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8596" w14:textId="77777777" w:rsidR="000659D3" w:rsidRPr="00205C52" w:rsidRDefault="000659D3" w:rsidP="000659D3">
      <w:pPr>
        <w:widowControl w:val="0"/>
        <w:spacing w:after="0" w:line="240" w:lineRule="auto"/>
        <w:rPr>
          <w:rFonts w:ascii="Times New Roman" w:eastAsia="Calibri" w:hAnsi="Times New Roman" w:cs="Times New Roman"/>
        </w:rPr>
      </w:pPr>
      <w:bookmarkStart w:id="0" w:name="_GoBack"/>
      <w:bookmarkEnd w:id="0"/>
    </w:p>
    <w:p w14:paraId="780C9059" w14:textId="77777777" w:rsidR="000659D3" w:rsidRPr="00205C52" w:rsidRDefault="000659D3" w:rsidP="000659D3">
      <w:pPr>
        <w:widowControl w:val="0"/>
        <w:spacing w:after="0" w:line="240" w:lineRule="auto"/>
        <w:rPr>
          <w:rFonts w:ascii="Times New Roman" w:eastAsia="Calibri" w:hAnsi="Times New Roman" w:cs="Times New Roman"/>
        </w:rPr>
      </w:pPr>
    </w:p>
    <w:p w14:paraId="150AA3C4" w14:textId="77777777" w:rsidR="000659D3" w:rsidRPr="00205C52" w:rsidRDefault="000659D3" w:rsidP="000659D3">
      <w:pPr>
        <w:widowControl w:val="0"/>
        <w:spacing w:after="0" w:line="240" w:lineRule="auto"/>
        <w:rPr>
          <w:rFonts w:ascii="Times New Roman" w:eastAsia="Calibri" w:hAnsi="Times New Roman" w:cs="Times New Roman"/>
        </w:rPr>
      </w:pPr>
    </w:p>
    <w:p w14:paraId="54394C60" w14:textId="77777777" w:rsidR="000659D3" w:rsidRPr="00205C52" w:rsidRDefault="000659D3" w:rsidP="000659D3">
      <w:pPr>
        <w:widowControl w:val="0"/>
        <w:spacing w:after="0" w:line="240" w:lineRule="auto"/>
        <w:rPr>
          <w:rFonts w:ascii="Times New Roman" w:eastAsia="Calibri" w:hAnsi="Times New Roman" w:cs="Times New Roman"/>
        </w:rPr>
      </w:pPr>
    </w:p>
    <w:p w14:paraId="3533E53A" w14:textId="77777777" w:rsidR="000659D3" w:rsidRPr="00205C52" w:rsidRDefault="000659D3" w:rsidP="000659D3">
      <w:pPr>
        <w:widowControl w:val="0"/>
        <w:spacing w:after="0" w:line="240" w:lineRule="auto"/>
        <w:rPr>
          <w:rFonts w:ascii="Times New Roman" w:eastAsia="Calibri" w:hAnsi="Times New Roman" w:cs="Times New Roman"/>
        </w:rPr>
      </w:pPr>
    </w:p>
    <w:p w14:paraId="22EDC08F" w14:textId="77777777" w:rsidR="000659D3" w:rsidRPr="00205C52" w:rsidRDefault="000659D3" w:rsidP="000659D3">
      <w:pPr>
        <w:widowControl w:val="0"/>
        <w:spacing w:after="0" w:line="240" w:lineRule="auto"/>
        <w:rPr>
          <w:rFonts w:ascii="Times New Roman" w:eastAsia="Calibri" w:hAnsi="Times New Roman" w:cs="Times New Roman"/>
        </w:rPr>
      </w:pPr>
    </w:p>
    <w:p w14:paraId="1600E34D" w14:textId="77777777" w:rsidR="000659D3" w:rsidRPr="00205C52" w:rsidRDefault="000659D3" w:rsidP="000659D3">
      <w:pPr>
        <w:widowControl w:val="0"/>
        <w:spacing w:after="0" w:line="240" w:lineRule="auto"/>
        <w:rPr>
          <w:rFonts w:ascii="Times New Roman" w:eastAsia="Calibri" w:hAnsi="Times New Roman" w:cs="Times New Roman"/>
        </w:rPr>
      </w:pPr>
    </w:p>
    <w:p w14:paraId="3B1CC109" w14:textId="77777777" w:rsidR="000659D3" w:rsidRPr="00205C52" w:rsidRDefault="000659D3" w:rsidP="000659D3">
      <w:pPr>
        <w:widowControl w:val="0"/>
        <w:spacing w:after="0" w:line="240" w:lineRule="auto"/>
        <w:rPr>
          <w:rFonts w:ascii="Times New Roman" w:eastAsia="Calibri" w:hAnsi="Times New Roman" w:cs="Times New Roman"/>
        </w:rPr>
      </w:pPr>
    </w:p>
    <w:p w14:paraId="59265BB9" w14:textId="77777777" w:rsidR="000659D3" w:rsidRPr="00205C52" w:rsidRDefault="000659D3" w:rsidP="000659D3">
      <w:pPr>
        <w:widowControl w:val="0"/>
        <w:spacing w:after="0" w:line="240" w:lineRule="auto"/>
        <w:rPr>
          <w:rFonts w:ascii="Times New Roman" w:eastAsia="Calibri" w:hAnsi="Times New Roman" w:cs="Times New Roman"/>
        </w:rPr>
      </w:pPr>
    </w:p>
    <w:p w14:paraId="2F999FCD" w14:textId="77777777" w:rsidR="000659D3" w:rsidRPr="00205C52" w:rsidRDefault="000659D3" w:rsidP="000659D3">
      <w:pPr>
        <w:widowControl w:val="0"/>
        <w:spacing w:after="0" w:line="240" w:lineRule="auto"/>
        <w:rPr>
          <w:rFonts w:ascii="Times New Roman" w:eastAsia="Calibri" w:hAnsi="Times New Roman" w:cs="Times New Roman"/>
        </w:rPr>
      </w:pPr>
    </w:p>
    <w:p w14:paraId="33943BE9" w14:textId="77777777" w:rsidR="000659D3" w:rsidRPr="00205C52" w:rsidRDefault="000659D3" w:rsidP="000659D3">
      <w:pPr>
        <w:widowControl w:val="0"/>
        <w:spacing w:after="0" w:line="240" w:lineRule="auto"/>
        <w:rPr>
          <w:rFonts w:ascii="Times New Roman" w:eastAsia="Calibri" w:hAnsi="Times New Roman" w:cs="Times New Roman"/>
        </w:rPr>
      </w:pPr>
    </w:p>
    <w:p w14:paraId="58CB3B93" w14:textId="77777777" w:rsidR="000659D3" w:rsidRPr="00205C52" w:rsidRDefault="000659D3" w:rsidP="000659D3">
      <w:pPr>
        <w:widowControl w:val="0"/>
        <w:spacing w:after="0" w:line="240" w:lineRule="auto"/>
        <w:rPr>
          <w:rFonts w:ascii="Times New Roman" w:eastAsia="Calibri" w:hAnsi="Times New Roman" w:cs="Times New Roman"/>
        </w:rPr>
      </w:pPr>
    </w:p>
    <w:p w14:paraId="07B95FC1" w14:textId="77777777" w:rsidR="000659D3" w:rsidRPr="00205C52" w:rsidRDefault="000659D3" w:rsidP="000659D3">
      <w:pPr>
        <w:widowControl w:val="0"/>
        <w:spacing w:after="0" w:line="240" w:lineRule="auto"/>
        <w:rPr>
          <w:rFonts w:ascii="Times New Roman" w:eastAsia="Calibri" w:hAnsi="Times New Roman" w:cs="Times New Roman"/>
        </w:rPr>
      </w:pPr>
    </w:p>
    <w:p w14:paraId="6D9B316C" w14:textId="77777777" w:rsidR="000659D3" w:rsidRPr="00205C52" w:rsidRDefault="000659D3" w:rsidP="000659D3">
      <w:pPr>
        <w:widowControl w:val="0"/>
        <w:spacing w:after="0" w:line="240" w:lineRule="auto"/>
        <w:rPr>
          <w:rFonts w:ascii="Times New Roman" w:eastAsia="Calibri" w:hAnsi="Times New Roman" w:cs="Times New Roman"/>
        </w:rPr>
      </w:pPr>
    </w:p>
    <w:p w14:paraId="75C3F2EB" w14:textId="77777777" w:rsidR="000659D3" w:rsidRPr="00205C52" w:rsidRDefault="000659D3" w:rsidP="000659D3">
      <w:pPr>
        <w:widowControl w:val="0"/>
        <w:spacing w:after="0" w:line="240" w:lineRule="auto"/>
        <w:rPr>
          <w:rFonts w:ascii="Times New Roman" w:eastAsia="Calibri" w:hAnsi="Times New Roman" w:cs="Times New Roman"/>
        </w:rPr>
      </w:pPr>
    </w:p>
    <w:p w14:paraId="794B16C8" w14:textId="77777777" w:rsidR="000659D3" w:rsidRPr="00205C52" w:rsidRDefault="000659D3" w:rsidP="000659D3">
      <w:pPr>
        <w:widowControl w:val="0"/>
        <w:spacing w:after="0" w:line="240" w:lineRule="auto"/>
        <w:rPr>
          <w:rFonts w:ascii="Times New Roman" w:eastAsia="Calibri" w:hAnsi="Times New Roman" w:cs="Times New Roman"/>
        </w:rPr>
      </w:pPr>
    </w:p>
    <w:p w14:paraId="50B5E8C5" w14:textId="77777777" w:rsidR="000659D3" w:rsidRPr="00205C52" w:rsidRDefault="000659D3" w:rsidP="000659D3">
      <w:pPr>
        <w:widowControl w:val="0"/>
        <w:spacing w:after="0" w:line="240" w:lineRule="auto"/>
        <w:rPr>
          <w:rFonts w:ascii="Times New Roman" w:eastAsia="Calibri" w:hAnsi="Times New Roman" w:cs="Times New Roman"/>
        </w:rPr>
      </w:pPr>
    </w:p>
    <w:p w14:paraId="6DAFBFFB" w14:textId="77777777" w:rsidR="000659D3" w:rsidRPr="00205C52" w:rsidRDefault="000659D3" w:rsidP="000659D3">
      <w:pPr>
        <w:widowControl w:val="0"/>
        <w:spacing w:after="0" w:line="240" w:lineRule="auto"/>
        <w:rPr>
          <w:rFonts w:ascii="Times New Roman" w:eastAsia="Calibri" w:hAnsi="Times New Roman" w:cs="Times New Roman"/>
        </w:rPr>
      </w:pPr>
    </w:p>
    <w:p w14:paraId="0A64E80A" w14:textId="77777777" w:rsidR="000659D3" w:rsidRPr="00205C52" w:rsidRDefault="000659D3" w:rsidP="000659D3">
      <w:pPr>
        <w:widowControl w:val="0"/>
        <w:spacing w:after="0" w:line="240" w:lineRule="auto"/>
        <w:rPr>
          <w:rFonts w:ascii="Times New Roman" w:eastAsia="Calibri" w:hAnsi="Times New Roman" w:cs="Times New Roman"/>
        </w:rPr>
      </w:pPr>
    </w:p>
    <w:p w14:paraId="5C2671D1" w14:textId="77777777" w:rsidR="000659D3" w:rsidRPr="00205C52" w:rsidRDefault="000659D3" w:rsidP="000659D3">
      <w:pPr>
        <w:widowControl w:val="0"/>
        <w:spacing w:after="0" w:line="240" w:lineRule="auto"/>
        <w:rPr>
          <w:rFonts w:ascii="Times New Roman" w:eastAsia="Calibri" w:hAnsi="Times New Roman" w:cs="Times New Roman"/>
        </w:rPr>
      </w:pPr>
    </w:p>
    <w:p w14:paraId="49E942E1" w14:textId="77777777" w:rsidR="000659D3" w:rsidRPr="00205C52" w:rsidRDefault="000659D3" w:rsidP="000659D3">
      <w:pPr>
        <w:widowControl w:val="0"/>
        <w:spacing w:after="0" w:line="240" w:lineRule="auto"/>
        <w:rPr>
          <w:rFonts w:ascii="Times New Roman" w:eastAsia="Calibri" w:hAnsi="Times New Roman" w:cs="Times New Roman"/>
        </w:rPr>
      </w:pPr>
    </w:p>
    <w:p w14:paraId="14B7976B" w14:textId="77777777" w:rsidR="000659D3" w:rsidRPr="00205C52" w:rsidRDefault="000659D3" w:rsidP="000659D3">
      <w:pPr>
        <w:widowControl w:val="0"/>
        <w:spacing w:after="0" w:line="240" w:lineRule="auto"/>
        <w:rPr>
          <w:rFonts w:ascii="Times New Roman" w:eastAsia="Calibri" w:hAnsi="Times New Roman" w:cs="Times New Roman"/>
        </w:rPr>
      </w:pPr>
    </w:p>
    <w:p w14:paraId="6238AA01" w14:textId="77777777" w:rsidR="000659D3" w:rsidRPr="00205C52" w:rsidRDefault="000659D3" w:rsidP="000659D3">
      <w:pPr>
        <w:widowControl w:val="0"/>
        <w:spacing w:after="0" w:line="240" w:lineRule="auto"/>
        <w:rPr>
          <w:rFonts w:ascii="Times New Roman" w:eastAsia="Calibri" w:hAnsi="Times New Roman" w:cs="Times New Roman"/>
        </w:rPr>
      </w:pPr>
    </w:p>
    <w:p w14:paraId="32DEC2CE"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bookmarkStart w:id="1" w:name="_Toc129243096"/>
      <w:bookmarkStart w:id="2" w:name="_Toc129243221"/>
      <w:r w:rsidRPr="00205C52">
        <w:rPr>
          <w:rFonts w:ascii="Times New Roman" w:eastAsia="Calibri" w:hAnsi="Times New Roman" w:cs="Times New Roman"/>
          <w:b/>
          <w:caps/>
        </w:rPr>
        <w:t>I PRIEDAS</w:t>
      </w:r>
      <w:bookmarkEnd w:id="1"/>
      <w:bookmarkEnd w:id="2"/>
    </w:p>
    <w:p w14:paraId="26E41588" w14:textId="77777777" w:rsidR="000659D3" w:rsidRPr="00205C52" w:rsidRDefault="000659D3" w:rsidP="000659D3">
      <w:pPr>
        <w:widowControl w:val="0"/>
        <w:spacing w:after="0" w:line="240" w:lineRule="auto"/>
        <w:rPr>
          <w:rFonts w:ascii="Times New Roman" w:eastAsia="Calibri" w:hAnsi="Times New Roman" w:cs="Times New Roman"/>
        </w:rPr>
      </w:pPr>
    </w:p>
    <w:p w14:paraId="171ABAD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bookmarkStart w:id="3" w:name="_Toc129243097"/>
      <w:bookmarkStart w:id="4" w:name="_Toc129243222"/>
      <w:r w:rsidRPr="00205C52">
        <w:rPr>
          <w:rFonts w:ascii="Times New Roman" w:eastAsia="Calibri" w:hAnsi="Times New Roman" w:cs="Times New Roman"/>
          <w:b/>
          <w:caps/>
        </w:rPr>
        <w:t>PREPARATO CHARAKTERISTIKŲ SANTRAUKA</w:t>
      </w:r>
      <w:bookmarkEnd w:id="3"/>
      <w:bookmarkEnd w:id="4"/>
    </w:p>
    <w:p w14:paraId="777E283C"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r w:rsidRPr="00205C52">
        <w:rPr>
          <w:rFonts w:ascii="Times New Roman" w:eastAsia="Calibri" w:hAnsi="Times New Roman" w:cs="Times New Roman"/>
          <w:b/>
          <w:bCs/>
          <w:iCs/>
        </w:rPr>
        <w:br w:type="page"/>
      </w:r>
      <w:bookmarkStart w:id="5" w:name="_Toc129243098"/>
      <w:bookmarkStart w:id="6" w:name="_Toc129243223"/>
      <w:r w:rsidRPr="00205C52">
        <w:rPr>
          <w:rFonts w:ascii="Times New Roman" w:eastAsia="Calibri" w:hAnsi="Times New Roman" w:cs="Times New Roman"/>
          <w:b/>
        </w:rPr>
        <w:lastRenderedPageBreak/>
        <w:t>1.</w:t>
      </w:r>
      <w:r w:rsidRPr="00205C52">
        <w:rPr>
          <w:rFonts w:ascii="Times New Roman" w:eastAsia="Calibri" w:hAnsi="Times New Roman" w:cs="Times New Roman"/>
          <w:b/>
        </w:rPr>
        <w:tab/>
        <w:t>VAISTINIO PREPARATO PAVADINIMAS</w:t>
      </w:r>
      <w:bookmarkEnd w:id="5"/>
      <w:bookmarkEnd w:id="6"/>
    </w:p>
    <w:p w14:paraId="3DDA821A" w14:textId="77777777" w:rsidR="000659D3" w:rsidRPr="00205C52" w:rsidRDefault="000659D3" w:rsidP="000659D3">
      <w:pPr>
        <w:widowControl w:val="0"/>
        <w:spacing w:after="0" w:line="240" w:lineRule="auto"/>
        <w:rPr>
          <w:rFonts w:ascii="Times New Roman" w:eastAsia="Calibri" w:hAnsi="Times New Roman" w:cs="Times New Roman"/>
        </w:rPr>
      </w:pPr>
    </w:p>
    <w:p w14:paraId="02BE067A"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Trexan 2,5 mg tabletės</w:t>
      </w:r>
    </w:p>
    <w:p w14:paraId="4F0B206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highlight w:val="lightGray"/>
        </w:rPr>
        <w:t>Trexan</w:t>
      </w:r>
      <w:r w:rsidRPr="00205C52">
        <w:rPr>
          <w:rFonts w:ascii="Times New Roman" w:eastAsia="Calibri" w:hAnsi="Times New Roman" w:cs="Times New Roman"/>
          <w:b/>
          <w:highlight w:val="lightGray"/>
        </w:rPr>
        <w:t xml:space="preserve"> </w:t>
      </w:r>
      <w:r w:rsidRPr="00205C52">
        <w:rPr>
          <w:rFonts w:ascii="Times New Roman" w:eastAsia="Calibri" w:hAnsi="Times New Roman" w:cs="Times New Roman"/>
          <w:highlight w:val="lightGray"/>
        </w:rPr>
        <w:t>10 mg tabletės</w:t>
      </w:r>
    </w:p>
    <w:p w14:paraId="78E7F8F2" w14:textId="77777777" w:rsidR="000659D3" w:rsidRPr="00205C52" w:rsidRDefault="000659D3" w:rsidP="000659D3">
      <w:pPr>
        <w:widowControl w:val="0"/>
        <w:spacing w:after="0" w:line="240" w:lineRule="auto"/>
        <w:rPr>
          <w:rFonts w:ascii="Times New Roman" w:eastAsia="Calibri" w:hAnsi="Times New Roman" w:cs="Times New Roman"/>
        </w:rPr>
      </w:pPr>
    </w:p>
    <w:p w14:paraId="76465CB6" w14:textId="77777777" w:rsidR="000659D3" w:rsidRPr="00205C52" w:rsidRDefault="000659D3" w:rsidP="000659D3">
      <w:pPr>
        <w:widowControl w:val="0"/>
        <w:spacing w:after="0" w:line="240" w:lineRule="auto"/>
        <w:rPr>
          <w:rFonts w:ascii="Times New Roman" w:eastAsia="Calibri" w:hAnsi="Times New Roman" w:cs="Times New Roman"/>
        </w:rPr>
      </w:pPr>
    </w:p>
    <w:p w14:paraId="045FBB9D"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bookmarkStart w:id="7" w:name="_Toc129243099"/>
      <w:bookmarkStart w:id="8" w:name="_Toc129243224"/>
      <w:r w:rsidRPr="00205C52">
        <w:rPr>
          <w:rFonts w:ascii="Times New Roman" w:eastAsia="Calibri" w:hAnsi="Times New Roman" w:cs="Times New Roman"/>
          <w:b/>
        </w:rPr>
        <w:t>2.</w:t>
      </w:r>
      <w:r w:rsidRPr="00205C52">
        <w:rPr>
          <w:rFonts w:ascii="Times New Roman" w:eastAsia="Calibri" w:hAnsi="Times New Roman" w:cs="Times New Roman"/>
          <w:b/>
        </w:rPr>
        <w:tab/>
        <w:t>KOKYBINĖ IR KIEKYBINĖ SUDĖTIS</w:t>
      </w:r>
      <w:bookmarkEnd w:id="7"/>
      <w:bookmarkEnd w:id="8"/>
    </w:p>
    <w:p w14:paraId="67AD357F" w14:textId="77777777" w:rsidR="000659D3" w:rsidRPr="00205C52" w:rsidRDefault="000659D3" w:rsidP="000659D3">
      <w:pPr>
        <w:widowControl w:val="0"/>
        <w:spacing w:after="0" w:line="240" w:lineRule="auto"/>
        <w:rPr>
          <w:rFonts w:ascii="Times New Roman" w:eastAsia="Calibri" w:hAnsi="Times New Roman" w:cs="Times New Roman"/>
        </w:rPr>
      </w:pPr>
    </w:p>
    <w:p w14:paraId="7AEA4391" w14:textId="77777777" w:rsidR="000659D3" w:rsidRPr="00205C52" w:rsidRDefault="000659D3" w:rsidP="000659D3">
      <w:pPr>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Trexan 2,5 mg tabletės</w:t>
      </w:r>
    </w:p>
    <w:p w14:paraId="082F0A3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Kiekvienoje tabletėje yra metotreksato dinatrio druskos, atitinkančios 2,5 mg metotreksato (bevandenio). </w:t>
      </w:r>
    </w:p>
    <w:p w14:paraId="0FA883A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Pagalbinė medžiaga, kurios poveikis žinomas: 77,8 mg laktozės (laktozės monohidrato pavidalu).</w:t>
      </w:r>
    </w:p>
    <w:p w14:paraId="4ED0628E" w14:textId="77777777" w:rsidR="000659D3" w:rsidRPr="00205C52" w:rsidRDefault="000659D3" w:rsidP="000659D3">
      <w:pPr>
        <w:widowControl w:val="0"/>
        <w:spacing w:after="0" w:line="240" w:lineRule="auto"/>
        <w:rPr>
          <w:rFonts w:ascii="Times New Roman" w:eastAsia="Calibri" w:hAnsi="Times New Roman" w:cs="Times New Roman"/>
        </w:rPr>
      </w:pPr>
    </w:p>
    <w:p w14:paraId="2B61D234" w14:textId="77777777" w:rsidR="000659D3" w:rsidRPr="00205C52" w:rsidRDefault="000659D3" w:rsidP="000659D3">
      <w:pPr>
        <w:widowControl w:val="0"/>
        <w:spacing w:after="0" w:line="240" w:lineRule="auto"/>
        <w:rPr>
          <w:rFonts w:ascii="Times New Roman" w:eastAsia="Calibri" w:hAnsi="Times New Roman" w:cs="Times New Roman"/>
          <w:highlight w:val="lightGray"/>
          <w:u w:val="single"/>
        </w:rPr>
      </w:pPr>
      <w:r w:rsidRPr="00205C52">
        <w:rPr>
          <w:rFonts w:ascii="Times New Roman" w:eastAsia="Calibri" w:hAnsi="Times New Roman" w:cs="Times New Roman"/>
          <w:highlight w:val="lightGray"/>
          <w:u w:val="single"/>
        </w:rPr>
        <w:t>Trexan 10 mg tabletės</w:t>
      </w:r>
    </w:p>
    <w:p w14:paraId="62C9EEF4" w14:textId="77777777" w:rsidR="000659D3" w:rsidRPr="00205C52" w:rsidRDefault="000659D3" w:rsidP="000659D3">
      <w:pPr>
        <w:widowControl w:val="0"/>
        <w:spacing w:after="0" w:line="240" w:lineRule="auto"/>
        <w:rPr>
          <w:rFonts w:ascii="Times New Roman" w:eastAsia="Calibri" w:hAnsi="Times New Roman" w:cs="Times New Roman"/>
          <w:highlight w:val="lightGray"/>
        </w:rPr>
      </w:pPr>
      <w:r w:rsidRPr="00205C52">
        <w:rPr>
          <w:rFonts w:ascii="Times New Roman" w:eastAsia="Calibri" w:hAnsi="Times New Roman" w:cs="Times New Roman"/>
          <w:highlight w:val="lightGray"/>
        </w:rPr>
        <w:t xml:space="preserve">Kiekvienoje tabletėje yra metotreksato dinatrio druskos, atitinkančios 10 mg metotreksato (bevandenio). </w:t>
      </w:r>
    </w:p>
    <w:p w14:paraId="77E0ED37"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highlight w:val="lightGray"/>
        </w:rPr>
        <w:t>Pagalbinė medžiaga, kurios poveikis žinomas: 311,2 mg laktozės (laktozės monohidrato pavidalu).</w:t>
      </w:r>
    </w:p>
    <w:p w14:paraId="0AF94A60" w14:textId="77777777" w:rsidR="000659D3" w:rsidRPr="00205C52" w:rsidRDefault="000659D3" w:rsidP="000659D3">
      <w:pPr>
        <w:widowControl w:val="0"/>
        <w:spacing w:after="0" w:line="240" w:lineRule="auto"/>
        <w:rPr>
          <w:rFonts w:ascii="Times New Roman" w:eastAsia="Calibri" w:hAnsi="Times New Roman" w:cs="Times New Roman"/>
        </w:rPr>
      </w:pPr>
    </w:p>
    <w:p w14:paraId="18A6EDD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Visos pagalbinės medžiagos išvardytos 6.1 skyriuje.</w:t>
      </w:r>
    </w:p>
    <w:p w14:paraId="56FFF879" w14:textId="77777777" w:rsidR="000659D3" w:rsidRPr="00205C52" w:rsidRDefault="000659D3" w:rsidP="000659D3">
      <w:pPr>
        <w:widowControl w:val="0"/>
        <w:spacing w:after="0" w:line="240" w:lineRule="auto"/>
        <w:rPr>
          <w:rFonts w:ascii="Times New Roman" w:eastAsia="Calibri" w:hAnsi="Times New Roman" w:cs="Times New Roman"/>
        </w:rPr>
      </w:pPr>
    </w:p>
    <w:p w14:paraId="34EC14D9" w14:textId="77777777" w:rsidR="000659D3" w:rsidRPr="00205C52" w:rsidRDefault="000659D3" w:rsidP="000659D3">
      <w:pPr>
        <w:widowControl w:val="0"/>
        <w:spacing w:after="0" w:line="240" w:lineRule="auto"/>
        <w:rPr>
          <w:rFonts w:ascii="Times New Roman" w:eastAsia="Calibri" w:hAnsi="Times New Roman" w:cs="Times New Roman"/>
        </w:rPr>
      </w:pPr>
    </w:p>
    <w:p w14:paraId="5FE888F8"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bookmarkStart w:id="9" w:name="_Toc129243100"/>
      <w:bookmarkStart w:id="10" w:name="_Toc129243225"/>
      <w:r w:rsidRPr="00205C52">
        <w:rPr>
          <w:rFonts w:ascii="Times New Roman" w:eastAsia="Calibri" w:hAnsi="Times New Roman" w:cs="Times New Roman"/>
          <w:b/>
        </w:rPr>
        <w:t>3.</w:t>
      </w:r>
      <w:r w:rsidRPr="00205C52">
        <w:rPr>
          <w:rFonts w:ascii="Times New Roman" w:eastAsia="Calibri" w:hAnsi="Times New Roman" w:cs="Times New Roman"/>
          <w:b/>
        </w:rPr>
        <w:tab/>
        <w:t>FARMACINĖ FORMA</w:t>
      </w:r>
      <w:bookmarkEnd w:id="9"/>
      <w:bookmarkEnd w:id="10"/>
    </w:p>
    <w:p w14:paraId="76DB7E83" w14:textId="77777777" w:rsidR="000659D3" w:rsidRPr="00205C52" w:rsidRDefault="000659D3" w:rsidP="000659D3">
      <w:pPr>
        <w:widowControl w:val="0"/>
        <w:spacing w:after="0" w:line="240" w:lineRule="auto"/>
        <w:rPr>
          <w:rFonts w:ascii="Times New Roman" w:eastAsia="Calibri" w:hAnsi="Times New Roman" w:cs="Times New Roman"/>
        </w:rPr>
      </w:pPr>
    </w:p>
    <w:p w14:paraId="5D91616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Tabletė.</w:t>
      </w:r>
    </w:p>
    <w:p w14:paraId="2D535390" w14:textId="77777777" w:rsidR="000659D3" w:rsidRPr="00205C52" w:rsidRDefault="000659D3" w:rsidP="000659D3">
      <w:pPr>
        <w:widowControl w:val="0"/>
        <w:spacing w:after="0" w:line="240" w:lineRule="auto"/>
        <w:rPr>
          <w:rFonts w:ascii="Times New Roman" w:eastAsia="Calibri" w:hAnsi="Times New Roman" w:cs="Times New Roman"/>
        </w:rPr>
      </w:pPr>
    </w:p>
    <w:p w14:paraId="70B9814B" w14:textId="77777777" w:rsidR="000659D3" w:rsidRPr="00205C52" w:rsidRDefault="000659D3" w:rsidP="000659D3">
      <w:pPr>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Trexan 2,5 mg tabletės</w:t>
      </w:r>
    </w:p>
    <w:p w14:paraId="17A20D1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Geltona, apvali, nedengta, plokščia 6 mm skersmens tabletė su vagele ir įspaudu „ORN 57“ vienoje pusėje.</w:t>
      </w:r>
    </w:p>
    <w:p w14:paraId="3EDDD68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Vagelė skirta tik tabletei perlaužti, kad būtų lengviau nuryti, bet ne jai padalyti į lygias dozes.</w:t>
      </w:r>
    </w:p>
    <w:p w14:paraId="5F7C777F" w14:textId="77777777" w:rsidR="000659D3" w:rsidRPr="00205C52" w:rsidRDefault="000659D3" w:rsidP="000659D3">
      <w:pPr>
        <w:widowControl w:val="0"/>
        <w:spacing w:after="0" w:line="240" w:lineRule="auto"/>
        <w:rPr>
          <w:rFonts w:ascii="Times New Roman" w:eastAsia="Calibri" w:hAnsi="Times New Roman" w:cs="Times New Roman"/>
        </w:rPr>
      </w:pPr>
    </w:p>
    <w:p w14:paraId="45013DA5" w14:textId="77777777" w:rsidR="000659D3" w:rsidRPr="00205C52" w:rsidRDefault="000659D3" w:rsidP="000659D3">
      <w:pPr>
        <w:widowControl w:val="0"/>
        <w:spacing w:after="0" w:line="240" w:lineRule="auto"/>
        <w:rPr>
          <w:rFonts w:ascii="Times New Roman" w:eastAsia="Calibri" w:hAnsi="Times New Roman" w:cs="Times New Roman"/>
          <w:highlight w:val="lightGray"/>
          <w:u w:val="single"/>
        </w:rPr>
      </w:pPr>
      <w:r w:rsidRPr="00205C52">
        <w:rPr>
          <w:rFonts w:ascii="Times New Roman" w:eastAsia="Calibri" w:hAnsi="Times New Roman" w:cs="Times New Roman"/>
          <w:highlight w:val="lightGray"/>
          <w:u w:val="single"/>
        </w:rPr>
        <w:t>Trexan 10 mg tabletės</w:t>
      </w:r>
    </w:p>
    <w:p w14:paraId="5BA6BC1B" w14:textId="77777777" w:rsidR="000659D3" w:rsidRPr="00205C52" w:rsidRDefault="000659D3" w:rsidP="000659D3">
      <w:pPr>
        <w:widowControl w:val="0"/>
        <w:tabs>
          <w:tab w:val="left" w:pos="567"/>
        </w:tabs>
        <w:spacing w:after="0" w:line="240" w:lineRule="auto"/>
        <w:rPr>
          <w:rFonts w:ascii="Times New Roman" w:eastAsia="Calibri" w:hAnsi="Times New Roman" w:cs="Times New Roman"/>
          <w:highlight w:val="lightGray"/>
        </w:rPr>
      </w:pPr>
      <w:r w:rsidRPr="00205C52">
        <w:rPr>
          <w:rFonts w:ascii="Times New Roman" w:eastAsia="Calibri" w:hAnsi="Times New Roman" w:cs="Times New Roman"/>
          <w:highlight w:val="lightGray"/>
        </w:rPr>
        <w:t>Geltona, kapsulės formos, išgaubta, nedengta tabletė su įspaudu „ORN 59“ vienoje pusėje ir vagele kitoje pusėje, tabletės ilgis – 14 mm, o plotis 6 mm.</w:t>
      </w:r>
    </w:p>
    <w:p w14:paraId="268B377E" w14:textId="77777777" w:rsidR="000659D3" w:rsidRPr="00205C52" w:rsidRDefault="000659D3" w:rsidP="000659D3">
      <w:pPr>
        <w:widowControl w:val="0"/>
        <w:tabs>
          <w:tab w:val="left" w:pos="567"/>
        </w:tabs>
        <w:spacing w:after="0" w:line="240" w:lineRule="auto"/>
        <w:rPr>
          <w:rFonts w:ascii="Times New Roman" w:eastAsia="Calibri" w:hAnsi="Times New Roman" w:cs="Times New Roman"/>
          <w:highlight w:val="lightGray"/>
        </w:rPr>
      </w:pPr>
      <w:r w:rsidRPr="00205C52">
        <w:rPr>
          <w:rFonts w:ascii="Times New Roman" w:eastAsia="Calibri" w:hAnsi="Times New Roman" w:cs="Times New Roman"/>
          <w:highlight w:val="lightGray"/>
        </w:rPr>
        <w:t>Tabletę galima padalyti į lygias dozes.</w:t>
      </w:r>
    </w:p>
    <w:p w14:paraId="45DCB4E4" w14:textId="77777777" w:rsidR="000659D3" w:rsidRPr="00205C52" w:rsidRDefault="000659D3" w:rsidP="000659D3">
      <w:pPr>
        <w:widowControl w:val="0"/>
        <w:spacing w:after="0" w:line="240" w:lineRule="auto"/>
        <w:rPr>
          <w:rFonts w:ascii="Times New Roman" w:eastAsia="Calibri" w:hAnsi="Times New Roman" w:cs="Times New Roman"/>
        </w:rPr>
      </w:pPr>
    </w:p>
    <w:p w14:paraId="3F1459AF" w14:textId="77777777" w:rsidR="000659D3" w:rsidRPr="00205C52" w:rsidRDefault="000659D3" w:rsidP="000659D3">
      <w:pPr>
        <w:widowControl w:val="0"/>
        <w:spacing w:after="0" w:line="240" w:lineRule="auto"/>
        <w:rPr>
          <w:rFonts w:ascii="Times New Roman" w:eastAsia="Calibri" w:hAnsi="Times New Roman" w:cs="Times New Roman"/>
        </w:rPr>
      </w:pPr>
    </w:p>
    <w:p w14:paraId="0AC153A9"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bookmarkStart w:id="11" w:name="_Toc129243101"/>
      <w:bookmarkStart w:id="12" w:name="_Toc129243226"/>
      <w:r w:rsidRPr="00205C52">
        <w:rPr>
          <w:rFonts w:ascii="Times New Roman" w:eastAsia="Calibri" w:hAnsi="Times New Roman" w:cs="Times New Roman"/>
          <w:b/>
        </w:rPr>
        <w:t>4.</w:t>
      </w:r>
      <w:r w:rsidRPr="00205C52">
        <w:rPr>
          <w:rFonts w:ascii="Times New Roman" w:eastAsia="Calibri" w:hAnsi="Times New Roman" w:cs="Times New Roman"/>
          <w:b/>
        </w:rPr>
        <w:tab/>
        <w:t>KLINIKINĖ INFORMACIJA</w:t>
      </w:r>
      <w:bookmarkEnd w:id="11"/>
      <w:bookmarkEnd w:id="12"/>
    </w:p>
    <w:p w14:paraId="35B34001" w14:textId="77777777" w:rsidR="000659D3" w:rsidRPr="00205C52" w:rsidRDefault="000659D3" w:rsidP="000659D3">
      <w:pPr>
        <w:widowControl w:val="0"/>
        <w:spacing w:after="0" w:line="240" w:lineRule="auto"/>
        <w:rPr>
          <w:rFonts w:ascii="Times New Roman" w:eastAsia="Calibri" w:hAnsi="Times New Roman" w:cs="Times New Roman"/>
        </w:rPr>
      </w:pPr>
    </w:p>
    <w:p w14:paraId="38AB3663"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13" w:name="_Toc129243102"/>
      <w:bookmarkStart w:id="14" w:name="_Toc129243227"/>
      <w:r w:rsidRPr="00205C52">
        <w:rPr>
          <w:rFonts w:ascii="Times New Roman" w:eastAsia="Calibri" w:hAnsi="Times New Roman" w:cs="Times New Roman"/>
          <w:b/>
          <w:kern w:val="28"/>
        </w:rPr>
        <w:t>4.1</w:t>
      </w:r>
      <w:r w:rsidRPr="00205C52">
        <w:rPr>
          <w:rFonts w:ascii="Times New Roman" w:eastAsia="Calibri" w:hAnsi="Times New Roman" w:cs="Times New Roman"/>
          <w:b/>
          <w:kern w:val="28"/>
        </w:rPr>
        <w:tab/>
        <w:t>Terapinės indikacijos</w:t>
      </w:r>
      <w:bookmarkEnd w:id="13"/>
      <w:bookmarkEnd w:id="14"/>
    </w:p>
    <w:p w14:paraId="1B524D82" w14:textId="77777777" w:rsidR="000659D3" w:rsidRPr="00205C52" w:rsidRDefault="000659D3" w:rsidP="000659D3">
      <w:pPr>
        <w:widowControl w:val="0"/>
        <w:spacing w:after="0" w:line="240" w:lineRule="auto"/>
        <w:rPr>
          <w:rFonts w:ascii="Times New Roman" w:eastAsia="Calibri" w:hAnsi="Times New Roman" w:cs="Times New Roman"/>
        </w:rPr>
      </w:pPr>
    </w:p>
    <w:p w14:paraId="3F742A07" w14:textId="77777777" w:rsidR="000659D3" w:rsidRPr="00205C52" w:rsidRDefault="000659D3" w:rsidP="000659D3">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i/>
        </w:rPr>
        <w:t>Reumatinių ligų gydymas</w:t>
      </w:r>
    </w:p>
    <w:p w14:paraId="667D120D" w14:textId="77777777" w:rsidR="000659D3" w:rsidRPr="00205C52" w:rsidRDefault="000659D3" w:rsidP="000659D3">
      <w:pPr>
        <w:widowControl w:val="0"/>
        <w:spacing w:after="0" w:line="240" w:lineRule="auto"/>
        <w:ind w:left="567"/>
        <w:rPr>
          <w:rFonts w:ascii="Times New Roman" w:eastAsia="Times New Roman" w:hAnsi="Times New Roman" w:cs="Times New Roman"/>
        </w:rPr>
      </w:pPr>
      <w:r w:rsidRPr="00205C52">
        <w:rPr>
          <w:rFonts w:ascii="Times New Roman" w:eastAsia="Times New Roman" w:hAnsi="Times New Roman" w:cs="Times New Roman"/>
        </w:rPr>
        <w:t>Aktyvaus suaugusiųjų reumatoidinio artrito gydymas.</w:t>
      </w:r>
    </w:p>
    <w:p w14:paraId="672A6FCF" w14:textId="77777777" w:rsidR="000659D3" w:rsidRPr="00205C52" w:rsidRDefault="000659D3" w:rsidP="000659D3">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i/>
        </w:rPr>
        <w:t>Psoriazės gydymas</w:t>
      </w:r>
    </w:p>
    <w:p w14:paraId="62105866" w14:textId="77777777" w:rsidR="000659D3" w:rsidRPr="00205C52" w:rsidRDefault="000659D3" w:rsidP="000659D3">
      <w:pPr>
        <w:widowControl w:val="0"/>
        <w:spacing w:after="0" w:line="240" w:lineRule="auto"/>
        <w:ind w:left="567"/>
        <w:rPr>
          <w:rFonts w:ascii="Times New Roman" w:eastAsia="Times New Roman" w:hAnsi="Times New Roman" w:cs="Times New Roman"/>
        </w:rPr>
      </w:pPr>
      <w:r w:rsidRPr="00205C52">
        <w:rPr>
          <w:rFonts w:ascii="Times New Roman" w:eastAsia="Times New Roman" w:hAnsi="Times New Roman" w:cs="Times New Roman"/>
        </w:rPr>
        <w:t>Suaugusiųjų sunkios, į gydymą nereaguojančios, negalią sukeliančios psoriazės gydymas, jeigu reakcija į kitokį gydymą, pvz., fototerapiją, PUVA ir retinoidus, yra nepakankama, bei suaugusiųjų sunkaus psoriazinio artrito gydymas.</w:t>
      </w:r>
    </w:p>
    <w:p w14:paraId="281C3917" w14:textId="77777777" w:rsidR="000659D3" w:rsidRPr="00205C52" w:rsidRDefault="000659D3" w:rsidP="000659D3">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i/>
        </w:rPr>
        <w:t>Citostatinis gydymas</w:t>
      </w:r>
    </w:p>
    <w:p w14:paraId="5DC700BE" w14:textId="1B05E309" w:rsidR="000659D3" w:rsidRPr="00205C52" w:rsidRDefault="000659D3" w:rsidP="000659D3">
      <w:pPr>
        <w:widowControl w:val="0"/>
        <w:spacing w:after="0" w:line="240" w:lineRule="auto"/>
        <w:ind w:left="567"/>
        <w:rPr>
          <w:rFonts w:ascii="Times New Roman" w:eastAsia="Times New Roman" w:hAnsi="Times New Roman" w:cs="Times New Roman"/>
        </w:rPr>
      </w:pPr>
      <w:r w:rsidRPr="00205C52">
        <w:rPr>
          <w:rFonts w:ascii="Times New Roman" w:eastAsia="Times New Roman" w:hAnsi="Times New Roman" w:cs="Times New Roman"/>
        </w:rPr>
        <w:t xml:space="preserve">Palaikomasis ūminės limfoblastinės leukemijos </w:t>
      </w:r>
      <w:r w:rsidR="00BE52E9" w:rsidRPr="00205C52">
        <w:rPr>
          <w:rFonts w:ascii="Times New Roman" w:eastAsia="Times New Roman" w:hAnsi="Times New Roman" w:cs="Times New Roman"/>
        </w:rPr>
        <w:t xml:space="preserve">(ŪLL) </w:t>
      </w:r>
      <w:r w:rsidRPr="00205C52">
        <w:rPr>
          <w:rFonts w:ascii="Times New Roman" w:eastAsia="Times New Roman" w:hAnsi="Times New Roman" w:cs="Times New Roman"/>
        </w:rPr>
        <w:t>gydymas</w:t>
      </w:r>
      <w:r w:rsidR="00BE52E9" w:rsidRPr="00205C52">
        <w:rPr>
          <w:rFonts w:ascii="Times New Roman" w:eastAsia="Times New Roman" w:hAnsi="Times New Roman" w:cs="Times New Roman"/>
        </w:rPr>
        <w:t xml:space="preserve"> suaugusiesiems, paaugliams ir 3 metų bei vyresniems vaikams</w:t>
      </w:r>
      <w:r w:rsidRPr="00205C52">
        <w:rPr>
          <w:rFonts w:ascii="Times New Roman" w:eastAsia="Times New Roman" w:hAnsi="Times New Roman" w:cs="Times New Roman"/>
        </w:rPr>
        <w:t>.</w:t>
      </w:r>
    </w:p>
    <w:p w14:paraId="36746D9D" w14:textId="77777777" w:rsidR="000659D3" w:rsidRPr="00205C52" w:rsidRDefault="000659D3" w:rsidP="000659D3">
      <w:pPr>
        <w:widowControl w:val="0"/>
        <w:spacing w:after="0" w:line="240" w:lineRule="auto"/>
        <w:rPr>
          <w:rFonts w:ascii="Times New Roman" w:eastAsia="Calibri" w:hAnsi="Times New Roman" w:cs="Times New Roman"/>
        </w:rPr>
      </w:pPr>
    </w:p>
    <w:p w14:paraId="2B9DEBCA"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15" w:name="_Toc129243103"/>
      <w:bookmarkStart w:id="16" w:name="_Toc129243228"/>
      <w:r w:rsidRPr="00205C52">
        <w:rPr>
          <w:rFonts w:ascii="Times New Roman" w:eastAsia="Calibri" w:hAnsi="Times New Roman" w:cs="Times New Roman"/>
          <w:b/>
          <w:kern w:val="28"/>
        </w:rPr>
        <w:t>4.2</w:t>
      </w:r>
      <w:r w:rsidRPr="00205C52">
        <w:rPr>
          <w:rFonts w:ascii="Times New Roman" w:eastAsia="Calibri" w:hAnsi="Times New Roman" w:cs="Times New Roman"/>
          <w:b/>
          <w:kern w:val="28"/>
        </w:rPr>
        <w:tab/>
        <w:t>Dozavimas ir vartojimo metodas</w:t>
      </w:r>
      <w:bookmarkEnd w:id="15"/>
      <w:bookmarkEnd w:id="16"/>
    </w:p>
    <w:p w14:paraId="646B705C"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p>
    <w:p w14:paraId="08C25A4F" w14:textId="09D5C312"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kern w:val="28"/>
        </w:rPr>
      </w:pPr>
      <w:r w:rsidRPr="00205C52">
        <w:rPr>
          <w:rFonts w:ascii="Times New Roman" w:eastAsia="Calibri" w:hAnsi="Times New Roman" w:cs="Times New Roman"/>
          <w:kern w:val="28"/>
        </w:rPr>
        <w:t>Metotreksat</w:t>
      </w:r>
      <w:r w:rsidR="00183BBC">
        <w:rPr>
          <w:rFonts w:ascii="Times New Roman" w:eastAsia="Calibri" w:hAnsi="Times New Roman" w:cs="Times New Roman"/>
          <w:kern w:val="28"/>
        </w:rPr>
        <w:t>o</w:t>
      </w:r>
      <w:r w:rsidRPr="00205C52">
        <w:rPr>
          <w:rFonts w:ascii="Times New Roman" w:eastAsia="Calibri" w:hAnsi="Times New Roman" w:cs="Times New Roman"/>
          <w:kern w:val="28"/>
        </w:rPr>
        <w:t xml:space="preserve"> gali skirti tik gydytojai, turintys </w:t>
      </w:r>
      <w:r w:rsidRPr="00205C52">
        <w:rPr>
          <w:rFonts w:ascii="Times New Roman" w:eastAsia="Calibri" w:hAnsi="Times New Roman" w:cs="Times New Roman"/>
        </w:rPr>
        <w:t>profesinės</w:t>
      </w:r>
      <w:r w:rsidRPr="00205C52">
        <w:rPr>
          <w:rFonts w:ascii="Times New Roman" w:eastAsia="Calibri" w:hAnsi="Times New Roman" w:cs="Times New Roman"/>
          <w:kern w:val="28"/>
        </w:rPr>
        <w:t xml:space="preserve"> metotreksato vartojimo kompetencijos ir gerai suprantantys gydymo metotreksatu riziką.</w:t>
      </w:r>
    </w:p>
    <w:p w14:paraId="230F36DB"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19B84534" w14:textId="77777777" w:rsidR="000659D3" w:rsidRPr="00205C52" w:rsidRDefault="000659D3" w:rsidP="000659D3">
      <w:pPr>
        <w:keepNext/>
        <w:keepLines/>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05C52">
        <w:rPr>
          <w:rFonts w:ascii="Times New Roman" w:eastAsia="Calibri" w:hAnsi="Times New Roman" w:cs="Times New Roman"/>
          <w:b/>
        </w:rPr>
        <w:t>Svarbus įspėjimas dėl Trexan</w:t>
      </w:r>
      <w:r w:rsidRPr="00205C52" w:rsidDel="00B67F31">
        <w:rPr>
          <w:rFonts w:ascii="Times New Roman" w:eastAsia="Calibri" w:hAnsi="Times New Roman" w:cs="Times New Roman"/>
          <w:b/>
        </w:rPr>
        <w:t xml:space="preserve"> </w:t>
      </w:r>
      <w:r w:rsidRPr="00205C52">
        <w:rPr>
          <w:rFonts w:ascii="Times New Roman" w:eastAsia="Calibri" w:hAnsi="Times New Roman" w:cs="Times New Roman"/>
          <w:b/>
        </w:rPr>
        <w:t>(metotreksato) dozavimo:</w:t>
      </w:r>
    </w:p>
    <w:p w14:paraId="4D43A6F8" w14:textId="68A9355F" w:rsidR="000659D3" w:rsidRPr="00205C52" w:rsidRDefault="000659D3" w:rsidP="000659D3">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Gydant reumatoidines ligas, psoriazę arba sunkų psoriazinį artritą, Trexan</w:t>
      </w:r>
      <w:r w:rsidRPr="00205C52" w:rsidDel="00B67F31">
        <w:rPr>
          <w:rFonts w:ascii="Times New Roman" w:eastAsia="Calibri" w:hAnsi="Times New Roman" w:cs="Times New Roman"/>
          <w:bCs/>
        </w:rPr>
        <w:t xml:space="preserve"> </w:t>
      </w:r>
      <w:r w:rsidRPr="00205C52">
        <w:rPr>
          <w:rFonts w:ascii="Times New Roman" w:eastAsia="Calibri" w:hAnsi="Times New Roman" w:cs="Times New Roman"/>
          <w:bCs/>
        </w:rPr>
        <w:t>(</w:t>
      </w:r>
      <w:r w:rsidRPr="00205C52">
        <w:rPr>
          <w:rFonts w:ascii="Times New Roman" w:eastAsia="Calibri" w:hAnsi="Times New Roman" w:cs="Times New Roman"/>
        </w:rPr>
        <w:t>metotreksatas)</w:t>
      </w:r>
      <w:r w:rsidRPr="00205C52">
        <w:rPr>
          <w:rFonts w:ascii="Times New Roman" w:eastAsia="Calibri" w:hAnsi="Times New Roman" w:cs="Times New Roman"/>
          <w:b/>
        </w:rPr>
        <w:t xml:space="preserve"> vartojamas tik kartą per savaitę. </w:t>
      </w:r>
      <w:r w:rsidRPr="00205C52">
        <w:rPr>
          <w:rFonts w:ascii="Times New Roman" w:eastAsia="Calibri" w:hAnsi="Times New Roman" w:cs="Times New Roman"/>
        </w:rPr>
        <w:t>Dozavimo klaidos vartojant Trexan</w:t>
      </w:r>
      <w:r w:rsidRPr="00205C52">
        <w:rPr>
          <w:rFonts w:ascii="Times New Roman" w:eastAsia="Calibri" w:hAnsi="Times New Roman" w:cs="Times New Roman"/>
          <w:bCs/>
        </w:rPr>
        <w:t xml:space="preserve"> (</w:t>
      </w:r>
      <w:r w:rsidRPr="00205C52">
        <w:rPr>
          <w:rFonts w:ascii="Times New Roman" w:eastAsia="Calibri" w:hAnsi="Times New Roman" w:cs="Times New Roman"/>
        </w:rPr>
        <w:t>metotreksat</w:t>
      </w:r>
      <w:r w:rsidR="00183BBC">
        <w:rPr>
          <w:rFonts w:ascii="Times New Roman" w:eastAsia="Calibri" w:hAnsi="Times New Roman" w:cs="Times New Roman"/>
        </w:rPr>
        <w:t>o</w:t>
      </w:r>
      <w:r w:rsidRPr="00205C52">
        <w:rPr>
          <w:rFonts w:ascii="Times New Roman" w:eastAsia="Calibri" w:hAnsi="Times New Roman" w:cs="Times New Roman"/>
        </w:rPr>
        <w:t>) gali sukelti sunkių nepageidaujamų reakcijų, taip pat paciento mirtį. Labai atidžiai perskaitykite šį preparato charakteristikų santraukos skyrių.</w:t>
      </w:r>
    </w:p>
    <w:p w14:paraId="37695215" w14:textId="77777777" w:rsidR="000659D3" w:rsidRPr="00205C52" w:rsidRDefault="000659D3" w:rsidP="000659D3">
      <w:pPr>
        <w:keepNext/>
        <w:keepLines/>
        <w:widowControl w:val="0"/>
        <w:tabs>
          <w:tab w:val="left" w:pos="567"/>
        </w:tabs>
        <w:spacing w:after="0" w:line="240" w:lineRule="auto"/>
        <w:rPr>
          <w:rFonts w:ascii="Times New Roman" w:eastAsia="Calibri" w:hAnsi="Times New Roman" w:cs="Times New Roman"/>
        </w:rPr>
      </w:pPr>
    </w:p>
    <w:p w14:paraId="5E7ECF3C" w14:textId="77777777" w:rsidR="000659D3" w:rsidRPr="00205C52" w:rsidRDefault="000659D3" w:rsidP="000659D3">
      <w:pPr>
        <w:keepNext/>
        <w:keepLines/>
        <w:widowControl w:val="0"/>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Vaistinį preparatą skiriantis gydytojas turi užtikrinti, kad pacientai ar jų slaugytojai sugebės įvykdyti nurodymą vaistinį preparatą vartoti tik kartą per savaitę.</w:t>
      </w:r>
    </w:p>
    <w:p w14:paraId="41E1284F" w14:textId="77777777" w:rsidR="000659D3" w:rsidRPr="00205C52" w:rsidRDefault="000659D3" w:rsidP="000659D3">
      <w:pPr>
        <w:widowControl w:val="0"/>
        <w:tabs>
          <w:tab w:val="left" w:pos="567"/>
        </w:tabs>
        <w:spacing w:after="0" w:line="240" w:lineRule="auto"/>
        <w:rPr>
          <w:rFonts w:ascii="Times New Roman" w:eastAsia="Calibri" w:hAnsi="Times New Roman" w:cs="Times New Roman"/>
        </w:rPr>
      </w:pPr>
    </w:p>
    <w:p w14:paraId="75D42DAC" w14:textId="77777777" w:rsidR="000659D3" w:rsidRPr="00205C52" w:rsidRDefault="000659D3" w:rsidP="000659D3">
      <w:pPr>
        <w:widowControl w:val="0"/>
        <w:tabs>
          <w:tab w:val="left" w:pos="567"/>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 xml:space="preserve">Pacientams būtina aiškiai nurodyti, kad reumatinėms ligoms, psoriazei ar sunkiam psoriaziniam artritui gydyti metotreksato vartojama </w:t>
      </w:r>
      <w:r w:rsidRPr="00205C52">
        <w:rPr>
          <w:rFonts w:ascii="Times New Roman" w:eastAsia="Times New Roman" w:hAnsi="Times New Roman" w:cs="Times New Roman"/>
          <w:b/>
        </w:rPr>
        <w:t>tik</w:t>
      </w:r>
      <w:r w:rsidRPr="00205C52">
        <w:rPr>
          <w:rFonts w:ascii="Times New Roman" w:eastAsia="Times New Roman" w:hAnsi="Times New Roman" w:cs="Times New Roman"/>
        </w:rPr>
        <w:t xml:space="preserve"> </w:t>
      </w:r>
      <w:r w:rsidRPr="00205C52">
        <w:rPr>
          <w:rFonts w:ascii="Times New Roman" w:eastAsia="Times New Roman" w:hAnsi="Times New Roman" w:cs="Times New Roman"/>
          <w:b/>
        </w:rPr>
        <w:t>kartą per savaitę.</w:t>
      </w:r>
    </w:p>
    <w:p w14:paraId="67E90A8E" w14:textId="77777777"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Vaistinį preparatą skiriantis gydytojas turėtų recepte nurodyti tikslią vaistinio preparato vartojimo dieną.</w:t>
      </w:r>
    </w:p>
    <w:p w14:paraId="7246D927" w14:textId="77777777" w:rsidR="000659D3" w:rsidRPr="00205C52" w:rsidRDefault="000659D3" w:rsidP="000659D3">
      <w:pPr>
        <w:widowControl w:val="0"/>
        <w:spacing w:after="0" w:line="240" w:lineRule="auto"/>
        <w:rPr>
          <w:rFonts w:ascii="Times New Roman" w:eastAsia="Times New Roman" w:hAnsi="Times New Roman" w:cs="Times New Roman"/>
        </w:rPr>
      </w:pPr>
    </w:p>
    <w:p w14:paraId="230598C4"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Pacientams, kurių organizme yra trečioji pasiskirstymo terpė (ascitas, skystis pleuros ertmėje), metotreksato eliminacija pailgėja. Tokius pacientus reikia ypač atidžiai stebėti dėl galimo toksinio poveikio; gali reikėti mažinti dozę arba kai kurias atvejais nutraukti metotreksato vartojimą (žr. 5.2 ir 4.4 skyrius).</w:t>
      </w:r>
    </w:p>
    <w:p w14:paraId="28C26AC0" w14:textId="77777777" w:rsidR="000659D3" w:rsidRPr="00205C52" w:rsidRDefault="000659D3" w:rsidP="000659D3">
      <w:pPr>
        <w:widowControl w:val="0"/>
        <w:spacing w:after="0" w:line="240" w:lineRule="auto"/>
        <w:rPr>
          <w:rFonts w:ascii="Times New Roman" w:eastAsia="Times New Roman" w:hAnsi="Times New Roman" w:cs="Times New Roman"/>
        </w:rPr>
      </w:pPr>
    </w:p>
    <w:p w14:paraId="45860F88"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Reumatoidinis artritas</w:t>
      </w:r>
    </w:p>
    <w:p w14:paraId="430EAEB2" w14:textId="46040FE3"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Įprasta kartą per savaitę vartojama dozė yra 7,5</w:t>
      </w:r>
      <w:r w:rsidRPr="00205C52">
        <w:rPr>
          <w:rFonts w:ascii="Times New Roman" w:eastAsia="Times New Roman" w:hAnsi="Times New Roman" w:cs="Times New Roman"/>
        </w:rPr>
        <w:noBreakHyphen/>
        <w:t>15 mg. Doz</w:t>
      </w:r>
      <w:r w:rsidR="004C0D0E">
        <w:rPr>
          <w:rFonts w:ascii="Times New Roman" w:eastAsia="Times New Roman" w:hAnsi="Times New Roman" w:cs="Times New Roman"/>
        </w:rPr>
        <w:t xml:space="preserve">ę </w:t>
      </w:r>
      <w:r w:rsidRPr="00205C52">
        <w:rPr>
          <w:rFonts w:ascii="Times New Roman" w:eastAsia="Times New Roman" w:hAnsi="Times New Roman" w:cs="Times New Roman"/>
        </w:rPr>
        <w:t xml:space="preserve">galima koreguoti palaipsniui, kol pasireikš optimalus atsakas, tačiau bendroji savaitės dozė negali būti didesnė kaip 25 mg. </w:t>
      </w:r>
      <w:r w:rsidR="001E57C7" w:rsidRPr="00205C52">
        <w:rPr>
          <w:rFonts w:ascii="Times New Roman" w:eastAsia="Times New Roman" w:hAnsi="Times New Roman" w:cs="Times New Roman"/>
        </w:rPr>
        <w:t xml:space="preserve">Didesnės nei 20 mg savaitės dozės gali būti susijusios su reikšmingu toksinio poveikio, ypač kaulų čiulpų slopinimo, sustiprėjimu. </w:t>
      </w:r>
      <w:r w:rsidRPr="00205C52">
        <w:rPr>
          <w:rFonts w:ascii="Times New Roman" w:eastAsia="Times New Roman" w:hAnsi="Times New Roman" w:cs="Times New Roman"/>
        </w:rPr>
        <w:t>Po to dozę reikia mažinti iki mažiausios galimos veiksmingos dozės (ji dažniausiai pasiekiama per 6 savaites).</w:t>
      </w:r>
    </w:p>
    <w:p w14:paraId="2550B7C9" w14:textId="77777777" w:rsidR="000659D3" w:rsidRPr="00205C52" w:rsidRDefault="000659D3" w:rsidP="000659D3">
      <w:pPr>
        <w:widowControl w:val="0"/>
        <w:spacing w:after="0" w:line="240" w:lineRule="auto"/>
        <w:rPr>
          <w:rFonts w:ascii="Times New Roman" w:eastAsia="Calibri" w:hAnsi="Times New Roman" w:cs="Times New Roman"/>
        </w:rPr>
      </w:pPr>
    </w:p>
    <w:p w14:paraId="24A75AA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u w:val="single"/>
        </w:rPr>
        <w:t>Psoriazė</w:t>
      </w:r>
    </w:p>
    <w:p w14:paraId="434EBC0C" w14:textId="37433B7A"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Prieš pradedant gydymą siekiant išvengti nelaukto toksinio poveikio, pacientui patariama duoti tiriamąją 2,5</w:t>
      </w:r>
      <w:r w:rsidRPr="00205C52">
        <w:rPr>
          <w:rFonts w:ascii="Times New Roman" w:eastAsia="Calibri" w:hAnsi="Times New Roman" w:cs="Times New Roman"/>
        </w:rPr>
        <w:noBreakHyphen/>
        <w:t>5,0 mg dozę. Jeigu po savaitės atitinkami laboratoriniai tyrimai yra normalūs, galima pradėti gydymą. Įprasta dozė yra 7,5</w:t>
      </w:r>
      <w:r w:rsidRPr="00205C52">
        <w:rPr>
          <w:rFonts w:ascii="Times New Roman" w:eastAsia="Calibri" w:hAnsi="Times New Roman" w:cs="Times New Roman"/>
        </w:rPr>
        <w:noBreakHyphen/>
        <w:t xml:space="preserve">15 mg kartą per savaitę. Jeigu reikia, bendrą savaitės dozę galima padidinti iki 25 mg. </w:t>
      </w:r>
      <w:r w:rsidR="001E57C7" w:rsidRPr="00205C52">
        <w:rPr>
          <w:rFonts w:ascii="Times New Roman" w:eastAsia="Times New Roman" w:hAnsi="Times New Roman" w:cs="Times New Roman"/>
        </w:rPr>
        <w:t xml:space="preserve">Didesnės nei 20 mg savaitės dozės gali būti susijusios su reikšmingu toksinio poveikio, ypač kaulų čiulpų slopinimo, sustiprėjimu. </w:t>
      </w:r>
      <w:r w:rsidRPr="00205C52">
        <w:rPr>
          <w:rFonts w:ascii="Times New Roman" w:eastAsia="Calibri" w:hAnsi="Times New Roman" w:cs="Times New Roman"/>
        </w:rPr>
        <w:t>Po to dozę reikia mažinti iki mažiausios galimos veiksmingos dozės atsižvelgiant į atsaką į gydymą, kuris dažniausiai pasiekiamas per 4</w:t>
      </w:r>
      <w:r w:rsidRPr="00205C52">
        <w:rPr>
          <w:rFonts w:ascii="Times New Roman" w:eastAsia="Calibri" w:hAnsi="Times New Roman" w:cs="Times New Roman"/>
        </w:rPr>
        <w:noBreakHyphen/>
        <w:t>8 savaites.</w:t>
      </w:r>
    </w:p>
    <w:p w14:paraId="3E90F559" w14:textId="77777777" w:rsidR="000659D3" w:rsidRPr="00205C52" w:rsidRDefault="000659D3" w:rsidP="000659D3">
      <w:pPr>
        <w:widowControl w:val="0"/>
        <w:spacing w:after="0" w:line="240" w:lineRule="auto"/>
        <w:rPr>
          <w:rFonts w:ascii="Times New Roman" w:eastAsia="Calibri" w:hAnsi="Times New Roman" w:cs="Times New Roman"/>
        </w:rPr>
      </w:pPr>
    </w:p>
    <w:p w14:paraId="5A211AC4" w14:textId="2126B16E"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Pacientas turi būti išsamiai supažindintas su susijusia rizika, o klinicistas turi atkreipti ypatingą dėmesį į toksinį poveikį kepenims. Prieš pradėdamas gydymą metotreksatu jis turi atlikti kepenų funkcijos tyrimus ir kartoti juos viso gydymo eigoje</w:t>
      </w:r>
      <w:r w:rsidR="004634D1" w:rsidRPr="00205C52">
        <w:rPr>
          <w:rFonts w:ascii="Times New Roman" w:eastAsia="Calibri" w:hAnsi="Times New Roman" w:cs="Times New Roman"/>
        </w:rPr>
        <w:t>, kaip nurodyta 4.4 skyriaus poskyryje „Rekomenduojami tyrimai ir saugumo priemonės“</w:t>
      </w:r>
      <w:r w:rsidRPr="00205C52">
        <w:rPr>
          <w:rFonts w:ascii="Times New Roman" w:eastAsia="Calibri" w:hAnsi="Times New Roman" w:cs="Times New Roman"/>
        </w:rPr>
        <w:t>. Gydymo tikslas turi būti sumažinti dozę iki mažiausio galimo lygmens kiek galima ilgesniam ramybės laikui. Metotreksato vartojimas gali sudaryti galimybę grįžti prie įprastinio vietinio gydymo, kurį reikia skatinti.</w:t>
      </w:r>
    </w:p>
    <w:p w14:paraId="430CBD53" w14:textId="77777777" w:rsidR="000659D3" w:rsidRPr="00205C52" w:rsidRDefault="000659D3" w:rsidP="000659D3">
      <w:pPr>
        <w:widowControl w:val="0"/>
        <w:spacing w:after="0" w:line="240" w:lineRule="auto"/>
        <w:rPr>
          <w:rFonts w:ascii="Times New Roman" w:eastAsia="Calibri" w:hAnsi="Times New Roman" w:cs="Times New Roman"/>
        </w:rPr>
      </w:pPr>
    </w:p>
    <w:p w14:paraId="5AC7F71C"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Citostatinis poveikis</w:t>
      </w:r>
    </w:p>
    <w:p w14:paraId="445FE4D5"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u w:val="single"/>
        </w:rPr>
      </w:pPr>
    </w:p>
    <w:p w14:paraId="2DDA9C4B"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Dozavimas gydant ūminę limfoblastinę leukemiją</w:t>
      </w:r>
    </w:p>
    <w:p w14:paraId="36AAA5B7"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rPr>
      </w:pPr>
    </w:p>
    <w:p w14:paraId="4BA4275C"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Mažomis dozėmis metotreksatas vartojamas palaikomajam ūminės limfoblastinės leukemijos gydymui 3 metų ir vyresniems vaikams, paaugliams ir suaugusiesiems pagal kompleksinio gydymo protokolus kartu su kitais citotoksinį poveikį sukeliančiais vaistiniais preparatais. Gydymas turi būti skiriamas vadovaujantis galiojančiais gydymo protokolais.</w:t>
      </w:r>
    </w:p>
    <w:p w14:paraId="7386D201"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Bendrai priimtina vienkartinė dozė yra 20–40 mg/m</w:t>
      </w:r>
      <w:r w:rsidRPr="00205C52">
        <w:rPr>
          <w:rFonts w:ascii="Times New Roman" w:eastAsia="Times New Roman" w:hAnsi="Times New Roman" w:cs="Times New Roman"/>
          <w:vertAlign w:val="superscript"/>
        </w:rPr>
        <w:t>2</w:t>
      </w:r>
      <w:r w:rsidRPr="00205C52">
        <w:rPr>
          <w:rFonts w:ascii="Times New Roman" w:eastAsia="Times New Roman" w:hAnsi="Times New Roman" w:cs="Times New Roman"/>
        </w:rPr>
        <w:t xml:space="preserve"> kūno paviršiaus ploto, kuri paprastai skiriama kartą per savaitę.</w:t>
      </w:r>
    </w:p>
    <w:p w14:paraId="16336B8C"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rPr>
        <w:t>Jeigu metotreksatas skiriamas kartu su kitais chemoterapiniais vaistiniais preparatais, apskaičiuojant dozę reikia atsižvelgti į su bet kokiu šio vaistinio preparato toksiniu poveikiu sutampantį kitų gydymo schemoje vartojamų vaistinių preparatų toksinį poveikį.</w:t>
      </w:r>
      <w:r w:rsidRPr="00205C52">
        <w:rPr>
          <w:rFonts w:ascii="Times New Roman" w:eastAsia="Times New Roman" w:hAnsi="Times New Roman" w:cs="Times New Roman"/>
        </w:rPr>
        <w:cr/>
        <w:t>Didesnės vaistinio preparato dozės turi būti vartojamos parenteriniu būdu.</w:t>
      </w:r>
      <w:r w:rsidRPr="00205C52">
        <w:rPr>
          <w:rFonts w:ascii="Times New Roman" w:eastAsia="Times New Roman" w:hAnsi="Times New Roman" w:cs="Times New Roman"/>
        </w:rPr>
        <w:cr/>
      </w:r>
    </w:p>
    <w:p w14:paraId="4DB1A503" w14:textId="77777777" w:rsidR="000659D3" w:rsidRPr="00205C52" w:rsidRDefault="000659D3" w:rsidP="000659D3">
      <w:pPr>
        <w:keepNext/>
        <w:keepLines/>
        <w:widowControl w:val="0"/>
        <w:shd w:val="clear" w:color="auto" w:fill="FFFFFF"/>
        <w:tabs>
          <w:tab w:val="left" w:pos="567"/>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lastRenderedPageBreak/>
        <w:t>Vaikų populiacija</w:t>
      </w:r>
    </w:p>
    <w:p w14:paraId="3314450C" w14:textId="77777777" w:rsidR="000659D3" w:rsidRPr="00205C52" w:rsidRDefault="000659D3" w:rsidP="000659D3">
      <w:pPr>
        <w:keepNext/>
        <w:keepLines/>
        <w:widowControl w:val="0"/>
        <w:shd w:val="clear" w:color="auto" w:fill="FFFFFF"/>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Vaikams metotreksato reikia skirti atsargiai. Taikomas gydymas turi atitikti šiuo metu paskelbtus vaikų gydymo protokolus. Paprastai dozės apskaičiuojamos atsižvelgiant į paciento kūno paviršiaus plotą ir palaikomasis gydymas tęsiamas ilgai.</w:t>
      </w:r>
    </w:p>
    <w:p w14:paraId="2BA9B8D9" w14:textId="77777777" w:rsidR="000659D3" w:rsidRPr="00205C52" w:rsidRDefault="000659D3" w:rsidP="000659D3">
      <w:pPr>
        <w:widowControl w:val="0"/>
        <w:shd w:val="clear" w:color="auto" w:fill="FFFFFF"/>
        <w:tabs>
          <w:tab w:val="left" w:pos="567"/>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Jaunesniems kaip 3 metų vaikams metotreksato vartoti nerekomenduojama, kadangi duomenų apie tokios populiacijos pacientų gydymo veiksmingumą ir saugumą nepakanka (žr. 4.4 skyrių).</w:t>
      </w:r>
    </w:p>
    <w:p w14:paraId="29252E5B" w14:textId="77777777" w:rsidR="000659D3" w:rsidRPr="00205C52" w:rsidRDefault="000659D3" w:rsidP="000659D3">
      <w:pPr>
        <w:widowControl w:val="0"/>
        <w:tabs>
          <w:tab w:val="left" w:pos="720"/>
        </w:tabs>
        <w:spacing w:after="0" w:line="240" w:lineRule="auto"/>
        <w:rPr>
          <w:rFonts w:ascii="Times New Roman" w:eastAsia="Times New Roman" w:hAnsi="Times New Roman" w:cs="Times New Roman"/>
        </w:rPr>
      </w:pPr>
    </w:p>
    <w:p w14:paraId="12702484" w14:textId="77777777" w:rsidR="000659D3" w:rsidRPr="00205C52" w:rsidRDefault="000659D3" w:rsidP="000659D3">
      <w:pPr>
        <w:keepNext/>
        <w:keepLines/>
        <w:widowControl w:val="0"/>
        <w:tabs>
          <w:tab w:val="left" w:pos="720"/>
        </w:tabs>
        <w:spacing w:after="0" w:line="240" w:lineRule="auto"/>
        <w:rPr>
          <w:rFonts w:ascii="Times New Roman" w:eastAsia="Times New Roman" w:hAnsi="Times New Roman" w:cs="Times New Roman"/>
          <w:b/>
        </w:rPr>
      </w:pPr>
      <w:r w:rsidRPr="00205C52">
        <w:rPr>
          <w:rFonts w:ascii="Times New Roman" w:eastAsia="Times New Roman" w:hAnsi="Times New Roman" w:cs="Times New Roman"/>
          <w:b/>
        </w:rPr>
        <w:t>Ypatingos populiacijos</w:t>
      </w:r>
    </w:p>
    <w:p w14:paraId="73358C0E" w14:textId="77777777" w:rsidR="000659D3" w:rsidRPr="00205C52" w:rsidRDefault="000659D3" w:rsidP="000659D3">
      <w:pPr>
        <w:keepNext/>
        <w:keepLines/>
        <w:widowControl w:val="0"/>
        <w:tabs>
          <w:tab w:val="left" w:pos="720"/>
        </w:tabs>
        <w:spacing w:after="0" w:line="240" w:lineRule="auto"/>
        <w:rPr>
          <w:rFonts w:ascii="Times New Roman" w:eastAsia="Times New Roman" w:hAnsi="Times New Roman" w:cs="Times New Roman"/>
        </w:rPr>
      </w:pPr>
    </w:p>
    <w:p w14:paraId="684AE673" w14:textId="77777777" w:rsidR="000659D3" w:rsidRPr="00205C52" w:rsidRDefault="000659D3" w:rsidP="000659D3">
      <w:pPr>
        <w:keepNext/>
        <w:keepLines/>
        <w:widowControl w:val="0"/>
        <w:tabs>
          <w:tab w:val="left" w:pos="720"/>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Senyviems pacientams</w:t>
      </w:r>
    </w:p>
    <w:p w14:paraId="1C77C33D" w14:textId="77777777" w:rsidR="000659D3" w:rsidRPr="00205C52" w:rsidRDefault="000659D3" w:rsidP="000659D3">
      <w:pPr>
        <w:keepNext/>
        <w:keepLines/>
        <w:widowControl w:val="0"/>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Senyviems pacientams metotreksato būtina vartoti ypač atsargiai. Reikia apsvarstyti dozės sumažinimo reikalingumą dėl kepenų arba inkstų funkcijos susilpnėjimo bei folatų atsargų sumažėjimo, pasireiškiančio senstant.</w:t>
      </w:r>
    </w:p>
    <w:p w14:paraId="3989BF7F"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rPr>
      </w:pPr>
    </w:p>
    <w:p w14:paraId="748437C9"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Pacientams, kurių inkstų funkcija sutrikusi</w:t>
      </w:r>
    </w:p>
    <w:p w14:paraId="0F5D1342" w14:textId="572EC120"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Pacientams, kurių inkstų funkcija sutrikusi, metotreksato būtina vartoti atsargiai</w:t>
      </w:r>
      <w:r w:rsidR="006421D7" w:rsidRPr="00205C52">
        <w:t xml:space="preserve"> </w:t>
      </w:r>
      <w:r w:rsidR="006421D7" w:rsidRPr="00205C52">
        <w:rPr>
          <w:rFonts w:ascii="Times New Roman" w:hAnsi="Times New Roman" w:cs="Times New Roman"/>
        </w:rPr>
        <w:t>(ž</w:t>
      </w:r>
      <w:r w:rsidR="006421D7" w:rsidRPr="00205C52">
        <w:rPr>
          <w:rFonts w:ascii="Times New Roman" w:eastAsia="Times New Roman" w:hAnsi="Times New Roman" w:cs="Times New Roman"/>
        </w:rPr>
        <w:t>r. 4.3 ir 4.4 skyrius)</w:t>
      </w:r>
      <w:r w:rsidRPr="00205C52">
        <w:rPr>
          <w:rFonts w:ascii="Times New Roman" w:eastAsia="Times New Roman" w:hAnsi="Times New Roman" w:cs="Times New Roman"/>
        </w:rPr>
        <w:t>. Toliau pateikiami dozės koregavimo nurodymai.</w:t>
      </w:r>
    </w:p>
    <w:p w14:paraId="00B87A8F"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rPr>
      </w:pPr>
    </w:p>
    <w:p w14:paraId="4042808A"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i/>
        </w:rPr>
      </w:pPr>
      <w:r w:rsidRPr="00205C52">
        <w:rPr>
          <w:rFonts w:ascii="Times New Roman" w:eastAsia="Times New Roman" w:hAnsi="Times New Roman" w:cs="Times New Roman"/>
          <w:i/>
        </w:rPr>
        <w:t>Dozavimo rekomendacijos</w:t>
      </w:r>
    </w:p>
    <w:p w14:paraId="5249F7A3"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rPr>
      </w:pPr>
    </w:p>
    <w:p w14:paraId="7AAE14C8" w14:textId="77777777" w:rsidR="000659D3" w:rsidRPr="00205C52" w:rsidRDefault="000659D3" w:rsidP="000659D3">
      <w:pPr>
        <w:keepNext/>
        <w:keepLines/>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Kreatinino klirensas (ml/min.)</w:t>
      </w:r>
      <w:r w:rsidRPr="00205C52">
        <w:rPr>
          <w:rFonts w:ascii="Times New Roman" w:eastAsia="Times New Roman" w:hAnsi="Times New Roman" w:cs="Times New Roman"/>
        </w:rPr>
        <w:tab/>
      </w:r>
      <w:r w:rsidRPr="00205C52">
        <w:rPr>
          <w:rFonts w:ascii="Times New Roman" w:eastAsia="Times New Roman" w:hAnsi="Times New Roman" w:cs="Times New Roman"/>
        </w:rPr>
        <w:tab/>
        <w:t>Dozė</w:t>
      </w:r>
    </w:p>
    <w:p w14:paraId="0360446E" w14:textId="77777777" w:rsidR="000659D3" w:rsidRPr="00205C52" w:rsidRDefault="000659D3" w:rsidP="000659D3">
      <w:pPr>
        <w:keepNext/>
        <w:keepLines/>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 60</w:t>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t>100 %</w:t>
      </w:r>
    </w:p>
    <w:p w14:paraId="1F2DE889" w14:textId="77777777" w:rsidR="000659D3" w:rsidRPr="00205C52" w:rsidRDefault="000659D3" w:rsidP="000659D3">
      <w:pPr>
        <w:keepNext/>
        <w:keepLines/>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30</w:t>
      </w:r>
      <w:r w:rsidRPr="00205C52">
        <w:rPr>
          <w:rFonts w:ascii="Times New Roman" w:eastAsia="Times New Roman" w:hAnsi="Times New Roman" w:cs="Times New Roman"/>
        </w:rPr>
        <w:noBreakHyphen/>
        <w:t>59</w:t>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t>50 %</w:t>
      </w:r>
    </w:p>
    <w:p w14:paraId="3F3E8891" w14:textId="77777777" w:rsidR="000659D3" w:rsidRPr="00205C52" w:rsidRDefault="000659D3" w:rsidP="000659D3">
      <w:pPr>
        <w:keepNext/>
        <w:keepLines/>
        <w:tabs>
          <w:tab w:val="left" w:pos="567"/>
          <w:tab w:val="left" w:pos="720"/>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&lt; 30</w:t>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r>
      <w:r w:rsidRPr="00205C52">
        <w:rPr>
          <w:rFonts w:ascii="Times New Roman" w:eastAsia="Times New Roman" w:hAnsi="Times New Roman" w:cs="Times New Roman"/>
        </w:rPr>
        <w:tab/>
        <w:t>Metotreksato vartoti negalima</w:t>
      </w:r>
    </w:p>
    <w:p w14:paraId="61577A93"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rPr>
      </w:pPr>
    </w:p>
    <w:p w14:paraId="74064239" w14:textId="77777777" w:rsidR="000659D3" w:rsidRPr="00205C52" w:rsidRDefault="000659D3" w:rsidP="000659D3">
      <w:pPr>
        <w:widowControl w:val="0"/>
        <w:tabs>
          <w:tab w:val="left" w:pos="567"/>
          <w:tab w:val="left" w:pos="720"/>
        </w:tabs>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Pacientams, kurių kepenų funkcija sutrikusi</w:t>
      </w:r>
    </w:p>
    <w:p w14:paraId="2F278955"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rPr>
        <w:t>Jeigu pacientas serga arba anksčiau sirgo reikšminga kepenų liga (ypač sukelta alkoholio), metotreksato reikia vartoti ypač atsargiai arba nevartoti visai. Pacientams, kuriems yra reikšmingas kepenų funkcijos sutrikimas, metotreksato vartoti negalima (žr. 4.3 ir 4.4 skyrius).</w:t>
      </w:r>
    </w:p>
    <w:p w14:paraId="1ACC48D7"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u w:val="single"/>
        </w:rPr>
      </w:pPr>
    </w:p>
    <w:p w14:paraId="2A13141B"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Pacientams, kurių organizme yra trečioji pasiskirstymo terpė (skystis pleuros ertmėje, ascitas)</w:t>
      </w:r>
    </w:p>
    <w:p w14:paraId="38F72BE5"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Pacientams, kurių organizme yra trečioji pasiskirstymo terpė, metotreksato pusinės eliminacijos laikas gali pailgėti iki 4 kartų, palyginti su normaliais rodmenimis, todėl gali reikėti mažinti dozę ar kai kurias atvejais nutraukti metotreksato vartojimą (žr. 5.2 ir 4.4 skyrius).</w:t>
      </w:r>
    </w:p>
    <w:p w14:paraId="7D5BD318"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p>
    <w:p w14:paraId="46BE36EE"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Specifinė pastaba</w:t>
      </w:r>
    </w:p>
    <w:p w14:paraId="0A4E2201"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vietoj geriamojo vaistinio preparato pradedamas gydymas parenteriniu būdu vartojamu metotreksatu, gali reikėti mažinti dozę, kadangi geriamojo metotreksato biologinis prieinamumas būna įvairus.</w:t>
      </w:r>
    </w:p>
    <w:p w14:paraId="727B3629"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p>
    <w:p w14:paraId="7BD9ACC4" w14:textId="77777777" w:rsidR="000659D3" w:rsidRPr="00205C52" w:rsidRDefault="000659D3" w:rsidP="000659D3">
      <w:pPr>
        <w:widowControl w:val="0"/>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Reikia apsvarstyti folio rūgšties ir folino rūgšties papildų vartojimą remiantis galiojančiomis gydymo gairėmis.</w:t>
      </w:r>
    </w:p>
    <w:p w14:paraId="68C5CE5E" w14:textId="77777777" w:rsidR="000659D3" w:rsidRPr="00205C52" w:rsidRDefault="000659D3" w:rsidP="000659D3">
      <w:pPr>
        <w:widowControl w:val="0"/>
        <w:spacing w:after="0" w:line="240" w:lineRule="auto"/>
        <w:rPr>
          <w:rFonts w:ascii="Times New Roman" w:eastAsia="Calibri" w:hAnsi="Times New Roman" w:cs="Times New Roman"/>
        </w:rPr>
      </w:pPr>
    </w:p>
    <w:p w14:paraId="078ACD09"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17" w:name="_Toc129243104"/>
      <w:bookmarkStart w:id="18" w:name="_Toc129243229"/>
      <w:r w:rsidRPr="00205C52">
        <w:rPr>
          <w:rFonts w:ascii="Times New Roman" w:eastAsia="Calibri" w:hAnsi="Times New Roman" w:cs="Times New Roman"/>
          <w:b/>
          <w:kern w:val="28"/>
        </w:rPr>
        <w:t>4.3</w:t>
      </w:r>
      <w:r w:rsidRPr="00205C52">
        <w:rPr>
          <w:rFonts w:ascii="Times New Roman" w:eastAsia="Calibri" w:hAnsi="Times New Roman" w:cs="Times New Roman"/>
          <w:b/>
          <w:kern w:val="28"/>
        </w:rPr>
        <w:tab/>
        <w:t>Kontraindikacijos</w:t>
      </w:r>
      <w:bookmarkEnd w:id="17"/>
      <w:bookmarkEnd w:id="18"/>
    </w:p>
    <w:p w14:paraId="72E8806C" w14:textId="77777777" w:rsidR="000659D3" w:rsidRPr="00205C52" w:rsidRDefault="000659D3" w:rsidP="000659D3">
      <w:pPr>
        <w:widowControl w:val="0"/>
        <w:spacing w:after="0" w:line="240" w:lineRule="auto"/>
        <w:rPr>
          <w:rFonts w:ascii="Times New Roman" w:eastAsia="Calibri" w:hAnsi="Times New Roman" w:cs="Times New Roman"/>
        </w:rPr>
      </w:pPr>
    </w:p>
    <w:p w14:paraId="5C93AB3D" w14:textId="24E25161" w:rsidR="000659D3" w:rsidRPr="00205C52" w:rsidRDefault="000659D3" w:rsidP="000659D3">
      <w:pPr>
        <w:widowControl w:val="0"/>
        <w:numPr>
          <w:ilvl w:val="0"/>
          <w:numId w:val="12"/>
        </w:numPr>
        <w:tabs>
          <w:tab w:val="clear" w:pos="570"/>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Padidėjęs jautrumas veikliajai arba bet kuriai 6.1</w:t>
      </w:r>
      <w:r w:rsidR="00302540">
        <w:rPr>
          <w:rFonts w:ascii="Times New Roman" w:eastAsia="Times New Roman" w:hAnsi="Times New Roman" w:cs="Times New Roman"/>
        </w:rPr>
        <w:t> </w:t>
      </w:r>
      <w:r w:rsidRPr="00205C52">
        <w:rPr>
          <w:rFonts w:ascii="Times New Roman" w:eastAsia="Times New Roman" w:hAnsi="Times New Roman" w:cs="Times New Roman"/>
        </w:rPr>
        <w:t>skyriuje nurodytai pagalbinei medžiagai.</w:t>
      </w:r>
    </w:p>
    <w:p w14:paraId="281D34AE" w14:textId="77777777"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Reikšmingas kepenų funkcijos sutrikimas.</w:t>
      </w:r>
    </w:p>
    <w:p w14:paraId="037AB1CF" w14:textId="77777777"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Alkoholizmas.</w:t>
      </w:r>
    </w:p>
    <w:p w14:paraId="15040754" w14:textId="77777777"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Reikšmingas inkstų funkcijos sutrikimas.</w:t>
      </w:r>
    </w:p>
    <w:p w14:paraId="5699CCAC" w14:textId="77777777" w:rsidR="000659D3" w:rsidRPr="00205C52" w:rsidRDefault="000659D3" w:rsidP="000659D3">
      <w:pPr>
        <w:widowControl w:val="0"/>
        <w:numPr>
          <w:ilvl w:val="0"/>
          <w:numId w:val="12"/>
        </w:numPr>
        <w:tabs>
          <w:tab w:val="clear" w:pos="570"/>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Prieš gydymą nustatyta kraujo diskrazija, pvz., kaulų čiulpų hipoplazija, leukopenija, trombocitopenija arba reikšminga anemija.</w:t>
      </w:r>
    </w:p>
    <w:p w14:paraId="654DD44C" w14:textId="77777777"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Sunki ūminė arba lėtinė infekcija ir imuninės sistemos slopinimo sindromas.</w:t>
      </w:r>
    </w:p>
    <w:p w14:paraId="75D66470" w14:textId="77777777"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Stomatitas, opos burnos ertmėje ir nustatytos aktyvios opos virškinimo trakte.</w:t>
      </w:r>
    </w:p>
    <w:p w14:paraId="3CD80E0E" w14:textId="1958CEE2" w:rsidR="000659D3" w:rsidRPr="00205C52" w:rsidRDefault="000659D3" w:rsidP="000659D3">
      <w:pPr>
        <w:widowControl w:val="0"/>
        <w:numPr>
          <w:ilvl w:val="0"/>
          <w:numId w:val="12"/>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Žindymo laikotarpis (žr. 4.6</w:t>
      </w:r>
      <w:r w:rsidR="00302540">
        <w:rPr>
          <w:rFonts w:ascii="Times New Roman" w:eastAsia="Times New Roman" w:hAnsi="Times New Roman" w:cs="Times New Roman"/>
        </w:rPr>
        <w:t> </w:t>
      </w:r>
      <w:r w:rsidRPr="00205C52">
        <w:rPr>
          <w:rFonts w:ascii="Times New Roman" w:eastAsia="Times New Roman" w:hAnsi="Times New Roman" w:cs="Times New Roman"/>
        </w:rPr>
        <w:t>skyrių).</w:t>
      </w:r>
    </w:p>
    <w:p w14:paraId="47A0022E" w14:textId="77777777" w:rsidR="000659D3" w:rsidRPr="00205C52" w:rsidRDefault="000659D3" w:rsidP="000659D3">
      <w:pPr>
        <w:widowControl w:val="0"/>
        <w:numPr>
          <w:ilvl w:val="0"/>
          <w:numId w:val="12"/>
        </w:numPr>
        <w:tabs>
          <w:tab w:val="left" w:pos="851"/>
        </w:tabs>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Gydymo metotreksatu metu atliekamas skiepijimas gyvosiomis vakcinomis.</w:t>
      </w:r>
    </w:p>
    <w:p w14:paraId="60808968" w14:textId="77777777" w:rsidR="000659D3" w:rsidRPr="00205C52" w:rsidRDefault="000659D3" w:rsidP="000659D3">
      <w:pPr>
        <w:widowControl w:val="0"/>
        <w:spacing w:after="0" w:line="240" w:lineRule="auto"/>
        <w:rPr>
          <w:rFonts w:ascii="Times New Roman" w:eastAsia="Calibri" w:hAnsi="Times New Roman" w:cs="Times New Roman"/>
        </w:rPr>
      </w:pPr>
    </w:p>
    <w:p w14:paraId="3E244DC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Papildoma kontraindikacija esant ne onkologinėms indikacijoms</w:t>
      </w:r>
    </w:p>
    <w:p w14:paraId="11C95DFC" w14:textId="7F056301" w:rsidR="000659D3" w:rsidRPr="00205C52" w:rsidRDefault="000659D3" w:rsidP="000659D3">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rPr>
        <w:lastRenderedPageBreak/>
        <w:t>Nėštumas (žr. 4.6</w:t>
      </w:r>
      <w:r w:rsidR="00302540">
        <w:rPr>
          <w:rFonts w:ascii="Times New Roman" w:eastAsia="Calibri" w:hAnsi="Times New Roman" w:cs="Times New Roman"/>
        </w:rPr>
        <w:t> </w:t>
      </w:r>
      <w:r w:rsidRPr="00205C52">
        <w:rPr>
          <w:rFonts w:ascii="Times New Roman" w:eastAsia="Calibri" w:hAnsi="Times New Roman" w:cs="Times New Roman"/>
        </w:rPr>
        <w:t>skyrių).</w:t>
      </w:r>
    </w:p>
    <w:p w14:paraId="75273BF9" w14:textId="77777777" w:rsidR="000659D3" w:rsidRPr="00205C52" w:rsidRDefault="000659D3" w:rsidP="000659D3">
      <w:pPr>
        <w:widowControl w:val="0"/>
        <w:spacing w:after="0" w:line="240" w:lineRule="auto"/>
        <w:rPr>
          <w:rFonts w:ascii="Times New Roman" w:eastAsia="Calibri" w:hAnsi="Times New Roman" w:cs="Times New Roman"/>
        </w:rPr>
      </w:pPr>
    </w:p>
    <w:p w14:paraId="7D34BED5" w14:textId="77777777" w:rsidR="000659D3" w:rsidRPr="00205C52" w:rsidRDefault="000659D3" w:rsidP="000659D3">
      <w:pPr>
        <w:keepNext/>
        <w:keepLines/>
        <w:widowControl w:val="0"/>
        <w:tabs>
          <w:tab w:val="left" w:pos="567"/>
        </w:tabs>
        <w:spacing w:after="0" w:line="240" w:lineRule="auto"/>
        <w:outlineLvl w:val="2"/>
        <w:rPr>
          <w:rFonts w:ascii="Times New Roman" w:eastAsia="Calibri" w:hAnsi="Times New Roman" w:cs="Times New Roman"/>
          <w:b/>
          <w:kern w:val="28"/>
        </w:rPr>
      </w:pPr>
      <w:bookmarkStart w:id="19" w:name="_Toc129243105"/>
      <w:bookmarkStart w:id="20" w:name="_Toc129243230"/>
      <w:r w:rsidRPr="00205C52">
        <w:rPr>
          <w:rFonts w:ascii="Times New Roman" w:eastAsia="Calibri" w:hAnsi="Times New Roman" w:cs="Times New Roman"/>
          <w:b/>
          <w:kern w:val="28"/>
        </w:rPr>
        <w:t>4.4</w:t>
      </w:r>
      <w:r w:rsidRPr="00205C52">
        <w:rPr>
          <w:rFonts w:ascii="Times New Roman" w:eastAsia="Calibri" w:hAnsi="Times New Roman" w:cs="Times New Roman"/>
          <w:b/>
          <w:kern w:val="28"/>
        </w:rPr>
        <w:tab/>
        <w:t>Specialūs įspėjimai ir atsargumo priemonės</w:t>
      </w:r>
      <w:bookmarkEnd w:id="19"/>
      <w:bookmarkEnd w:id="20"/>
    </w:p>
    <w:p w14:paraId="6B89E97D" w14:textId="630FA5E3" w:rsidR="000659D3" w:rsidRPr="00205C52" w:rsidRDefault="000659D3" w:rsidP="000659D3">
      <w:pPr>
        <w:keepNext/>
        <w:keepLines/>
        <w:widowControl w:val="0"/>
        <w:spacing w:after="0" w:line="240" w:lineRule="auto"/>
        <w:rPr>
          <w:rFonts w:ascii="Times New Roman" w:eastAsia="Calibri" w:hAnsi="Times New Roman" w:cs="Times New Roman"/>
        </w:rPr>
      </w:pPr>
    </w:p>
    <w:p w14:paraId="2DABA8A3" w14:textId="77777777" w:rsidR="001F4045" w:rsidRPr="00205C52" w:rsidRDefault="001F4045" w:rsidP="001F4045">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Dozavimas gydant reumatoidinį artritą, psoriazę ir sunkų psoriazinį artritą</w:t>
      </w:r>
    </w:p>
    <w:p w14:paraId="15ABE711" w14:textId="6EC77FB2" w:rsidR="001F4045" w:rsidRPr="00205C52" w:rsidRDefault="001F4045" w:rsidP="000659D3">
      <w:pPr>
        <w:keepNext/>
        <w:keepLines/>
        <w:widowControl w:val="0"/>
        <w:spacing w:after="0" w:line="240" w:lineRule="auto"/>
        <w:rPr>
          <w:rFonts w:ascii="Times New Roman" w:eastAsia="Calibri" w:hAnsi="Times New Roman" w:cs="Times New Roman"/>
        </w:rPr>
      </w:pPr>
    </w:p>
    <w:p w14:paraId="1A2A412B" w14:textId="1C7B41B9" w:rsidR="001F4045" w:rsidRPr="00205C52" w:rsidRDefault="001F4045" w:rsidP="001F4045">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Pacientams reikia aiškiai nurodyti, jog gydant reumatoidinį artritą, psoriazę ar sunkų psoriazinį artritą, vaistinį preparatą reikia vartoti kartą per savaitę. </w:t>
      </w:r>
    </w:p>
    <w:p w14:paraId="04510EE5" w14:textId="77777777" w:rsidR="001F4045" w:rsidRPr="00205C52" w:rsidRDefault="001F4045" w:rsidP="001F4045">
      <w:pPr>
        <w:widowControl w:val="0"/>
        <w:spacing w:after="0" w:line="240" w:lineRule="auto"/>
        <w:rPr>
          <w:rFonts w:ascii="Times New Roman" w:eastAsia="Calibri" w:hAnsi="Times New Roman" w:cs="Times New Roman"/>
        </w:rPr>
      </w:pPr>
    </w:p>
    <w:p w14:paraId="7B43D8A5" w14:textId="6212BFB3" w:rsidR="001F4045" w:rsidRPr="00205C52" w:rsidRDefault="001F4045" w:rsidP="001F4045">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Vaistinį preparatą skiriantis gydytojas turėtų recepte nurodyti tikslią vaistinio preparato vartojimo dieną.</w:t>
      </w:r>
    </w:p>
    <w:p w14:paraId="767AC081" w14:textId="5E3803FB" w:rsidR="001F4045" w:rsidRPr="00205C52" w:rsidRDefault="001F4045" w:rsidP="000659D3">
      <w:pPr>
        <w:keepNext/>
        <w:keepLines/>
        <w:widowControl w:val="0"/>
        <w:spacing w:after="0" w:line="240" w:lineRule="auto"/>
        <w:rPr>
          <w:rFonts w:ascii="Times New Roman" w:eastAsia="Calibri" w:hAnsi="Times New Roman" w:cs="Times New Roman"/>
        </w:rPr>
      </w:pPr>
    </w:p>
    <w:p w14:paraId="25FD9C69" w14:textId="1F2CFCC8" w:rsidR="001F4045" w:rsidRPr="00205C52" w:rsidRDefault="001F4045"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Vaistinį preparatą skiriantis gydytojas turi įsitikinti, kad pacientai suprato, jog metotreksato tabletes reikia vartoti tik kartą per savaitę</w:t>
      </w:r>
      <w:r w:rsidR="0095074C" w:rsidRPr="00205C52">
        <w:rPr>
          <w:rFonts w:ascii="Times New Roman" w:eastAsia="Calibri" w:hAnsi="Times New Roman" w:cs="Times New Roman"/>
        </w:rPr>
        <w:t>.</w:t>
      </w:r>
    </w:p>
    <w:p w14:paraId="1E9E5C74" w14:textId="3C4D8B0F" w:rsidR="001F4045" w:rsidRPr="00205C52" w:rsidRDefault="001F4045" w:rsidP="000659D3">
      <w:pPr>
        <w:keepNext/>
        <w:keepLines/>
        <w:widowControl w:val="0"/>
        <w:spacing w:after="0" w:line="240" w:lineRule="auto"/>
        <w:rPr>
          <w:rFonts w:ascii="Times New Roman" w:eastAsia="Calibri" w:hAnsi="Times New Roman" w:cs="Times New Roman"/>
        </w:rPr>
      </w:pPr>
    </w:p>
    <w:p w14:paraId="05DC8BC7" w14:textId="632FEB6D" w:rsidR="001F4045" w:rsidRPr="00205C52" w:rsidRDefault="001F4045"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Pacientams reikia paaiškinti apie tai, kaip svarbu laikytis nurodymo vaistinį preparatą vartoti kartą per savaitę.</w:t>
      </w:r>
    </w:p>
    <w:p w14:paraId="6DBDAD3B" w14:textId="77777777" w:rsidR="001F4045" w:rsidRPr="00205C52" w:rsidRDefault="001F4045" w:rsidP="000659D3">
      <w:pPr>
        <w:keepNext/>
        <w:keepLines/>
        <w:widowControl w:val="0"/>
        <w:spacing w:after="0" w:line="240" w:lineRule="auto"/>
        <w:rPr>
          <w:rFonts w:ascii="Times New Roman" w:eastAsia="Calibri" w:hAnsi="Times New Roman" w:cs="Times New Roman"/>
        </w:rPr>
      </w:pPr>
    </w:p>
    <w:p w14:paraId="24CF40D8" w14:textId="77777777" w:rsidR="000659D3" w:rsidRPr="00205C52" w:rsidRDefault="000659D3" w:rsidP="000659D3">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Įspėjimai</w:t>
      </w:r>
    </w:p>
    <w:p w14:paraId="3DF76F9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5881CF5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Metotreksato gali skirti tik gydytojai patyrę gydymo antimetabolitais srityje.</w:t>
      </w:r>
    </w:p>
    <w:p w14:paraId="6143B964" w14:textId="77777777" w:rsidR="000659D3" w:rsidRPr="00205C52" w:rsidRDefault="000659D3" w:rsidP="000659D3">
      <w:pPr>
        <w:widowControl w:val="0"/>
        <w:spacing w:after="0" w:line="240" w:lineRule="auto"/>
        <w:rPr>
          <w:rFonts w:ascii="Times New Roman" w:eastAsia="Calibri" w:hAnsi="Times New Roman" w:cs="Times New Roman"/>
        </w:rPr>
      </w:pPr>
    </w:p>
    <w:p w14:paraId="7E2C08F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Kartu skirti hepatotoksinių arba hematotoksinių vaistinių preparatų DMARD (angl.</w:t>
      </w:r>
      <w:r w:rsidRPr="00205C52">
        <w:rPr>
          <w:rFonts w:ascii="Times New Roman" w:eastAsia="Calibri" w:hAnsi="Times New Roman" w:cs="Times New Roman"/>
          <w:i/>
        </w:rPr>
        <w:t xml:space="preserve"> Disease-modifying antirheumatic drug</w:t>
      </w:r>
      <w:r w:rsidRPr="00205C52">
        <w:rPr>
          <w:rFonts w:ascii="Times New Roman" w:eastAsia="Calibri" w:hAnsi="Times New Roman" w:cs="Times New Roman"/>
        </w:rPr>
        <w:t>, t. y. ligą keičiančių antireumatinių vaistinių preparatų, pvz., leflunomido) nepatariama.</w:t>
      </w:r>
    </w:p>
    <w:p w14:paraId="7A61E60A" w14:textId="77777777" w:rsidR="000659D3" w:rsidRPr="00205C52" w:rsidRDefault="000659D3" w:rsidP="000659D3">
      <w:pPr>
        <w:widowControl w:val="0"/>
        <w:spacing w:after="0" w:line="240" w:lineRule="auto"/>
        <w:rPr>
          <w:rFonts w:ascii="Times New Roman" w:eastAsia="Calibri" w:hAnsi="Times New Roman" w:cs="Times New Roman"/>
        </w:rPr>
      </w:pPr>
    </w:p>
    <w:p w14:paraId="18C311E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Esant mirtinų arba sunkių toksinių reakcijų galimybei, gydytojas turi išsamiai informuoti pacientą apie galimą riziką ir jį nuolat stebėti. Gydymo laikotarpiu pacientai turi būti tinkamai stebimi, kad būtų galima kuo anksčiau nustatyti ir įvertinti galimo toksinio poveikio ar nepageidaujamų reakcijų požymius.</w:t>
      </w:r>
    </w:p>
    <w:p w14:paraId="0E91D582" w14:textId="77777777" w:rsidR="000659D3" w:rsidRPr="00205C52" w:rsidRDefault="000659D3" w:rsidP="000659D3">
      <w:pPr>
        <w:widowControl w:val="0"/>
        <w:spacing w:after="0" w:line="240" w:lineRule="auto"/>
        <w:rPr>
          <w:rFonts w:ascii="Times New Roman" w:eastAsia="Calibri" w:hAnsi="Times New Roman" w:cs="Times New Roman"/>
        </w:rPr>
      </w:pPr>
    </w:p>
    <w:p w14:paraId="0BB89DD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Ypač griežtai būtina stebėti tuos pacientus, kuriems prieš tai taikyta spindulinė terapija (ypač dubens srityje), kurių kraujodaros sistemos funkcija sutrikusi (pvz., po anksčiau taikytos spindulinės terapijos arba chemoterapijos) ir susilpnėjusi bendra būklė, taip pat vyresnio amžiaus pacientus ir labai mažus vaikus.</w:t>
      </w:r>
    </w:p>
    <w:p w14:paraId="448D059F" w14:textId="77777777" w:rsidR="000659D3" w:rsidRPr="00205C52" w:rsidRDefault="000659D3" w:rsidP="000659D3">
      <w:pPr>
        <w:widowControl w:val="0"/>
        <w:spacing w:after="0" w:line="240" w:lineRule="auto"/>
        <w:rPr>
          <w:rFonts w:ascii="Times New Roman" w:eastAsia="Calibri" w:hAnsi="Times New Roman" w:cs="Times New Roman"/>
        </w:rPr>
      </w:pPr>
    </w:p>
    <w:p w14:paraId="711D728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Dėl sunkių ar net mirtinų toksinių reakcijų galimybės gydantis gydytojas turi išsamiai informuoti pacientus apie susijusią riziką (įskaitant ankstyvus toksinio poveikio požymius ir simptomus) ir rekomenduojamas saugumo priemones. Pacientus reikia informuoti apie tai, kad, pasireiškus bet kokiems perdozavimo simptomams, jie privalo nedelsdami pranešti gydytojui, taip pat apie tai, kad reikia stebėti, ar nepasireiškia perdozavimo simptomų (įskaitant reguliarų laboratorinių tyrimų atlikimą).</w:t>
      </w:r>
    </w:p>
    <w:p w14:paraId="11BFE071" w14:textId="77777777" w:rsidR="000659D3" w:rsidRPr="00205C52" w:rsidRDefault="000659D3" w:rsidP="000659D3">
      <w:pPr>
        <w:widowControl w:val="0"/>
        <w:spacing w:after="0" w:line="240" w:lineRule="auto"/>
        <w:rPr>
          <w:rFonts w:ascii="Times New Roman" w:eastAsia="Calibri" w:hAnsi="Times New Roman" w:cs="Times New Roman"/>
        </w:rPr>
      </w:pPr>
    </w:p>
    <w:p w14:paraId="09120D7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Didesnės nei 20 mg per savaitę dozės gali būti siejamos su žymiai stipresniu toksiniu poveikiu, ypač kaulų čiulpų slopinimu.</w:t>
      </w:r>
    </w:p>
    <w:p w14:paraId="149B73D6" w14:textId="77777777" w:rsidR="000659D3" w:rsidRPr="00205C52" w:rsidRDefault="000659D3" w:rsidP="000659D3">
      <w:pPr>
        <w:widowControl w:val="0"/>
        <w:spacing w:after="0" w:line="240" w:lineRule="auto"/>
        <w:rPr>
          <w:rFonts w:ascii="Times New Roman" w:eastAsia="Calibri" w:hAnsi="Times New Roman" w:cs="Times New Roman"/>
        </w:rPr>
      </w:pPr>
    </w:p>
    <w:p w14:paraId="2AB797E9" w14:textId="0CB41254"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Dėl sulėtėjusio metotreksato pašalinimo iš pacientų, kurių inkstų funkcija sutrikusi, organizmo juos gydyti reikia itin atsargiai ir tik mažomis metotreksato dozėmis (žr. 4.2</w:t>
      </w:r>
      <w:r w:rsidR="00302540">
        <w:rPr>
          <w:rFonts w:ascii="Times New Roman" w:eastAsia="Calibri" w:hAnsi="Times New Roman" w:cs="Times New Roman"/>
        </w:rPr>
        <w:t> </w:t>
      </w:r>
      <w:r w:rsidRPr="00205C52">
        <w:rPr>
          <w:rFonts w:ascii="Times New Roman" w:eastAsia="Calibri" w:hAnsi="Times New Roman" w:cs="Times New Roman"/>
        </w:rPr>
        <w:t>skyrių).</w:t>
      </w:r>
    </w:p>
    <w:p w14:paraId="604B7DD7" w14:textId="77777777" w:rsidR="000659D3" w:rsidRPr="00205C52" w:rsidRDefault="000659D3" w:rsidP="000659D3">
      <w:pPr>
        <w:widowControl w:val="0"/>
        <w:spacing w:after="0" w:line="240" w:lineRule="auto"/>
        <w:rPr>
          <w:rFonts w:ascii="Times New Roman" w:eastAsia="Calibri" w:hAnsi="Times New Roman" w:cs="Times New Roman"/>
        </w:rPr>
      </w:pPr>
    </w:p>
    <w:p w14:paraId="4B2783C9" w14:textId="3E716151"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Gydant pacientus, sergančius reikšminga kepenų liga, ypač jei ji yra arba buvo susijusi su alkoholio vartojimu, metotreksat</w:t>
      </w:r>
      <w:r w:rsidR="00183BBC">
        <w:rPr>
          <w:rFonts w:ascii="Times New Roman" w:eastAsia="Calibri" w:hAnsi="Times New Roman" w:cs="Times New Roman"/>
        </w:rPr>
        <w:t>o</w:t>
      </w:r>
      <w:r w:rsidRPr="00205C52">
        <w:rPr>
          <w:rFonts w:ascii="Times New Roman" w:eastAsia="Calibri" w:hAnsi="Times New Roman" w:cs="Times New Roman"/>
        </w:rPr>
        <w:t xml:space="preserve"> reikia skirti laikantis griežčiausių atsargumo priemonių arba jo neskirti visai (žr. 4.2 ir 4.3 skyrius).</w:t>
      </w:r>
    </w:p>
    <w:p w14:paraId="45F79853" w14:textId="77777777" w:rsidR="000659D3" w:rsidRPr="00205C52" w:rsidRDefault="000659D3" w:rsidP="000659D3">
      <w:pPr>
        <w:widowControl w:val="0"/>
        <w:spacing w:after="0" w:line="240" w:lineRule="auto"/>
        <w:rPr>
          <w:rFonts w:ascii="Times New Roman" w:eastAsia="Calibri" w:hAnsi="Times New Roman" w:cs="Times New Roman"/>
        </w:rPr>
      </w:pPr>
    </w:p>
    <w:p w14:paraId="469B8DFB" w14:textId="77777777" w:rsidR="000659D3" w:rsidRPr="00205C52" w:rsidRDefault="000659D3" w:rsidP="00510AC8">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lastRenderedPageBreak/>
        <w:t>Vaisingumas ir reprodukcinė sistema</w:t>
      </w:r>
    </w:p>
    <w:p w14:paraId="58A2AA41" w14:textId="77777777" w:rsidR="000659D3" w:rsidRPr="00205C52" w:rsidRDefault="000659D3" w:rsidP="00510AC8">
      <w:pPr>
        <w:keepNext/>
        <w:keepLines/>
        <w:widowControl w:val="0"/>
        <w:spacing w:after="0" w:line="240" w:lineRule="auto"/>
        <w:rPr>
          <w:rFonts w:ascii="Times New Roman" w:eastAsia="Calibri" w:hAnsi="Times New Roman" w:cs="Times New Roman"/>
          <w:u w:val="single"/>
        </w:rPr>
      </w:pPr>
    </w:p>
    <w:p w14:paraId="736A51CF" w14:textId="77777777" w:rsidR="000659D3" w:rsidRPr="00205C52" w:rsidRDefault="000659D3" w:rsidP="004A6236">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bCs/>
          <w:u w:val="single"/>
        </w:rPr>
        <w:t xml:space="preserve">Vaisingumas </w:t>
      </w:r>
    </w:p>
    <w:p w14:paraId="50D15601" w14:textId="77777777" w:rsidR="000659D3" w:rsidRPr="00205C52" w:rsidRDefault="000659D3" w:rsidP="004A6236">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bCs/>
        </w:rPr>
        <w:t xml:space="preserve">Gauta pranešimų apie tai, kad metotreksatas kenkia žmonių vaisingumui, sukelia oligospermiją, menstruacijų ciklo sutrikimus ir amenorėją, kurie pasireiškia gydymo šiuo vaistiniu preparatu laikotarpiu ir neilgą laiką nutraukus gydymą, nes sukelia neigiamą poveikį spermatozoidų ir kiaušialąsčių gamybai vaistinio preparato vartojimo laikotarpiu; nutraukus gydymą, šie reiškiniai išnyksta. </w:t>
      </w:r>
    </w:p>
    <w:p w14:paraId="09DD3C1C" w14:textId="77777777" w:rsidR="000659D3" w:rsidRPr="00205C52" w:rsidRDefault="000659D3" w:rsidP="000659D3">
      <w:pPr>
        <w:widowControl w:val="0"/>
        <w:spacing w:after="0" w:line="240" w:lineRule="auto"/>
        <w:rPr>
          <w:rFonts w:ascii="Times New Roman" w:eastAsia="Calibri" w:hAnsi="Times New Roman" w:cs="Times New Roman"/>
          <w:bCs/>
        </w:rPr>
      </w:pPr>
    </w:p>
    <w:p w14:paraId="0757A630" w14:textId="77777777" w:rsidR="000659D3" w:rsidRPr="00205C52" w:rsidRDefault="000659D3" w:rsidP="000659D3">
      <w:pPr>
        <w:keepNext/>
        <w:keepLines/>
        <w:widowControl w:val="0"/>
        <w:spacing w:after="0" w:line="240" w:lineRule="auto"/>
        <w:rPr>
          <w:rFonts w:ascii="Times New Roman" w:eastAsia="Calibri" w:hAnsi="Times New Roman" w:cs="Times New Roman"/>
          <w:b/>
          <w:bCs/>
          <w:u w:val="single"/>
        </w:rPr>
      </w:pPr>
      <w:r w:rsidRPr="00205C52">
        <w:rPr>
          <w:rFonts w:ascii="Times New Roman" w:eastAsia="Calibri" w:hAnsi="Times New Roman" w:cs="Times New Roman"/>
          <w:bCs/>
          <w:u w:val="single"/>
        </w:rPr>
        <w:t>Teratogeniškumas – Pavojus reprodukcinei sistemai</w:t>
      </w:r>
    </w:p>
    <w:p w14:paraId="488F32C3" w14:textId="1003A4FF"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Metotreksatas sukelia toksinį poveikį žmogaus embrionui, persileidimus ir vaisiaus formavimosi ydas. Todėl su vaisingo amžiaus pacientėmis reikėtų aptarti galimą vaistinio preparato poveikį reprodukcinei sistemai, persileidimams ir </w:t>
      </w:r>
      <w:r w:rsidR="00302540">
        <w:rPr>
          <w:rFonts w:ascii="Times New Roman" w:eastAsia="Calibri" w:hAnsi="Times New Roman" w:cs="Times New Roman"/>
        </w:rPr>
        <w:t>įgimtoms formavimosi ydoms</w:t>
      </w:r>
      <w:r w:rsidRPr="00205C52">
        <w:rPr>
          <w:rFonts w:ascii="Times New Roman" w:eastAsia="Calibri" w:hAnsi="Times New Roman" w:cs="Times New Roman"/>
        </w:rPr>
        <w:t xml:space="preserve"> (žr. 4.6</w:t>
      </w:r>
      <w:r w:rsidR="00302540">
        <w:rPr>
          <w:rFonts w:ascii="Times New Roman" w:eastAsia="Calibri" w:hAnsi="Times New Roman" w:cs="Times New Roman"/>
        </w:rPr>
        <w:t> </w:t>
      </w:r>
      <w:r w:rsidRPr="00205C52">
        <w:rPr>
          <w:rFonts w:ascii="Times New Roman" w:eastAsia="Calibri" w:hAnsi="Times New Roman" w:cs="Times New Roman"/>
        </w:rPr>
        <w:t>skyrių). Esant neonkologinėms indikacijoms, prieš pradedant vartoti Trexan</w:t>
      </w:r>
      <w:r w:rsidRPr="00205C52">
        <w:rPr>
          <w:rFonts w:ascii="Times New Roman" w:eastAsia="Calibri" w:hAnsi="Times New Roman" w:cs="Times New Roman"/>
          <w:bCs/>
        </w:rPr>
        <w:t>, turi</w:t>
      </w:r>
      <w:r w:rsidRPr="00205C52">
        <w:rPr>
          <w:rFonts w:ascii="Times New Roman" w:eastAsia="Calibri" w:hAnsi="Times New Roman" w:cs="Times New Roman"/>
        </w:rPr>
        <w:t xml:space="preserve"> būti patvirtinta, kad pacientė ne nėščia. Jeigu gydomos lytiškai subrendusios moterys, gydymo laikotarpiu ir bent šešis mėnesius po gydymo turi būti naudojamos veiksmingos kontracepcijos priemonės.</w:t>
      </w:r>
    </w:p>
    <w:p w14:paraId="389B4CF0" w14:textId="77777777" w:rsidR="000659D3" w:rsidRPr="00205C52" w:rsidRDefault="000659D3" w:rsidP="000659D3">
      <w:pPr>
        <w:widowControl w:val="0"/>
        <w:spacing w:after="0" w:line="240" w:lineRule="auto"/>
        <w:rPr>
          <w:rFonts w:ascii="Times New Roman" w:eastAsia="Calibri" w:hAnsi="Times New Roman" w:cs="Times New Roman"/>
        </w:rPr>
      </w:pPr>
    </w:p>
    <w:p w14:paraId="38E374D2" w14:textId="76DD82E8"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Patarimai dėl kontracepcijos vyrams pateikti 4.6</w:t>
      </w:r>
      <w:r w:rsidR="00302540">
        <w:rPr>
          <w:rFonts w:ascii="Times New Roman" w:eastAsia="Calibri" w:hAnsi="Times New Roman" w:cs="Times New Roman"/>
        </w:rPr>
        <w:t> </w:t>
      </w:r>
      <w:r w:rsidRPr="00205C52">
        <w:rPr>
          <w:rFonts w:ascii="Times New Roman" w:eastAsia="Calibri" w:hAnsi="Times New Roman" w:cs="Times New Roman"/>
        </w:rPr>
        <w:t>skyriuje.</w:t>
      </w:r>
    </w:p>
    <w:p w14:paraId="090569C5" w14:textId="77777777" w:rsidR="000659D3" w:rsidRPr="00205C52" w:rsidRDefault="000659D3" w:rsidP="000659D3">
      <w:pPr>
        <w:widowControl w:val="0"/>
        <w:spacing w:after="0" w:line="240" w:lineRule="auto"/>
        <w:rPr>
          <w:rFonts w:ascii="Times New Roman" w:eastAsia="Calibri" w:hAnsi="Times New Roman" w:cs="Times New Roman"/>
          <w:u w:val="single"/>
        </w:rPr>
      </w:pPr>
    </w:p>
    <w:p w14:paraId="2FB7570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u w:val="single"/>
        </w:rPr>
        <w:t xml:space="preserve">Rekomenduojami tyrimai ir saugumo priemonės </w:t>
      </w:r>
    </w:p>
    <w:p w14:paraId="279169D4" w14:textId="77777777" w:rsidR="000659D3" w:rsidRPr="00205C52" w:rsidRDefault="000659D3" w:rsidP="000659D3">
      <w:pPr>
        <w:keepNext/>
        <w:keepLines/>
        <w:widowControl w:val="0"/>
        <w:spacing w:after="0" w:line="240" w:lineRule="auto"/>
        <w:rPr>
          <w:rFonts w:ascii="Times New Roman" w:eastAsia="Calibri" w:hAnsi="Times New Roman" w:cs="Times New Roman"/>
          <w:i/>
          <w:iCs/>
          <w:u w:val="single"/>
        </w:rPr>
      </w:pPr>
    </w:p>
    <w:p w14:paraId="1095A0CB"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Prieš pradedant gydymą ar atnaujinant gydymą po atsigavimo laikotarpio </w:t>
      </w:r>
    </w:p>
    <w:p w14:paraId="574636C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Bendras kraujo tyrimas su diferenciniu kraujo kūnelių ir trombocitų tyrimu, kepenų fermentų, bilirubino, albumino kiekio serume tyrimai, rentgenologinis krūtinės ląstos tyrimas ir inkstų funkcijos rodikliai. Esant klinikinėms indikacijoms, reikia atlikti tyrimus tuberkuliozės ir hepatito B ir C galimybei atmesti. </w:t>
      </w:r>
    </w:p>
    <w:p w14:paraId="3BAF6DFE" w14:textId="77777777" w:rsidR="000659D3" w:rsidRPr="00205C52" w:rsidRDefault="000659D3" w:rsidP="000659D3">
      <w:pPr>
        <w:keepNext/>
        <w:keepLines/>
        <w:widowControl w:val="0"/>
        <w:spacing w:after="0" w:line="240" w:lineRule="auto"/>
        <w:rPr>
          <w:rFonts w:ascii="Times New Roman" w:eastAsia="Calibri" w:hAnsi="Times New Roman" w:cs="Times New Roman"/>
          <w:i/>
          <w:iCs/>
          <w:u w:val="single"/>
        </w:rPr>
      </w:pPr>
    </w:p>
    <w:p w14:paraId="541B87F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Gydymo laikotarpiu </w:t>
      </w:r>
    </w:p>
    <w:p w14:paraId="3F3C98C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Toliau nurodyti tyrimai pirmąsias dvi savaites turi būti atliekami kas savaitę, vėliau mėnesį – kas dvi savaites; po to, pusmetį – atsižvelgiant į leukocitų skaičių ir jeigu paciento būklė stabili – bent kartą per mėnesį, o vėliau – bent kas tris mėnesius. </w:t>
      </w:r>
    </w:p>
    <w:p w14:paraId="12BECA8A" w14:textId="77777777" w:rsidR="000659D3" w:rsidRPr="00205C52" w:rsidRDefault="000659D3" w:rsidP="000659D3">
      <w:pPr>
        <w:widowControl w:val="0"/>
        <w:spacing w:after="0" w:line="240" w:lineRule="auto"/>
        <w:rPr>
          <w:rFonts w:ascii="Times New Roman" w:eastAsia="Calibri" w:hAnsi="Times New Roman" w:cs="Times New Roman"/>
        </w:rPr>
      </w:pPr>
    </w:p>
    <w:p w14:paraId="3C6CD059" w14:textId="2AF3E7EF"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Didinant vaistinio preparato dozę, reikia apsvarstyti galimybę dažniau tikrinti paciento būklę. Visų pirma reikia dažnai tikrinti senyvų pacientų būklę, siekiant nustatyti ankstyvus toksinio poveikio požymius (žr. 4.2</w:t>
      </w:r>
      <w:r w:rsidR="00302540">
        <w:rPr>
          <w:rFonts w:ascii="Times New Roman" w:eastAsia="Calibri" w:hAnsi="Times New Roman" w:cs="Times New Roman"/>
        </w:rPr>
        <w:t> </w:t>
      </w:r>
      <w:r w:rsidRPr="00205C52">
        <w:rPr>
          <w:rFonts w:ascii="Times New Roman" w:eastAsia="Calibri" w:hAnsi="Times New Roman" w:cs="Times New Roman"/>
        </w:rPr>
        <w:t>skyrių).</w:t>
      </w:r>
    </w:p>
    <w:p w14:paraId="3581B35C" w14:textId="77777777" w:rsidR="000659D3" w:rsidRPr="00205C52" w:rsidRDefault="000659D3" w:rsidP="000659D3">
      <w:pPr>
        <w:widowControl w:val="0"/>
        <w:spacing w:after="0" w:line="240" w:lineRule="auto"/>
        <w:rPr>
          <w:rFonts w:ascii="Times New Roman" w:eastAsia="Calibri" w:hAnsi="Times New Roman" w:cs="Times New Roman"/>
        </w:rPr>
      </w:pPr>
    </w:p>
    <w:p w14:paraId="4BCA9FC5" w14:textId="77777777" w:rsidR="000659D3" w:rsidRPr="00205C52" w:rsidRDefault="000659D3" w:rsidP="000659D3">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rPr>
        <w:t xml:space="preserve">Burnos ir ryklės apžiūra dėl </w:t>
      </w:r>
      <w:r w:rsidRPr="00205C52">
        <w:rPr>
          <w:rFonts w:ascii="Times New Roman" w:eastAsia="Calibri" w:hAnsi="Times New Roman" w:cs="Times New Roman"/>
          <w:i/>
          <w:iCs/>
          <w:u w:val="single"/>
        </w:rPr>
        <w:t xml:space="preserve">gleivinės pokyčių </w:t>
      </w:r>
    </w:p>
    <w:p w14:paraId="3760301E" w14:textId="77777777" w:rsidR="000659D3" w:rsidRPr="00205C52" w:rsidRDefault="000659D3" w:rsidP="000659D3">
      <w:pPr>
        <w:widowControl w:val="0"/>
        <w:spacing w:after="0" w:line="240" w:lineRule="auto"/>
        <w:rPr>
          <w:rFonts w:ascii="Times New Roman" w:eastAsia="Calibri" w:hAnsi="Times New Roman" w:cs="Times New Roman"/>
        </w:rPr>
      </w:pPr>
    </w:p>
    <w:p w14:paraId="0022C9CA" w14:textId="77777777" w:rsidR="000659D3" w:rsidRPr="00205C52" w:rsidRDefault="000659D3" w:rsidP="000659D3">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i/>
          <w:iCs/>
          <w:u w:val="single"/>
        </w:rPr>
        <w:t xml:space="preserve">Bendras kraujo tyrimas </w:t>
      </w:r>
      <w:r w:rsidRPr="00205C52">
        <w:rPr>
          <w:rFonts w:ascii="Times New Roman" w:eastAsia="Calibri" w:hAnsi="Times New Roman" w:cs="Times New Roman"/>
        </w:rPr>
        <w:t xml:space="preserve">su diferenciniu kraujo kūnelių tyrimu ir trombocitų tyrimu. Metotreksato sukeltas hemopoezės slopinimas gali pasireikšti staiga ir vartojant iš pažiūros saugias šio vaistinio preparato dozes. Smarkai sumažėjus leukocitų arba trombocitų skaičiui, būtina nedelsiant nutraukti gydymą ir skirti atitinkamą pagalbinį gydymą. Pacientus reikia paraginti pranešti savo gydytojui apie visus požymius ir simptomus, kurie gali būti infekcijos ženklas. Gydant pacientus, kurie tuo pat metu vartoja hematotoksiškus vaistinius preparatus (pvz., leflunomidą), reikia atidžiai stebėti kiekybinio kraujo tyrimo ir trombocitų tyrimo rezultatus. </w:t>
      </w:r>
    </w:p>
    <w:p w14:paraId="51A40A85" w14:textId="77777777" w:rsidR="000659D3" w:rsidRPr="00205C52" w:rsidRDefault="000659D3" w:rsidP="000659D3">
      <w:pPr>
        <w:widowControl w:val="0"/>
        <w:spacing w:after="0" w:line="240" w:lineRule="auto"/>
        <w:rPr>
          <w:rFonts w:ascii="Times New Roman" w:eastAsia="Calibri" w:hAnsi="Times New Roman" w:cs="Times New Roman"/>
        </w:rPr>
      </w:pPr>
    </w:p>
    <w:p w14:paraId="15CCE12A" w14:textId="01D8D0B9" w:rsidR="001F4045" w:rsidRPr="00205C52" w:rsidRDefault="000659D3" w:rsidP="00185310">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i/>
          <w:iCs/>
          <w:u w:val="single"/>
        </w:rPr>
        <w:t>Kepenų funkcijos tyrimai</w:t>
      </w:r>
      <w:r w:rsidRPr="00205C52">
        <w:rPr>
          <w:rFonts w:ascii="Times New Roman" w:eastAsia="Calibri" w:hAnsi="Times New Roman" w:cs="Times New Roman"/>
        </w:rPr>
        <w:t xml:space="preserve">. Ypatingą dėmesį reikia skirti toksinio poveikio kepenims požymiams. </w:t>
      </w:r>
      <w:r w:rsidR="001F4045" w:rsidRPr="00205C52">
        <w:rPr>
          <w:rFonts w:ascii="Times New Roman" w:eastAsia="Calibri" w:hAnsi="Times New Roman" w:cs="Times New Roman"/>
        </w:rPr>
        <w:t>Kepenų funkcijos tyrimais, kitais neinvaziniais kepenų fibrozės tyrimais ar kepenų biopsija nustačius išliekančių ar reikšmingų nukrypimų nuo normos, gydymo šiuo vaistiniu preparatu negalima pradėti arba jį reikia nutraukti.</w:t>
      </w:r>
    </w:p>
    <w:p w14:paraId="01DF17F1" w14:textId="77777777" w:rsidR="001F4045" w:rsidRPr="00205C52" w:rsidRDefault="001F4045" w:rsidP="001F4045">
      <w:pPr>
        <w:widowControl w:val="0"/>
        <w:spacing w:after="0" w:line="240" w:lineRule="auto"/>
        <w:ind w:left="570"/>
        <w:contextualSpacing/>
        <w:rPr>
          <w:rFonts w:ascii="Times New Roman" w:eastAsia="Calibri" w:hAnsi="Times New Roman" w:cs="Times New Roman"/>
        </w:rPr>
      </w:pPr>
    </w:p>
    <w:p w14:paraId="179288C6" w14:textId="27061C59" w:rsidR="001427EF" w:rsidRPr="00205C52" w:rsidRDefault="001F4045" w:rsidP="001F4045">
      <w:pPr>
        <w:widowControl w:val="0"/>
        <w:spacing w:after="0" w:line="240" w:lineRule="auto"/>
        <w:ind w:left="570"/>
        <w:contextualSpacing/>
        <w:rPr>
          <w:rFonts w:ascii="Times New Roman" w:eastAsia="Calibri" w:hAnsi="Times New Roman" w:cs="Times New Roman"/>
        </w:rPr>
      </w:pPr>
      <w:r w:rsidRPr="00205C52">
        <w:rPr>
          <w:rFonts w:ascii="Times New Roman" w:eastAsia="Calibri" w:hAnsi="Times New Roman" w:cs="Times New Roman"/>
        </w:rPr>
        <w:t>Pranešta apie laikiną transaminazių aktyvumo padidėjim</w:t>
      </w:r>
      <w:r w:rsidR="001427EF" w:rsidRPr="00205C52">
        <w:rPr>
          <w:rFonts w:ascii="Times New Roman" w:eastAsia="Calibri" w:hAnsi="Times New Roman" w:cs="Times New Roman"/>
        </w:rPr>
        <w:t>ą</w:t>
      </w:r>
      <w:r w:rsidRPr="00205C52">
        <w:rPr>
          <w:rFonts w:ascii="Times New Roman" w:eastAsia="Calibri" w:hAnsi="Times New Roman" w:cs="Times New Roman"/>
        </w:rPr>
        <w:t xml:space="preserve">, du arba tris kartus viršijantį viršutinę normos ribą, </w:t>
      </w:r>
      <w:r w:rsidR="001427EF" w:rsidRPr="00205C52">
        <w:rPr>
          <w:rFonts w:ascii="Times New Roman" w:eastAsia="Calibri" w:hAnsi="Times New Roman" w:cs="Times New Roman"/>
        </w:rPr>
        <w:t xml:space="preserve">tokio poveikio dažnis yra </w:t>
      </w:r>
      <w:r w:rsidRPr="00205C52">
        <w:rPr>
          <w:rFonts w:ascii="Times New Roman" w:eastAsia="Calibri" w:hAnsi="Times New Roman" w:cs="Times New Roman"/>
        </w:rPr>
        <w:t>13</w:t>
      </w:r>
      <w:r w:rsidRPr="00205C52">
        <w:rPr>
          <w:rFonts w:ascii="Times New Roman" w:eastAsia="Calibri" w:hAnsi="Times New Roman" w:cs="Times New Roman"/>
        </w:rPr>
        <w:noBreakHyphen/>
        <w:t xml:space="preserve">20 %. </w:t>
      </w:r>
      <w:r w:rsidR="001427EF" w:rsidRPr="00205C52">
        <w:rPr>
          <w:rFonts w:ascii="Times New Roman" w:eastAsia="Calibri" w:hAnsi="Times New Roman" w:cs="Times New Roman"/>
        </w:rPr>
        <w:t>Išliekantis</w:t>
      </w:r>
      <w:r w:rsidRPr="00205C52">
        <w:rPr>
          <w:rFonts w:ascii="Times New Roman" w:eastAsia="Calibri" w:hAnsi="Times New Roman" w:cs="Times New Roman"/>
        </w:rPr>
        <w:t xml:space="preserve"> kepenų fermentų </w:t>
      </w:r>
      <w:r w:rsidR="001427EF" w:rsidRPr="00205C52">
        <w:rPr>
          <w:rFonts w:ascii="Times New Roman" w:eastAsia="Calibri" w:hAnsi="Times New Roman" w:cs="Times New Roman"/>
        </w:rPr>
        <w:t>aktyvumo padidėjimas</w:t>
      </w:r>
      <w:r w:rsidRPr="00205C52">
        <w:rPr>
          <w:rFonts w:ascii="Times New Roman" w:eastAsia="Calibri" w:hAnsi="Times New Roman" w:cs="Times New Roman"/>
        </w:rPr>
        <w:t xml:space="preserve"> ir (arba) albumino kieki</w:t>
      </w:r>
      <w:r w:rsidR="006A5B99" w:rsidRPr="00205C52">
        <w:rPr>
          <w:rFonts w:ascii="Times New Roman" w:eastAsia="Calibri" w:hAnsi="Times New Roman" w:cs="Times New Roman"/>
        </w:rPr>
        <w:t>o</w:t>
      </w:r>
      <w:r w:rsidRPr="00205C52">
        <w:rPr>
          <w:rFonts w:ascii="Times New Roman" w:eastAsia="Calibri" w:hAnsi="Times New Roman" w:cs="Times New Roman"/>
        </w:rPr>
        <w:t xml:space="preserve"> </w:t>
      </w:r>
      <w:r w:rsidR="001427EF" w:rsidRPr="00205C52">
        <w:rPr>
          <w:rFonts w:ascii="Times New Roman" w:eastAsia="Calibri" w:hAnsi="Times New Roman" w:cs="Times New Roman"/>
        </w:rPr>
        <w:t xml:space="preserve">kraujo </w:t>
      </w:r>
      <w:r w:rsidRPr="00205C52">
        <w:rPr>
          <w:rFonts w:ascii="Times New Roman" w:eastAsia="Calibri" w:hAnsi="Times New Roman" w:cs="Times New Roman"/>
        </w:rPr>
        <w:t xml:space="preserve">serume </w:t>
      </w:r>
      <w:r w:rsidR="006A5B99" w:rsidRPr="00205C52">
        <w:rPr>
          <w:rFonts w:ascii="Times New Roman" w:eastAsia="Calibri" w:hAnsi="Times New Roman" w:cs="Times New Roman"/>
        </w:rPr>
        <w:t xml:space="preserve">sumažėjimas </w:t>
      </w:r>
      <w:r w:rsidRPr="00205C52">
        <w:rPr>
          <w:rFonts w:ascii="Times New Roman" w:eastAsia="Calibri" w:hAnsi="Times New Roman" w:cs="Times New Roman"/>
        </w:rPr>
        <w:t xml:space="preserve">gali </w:t>
      </w:r>
      <w:r w:rsidR="001427EF" w:rsidRPr="00205C52">
        <w:rPr>
          <w:rFonts w:ascii="Times New Roman" w:eastAsia="Calibri" w:hAnsi="Times New Roman" w:cs="Times New Roman"/>
        </w:rPr>
        <w:t>rodyti sunkų toksinį poveikį kepenims</w:t>
      </w:r>
      <w:r w:rsidRPr="00205C52">
        <w:rPr>
          <w:rFonts w:ascii="Times New Roman" w:eastAsia="Calibri" w:hAnsi="Times New Roman" w:cs="Times New Roman"/>
        </w:rPr>
        <w:t xml:space="preserve">. </w:t>
      </w:r>
      <w:r w:rsidR="001427EF" w:rsidRPr="00205C52">
        <w:rPr>
          <w:rFonts w:ascii="Times New Roman" w:eastAsia="Calibri" w:hAnsi="Times New Roman" w:cs="Times New Roman"/>
        </w:rPr>
        <w:t>Jei yra išliekantis kepenų fermentų aktyvumo padidėjimas, reikia apsvarstyti dozės mažinimo ar gydymo nutraukimo reikalingumą.</w:t>
      </w:r>
    </w:p>
    <w:p w14:paraId="6D2685E8" w14:textId="77777777" w:rsidR="001427EF" w:rsidRPr="00205C52" w:rsidRDefault="001427EF" w:rsidP="001F4045">
      <w:pPr>
        <w:widowControl w:val="0"/>
        <w:spacing w:after="0" w:line="240" w:lineRule="auto"/>
        <w:ind w:left="570"/>
        <w:contextualSpacing/>
        <w:rPr>
          <w:rFonts w:ascii="Times New Roman" w:eastAsia="Calibri" w:hAnsi="Times New Roman" w:cs="Times New Roman"/>
        </w:rPr>
      </w:pPr>
    </w:p>
    <w:p w14:paraId="081D9FE8" w14:textId="29E05466" w:rsidR="001F4045" w:rsidRPr="00205C52" w:rsidRDefault="0075451B" w:rsidP="001427EF">
      <w:pPr>
        <w:widowControl w:val="0"/>
        <w:spacing w:after="0" w:line="240" w:lineRule="auto"/>
        <w:ind w:left="570"/>
        <w:contextualSpacing/>
        <w:rPr>
          <w:rFonts w:ascii="Times New Roman" w:eastAsia="Calibri" w:hAnsi="Times New Roman" w:cs="Times New Roman"/>
        </w:rPr>
      </w:pPr>
      <w:r w:rsidRPr="00205C52">
        <w:rPr>
          <w:rFonts w:ascii="Times New Roman" w:eastAsia="Calibri" w:hAnsi="Times New Roman" w:cs="Times New Roman"/>
        </w:rPr>
        <w:t>Prieš atsirandant histologinių pokyčių, fibrozei ar (rečiau) kepenų cirozei, nenormalių kepenų funkcijos tyrimų rodmenų gali ir nebūti. Būna atvejų, kai pasireiškus cirozei transaminazių aktyvumas būna normalus. Dėl šios priežasties reikia apsvarstyti neinvazinių diagnostinių kepenų būklės stebėjimo metodų taikymo reikalingumą kartu su kepenų funkcijos tyrimų atlikimu. Kepenų biopsijos reikalingumą būtina įvertinti individualiai, atsižvelgiant į kitas paciento ligas, medicininę istoriją ir su biopsija susijusią riziką. Toksinio poveikio kepenims</w:t>
      </w:r>
      <w:r w:rsidR="001F4045" w:rsidRPr="00205C52">
        <w:rPr>
          <w:rFonts w:ascii="Times New Roman" w:eastAsia="Calibri" w:hAnsi="Times New Roman" w:cs="Times New Roman"/>
        </w:rPr>
        <w:t xml:space="preserve"> rizikos veiksniai</w:t>
      </w:r>
      <w:r w:rsidRPr="00205C52">
        <w:rPr>
          <w:rFonts w:ascii="Times New Roman" w:eastAsia="Calibri" w:hAnsi="Times New Roman" w:cs="Times New Roman"/>
        </w:rPr>
        <w:t xml:space="preserve"> yra buvęs</w:t>
      </w:r>
      <w:r w:rsidR="001F4045" w:rsidRPr="00205C52">
        <w:rPr>
          <w:rFonts w:ascii="Times New Roman" w:eastAsia="Calibri" w:hAnsi="Times New Roman" w:cs="Times New Roman"/>
        </w:rPr>
        <w:t xml:space="preserve"> gausus alkoholio vartojimas, </w:t>
      </w:r>
      <w:r w:rsidRPr="00205C52">
        <w:rPr>
          <w:rFonts w:ascii="Times New Roman" w:eastAsia="Calibri" w:hAnsi="Times New Roman" w:cs="Times New Roman"/>
        </w:rPr>
        <w:t>išliekantis</w:t>
      </w:r>
      <w:r w:rsidR="001F4045" w:rsidRPr="00205C52">
        <w:rPr>
          <w:rFonts w:ascii="Times New Roman" w:eastAsia="Calibri" w:hAnsi="Times New Roman" w:cs="Times New Roman"/>
        </w:rPr>
        <w:t xml:space="preserve"> kepenų fermentų </w:t>
      </w:r>
      <w:r w:rsidRPr="00205C52">
        <w:rPr>
          <w:rFonts w:ascii="Times New Roman" w:eastAsia="Calibri" w:hAnsi="Times New Roman" w:cs="Times New Roman"/>
        </w:rPr>
        <w:t>aktyvumo padidėjimas</w:t>
      </w:r>
      <w:r w:rsidR="001F4045" w:rsidRPr="00205C52">
        <w:rPr>
          <w:rFonts w:ascii="Times New Roman" w:eastAsia="Calibri" w:hAnsi="Times New Roman" w:cs="Times New Roman"/>
        </w:rPr>
        <w:t xml:space="preserve">, </w:t>
      </w:r>
      <w:r w:rsidRPr="00205C52">
        <w:rPr>
          <w:rFonts w:ascii="Times New Roman" w:eastAsia="Calibri" w:hAnsi="Times New Roman" w:cs="Times New Roman"/>
        </w:rPr>
        <w:t>buvusi</w:t>
      </w:r>
      <w:r w:rsidR="001F4045" w:rsidRPr="00205C52">
        <w:rPr>
          <w:rFonts w:ascii="Times New Roman" w:eastAsia="Calibri" w:hAnsi="Times New Roman" w:cs="Times New Roman"/>
        </w:rPr>
        <w:t xml:space="preserve"> diagnozuota kepenų liga, </w:t>
      </w:r>
      <w:r w:rsidR="00255674" w:rsidRPr="00205C52">
        <w:rPr>
          <w:rFonts w:ascii="Times New Roman" w:eastAsia="Calibri" w:hAnsi="Times New Roman" w:cs="Times New Roman"/>
        </w:rPr>
        <w:t xml:space="preserve">kraujo </w:t>
      </w:r>
      <w:r w:rsidRPr="00205C52">
        <w:rPr>
          <w:rFonts w:ascii="Times New Roman" w:eastAsia="Calibri" w:hAnsi="Times New Roman" w:cs="Times New Roman"/>
        </w:rPr>
        <w:t>giminaičiams</w:t>
      </w:r>
      <w:r w:rsidR="001F4045" w:rsidRPr="00205C52">
        <w:rPr>
          <w:rFonts w:ascii="Times New Roman" w:eastAsia="Calibri" w:hAnsi="Times New Roman" w:cs="Times New Roman"/>
        </w:rPr>
        <w:t xml:space="preserve"> diagnozuota paveldima kepenų liga, cukrinis diabetas, nutukimas</w:t>
      </w:r>
      <w:r w:rsidRPr="00205C52">
        <w:rPr>
          <w:rFonts w:ascii="Times New Roman" w:eastAsia="Calibri" w:hAnsi="Times New Roman" w:cs="Times New Roman"/>
        </w:rPr>
        <w:t xml:space="preserve">, ankstesnė hepatotoksinių vaistinių preparatų ar chemikalų ekspozicija ir </w:t>
      </w:r>
      <w:r w:rsidR="001F4045" w:rsidRPr="00205C52">
        <w:rPr>
          <w:rFonts w:ascii="Times New Roman" w:eastAsia="Calibri" w:hAnsi="Times New Roman" w:cs="Times New Roman"/>
        </w:rPr>
        <w:t>ilgalaikis gydymas metotreksatu.</w:t>
      </w:r>
    </w:p>
    <w:p w14:paraId="738C2DDE" w14:textId="77777777" w:rsidR="001F4045" w:rsidRPr="00205C52" w:rsidRDefault="001F4045" w:rsidP="0075451B">
      <w:pPr>
        <w:widowControl w:val="0"/>
        <w:spacing w:after="0" w:line="240" w:lineRule="auto"/>
        <w:ind w:left="570"/>
        <w:contextualSpacing/>
        <w:rPr>
          <w:rFonts w:ascii="Times New Roman" w:eastAsia="Calibri" w:hAnsi="Times New Roman" w:cs="Times New Roman"/>
        </w:rPr>
      </w:pPr>
    </w:p>
    <w:p w14:paraId="61F5B42D" w14:textId="77777777" w:rsidR="00185310" w:rsidRPr="00205C52" w:rsidRDefault="0075451B" w:rsidP="0075451B">
      <w:pPr>
        <w:widowControl w:val="0"/>
        <w:spacing w:after="0" w:line="240" w:lineRule="auto"/>
        <w:ind w:left="570"/>
        <w:contextualSpacing/>
        <w:rPr>
          <w:rFonts w:ascii="Times New Roman" w:eastAsia="Calibri" w:hAnsi="Times New Roman" w:cs="Times New Roman"/>
        </w:rPr>
      </w:pPr>
      <w:r w:rsidRPr="00205C52">
        <w:rPr>
          <w:rFonts w:ascii="Times New Roman" w:eastAsia="Calibri" w:hAnsi="Times New Roman" w:cs="Times New Roman"/>
        </w:rPr>
        <w:t>Kitų toksinį poveikį kepenims sukeliančių vaistinių preparatų kartu su metotreksatu galima vartoti tik jei neabejotinai būtina. R</w:t>
      </w:r>
      <w:r w:rsidR="001F4045" w:rsidRPr="00205C52">
        <w:rPr>
          <w:rFonts w:ascii="Times New Roman" w:eastAsia="Calibri" w:hAnsi="Times New Roman" w:cs="Times New Roman"/>
        </w:rPr>
        <w:t xml:space="preserve">eikia vengti vartoti alkoholio (žr. </w:t>
      </w:r>
      <w:r w:rsidRPr="00205C52">
        <w:rPr>
          <w:rFonts w:ascii="Times New Roman" w:eastAsia="Calibri" w:hAnsi="Times New Roman" w:cs="Times New Roman"/>
        </w:rPr>
        <w:t xml:space="preserve">4.3 ir </w:t>
      </w:r>
      <w:r w:rsidR="001F4045" w:rsidRPr="00205C52">
        <w:rPr>
          <w:rFonts w:ascii="Times New Roman" w:eastAsia="Calibri" w:hAnsi="Times New Roman" w:cs="Times New Roman"/>
        </w:rPr>
        <w:t>4.5</w:t>
      </w:r>
      <w:r w:rsidRPr="00205C52">
        <w:rPr>
          <w:rFonts w:ascii="Times New Roman" w:eastAsia="Calibri" w:hAnsi="Times New Roman" w:cs="Times New Roman"/>
        </w:rPr>
        <w:t> </w:t>
      </w:r>
      <w:r w:rsidR="001F4045" w:rsidRPr="00205C52">
        <w:rPr>
          <w:rFonts w:ascii="Times New Roman" w:eastAsia="Calibri" w:hAnsi="Times New Roman" w:cs="Times New Roman"/>
        </w:rPr>
        <w:t>skyri</w:t>
      </w:r>
      <w:r w:rsidRPr="00205C52">
        <w:rPr>
          <w:rFonts w:ascii="Times New Roman" w:eastAsia="Calibri" w:hAnsi="Times New Roman" w:cs="Times New Roman"/>
        </w:rPr>
        <w:t>us</w:t>
      </w:r>
      <w:r w:rsidR="001F4045" w:rsidRPr="00205C52">
        <w:rPr>
          <w:rFonts w:ascii="Times New Roman" w:eastAsia="Calibri" w:hAnsi="Times New Roman" w:cs="Times New Roman"/>
        </w:rPr>
        <w:t xml:space="preserve">). </w:t>
      </w:r>
      <w:r w:rsidR="00185310" w:rsidRPr="00205C52">
        <w:rPr>
          <w:rFonts w:ascii="Times New Roman" w:eastAsia="Calibri" w:hAnsi="Times New Roman" w:cs="Times New Roman"/>
        </w:rPr>
        <w:t>Jei pacientas tuo pat metu vartoja kitų toksinį poveikį kepenims sukeliančių vaistinių preparatų, būtina atidžiau stebėti kepenų fermentų aktyvumą.</w:t>
      </w:r>
    </w:p>
    <w:p w14:paraId="75A4AE33" w14:textId="77777777" w:rsidR="00185310" w:rsidRPr="00205C52" w:rsidRDefault="00185310" w:rsidP="0075451B">
      <w:pPr>
        <w:widowControl w:val="0"/>
        <w:spacing w:after="0" w:line="240" w:lineRule="auto"/>
        <w:ind w:left="570"/>
        <w:contextualSpacing/>
        <w:rPr>
          <w:rFonts w:ascii="Times New Roman" w:eastAsia="Calibri" w:hAnsi="Times New Roman" w:cs="Times New Roman"/>
        </w:rPr>
      </w:pPr>
    </w:p>
    <w:p w14:paraId="65147F2D" w14:textId="66E5388E" w:rsidR="001F4045" w:rsidRPr="00205C52" w:rsidRDefault="001F4045" w:rsidP="00185310">
      <w:pPr>
        <w:widowControl w:val="0"/>
        <w:spacing w:after="0" w:line="240" w:lineRule="auto"/>
        <w:ind w:left="570"/>
        <w:contextualSpacing/>
        <w:rPr>
          <w:rFonts w:ascii="Times New Roman" w:eastAsia="Calibri" w:hAnsi="Times New Roman" w:cs="Times New Roman"/>
        </w:rPr>
      </w:pPr>
      <w:r w:rsidRPr="00205C52">
        <w:rPr>
          <w:rFonts w:ascii="Times New Roman" w:eastAsia="Calibri" w:hAnsi="Times New Roman" w:cs="Times New Roman"/>
        </w:rPr>
        <w:t>Daugiau atsargumo priemonių reikia imtis gydant pacientus, sergančius nuo insulino priklausomu cukriniu diabetu, kadangi gydymo metotreksatu laikotarpiu buvo pavienių atvejų, kai pacientams išsivystė kepenų cirozė, nors transaminazių aktyvumas nebuvo padidėjęs.</w:t>
      </w:r>
    </w:p>
    <w:p w14:paraId="4EA28461" w14:textId="77777777" w:rsidR="000659D3" w:rsidRPr="00205C52" w:rsidRDefault="000659D3" w:rsidP="000659D3">
      <w:pPr>
        <w:widowControl w:val="0"/>
        <w:spacing w:after="0" w:line="240" w:lineRule="auto"/>
        <w:rPr>
          <w:rFonts w:ascii="Times New Roman" w:eastAsia="Calibri" w:hAnsi="Times New Roman" w:cs="Times New Roman"/>
        </w:rPr>
      </w:pPr>
    </w:p>
    <w:p w14:paraId="4BBD519B" w14:textId="6A1573CB" w:rsidR="000659D3" w:rsidRPr="00205C52" w:rsidRDefault="000659D3" w:rsidP="000659D3">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i/>
          <w:iCs/>
          <w:u w:val="single"/>
        </w:rPr>
        <w:t xml:space="preserve">Inkstų funkciją </w:t>
      </w:r>
      <w:r w:rsidRPr="00205C52">
        <w:rPr>
          <w:rFonts w:ascii="Times New Roman" w:eastAsia="Calibri" w:hAnsi="Times New Roman" w:cs="Times New Roman"/>
        </w:rPr>
        <w:t>reikia stebėti atliekant inkstų funkcijos ir šlapimo tyrimus. Jeigu kreatinino kiekis serume padidėjęs, reikia sumažinti vaistinio preparato dozę. Jeigu kreatinino klirensas mažesnis nei 30 ml/min, gydymo metotreksatu taikyti negalima (žr. 4.2 ir 4.3</w:t>
      </w:r>
      <w:r w:rsidR="00302540">
        <w:rPr>
          <w:rFonts w:ascii="Times New Roman" w:eastAsia="Calibri" w:hAnsi="Times New Roman" w:cs="Times New Roman"/>
        </w:rPr>
        <w:t> </w:t>
      </w:r>
      <w:r w:rsidRPr="00205C52">
        <w:rPr>
          <w:rFonts w:ascii="Times New Roman" w:eastAsia="Calibri" w:hAnsi="Times New Roman" w:cs="Times New Roman"/>
        </w:rPr>
        <w:t xml:space="preserve">skyrius). </w:t>
      </w:r>
    </w:p>
    <w:p w14:paraId="38F09561" w14:textId="77777777" w:rsidR="000659D3" w:rsidRPr="00205C52" w:rsidRDefault="000659D3" w:rsidP="000659D3">
      <w:pPr>
        <w:widowControl w:val="0"/>
        <w:spacing w:after="0" w:line="240" w:lineRule="auto"/>
        <w:rPr>
          <w:rFonts w:ascii="Times New Roman" w:eastAsia="Calibri" w:hAnsi="Times New Roman" w:cs="Times New Roman"/>
        </w:rPr>
      </w:pPr>
    </w:p>
    <w:p w14:paraId="009F7D90" w14:textId="77777777" w:rsidR="000659D3" w:rsidRPr="00205C52" w:rsidRDefault="000659D3" w:rsidP="000659D3">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Jeigu šlapimo pH mažesnis nei 7,0 gydymo vidutinio dydžio ir didelėmis metotreksato dozėmis negalima pradėti. Nustačius šlapimo šarmėjimą (kai pH vertė lygi arba didesnė nei 6,8), bent per pirmas 24 valandas nuo metotreksato vartojimo pradžios būtina atlikti pakartotinius pH tyrimus.</w:t>
      </w:r>
    </w:p>
    <w:p w14:paraId="01A0B031" w14:textId="77777777" w:rsidR="000659D3" w:rsidRPr="00205C52" w:rsidRDefault="000659D3" w:rsidP="000659D3">
      <w:pPr>
        <w:widowControl w:val="0"/>
        <w:spacing w:after="0" w:line="240" w:lineRule="auto"/>
        <w:rPr>
          <w:rFonts w:ascii="Times New Roman" w:eastAsia="Calibri" w:hAnsi="Times New Roman" w:cs="Times New Roman"/>
        </w:rPr>
      </w:pPr>
    </w:p>
    <w:p w14:paraId="0C940818" w14:textId="1EAF382B" w:rsidR="000659D3" w:rsidRPr="00205C52" w:rsidRDefault="000659D3" w:rsidP="000659D3">
      <w:pPr>
        <w:widowControl w:val="0"/>
        <w:numPr>
          <w:ilvl w:val="0"/>
          <w:numId w:val="12"/>
        </w:numPr>
        <w:spacing w:after="0" w:line="240" w:lineRule="auto"/>
        <w:contextualSpacing/>
        <w:rPr>
          <w:rFonts w:ascii="Times New Roman" w:eastAsia="Calibri" w:hAnsi="Times New Roman" w:cs="Times New Roman"/>
        </w:rPr>
      </w:pPr>
      <w:r w:rsidRPr="00205C52">
        <w:rPr>
          <w:rFonts w:ascii="Times New Roman" w:eastAsia="Calibri" w:hAnsi="Times New Roman" w:cs="Times New Roman"/>
          <w:i/>
          <w:iCs/>
          <w:u w:val="single"/>
        </w:rPr>
        <w:t>Kvėpavimo takų tyrimas</w:t>
      </w:r>
      <w:r w:rsidRPr="00205C52">
        <w:rPr>
          <w:rFonts w:ascii="Times New Roman" w:eastAsia="Calibri" w:hAnsi="Times New Roman" w:cs="Times New Roman"/>
        </w:rPr>
        <w:t>. Būtina stebėti, ar pacientams nepasireiškia plaučių funkcijos sutrikimo simptomų ir, esant būtinybei, ištirti plaučių funkcijos rodiklius. Su plaučiais susiję simptomai (ypač sausas, neproduktyvus kosulys) arba nespecifinis pneumonitas, kuris pasireiškia vartojant metotreksat</w:t>
      </w:r>
      <w:r w:rsidR="00183BBC">
        <w:rPr>
          <w:rFonts w:ascii="Times New Roman" w:eastAsia="Calibri" w:hAnsi="Times New Roman" w:cs="Times New Roman"/>
        </w:rPr>
        <w:t>o</w:t>
      </w:r>
      <w:r w:rsidRPr="00205C52">
        <w:rPr>
          <w:rFonts w:ascii="Times New Roman" w:eastAsia="Calibri" w:hAnsi="Times New Roman" w:cs="Times New Roman"/>
        </w:rPr>
        <w:t>, gali būti galimo pavojingo pažeidimo, dėl kurio gali tekti nutraukti gydymą ir atidžiai stebėti paciento būklę, požymis. Nors klinikiniai požymiai skiriasi, metotreksato sukeltomis plaučių ligomis sergantys pacientai paprastai karščiuoja, kosėja, dūsta arba jiems išsivysto hipoksemija. Siekiant atmesti infekcijos galimybę, būtina atlikti krūtinės ląstos rentgenologinį tyrimą. Pacientams gali išsivystyti ūminė arba lėtinė intersticinė pneumonija, kuri neretai pasireiškia kartu su eozinofilija; gauta pranešimų apie tokių pacientų mirties atvejus. Pacientus reikia informuoti apie pneumonijos riziką ir jiems nurodyti, kad prasidėjus nuolatiniam kosuliui arba dispnėjai, nedelsiant kreiptųsi į savo gydytoją.</w:t>
      </w:r>
    </w:p>
    <w:p w14:paraId="260739DA" w14:textId="77777777" w:rsidR="000659D3" w:rsidRPr="00205C52" w:rsidRDefault="000659D3" w:rsidP="000659D3">
      <w:pPr>
        <w:widowControl w:val="0"/>
        <w:spacing w:after="0" w:line="240" w:lineRule="auto"/>
        <w:rPr>
          <w:rFonts w:ascii="Times New Roman" w:eastAsia="Calibri" w:hAnsi="Times New Roman" w:cs="Times New Roman"/>
        </w:rPr>
      </w:pPr>
    </w:p>
    <w:p w14:paraId="7E432313" w14:textId="77777777" w:rsidR="000659D3" w:rsidRPr="00205C52" w:rsidRDefault="000659D3" w:rsidP="000659D3">
      <w:pPr>
        <w:widowControl w:val="0"/>
        <w:numPr>
          <w:ilvl w:val="0"/>
          <w:numId w:val="11"/>
        </w:numPr>
        <w:tabs>
          <w:tab w:val="left" w:pos="567"/>
        </w:tabs>
        <w:spacing w:after="0" w:line="240" w:lineRule="auto"/>
        <w:ind w:left="567" w:hanging="567"/>
        <w:contextualSpacing/>
        <w:rPr>
          <w:rFonts w:ascii="Times New Roman" w:eastAsia="Calibri" w:hAnsi="Times New Roman" w:cs="Times New Roman"/>
        </w:rPr>
      </w:pPr>
      <w:r w:rsidRPr="00205C52">
        <w:rPr>
          <w:rFonts w:ascii="Times New Roman" w:eastAsia="Calibri" w:hAnsi="Times New Roman" w:cs="Times New Roman"/>
        </w:rP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p>
    <w:p w14:paraId="70A5908D" w14:textId="77777777" w:rsidR="000659D3" w:rsidRPr="00205C52" w:rsidRDefault="000659D3" w:rsidP="000659D3">
      <w:pPr>
        <w:widowControl w:val="0"/>
        <w:spacing w:after="0" w:line="240" w:lineRule="auto"/>
        <w:rPr>
          <w:rFonts w:ascii="Times New Roman" w:eastAsia="Calibri" w:hAnsi="Times New Roman" w:cs="Times New Roman"/>
        </w:rPr>
      </w:pPr>
    </w:p>
    <w:p w14:paraId="1AA76CC8" w14:textId="77777777" w:rsidR="000659D3" w:rsidRPr="00205C52" w:rsidRDefault="000659D3" w:rsidP="000659D3">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Pasireiškus su plaučiais susijusiems simptomams, gydymą metotreksatu reikia nutraukti ir nedelsiant atlikti tyrimus (įskaitant krūtinės ląstos rentgenologinį tyrimą), siekiant atmesti infekcijos ir navikų galimybę. Įtarus metotreksato sukeltą plaučių ligą, reikia pradėti gydymą kortikosteroidais, o atnaujinti gydymo metotreksatu negalima.</w:t>
      </w:r>
    </w:p>
    <w:p w14:paraId="2404FC5D" w14:textId="77777777" w:rsidR="000659D3" w:rsidRPr="00205C52" w:rsidRDefault="000659D3" w:rsidP="000659D3">
      <w:pPr>
        <w:widowControl w:val="0"/>
        <w:spacing w:after="0" w:line="240" w:lineRule="auto"/>
        <w:ind w:left="567"/>
        <w:rPr>
          <w:rFonts w:ascii="Times New Roman" w:eastAsia="Calibri" w:hAnsi="Times New Roman" w:cs="Times New Roman"/>
        </w:rPr>
      </w:pPr>
    </w:p>
    <w:p w14:paraId="6E524F1A" w14:textId="77777777" w:rsidR="000659D3" w:rsidRPr="00205C52" w:rsidRDefault="000659D3" w:rsidP="000659D3">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Pasireiškus su plaučiais susijusiems simptomams, būtina kuo skubiau nustatyti diagnozę ir nutraukti gydymą metotreksatu. Metotreksato sukeliamos plaučių ligos, pvz., pneumonitas, gali išsivystyti staiga ir bet kuriame gydymo etape; nuo jų ne visais atvejais visiškai pasveikstama ir tokio poveikio atvejų buvo nustatyta vaistinį preparatą vartojant įvairiomis dozėmis (įskaitant mažas 7,5 mg per savaitę dozes).</w:t>
      </w:r>
    </w:p>
    <w:p w14:paraId="66B1980C" w14:textId="77777777" w:rsidR="000659D3" w:rsidRPr="00205C52" w:rsidRDefault="000659D3" w:rsidP="000659D3">
      <w:pPr>
        <w:widowControl w:val="0"/>
        <w:spacing w:after="0" w:line="240" w:lineRule="auto"/>
        <w:ind w:left="567"/>
        <w:rPr>
          <w:rFonts w:ascii="Times New Roman" w:eastAsia="Calibri" w:hAnsi="Times New Roman" w:cs="Times New Roman"/>
        </w:rPr>
      </w:pPr>
    </w:p>
    <w:p w14:paraId="4622EB16" w14:textId="430A97FF" w:rsidR="000659D3" w:rsidRPr="00205C52" w:rsidRDefault="000659D3" w:rsidP="000659D3">
      <w:pPr>
        <w:keepNext/>
        <w:keepLines/>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lastRenderedPageBreak/>
        <w:t>Vartojant metotreksat</w:t>
      </w:r>
      <w:r w:rsidR="00183BBC">
        <w:rPr>
          <w:rFonts w:ascii="Times New Roman" w:eastAsia="Calibri" w:hAnsi="Times New Roman" w:cs="Times New Roman"/>
        </w:rPr>
        <w:t>o</w:t>
      </w:r>
      <w:r w:rsidRPr="00205C52">
        <w:rPr>
          <w:rFonts w:ascii="Times New Roman" w:eastAsia="Calibri" w:hAnsi="Times New Roman" w:cs="Times New Roman"/>
        </w:rPr>
        <w:t xml:space="preserve">, gali išsivystyti oportunistinės infekcijos, įskaitant </w:t>
      </w:r>
      <w:r w:rsidRPr="00205C52">
        <w:rPr>
          <w:rFonts w:ascii="Times New Roman" w:eastAsia="Calibri" w:hAnsi="Times New Roman" w:cs="Times New Roman"/>
          <w:i/>
          <w:iCs/>
        </w:rPr>
        <w:t xml:space="preserve">Pneumocystis jiroveci </w:t>
      </w:r>
      <w:r w:rsidRPr="00205C52">
        <w:rPr>
          <w:rFonts w:ascii="Times New Roman" w:eastAsia="Calibri" w:hAnsi="Times New Roman" w:cs="Times New Roman"/>
        </w:rPr>
        <w:t xml:space="preserve">sukeliamą pneumoniją, kuri taip pat gali baigtis paciento mirtimi. Pasireiškus su plaučiais susijusiems simptomams, reikia įvertinti </w:t>
      </w:r>
      <w:r w:rsidRPr="00205C52">
        <w:rPr>
          <w:rFonts w:ascii="Times New Roman" w:eastAsia="Calibri" w:hAnsi="Times New Roman" w:cs="Times New Roman"/>
          <w:i/>
          <w:iCs/>
        </w:rPr>
        <w:t xml:space="preserve">Pneumocystis jiroveci </w:t>
      </w:r>
      <w:r w:rsidRPr="00205C52">
        <w:rPr>
          <w:rFonts w:ascii="Times New Roman" w:eastAsia="Calibri" w:hAnsi="Times New Roman" w:cs="Times New Roman"/>
        </w:rPr>
        <w:t>sukeltos pneumonijos galimybę.</w:t>
      </w:r>
    </w:p>
    <w:p w14:paraId="44A185F5" w14:textId="77777777" w:rsidR="000659D3" w:rsidRPr="00205C52" w:rsidRDefault="000659D3" w:rsidP="000659D3">
      <w:pPr>
        <w:widowControl w:val="0"/>
        <w:spacing w:after="0" w:line="240" w:lineRule="auto"/>
        <w:ind w:left="567"/>
        <w:rPr>
          <w:rFonts w:ascii="Times New Roman" w:eastAsia="Calibri" w:hAnsi="Times New Roman" w:cs="Times New Roman"/>
        </w:rPr>
      </w:pPr>
    </w:p>
    <w:p w14:paraId="039CCF1D" w14:textId="77777777" w:rsidR="000659D3" w:rsidRPr="00205C52" w:rsidRDefault="000659D3" w:rsidP="000659D3">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Ypatingų atsargumo priemonių reikia imtis gydant pacientus, kurių plaučių funkcija sutrikusi.</w:t>
      </w:r>
    </w:p>
    <w:p w14:paraId="31C24D79" w14:textId="77777777" w:rsidR="000659D3" w:rsidRPr="00205C52" w:rsidRDefault="000659D3" w:rsidP="000659D3">
      <w:pPr>
        <w:widowControl w:val="0"/>
        <w:spacing w:after="0" w:line="240" w:lineRule="auto"/>
        <w:ind w:left="567"/>
        <w:rPr>
          <w:rFonts w:ascii="Times New Roman" w:eastAsia="Calibri" w:hAnsi="Times New Roman" w:cs="Times New Roman"/>
        </w:rPr>
      </w:pPr>
    </w:p>
    <w:p w14:paraId="0622EECE" w14:textId="77777777" w:rsidR="000659D3" w:rsidRPr="00205C52" w:rsidRDefault="000659D3" w:rsidP="000659D3">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Taip pat ypatingas atsargumas būtinas esant neaktyvioms lėtinėms infekcijoms (pvz., juostinei pūslelinei, tuberkuliozei, hepatitui B ar C), kadangi šios infekcijos gali suaktyvėti.</w:t>
      </w:r>
    </w:p>
    <w:p w14:paraId="05301222" w14:textId="77777777" w:rsidR="000659D3" w:rsidRPr="00205C52" w:rsidRDefault="000659D3" w:rsidP="000659D3">
      <w:pPr>
        <w:widowControl w:val="0"/>
        <w:spacing w:after="0" w:line="240" w:lineRule="auto"/>
        <w:rPr>
          <w:rFonts w:ascii="Times New Roman" w:eastAsia="Calibri" w:hAnsi="Times New Roman" w:cs="Times New Roman"/>
        </w:rPr>
      </w:pPr>
    </w:p>
    <w:p w14:paraId="203445C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Sutrikusi inkstų funkcija ir pacientai, kuriems kyla inkstų funkcijos sutrikimo rizika </w:t>
      </w:r>
    </w:p>
    <w:p w14:paraId="1066535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Kadangi metotreksatas pašalinamas daugiausia per inkstus, esant inkstų funkcijos sutrikimui, vaistinio preparato koncentracija gali būti didesnė, o tai gali sukelti sunkių nepageidaujamų reakcijų.</w:t>
      </w:r>
    </w:p>
    <w:p w14:paraId="4098EFBA" w14:textId="77777777" w:rsidR="000659D3" w:rsidRPr="00205C52" w:rsidRDefault="000659D3" w:rsidP="000659D3">
      <w:pPr>
        <w:widowControl w:val="0"/>
        <w:spacing w:after="0" w:line="240" w:lineRule="auto"/>
        <w:rPr>
          <w:rFonts w:ascii="Times New Roman" w:eastAsia="Calibri" w:hAnsi="Times New Roman" w:cs="Times New Roman"/>
        </w:rPr>
      </w:pPr>
    </w:p>
    <w:p w14:paraId="46317D59" w14:textId="540826E2"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Jeigu paciento inkstų funkcija gali būti sutrikusi (pvz., senyvo paciento), tyrimus reikia atlikti dažniau. Visų pirma tai taikoma tiems atvejams, kai kartu vartojami vaistiniai preparatai, kurie turi įtakos metotreksato eliminacijai, pažeidžia inkstus (pvz., NVNU) arba gali sutrikdyti hemopoezę (žr. 4.5</w:t>
      </w:r>
      <w:r w:rsidR="00302540">
        <w:rPr>
          <w:rFonts w:ascii="Times New Roman" w:eastAsia="Calibri" w:hAnsi="Times New Roman" w:cs="Times New Roman"/>
        </w:rPr>
        <w:t> </w:t>
      </w:r>
      <w:r w:rsidRPr="00205C52">
        <w:rPr>
          <w:rFonts w:ascii="Times New Roman" w:eastAsia="Calibri" w:hAnsi="Times New Roman" w:cs="Times New Roman"/>
        </w:rPr>
        <w:t xml:space="preserve">skyrių). </w:t>
      </w:r>
    </w:p>
    <w:p w14:paraId="73A2A3CF" w14:textId="77777777" w:rsidR="000659D3" w:rsidRPr="00205C52" w:rsidRDefault="000659D3" w:rsidP="000659D3">
      <w:pPr>
        <w:widowControl w:val="0"/>
        <w:spacing w:after="0" w:line="240" w:lineRule="auto"/>
        <w:rPr>
          <w:rFonts w:ascii="Times New Roman" w:eastAsia="Calibri" w:hAnsi="Times New Roman" w:cs="Times New Roman"/>
        </w:rPr>
      </w:pPr>
    </w:p>
    <w:p w14:paraId="41732C4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Esant rizikos veiksniams, pvz., sutrikus inkstų funkcijai (įskaitant lengvą inkstų funkcijos sutrikimą), kartu vartoti NVNU nerekomenduojama. Dehidratacija taip pat gali sustiprinti metotreksato toksinį poveikį. (Žr. skyrių apie inkstų funkcijos stebėjimą.) </w:t>
      </w:r>
    </w:p>
    <w:p w14:paraId="7A7708E4" w14:textId="77777777" w:rsidR="000659D3" w:rsidRPr="00205C52" w:rsidRDefault="000659D3" w:rsidP="000659D3">
      <w:pPr>
        <w:widowControl w:val="0"/>
        <w:spacing w:after="0" w:line="240" w:lineRule="auto"/>
        <w:rPr>
          <w:rFonts w:ascii="Times New Roman" w:eastAsia="Calibri" w:hAnsi="Times New Roman" w:cs="Times New Roman"/>
          <w:i/>
          <w:iCs/>
          <w:u w:val="single"/>
        </w:rPr>
      </w:pPr>
    </w:p>
    <w:p w14:paraId="439D1641" w14:textId="77777777" w:rsidR="000659D3" w:rsidRPr="00205C52" w:rsidRDefault="000659D3" w:rsidP="000659D3">
      <w:pPr>
        <w:widowControl w:val="0"/>
        <w:spacing w:after="0" w:line="240" w:lineRule="auto"/>
        <w:rPr>
          <w:rFonts w:ascii="Times New Roman" w:eastAsia="Calibri" w:hAnsi="Times New Roman" w:cs="Times New Roman"/>
          <w:i/>
          <w:iCs/>
          <w:u w:val="single"/>
        </w:rPr>
      </w:pPr>
      <w:r w:rsidRPr="00205C52">
        <w:rPr>
          <w:rFonts w:ascii="Times New Roman" w:eastAsia="Calibri" w:hAnsi="Times New Roman" w:cs="Times New Roman"/>
          <w:i/>
          <w:iCs/>
          <w:u w:val="single"/>
        </w:rPr>
        <w:t>Imuninė sistema</w:t>
      </w:r>
    </w:p>
    <w:p w14:paraId="7C6B862A"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Dėl savo poveikio imuninei sistemai metotreksatas gali susilpninti organizmo reakciją į vakcinas ir iškraipyti imunologinių tyrimų rezultatus. Metotreksatu gydomų pacientų negalima skiepyti gyvomis vakcinomis.</w:t>
      </w:r>
    </w:p>
    <w:p w14:paraId="4406EF32" w14:textId="77777777" w:rsidR="000659D3" w:rsidRPr="00205C52" w:rsidRDefault="000659D3" w:rsidP="000659D3">
      <w:pPr>
        <w:widowControl w:val="0"/>
        <w:spacing w:after="0" w:line="240" w:lineRule="auto"/>
        <w:rPr>
          <w:rFonts w:ascii="Times New Roman" w:eastAsia="Calibri" w:hAnsi="Times New Roman" w:cs="Times New Roman"/>
        </w:rPr>
      </w:pPr>
    </w:p>
    <w:p w14:paraId="5913276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Piktybinė limfoma </w:t>
      </w:r>
    </w:p>
    <w:p w14:paraId="4EDB9D3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Pacientams, vartojantiems mažas metotreksato dozes, gali išsivystyti piktybinė limfoma; tokiu atveju gydymą šiuo vaistiniu preparatu būtina nutraukti. Jeigu limfoma neregresuoja spontaniškai, būtina pradėti gydymą citotoksiniais vaistiniais preparatais.</w:t>
      </w:r>
    </w:p>
    <w:p w14:paraId="5A2C32E8" w14:textId="77777777" w:rsidR="000659D3" w:rsidRPr="00205C52" w:rsidRDefault="000659D3" w:rsidP="000659D3">
      <w:pPr>
        <w:widowControl w:val="0"/>
        <w:spacing w:after="0" w:line="240" w:lineRule="auto"/>
        <w:rPr>
          <w:rFonts w:ascii="Times New Roman" w:eastAsia="Calibri" w:hAnsi="Times New Roman" w:cs="Times New Roman"/>
        </w:rPr>
      </w:pPr>
    </w:p>
    <w:p w14:paraId="6CA9D0E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Skystis pleuros ertmėje arba ascitas </w:t>
      </w:r>
    </w:p>
    <w:p w14:paraId="49BF6FCD" w14:textId="57C89AC5"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Prieš pradedant gydymą metotreksatu, pleuros ertmėje ir dėl ascito susikaupusį skystį reikia nudrenuoti (žr. 4.2</w:t>
      </w:r>
      <w:r w:rsidR="00302540">
        <w:rPr>
          <w:rFonts w:ascii="Times New Roman" w:eastAsia="Calibri" w:hAnsi="Times New Roman" w:cs="Times New Roman"/>
        </w:rPr>
        <w:t> </w:t>
      </w:r>
      <w:r w:rsidRPr="00205C52">
        <w:rPr>
          <w:rFonts w:ascii="Times New Roman" w:eastAsia="Calibri" w:hAnsi="Times New Roman" w:cs="Times New Roman"/>
        </w:rPr>
        <w:t>skyrių).</w:t>
      </w:r>
    </w:p>
    <w:p w14:paraId="5030F57F" w14:textId="77777777" w:rsidR="000659D3" w:rsidRPr="00205C52" w:rsidRDefault="000659D3" w:rsidP="000659D3">
      <w:pPr>
        <w:widowControl w:val="0"/>
        <w:spacing w:after="0" w:line="240" w:lineRule="auto"/>
        <w:rPr>
          <w:rFonts w:ascii="Times New Roman" w:eastAsia="Calibri" w:hAnsi="Times New Roman" w:cs="Times New Roman"/>
        </w:rPr>
      </w:pPr>
    </w:p>
    <w:p w14:paraId="0146E3C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Dehidrataciją sukeliantys sutrikimai, pvz., vėmimas, viduriavimas arba stomatitas </w:t>
      </w:r>
    </w:p>
    <w:p w14:paraId="179E011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Dehidrataciją sukeliantys sutrikimai, pvz., vėmimas, viduriavimas arba stomatitas, padidėjus veikliosios medžiagos koncentracijai, gali sustiprinti toksinį poveikį. Tokiu atveju gydymą metotreksatu būtina nutraukti, kol simptomai išnyks.</w:t>
      </w:r>
    </w:p>
    <w:p w14:paraId="239BE1F7" w14:textId="77777777" w:rsidR="000659D3" w:rsidRPr="00205C52" w:rsidRDefault="000659D3" w:rsidP="000659D3">
      <w:pPr>
        <w:widowControl w:val="0"/>
        <w:spacing w:after="0" w:line="240" w:lineRule="auto"/>
        <w:rPr>
          <w:rFonts w:ascii="Times New Roman" w:eastAsia="Calibri" w:hAnsi="Times New Roman" w:cs="Times New Roman"/>
        </w:rPr>
      </w:pPr>
    </w:p>
    <w:p w14:paraId="2E387837"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Svarbu, kad padidėjusi veikliosios medžiagos koncentracija būtų nustatyta per 48 valandas nuo vaistinio preparato suvartojimo; priešingu atveju gali pasireikšti negrįžtamas metotreksato toksinis poveikis.</w:t>
      </w:r>
    </w:p>
    <w:p w14:paraId="4768B002" w14:textId="77777777" w:rsidR="000659D3" w:rsidRPr="00205C52" w:rsidRDefault="000659D3" w:rsidP="000659D3">
      <w:pPr>
        <w:widowControl w:val="0"/>
        <w:spacing w:after="0" w:line="240" w:lineRule="auto"/>
        <w:rPr>
          <w:rFonts w:ascii="Times New Roman" w:eastAsia="Calibri" w:hAnsi="Times New Roman" w:cs="Times New Roman"/>
        </w:rPr>
      </w:pPr>
    </w:p>
    <w:p w14:paraId="16350CA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Viduriavimas ir opinis stomatitas gali būti toksinio poveikio požymiai, dėl kurių gali reikėti nutraukti gydymą; priešingu atveju gali išsivystyti hemoraginis enteritas ir pacientas gali mirti nuo žarnyno perforacijos. Išsivysčius hematemezei, pradėjus tuštintis juodos spalvos išmatomis arba pastebėjus kraują išmatose, gydymą būtina nutraukti.</w:t>
      </w:r>
    </w:p>
    <w:p w14:paraId="0C32AB86" w14:textId="77777777" w:rsidR="000659D3" w:rsidRPr="00205C52" w:rsidRDefault="000659D3" w:rsidP="000659D3">
      <w:pPr>
        <w:widowControl w:val="0"/>
        <w:spacing w:after="0" w:line="240" w:lineRule="auto"/>
        <w:rPr>
          <w:rFonts w:ascii="Times New Roman" w:eastAsia="Calibri" w:hAnsi="Times New Roman" w:cs="Times New Roman"/>
        </w:rPr>
      </w:pPr>
    </w:p>
    <w:p w14:paraId="0EEAF326"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Folio rūgšties papildų vartojimas </w:t>
      </w:r>
    </w:p>
    <w:p w14:paraId="667EA68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Pasireiškus ūminiam metotreksato toksiniam poveikiui, pacientui gali reikėti gydymo folino rūgštimi. Gydant reumatoidiniu artritu arba psoriaze sergančius pacientus, papildomai vartojama folio arba folino rūgštis gali sumažinti metotreksato toksinį poveikį, pvz., slopinti virškinimo trakto simptomus, stomatitą, alopeciją ir kepenų fermentų aktyvumo kraujyje padidėjimą.</w:t>
      </w:r>
    </w:p>
    <w:p w14:paraId="23C6C1CA" w14:textId="77777777" w:rsidR="000659D3" w:rsidRPr="00205C52" w:rsidRDefault="000659D3" w:rsidP="000659D3">
      <w:pPr>
        <w:widowControl w:val="0"/>
        <w:spacing w:after="0" w:line="240" w:lineRule="auto"/>
        <w:rPr>
          <w:rFonts w:ascii="Times New Roman" w:eastAsia="Calibri" w:hAnsi="Times New Roman" w:cs="Times New Roman"/>
        </w:rPr>
      </w:pPr>
    </w:p>
    <w:p w14:paraId="1B051FD4"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Prieš pradedant vartoti folio rūgšties papildus, rekomenduojama ištirti vitamino B</w:t>
      </w:r>
      <w:r w:rsidRPr="00205C52">
        <w:rPr>
          <w:rFonts w:ascii="Times New Roman" w:eastAsia="Calibri" w:hAnsi="Times New Roman" w:cs="Times New Roman"/>
          <w:vertAlign w:val="subscript"/>
        </w:rPr>
        <w:t>12</w:t>
      </w:r>
      <w:r w:rsidRPr="00205C52">
        <w:rPr>
          <w:rFonts w:ascii="Times New Roman" w:eastAsia="Calibri" w:hAnsi="Times New Roman" w:cs="Times New Roman"/>
        </w:rPr>
        <w:t xml:space="preserve"> kiekį kraujyje, ypač gydant vyresnius nei 50 metų suaugusiuosius, kadangi vartojama folio rūgštis gali užmaskuoti vitamino B</w:t>
      </w:r>
      <w:r w:rsidRPr="00205C52">
        <w:rPr>
          <w:rFonts w:ascii="Times New Roman" w:eastAsia="Calibri" w:hAnsi="Times New Roman" w:cs="Times New Roman"/>
          <w:vertAlign w:val="subscript"/>
        </w:rPr>
        <w:t>12</w:t>
      </w:r>
      <w:r w:rsidRPr="00205C52">
        <w:rPr>
          <w:rFonts w:ascii="Times New Roman" w:eastAsia="Calibri" w:hAnsi="Times New Roman" w:cs="Times New Roman"/>
        </w:rPr>
        <w:t xml:space="preserve"> trūkumą.</w:t>
      </w:r>
    </w:p>
    <w:p w14:paraId="2EA2B965" w14:textId="77777777" w:rsidR="000659D3" w:rsidRPr="00205C52" w:rsidRDefault="000659D3" w:rsidP="000659D3">
      <w:pPr>
        <w:widowControl w:val="0"/>
        <w:spacing w:after="0" w:line="240" w:lineRule="auto"/>
        <w:rPr>
          <w:rFonts w:ascii="Times New Roman" w:eastAsia="Calibri" w:hAnsi="Times New Roman" w:cs="Times New Roman"/>
        </w:rPr>
      </w:pPr>
    </w:p>
    <w:p w14:paraId="33AF2611" w14:textId="77777777" w:rsidR="000659D3" w:rsidRPr="00205C52" w:rsidRDefault="000659D3" w:rsidP="00255674">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Vitaminų preparatai </w:t>
      </w:r>
    </w:p>
    <w:p w14:paraId="615433DD" w14:textId="45E65C45" w:rsidR="000659D3" w:rsidRPr="00205C52" w:rsidRDefault="000659D3" w:rsidP="00255674">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Vitaminų preparatai ir kiti preparatai, kurių sudėtyje yra folio rūgšties, folino rūgšties arba jų darinių, gali sumažinti metotreksato veiksmingumą (žr. 4.2 ir 4.5</w:t>
      </w:r>
      <w:r w:rsidR="00302540">
        <w:rPr>
          <w:rFonts w:ascii="Times New Roman" w:eastAsia="Calibri" w:hAnsi="Times New Roman" w:cs="Times New Roman"/>
        </w:rPr>
        <w:t> </w:t>
      </w:r>
      <w:r w:rsidRPr="00205C52">
        <w:rPr>
          <w:rFonts w:ascii="Times New Roman" w:eastAsia="Calibri" w:hAnsi="Times New Roman" w:cs="Times New Roman"/>
        </w:rPr>
        <w:t>skyrius).</w:t>
      </w:r>
    </w:p>
    <w:p w14:paraId="76568F61" w14:textId="77777777" w:rsidR="000659D3" w:rsidRPr="00205C52" w:rsidRDefault="000659D3" w:rsidP="000659D3">
      <w:pPr>
        <w:widowControl w:val="0"/>
        <w:spacing w:after="0" w:line="240" w:lineRule="auto"/>
        <w:rPr>
          <w:rFonts w:ascii="Times New Roman" w:eastAsia="Calibri" w:hAnsi="Times New Roman" w:cs="Times New Roman"/>
        </w:rPr>
      </w:pPr>
    </w:p>
    <w:p w14:paraId="207E7158" w14:textId="77777777" w:rsidR="00B21D4E" w:rsidRDefault="00B21D4E" w:rsidP="00B21D4E">
      <w:pPr>
        <w:widowControl w:val="0"/>
        <w:spacing w:after="0" w:line="240" w:lineRule="auto"/>
        <w:rPr>
          <w:rFonts w:ascii="Times New Roman" w:eastAsia="Calibri" w:hAnsi="Times New Roman" w:cs="Times New Roman"/>
          <w:i/>
          <w:iCs/>
          <w:u w:val="single"/>
        </w:rPr>
      </w:pPr>
      <w:r w:rsidRPr="009B559A">
        <w:rPr>
          <w:rFonts w:ascii="Times New Roman" w:eastAsia="Calibri" w:hAnsi="Times New Roman" w:cs="Times New Roman"/>
          <w:i/>
          <w:iCs/>
          <w:u w:val="single"/>
        </w:rPr>
        <w:t>Jautrumas šviesai</w:t>
      </w:r>
    </w:p>
    <w:p w14:paraId="2DCEFE75" w14:textId="77777777" w:rsidR="00B21D4E" w:rsidRPr="00BE692A" w:rsidRDefault="00B21D4E" w:rsidP="00B21D4E">
      <w:pPr>
        <w:widowControl w:val="0"/>
        <w:spacing w:after="0" w:line="240" w:lineRule="auto"/>
        <w:rPr>
          <w:rFonts w:ascii="Times New Roman" w:eastAsia="Calibri" w:hAnsi="Times New Roman" w:cs="Times New Roman"/>
        </w:rPr>
      </w:pPr>
      <w:r w:rsidRPr="009B559A">
        <w:rPr>
          <w:rFonts w:ascii="Times New Roman" w:eastAsia="Calibri" w:hAnsi="Times New Roman" w:cs="Times New Roman"/>
        </w:rPr>
        <w:t>Pastebėta, kad kai kuriems metotreksat</w:t>
      </w:r>
      <w:r>
        <w:rPr>
          <w:rFonts w:ascii="Times New Roman" w:eastAsia="Calibri" w:hAnsi="Times New Roman" w:cs="Times New Roman"/>
        </w:rPr>
        <w:t>o</w:t>
      </w:r>
      <w:r w:rsidRPr="009B559A">
        <w:rPr>
          <w:rFonts w:ascii="Times New Roman" w:eastAsia="Calibri" w:hAnsi="Times New Roman" w:cs="Times New Roman"/>
        </w:rPr>
        <w:t xml:space="preserve"> vartojantiems asmenims padidėjo jautrumas šviesai,</w:t>
      </w:r>
      <w:r>
        <w:rPr>
          <w:rFonts w:ascii="Times New Roman" w:eastAsia="Calibri" w:hAnsi="Times New Roman" w:cs="Times New Roman"/>
        </w:rPr>
        <w:t xml:space="preserve"> </w:t>
      </w:r>
      <w:r w:rsidRPr="009B559A">
        <w:rPr>
          <w:rFonts w:ascii="Times New Roman" w:eastAsia="Calibri" w:hAnsi="Times New Roman" w:cs="Times New Roman"/>
        </w:rPr>
        <w:t>pasireiškiantis sustiprėjusia nudegimo nuo saulės reakcija (žr. 4.8 skyrių). Reikia vengti</w:t>
      </w:r>
      <w:r>
        <w:rPr>
          <w:rFonts w:ascii="Times New Roman" w:eastAsia="Calibri" w:hAnsi="Times New Roman" w:cs="Times New Roman"/>
        </w:rPr>
        <w:t xml:space="preserve"> </w:t>
      </w:r>
      <w:r w:rsidRPr="009B559A">
        <w:rPr>
          <w:rFonts w:ascii="Times New Roman" w:eastAsia="Calibri" w:hAnsi="Times New Roman" w:cs="Times New Roman"/>
        </w:rPr>
        <w:t>intensyvios saulės šviesos ar ultravioletinių (UV) spindulių poveikio, nebent tai būtina</w:t>
      </w:r>
      <w:r>
        <w:rPr>
          <w:rFonts w:ascii="Times New Roman" w:eastAsia="Calibri" w:hAnsi="Times New Roman" w:cs="Times New Roman"/>
        </w:rPr>
        <w:t xml:space="preserve"> </w:t>
      </w:r>
      <w:r w:rsidRPr="009B559A">
        <w:rPr>
          <w:rFonts w:ascii="Times New Roman" w:eastAsia="Calibri" w:hAnsi="Times New Roman" w:cs="Times New Roman"/>
        </w:rPr>
        <w:t>medicininiais tikslais. Pacientai turi naudoti tinkamas apsaugos nuo saulės priemones, kad</w:t>
      </w:r>
      <w:r>
        <w:rPr>
          <w:rFonts w:ascii="Times New Roman" w:eastAsia="Calibri" w:hAnsi="Times New Roman" w:cs="Times New Roman"/>
        </w:rPr>
        <w:t xml:space="preserve"> </w:t>
      </w:r>
      <w:r w:rsidRPr="009B559A">
        <w:rPr>
          <w:rFonts w:ascii="Times New Roman" w:eastAsia="Calibri" w:hAnsi="Times New Roman" w:cs="Times New Roman"/>
        </w:rPr>
        <w:t>apsisaugotų nuo intensyvios saulės šviesos.</w:t>
      </w:r>
    </w:p>
    <w:p w14:paraId="0E28BF5A" w14:textId="3EBCADE2"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Vartojant metotreksat</w:t>
      </w:r>
      <w:r w:rsidR="00B21D4E">
        <w:rPr>
          <w:rFonts w:ascii="Times New Roman" w:eastAsia="Calibri" w:hAnsi="Times New Roman" w:cs="Times New Roman"/>
        </w:rPr>
        <w:t>o</w:t>
      </w:r>
      <w:r w:rsidRPr="00205C52">
        <w:rPr>
          <w:rFonts w:ascii="Times New Roman" w:eastAsia="Calibri" w:hAnsi="Times New Roman" w:cs="Times New Roman"/>
        </w:rPr>
        <w:t xml:space="preserve">, gali atsinaujinti spinduliuotės sukeltas dermatitas ir nudegimas nuo saulės (uždegiminės reakcijos anksčiau pažeistoje vietoje, angl. </w:t>
      </w:r>
      <w:r w:rsidRPr="00205C52">
        <w:rPr>
          <w:rFonts w:ascii="Times New Roman" w:eastAsia="Calibri" w:hAnsi="Times New Roman" w:cs="Times New Roman"/>
          <w:i/>
          <w:iCs/>
        </w:rPr>
        <w:t>recall reactions</w:t>
      </w:r>
      <w:r w:rsidRPr="00205C52">
        <w:rPr>
          <w:rFonts w:ascii="Times New Roman" w:eastAsia="Calibri" w:hAnsi="Times New Roman" w:cs="Times New Roman"/>
        </w:rPr>
        <w:t>). Taikant UV spindulių terapiją ir kartu vartojant metotreksat</w:t>
      </w:r>
      <w:r w:rsidR="00B21D4E">
        <w:rPr>
          <w:rFonts w:ascii="Times New Roman" w:eastAsia="Calibri" w:hAnsi="Times New Roman" w:cs="Times New Roman"/>
        </w:rPr>
        <w:t>o</w:t>
      </w:r>
      <w:r w:rsidRPr="00205C52">
        <w:rPr>
          <w:rFonts w:ascii="Times New Roman" w:eastAsia="Calibri" w:hAnsi="Times New Roman" w:cs="Times New Roman"/>
        </w:rPr>
        <w:t>, gali pasunkėti psoriazės pažeistų odos plotų būklė.</w:t>
      </w:r>
    </w:p>
    <w:p w14:paraId="4C41932C" w14:textId="10BD9CD5" w:rsidR="000659D3" w:rsidRPr="00205C52" w:rsidRDefault="000659D3" w:rsidP="000659D3">
      <w:pPr>
        <w:widowControl w:val="0"/>
        <w:spacing w:after="0" w:line="240" w:lineRule="auto"/>
        <w:rPr>
          <w:rFonts w:ascii="Times New Roman" w:eastAsia="Calibri" w:hAnsi="Times New Roman" w:cs="Times New Roman"/>
        </w:rPr>
      </w:pPr>
    </w:p>
    <w:p w14:paraId="0AB7D0A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 xml:space="preserve">Toksinis poveikis odai </w:t>
      </w:r>
    </w:p>
    <w:p w14:paraId="48CC966C"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Gauta pranešimų apie suvartojus vieną ar kelias metotreksato dozes pasireiškusias sunkias, kai kuriais atvejais mirtinas odos reakcijas, įskaitant toksinę epidermio nekrolizę (Lajelio [</w:t>
      </w:r>
      <w:r w:rsidRPr="00205C52">
        <w:rPr>
          <w:rFonts w:ascii="Times New Roman" w:eastAsia="Calibri" w:hAnsi="Times New Roman" w:cs="Times New Roman"/>
          <w:i/>
          <w:iCs/>
        </w:rPr>
        <w:t>Lyell</w:t>
      </w:r>
      <w:r w:rsidRPr="00205C52">
        <w:rPr>
          <w:rFonts w:ascii="Times New Roman" w:eastAsia="Calibri" w:hAnsi="Times New Roman" w:cs="Times New Roman"/>
        </w:rPr>
        <w:t>] sindromą) arba Stivenso-Džonsono (</w:t>
      </w:r>
      <w:r w:rsidRPr="00205C52">
        <w:rPr>
          <w:rFonts w:ascii="Times New Roman" w:eastAsia="Calibri" w:hAnsi="Times New Roman" w:cs="Times New Roman"/>
          <w:i/>
          <w:iCs/>
        </w:rPr>
        <w:t>Stevens-Johnson</w:t>
      </w:r>
      <w:r w:rsidRPr="00205C52">
        <w:rPr>
          <w:rFonts w:ascii="Times New Roman" w:eastAsia="Calibri" w:hAnsi="Times New Roman" w:cs="Times New Roman"/>
        </w:rPr>
        <w:t>) sindromą.</w:t>
      </w:r>
    </w:p>
    <w:p w14:paraId="6BB37B75" w14:textId="77777777" w:rsidR="000659D3" w:rsidRPr="00205C52" w:rsidRDefault="000659D3" w:rsidP="000659D3">
      <w:pPr>
        <w:widowControl w:val="0"/>
        <w:spacing w:after="0" w:line="240" w:lineRule="auto"/>
        <w:rPr>
          <w:rFonts w:ascii="Times New Roman" w:eastAsia="Calibri" w:hAnsi="Times New Roman" w:cs="Times New Roman"/>
        </w:rPr>
      </w:pPr>
    </w:p>
    <w:p w14:paraId="5F94299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iCs/>
          <w:u w:val="single"/>
        </w:rPr>
        <w:t>Encefalopatija / leukoencefalopatija</w:t>
      </w:r>
    </w:p>
    <w:p w14:paraId="520D84D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Kadangi metotreksatu gydant vėžiu sergančius pacientus nustatyta encefalopatijos / leukoencefalopatijos atvejų, gydant pacientus pagal su vėžiu nesusijusias indikacijas, taip pat negalima atmesti tokio šalutinio poveikio galimybės.</w:t>
      </w:r>
    </w:p>
    <w:p w14:paraId="6BAD0769" w14:textId="1348B367" w:rsidR="000659D3" w:rsidRPr="00205C52" w:rsidRDefault="000659D3" w:rsidP="000659D3">
      <w:pPr>
        <w:widowControl w:val="0"/>
        <w:spacing w:after="0" w:line="240" w:lineRule="auto"/>
        <w:rPr>
          <w:rFonts w:ascii="Times New Roman" w:eastAsia="Calibri" w:hAnsi="Times New Roman" w:cs="Times New Roman"/>
        </w:rPr>
      </w:pPr>
    </w:p>
    <w:p w14:paraId="430A3AE0" w14:textId="77777777" w:rsidR="00F93D60" w:rsidRPr="00205C52" w:rsidRDefault="00F93D60" w:rsidP="00F93D60">
      <w:pPr>
        <w:widowControl w:val="0"/>
        <w:spacing w:after="0" w:line="240" w:lineRule="auto"/>
        <w:rPr>
          <w:rFonts w:ascii="Times New Roman" w:eastAsia="Calibri" w:hAnsi="Times New Roman" w:cs="Times New Roman"/>
          <w:i/>
          <w:iCs/>
          <w:u w:val="single"/>
        </w:rPr>
      </w:pPr>
      <w:r w:rsidRPr="00205C52">
        <w:rPr>
          <w:rFonts w:ascii="Times New Roman" w:eastAsia="Calibri" w:hAnsi="Times New Roman" w:cs="Times New Roman"/>
          <w:i/>
          <w:iCs/>
          <w:u w:val="single"/>
        </w:rPr>
        <w:t>Progresuojanti daugiažidininė leukoencefalopatija (PDL)</w:t>
      </w:r>
    </w:p>
    <w:p w14:paraId="67174551" w14:textId="1B0626D6" w:rsidR="00F93D60" w:rsidRPr="00205C52" w:rsidRDefault="00F93D60" w:rsidP="00F93D60">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560C917E" w14:textId="77777777" w:rsidR="00F93D60" w:rsidRPr="00205C52" w:rsidRDefault="00F93D60" w:rsidP="00F93D60">
      <w:pPr>
        <w:widowControl w:val="0"/>
        <w:spacing w:after="0" w:line="240" w:lineRule="auto"/>
        <w:rPr>
          <w:rFonts w:ascii="Times New Roman" w:eastAsia="Calibri" w:hAnsi="Times New Roman" w:cs="Times New Roman"/>
        </w:rPr>
      </w:pPr>
    </w:p>
    <w:p w14:paraId="68023DE7"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Tablečių sudėtyje yra laktozės. Šio vaistinio preparato negalima vartoti pacientams, kuriems nustatytas retas paveldimas sutrikimas – galaktozės netoleravimas, visiškas laktazės stygius arba gliukozės ir galaktozės malabsorbcija.</w:t>
      </w:r>
    </w:p>
    <w:p w14:paraId="390DC360" w14:textId="77777777" w:rsidR="000659D3" w:rsidRPr="00205C52" w:rsidRDefault="000659D3" w:rsidP="000659D3">
      <w:pPr>
        <w:widowControl w:val="0"/>
        <w:spacing w:after="0" w:line="240" w:lineRule="auto"/>
        <w:rPr>
          <w:rFonts w:ascii="Times New Roman" w:eastAsia="Calibri" w:hAnsi="Times New Roman" w:cs="Times New Roman"/>
        </w:rPr>
      </w:pPr>
    </w:p>
    <w:p w14:paraId="600D0866" w14:textId="77777777" w:rsidR="000659D3" w:rsidRPr="00205C52" w:rsidRDefault="000659D3" w:rsidP="000659D3">
      <w:pPr>
        <w:keepNext/>
        <w:keepLines/>
        <w:widowControl w:val="0"/>
        <w:tabs>
          <w:tab w:val="left" w:pos="567"/>
        </w:tabs>
        <w:spacing w:after="0" w:line="240" w:lineRule="auto"/>
        <w:outlineLvl w:val="2"/>
        <w:rPr>
          <w:rFonts w:ascii="Times New Roman" w:eastAsia="Calibri" w:hAnsi="Times New Roman" w:cs="Times New Roman"/>
          <w:b/>
          <w:kern w:val="28"/>
        </w:rPr>
      </w:pPr>
      <w:bookmarkStart w:id="21" w:name="_Toc129243106"/>
      <w:bookmarkStart w:id="22" w:name="_Toc129243231"/>
      <w:r w:rsidRPr="00205C52">
        <w:rPr>
          <w:rFonts w:ascii="Times New Roman" w:eastAsia="Calibri" w:hAnsi="Times New Roman" w:cs="Times New Roman"/>
          <w:b/>
          <w:kern w:val="28"/>
        </w:rPr>
        <w:t>4.5</w:t>
      </w:r>
      <w:r w:rsidRPr="00205C52">
        <w:rPr>
          <w:rFonts w:ascii="Times New Roman" w:eastAsia="Calibri" w:hAnsi="Times New Roman" w:cs="Times New Roman"/>
          <w:b/>
          <w:kern w:val="28"/>
        </w:rPr>
        <w:tab/>
        <w:t>Sąveika su kitais vaistiniais preparatais ir kitokia sąveika</w:t>
      </w:r>
      <w:bookmarkEnd w:id="21"/>
      <w:bookmarkEnd w:id="22"/>
    </w:p>
    <w:p w14:paraId="6F0818A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24A7AD12" w14:textId="77777777" w:rsidR="000659D3" w:rsidRPr="00205C52" w:rsidRDefault="000659D3" w:rsidP="000659D3">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Farmakodinaminės sąveikos</w:t>
      </w:r>
    </w:p>
    <w:p w14:paraId="4FA747B5"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5F76BF1F" w14:textId="77777777"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Hepatotoksinį poveikį sukeliantys vaistiniai preparatai</w:t>
      </w:r>
    </w:p>
    <w:p w14:paraId="698EF654" w14:textId="316EA1B4"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Atsižvelgiant į galimą toksinį poveikį kepenims, gydymo metotreksatu metu papildomų hepatotoksinį poveikį sukeliančių vaistinių preparatų vartoti negalima. Jei tokių vaistinių preparatų kartu vartoti būtina, pacientą reikia atidžiai stebėti, ar neatsiranda toksinio poveikio kepenims požymių ir simptomų (įskaitant dažną kepenų fermentų aktyvumo matavimą). Būtina nevartoti alkoholio ar vartojamą jo kiekį sumažinti iki minimumo (žr. 4.4</w:t>
      </w:r>
      <w:r w:rsidR="00302540">
        <w:rPr>
          <w:rFonts w:ascii="Times New Roman" w:eastAsia="Times New Roman" w:hAnsi="Times New Roman" w:cs="Times New Roman"/>
          <w:bCs/>
          <w:color w:val="000000"/>
        </w:rPr>
        <w:t> </w:t>
      </w:r>
      <w:r w:rsidRPr="00205C52">
        <w:rPr>
          <w:rFonts w:ascii="Times New Roman" w:eastAsia="Times New Roman" w:hAnsi="Times New Roman" w:cs="Times New Roman"/>
          <w:bCs/>
          <w:color w:val="000000"/>
        </w:rPr>
        <w:t>skyrių).</w:t>
      </w:r>
    </w:p>
    <w:p w14:paraId="2C8CEE33"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Vaistiniai preparatai, galintys sukelti hepatotoksinį poveikį, yra, pvz., retinoidai (pvz., acitretinas, etrenitatas), azatioprinas ir leflunomidas.</w:t>
      </w:r>
    </w:p>
    <w:p w14:paraId="359AF3C5"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p>
    <w:p w14:paraId="14868CDC"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 xml:space="preserve">Hematotoksinį poveikį sukeliantys vaistiniai preparatai </w:t>
      </w:r>
    </w:p>
    <w:p w14:paraId="08D6818F" w14:textId="7C3E39AC"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bCs/>
          <w:color w:val="000000"/>
        </w:rPr>
        <w:t>Gydymo metotreksatu metu hematotoksinį poveikį sukeliančių vaistinių preparatų vartoti negalima. Jei tokių vaistinių preparatų kartu vartoti būtina, pacientą reikia atidžiai stebėti, ar neatsiranda hematotoksinio poveikio požymių ir simptomų (įskaitant dažną kraujo ląstelių bei trombocitų kiekio tyrimą) (žr. 4.4</w:t>
      </w:r>
      <w:r w:rsidR="00302540">
        <w:rPr>
          <w:rFonts w:ascii="Times New Roman" w:eastAsia="Times New Roman" w:hAnsi="Times New Roman" w:cs="Times New Roman"/>
          <w:bCs/>
          <w:color w:val="000000"/>
        </w:rPr>
        <w:t> </w:t>
      </w:r>
      <w:r w:rsidRPr="00205C52">
        <w:rPr>
          <w:rFonts w:ascii="Times New Roman" w:eastAsia="Times New Roman" w:hAnsi="Times New Roman" w:cs="Times New Roman"/>
          <w:bCs/>
          <w:color w:val="000000"/>
        </w:rPr>
        <w:t>skyrių).</w:t>
      </w:r>
    </w:p>
    <w:p w14:paraId="6F0D2554" w14:textId="77777777" w:rsidR="00B21D4E" w:rsidRPr="00444654" w:rsidRDefault="00B21D4E" w:rsidP="00B21D4E">
      <w:pPr>
        <w:keepNext/>
        <w:keepLines/>
        <w:widowControl w:val="0"/>
        <w:tabs>
          <w:tab w:val="left" w:pos="567"/>
        </w:tabs>
        <w:spacing w:after="0" w:line="240" w:lineRule="auto"/>
        <w:outlineLvl w:val="0"/>
        <w:rPr>
          <w:rFonts w:ascii="Times New Roman" w:eastAsia="Times New Roman" w:hAnsi="Times New Roman" w:cs="Times New Roman"/>
          <w:bCs/>
          <w:color w:val="000000"/>
        </w:rPr>
      </w:pPr>
      <w:r w:rsidRPr="00444654">
        <w:rPr>
          <w:rFonts w:ascii="Times New Roman" w:eastAsia="Times New Roman" w:hAnsi="Times New Roman" w:cs="Times New Roman"/>
          <w:bCs/>
          <w:color w:val="000000"/>
        </w:rPr>
        <w:lastRenderedPageBreak/>
        <w:t>Jei</w:t>
      </w:r>
      <w:r>
        <w:rPr>
          <w:rFonts w:ascii="Times New Roman" w:eastAsia="Times New Roman" w:hAnsi="Times New Roman" w:cs="Times New Roman"/>
          <w:bCs/>
          <w:color w:val="000000"/>
        </w:rPr>
        <w:t>gu</w:t>
      </w:r>
      <w:r w:rsidRPr="00444654">
        <w:rPr>
          <w:rFonts w:ascii="Times New Roman" w:eastAsia="Times New Roman" w:hAnsi="Times New Roman" w:cs="Times New Roman"/>
          <w:bCs/>
          <w:color w:val="000000"/>
        </w:rPr>
        <w:t xml:space="preserve"> papildomai vartojama hematotoksinį poveikį sukeliančių vaistinių preparatų, didėja sunk</w:t>
      </w:r>
      <w:r>
        <w:rPr>
          <w:rFonts w:ascii="Times New Roman" w:eastAsia="Times New Roman" w:hAnsi="Times New Roman" w:cs="Times New Roman"/>
          <w:bCs/>
          <w:color w:val="000000"/>
        </w:rPr>
        <w:t>ių</w:t>
      </w:r>
      <w:r w:rsidRPr="00444654">
        <w:rPr>
          <w:rFonts w:ascii="Times New Roman" w:eastAsia="Times New Roman" w:hAnsi="Times New Roman" w:cs="Times New Roman"/>
          <w:bCs/>
          <w:color w:val="000000"/>
        </w:rPr>
        <w:t xml:space="preserve"> metotreksato sukeliam</w:t>
      </w:r>
      <w:r>
        <w:rPr>
          <w:rFonts w:ascii="Times New Roman" w:eastAsia="Times New Roman" w:hAnsi="Times New Roman" w:cs="Times New Roman"/>
          <w:bCs/>
          <w:color w:val="000000"/>
        </w:rPr>
        <w:t>ų</w:t>
      </w:r>
      <w:r w:rsidRPr="00444654">
        <w:rPr>
          <w:rFonts w:ascii="Times New Roman" w:eastAsia="Times New Roman" w:hAnsi="Times New Roman" w:cs="Times New Roman"/>
          <w:bCs/>
          <w:color w:val="000000"/>
        </w:rPr>
        <w:t xml:space="preserve"> hematotoksini</w:t>
      </w:r>
      <w:r>
        <w:rPr>
          <w:rFonts w:ascii="Times New Roman" w:eastAsia="Times New Roman" w:hAnsi="Times New Roman" w:cs="Times New Roman"/>
          <w:bCs/>
          <w:color w:val="000000"/>
        </w:rPr>
        <w:t>ų</w:t>
      </w:r>
      <w:r w:rsidRPr="00444654">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nepageidaujamų reakcijų </w:t>
      </w:r>
      <w:r w:rsidRPr="00444654">
        <w:rPr>
          <w:rFonts w:ascii="Times New Roman" w:eastAsia="Times New Roman" w:hAnsi="Times New Roman" w:cs="Times New Roman"/>
          <w:bCs/>
          <w:color w:val="000000"/>
        </w:rPr>
        <w:t>tikimybė. Kartu vartojant metamizolo ir metotreksato, gali sustiprėti hematotoksinis metotreksato poveikis, ypač senyviems pacientams. Todėl reikėtų vengti šių vaistinių preparatų vartoti kartu. Kartu vartojamas leflunomidas didina pancitopenijos riziką.</w:t>
      </w:r>
    </w:p>
    <w:p w14:paraId="11E0E67E"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p>
    <w:p w14:paraId="7BF720C6" w14:textId="01BFB7CD"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Jei</w:t>
      </w:r>
      <w:r w:rsidR="00B21D4E">
        <w:rPr>
          <w:rFonts w:ascii="Times New Roman" w:eastAsia="Times New Roman" w:hAnsi="Times New Roman" w:cs="Times New Roman"/>
          <w:bCs/>
          <w:color w:val="000000"/>
        </w:rPr>
        <w:t>gu</w:t>
      </w:r>
      <w:r w:rsidRPr="00205C52">
        <w:rPr>
          <w:rFonts w:ascii="Times New Roman" w:eastAsia="Times New Roman" w:hAnsi="Times New Roman" w:cs="Times New Roman"/>
          <w:bCs/>
          <w:color w:val="000000"/>
        </w:rPr>
        <w:t xml:space="preserve"> taikomas ar anksčiau taikytas gydymas vaistiniais preparatais, kurie gali sukelti nepageidaujamų kaulų čiulpų reakcijų (pvz., sulfonamidais, trimetoprimu/sulfametoksazolu, chloramfenikoliu, pirimetaminu), būtina atsižvelgti į galimus reikšmingus kraujodaros sutrikimus. Gauta retų pranešimų, kai kartu su metotreksatu vartojant folatų antagonistų, pvz., trimetoprimo/sulfametoksazolo, pasireiškė ūminė megaloblastinė pancitopenija.</w:t>
      </w:r>
    </w:p>
    <w:p w14:paraId="52B14430"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p>
    <w:p w14:paraId="7591D3CE" w14:textId="77777777"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Vaistiniai preparatai, kurie daro įtaką folatų kiekiui, ir vitaminų preparatai, kurių sudėtyje yra folio rūgšties</w:t>
      </w:r>
    </w:p>
    <w:p w14:paraId="76777507" w14:textId="77777777"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Tuo pat metu vartojant vaistinių preparatų, kurie gali sukelti folio rūgšties trūkumą (pvz., sulfonamidų, trimetoprimo/sulfametoksazolo), gali sustiprėti metotreksato toksinis poveikis. Dėl to ypatingas atsargumas rekomenduojamas, jei jau yra folio rūgšties trūkumas.</w:t>
      </w:r>
    </w:p>
    <w:p w14:paraId="5FD17CA9"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i/>
          <w:color w:val="000000"/>
        </w:rPr>
      </w:pPr>
    </w:p>
    <w:p w14:paraId="02A847A0" w14:textId="66E2A6D9"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Diazoto oksidas sustiprina metotreksato poveikį folato metabolizmui, dėl to pasireiškia stipresnis toksinis poveikis, kaip antai stipri nenumatyta mielosupresija ir stomatitas bei stiprus nenumatytas neurotoksiškumas, kai vaistinis preparatas vartojamas intratekaliniu būdu. Nors šį poveikį galima susilpninti vartojant kalcio folinat</w:t>
      </w:r>
      <w:r w:rsidR="00183BBC">
        <w:rPr>
          <w:rFonts w:ascii="Times New Roman" w:eastAsia="Times New Roman" w:hAnsi="Times New Roman" w:cs="Times New Roman"/>
          <w:bCs/>
          <w:color w:val="000000"/>
        </w:rPr>
        <w:t>o</w:t>
      </w:r>
      <w:r w:rsidRPr="00205C52">
        <w:rPr>
          <w:rFonts w:ascii="Times New Roman" w:eastAsia="Times New Roman" w:hAnsi="Times New Roman" w:cs="Times New Roman"/>
          <w:bCs/>
          <w:color w:val="000000"/>
        </w:rPr>
        <w:t>, reikia vengti diazoto oksid</w:t>
      </w:r>
      <w:r w:rsidR="00183BBC">
        <w:rPr>
          <w:rFonts w:ascii="Times New Roman" w:eastAsia="Times New Roman" w:hAnsi="Times New Roman" w:cs="Times New Roman"/>
          <w:bCs/>
          <w:color w:val="000000"/>
        </w:rPr>
        <w:t>o</w:t>
      </w:r>
      <w:r w:rsidRPr="00205C52">
        <w:rPr>
          <w:rFonts w:ascii="Times New Roman" w:eastAsia="Times New Roman" w:hAnsi="Times New Roman" w:cs="Times New Roman"/>
          <w:bCs/>
          <w:color w:val="000000"/>
        </w:rPr>
        <w:t xml:space="preserve"> ir metotreksat</w:t>
      </w:r>
      <w:r w:rsidR="00183BBC">
        <w:rPr>
          <w:rFonts w:ascii="Times New Roman" w:eastAsia="Times New Roman" w:hAnsi="Times New Roman" w:cs="Times New Roman"/>
          <w:bCs/>
          <w:color w:val="000000"/>
        </w:rPr>
        <w:t>o</w:t>
      </w:r>
      <w:r w:rsidRPr="00205C52">
        <w:rPr>
          <w:rFonts w:ascii="Times New Roman" w:eastAsia="Times New Roman" w:hAnsi="Times New Roman" w:cs="Times New Roman"/>
          <w:bCs/>
          <w:color w:val="000000"/>
        </w:rPr>
        <w:t xml:space="preserve"> vartoti tuo pat metu.</w:t>
      </w:r>
    </w:p>
    <w:p w14:paraId="0CD06BA4"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color w:val="000000"/>
        </w:rPr>
      </w:pPr>
    </w:p>
    <w:p w14:paraId="32BE33FE" w14:textId="77777777" w:rsidR="000659D3" w:rsidRPr="00205C52" w:rsidRDefault="000659D3" w:rsidP="000659D3">
      <w:pPr>
        <w:widowControl w:val="0"/>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bCs/>
        </w:rPr>
        <w:t>Nors, vartojant metotreksato ir sulfasalazino derinį, dėl sulfasalazino sukeliamo folio rūgšties sintezės slopinimo gali padidėti metotreksato veiksmingumas bei sustiprėti nepageidaujamas poveikis, kelių tyrimų metu toks nepageidaujamas poveikis buvo nustatytas tik retais pavieniais atvejais.</w:t>
      </w:r>
    </w:p>
    <w:p w14:paraId="45DD77B2"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p>
    <w:p w14:paraId="5C45CFDA" w14:textId="7A378008"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Kartu vartojant vitaminų preparatų ar kitokių vaistinių preparatų, kurių sudėtyje yra folio rūgšties, folino rūgšties arba jų darinių, gali sumažėti metotreksato veiksmingumas (žr. 4.4</w:t>
      </w:r>
      <w:r w:rsidR="00302540">
        <w:rPr>
          <w:rFonts w:ascii="Times New Roman" w:eastAsia="Times New Roman" w:hAnsi="Times New Roman" w:cs="Times New Roman"/>
          <w:bCs/>
          <w:color w:val="000000"/>
        </w:rPr>
        <w:t> </w:t>
      </w:r>
      <w:r w:rsidRPr="00205C52">
        <w:rPr>
          <w:rFonts w:ascii="Times New Roman" w:eastAsia="Times New Roman" w:hAnsi="Times New Roman" w:cs="Times New Roman"/>
          <w:bCs/>
          <w:color w:val="000000"/>
        </w:rPr>
        <w:t>skyrių).</w:t>
      </w:r>
    </w:p>
    <w:p w14:paraId="7D43BACE"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p>
    <w:p w14:paraId="2A625E28"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r w:rsidRPr="00205C52">
        <w:rPr>
          <w:rFonts w:ascii="Times New Roman" w:eastAsia="Calibri" w:hAnsi="Times New Roman" w:cs="Times New Roman"/>
          <w:i/>
        </w:rPr>
        <w:t>Ciklosporinas</w:t>
      </w:r>
    </w:p>
    <w:p w14:paraId="1AC2FEF9"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Ciklosporinas gali potencijuoti metotreksato veiksmingumą ir toksiškumą. Vartojant šį derinį, esama pernelyg didelės imunosupresijos ir limfoproliferacijos rizikos.</w:t>
      </w:r>
    </w:p>
    <w:p w14:paraId="45BC5326"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p>
    <w:p w14:paraId="64CEB796" w14:textId="77777777" w:rsidR="000659D3" w:rsidRPr="00205C52" w:rsidRDefault="000659D3" w:rsidP="000659D3">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Farmakokinetinės sąveikos</w:t>
      </w:r>
    </w:p>
    <w:p w14:paraId="6965ED1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p>
    <w:p w14:paraId="0644EE36"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Sąveika, dėl kurios gali padidėti metotreksato koncentracija</w:t>
      </w:r>
    </w:p>
    <w:p w14:paraId="1D734E35"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bCs/>
          <w:color w:val="000000"/>
        </w:rPr>
        <w:t>Ypač svarbu dažnai stebėti paciento būklę, jei didelės metotreksato dozės vartojamos kartu su vaistiniais preparatais, kurie mažina mototreksato jungimąsi prie baltymų ar lėtina metotreksato eliminaciją arba sukelia inkstų pažeidimą.</w:t>
      </w:r>
      <w:r w:rsidRPr="00205C52">
        <w:rPr>
          <w:rFonts w:ascii="Times New Roman" w:eastAsia="Times New Roman" w:hAnsi="Times New Roman" w:cs="Times New Roman"/>
          <w:color w:val="000000"/>
        </w:rPr>
        <w:t xml:space="preserve"> Jei toks kombinuotasis gydymas yra būtinas, reikia apsvarstyti metotreksato dozės koregavimo reikalingumą. Gali būti naudinga stebėti metotreksato kiekį kraujo serume.</w:t>
      </w:r>
    </w:p>
    <w:p w14:paraId="6B8C10C2"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776BC395" w14:textId="77777777" w:rsidR="000659D3" w:rsidRPr="00205C52" w:rsidRDefault="000659D3" w:rsidP="000659D3">
      <w:pPr>
        <w:keepNext/>
        <w:keepLines/>
        <w:widowControl w:val="0"/>
        <w:tabs>
          <w:tab w:val="left" w:pos="567"/>
        </w:tabs>
        <w:spacing w:after="0" w:line="240" w:lineRule="auto"/>
        <w:outlineLvl w:val="0"/>
        <w:rPr>
          <w:rFonts w:ascii="Times New Roman" w:eastAsia="Times New Roman" w:hAnsi="Times New Roman" w:cs="Times New Roman"/>
        </w:rPr>
      </w:pPr>
      <w:r w:rsidRPr="00205C52">
        <w:rPr>
          <w:rFonts w:ascii="Times New Roman" w:eastAsia="Times New Roman" w:hAnsi="Times New Roman" w:cs="Times New Roman"/>
        </w:rPr>
        <w:t>Probenecidas, silpnos organinės rūgštys (pvz., Henlės kilpoje veikiantys diuretikai) ir pirazolai (fenilbutazonas) gali lėtinti metotreksato eliminaciją, todėl gali padidėti jo koncentracija kraujo serume ir sustiprėti toksinis poveikis kraujui.</w:t>
      </w:r>
    </w:p>
    <w:p w14:paraId="7C3B148D"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rPr>
      </w:pPr>
    </w:p>
    <w:p w14:paraId="019054F2" w14:textId="7A679EE1" w:rsidR="000659D3" w:rsidRDefault="000659D3" w:rsidP="000659D3">
      <w:pPr>
        <w:widowControl w:val="0"/>
        <w:tabs>
          <w:tab w:val="left" w:pos="567"/>
        </w:tabs>
        <w:spacing w:after="0" w:line="240" w:lineRule="auto"/>
        <w:outlineLvl w:val="0"/>
        <w:rPr>
          <w:rFonts w:ascii="Times New Roman" w:eastAsia="Times New Roman" w:hAnsi="Times New Roman" w:cs="Times New Roman"/>
        </w:rPr>
      </w:pPr>
      <w:r w:rsidRPr="00205C52">
        <w:rPr>
          <w:rFonts w:ascii="Times New Roman" w:eastAsia="Times New Roman" w:hAnsi="Times New Roman" w:cs="Times New Roman"/>
        </w:rPr>
        <w:t>Metotreksatas jungiasi prie plazmos baltymų, todėl kai kurie vaistiniai preparatai, tokie kaip gliukozės kiekį kraujyje mažinantys geriamieji vaistiniai preparatai, tiazidiniai diuretikai, sulfonamidai, fenitoinas, barbitūratai, trankviliantai, geriamieji kontraceptikai, amidopirino dariniai, doksorubicinas, p-aminobenzoinė rūgštis, kai kurie antibiotikai</w:t>
      </w:r>
      <w:r w:rsidR="00DE306B">
        <w:rPr>
          <w:rFonts w:ascii="Times New Roman" w:eastAsia="Times New Roman" w:hAnsi="Times New Roman" w:cs="Times New Roman"/>
        </w:rPr>
        <w:t xml:space="preserve">, </w:t>
      </w:r>
      <w:r w:rsidR="00097590">
        <w:rPr>
          <w:rFonts w:ascii="Times New Roman" w:eastAsia="Times New Roman" w:hAnsi="Times New Roman" w:cs="Times New Roman"/>
        </w:rPr>
        <w:t xml:space="preserve">tokie kaip </w:t>
      </w:r>
      <w:r w:rsidRPr="00205C52">
        <w:rPr>
          <w:rFonts w:ascii="Times New Roman" w:eastAsia="Times New Roman" w:hAnsi="Times New Roman" w:cs="Times New Roman"/>
        </w:rPr>
        <w:t>penicilina</w:t>
      </w:r>
      <w:r w:rsidR="002A67FA">
        <w:rPr>
          <w:rFonts w:ascii="Times New Roman" w:eastAsia="Times New Roman" w:hAnsi="Times New Roman" w:cs="Times New Roman"/>
        </w:rPr>
        <w:t>i (</w:t>
      </w:r>
      <w:r w:rsidR="00097590">
        <w:rPr>
          <w:rFonts w:ascii="Times New Roman" w:eastAsia="Times New Roman" w:hAnsi="Times New Roman" w:cs="Times New Roman"/>
        </w:rPr>
        <w:t xml:space="preserve">pvz., </w:t>
      </w:r>
      <w:r w:rsidR="00097590" w:rsidRPr="00097590">
        <w:rPr>
          <w:rFonts w:ascii="Times New Roman" w:eastAsia="Times New Roman" w:hAnsi="Times New Roman" w:cs="Times New Roman"/>
        </w:rPr>
        <w:t>amoksicilin</w:t>
      </w:r>
      <w:r w:rsidR="00097590">
        <w:rPr>
          <w:rFonts w:ascii="Times New Roman" w:eastAsia="Times New Roman" w:hAnsi="Times New Roman" w:cs="Times New Roman"/>
        </w:rPr>
        <w:t>as)</w:t>
      </w:r>
      <w:r w:rsidRPr="00205C52">
        <w:rPr>
          <w:rFonts w:ascii="Times New Roman" w:eastAsia="Times New Roman" w:hAnsi="Times New Roman" w:cs="Times New Roman"/>
        </w:rPr>
        <w:t>, tetraciklinai, chloramfenikolis), mažina tokį jungimąsi ir, vartojami kartu su metotreksatu, gali sustiprinti toksinį poveikį.</w:t>
      </w:r>
    </w:p>
    <w:p w14:paraId="69968E35" w14:textId="77777777" w:rsidR="00A16EF1" w:rsidRPr="00205C52" w:rsidRDefault="00A16EF1" w:rsidP="000659D3">
      <w:pPr>
        <w:widowControl w:val="0"/>
        <w:tabs>
          <w:tab w:val="left" w:pos="567"/>
        </w:tabs>
        <w:spacing w:after="0" w:line="240" w:lineRule="auto"/>
        <w:outlineLvl w:val="0"/>
        <w:rPr>
          <w:rFonts w:ascii="Times New Roman" w:eastAsia="Times New Roman" w:hAnsi="Times New Roman" w:cs="Times New Roman"/>
        </w:rPr>
      </w:pPr>
    </w:p>
    <w:p w14:paraId="191774CC"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rPr>
      </w:pPr>
      <w:r w:rsidRPr="00205C52">
        <w:rPr>
          <w:rFonts w:ascii="Times New Roman" w:eastAsia="Times New Roman" w:hAnsi="Times New Roman" w:cs="Times New Roman"/>
        </w:rPr>
        <w:t>Be to, toksinis poveikis gali sustiprėti, jei kartu vartojamos nedidelės mototreksato dozės ir nesteroidiniai vaistiniai preparatai nuo uždegimo ar salicilatai. NVPNU gali sukelti inkstų pažeidimą.</w:t>
      </w:r>
    </w:p>
    <w:p w14:paraId="33E88862"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rPr>
      </w:pPr>
    </w:p>
    <w:p w14:paraId="7AC4E782"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lastRenderedPageBreak/>
        <w:t>Gauta pranešimų, kad kartu vartojant levetiracetamo ir metotreksato, sumažėja metotreksato klirensas ir jo koncentracija padidėja iki galimai toksinio rodmens bei tokia išlieka ilgiau. Dėl to būtina atidžiai stebėti metotreksato ir levetiracetamo koncentracijas pacientams, kurie tuo pat metu yra gydomi šiais vaistiniais preparatais.</w:t>
      </w:r>
    </w:p>
    <w:p w14:paraId="6EF26EDB"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6593BD1E" w14:textId="2027CA92"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Kartu su metotreksatu vartojant protonų siurblio inhibitorių, pvz., omeprezolo arba pantoprazolo, gali pasireikšti sąveika. Metotreksat</w:t>
      </w:r>
      <w:r w:rsidR="00183BBC">
        <w:rPr>
          <w:rFonts w:ascii="Times New Roman" w:eastAsia="Times New Roman" w:hAnsi="Times New Roman" w:cs="Times New Roman"/>
          <w:color w:val="000000"/>
        </w:rPr>
        <w:t>o</w:t>
      </w:r>
      <w:r w:rsidRPr="00205C52">
        <w:rPr>
          <w:rFonts w:ascii="Times New Roman" w:eastAsia="Times New Roman" w:hAnsi="Times New Roman" w:cs="Times New Roman"/>
          <w:color w:val="000000"/>
        </w:rPr>
        <w:t xml:space="preserve"> vartojant kartu su omeprazolu, gali sulėtėti metotreksato eliminacija per inkstus. Pranešta apie vieną atvejį, kai metotreksato vartojant kartu su pantoprazolu, buvo slopinama metabolito 7-hidroksimetotreksato eliminacija ir pasireiškė mialgija bei drebulys.</w:t>
      </w:r>
    </w:p>
    <w:p w14:paraId="6FCB27F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FC87F60" w14:textId="75781A30" w:rsidR="000659D3" w:rsidRPr="00205C52" w:rsidRDefault="000659D3" w:rsidP="00384726">
      <w:pPr>
        <w:keepNext/>
        <w:keepLines/>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Pavieniais atvejais penicilinai</w:t>
      </w:r>
      <w:r w:rsidR="0082312E">
        <w:rPr>
          <w:rFonts w:ascii="Times New Roman" w:eastAsia="Times New Roman" w:hAnsi="Times New Roman" w:cs="Times New Roman"/>
          <w:color w:val="000000"/>
        </w:rPr>
        <w:t xml:space="preserve"> (pvz., a</w:t>
      </w:r>
      <w:r w:rsidR="0082312E" w:rsidRPr="00097590">
        <w:rPr>
          <w:rFonts w:ascii="Times New Roman" w:eastAsia="Times New Roman" w:hAnsi="Times New Roman" w:cs="Times New Roman"/>
        </w:rPr>
        <w:t>moksicilin</w:t>
      </w:r>
      <w:r w:rsidR="0082312E">
        <w:rPr>
          <w:rFonts w:ascii="Times New Roman" w:eastAsia="Times New Roman" w:hAnsi="Times New Roman" w:cs="Times New Roman"/>
        </w:rPr>
        <w:t>as)</w:t>
      </w:r>
      <w:r w:rsidRPr="00205C52">
        <w:rPr>
          <w:rFonts w:ascii="Times New Roman" w:eastAsia="Times New Roman" w:hAnsi="Times New Roman" w:cs="Times New Roman"/>
          <w:color w:val="000000"/>
        </w:rPr>
        <w:t>, glikopeptidai, sulfonamidai, ciprofloksacinas ir cefalotinas gali sumažinti metotreksato klirensą per inkstus, todėl gali padidėti metotreksato koncentracija kraujo serume ir kartu sustiprėti toksinis poveikis kraujui ir virškinimo traktui</w:t>
      </w:r>
    </w:p>
    <w:p w14:paraId="29CB6782"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7B4EB3B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Prokarbaziną vartojant kartu su didelėmis metotreksato dozėmis, padidėja inkstų funkcijos sutrikimo rizika. Be to, būtina atsižvelgti į metotreksato klirenso sumažėjimą, jei kartu vartojama kitokių citostatinį poveikį sukeliančių vaistinių preparatų.</w:t>
      </w:r>
    </w:p>
    <w:p w14:paraId="1550D330"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8C2A756"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Sąveika, dėl kurios gali sumažėti metotreksato koncentracija</w:t>
      </w:r>
    </w:p>
    <w:p w14:paraId="3E9A7259"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Gali sumažėti kartu su fermentus sužadinančiais vaistiniais preparatais nuo traukulių (karbamazepinu, fenitoinu, fenobarbitaliu, primidonu) vartojamo metotreksato ekspozicija ir susilpnėti terapinis poveikis. Tokio kombinuotojo gydymo atveju reikia apsvarstyti metotreksato dozės koregavimo reikalingumą. Gali būti naudinga stebėti metotreksato kiekį kraujo serume.</w:t>
      </w:r>
    </w:p>
    <w:p w14:paraId="46218D95"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1041716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Kolestiraminas gali padidinti metotreksato eliminaciją ne per inkstus, sutrikdydamas enterohepatinę cirkuliaciją. Jei kolestiramino vartoti būtina, tarp kolestiramino ir metotreksato dozių vartojimo turi būti daroma kuo didesnė pertrauka.</w:t>
      </w:r>
    </w:p>
    <w:p w14:paraId="39A797CA"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6D76FC64" w14:textId="77777777" w:rsidR="000659D3" w:rsidRPr="00205C52" w:rsidRDefault="000659D3" w:rsidP="000659D3">
      <w:pPr>
        <w:keepNext/>
        <w:keepLines/>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Geriamieji antibiotikai, pvz., tetraciklinai, chloramfenikolis ir neabsorbuojami plataus veikimo spektro antibiotikai, gali sutrikdyti enterohepatinę cirkuliaciją slopindami žarnyno florą arba bakterijų vykdomą metabolizmą.</w:t>
      </w:r>
    </w:p>
    <w:p w14:paraId="08BD8AA2"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6A7C1788"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i/>
          <w:color w:val="000000"/>
        </w:rPr>
      </w:pPr>
      <w:r w:rsidRPr="00205C52">
        <w:rPr>
          <w:rFonts w:ascii="Times New Roman" w:eastAsia="Times New Roman" w:hAnsi="Times New Roman" w:cs="Times New Roman"/>
          <w:i/>
          <w:color w:val="000000"/>
        </w:rPr>
        <w:t>Metotreksato poveikis kitiems vaistiniams preparatams</w:t>
      </w:r>
    </w:p>
    <w:p w14:paraId="359F9C77" w14:textId="6F89264B"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Metotreksatas didina merkaptopurino kiekį kraujo plazmoje. Kartu vartojant merkaptopurin</w:t>
      </w:r>
      <w:r w:rsidR="0084067D">
        <w:rPr>
          <w:rFonts w:ascii="Times New Roman" w:eastAsia="Times New Roman" w:hAnsi="Times New Roman" w:cs="Times New Roman"/>
          <w:color w:val="000000"/>
        </w:rPr>
        <w:t>o</w:t>
      </w:r>
      <w:r w:rsidRPr="00205C52">
        <w:rPr>
          <w:rFonts w:ascii="Times New Roman" w:eastAsia="Times New Roman" w:hAnsi="Times New Roman" w:cs="Times New Roman"/>
          <w:color w:val="000000"/>
        </w:rPr>
        <w:t xml:space="preserve"> ir metotreksat</w:t>
      </w:r>
      <w:r w:rsidR="0084067D">
        <w:rPr>
          <w:rFonts w:ascii="Times New Roman" w:eastAsia="Times New Roman" w:hAnsi="Times New Roman" w:cs="Times New Roman"/>
          <w:color w:val="000000"/>
        </w:rPr>
        <w:t>o</w:t>
      </w:r>
      <w:r w:rsidRPr="00205C52">
        <w:rPr>
          <w:rFonts w:ascii="Times New Roman" w:eastAsia="Times New Roman" w:hAnsi="Times New Roman" w:cs="Times New Roman"/>
          <w:color w:val="000000"/>
        </w:rPr>
        <w:t>, gali reikėti koreguoti dozę.</w:t>
      </w:r>
    </w:p>
    <w:p w14:paraId="474255D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56E35C4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Būtina turėti omenyje, kad pasireiškia farmakokinetinė metotreksato ir 5-fluorouracilo sąveika (pailgėja 5-fluorouracilo pusinės eliminacijos laikas). Jei fluorouracilo vartoti kartu su metotreksatu būtina, reikia stebėti, ar nepasireiškia toksinis 5-fluorouracilo poveikis ir, jei reikia, apsvarstyti dozės koregavimo reikalingumą.</w:t>
      </w:r>
    </w:p>
    <w:p w14:paraId="6B5763A8"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129724C3"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i/>
          <w:color w:val="000000"/>
        </w:rPr>
      </w:pPr>
      <w:r w:rsidRPr="00205C52">
        <w:rPr>
          <w:rFonts w:ascii="Times New Roman" w:eastAsia="Times New Roman" w:hAnsi="Times New Roman" w:cs="Times New Roman"/>
          <w:i/>
          <w:color w:val="000000"/>
        </w:rPr>
        <w:t>Teofilinas ir kofeinas</w:t>
      </w:r>
    </w:p>
    <w:p w14:paraId="4B6A02B7"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Gydymo metotreksatu laikotarpiu reikia vengti gerti daug gėrimų, kurių sudėtyje yra kofeino ar teofilino (kavos, gaiviųjų gėrimų, kurių sudėtyje yra kofeino, juodosios arbatos), nes dėl galimos metotreksato ir metilksantinų sąveikos adenozino receptorių lygyje metotreksato poveikis gali susilpnėti.</w:t>
      </w:r>
    </w:p>
    <w:p w14:paraId="3CF6F0F6"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6886D5F8"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Metotreksatas gali sumažinti teofilino klirensą. Dėl to reikia stebėti kartu su metotreksatu vartojamo teofilino koncentraciją.</w:t>
      </w:r>
    </w:p>
    <w:p w14:paraId="17CB8BAC"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76BA13A2"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bCs/>
          <w:i/>
          <w:color w:val="000000"/>
        </w:rPr>
        <w:t>Infekcijos rizika ir vakcinavimai</w:t>
      </w:r>
    </w:p>
    <w:p w14:paraId="5B9018FF"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Pacientų, gydomų chemoterapiniais vaistiniais preparatais, skiepijimas gyvąja vakcina gali sukelti sunkią ir mirtiną infekciją (žr. 4.3 skyrių). Atsižvelgiant į galimą poveikį imuninei sistemai, metotreksatas gali iškreipti skiepijimo ir tyrimų (imunologinių procedūrų imuninei sistemai įvertinti) rezultatus. Gydymo metotreksatu metu negalima skiepyti gyvosiomis vakcinomis (žr. 4.3 ir 4.4 skyrius).</w:t>
      </w:r>
    </w:p>
    <w:p w14:paraId="421BE540" w14:textId="77777777" w:rsidR="000659D3" w:rsidRPr="00205C52" w:rsidRDefault="000659D3" w:rsidP="009C4256">
      <w:pPr>
        <w:keepNext/>
        <w:keepLines/>
        <w:widowControl w:val="0"/>
        <w:tabs>
          <w:tab w:val="left" w:pos="567"/>
        </w:tabs>
        <w:autoSpaceDE w:val="0"/>
        <w:autoSpaceDN w:val="0"/>
        <w:adjustRightInd w:val="0"/>
        <w:spacing w:after="0" w:line="240" w:lineRule="auto"/>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lastRenderedPageBreak/>
        <w:t xml:space="preserve">Ypač atliekant ortopedinės operacijos, kai kyla didelė infekcijos rizika, metotreksato ir imuninę sistemą moduliuojančių vaistinių preparatų kartu būtina vartoti atsargiai. </w:t>
      </w:r>
    </w:p>
    <w:p w14:paraId="43369055" w14:textId="77777777" w:rsidR="000659D3" w:rsidRPr="00205C52" w:rsidRDefault="000659D3" w:rsidP="000659D3">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rPr>
      </w:pPr>
    </w:p>
    <w:p w14:paraId="1F4BDCAE" w14:textId="77777777"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i/>
          <w:color w:val="000000"/>
        </w:rPr>
      </w:pPr>
      <w:r w:rsidRPr="00205C52">
        <w:rPr>
          <w:rFonts w:ascii="Times New Roman" w:eastAsia="Times New Roman" w:hAnsi="Times New Roman" w:cs="Times New Roman"/>
          <w:i/>
          <w:color w:val="000000"/>
        </w:rPr>
        <w:t>Spindulinė terapija</w:t>
      </w:r>
    </w:p>
    <w:p w14:paraId="3C5DC3D9" w14:textId="7B8EFBDC" w:rsidR="000659D3" w:rsidRPr="00205C52" w:rsidRDefault="000659D3" w:rsidP="000659D3">
      <w:pPr>
        <w:widowControl w:val="0"/>
        <w:tabs>
          <w:tab w:val="left" w:pos="567"/>
        </w:tabs>
        <w:spacing w:after="0" w:line="240" w:lineRule="auto"/>
        <w:outlineLvl w:val="0"/>
        <w:rPr>
          <w:rFonts w:ascii="Times New Roman" w:eastAsia="Times New Roman" w:hAnsi="Times New Roman" w:cs="Times New Roman"/>
          <w:bCs/>
          <w:color w:val="000000"/>
        </w:rPr>
      </w:pPr>
      <w:r w:rsidRPr="00205C52">
        <w:rPr>
          <w:rFonts w:ascii="Times New Roman" w:eastAsia="Times New Roman" w:hAnsi="Times New Roman" w:cs="Times New Roman"/>
          <w:bCs/>
          <w:color w:val="000000"/>
        </w:rPr>
        <w:t>Vartojant metotreksat</w:t>
      </w:r>
      <w:r w:rsidR="0084067D">
        <w:rPr>
          <w:rFonts w:ascii="Times New Roman" w:eastAsia="Times New Roman" w:hAnsi="Times New Roman" w:cs="Times New Roman"/>
          <w:bCs/>
          <w:color w:val="000000"/>
        </w:rPr>
        <w:t>o</w:t>
      </w:r>
      <w:r w:rsidRPr="00205C52">
        <w:rPr>
          <w:rFonts w:ascii="Times New Roman" w:eastAsia="Times New Roman" w:hAnsi="Times New Roman" w:cs="Times New Roman"/>
          <w:bCs/>
          <w:color w:val="000000"/>
        </w:rPr>
        <w:t xml:space="preserve"> taikoma spindulinė terapija gali padidinti minkštųjų audinių arba kaulų nekrozės riziką (žr. 4.8</w:t>
      </w:r>
      <w:r w:rsidR="00302540">
        <w:rPr>
          <w:rFonts w:ascii="Times New Roman" w:eastAsia="Times New Roman" w:hAnsi="Times New Roman" w:cs="Times New Roman"/>
          <w:bCs/>
          <w:color w:val="000000"/>
        </w:rPr>
        <w:t> </w:t>
      </w:r>
      <w:r w:rsidRPr="00205C52">
        <w:rPr>
          <w:rFonts w:ascii="Times New Roman" w:eastAsia="Times New Roman" w:hAnsi="Times New Roman" w:cs="Times New Roman"/>
          <w:bCs/>
          <w:color w:val="000000"/>
        </w:rPr>
        <w:t>skyrių).</w:t>
      </w:r>
    </w:p>
    <w:p w14:paraId="742F1DFE" w14:textId="77777777" w:rsidR="000659D3" w:rsidRPr="00205C52" w:rsidRDefault="000659D3" w:rsidP="000659D3">
      <w:pPr>
        <w:widowControl w:val="0"/>
        <w:spacing w:after="0" w:line="240" w:lineRule="auto"/>
        <w:rPr>
          <w:rFonts w:ascii="Times New Roman" w:eastAsia="Calibri" w:hAnsi="Times New Roman" w:cs="Times New Roman"/>
        </w:rPr>
      </w:pPr>
    </w:p>
    <w:p w14:paraId="4E9E8206" w14:textId="77777777" w:rsidR="000659D3" w:rsidRPr="00205C52" w:rsidRDefault="000659D3" w:rsidP="00384726">
      <w:pPr>
        <w:keepNext/>
        <w:keepLines/>
        <w:widowControl w:val="0"/>
        <w:tabs>
          <w:tab w:val="left" w:pos="567"/>
        </w:tabs>
        <w:spacing w:after="0" w:line="240" w:lineRule="auto"/>
        <w:outlineLvl w:val="2"/>
        <w:rPr>
          <w:rFonts w:ascii="Times New Roman" w:eastAsia="Calibri" w:hAnsi="Times New Roman" w:cs="Times New Roman"/>
          <w:b/>
          <w:kern w:val="28"/>
        </w:rPr>
      </w:pPr>
      <w:bookmarkStart w:id="23" w:name="_Toc129243107"/>
      <w:bookmarkStart w:id="24" w:name="_Toc129243232"/>
      <w:r w:rsidRPr="00205C52">
        <w:rPr>
          <w:rFonts w:ascii="Times New Roman" w:eastAsia="Calibri" w:hAnsi="Times New Roman" w:cs="Times New Roman"/>
          <w:b/>
          <w:kern w:val="28"/>
        </w:rPr>
        <w:t>4.6</w:t>
      </w:r>
      <w:r w:rsidRPr="00205C52">
        <w:rPr>
          <w:rFonts w:ascii="Times New Roman" w:eastAsia="Calibri" w:hAnsi="Times New Roman" w:cs="Times New Roman"/>
          <w:b/>
          <w:kern w:val="28"/>
        </w:rPr>
        <w:tab/>
        <w:t>Vaisingumas, nėštumo ir žindymo laikotarpis</w:t>
      </w:r>
      <w:bookmarkEnd w:id="23"/>
      <w:bookmarkEnd w:id="24"/>
    </w:p>
    <w:p w14:paraId="31EEF79F" w14:textId="77777777" w:rsidR="000659D3" w:rsidRPr="00205C52" w:rsidRDefault="000659D3" w:rsidP="00384726">
      <w:pPr>
        <w:keepNext/>
        <w:keepLines/>
        <w:widowControl w:val="0"/>
        <w:tabs>
          <w:tab w:val="left" w:pos="567"/>
        </w:tabs>
        <w:spacing w:after="0" w:line="240" w:lineRule="auto"/>
        <w:outlineLvl w:val="2"/>
        <w:rPr>
          <w:rFonts w:ascii="Times New Roman" w:eastAsia="Calibri" w:hAnsi="Times New Roman" w:cs="Times New Roman"/>
          <w:kern w:val="28"/>
        </w:rPr>
      </w:pPr>
    </w:p>
    <w:p w14:paraId="379E67A1" w14:textId="77777777" w:rsidR="000659D3" w:rsidRPr="00205C52" w:rsidRDefault="000659D3" w:rsidP="00384726">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Vaisingos moterys ir moterų kontracepcija</w:t>
      </w:r>
    </w:p>
    <w:p w14:paraId="52FA4F4C" w14:textId="77777777" w:rsidR="000659D3" w:rsidRPr="00205C52" w:rsidRDefault="000659D3" w:rsidP="00384726">
      <w:pPr>
        <w:keepNext/>
        <w:keepLines/>
        <w:widowControl w:val="0"/>
        <w:spacing w:after="0" w:line="240" w:lineRule="auto"/>
        <w:rPr>
          <w:rFonts w:ascii="Times New Roman" w:eastAsia="Calibri" w:hAnsi="Times New Roman" w:cs="Times New Roman"/>
          <w:u w:val="single"/>
        </w:rPr>
      </w:pPr>
    </w:p>
    <w:p w14:paraId="67C0FF35" w14:textId="63EA9F9C" w:rsidR="000659D3" w:rsidRPr="00205C52" w:rsidRDefault="000659D3" w:rsidP="00384726">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Gydymo metotreksatu laikotarpiu moterims negalima pastoti ir jos privalo naudoti veiksmingas kontracepcijos priemones gydymo metotreksatu laikotarpiu ir bent 6 mėnesius užbaigus gydymą (žr. 4.4</w:t>
      </w:r>
      <w:r w:rsidR="00302540">
        <w:rPr>
          <w:rFonts w:ascii="Times New Roman" w:eastAsia="Calibri" w:hAnsi="Times New Roman" w:cs="Times New Roman"/>
        </w:rPr>
        <w:t> </w:t>
      </w:r>
      <w:r w:rsidRPr="00205C52">
        <w:rPr>
          <w:rFonts w:ascii="Times New Roman" w:eastAsia="Calibri" w:hAnsi="Times New Roman" w:cs="Times New Roman"/>
        </w:rPr>
        <w:t xml:space="preserve">skyrių). </w:t>
      </w:r>
    </w:p>
    <w:p w14:paraId="720B83F8" w14:textId="77777777" w:rsidR="000659D3" w:rsidRPr="00205C52" w:rsidRDefault="000659D3" w:rsidP="000659D3">
      <w:pPr>
        <w:widowControl w:val="0"/>
        <w:spacing w:after="0" w:line="240" w:lineRule="auto"/>
        <w:rPr>
          <w:rFonts w:ascii="Times New Roman" w:eastAsia="Calibri" w:hAnsi="Times New Roman" w:cs="Times New Roman"/>
        </w:rPr>
      </w:pPr>
    </w:p>
    <w:p w14:paraId="3ED2BAA1" w14:textId="2842256E"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Prieš pradedant gydymą, vaisingo amžiaus moterys turi būti informuotos apie </w:t>
      </w:r>
      <w:r w:rsidR="00302540">
        <w:rPr>
          <w:rFonts w:ascii="Times New Roman" w:eastAsia="Calibri" w:hAnsi="Times New Roman" w:cs="Times New Roman"/>
        </w:rPr>
        <w:t>įgimtų formavimosi ydų</w:t>
      </w:r>
      <w:r w:rsidRPr="00205C52">
        <w:rPr>
          <w:rFonts w:ascii="Times New Roman" w:eastAsia="Calibri" w:hAnsi="Times New Roman" w:cs="Times New Roman"/>
        </w:rPr>
        <w:t>,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w:t>
      </w:r>
    </w:p>
    <w:p w14:paraId="354E7DF1" w14:textId="77777777" w:rsidR="000659D3" w:rsidRPr="00205C52" w:rsidRDefault="000659D3" w:rsidP="000659D3">
      <w:pPr>
        <w:widowControl w:val="0"/>
        <w:spacing w:after="0" w:line="240" w:lineRule="auto"/>
        <w:rPr>
          <w:rFonts w:ascii="Times New Roman" w:eastAsia="Calibri" w:hAnsi="Times New Roman" w:cs="Times New Roman"/>
          <w:u w:val="single"/>
        </w:rPr>
      </w:pPr>
    </w:p>
    <w:p w14:paraId="1F425D05" w14:textId="77777777" w:rsidR="000659D3" w:rsidRPr="00205C52" w:rsidRDefault="000659D3" w:rsidP="000659D3">
      <w:pPr>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Vyrų kontracepcija</w:t>
      </w:r>
    </w:p>
    <w:p w14:paraId="4FF753D2" w14:textId="77777777" w:rsidR="000659D3" w:rsidRPr="00205C52" w:rsidRDefault="000659D3" w:rsidP="000659D3">
      <w:pPr>
        <w:widowControl w:val="0"/>
        <w:spacing w:after="0" w:line="240" w:lineRule="auto"/>
        <w:rPr>
          <w:rFonts w:ascii="Times New Roman" w:eastAsia="Calibri" w:hAnsi="Times New Roman" w:cs="Times New Roman"/>
          <w:u w:val="single"/>
        </w:rPr>
      </w:pPr>
    </w:p>
    <w:p w14:paraId="5E57724F" w14:textId="253247DB"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Nežinoma, ar metotreksatas išsiskiria į spermą. Atlikus tyrimus su gyvūnais, nustatyta, kad metotreksatas yra genotoksiškas, taigi genotoksinio poveikio spermatozoidams galimybės negalima visiškai atmesti. Negausūs klinikinių tyrimų duomenys nerodo padidėjusios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ar persileidimo rizikos, kai tėvas vartoja metotreksat</w:t>
      </w:r>
      <w:r w:rsidR="0084067D">
        <w:rPr>
          <w:rFonts w:ascii="Times New Roman" w:eastAsia="Calibri" w:hAnsi="Times New Roman" w:cs="Times New Roman"/>
        </w:rPr>
        <w:t>o</w:t>
      </w:r>
      <w:r w:rsidRPr="00205C52">
        <w:rPr>
          <w:rFonts w:ascii="Times New Roman" w:eastAsia="Calibri" w:hAnsi="Times New Roman" w:cs="Times New Roman"/>
        </w:rPr>
        <w:t xml:space="preserve"> nedidelėmis dozes (mažiau nei 30</w:t>
      </w:r>
      <w:r w:rsidR="00302540">
        <w:rPr>
          <w:rFonts w:ascii="Times New Roman" w:eastAsia="Calibri" w:hAnsi="Times New Roman" w:cs="Times New Roman"/>
        </w:rPr>
        <w:t> </w:t>
      </w:r>
      <w:r w:rsidRPr="00205C52">
        <w:rPr>
          <w:rFonts w:ascii="Times New Roman" w:eastAsia="Calibri" w:hAnsi="Times New Roman" w:cs="Times New Roman"/>
        </w:rPr>
        <w:t xml:space="preserve">mg per savaitę). Nepakanka duomenų, kuriais remiantis būtų galima įvertinti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ar persileidimo riziką, kai tėvas vartoja metotreksat</w:t>
      </w:r>
      <w:r w:rsidR="0084067D">
        <w:rPr>
          <w:rFonts w:ascii="Times New Roman" w:eastAsia="Calibri" w:hAnsi="Times New Roman" w:cs="Times New Roman"/>
        </w:rPr>
        <w:t>o</w:t>
      </w:r>
      <w:r w:rsidRPr="00205C52">
        <w:rPr>
          <w:rFonts w:ascii="Times New Roman" w:eastAsia="Calibri" w:hAnsi="Times New Roman" w:cs="Times New Roman"/>
        </w:rPr>
        <w:t xml:space="preserve"> didesnėmis dozėmis.</w:t>
      </w:r>
    </w:p>
    <w:p w14:paraId="5BC9246D" w14:textId="77777777" w:rsidR="000659D3" w:rsidRPr="00205C52" w:rsidRDefault="000659D3" w:rsidP="000659D3">
      <w:pPr>
        <w:widowControl w:val="0"/>
        <w:spacing w:after="0" w:line="240" w:lineRule="auto"/>
        <w:rPr>
          <w:rFonts w:ascii="Times New Roman" w:eastAsia="Calibri" w:hAnsi="Times New Roman" w:cs="Times New Roman"/>
        </w:rPr>
      </w:pPr>
    </w:p>
    <w:p w14:paraId="4E8760BC" w14:textId="7FA47B86"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Atsargumo sumetimais lytiškai aktyviems pacientams ar jų partnerėms vyriškos lyties paciento gydymo laikotarpiu ir bent </w:t>
      </w:r>
      <w:r w:rsidR="00EA2D6A">
        <w:rPr>
          <w:rFonts w:ascii="Times New Roman" w:eastAsia="Calibri" w:hAnsi="Times New Roman" w:cs="Times New Roman"/>
        </w:rPr>
        <w:t>3 </w:t>
      </w:r>
      <w:r w:rsidRPr="00205C52">
        <w:rPr>
          <w:rFonts w:ascii="Times New Roman" w:eastAsia="Calibri" w:hAnsi="Times New Roman" w:cs="Times New Roman"/>
        </w:rPr>
        <w:t xml:space="preserve">mėnesius po gydymo metotreksatu nutraukimo rekomenduojama naudoti patikimas kontracepcijos priemones. Gydymo laikotarpiu ir bent </w:t>
      </w:r>
      <w:r w:rsidR="00EA2D6A">
        <w:rPr>
          <w:rFonts w:ascii="Times New Roman" w:eastAsia="Calibri" w:hAnsi="Times New Roman" w:cs="Times New Roman"/>
        </w:rPr>
        <w:t>3 </w:t>
      </w:r>
      <w:r w:rsidRPr="00205C52">
        <w:rPr>
          <w:rFonts w:ascii="Times New Roman" w:eastAsia="Calibri" w:hAnsi="Times New Roman" w:cs="Times New Roman"/>
        </w:rPr>
        <w:t>mėnesius po gydymo metotreksatu nutraukimo vyrai neturėtų būti spermos donorais.</w:t>
      </w:r>
    </w:p>
    <w:p w14:paraId="3A96DECB" w14:textId="77777777" w:rsidR="000659D3" w:rsidRPr="00205C52" w:rsidRDefault="000659D3" w:rsidP="000659D3">
      <w:pPr>
        <w:widowControl w:val="0"/>
        <w:spacing w:after="0" w:line="240" w:lineRule="auto"/>
        <w:rPr>
          <w:rFonts w:ascii="Times New Roman" w:eastAsia="Calibri" w:hAnsi="Times New Roman" w:cs="Times New Roman"/>
        </w:rPr>
      </w:pPr>
    </w:p>
    <w:p w14:paraId="48EDEB0F" w14:textId="77777777" w:rsidR="000659D3" w:rsidRPr="00205C52" w:rsidRDefault="000659D3" w:rsidP="000659D3">
      <w:pPr>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Nėštumas</w:t>
      </w:r>
    </w:p>
    <w:p w14:paraId="6A5F8C11" w14:textId="77777777" w:rsidR="000659D3" w:rsidRPr="00205C52" w:rsidRDefault="000659D3" w:rsidP="000659D3">
      <w:pPr>
        <w:widowControl w:val="0"/>
        <w:spacing w:after="0" w:line="240" w:lineRule="auto"/>
        <w:rPr>
          <w:rFonts w:ascii="Times New Roman" w:eastAsia="Calibri" w:hAnsi="Times New Roman" w:cs="Times New Roman"/>
          <w:u w:val="single"/>
        </w:rPr>
      </w:pPr>
    </w:p>
    <w:p w14:paraId="6E8D5E69" w14:textId="6423CD8C"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Metotreksato negalima vartoti nėštumo metu, esant neonkologinėms indikacijoms (žr. 4.3</w:t>
      </w:r>
      <w:r w:rsidR="00302540">
        <w:rPr>
          <w:rFonts w:ascii="Times New Roman" w:eastAsia="Calibri" w:hAnsi="Times New Roman" w:cs="Times New Roman"/>
        </w:rPr>
        <w:t> </w:t>
      </w:r>
      <w:r w:rsidRPr="00205C52">
        <w:rPr>
          <w:rFonts w:ascii="Times New Roman" w:eastAsia="Calibri" w:hAnsi="Times New Roman" w:cs="Times New Roman"/>
        </w:rPr>
        <w:t xml:space="preserve">skyrių). Jeigu gydymo metotreksatu laikotarpiu ir praėjus iki šešių mėnesių po gydymo moteris pastotų, gydytojai turėtų informuoti ją apie gydymo šiuo vaistiniu preparatu žalingo poveikio vaikui riziką ir atlikti tyrimą ultragarsu, siekiant įsitikinti, kad vaisius vystosi normaliai. </w:t>
      </w:r>
    </w:p>
    <w:p w14:paraId="406BD41C" w14:textId="77777777" w:rsidR="000659D3" w:rsidRPr="00205C52" w:rsidRDefault="000659D3" w:rsidP="000659D3">
      <w:pPr>
        <w:widowControl w:val="0"/>
        <w:spacing w:after="0" w:line="240" w:lineRule="auto"/>
        <w:rPr>
          <w:rFonts w:ascii="Times New Roman" w:eastAsia="Calibri" w:hAnsi="Times New Roman" w:cs="Times New Roman"/>
        </w:rPr>
      </w:pPr>
    </w:p>
    <w:p w14:paraId="03B51AA8" w14:textId="70A3092B"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Atlikus tyrimus su gyvūnais, nustatyta, kad metotreksatas turi toksinį poveikį reprodukcijai, ypač pirmąjį trimestrą (žr. 5.3</w:t>
      </w:r>
      <w:r w:rsidR="00302540">
        <w:rPr>
          <w:rFonts w:ascii="Times New Roman" w:eastAsia="Calibri" w:hAnsi="Times New Roman" w:cs="Times New Roman"/>
        </w:rPr>
        <w:t> </w:t>
      </w:r>
      <w:r w:rsidRPr="00205C52">
        <w:rPr>
          <w:rFonts w:ascii="Times New Roman" w:eastAsia="Calibri" w:hAnsi="Times New Roman" w:cs="Times New Roman"/>
        </w:rPr>
        <w:t xml:space="preserve">skyrių). Nustatyta, kad metotreksatas teratogeniškas žmonėms; gauta pranešimų apie metotreksato sukeltos vaisiaus žūties, persileidimo ir (arba)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(pvz., galvos kranofacialinės dalies, širdies ir kraujagyslių sistemos, centrinės nervų sistemos ir su galūnėmis susijusių </w:t>
      </w:r>
      <w:r w:rsidR="00302540">
        <w:rPr>
          <w:rFonts w:ascii="Times New Roman" w:eastAsia="Calibri" w:hAnsi="Times New Roman" w:cs="Times New Roman"/>
        </w:rPr>
        <w:t>įgimtų formavimosi ydų</w:t>
      </w:r>
      <w:r w:rsidRPr="00205C52">
        <w:rPr>
          <w:rFonts w:ascii="Times New Roman" w:eastAsia="Calibri" w:hAnsi="Times New Roman" w:cs="Times New Roman"/>
        </w:rPr>
        <w:t>) atvejus.</w:t>
      </w:r>
    </w:p>
    <w:p w14:paraId="55CC4265" w14:textId="39A3AEE2"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Metotreksatas yra stiprus žmogaus teratogenas, kuris, jeigu vartojamas nėštumo laikotarpiu, didina spontaninių abortų, vaisiaus augimo gimdoje sulėtėjimo ir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riziką.</w:t>
      </w:r>
    </w:p>
    <w:p w14:paraId="181C12B5" w14:textId="77777777" w:rsidR="000659D3" w:rsidRPr="00205C52" w:rsidRDefault="000659D3" w:rsidP="000659D3">
      <w:pPr>
        <w:widowControl w:val="0"/>
        <w:spacing w:after="0" w:line="240" w:lineRule="auto"/>
        <w:rPr>
          <w:rFonts w:ascii="Times New Roman" w:eastAsia="Calibri" w:hAnsi="Times New Roman" w:cs="Times New Roman"/>
        </w:rPr>
      </w:pPr>
    </w:p>
    <w:p w14:paraId="08066075" w14:textId="14FB6C6F" w:rsidR="000659D3" w:rsidRPr="00205C52" w:rsidRDefault="000659D3" w:rsidP="00974C3C">
      <w:pPr>
        <w:widowControl w:val="0"/>
        <w:numPr>
          <w:ilvl w:val="0"/>
          <w:numId w:val="20"/>
        </w:numPr>
        <w:tabs>
          <w:tab w:val="left" w:pos="567"/>
        </w:tabs>
        <w:spacing w:after="0" w:line="240" w:lineRule="auto"/>
        <w:ind w:left="567" w:hanging="567"/>
        <w:contextualSpacing/>
        <w:rPr>
          <w:rFonts w:ascii="Times New Roman" w:eastAsia="Calibri" w:hAnsi="Times New Roman" w:cs="Times New Roman"/>
        </w:rPr>
      </w:pPr>
      <w:r w:rsidRPr="00205C52">
        <w:rPr>
          <w:rFonts w:ascii="Times New Roman" w:eastAsia="Calibri" w:hAnsi="Times New Roman" w:cs="Times New Roman"/>
        </w:rPr>
        <w:t>Spontaninis abortas nustatytas 42,5</w:t>
      </w:r>
      <w:r w:rsidR="00302540">
        <w:rPr>
          <w:rFonts w:ascii="Times New Roman" w:eastAsia="Calibri" w:hAnsi="Times New Roman" w:cs="Times New Roman"/>
        </w:rPr>
        <w:t> </w:t>
      </w:r>
      <w:r w:rsidRPr="00205C52">
        <w:rPr>
          <w:rFonts w:ascii="Times New Roman" w:eastAsia="Calibri" w:hAnsi="Times New Roman" w:cs="Times New Roman"/>
        </w:rPr>
        <w:t>proc. nėščiųjų, kurios vartojo metotreksat</w:t>
      </w:r>
      <w:r w:rsidR="0084067D">
        <w:rPr>
          <w:rFonts w:ascii="Times New Roman" w:eastAsia="Calibri" w:hAnsi="Times New Roman" w:cs="Times New Roman"/>
        </w:rPr>
        <w:t>o</w:t>
      </w:r>
      <w:r w:rsidRPr="00205C52">
        <w:rPr>
          <w:rFonts w:ascii="Times New Roman" w:eastAsia="Calibri" w:hAnsi="Times New Roman" w:cs="Times New Roman"/>
        </w:rPr>
        <w:t xml:space="preserve"> nedidelėmis dozėmis (mažiau nei 30</w:t>
      </w:r>
      <w:r w:rsidR="00302540">
        <w:rPr>
          <w:rFonts w:ascii="Times New Roman" w:eastAsia="Calibri" w:hAnsi="Times New Roman" w:cs="Times New Roman"/>
        </w:rPr>
        <w:t> </w:t>
      </w:r>
      <w:r w:rsidRPr="00205C52">
        <w:rPr>
          <w:rFonts w:ascii="Times New Roman" w:eastAsia="Calibri" w:hAnsi="Times New Roman" w:cs="Times New Roman"/>
        </w:rPr>
        <w:t>mg per savaitę) ir 22,5</w:t>
      </w:r>
      <w:r w:rsidR="00302540">
        <w:rPr>
          <w:rFonts w:ascii="Times New Roman" w:eastAsia="Calibri" w:hAnsi="Times New Roman" w:cs="Times New Roman"/>
        </w:rPr>
        <w:t> </w:t>
      </w:r>
      <w:r w:rsidRPr="00205C52">
        <w:rPr>
          <w:rFonts w:ascii="Times New Roman" w:eastAsia="Calibri" w:hAnsi="Times New Roman" w:cs="Times New Roman"/>
        </w:rPr>
        <w:t>proc. ta pačia liga sergančių pacientų, kurios buvo gydomos ne metotreksatu, o kitais vaistiniais preparatais.</w:t>
      </w:r>
    </w:p>
    <w:p w14:paraId="77AF0C8B" w14:textId="77777777" w:rsidR="000659D3" w:rsidRPr="00205C52" w:rsidRDefault="000659D3" w:rsidP="00974C3C">
      <w:pPr>
        <w:widowControl w:val="0"/>
        <w:tabs>
          <w:tab w:val="left" w:pos="567"/>
        </w:tabs>
        <w:spacing w:after="0" w:line="240" w:lineRule="auto"/>
        <w:ind w:left="567" w:hanging="567"/>
        <w:rPr>
          <w:rFonts w:ascii="Times New Roman" w:eastAsia="Calibri" w:hAnsi="Times New Roman" w:cs="Times New Roman"/>
        </w:rPr>
      </w:pPr>
    </w:p>
    <w:p w14:paraId="11811880" w14:textId="0C7BA9EE" w:rsidR="000659D3" w:rsidRPr="00205C52" w:rsidRDefault="000659D3" w:rsidP="00974C3C">
      <w:pPr>
        <w:widowControl w:val="0"/>
        <w:numPr>
          <w:ilvl w:val="0"/>
          <w:numId w:val="20"/>
        </w:numPr>
        <w:tabs>
          <w:tab w:val="left" w:pos="567"/>
        </w:tabs>
        <w:spacing w:after="0" w:line="240" w:lineRule="auto"/>
        <w:ind w:left="567" w:hanging="567"/>
        <w:contextualSpacing/>
        <w:rPr>
          <w:rFonts w:ascii="Times New Roman" w:eastAsia="Calibri" w:hAnsi="Times New Roman" w:cs="Times New Roman"/>
        </w:rPr>
      </w:pPr>
      <w:r w:rsidRPr="00205C52">
        <w:rPr>
          <w:rFonts w:ascii="Times New Roman" w:eastAsia="Calibri" w:hAnsi="Times New Roman" w:cs="Times New Roman"/>
        </w:rPr>
        <w:t>Sunk</w:t>
      </w:r>
      <w:r w:rsidR="00302540">
        <w:rPr>
          <w:rFonts w:ascii="Times New Roman" w:eastAsia="Calibri" w:hAnsi="Times New Roman" w:cs="Times New Roman"/>
        </w:rPr>
        <w:t>io</w:t>
      </w:r>
      <w:r w:rsidRPr="00205C52">
        <w:rPr>
          <w:rFonts w:ascii="Times New Roman" w:eastAsia="Calibri" w:hAnsi="Times New Roman" w:cs="Times New Roman"/>
        </w:rPr>
        <w:t xml:space="preserve">s </w:t>
      </w:r>
      <w:r w:rsidR="00302540" w:rsidRPr="00302540">
        <w:rPr>
          <w:rFonts w:ascii="Times New Roman" w:eastAsia="Calibri" w:hAnsi="Times New Roman" w:cs="Times New Roman"/>
        </w:rPr>
        <w:t>įgimt</w:t>
      </w:r>
      <w:r w:rsidR="00302540">
        <w:rPr>
          <w:rFonts w:ascii="Times New Roman" w:eastAsia="Calibri" w:hAnsi="Times New Roman" w:cs="Times New Roman"/>
        </w:rPr>
        <w:t>o</w:t>
      </w:r>
      <w:r w:rsidR="00302540" w:rsidRPr="00302540">
        <w:rPr>
          <w:rFonts w:ascii="Times New Roman" w:eastAsia="Calibri" w:hAnsi="Times New Roman" w:cs="Times New Roman"/>
        </w:rPr>
        <w:t>s formavimosi yd</w:t>
      </w:r>
      <w:r w:rsidR="00302540">
        <w:rPr>
          <w:rFonts w:ascii="Times New Roman" w:eastAsia="Calibri" w:hAnsi="Times New Roman" w:cs="Times New Roman"/>
        </w:rPr>
        <w:t xml:space="preserve">os </w:t>
      </w:r>
      <w:r w:rsidRPr="00205C52">
        <w:rPr>
          <w:rFonts w:ascii="Times New Roman" w:eastAsia="Calibri" w:hAnsi="Times New Roman" w:cs="Times New Roman"/>
        </w:rPr>
        <w:t>buvo nustatyt</w:t>
      </w:r>
      <w:r w:rsidR="00302540">
        <w:rPr>
          <w:rFonts w:ascii="Times New Roman" w:eastAsia="Calibri" w:hAnsi="Times New Roman" w:cs="Times New Roman"/>
        </w:rPr>
        <w:t xml:space="preserve">os </w:t>
      </w:r>
      <w:r w:rsidRPr="00205C52">
        <w:rPr>
          <w:rFonts w:ascii="Times New Roman" w:eastAsia="Calibri" w:hAnsi="Times New Roman" w:cs="Times New Roman"/>
        </w:rPr>
        <w:t>6,6</w:t>
      </w:r>
      <w:r w:rsidR="00302540">
        <w:rPr>
          <w:rFonts w:ascii="Times New Roman" w:eastAsia="Calibri" w:hAnsi="Times New Roman" w:cs="Times New Roman"/>
        </w:rPr>
        <w:t> </w:t>
      </w:r>
      <w:r w:rsidRPr="00205C52">
        <w:rPr>
          <w:rFonts w:ascii="Times New Roman" w:eastAsia="Calibri" w:hAnsi="Times New Roman" w:cs="Times New Roman"/>
        </w:rPr>
        <w:t>proc. gyvagimių, gimusių moterims, kurios nėštumo laikotarpiu vartojo metotreksat</w:t>
      </w:r>
      <w:r w:rsidR="0084067D">
        <w:rPr>
          <w:rFonts w:ascii="Times New Roman" w:eastAsia="Calibri" w:hAnsi="Times New Roman" w:cs="Times New Roman"/>
        </w:rPr>
        <w:t>o</w:t>
      </w:r>
      <w:r w:rsidRPr="00205C52">
        <w:rPr>
          <w:rFonts w:ascii="Times New Roman" w:eastAsia="Calibri" w:hAnsi="Times New Roman" w:cs="Times New Roman"/>
        </w:rPr>
        <w:t xml:space="preserve"> nedidelėmis dozėmis (mažiau nei 30</w:t>
      </w:r>
      <w:r w:rsidR="00302540">
        <w:rPr>
          <w:rFonts w:ascii="Times New Roman" w:eastAsia="Calibri" w:hAnsi="Times New Roman" w:cs="Times New Roman"/>
        </w:rPr>
        <w:t> </w:t>
      </w:r>
      <w:r w:rsidRPr="00205C52">
        <w:rPr>
          <w:rFonts w:ascii="Times New Roman" w:eastAsia="Calibri" w:hAnsi="Times New Roman" w:cs="Times New Roman"/>
        </w:rPr>
        <w:t>mg per savaitę), ir maždaug 4</w:t>
      </w:r>
      <w:r w:rsidR="00302540">
        <w:rPr>
          <w:rFonts w:ascii="Times New Roman" w:eastAsia="Calibri" w:hAnsi="Times New Roman" w:cs="Times New Roman"/>
        </w:rPr>
        <w:t> </w:t>
      </w:r>
      <w:r w:rsidRPr="00205C52">
        <w:rPr>
          <w:rFonts w:ascii="Times New Roman" w:eastAsia="Calibri" w:hAnsi="Times New Roman" w:cs="Times New Roman"/>
        </w:rPr>
        <w:t xml:space="preserve">proc. gyvagimių, gimusių ta pačia liga sergančioms pacientėms, kurios </w:t>
      </w:r>
      <w:r w:rsidRPr="00205C52">
        <w:rPr>
          <w:rFonts w:ascii="Times New Roman" w:eastAsia="Calibri" w:hAnsi="Times New Roman" w:cs="Times New Roman"/>
        </w:rPr>
        <w:lastRenderedPageBreak/>
        <w:t>buvo gydomos ne metotreksatu, o kitais vaistiniais preparatais.</w:t>
      </w:r>
    </w:p>
    <w:p w14:paraId="20959E79" w14:textId="7616227F" w:rsidR="000659D3" w:rsidRPr="00205C52" w:rsidRDefault="000659D3" w:rsidP="00384726">
      <w:pPr>
        <w:widowControl w:val="0"/>
        <w:spacing w:after="0" w:line="240" w:lineRule="auto"/>
        <w:ind w:left="567"/>
        <w:rPr>
          <w:rFonts w:ascii="Times New Roman" w:eastAsia="Calibri" w:hAnsi="Times New Roman" w:cs="Times New Roman"/>
        </w:rPr>
      </w:pPr>
      <w:r w:rsidRPr="00205C52">
        <w:rPr>
          <w:rFonts w:ascii="Times New Roman" w:eastAsia="Calibri" w:hAnsi="Times New Roman" w:cs="Times New Roman"/>
        </w:rPr>
        <w:t>Duomenų, susijusių su metotreksato vartojimu nėštumo laikotarpiu didesnėmis nei 30</w:t>
      </w:r>
      <w:r w:rsidR="00302540">
        <w:rPr>
          <w:rFonts w:ascii="Times New Roman" w:eastAsia="Calibri" w:hAnsi="Times New Roman" w:cs="Times New Roman"/>
        </w:rPr>
        <w:t> </w:t>
      </w:r>
      <w:r w:rsidRPr="00205C52">
        <w:rPr>
          <w:rFonts w:ascii="Times New Roman" w:eastAsia="Calibri" w:hAnsi="Times New Roman" w:cs="Times New Roman"/>
        </w:rPr>
        <w:t xml:space="preserve">mg per savaitę dozėmis, nepakanka, bet manoma, kad spontaninių abortų ir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atvejų skaičius turėtų būti didesnis, ypač kai vaistinis preparatas vartojamas tokiomis dozėmis, kurios paprastai skiriamos pagal onkologines indikacijas.</w:t>
      </w:r>
    </w:p>
    <w:p w14:paraId="26ED55BC" w14:textId="77777777" w:rsidR="000659D3" w:rsidRPr="00205C52" w:rsidRDefault="000659D3" w:rsidP="000659D3">
      <w:pPr>
        <w:widowControl w:val="0"/>
        <w:spacing w:after="0" w:line="240" w:lineRule="auto"/>
        <w:rPr>
          <w:rFonts w:ascii="Times New Roman" w:eastAsia="Calibri" w:hAnsi="Times New Roman" w:cs="Times New Roman"/>
        </w:rPr>
      </w:pPr>
    </w:p>
    <w:p w14:paraId="79FED59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Gydymą metotreksatu nutraukus iki pastojant, pacienčių nėštumas buvo sklandus.</w:t>
      </w:r>
    </w:p>
    <w:p w14:paraId="405559A6" w14:textId="77777777" w:rsidR="000659D3" w:rsidRPr="00205C52" w:rsidRDefault="000659D3" w:rsidP="000659D3">
      <w:pPr>
        <w:widowControl w:val="0"/>
        <w:spacing w:after="0" w:line="240" w:lineRule="auto"/>
        <w:rPr>
          <w:rFonts w:ascii="Times New Roman" w:eastAsia="Calibri" w:hAnsi="Times New Roman" w:cs="Times New Roman"/>
        </w:rPr>
      </w:pPr>
    </w:p>
    <w:p w14:paraId="255D13F1" w14:textId="7F32CD7F"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Kai metotreksatas skiriamas pagal onkologines indikacijas, jo negalima vartoti nėštumo laikotarpiu, ypač pirmą nėštumo trimestrą. Kiekvienu atskiru atveju būtina įvertinti gydymo naudą, atsižvelgiant į galimą riziką vaisiui. Jeigu pacientė vartoja vaistinį preparatą nėštumo laikotarpiu arba pastoja vartodama metotreksat</w:t>
      </w:r>
      <w:r w:rsidR="0084067D">
        <w:rPr>
          <w:rFonts w:ascii="Times New Roman" w:eastAsia="Calibri" w:hAnsi="Times New Roman" w:cs="Times New Roman"/>
        </w:rPr>
        <w:t>o</w:t>
      </w:r>
      <w:r w:rsidRPr="00205C52">
        <w:rPr>
          <w:rFonts w:ascii="Times New Roman" w:eastAsia="Calibri" w:hAnsi="Times New Roman" w:cs="Times New Roman"/>
        </w:rPr>
        <w:t>, ją reikėtų informuoti apie galimą riziką vaisiui.</w:t>
      </w:r>
    </w:p>
    <w:p w14:paraId="7ED2C7D5" w14:textId="77777777" w:rsidR="000659D3" w:rsidRPr="00205C52" w:rsidRDefault="000659D3" w:rsidP="000659D3">
      <w:pPr>
        <w:widowControl w:val="0"/>
        <w:spacing w:after="0" w:line="240" w:lineRule="auto"/>
        <w:rPr>
          <w:rFonts w:ascii="Times New Roman" w:eastAsia="Calibri" w:hAnsi="Times New Roman" w:cs="Times New Roman"/>
        </w:rPr>
      </w:pPr>
    </w:p>
    <w:p w14:paraId="77493AED" w14:textId="77777777" w:rsidR="000659D3" w:rsidRPr="00205C52" w:rsidRDefault="000659D3" w:rsidP="000659D3">
      <w:pPr>
        <w:keepNext/>
        <w:keepLines/>
        <w:widowControl w:val="0"/>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Žindymas</w:t>
      </w:r>
    </w:p>
    <w:p w14:paraId="4F667C60"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29BE4678" w14:textId="4A36601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Metotreksatas patenka į </w:t>
      </w:r>
      <w:r w:rsidR="000B3D83">
        <w:rPr>
          <w:rFonts w:ascii="Times New Roman" w:eastAsia="Calibri" w:hAnsi="Times New Roman" w:cs="Times New Roman"/>
        </w:rPr>
        <w:t>gydytų moterų</w:t>
      </w:r>
      <w:r w:rsidR="000B3D83" w:rsidRPr="00205C52">
        <w:rPr>
          <w:rFonts w:ascii="Times New Roman" w:eastAsia="Calibri" w:hAnsi="Times New Roman" w:cs="Times New Roman"/>
        </w:rPr>
        <w:t xml:space="preserve"> </w:t>
      </w:r>
      <w:r w:rsidRPr="00205C52">
        <w:rPr>
          <w:rFonts w:ascii="Times New Roman" w:eastAsia="Calibri" w:hAnsi="Times New Roman" w:cs="Times New Roman"/>
        </w:rPr>
        <w:t>pieną ir žindomiems kūdikiams gali sukelti toksinį poveikį, taigi žindymo laikotarpiu gydymas yra kontraindikuotinas (žr. 4.3 skyrių). Maitinimas krūtimi turi būti nutrauktas iki gydymo pradžios.</w:t>
      </w:r>
    </w:p>
    <w:p w14:paraId="03A22A09" w14:textId="77777777" w:rsidR="000659D3" w:rsidRPr="00205C52" w:rsidRDefault="000659D3" w:rsidP="000659D3">
      <w:pPr>
        <w:widowControl w:val="0"/>
        <w:spacing w:after="0" w:line="240" w:lineRule="auto"/>
        <w:rPr>
          <w:rFonts w:ascii="Times New Roman" w:eastAsia="Calibri" w:hAnsi="Times New Roman" w:cs="Times New Roman"/>
        </w:rPr>
      </w:pPr>
    </w:p>
    <w:p w14:paraId="7F3356D6" w14:textId="77777777" w:rsidR="000659D3" w:rsidRPr="00205C52" w:rsidRDefault="000659D3" w:rsidP="000659D3">
      <w:pPr>
        <w:spacing w:after="0" w:line="240" w:lineRule="auto"/>
        <w:rPr>
          <w:rFonts w:ascii="Times New Roman" w:eastAsia="Calibri" w:hAnsi="Times New Roman" w:cs="Times New Roman"/>
          <w:u w:val="single"/>
        </w:rPr>
      </w:pPr>
      <w:r w:rsidRPr="00205C52">
        <w:rPr>
          <w:rFonts w:ascii="Times New Roman" w:eastAsia="Calibri" w:hAnsi="Times New Roman" w:cs="Times New Roman"/>
          <w:u w:val="single"/>
        </w:rPr>
        <w:t>Vaisingumas</w:t>
      </w:r>
    </w:p>
    <w:p w14:paraId="6F973917" w14:textId="77777777" w:rsidR="000659D3" w:rsidRPr="00205C52" w:rsidRDefault="000659D3" w:rsidP="000659D3">
      <w:pPr>
        <w:spacing w:after="0" w:line="240" w:lineRule="auto"/>
        <w:rPr>
          <w:rFonts w:ascii="Times New Roman" w:eastAsia="Calibri" w:hAnsi="Times New Roman" w:cs="Times New Roman"/>
        </w:rPr>
      </w:pPr>
    </w:p>
    <w:p w14:paraId="1776102F" w14:textId="2311393C"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 Esant onkologinėms indikacijoms, pastoti planuojančioms moterims patariama pasikonsultuoti su genetikos centro specialistais, esant galimybei, prieš pradedant gydymą, o vyrai turėtų pasidomėti galimybe prieš pradedant gydymą išsaugoti spermos ateičiai, kadangi didesnėmis dozėmis vartojamas metotreksatas gali būti genotoksiškas (žr. 4.4</w:t>
      </w:r>
      <w:r w:rsidR="00302540">
        <w:rPr>
          <w:rFonts w:ascii="Times New Roman" w:eastAsia="Calibri" w:hAnsi="Times New Roman" w:cs="Times New Roman"/>
        </w:rPr>
        <w:t> </w:t>
      </w:r>
      <w:r w:rsidRPr="00205C52">
        <w:rPr>
          <w:rFonts w:ascii="Times New Roman" w:eastAsia="Calibri" w:hAnsi="Times New Roman" w:cs="Times New Roman"/>
        </w:rPr>
        <w:t>skyrių).</w:t>
      </w:r>
    </w:p>
    <w:p w14:paraId="2757930C" w14:textId="77777777" w:rsidR="000659D3" w:rsidRPr="00205C52" w:rsidRDefault="000659D3" w:rsidP="000659D3">
      <w:pPr>
        <w:widowControl w:val="0"/>
        <w:spacing w:after="0" w:line="240" w:lineRule="auto"/>
        <w:rPr>
          <w:rFonts w:ascii="Times New Roman" w:eastAsia="Calibri" w:hAnsi="Times New Roman" w:cs="Times New Roman"/>
        </w:rPr>
      </w:pPr>
    </w:p>
    <w:p w14:paraId="65B10122"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25" w:name="_Toc129243108"/>
      <w:bookmarkStart w:id="26" w:name="_Toc129243233"/>
      <w:r w:rsidRPr="00205C52">
        <w:rPr>
          <w:rFonts w:ascii="Times New Roman" w:eastAsia="Calibri" w:hAnsi="Times New Roman" w:cs="Times New Roman"/>
          <w:b/>
          <w:kern w:val="28"/>
        </w:rPr>
        <w:t>4.7</w:t>
      </w:r>
      <w:r w:rsidRPr="00205C52">
        <w:rPr>
          <w:rFonts w:ascii="Times New Roman" w:eastAsia="Calibri" w:hAnsi="Times New Roman" w:cs="Times New Roman"/>
          <w:b/>
          <w:kern w:val="28"/>
        </w:rPr>
        <w:tab/>
        <w:t>Poveikis gebėjimui vairuoti ir valdyti mechanizmus</w:t>
      </w:r>
      <w:bookmarkEnd w:id="25"/>
      <w:bookmarkEnd w:id="26"/>
    </w:p>
    <w:p w14:paraId="52856405" w14:textId="77777777" w:rsidR="000659D3" w:rsidRPr="00205C52" w:rsidRDefault="000659D3" w:rsidP="000659D3">
      <w:pPr>
        <w:widowControl w:val="0"/>
        <w:spacing w:after="0" w:line="240" w:lineRule="auto"/>
        <w:rPr>
          <w:rFonts w:ascii="Times New Roman" w:eastAsia="Calibri" w:hAnsi="Times New Roman" w:cs="Times New Roman"/>
        </w:rPr>
      </w:pPr>
    </w:p>
    <w:p w14:paraId="625AF88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Gydymo metotreksatu metu gali atsirasti centrinės nervų sistemos simptomų (nuovargis ir svaigulys), kurie gebėjimą vairuoti ir valdyti mechanizmus veikia silpnai arba vidutiniškai.</w:t>
      </w:r>
    </w:p>
    <w:p w14:paraId="56FCE4F3" w14:textId="77777777" w:rsidR="000659D3" w:rsidRPr="00205C52" w:rsidRDefault="000659D3" w:rsidP="000659D3">
      <w:pPr>
        <w:widowControl w:val="0"/>
        <w:spacing w:after="0" w:line="240" w:lineRule="auto"/>
        <w:rPr>
          <w:rFonts w:ascii="Times New Roman" w:eastAsia="Calibri" w:hAnsi="Times New Roman" w:cs="Times New Roman"/>
        </w:rPr>
      </w:pPr>
    </w:p>
    <w:p w14:paraId="3EE827ED"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27" w:name="_Toc129243109"/>
      <w:bookmarkStart w:id="28" w:name="_Toc129243234"/>
      <w:r w:rsidRPr="00205C52">
        <w:rPr>
          <w:rFonts w:ascii="Times New Roman" w:eastAsia="Calibri" w:hAnsi="Times New Roman" w:cs="Times New Roman"/>
          <w:b/>
          <w:kern w:val="28"/>
        </w:rPr>
        <w:t>4.8</w:t>
      </w:r>
      <w:r w:rsidRPr="00205C52">
        <w:rPr>
          <w:rFonts w:ascii="Times New Roman" w:eastAsia="Calibri" w:hAnsi="Times New Roman" w:cs="Times New Roman"/>
          <w:b/>
          <w:kern w:val="28"/>
        </w:rPr>
        <w:tab/>
        <w:t>Nepageidaujamas poveikis</w:t>
      </w:r>
      <w:bookmarkEnd w:id="27"/>
      <w:bookmarkEnd w:id="28"/>
    </w:p>
    <w:p w14:paraId="6B508D48" w14:textId="77777777" w:rsidR="000659D3" w:rsidRPr="00205C52" w:rsidRDefault="000659D3" w:rsidP="000659D3">
      <w:pPr>
        <w:widowControl w:val="0"/>
        <w:spacing w:after="0" w:line="240" w:lineRule="auto"/>
        <w:rPr>
          <w:rFonts w:ascii="Times New Roman" w:eastAsia="Calibri" w:hAnsi="Times New Roman" w:cs="Times New Roman"/>
        </w:rPr>
      </w:pPr>
    </w:p>
    <w:p w14:paraId="0C48E95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Bendrai nepageidaujamų reakcijų dažnis ir sunkumas priklauso nuo dozės dydžio, dozavimo dažnumo, vartojimo metodo ir veikimo trukmės.</w:t>
      </w:r>
    </w:p>
    <w:p w14:paraId="642D3EF8" w14:textId="77777777" w:rsidR="000659D3" w:rsidRPr="00205C52" w:rsidRDefault="000659D3" w:rsidP="000659D3">
      <w:pPr>
        <w:widowControl w:val="0"/>
        <w:spacing w:after="0" w:line="240" w:lineRule="auto"/>
        <w:rPr>
          <w:rFonts w:ascii="Times New Roman" w:eastAsia="Calibri" w:hAnsi="Times New Roman" w:cs="Times New Roman"/>
        </w:rPr>
      </w:pPr>
    </w:p>
    <w:p w14:paraId="36D5940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Taikant antinavikinį gydymą, mielosupresija ir mukozitas yra pagrindiniai metotreksato sukeliami toksiniai reiškiniai, dėl kurių šio vaistinio preparato dozė ribojama. Šių reakcijų sunkumas priklauso nuo metotreksato dozės, vartojimo metodo ir trukmės. Mukozitas dažniausiai pasireiškia praėjus maždaug 3–7 dienoms po metotreksato pavartojimo, leukopenija ir trombocitopenija pasireiškia keliomis dienomis vėliau. Pacientams, kurių eliminacijos mechanizmai nesutrikę, pasireiškiantys mielosupresijos ir mukozito požymiai paprastai išnyksta per 14–28 dienas.</w:t>
      </w:r>
    </w:p>
    <w:p w14:paraId="3A9D760A" w14:textId="77777777" w:rsidR="000659D3" w:rsidRPr="00205C52" w:rsidRDefault="000659D3" w:rsidP="000659D3">
      <w:pPr>
        <w:widowControl w:val="0"/>
        <w:spacing w:after="0" w:line="240" w:lineRule="auto"/>
        <w:rPr>
          <w:rFonts w:ascii="Times New Roman" w:eastAsia="Calibri" w:hAnsi="Times New Roman" w:cs="Times New Roman"/>
        </w:rPr>
      </w:pPr>
    </w:p>
    <w:p w14:paraId="45C623C4" w14:textId="77777777" w:rsidR="000659D3" w:rsidRPr="00205C52" w:rsidRDefault="000659D3" w:rsidP="000659D3">
      <w:pPr>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Sunkiausios metotreksato sukeliamos nepageidaujamos reakcijos yra kaulų čiulpų slopinimas, toksinis poveikis plaučiams, hepatotoksiškumas, toksinis poveikis inkstams, neurotoksiškumas, tromboembolijos reiškiniai, anafilaksinis šokas ir Stivenso–Džonsono (</w:t>
      </w:r>
      <w:r w:rsidRPr="00205C52">
        <w:rPr>
          <w:rFonts w:ascii="Times New Roman" w:eastAsia="Calibri" w:hAnsi="Times New Roman" w:cs="Times New Roman"/>
          <w:i/>
        </w:rPr>
        <w:t>Stevens-Johnson</w:t>
      </w:r>
      <w:r w:rsidRPr="00205C52">
        <w:rPr>
          <w:rFonts w:ascii="Times New Roman" w:eastAsia="Calibri" w:hAnsi="Times New Roman" w:cs="Times New Roman"/>
        </w:rPr>
        <w:t>) sindromas.</w:t>
      </w:r>
    </w:p>
    <w:p w14:paraId="5D56F0A4" w14:textId="77777777" w:rsidR="000659D3" w:rsidRPr="00205C52" w:rsidRDefault="000659D3" w:rsidP="000659D3">
      <w:pPr>
        <w:widowControl w:val="0"/>
        <w:spacing w:after="0" w:line="240" w:lineRule="auto"/>
        <w:rPr>
          <w:rFonts w:ascii="Times New Roman" w:eastAsia="Calibri" w:hAnsi="Times New Roman" w:cs="Times New Roman"/>
        </w:rPr>
      </w:pPr>
    </w:p>
    <w:p w14:paraId="6B5AA6A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Dažniausiai nustatomos metotreksato sukeliamos nepageidaujamos reakcijos yra virškinimo trakto sutrikimai (pvz., stomatitas, dispepsija, pilvo skausmas, pykinimas, apetito sumažėjimas) ir kepenų funkcijos rodmenų nukrypimai nuo normos (pvz., padidėjęs alaninaminotransferazės (ALAT) ir aspartataminotransferazės (ASAT) aktyvumas, padidėjęs bilirubino kiekis ir šarminės fosfatazės aktyvumas). Kitos dažnai pasireiškiančios (dažnos) nepageidaujamos reakcijos yra leukopenija, anemija, trombocitopenija, galvos skausmas, nuovargis, apsnūdimas, pneumonija, intersticinis alveolitas / pneumonitas (dažnai susijęs su eozinofilija), burnos opos, viduriavimas, egzantema, </w:t>
      </w:r>
      <w:r w:rsidRPr="00205C52">
        <w:rPr>
          <w:rFonts w:ascii="Times New Roman" w:eastAsia="Calibri" w:hAnsi="Times New Roman" w:cs="Times New Roman"/>
        </w:rPr>
        <w:lastRenderedPageBreak/>
        <w:t>eritema ir niežėjimas.</w:t>
      </w:r>
    </w:p>
    <w:p w14:paraId="0FB773A4" w14:textId="77777777" w:rsidR="000659D3" w:rsidRPr="00205C52" w:rsidRDefault="000659D3" w:rsidP="000659D3">
      <w:pPr>
        <w:widowControl w:val="0"/>
        <w:spacing w:after="0" w:line="240" w:lineRule="auto"/>
        <w:rPr>
          <w:rFonts w:ascii="Times New Roman" w:eastAsia="Calibri" w:hAnsi="Times New Roman" w:cs="Times New Roman"/>
        </w:rPr>
      </w:pPr>
    </w:p>
    <w:p w14:paraId="0BDC0584" w14:textId="66CD7555"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Nepageidaujamų reakcijų dažnis ir sunkumas priklauso nuo metotreksato dozės ir vartojimo dažnio. Vis dėlto, kadangi sunkios nepageidaujamos reakcijos gali pasireikšti vartojant net mažas metotreksato dozes, itin svarbu, kad gydantis gydytojas atidžiai stebėtų pacientų būklę (žr. 4.4</w:t>
      </w:r>
      <w:r w:rsidR="00302540">
        <w:rPr>
          <w:rFonts w:ascii="Times New Roman" w:eastAsia="Calibri" w:hAnsi="Times New Roman" w:cs="Times New Roman"/>
        </w:rPr>
        <w:t> </w:t>
      </w:r>
      <w:r w:rsidRPr="00205C52">
        <w:rPr>
          <w:rFonts w:ascii="Times New Roman" w:eastAsia="Calibri" w:hAnsi="Times New Roman" w:cs="Times New Roman"/>
        </w:rPr>
        <w:t xml:space="preserve">skyrių). </w:t>
      </w:r>
    </w:p>
    <w:p w14:paraId="12CC4F81" w14:textId="77777777" w:rsidR="000659D3" w:rsidRPr="00205C52" w:rsidRDefault="000659D3" w:rsidP="000659D3">
      <w:pPr>
        <w:widowControl w:val="0"/>
        <w:spacing w:after="0" w:line="240" w:lineRule="auto"/>
        <w:rPr>
          <w:rFonts w:ascii="Times New Roman" w:eastAsia="Calibri" w:hAnsi="Times New Roman" w:cs="Times New Roman"/>
        </w:rPr>
      </w:pPr>
    </w:p>
    <w:p w14:paraId="4312C455" w14:textId="77777777" w:rsidR="000659D3" w:rsidRPr="00384726" w:rsidRDefault="000659D3" w:rsidP="00384726">
      <w:pPr>
        <w:keepNext/>
        <w:keepLines/>
        <w:widowControl w:val="0"/>
        <w:spacing w:after="0" w:line="240" w:lineRule="auto"/>
        <w:rPr>
          <w:rFonts w:ascii="Times New Roman" w:eastAsia="Calibri" w:hAnsi="Times New Roman" w:cs="Times New Roman"/>
          <w:u w:val="single"/>
        </w:rPr>
      </w:pPr>
      <w:r w:rsidRPr="00384726">
        <w:rPr>
          <w:rFonts w:ascii="Times New Roman" w:eastAsia="Calibri" w:hAnsi="Times New Roman" w:cs="Times New Roman"/>
          <w:u w:val="single"/>
        </w:rPr>
        <w:t>Nepageidaujamų reakcijų santrauka lentelėje</w:t>
      </w:r>
    </w:p>
    <w:p w14:paraId="4202BAC2" w14:textId="77777777" w:rsidR="000659D3" w:rsidRPr="00205C52" w:rsidRDefault="000659D3" w:rsidP="00384726">
      <w:pPr>
        <w:keepNext/>
        <w:keepLines/>
        <w:widowControl w:val="0"/>
        <w:spacing w:after="0" w:line="240" w:lineRule="auto"/>
        <w:rPr>
          <w:rFonts w:ascii="Times New Roman" w:eastAsia="Calibri" w:hAnsi="Times New Roman" w:cs="Times New Roman"/>
        </w:rPr>
      </w:pPr>
    </w:p>
    <w:p w14:paraId="7DC3820F" w14:textId="333FE548" w:rsidR="000659D3" w:rsidRPr="00205C52" w:rsidRDefault="000659D3" w:rsidP="00384726">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Nepageidaujamo poveikio dažnis apibūdinamas taip: labai dažnas (≥ 1/10), dažnas (nuo ≥ 1/100 iki &lt; 1/10), nedažnas (nuo ≥ 1/1</w:t>
      </w:r>
      <w:r w:rsidR="0005118C" w:rsidRPr="00205C52">
        <w:rPr>
          <w:rFonts w:ascii="Times New Roman" w:eastAsia="Calibri" w:hAnsi="Times New Roman" w:cs="Times New Roman"/>
        </w:rPr>
        <w:t> </w:t>
      </w:r>
      <w:r w:rsidRPr="00205C52">
        <w:rPr>
          <w:rFonts w:ascii="Times New Roman" w:eastAsia="Calibri" w:hAnsi="Times New Roman" w:cs="Times New Roman"/>
        </w:rPr>
        <w:t>000 iki &lt; 1/100), retas (nuo ≥ 1/10</w:t>
      </w:r>
      <w:r w:rsidR="0005118C" w:rsidRPr="00205C52">
        <w:rPr>
          <w:rFonts w:ascii="Times New Roman" w:eastAsia="Calibri" w:hAnsi="Times New Roman" w:cs="Times New Roman"/>
        </w:rPr>
        <w:t> </w:t>
      </w:r>
      <w:r w:rsidRPr="00205C52">
        <w:rPr>
          <w:rFonts w:ascii="Times New Roman" w:eastAsia="Calibri" w:hAnsi="Times New Roman" w:cs="Times New Roman"/>
        </w:rPr>
        <w:t>000 iki &lt; 1/1</w:t>
      </w:r>
      <w:r w:rsidR="0005118C" w:rsidRPr="00205C52">
        <w:rPr>
          <w:rFonts w:ascii="Times New Roman" w:eastAsia="Calibri" w:hAnsi="Times New Roman" w:cs="Times New Roman"/>
        </w:rPr>
        <w:t> </w:t>
      </w:r>
      <w:r w:rsidRPr="00205C52">
        <w:rPr>
          <w:rFonts w:ascii="Times New Roman" w:eastAsia="Calibri" w:hAnsi="Times New Roman" w:cs="Times New Roman"/>
        </w:rPr>
        <w:t>000), labai retas (&lt; 1/10</w:t>
      </w:r>
      <w:r w:rsidR="0005118C" w:rsidRPr="00205C52">
        <w:rPr>
          <w:rFonts w:ascii="Times New Roman" w:eastAsia="Calibri" w:hAnsi="Times New Roman" w:cs="Times New Roman"/>
        </w:rPr>
        <w:t> </w:t>
      </w:r>
      <w:r w:rsidRPr="00205C52">
        <w:rPr>
          <w:rFonts w:ascii="Times New Roman" w:eastAsia="Calibri" w:hAnsi="Times New Roman" w:cs="Times New Roman"/>
        </w:rPr>
        <w:t>000) ir nežinomas (negali būti apskaičiuotas pagal turimus duomenis).</w:t>
      </w:r>
    </w:p>
    <w:p w14:paraId="506174A1"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5"/>
        <w:gridCol w:w="1153"/>
        <w:gridCol w:w="1134"/>
        <w:gridCol w:w="1560"/>
        <w:gridCol w:w="1275"/>
        <w:gridCol w:w="1560"/>
        <w:gridCol w:w="1559"/>
      </w:tblGrid>
      <w:tr w:rsidR="000659D3" w:rsidRPr="00205C52" w14:paraId="4C027F5A" w14:textId="77777777" w:rsidTr="001F4045">
        <w:tc>
          <w:tcPr>
            <w:tcW w:w="1185" w:type="dxa"/>
          </w:tcPr>
          <w:p w14:paraId="45C43601"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53" w:type="dxa"/>
          </w:tcPr>
          <w:p w14:paraId="1358A553" w14:textId="731EABDB"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Labai dažn</w:t>
            </w:r>
            <w:r w:rsidR="00572725">
              <w:rPr>
                <w:rFonts w:ascii="Times New Roman" w:eastAsia="Calibri" w:hAnsi="Times New Roman" w:cs="Times New Roman"/>
              </w:rPr>
              <w:t>as</w:t>
            </w:r>
          </w:p>
        </w:tc>
        <w:tc>
          <w:tcPr>
            <w:tcW w:w="1134" w:type="dxa"/>
          </w:tcPr>
          <w:p w14:paraId="4ACB1647" w14:textId="7AB3E3DF"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Dažn</w:t>
            </w:r>
            <w:r w:rsidR="00572725">
              <w:rPr>
                <w:rFonts w:ascii="Times New Roman" w:eastAsia="Calibri" w:hAnsi="Times New Roman" w:cs="Times New Roman"/>
              </w:rPr>
              <w:t>a</w:t>
            </w:r>
            <w:r w:rsidRPr="00205C52">
              <w:rPr>
                <w:rFonts w:ascii="Times New Roman" w:eastAsia="Calibri" w:hAnsi="Times New Roman" w:cs="Times New Roman"/>
              </w:rPr>
              <w:t>s</w:t>
            </w:r>
          </w:p>
        </w:tc>
        <w:tc>
          <w:tcPr>
            <w:tcW w:w="1560" w:type="dxa"/>
          </w:tcPr>
          <w:p w14:paraId="6C227350" w14:textId="6239D0D4"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Nedažn</w:t>
            </w:r>
            <w:r w:rsidR="00572725">
              <w:rPr>
                <w:rFonts w:ascii="Times New Roman" w:eastAsia="Calibri" w:hAnsi="Times New Roman" w:cs="Times New Roman"/>
              </w:rPr>
              <w:t>a</w:t>
            </w:r>
            <w:r w:rsidRPr="00205C52">
              <w:rPr>
                <w:rFonts w:ascii="Times New Roman" w:eastAsia="Calibri" w:hAnsi="Times New Roman" w:cs="Times New Roman"/>
              </w:rPr>
              <w:t>s</w:t>
            </w:r>
          </w:p>
        </w:tc>
        <w:tc>
          <w:tcPr>
            <w:tcW w:w="1275" w:type="dxa"/>
          </w:tcPr>
          <w:p w14:paraId="00AEB5E2" w14:textId="5F0D47BB"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Ret</w:t>
            </w:r>
            <w:r w:rsidR="00572725">
              <w:rPr>
                <w:rFonts w:ascii="Times New Roman" w:eastAsia="Calibri" w:hAnsi="Times New Roman" w:cs="Times New Roman"/>
              </w:rPr>
              <w:t>a</w:t>
            </w:r>
            <w:r w:rsidRPr="00205C52">
              <w:rPr>
                <w:rFonts w:ascii="Times New Roman" w:eastAsia="Calibri" w:hAnsi="Times New Roman" w:cs="Times New Roman"/>
              </w:rPr>
              <w:t>s</w:t>
            </w:r>
          </w:p>
        </w:tc>
        <w:tc>
          <w:tcPr>
            <w:tcW w:w="1560" w:type="dxa"/>
          </w:tcPr>
          <w:p w14:paraId="49844F48" w14:textId="1B85AE4C"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Labai ret</w:t>
            </w:r>
            <w:r w:rsidR="00572725">
              <w:rPr>
                <w:rFonts w:ascii="Times New Roman" w:eastAsia="Calibri" w:hAnsi="Times New Roman" w:cs="Times New Roman"/>
              </w:rPr>
              <w:t>a</w:t>
            </w:r>
            <w:r w:rsidRPr="00205C52">
              <w:rPr>
                <w:rFonts w:ascii="Times New Roman" w:eastAsia="Calibri" w:hAnsi="Times New Roman" w:cs="Times New Roman"/>
              </w:rPr>
              <w:t>s</w:t>
            </w:r>
          </w:p>
        </w:tc>
        <w:tc>
          <w:tcPr>
            <w:tcW w:w="1559" w:type="dxa"/>
          </w:tcPr>
          <w:p w14:paraId="73E24F20" w14:textId="727C5985"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Nežinom</w:t>
            </w:r>
            <w:r w:rsidR="00572725">
              <w:rPr>
                <w:rFonts w:ascii="Times New Roman" w:eastAsia="Calibri" w:hAnsi="Times New Roman" w:cs="Times New Roman"/>
              </w:rPr>
              <w:t>a</w:t>
            </w:r>
            <w:r w:rsidRPr="00205C52">
              <w:rPr>
                <w:rFonts w:ascii="Times New Roman" w:eastAsia="Calibri" w:hAnsi="Times New Roman" w:cs="Times New Roman"/>
              </w:rPr>
              <w:t xml:space="preserve">s </w:t>
            </w:r>
          </w:p>
        </w:tc>
      </w:tr>
      <w:tr w:rsidR="000659D3" w:rsidRPr="00205C52" w14:paraId="03314F3A" w14:textId="77777777" w:rsidTr="001F4045">
        <w:tc>
          <w:tcPr>
            <w:tcW w:w="1185" w:type="dxa"/>
          </w:tcPr>
          <w:p w14:paraId="16DC7BE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Infekcijos ir infestacijos</w:t>
            </w:r>
          </w:p>
        </w:tc>
        <w:tc>
          <w:tcPr>
            <w:tcW w:w="1153" w:type="dxa"/>
          </w:tcPr>
          <w:p w14:paraId="238B4A4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31AE5AF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Infekcijos</w:t>
            </w:r>
          </w:p>
        </w:tc>
        <w:tc>
          <w:tcPr>
            <w:tcW w:w="1560" w:type="dxa"/>
          </w:tcPr>
          <w:p w14:paraId="08E3A9C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Oportunistinės infekcijos</w:t>
            </w:r>
          </w:p>
        </w:tc>
        <w:tc>
          <w:tcPr>
            <w:tcW w:w="1275" w:type="dxa"/>
          </w:tcPr>
          <w:p w14:paraId="20F4925B" w14:textId="77777777" w:rsidR="000659D3" w:rsidRPr="00205C52" w:rsidRDefault="000659D3" w:rsidP="000659D3">
            <w:pPr>
              <w:keepNext/>
              <w:keepLines/>
              <w:widowControl w:val="0"/>
              <w:spacing w:after="0" w:line="240" w:lineRule="auto"/>
              <w:rPr>
                <w:rFonts w:ascii="Times New Roman" w:eastAsia="Calibri" w:hAnsi="Times New Roman" w:cs="Times New Roman"/>
                <w:i/>
              </w:rPr>
            </w:pPr>
            <w:r w:rsidRPr="00205C52">
              <w:rPr>
                <w:rFonts w:ascii="Times New Roman" w:eastAsia="Calibri" w:hAnsi="Times New Roman" w:cs="Times New Roman"/>
                <w:i/>
              </w:rPr>
              <w:t>Herpes zoster</w:t>
            </w:r>
          </w:p>
          <w:p w14:paraId="619F71D7"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Sepsis</w:t>
            </w:r>
          </w:p>
          <w:p w14:paraId="3CDF3B9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Neaktyvios lėtinės infekcijos pakartotinis suaktyvėjimas</w:t>
            </w:r>
          </w:p>
        </w:tc>
        <w:tc>
          <w:tcPr>
            <w:tcW w:w="1560" w:type="dxa"/>
          </w:tcPr>
          <w:p w14:paraId="5AFD0A2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i/>
              </w:rPr>
              <w:t>Pneumocystis jiroveci</w:t>
            </w:r>
            <w:r w:rsidRPr="00205C52">
              <w:rPr>
                <w:rFonts w:ascii="Times New Roman" w:eastAsia="Calibri" w:hAnsi="Times New Roman" w:cs="Times New Roman"/>
              </w:rPr>
              <w:t xml:space="preserve"> sukelta pneumonija</w:t>
            </w:r>
          </w:p>
        </w:tc>
        <w:tc>
          <w:tcPr>
            <w:tcW w:w="1559" w:type="dxa"/>
          </w:tcPr>
          <w:p w14:paraId="387C851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Sepsis, sukeliantis mirtį</w:t>
            </w:r>
          </w:p>
          <w:p w14:paraId="1C0B93C9"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4C75CA84" w14:textId="77777777" w:rsidTr="001F4045">
        <w:tc>
          <w:tcPr>
            <w:tcW w:w="1185" w:type="dxa"/>
          </w:tcPr>
          <w:p w14:paraId="15B9294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Gerybiniai, piktybiniai ir nespecifiniai (įskaitant cistas ir polipus) augliai</w:t>
            </w:r>
          </w:p>
        </w:tc>
        <w:tc>
          <w:tcPr>
            <w:tcW w:w="1153" w:type="dxa"/>
          </w:tcPr>
          <w:p w14:paraId="7B7268E1"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6F2E84E2"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66ACC9C3" w14:textId="77777777" w:rsidR="000659D3" w:rsidRPr="00205C52" w:rsidRDefault="000659D3" w:rsidP="000659D3">
            <w:pPr>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t>Limfoma</w:t>
            </w:r>
            <w:r w:rsidRPr="00205C52">
              <w:rPr>
                <w:rFonts w:ascii="Times New Roman" w:eastAsia="Calibri" w:hAnsi="Times New Roman" w:cs="Times New Roman"/>
                <w:vertAlign w:val="superscript"/>
              </w:rPr>
              <w:t>1</w:t>
            </w:r>
          </w:p>
        </w:tc>
        <w:tc>
          <w:tcPr>
            <w:tcW w:w="1275" w:type="dxa"/>
          </w:tcPr>
          <w:p w14:paraId="0DC51AD4"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5DA2FA73"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59" w:type="dxa"/>
          </w:tcPr>
          <w:p w14:paraId="506EF9E6"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2070605F" w14:textId="77777777" w:rsidTr="001F4045">
        <w:tc>
          <w:tcPr>
            <w:tcW w:w="1185" w:type="dxa"/>
          </w:tcPr>
          <w:p w14:paraId="5DE6FB40"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Kraujo ir limfinės sistemos sutrikimai</w:t>
            </w:r>
          </w:p>
        </w:tc>
        <w:tc>
          <w:tcPr>
            <w:tcW w:w="1153" w:type="dxa"/>
          </w:tcPr>
          <w:p w14:paraId="0141A32A"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4E1D3EB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Leukopenija</w:t>
            </w:r>
          </w:p>
          <w:p w14:paraId="52FC2F7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Trombocitopenija</w:t>
            </w:r>
          </w:p>
          <w:p w14:paraId="2FB537D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Anemija</w:t>
            </w:r>
          </w:p>
          <w:p w14:paraId="562B8CD1"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5FC60EB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Kaulų čiulpų slopinimas</w:t>
            </w:r>
          </w:p>
          <w:p w14:paraId="4C300FD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Pancitopenija</w:t>
            </w:r>
          </w:p>
          <w:p w14:paraId="6ADCD19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Agranulocitozė</w:t>
            </w:r>
          </w:p>
          <w:p w14:paraId="3461A54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Hemopoezės sutrikimai</w:t>
            </w:r>
          </w:p>
        </w:tc>
        <w:tc>
          <w:tcPr>
            <w:tcW w:w="1275" w:type="dxa"/>
          </w:tcPr>
          <w:p w14:paraId="210EBF1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Megaloblastinė anemija</w:t>
            </w:r>
          </w:p>
        </w:tc>
        <w:tc>
          <w:tcPr>
            <w:tcW w:w="1560" w:type="dxa"/>
          </w:tcPr>
          <w:p w14:paraId="4DC643A0"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Hipogamaglobulinemija</w:t>
            </w:r>
          </w:p>
          <w:p w14:paraId="4A1D42A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Aplazinė anemija</w:t>
            </w:r>
          </w:p>
          <w:p w14:paraId="5F926E89"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Limfoproliferaciniai sutrikimai </w:t>
            </w:r>
          </w:p>
          <w:p w14:paraId="0FA75943"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Neutropenija</w:t>
            </w:r>
          </w:p>
          <w:p w14:paraId="22180A80"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Limfadenopatija</w:t>
            </w:r>
          </w:p>
          <w:p w14:paraId="0F579BF5" w14:textId="77777777" w:rsidR="000659D3" w:rsidRPr="00205C52" w:rsidRDefault="000659D3" w:rsidP="000659D3">
            <w:pPr>
              <w:widowControl w:val="0"/>
              <w:spacing w:after="0" w:line="240" w:lineRule="auto"/>
              <w:rPr>
                <w:rFonts w:ascii="Times New Roman" w:eastAsia="Calibri" w:hAnsi="Times New Roman" w:cs="Times New Roman"/>
                <w:b/>
              </w:rPr>
            </w:pPr>
          </w:p>
        </w:tc>
        <w:tc>
          <w:tcPr>
            <w:tcW w:w="1559" w:type="dxa"/>
          </w:tcPr>
          <w:p w14:paraId="2F06B61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Eozinofilija</w:t>
            </w:r>
          </w:p>
          <w:p w14:paraId="2F851B2D"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25F2E853" w14:textId="77777777" w:rsidTr="001F4045">
        <w:tc>
          <w:tcPr>
            <w:tcW w:w="1185" w:type="dxa"/>
          </w:tcPr>
          <w:p w14:paraId="122DD9E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Imuninės sistemos sutrikimai</w:t>
            </w:r>
          </w:p>
        </w:tc>
        <w:tc>
          <w:tcPr>
            <w:tcW w:w="1153" w:type="dxa"/>
          </w:tcPr>
          <w:p w14:paraId="040C5D84"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696C3D15"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78704E4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Anafilaksinio tipo reakcija</w:t>
            </w:r>
          </w:p>
          <w:p w14:paraId="0778F3F6"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Alerginės reakcijos</w:t>
            </w:r>
          </w:p>
          <w:p w14:paraId="4633CDF4"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Anafilaksinis šokas</w:t>
            </w:r>
          </w:p>
          <w:p w14:paraId="4C70DC36"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275" w:type="dxa"/>
          </w:tcPr>
          <w:p w14:paraId="20BCE3E7"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097FD80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Imuninės sistemos slopinimas</w:t>
            </w:r>
          </w:p>
        </w:tc>
        <w:tc>
          <w:tcPr>
            <w:tcW w:w="1559" w:type="dxa"/>
          </w:tcPr>
          <w:p w14:paraId="08906156"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7A8BBF8B" w14:textId="77777777" w:rsidTr="001F4045">
        <w:tc>
          <w:tcPr>
            <w:tcW w:w="1185" w:type="dxa"/>
          </w:tcPr>
          <w:p w14:paraId="72C787F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Metabolizmo ir mitybos sutrikimai</w:t>
            </w:r>
          </w:p>
        </w:tc>
        <w:tc>
          <w:tcPr>
            <w:tcW w:w="1153" w:type="dxa"/>
          </w:tcPr>
          <w:p w14:paraId="6BB76046"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74F545F4"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00898A7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Cukrinis diabetas</w:t>
            </w:r>
          </w:p>
          <w:p w14:paraId="3791D591"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275" w:type="dxa"/>
          </w:tcPr>
          <w:p w14:paraId="70BAE973"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4D9ADAE9"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59" w:type="dxa"/>
          </w:tcPr>
          <w:p w14:paraId="48CCF97B"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42C71BBA" w14:textId="77777777" w:rsidTr="001F4045">
        <w:tc>
          <w:tcPr>
            <w:tcW w:w="1185" w:type="dxa"/>
          </w:tcPr>
          <w:p w14:paraId="5E402BD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Psichikos sutrikimai</w:t>
            </w:r>
          </w:p>
        </w:tc>
        <w:tc>
          <w:tcPr>
            <w:tcW w:w="1153" w:type="dxa"/>
          </w:tcPr>
          <w:p w14:paraId="5EDF7435"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3D79F490"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0AA813F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Depresija</w:t>
            </w:r>
          </w:p>
          <w:p w14:paraId="6D1230B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Sumišimas</w:t>
            </w:r>
          </w:p>
          <w:p w14:paraId="6DE485DE"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275" w:type="dxa"/>
          </w:tcPr>
          <w:p w14:paraId="72F0934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Nuotaikos pokyčiai</w:t>
            </w:r>
          </w:p>
        </w:tc>
        <w:tc>
          <w:tcPr>
            <w:tcW w:w="1560" w:type="dxa"/>
          </w:tcPr>
          <w:p w14:paraId="124FE25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Nemiga</w:t>
            </w:r>
          </w:p>
        </w:tc>
        <w:tc>
          <w:tcPr>
            <w:tcW w:w="1559" w:type="dxa"/>
          </w:tcPr>
          <w:p w14:paraId="1DAAF6B4"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5C7938B9" w14:textId="77777777" w:rsidTr="001F4045">
        <w:tc>
          <w:tcPr>
            <w:tcW w:w="1185" w:type="dxa"/>
          </w:tcPr>
          <w:p w14:paraId="6B7F7B3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Nervų sistemos </w:t>
            </w:r>
            <w:r w:rsidRPr="00205C52">
              <w:rPr>
                <w:rFonts w:ascii="Times New Roman" w:eastAsia="Calibri" w:hAnsi="Times New Roman" w:cs="Times New Roman"/>
              </w:rPr>
              <w:lastRenderedPageBreak/>
              <w:t>sutrikimai</w:t>
            </w:r>
          </w:p>
        </w:tc>
        <w:tc>
          <w:tcPr>
            <w:tcW w:w="1153" w:type="dxa"/>
          </w:tcPr>
          <w:p w14:paraId="14A70C95"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679A5FB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Galvos skausmas</w:t>
            </w:r>
          </w:p>
          <w:p w14:paraId="285689B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Svaigulys</w:t>
            </w:r>
          </w:p>
          <w:p w14:paraId="1AEDAE4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Nuovargis</w:t>
            </w:r>
          </w:p>
          <w:p w14:paraId="2B42FB16"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Apsnūdimas</w:t>
            </w:r>
          </w:p>
          <w:p w14:paraId="43A73E0E"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0204685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Traukuliai</w:t>
            </w:r>
          </w:p>
          <w:p w14:paraId="7E24AA5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Galvos </w:t>
            </w:r>
            <w:r w:rsidRPr="00205C52">
              <w:rPr>
                <w:rFonts w:ascii="Times New Roman" w:eastAsia="Calibri" w:hAnsi="Times New Roman" w:cs="Times New Roman"/>
              </w:rPr>
              <w:lastRenderedPageBreak/>
              <w:t>sukimasis (</w:t>
            </w:r>
            <w:r w:rsidRPr="00205C52">
              <w:rPr>
                <w:rFonts w:ascii="Times New Roman" w:eastAsia="Calibri" w:hAnsi="Times New Roman" w:cs="Times New Roman"/>
                <w:i/>
              </w:rPr>
              <w:t>vertigo</w:t>
            </w:r>
            <w:r w:rsidRPr="00205C52">
              <w:rPr>
                <w:rFonts w:ascii="Times New Roman" w:eastAsia="Calibri" w:hAnsi="Times New Roman" w:cs="Times New Roman"/>
              </w:rPr>
              <w:t>)</w:t>
            </w:r>
          </w:p>
        </w:tc>
        <w:tc>
          <w:tcPr>
            <w:tcW w:w="1275" w:type="dxa"/>
          </w:tcPr>
          <w:p w14:paraId="5FA80E1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Hemiparezė</w:t>
            </w:r>
          </w:p>
          <w:p w14:paraId="4D329A7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Parezė</w:t>
            </w:r>
          </w:p>
        </w:tc>
        <w:tc>
          <w:tcPr>
            <w:tcW w:w="1560" w:type="dxa"/>
          </w:tcPr>
          <w:p w14:paraId="295DCEC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Smegenų edema</w:t>
            </w:r>
          </w:p>
          <w:p w14:paraId="0ED3986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Ūminis nesepsinis meningitas su meningizmu (paralyžius, vėmimas)</w:t>
            </w:r>
          </w:p>
          <w:p w14:paraId="668B03B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Dirginimas</w:t>
            </w:r>
          </w:p>
          <w:p w14:paraId="7E1A117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Dizartrija</w:t>
            </w:r>
          </w:p>
          <w:p w14:paraId="491DE757"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Afazija</w:t>
            </w:r>
          </w:p>
          <w:p w14:paraId="1B40C30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Letargija</w:t>
            </w:r>
          </w:p>
          <w:p w14:paraId="1E87D0B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Laikinas nedidelis kognityvinės funkcijos sutrikimas</w:t>
            </w:r>
          </w:p>
          <w:p w14:paraId="5B5FEF00"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Neįprasti pojūčiai kaukolėje</w:t>
            </w:r>
          </w:p>
          <w:p w14:paraId="0A60B503"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Skausmas, raumenų astenija ar parestezija galūnėse</w:t>
            </w:r>
          </w:p>
          <w:p w14:paraId="3B0CD7AE"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Skonio pojūčio pokytis (metalo skonis)</w:t>
            </w:r>
          </w:p>
          <w:p w14:paraId="76BB12C3" w14:textId="77777777" w:rsidR="000659D3" w:rsidRPr="00205C52" w:rsidRDefault="000659D3" w:rsidP="000659D3">
            <w:pPr>
              <w:spacing w:after="0" w:line="240" w:lineRule="auto"/>
              <w:rPr>
                <w:rFonts w:ascii="Times New Roman" w:eastAsia="Calibri" w:hAnsi="Times New Roman" w:cs="Times New Roman"/>
              </w:rPr>
            </w:pPr>
          </w:p>
          <w:p w14:paraId="01CBB9E8"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59" w:type="dxa"/>
          </w:tcPr>
          <w:p w14:paraId="7FA79E8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Encefalopatija/ leukoencefalop</w:t>
            </w:r>
            <w:r w:rsidRPr="00205C52">
              <w:rPr>
                <w:rFonts w:ascii="Times New Roman" w:eastAsia="Calibri" w:hAnsi="Times New Roman" w:cs="Times New Roman"/>
              </w:rPr>
              <w:lastRenderedPageBreak/>
              <w:t>atija</w:t>
            </w:r>
          </w:p>
        </w:tc>
      </w:tr>
      <w:tr w:rsidR="000659D3" w:rsidRPr="00205C52" w14:paraId="0CA1399D" w14:textId="77777777" w:rsidTr="001F4045">
        <w:tc>
          <w:tcPr>
            <w:tcW w:w="1185" w:type="dxa"/>
          </w:tcPr>
          <w:p w14:paraId="3181EB0C"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Akių sutrikimai</w:t>
            </w:r>
          </w:p>
        </w:tc>
        <w:tc>
          <w:tcPr>
            <w:tcW w:w="1153" w:type="dxa"/>
          </w:tcPr>
          <w:p w14:paraId="6022FD08"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3951F54C"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183C32D6"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275" w:type="dxa"/>
          </w:tcPr>
          <w:p w14:paraId="5877077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Sunkūs regėjimo sutrikimai</w:t>
            </w:r>
          </w:p>
        </w:tc>
        <w:tc>
          <w:tcPr>
            <w:tcW w:w="1560" w:type="dxa"/>
          </w:tcPr>
          <w:p w14:paraId="69675F1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Konjunktyvitas</w:t>
            </w:r>
          </w:p>
          <w:p w14:paraId="3DB8BC6B"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Regėjimo sutrikimas</w:t>
            </w:r>
          </w:p>
          <w:p w14:paraId="7321296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Retinopatija</w:t>
            </w:r>
          </w:p>
        </w:tc>
        <w:tc>
          <w:tcPr>
            <w:tcW w:w="1559" w:type="dxa"/>
          </w:tcPr>
          <w:p w14:paraId="5A3DB6F8"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484F5114" w14:textId="77777777" w:rsidTr="001F4045">
        <w:tc>
          <w:tcPr>
            <w:tcW w:w="1185" w:type="dxa"/>
          </w:tcPr>
          <w:p w14:paraId="202BF6A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Širdies sutrikimai</w:t>
            </w:r>
          </w:p>
        </w:tc>
        <w:tc>
          <w:tcPr>
            <w:tcW w:w="1153" w:type="dxa"/>
          </w:tcPr>
          <w:p w14:paraId="51A159FA"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36059D58"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1072046D"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275" w:type="dxa"/>
          </w:tcPr>
          <w:p w14:paraId="012079B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Skystis perikarde</w:t>
            </w:r>
          </w:p>
          <w:p w14:paraId="55E9B96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Perikarditas</w:t>
            </w:r>
          </w:p>
          <w:p w14:paraId="027A2AB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Perikardo tamponada</w:t>
            </w:r>
          </w:p>
        </w:tc>
        <w:tc>
          <w:tcPr>
            <w:tcW w:w="1560" w:type="dxa"/>
          </w:tcPr>
          <w:p w14:paraId="23C57750"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59" w:type="dxa"/>
          </w:tcPr>
          <w:p w14:paraId="697F00D1"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05EA7ACB" w14:textId="77777777" w:rsidTr="001F4045">
        <w:tc>
          <w:tcPr>
            <w:tcW w:w="1185" w:type="dxa"/>
          </w:tcPr>
          <w:p w14:paraId="25E64F7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Kraujagyslių sutrikimai</w:t>
            </w:r>
          </w:p>
        </w:tc>
        <w:tc>
          <w:tcPr>
            <w:tcW w:w="1153" w:type="dxa"/>
          </w:tcPr>
          <w:p w14:paraId="0F839B51"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46EA3B68"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22F5DB7A"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Kraujavimas iš nosies</w:t>
            </w:r>
          </w:p>
        </w:tc>
        <w:tc>
          <w:tcPr>
            <w:tcW w:w="1275" w:type="dxa"/>
          </w:tcPr>
          <w:p w14:paraId="4CF190DD"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Hipotenzija</w:t>
            </w:r>
          </w:p>
          <w:p w14:paraId="6A4F5B4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Tromboembolija</w:t>
            </w:r>
          </w:p>
          <w:p w14:paraId="016EA432"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0C9DB20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Vaskulitas</w:t>
            </w:r>
          </w:p>
        </w:tc>
        <w:tc>
          <w:tcPr>
            <w:tcW w:w="1559" w:type="dxa"/>
          </w:tcPr>
          <w:p w14:paraId="18C2D823" w14:textId="77777777" w:rsidR="000659D3" w:rsidRPr="00205C52" w:rsidRDefault="000659D3" w:rsidP="000659D3">
            <w:pPr>
              <w:widowControl w:val="0"/>
              <w:spacing w:after="0" w:line="240" w:lineRule="auto"/>
              <w:rPr>
                <w:rFonts w:ascii="Times New Roman" w:eastAsia="Calibri" w:hAnsi="Times New Roman" w:cs="Times New Roman"/>
              </w:rPr>
            </w:pPr>
          </w:p>
        </w:tc>
      </w:tr>
      <w:tr w:rsidR="000659D3" w:rsidRPr="00205C52" w14:paraId="665EBFC9" w14:textId="77777777" w:rsidTr="001F4045">
        <w:tc>
          <w:tcPr>
            <w:tcW w:w="1185" w:type="dxa"/>
          </w:tcPr>
          <w:p w14:paraId="0F755ED5" w14:textId="77777777" w:rsidR="000659D3" w:rsidRPr="00205C52" w:rsidRDefault="000659D3" w:rsidP="000659D3">
            <w:pPr>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t>Kvėpavimo sistemos, krūtinės ląstos ir tarpuplaučio sutrikimai</w:t>
            </w:r>
            <w:r w:rsidRPr="00205C52">
              <w:rPr>
                <w:rFonts w:ascii="Times New Roman" w:eastAsia="Calibri" w:hAnsi="Times New Roman" w:cs="Times New Roman"/>
                <w:vertAlign w:val="superscript"/>
              </w:rPr>
              <w:t>4</w:t>
            </w:r>
          </w:p>
        </w:tc>
        <w:tc>
          <w:tcPr>
            <w:tcW w:w="1153" w:type="dxa"/>
          </w:tcPr>
          <w:p w14:paraId="24C3B921"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134" w:type="dxa"/>
          </w:tcPr>
          <w:p w14:paraId="03A1FB79"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Intersticinis plaučių uždegimas (gali būti mirtinas)</w:t>
            </w:r>
          </w:p>
          <w:p w14:paraId="78390FEE"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4025242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Intersticinė</w:t>
            </w:r>
            <w:r w:rsidRPr="00205C52" w:rsidDel="00D0280C">
              <w:rPr>
                <w:rFonts w:ascii="Times New Roman" w:eastAsia="Calibri" w:hAnsi="Times New Roman" w:cs="Times New Roman"/>
              </w:rPr>
              <w:t xml:space="preserve"> </w:t>
            </w:r>
            <w:r w:rsidRPr="00205C52">
              <w:rPr>
                <w:rFonts w:ascii="Times New Roman" w:eastAsia="Calibri" w:hAnsi="Times New Roman" w:cs="Times New Roman"/>
              </w:rPr>
              <w:t>fibrozė</w:t>
            </w:r>
          </w:p>
        </w:tc>
        <w:tc>
          <w:tcPr>
            <w:tcW w:w="1275" w:type="dxa"/>
          </w:tcPr>
          <w:p w14:paraId="6BE87947"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Kvėpavimo paralyžius</w:t>
            </w:r>
          </w:p>
          <w:p w14:paraId="508190D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Dusulys</w:t>
            </w:r>
          </w:p>
          <w:p w14:paraId="159DEE8F" w14:textId="77777777" w:rsidR="000659D3" w:rsidRPr="00205C52" w:rsidRDefault="000659D3" w:rsidP="000659D3">
            <w:pPr>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t>Faringitas</w:t>
            </w:r>
            <w:r w:rsidRPr="00205C52">
              <w:rPr>
                <w:rFonts w:ascii="Times New Roman" w:eastAsia="Calibri" w:hAnsi="Times New Roman" w:cs="Times New Roman"/>
                <w:vertAlign w:val="superscript"/>
              </w:rPr>
              <w:t>2</w:t>
            </w:r>
          </w:p>
          <w:p w14:paraId="66D599BF" w14:textId="77777777" w:rsidR="000659D3" w:rsidRPr="00205C52" w:rsidRDefault="000659D3" w:rsidP="000659D3">
            <w:pPr>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t>Bronchų astma</w:t>
            </w:r>
          </w:p>
          <w:p w14:paraId="2B781E43"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60" w:type="dxa"/>
          </w:tcPr>
          <w:p w14:paraId="3A2DBD11"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Lėtinė intersticinė obstrukcinė plaučių liga </w:t>
            </w:r>
          </w:p>
          <w:p w14:paraId="07BB0F0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Pleuritas</w:t>
            </w:r>
          </w:p>
          <w:p w14:paraId="2E3BDE20"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Sausas kosulys</w:t>
            </w:r>
          </w:p>
          <w:p w14:paraId="49C54B04"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Skystis pleuros ertmėje</w:t>
            </w:r>
          </w:p>
          <w:p w14:paraId="30DBA6AE" w14:textId="77777777" w:rsidR="000659D3" w:rsidRPr="00205C52" w:rsidRDefault="000659D3" w:rsidP="000659D3">
            <w:pPr>
              <w:widowControl w:val="0"/>
              <w:spacing w:after="0" w:line="240" w:lineRule="auto"/>
              <w:rPr>
                <w:rFonts w:ascii="Times New Roman" w:eastAsia="Calibri" w:hAnsi="Times New Roman" w:cs="Times New Roman"/>
              </w:rPr>
            </w:pPr>
          </w:p>
        </w:tc>
        <w:tc>
          <w:tcPr>
            <w:tcW w:w="1559" w:type="dxa"/>
          </w:tcPr>
          <w:p w14:paraId="75962CF6"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Alveolitas</w:t>
            </w:r>
          </w:p>
          <w:p w14:paraId="1D47CBB6" w14:textId="77777777" w:rsidR="000659D3" w:rsidRPr="00205C52" w:rsidRDefault="000659D3" w:rsidP="000659D3">
            <w:pPr>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t>Plaučių alveolinė hemoragija</w:t>
            </w:r>
            <w:r w:rsidRPr="00205C52">
              <w:rPr>
                <w:rFonts w:ascii="Times New Roman" w:eastAsia="Calibri" w:hAnsi="Times New Roman" w:cs="Times New Roman"/>
                <w:vertAlign w:val="superscript"/>
              </w:rPr>
              <w:t>3</w:t>
            </w:r>
          </w:p>
        </w:tc>
      </w:tr>
      <w:tr w:rsidR="000659D3" w:rsidRPr="00205C52" w14:paraId="399CDCB4" w14:textId="77777777" w:rsidTr="001F4045">
        <w:tc>
          <w:tcPr>
            <w:tcW w:w="1185" w:type="dxa"/>
          </w:tcPr>
          <w:p w14:paraId="5BF06479" w14:textId="77777777" w:rsidR="000659D3" w:rsidRPr="00205C52" w:rsidRDefault="000659D3" w:rsidP="000659D3">
            <w:pPr>
              <w:keepNext/>
              <w:keepLines/>
              <w:widowControl w:val="0"/>
              <w:spacing w:after="0" w:line="240" w:lineRule="auto"/>
              <w:rPr>
                <w:rFonts w:ascii="Times New Roman" w:eastAsia="Calibri" w:hAnsi="Times New Roman" w:cs="Times New Roman"/>
                <w:vertAlign w:val="superscript"/>
              </w:rPr>
            </w:pPr>
            <w:r w:rsidRPr="00205C52">
              <w:rPr>
                <w:rFonts w:ascii="Times New Roman" w:eastAsia="Calibri" w:hAnsi="Times New Roman" w:cs="Times New Roman"/>
              </w:rPr>
              <w:lastRenderedPageBreak/>
              <w:t>Virškinimo trakto sutrikimai</w:t>
            </w:r>
          </w:p>
        </w:tc>
        <w:tc>
          <w:tcPr>
            <w:tcW w:w="1153" w:type="dxa"/>
          </w:tcPr>
          <w:p w14:paraId="304B69B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Stomatitas</w:t>
            </w:r>
          </w:p>
          <w:p w14:paraId="5823AA0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AnoreksijaPykinimas</w:t>
            </w:r>
          </w:p>
          <w:p w14:paraId="6B3EEE36"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Vėmimas</w:t>
            </w:r>
          </w:p>
          <w:p w14:paraId="684590BD"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Dispepsija</w:t>
            </w:r>
          </w:p>
          <w:p w14:paraId="4FCE9E11"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Pilvo skausmas</w:t>
            </w:r>
          </w:p>
          <w:p w14:paraId="4492D23C"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4F981C64"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Burnos opos</w:t>
            </w:r>
          </w:p>
          <w:p w14:paraId="198604F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Viduriavimas</w:t>
            </w:r>
          </w:p>
        </w:tc>
        <w:tc>
          <w:tcPr>
            <w:tcW w:w="1560" w:type="dxa"/>
          </w:tcPr>
          <w:p w14:paraId="4578588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Virškinimo trakto opos ir kraujavimai</w:t>
            </w:r>
          </w:p>
          <w:p w14:paraId="34E84D97"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275" w:type="dxa"/>
          </w:tcPr>
          <w:p w14:paraId="4EF575F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Pankreatitas</w:t>
            </w:r>
          </w:p>
          <w:p w14:paraId="39BA817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Gingivitas</w:t>
            </w:r>
          </w:p>
          <w:p w14:paraId="4305365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Enteritas</w:t>
            </w:r>
          </w:p>
          <w:p w14:paraId="3A02F42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Melena</w:t>
            </w:r>
          </w:p>
        </w:tc>
        <w:tc>
          <w:tcPr>
            <w:tcW w:w="1560" w:type="dxa"/>
          </w:tcPr>
          <w:p w14:paraId="1E5D9E17"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Toksinis gaubtinės žarnos padidėjimas</w:t>
            </w:r>
          </w:p>
          <w:p w14:paraId="08869FF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Hematemezė</w:t>
            </w:r>
          </w:p>
        </w:tc>
        <w:tc>
          <w:tcPr>
            <w:tcW w:w="1559" w:type="dxa"/>
          </w:tcPr>
          <w:p w14:paraId="2FB47943"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1B438A09" w14:textId="77777777" w:rsidTr="001F4045">
        <w:tc>
          <w:tcPr>
            <w:tcW w:w="1185" w:type="dxa"/>
          </w:tcPr>
          <w:p w14:paraId="51CBA54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Kepenų, tulžies pūslės ir latakų sutrikimai</w:t>
            </w:r>
          </w:p>
        </w:tc>
        <w:tc>
          <w:tcPr>
            <w:tcW w:w="1153" w:type="dxa"/>
          </w:tcPr>
          <w:p w14:paraId="0C9178DB"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Padidėjęs šarminės fosfatazės aktyvumas ir bilirubino kiekis</w:t>
            </w:r>
          </w:p>
          <w:p w14:paraId="43D62307"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Padidėjęs transaminazių (ALAT, ASAT) aktyvumas</w:t>
            </w:r>
          </w:p>
          <w:p w14:paraId="090AA999"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79191531"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524EE4F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Cirozė</w:t>
            </w:r>
          </w:p>
          <w:p w14:paraId="37B3EF9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Fibrozė ir degeneracinis kepenų suriebėjimas</w:t>
            </w:r>
          </w:p>
          <w:p w14:paraId="0CFA5ADB"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Sumažėjęs albumino kiekis serume</w:t>
            </w:r>
          </w:p>
        </w:tc>
        <w:tc>
          <w:tcPr>
            <w:tcW w:w="1275" w:type="dxa"/>
          </w:tcPr>
          <w:p w14:paraId="7B7C3A7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Hepatotoksiškumas</w:t>
            </w:r>
          </w:p>
          <w:p w14:paraId="67DC5FF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Ūmus hepatitas </w:t>
            </w:r>
          </w:p>
        </w:tc>
        <w:tc>
          <w:tcPr>
            <w:tcW w:w="1560" w:type="dxa"/>
          </w:tcPr>
          <w:p w14:paraId="0C5B6EE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Lėtinio hepatito kartotinis suaktyvėjimas</w:t>
            </w:r>
          </w:p>
          <w:p w14:paraId="2ABAC01B"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Kepenų nepakankamumas</w:t>
            </w:r>
          </w:p>
        </w:tc>
        <w:tc>
          <w:tcPr>
            <w:tcW w:w="1559" w:type="dxa"/>
          </w:tcPr>
          <w:p w14:paraId="59688F05"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497719E0" w14:textId="77777777" w:rsidTr="001F4045">
        <w:tc>
          <w:tcPr>
            <w:tcW w:w="1185" w:type="dxa"/>
          </w:tcPr>
          <w:p w14:paraId="09133F3C"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Odos ir poodinio audinio sutrikimai</w:t>
            </w:r>
          </w:p>
        </w:tc>
        <w:tc>
          <w:tcPr>
            <w:tcW w:w="1153" w:type="dxa"/>
          </w:tcPr>
          <w:p w14:paraId="426D8A9B"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7F6B43C8"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Eriteminis bėrimas</w:t>
            </w:r>
          </w:p>
          <w:p w14:paraId="511449F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Egzantema</w:t>
            </w:r>
          </w:p>
          <w:p w14:paraId="126566D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Niežėjimas</w:t>
            </w:r>
          </w:p>
          <w:p w14:paraId="5725FF3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Alopecija</w:t>
            </w:r>
          </w:p>
        </w:tc>
        <w:tc>
          <w:tcPr>
            <w:tcW w:w="1560" w:type="dxa"/>
          </w:tcPr>
          <w:p w14:paraId="67BDEAE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Alerginis vaskulitas</w:t>
            </w:r>
          </w:p>
          <w:p w14:paraId="7BE88F27"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Pūslelinės formos odos išbėrimas</w:t>
            </w:r>
          </w:p>
          <w:p w14:paraId="23C8CE1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Stivenso-Džonsono (</w:t>
            </w:r>
            <w:r w:rsidRPr="00205C52">
              <w:rPr>
                <w:rFonts w:ascii="Times New Roman" w:eastAsia="Calibri" w:hAnsi="Times New Roman" w:cs="Times New Roman"/>
                <w:i/>
              </w:rPr>
              <w:t>Stevens-Johnson</w:t>
            </w:r>
            <w:r w:rsidRPr="00205C52">
              <w:rPr>
                <w:rFonts w:ascii="Times New Roman" w:eastAsia="Calibri" w:hAnsi="Times New Roman" w:cs="Times New Roman"/>
              </w:rPr>
              <w:t>) sindromas</w:t>
            </w:r>
          </w:p>
          <w:p w14:paraId="6996489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Toksinė epidermio nekrolizė </w:t>
            </w:r>
          </w:p>
          <w:p w14:paraId="456C2166"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[Lajelio (</w:t>
            </w:r>
            <w:r w:rsidRPr="00205C52">
              <w:rPr>
                <w:rFonts w:ascii="Times New Roman" w:eastAsia="Calibri" w:hAnsi="Times New Roman" w:cs="Times New Roman"/>
                <w:i/>
              </w:rPr>
              <w:t>Lyell</w:t>
            </w:r>
            <w:r w:rsidRPr="00205C52">
              <w:rPr>
                <w:rFonts w:ascii="Times New Roman" w:eastAsia="Calibri" w:hAnsi="Times New Roman" w:cs="Times New Roman"/>
              </w:rPr>
              <w:t>) sindromas]</w:t>
            </w:r>
          </w:p>
          <w:p w14:paraId="604A1DA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Reumatoidinių mazgelių padidėjimas</w:t>
            </w:r>
          </w:p>
          <w:p w14:paraId="166029B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Padidėjusi pigmentacija</w:t>
            </w:r>
          </w:p>
          <w:p w14:paraId="022E3FF5" w14:textId="77777777" w:rsidR="000659D3"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Sulėtėjęs žaizdų gijimas</w:t>
            </w:r>
          </w:p>
          <w:p w14:paraId="0DB945A1" w14:textId="43C9B976" w:rsidR="00B21D4E" w:rsidRPr="00205C52" w:rsidRDefault="00B21D4E" w:rsidP="000659D3">
            <w:pPr>
              <w:keepNext/>
              <w:keepLines/>
              <w:widowControl w:val="0"/>
              <w:spacing w:after="0" w:line="240" w:lineRule="auto"/>
              <w:rPr>
                <w:rFonts w:ascii="Times New Roman" w:eastAsia="Calibri" w:hAnsi="Times New Roman" w:cs="Times New Roman"/>
              </w:rPr>
            </w:pPr>
            <w:r w:rsidRPr="00B21D4E">
              <w:rPr>
                <w:rFonts w:ascii="Times New Roman" w:eastAsia="Calibri" w:hAnsi="Times New Roman" w:cs="Times New Roman"/>
              </w:rPr>
              <w:t>Jautrumo šviesai reakcijos</w:t>
            </w:r>
          </w:p>
          <w:p w14:paraId="43585CFD"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275" w:type="dxa"/>
          </w:tcPr>
          <w:p w14:paraId="4811E7D1" w14:textId="375196C0" w:rsidR="000659D3" w:rsidRPr="00205C52" w:rsidRDefault="000659D3" w:rsidP="009C4256">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Nagų hiperpigmentacija </w:t>
            </w:r>
          </w:p>
          <w:p w14:paraId="71F7294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Spuogai</w:t>
            </w:r>
          </w:p>
          <w:p w14:paraId="31F72EEF"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Petechija </w:t>
            </w:r>
          </w:p>
          <w:p w14:paraId="72D04BD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Depigmentacija</w:t>
            </w:r>
          </w:p>
          <w:p w14:paraId="3BFA0F6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Dilgėlinė</w:t>
            </w:r>
          </w:p>
          <w:p w14:paraId="032CF6C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Daugiaformė raudonė (</w:t>
            </w:r>
            <w:r w:rsidRPr="00205C52">
              <w:rPr>
                <w:rFonts w:ascii="Times New Roman" w:eastAsia="Calibri" w:hAnsi="Times New Roman" w:cs="Times New Roman"/>
                <w:i/>
              </w:rPr>
              <w:t>erythema multiforme</w:t>
            </w:r>
            <w:r w:rsidRPr="00205C52">
              <w:rPr>
                <w:rFonts w:ascii="Times New Roman" w:eastAsia="Calibri" w:hAnsi="Times New Roman" w:cs="Times New Roman"/>
              </w:rPr>
              <w:t>) Skausmingas psoriazinis pažeidimas</w:t>
            </w:r>
          </w:p>
          <w:p w14:paraId="6F02D68D"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Odos opėjimas</w:t>
            </w:r>
          </w:p>
          <w:p w14:paraId="5AEDBEE8"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Onicholizė</w:t>
            </w:r>
          </w:p>
        </w:tc>
        <w:tc>
          <w:tcPr>
            <w:tcW w:w="1560" w:type="dxa"/>
          </w:tcPr>
          <w:p w14:paraId="6DC1B966"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Ūminė paronichija</w:t>
            </w:r>
          </w:p>
          <w:p w14:paraId="3BF2663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Telangiektazija</w:t>
            </w:r>
          </w:p>
          <w:p w14:paraId="5D47C54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Furunkuliozė</w:t>
            </w:r>
          </w:p>
          <w:p w14:paraId="2569618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Ekchimozės</w:t>
            </w:r>
          </w:p>
          <w:p w14:paraId="56CF859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Hidradenitas</w:t>
            </w:r>
          </w:p>
        </w:tc>
        <w:tc>
          <w:tcPr>
            <w:tcW w:w="1559" w:type="dxa"/>
          </w:tcPr>
          <w:p w14:paraId="72448389"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37AA0646" w14:textId="77777777" w:rsidTr="001F4045">
        <w:tc>
          <w:tcPr>
            <w:tcW w:w="1185" w:type="dxa"/>
          </w:tcPr>
          <w:p w14:paraId="792890F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Skeleto, raumenų ir jungiamojo audinio sutrikimai</w:t>
            </w:r>
          </w:p>
        </w:tc>
        <w:tc>
          <w:tcPr>
            <w:tcW w:w="1153" w:type="dxa"/>
          </w:tcPr>
          <w:p w14:paraId="244F72AF"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16EF7AB8"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7C43A1D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Osteoporozė</w:t>
            </w:r>
          </w:p>
          <w:p w14:paraId="49A4630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Artralgija </w:t>
            </w:r>
          </w:p>
          <w:p w14:paraId="4278377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Mialgija</w:t>
            </w:r>
          </w:p>
          <w:p w14:paraId="18F3EED4"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275" w:type="dxa"/>
          </w:tcPr>
          <w:p w14:paraId="611DE96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Stresiniai kaulų lūžiai</w:t>
            </w:r>
          </w:p>
        </w:tc>
        <w:tc>
          <w:tcPr>
            <w:tcW w:w="1560" w:type="dxa"/>
          </w:tcPr>
          <w:p w14:paraId="538FB23D"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59" w:type="dxa"/>
          </w:tcPr>
          <w:p w14:paraId="4AB5B33D"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Žandikaulio osteonekrozė (sukelta limfoproliferacinių sutrikimų).</w:t>
            </w:r>
          </w:p>
        </w:tc>
      </w:tr>
      <w:tr w:rsidR="000659D3" w:rsidRPr="00205C52" w14:paraId="38C8D973" w14:textId="77777777" w:rsidTr="001F4045">
        <w:tc>
          <w:tcPr>
            <w:tcW w:w="1185" w:type="dxa"/>
          </w:tcPr>
          <w:p w14:paraId="10BF807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lastRenderedPageBreak/>
              <w:t>Inkstų ir šlapimo takų sutrikimai</w:t>
            </w:r>
          </w:p>
        </w:tc>
        <w:tc>
          <w:tcPr>
            <w:tcW w:w="1153" w:type="dxa"/>
          </w:tcPr>
          <w:p w14:paraId="1DB08204"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1778A80D"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0AD3B0F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Šlapinimosi sutrikimas</w:t>
            </w:r>
          </w:p>
          <w:p w14:paraId="7639076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Šlapimo pūslės uždegimas ir išopėjimas (gali būti kartu su hematurija)</w:t>
            </w:r>
          </w:p>
          <w:p w14:paraId="04DE47E0"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Inkstų nepakankamumas</w:t>
            </w:r>
          </w:p>
          <w:p w14:paraId="5E78123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Nefropatija</w:t>
            </w:r>
          </w:p>
        </w:tc>
        <w:tc>
          <w:tcPr>
            <w:tcW w:w="1275" w:type="dxa"/>
          </w:tcPr>
          <w:p w14:paraId="3F60EBBB"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Oligurija</w:t>
            </w:r>
          </w:p>
          <w:p w14:paraId="04402D8B" w14:textId="77777777" w:rsidR="000659D3" w:rsidRPr="00205C52" w:rsidRDefault="000659D3" w:rsidP="000659D3">
            <w:pPr>
              <w:spacing w:after="0" w:line="240" w:lineRule="auto"/>
              <w:rPr>
                <w:rFonts w:ascii="Times New Roman" w:eastAsia="Calibri" w:hAnsi="Times New Roman" w:cs="Times New Roman"/>
              </w:rPr>
            </w:pPr>
            <w:r w:rsidRPr="00205C52">
              <w:rPr>
                <w:rFonts w:ascii="Times New Roman" w:eastAsia="Calibri" w:hAnsi="Times New Roman" w:cs="Times New Roman"/>
              </w:rPr>
              <w:t>Anurija</w:t>
            </w:r>
          </w:p>
          <w:p w14:paraId="2D1FE159"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Elektrolitų pusiausvyros sutrikimas</w:t>
            </w:r>
          </w:p>
        </w:tc>
        <w:tc>
          <w:tcPr>
            <w:tcW w:w="1560" w:type="dxa"/>
          </w:tcPr>
          <w:p w14:paraId="3B14E17C"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Dizurija </w:t>
            </w:r>
          </w:p>
          <w:p w14:paraId="2B1B16D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Azotemija</w:t>
            </w:r>
          </w:p>
          <w:p w14:paraId="4947B97A"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Cistitas</w:t>
            </w:r>
          </w:p>
          <w:p w14:paraId="5FA35DD4"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Hematurija</w:t>
            </w:r>
          </w:p>
          <w:p w14:paraId="1953660F"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Proteinurija</w:t>
            </w:r>
          </w:p>
        </w:tc>
        <w:tc>
          <w:tcPr>
            <w:tcW w:w="1559" w:type="dxa"/>
          </w:tcPr>
          <w:p w14:paraId="2F7F1156"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277A22FE" w14:textId="77777777" w:rsidTr="001F4045">
        <w:tc>
          <w:tcPr>
            <w:tcW w:w="1185" w:type="dxa"/>
          </w:tcPr>
          <w:p w14:paraId="0C4AD604"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Lytinės sistemos ir krūties sutrikimai</w:t>
            </w:r>
          </w:p>
        </w:tc>
        <w:tc>
          <w:tcPr>
            <w:tcW w:w="1153" w:type="dxa"/>
          </w:tcPr>
          <w:p w14:paraId="2E0104A3"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781BA8F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582F18ED"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Makšties uždegimas ir išopėjimas</w:t>
            </w:r>
          </w:p>
        </w:tc>
        <w:tc>
          <w:tcPr>
            <w:tcW w:w="1275" w:type="dxa"/>
          </w:tcPr>
          <w:p w14:paraId="21DC114B"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Impotencija Menstruacijų sutrikimai</w:t>
            </w:r>
          </w:p>
        </w:tc>
        <w:tc>
          <w:tcPr>
            <w:tcW w:w="1560" w:type="dxa"/>
          </w:tcPr>
          <w:p w14:paraId="129031E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Išnykęs lytinis potraukis</w:t>
            </w:r>
          </w:p>
          <w:p w14:paraId="40D65117"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Defektyvių oocitų ar spermatozoidų susiformavimas</w:t>
            </w:r>
          </w:p>
          <w:p w14:paraId="78F1BCB7"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Praeinanti oligospermija, nevaisingumas</w:t>
            </w:r>
          </w:p>
          <w:p w14:paraId="6CE19EC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Makšties išskyros</w:t>
            </w:r>
          </w:p>
          <w:p w14:paraId="2694501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Kraujavimas iš makšties</w:t>
            </w:r>
          </w:p>
          <w:p w14:paraId="22D0830E"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Ginekomastija</w:t>
            </w:r>
          </w:p>
        </w:tc>
        <w:tc>
          <w:tcPr>
            <w:tcW w:w="1559" w:type="dxa"/>
          </w:tcPr>
          <w:p w14:paraId="344072A0"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r>
      <w:tr w:rsidR="000659D3" w:rsidRPr="00205C52" w14:paraId="176FFD8C" w14:textId="77777777" w:rsidTr="001F4045">
        <w:tc>
          <w:tcPr>
            <w:tcW w:w="1185" w:type="dxa"/>
          </w:tcPr>
          <w:p w14:paraId="139D2CF6"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Bendrieji sutrikimai ir vartojimo vietos pažeidimai</w:t>
            </w:r>
          </w:p>
        </w:tc>
        <w:tc>
          <w:tcPr>
            <w:tcW w:w="1153" w:type="dxa"/>
          </w:tcPr>
          <w:p w14:paraId="0FD2A62C"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1F3DA06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1A406984"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Šaltkrėtis</w:t>
            </w:r>
          </w:p>
        </w:tc>
        <w:tc>
          <w:tcPr>
            <w:tcW w:w="1275" w:type="dxa"/>
          </w:tcPr>
          <w:p w14:paraId="341CA05B"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49408DC3"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Karščiavimas</w:t>
            </w:r>
          </w:p>
        </w:tc>
        <w:tc>
          <w:tcPr>
            <w:tcW w:w="1559" w:type="dxa"/>
          </w:tcPr>
          <w:p w14:paraId="4C8B4F5A"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Astenija</w:t>
            </w:r>
          </w:p>
        </w:tc>
      </w:tr>
      <w:tr w:rsidR="000659D3" w:rsidRPr="00205C52" w14:paraId="3DAA8FB7" w14:textId="77777777" w:rsidTr="001F4045">
        <w:tc>
          <w:tcPr>
            <w:tcW w:w="1185" w:type="dxa"/>
          </w:tcPr>
          <w:p w14:paraId="3E5EB322"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Sužalojimai, apsinuodijimai ir procedūrų komplikacijos</w:t>
            </w:r>
          </w:p>
        </w:tc>
        <w:tc>
          <w:tcPr>
            <w:tcW w:w="1153" w:type="dxa"/>
          </w:tcPr>
          <w:p w14:paraId="520AFFEF"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134" w:type="dxa"/>
          </w:tcPr>
          <w:p w14:paraId="0B0952D6"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7FBB9B81"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275" w:type="dxa"/>
          </w:tcPr>
          <w:p w14:paraId="5B4993CE"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60" w:type="dxa"/>
          </w:tcPr>
          <w:p w14:paraId="30B82E10"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tc>
        <w:tc>
          <w:tcPr>
            <w:tcW w:w="1559" w:type="dxa"/>
          </w:tcPr>
          <w:p w14:paraId="24CBE8B1"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Toksinių reakcijų (minkštųjų audinių nekrozės, osteonekrozės) rizikos padidėjimas spindulinio gydymo metu. Psoriazės sukelti pažeidimai gali pasunkėti, jei tuo pat metu vartojama metotreksato ir švitinama ultravioletiniais spinduliais.</w:t>
            </w:r>
          </w:p>
        </w:tc>
      </w:tr>
    </w:tbl>
    <w:p w14:paraId="535828E9" w14:textId="77777777" w:rsidR="000659D3" w:rsidRPr="00205C52" w:rsidRDefault="000659D3" w:rsidP="000659D3">
      <w:pPr>
        <w:widowControl w:val="0"/>
        <w:spacing w:after="0" w:line="240" w:lineRule="auto"/>
        <w:rPr>
          <w:rFonts w:ascii="Times New Roman" w:eastAsia="Calibri" w:hAnsi="Times New Roman" w:cs="Times New Roman"/>
        </w:rPr>
      </w:pPr>
    </w:p>
    <w:p w14:paraId="78264CC8" w14:textId="21597393"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vertAlign w:val="superscript"/>
        </w:rPr>
        <w:t xml:space="preserve">1 </w:t>
      </w:r>
      <w:r w:rsidRPr="00205C52">
        <w:rPr>
          <w:rFonts w:ascii="Times New Roman" w:eastAsia="Calibri" w:hAnsi="Times New Roman" w:cs="Times New Roman"/>
        </w:rPr>
        <w:t>Gali būti grįžtamas (žr. 4.4</w:t>
      </w:r>
      <w:r w:rsidR="00302540">
        <w:rPr>
          <w:rFonts w:ascii="Times New Roman" w:eastAsia="Calibri" w:hAnsi="Times New Roman" w:cs="Times New Roman"/>
        </w:rPr>
        <w:t> skyrių</w:t>
      </w:r>
      <w:r w:rsidRPr="00205C52">
        <w:rPr>
          <w:rFonts w:ascii="Times New Roman" w:eastAsia="Calibri" w:hAnsi="Times New Roman" w:cs="Times New Roman"/>
        </w:rPr>
        <w:t>).</w:t>
      </w:r>
    </w:p>
    <w:p w14:paraId="705C8233" w14:textId="27834133"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vertAlign w:val="superscript"/>
        </w:rPr>
        <w:t xml:space="preserve">2 </w:t>
      </w:r>
      <w:r w:rsidRPr="00205C52">
        <w:rPr>
          <w:rFonts w:ascii="Times New Roman" w:eastAsia="Calibri" w:hAnsi="Times New Roman" w:cs="Times New Roman"/>
        </w:rPr>
        <w:t>Žr. 4.4</w:t>
      </w:r>
      <w:r w:rsidR="00302540">
        <w:rPr>
          <w:rFonts w:ascii="Times New Roman" w:eastAsia="Calibri" w:hAnsi="Times New Roman" w:cs="Times New Roman"/>
        </w:rPr>
        <w:t> </w:t>
      </w:r>
      <w:r w:rsidRPr="00205C52">
        <w:rPr>
          <w:rFonts w:ascii="Times New Roman" w:eastAsia="Calibri" w:hAnsi="Times New Roman" w:cs="Times New Roman"/>
        </w:rPr>
        <w:t>skyrių.</w:t>
      </w:r>
    </w:p>
    <w:p w14:paraId="27FBCDF3" w14:textId="77777777" w:rsidR="000659D3" w:rsidRPr="00205C52" w:rsidRDefault="000659D3" w:rsidP="000659D3">
      <w:pPr>
        <w:widowControl w:val="0"/>
        <w:tabs>
          <w:tab w:val="left" w:pos="284"/>
        </w:tabs>
        <w:spacing w:after="0" w:line="240" w:lineRule="auto"/>
        <w:rPr>
          <w:rFonts w:ascii="Times New Roman" w:eastAsia="Calibri" w:hAnsi="Times New Roman" w:cs="Times New Roman"/>
        </w:rPr>
      </w:pPr>
      <w:r w:rsidRPr="00205C52">
        <w:rPr>
          <w:rFonts w:ascii="Times New Roman" w:eastAsia="Calibri" w:hAnsi="Times New Roman" w:cs="Times New Roman"/>
          <w:vertAlign w:val="superscript"/>
        </w:rPr>
        <w:t>3</w:t>
      </w:r>
      <w:r w:rsidRPr="00205C52">
        <w:rPr>
          <w:rFonts w:ascii="Times New Roman" w:eastAsia="Calibri" w:hAnsi="Times New Roman" w:cs="Times New Roman"/>
        </w:rPr>
        <w:t> Pranešta metotreksato vartojant pagal reumatologines ir susijusias indikacijas.</w:t>
      </w:r>
    </w:p>
    <w:p w14:paraId="02189AA7"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vertAlign w:val="superscript"/>
        </w:rPr>
        <w:lastRenderedPageBreak/>
        <w:t xml:space="preserve">4 </w:t>
      </w:r>
      <w:r w:rsidRPr="00205C52">
        <w:rPr>
          <w:rFonts w:ascii="Times New Roman" w:eastAsia="Calibri" w:hAnsi="Times New Roman" w:cs="Times New Roman"/>
        </w:rPr>
        <w:t>Dėl sunkių virškinimo trakto nepageidaujamų reakcijų dažnai reikia sumažinti dozę. Dėl opinio stomatito ir viduriavimo pasireiškimo reikia nutraukti gydymą metotreksatu, nes yra opinio enterito ir mirtinos žarnų perforacijos pasireiškimo pavojus.</w:t>
      </w:r>
    </w:p>
    <w:p w14:paraId="04F1B510" w14:textId="77777777" w:rsidR="000659D3" w:rsidRPr="00205C52" w:rsidRDefault="000659D3" w:rsidP="000659D3">
      <w:pPr>
        <w:widowControl w:val="0"/>
        <w:spacing w:after="0" w:line="240" w:lineRule="auto"/>
        <w:rPr>
          <w:rFonts w:ascii="Times New Roman" w:eastAsia="Calibri" w:hAnsi="Times New Roman" w:cs="Times New Roman"/>
        </w:rPr>
      </w:pPr>
    </w:p>
    <w:p w14:paraId="47BBE9BA" w14:textId="77777777" w:rsidR="000659D3" w:rsidRPr="00205C52" w:rsidRDefault="000659D3" w:rsidP="000659D3">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bookmarkStart w:id="29" w:name="_Toc129243110"/>
      <w:bookmarkStart w:id="30" w:name="_Toc129243235"/>
      <w:r w:rsidRPr="00205C52">
        <w:rPr>
          <w:rFonts w:ascii="Times New Roman" w:eastAsia="Times New Roman" w:hAnsi="Times New Roman" w:cs="Times New Roman"/>
          <w:noProof/>
          <w:snapToGrid w:val="0"/>
          <w:u w:val="single"/>
        </w:rPr>
        <w:t>Pranešimas apie įtariamas nepageidaujamas reakcijas</w:t>
      </w:r>
    </w:p>
    <w:p w14:paraId="3D756DC3" w14:textId="5D27F015" w:rsidR="001F5967" w:rsidRPr="00205C52" w:rsidRDefault="001F5967" w:rsidP="0038472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1F5967">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rFonts w:ascii="Times New Roman" w:eastAsia="Times New Roman" w:hAnsi="Times New Roman" w:cs="Times New Roman"/>
          <w:noProof/>
          <w:snapToGrid w:val="0"/>
          <w:szCs w:val="24"/>
        </w:rPr>
        <w:t>.</w:t>
      </w:r>
    </w:p>
    <w:p w14:paraId="67CCE4BC" w14:textId="77777777" w:rsidR="000659D3" w:rsidRPr="00205C52" w:rsidRDefault="000659D3" w:rsidP="000659D3">
      <w:pPr>
        <w:widowControl w:val="0"/>
        <w:spacing w:after="0" w:line="240" w:lineRule="auto"/>
        <w:rPr>
          <w:rFonts w:ascii="Times New Roman" w:eastAsia="Calibri" w:hAnsi="Times New Roman" w:cs="Times New Roman"/>
        </w:rPr>
      </w:pPr>
    </w:p>
    <w:p w14:paraId="3A6FF410" w14:textId="77777777" w:rsidR="000659D3" w:rsidRPr="00205C52" w:rsidRDefault="000659D3" w:rsidP="000659D3">
      <w:pPr>
        <w:keepNext/>
        <w:keepLines/>
        <w:widowControl w:val="0"/>
        <w:tabs>
          <w:tab w:val="left" w:pos="567"/>
        </w:tabs>
        <w:spacing w:after="0" w:line="240" w:lineRule="auto"/>
        <w:outlineLvl w:val="2"/>
        <w:rPr>
          <w:rFonts w:ascii="Times New Roman" w:eastAsia="Calibri" w:hAnsi="Times New Roman" w:cs="Times New Roman"/>
          <w:b/>
          <w:kern w:val="28"/>
        </w:rPr>
      </w:pPr>
      <w:r w:rsidRPr="00205C52">
        <w:rPr>
          <w:rFonts w:ascii="Times New Roman" w:eastAsia="Calibri" w:hAnsi="Times New Roman" w:cs="Times New Roman"/>
          <w:b/>
          <w:kern w:val="28"/>
        </w:rPr>
        <w:t>4.9</w:t>
      </w:r>
      <w:r w:rsidRPr="00205C52">
        <w:rPr>
          <w:rFonts w:ascii="Times New Roman" w:eastAsia="Calibri" w:hAnsi="Times New Roman" w:cs="Times New Roman"/>
          <w:b/>
          <w:kern w:val="28"/>
        </w:rPr>
        <w:tab/>
        <w:t>Perdozavimas</w:t>
      </w:r>
      <w:bookmarkEnd w:id="29"/>
      <w:bookmarkEnd w:id="30"/>
    </w:p>
    <w:p w14:paraId="73F2D5A3"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45FAC786" w14:textId="77777777" w:rsidR="000659D3" w:rsidRPr="00205C52" w:rsidRDefault="000659D3" w:rsidP="000659D3">
      <w:pPr>
        <w:keepNext/>
        <w:keepLines/>
        <w:autoSpaceDE w:val="0"/>
        <w:autoSpaceDN w:val="0"/>
        <w:adjustRightInd w:val="0"/>
        <w:spacing w:after="0" w:line="240" w:lineRule="auto"/>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 xml:space="preserve">Simptomai </w:t>
      </w:r>
    </w:p>
    <w:p w14:paraId="40C53C84" w14:textId="77777777" w:rsidR="000659D3" w:rsidRPr="00205C52" w:rsidRDefault="000659D3" w:rsidP="000659D3">
      <w:pPr>
        <w:keepNext/>
        <w:keepLine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Stipriausias toksinis metotreksato poveikis pasireiškia kraujodaros ir virškinimo sistemoms. Galimi simptomai yra leukopenija, trombocitopenija, anemija, pancitopenija, neutropenija, kaulų čiulpų slopinimas, mukozitas, stomatitas, burnos gleivinės išopėjimas, pykinimas, vėmimas, virškinimo trakto išopėjimas ir kraujavimas iš virškinimo trakto. Kai kuriems pacientams perdozavimo požymių neatsiranda. </w:t>
      </w:r>
    </w:p>
    <w:p w14:paraId="69AF6FD0"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Gauta pranešimų apie sepsio, sepsinio šoko, inkstų nepakankamumo ir aplazinės anemijos sukeltos mirties atvejus.</w:t>
      </w:r>
    </w:p>
    <w:p w14:paraId="0A6172EE" w14:textId="77777777" w:rsidR="000659D3" w:rsidRPr="00205C52" w:rsidRDefault="000659D3" w:rsidP="000659D3">
      <w:p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Pranešta apie perdozavimo atvejus (kartais mirtinus), kai geriamojo metotreksato per klaidą buvo vartojama kasdien, o ne kas savaitę. Dažniausi simptomai, apie kuriuos pranešta tokiais atvejais, yra kraujo ir virškinimo trakto reakcijos.</w:t>
      </w:r>
    </w:p>
    <w:p w14:paraId="5782CB4F"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u w:val="single"/>
        </w:rPr>
      </w:pPr>
    </w:p>
    <w:p w14:paraId="4FBE6E0A"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Gydymas</w:t>
      </w:r>
    </w:p>
    <w:p w14:paraId="57905564"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Kalcio folinatas yra specifinis priešnuodis, neutralizuojantis toksinį nepageidaujamą metotreksato poveikį. </w:t>
      </w:r>
    </w:p>
    <w:p w14:paraId="5728BC69"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Atsitiktinio perdozavimo atveju per vieną valandą į veną arba į raumenis reikia sušvirkšti kalcio folinato dozę, prilygstančią suvartotai metotreksato dozei ar ją viršijančią.</w:t>
      </w:r>
    </w:p>
    <w:p w14:paraId="50D0F53D"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Siekiant nustatyti tinkamą kalcio folinato dozę ir gydymo trukmę, svarbu ištirti metotreksato koncentraciją serume.</w:t>
      </w:r>
    </w:p>
    <w:p w14:paraId="7B5D10FB"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3C6155A2"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Labai perdozavus, gali reikėti taikyti hidrataciją ir šlapimo šarminimą, kad būtų išvengta metotreksato ir (arba) jo metabolitų nuosėdų atsiradimo inkstų kanalėliuose. Duomenų, kad hemodializė arba peritoninė dializė pagreitintų metotreksato eliminaciją, negauta. Veiksmingas metotreksato šalinimas nustatytas taikant skubią hemodializę, kai naudojamas didelio pralaidumo dializatorius.</w:t>
      </w:r>
    </w:p>
    <w:p w14:paraId="7D1F09C8" w14:textId="77777777" w:rsidR="000659D3" w:rsidRPr="00205C52" w:rsidRDefault="000659D3" w:rsidP="000659D3">
      <w:pPr>
        <w:widowControl w:val="0"/>
        <w:spacing w:after="0" w:line="240" w:lineRule="auto"/>
        <w:rPr>
          <w:rFonts w:ascii="Times New Roman" w:eastAsia="Calibri" w:hAnsi="Times New Roman" w:cs="Times New Roman"/>
        </w:rPr>
      </w:pPr>
    </w:p>
    <w:p w14:paraId="2AC72702" w14:textId="77777777" w:rsidR="000659D3" w:rsidRPr="00205C52" w:rsidRDefault="000659D3" w:rsidP="000659D3">
      <w:pPr>
        <w:widowControl w:val="0"/>
        <w:spacing w:after="0" w:line="240" w:lineRule="auto"/>
        <w:rPr>
          <w:rFonts w:ascii="Times New Roman" w:eastAsia="Calibri" w:hAnsi="Times New Roman" w:cs="Times New Roman"/>
        </w:rPr>
      </w:pPr>
    </w:p>
    <w:p w14:paraId="35303A30"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bookmarkStart w:id="31" w:name="_Toc129243111"/>
      <w:bookmarkStart w:id="32" w:name="_Toc129243236"/>
      <w:r w:rsidRPr="00205C52">
        <w:rPr>
          <w:rFonts w:ascii="Times New Roman" w:eastAsia="Calibri" w:hAnsi="Times New Roman" w:cs="Times New Roman"/>
          <w:b/>
        </w:rPr>
        <w:t>5.</w:t>
      </w:r>
      <w:r w:rsidRPr="00205C52">
        <w:rPr>
          <w:rFonts w:ascii="Times New Roman" w:eastAsia="Calibri" w:hAnsi="Times New Roman" w:cs="Times New Roman"/>
          <w:b/>
        </w:rPr>
        <w:tab/>
        <w:t>FARMAKOLOGINĖS SAVYBĖS</w:t>
      </w:r>
      <w:bookmarkEnd w:id="31"/>
      <w:bookmarkEnd w:id="32"/>
    </w:p>
    <w:p w14:paraId="163521B3" w14:textId="77777777" w:rsidR="000659D3" w:rsidRPr="00205C52" w:rsidRDefault="000659D3" w:rsidP="000659D3">
      <w:pPr>
        <w:widowControl w:val="0"/>
        <w:spacing w:after="0" w:line="240" w:lineRule="auto"/>
        <w:rPr>
          <w:rFonts w:ascii="Times New Roman" w:eastAsia="Calibri" w:hAnsi="Times New Roman" w:cs="Times New Roman"/>
        </w:rPr>
      </w:pPr>
    </w:p>
    <w:p w14:paraId="0F5A96D6"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33" w:name="_Toc129243112"/>
      <w:bookmarkStart w:id="34" w:name="_Toc129243237"/>
      <w:r w:rsidRPr="00205C52">
        <w:rPr>
          <w:rFonts w:ascii="Times New Roman" w:eastAsia="Calibri" w:hAnsi="Times New Roman" w:cs="Times New Roman"/>
          <w:b/>
          <w:kern w:val="28"/>
        </w:rPr>
        <w:t>5.1</w:t>
      </w:r>
      <w:r w:rsidRPr="00205C52">
        <w:rPr>
          <w:rFonts w:ascii="Times New Roman" w:eastAsia="Calibri" w:hAnsi="Times New Roman" w:cs="Times New Roman"/>
          <w:b/>
          <w:kern w:val="28"/>
        </w:rPr>
        <w:tab/>
        <w:t>Farmakodinaminės savybės</w:t>
      </w:r>
      <w:bookmarkEnd w:id="33"/>
      <w:bookmarkEnd w:id="34"/>
    </w:p>
    <w:p w14:paraId="21595C2C" w14:textId="77777777" w:rsidR="000659D3" w:rsidRPr="00205C52" w:rsidRDefault="000659D3" w:rsidP="000659D3">
      <w:pPr>
        <w:widowControl w:val="0"/>
        <w:spacing w:after="0" w:line="240" w:lineRule="auto"/>
        <w:rPr>
          <w:rFonts w:ascii="Times New Roman" w:eastAsia="Calibri" w:hAnsi="Times New Roman" w:cs="Times New Roman"/>
        </w:rPr>
      </w:pPr>
    </w:p>
    <w:p w14:paraId="7C31C1F2" w14:textId="77777777" w:rsidR="000659D3" w:rsidRPr="00205C52" w:rsidRDefault="000659D3" w:rsidP="000659D3">
      <w:pPr>
        <w:widowControl w:val="0"/>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Farmakoterapinė grupė – kiti imunosupresantai, ATC kodas – L04AX03</w:t>
      </w:r>
    </w:p>
    <w:p w14:paraId="1BEA6970" w14:textId="77777777" w:rsidR="000659D3" w:rsidRPr="00205C52" w:rsidRDefault="000659D3" w:rsidP="000659D3">
      <w:pPr>
        <w:widowControl w:val="0"/>
        <w:tabs>
          <w:tab w:val="left" w:pos="567"/>
        </w:tabs>
        <w:spacing w:after="0" w:line="260" w:lineRule="exact"/>
        <w:rPr>
          <w:rFonts w:ascii="Times New Roman" w:eastAsia="Times New Roman" w:hAnsi="Times New Roman" w:cs="Times New Roman"/>
        </w:rPr>
      </w:pPr>
    </w:p>
    <w:p w14:paraId="0ADB9F5E" w14:textId="77777777" w:rsidR="000659D3" w:rsidRPr="00205C52" w:rsidRDefault="000659D3" w:rsidP="00384726">
      <w:pPr>
        <w:keepNext/>
        <w:keepLines/>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Metotreksatas (4-amino-10-metilfolio rūgštis) yra folio rūgšties antagonistas, kuris slopina folio rūgšties redukciją ir mažina ląstelių proliferaciją. Metotreksatas patenka į ląstelę veikiant aktyviam redukuotų folatų pernašos mechanizmui. Fermentas folilpoliglutamato sintetazė sukelia metotreksato poliglutamilinimą, todėl citotoksinis vaistinio preparato poveikis ląstelėje pailgėja. Metotreksatas yra fazei specifinė medžiaga, pagrindinis poveikis pasireiškia ląstelės mitozės S fazės metu. Apskritai metotreksatas stipriausiai veikia audinius, kuriuose vyksta aktyvi proliferacija, t. y. vėžines ląsteles, kaulų čiulpus, vaisiaus ląsteles, odos epitelį, burnos ir žarnyno gleivinę bei šlapimo pūslės ląsteles. Vėžinių ląstelių proliferacija yra greitesnė nei daugumos normalių ląstelių proliferacija, todėl metotreksatas gali slopinti vėžinių ląstelių proliferaciją nesukeldamas negrįžtamo normalaus audinio pažeidimo.</w:t>
      </w:r>
    </w:p>
    <w:p w14:paraId="267D9D09" w14:textId="77777777" w:rsidR="000659D3" w:rsidRPr="00205C52" w:rsidRDefault="000659D3" w:rsidP="000659D3">
      <w:pPr>
        <w:widowControl w:val="0"/>
        <w:spacing w:after="0" w:line="240" w:lineRule="auto"/>
        <w:rPr>
          <w:rFonts w:ascii="Times New Roman" w:eastAsia="Times New Roman" w:hAnsi="Times New Roman" w:cs="Times New Roman"/>
        </w:rPr>
      </w:pPr>
    </w:p>
    <w:p w14:paraId="3BFE2B7A" w14:textId="77777777" w:rsidR="000659D3" w:rsidRPr="00205C52" w:rsidRDefault="000659D3" w:rsidP="009C4256">
      <w:pPr>
        <w:keepNext/>
        <w:keepLines/>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lastRenderedPageBreak/>
        <w:t>Kalcio folinatas yra folino rūgštis, kurios vartojama normalioms ląstelėms apsaugoti nuo toksinio metotreksato poveikio. Kalcio folinatas į ląstelę patenka veikiant specifiniam pernašos mechanizmui, ląstelėje virsta veiksmingu folatu ir neutralizuoja DNR ir RNR pirmtakų sintezės slopinimą.</w:t>
      </w:r>
    </w:p>
    <w:p w14:paraId="20D6AC8E" w14:textId="77777777" w:rsidR="000659D3" w:rsidRPr="00205C52" w:rsidRDefault="000659D3" w:rsidP="000659D3">
      <w:pPr>
        <w:widowControl w:val="0"/>
        <w:spacing w:after="0" w:line="240" w:lineRule="auto"/>
        <w:rPr>
          <w:rFonts w:ascii="Times New Roman" w:eastAsia="Calibri" w:hAnsi="Times New Roman" w:cs="Times New Roman"/>
        </w:rPr>
      </w:pPr>
    </w:p>
    <w:p w14:paraId="66A69721" w14:textId="77777777" w:rsidR="000659D3" w:rsidRPr="00205C52" w:rsidRDefault="000659D3" w:rsidP="000659D3">
      <w:pPr>
        <w:keepNext/>
        <w:keepLines/>
        <w:widowControl w:val="0"/>
        <w:tabs>
          <w:tab w:val="left" w:pos="567"/>
        </w:tabs>
        <w:spacing w:after="0" w:line="240" w:lineRule="auto"/>
        <w:outlineLvl w:val="2"/>
        <w:rPr>
          <w:rFonts w:ascii="Times New Roman" w:eastAsia="Calibri" w:hAnsi="Times New Roman" w:cs="Times New Roman"/>
          <w:b/>
          <w:kern w:val="28"/>
        </w:rPr>
      </w:pPr>
      <w:bookmarkStart w:id="35" w:name="_Toc129243113"/>
      <w:bookmarkStart w:id="36" w:name="_Toc129243238"/>
      <w:r w:rsidRPr="00205C52">
        <w:rPr>
          <w:rFonts w:ascii="Times New Roman" w:eastAsia="Calibri" w:hAnsi="Times New Roman" w:cs="Times New Roman"/>
          <w:b/>
          <w:kern w:val="28"/>
        </w:rPr>
        <w:t>5.2</w:t>
      </w:r>
      <w:r w:rsidRPr="00205C52">
        <w:rPr>
          <w:rFonts w:ascii="Times New Roman" w:eastAsia="Calibri" w:hAnsi="Times New Roman" w:cs="Times New Roman"/>
          <w:b/>
          <w:kern w:val="28"/>
        </w:rPr>
        <w:tab/>
        <w:t>Farmakokinetinės savybės</w:t>
      </w:r>
      <w:bookmarkEnd w:id="35"/>
      <w:bookmarkEnd w:id="36"/>
    </w:p>
    <w:p w14:paraId="2000BB23"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5717E1A4" w14:textId="77777777" w:rsidR="000659D3" w:rsidRPr="00205C52" w:rsidRDefault="000659D3" w:rsidP="000659D3">
      <w:pPr>
        <w:keepNext/>
        <w:keepLines/>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Absorbcija</w:t>
      </w:r>
    </w:p>
    <w:p w14:paraId="4A3825B2" w14:textId="6371EEB0" w:rsidR="000659D3" w:rsidRPr="00205C52" w:rsidRDefault="000659D3" w:rsidP="000659D3">
      <w:pPr>
        <w:keepNext/>
        <w:keepLines/>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Per burną pavartoto metotreksato poveikis priklauso nuo dozės dydžio. Didžiausia koncentracija serume atsiranda per 1</w:t>
      </w:r>
      <w:r w:rsidRPr="00205C52">
        <w:rPr>
          <w:rFonts w:ascii="Times New Roman" w:eastAsia="Times New Roman" w:hAnsi="Times New Roman" w:cs="Times New Roman"/>
        </w:rPr>
        <w:noBreakHyphen/>
        <w:t>2 valandas. Paprastai 30 mg/m</w:t>
      </w:r>
      <w:r w:rsidRPr="00205C52">
        <w:rPr>
          <w:rFonts w:ascii="Times New Roman" w:eastAsia="Times New Roman" w:hAnsi="Times New Roman" w:cs="Times New Roman"/>
          <w:vertAlign w:val="superscript"/>
        </w:rPr>
        <w:t>2</w:t>
      </w:r>
      <w:r w:rsidRPr="00205C52">
        <w:rPr>
          <w:rFonts w:ascii="Times New Roman" w:eastAsia="Times New Roman" w:hAnsi="Times New Roman" w:cs="Times New Roman"/>
        </w:rPr>
        <w:t xml:space="preserve"> ar mažesnė metotreksato dozė yra absorbuojama greitai ir visa. Per burną pavartoto metotreksato biologinis prieinamumas vartojant 30 mg/m</w:t>
      </w:r>
      <w:r w:rsidRPr="00205C52">
        <w:rPr>
          <w:rFonts w:ascii="Times New Roman" w:eastAsia="Times New Roman" w:hAnsi="Times New Roman" w:cs="Times New Roman"/>
          <w:vertAlign w:val="superscript"/>
        </w:rPr>
        <w:t>2</w:t>
      </w:r>
      <w:r w:rsidRPr="00205C52">
        <w:rPr>
          <w:rFonts w:ascii="Times New Roman" w:eastAsia="Times New Roman" w:hAnsi="Times New Roman" w:cs="Times New Roman"/>
        </w:rPr>
        <w:t xml:space="preserve"> ar mažesnę dozę yra didelis (80–100</w:t>
      </w:r>
      <w:r w:rsidR="00302540">
        <w:rPr>
          <w:rFonts w:ascii="Times New Roman" w:eastAsia="Times New Roman" w:hAnsi="Times New Roman" w:cs="Times New Roman"/>
        </w:rPr>
        <w:t> </w:t>
      </w:r>
      <w:r w:rsidRPr="00205C52">
        <w:rPr>
          <w:rFonts w:ascii="Times New Roman" w:eastAsia="Times New Roman" w:hAnsi="Times New Roman" w:cs="Times New Roman"/>
        </w:rPr>
        <w:t>%). Didesnių kaip 30</w:t>
      </w:r>
      <w:r w:rsidR="00302540">
        <w:rPr>
          <w:rFonts w:ascii="Times New Roman" w:eastAsia="Times New Roman" w:hAnsi="Times New Roman" w:cs="Times New Roman"/>
        </w:rPr>
        <w:t> </w:t>
      </w:r>
      <w:r w:rsidRPr="00205C52">
        <w:rPr>
          <w:rFonts w:ascii="Times New Roman" w:eastAsia="Times New Roman" w:hAnsi="Times New Roman" w:cs="Times New Roman"/>
        </w:rPr>
        <w:t>mg/m</w:t>
      </w:r>
      <w:r w:rsidRPr="00205C52">
        <w:rPr>
          <w:rFonts w:ascii="Times New Roman" w:eastAsia="Times New Roman" w:hAnsi="Times New Roman" w:cs="Times New Roman"/>
          <w:vertAlign w:val="superscript"/>
        </w:rPr>
        <w:t>2</w:t>
      </w:r>
      <w:r w:rsidRPr="00205C52">
        <w:rPr>
          <w:rFonts w:ascii="Times New Roman" w:eastAsia="Times New Roman" w:hAnsi="Times New Roman" w:cs="Times New Roman"/>
        </w:rPr>
        <w:t xml:space="preserve"> dozių absorbcija būna netiesinio pobūdžio, didesnių kaip 80</w:t>
      </w:r>
      <w:r w:rsidR="00302540">
        <w:rPr>
          <w:rFonts w:ascii="Times New Roman" w:eastAsia="Times New Roman" w:hAnsi="Times New Roman" w:cs="Times New Roman"/>
        </w:rPr>
        <w:t> </w:t>
      </w:r>
      <w:r w:rsidRPr="00205C52">
        <w:rPr>
          <w:rFonts w:ascii="Times New Roman" w:eastAsia="Times New Roman" w:hAnsi="Times New Roman" w:cs="Times New Roman"/>
        </w:rPr>
        <w:t>mg/m</w:t>
      </w:r>
      <w:r w:rsidRPr="00205C52">
        <w:rPr>
          <w:rFonts w:ascii="Times New Roman" w:eastAsia="Times New Roman" w:hAnsi="Times New Roman" w:cs="Times New Roman"/>
          <w:vertAlign w:val="superscript"/>
        </w:rPr>
        <w:t>2</w:t>
      </w:r>
      <w:r w:rsidRPr="00205C52">
        <w:rPr>
          <w:rFonts w:ascii="Times New Roman" w:eastAsia="Times New Roman" w:hAnsi="Times New Roman" w:cs="Times New Roman"/>
        </w:rPr>
        <w:t xml:space="preserve"> dozių absorbcija būna nevisiška.</w:t>
      </w:r>
    </w:p>
    <w:p w14:paraId="670B04B0" w14:textId="77777777" w:rsidR="000659D3" w:rsidRPr="00205C52" w:rsidRDefault="000659D3" w:rsidP="000659D3">
      <w:pPr>
        <w:widowControl w:val="0"/>
        <w:spacing w:after="0" w:line="240" w:lineRule="auto"/>
        <w:rPr>
          <w:rFonts w:ascii="Times New Roman" w:eastAsia="Times New Roman" w:hAnsi="Times New Roman" w:cs="Times New Roman"/>
        </w:rPr>
      </w:pPr>
    </w:p>
    <w:p w14:paraId="2CBFCAC6"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Pasiskirstymas</w:t>
      </w:r>
    </w:p>
    <w:p w14:paraId="54D2EAEA" w14:textId="1F37833F"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Maždaug 50</w:t>
      </w:r>
      <w:r w:rsidR="00302540">
        <w:rPr>
          <w:rFonts w:ascii="Times New Roman" w:eastAsia="Times New Roman" w:hAnsi="Times New Roman" w:cs="Times New Roman"/>
        </w:rPr>
        <w:t> </w:t>
      </w:r>
      <w:r w:rsidRPr="00205C52">
        <w:rPr>
          <w:rFonts w:ascii="Times New Roman" w:eastAsia="Times New Roman" w:hAnsi="Times New Roman" w:cs="Times New Roman"/>
        </w:rPr>
        <w:t>% metotreksato jungiasi su serumo baltymais. Po pasiskirstymo kūno audiniuose kepenyse, inkstuose ir ypač blužnyje būna didelė vaistinio preparato koncentracija (poliglutamatų forma), kuri gali išlikti savaites ar mėnesius. Vartojant mažas dozes, į smegenų skystį metotreksato patenka nedaug.</w:t>
      </w:r>
    </w:p>
    <w:p w14:paraId="3A8AFCCF" w14:textId="77777777" w:rsidR="000659D3" w:rsidRPr="00205C52" w:rsidRDefault="000659D3" w:rsidP="000659D3">
      <w:pPr>
        <w:widowControl w:val="0"/>
        <w:spacing w:after="0" w:line="240" w:lineRule="auto"/>
        <w:rPr>
          <w:rFonts w:ascii="Times New Roman" w:eastAsia="Times New Roman" w:hAnsi="Times New Roman" w:cs="Times New Roman"/>
        </w:rPr>
      </w:pPr>
    </w:p>
    <w:p w14:paraId="011156F6"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Biotransformacija</w:t>
      </w:r>
    </w:p>
    <w:p w14:paraId="1141D2F8" w14:textId="0C329186"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Maždaug 10</w:t>
      </w:r>
      <w:r w:rsidR="00302540">
        <w:rPr>
          <w:rFonts w:ascii="Times New Roman" w:eastAsia="Times New Roman" w:hAnsi="Times New Roman" w:cs="Times New Roman"/>
        </w:rPr>
        <w:t> </w:t>
      </w:r>
      <w:r w:rsidRPr="00205C52">
        <w:rPr>
          <w:rFonts w:ascii="Times New Roman" w:eastAsia="Times New Roman" w:hAnsi="Times New Roman" w:cs="Times New Roman"/>
        </w:rPr>
        <w:t>% pavartotos metotreksato dozės metabolizuojama kepenyse. Pagrindinis metabolitas yra 7-hidroksimetotreksatas.</w:t>
      </w:r>
    </w:p>
    <w:p w14:paraId="25471F08" w14:textId="77777777" w:rsidR="000659D3" w:rsidRPr="00205C52" w:rsidRDefault="000659D3" w:rsidP="000659D3">
      <w:pPr>
        <w:widowControl w:val="0"/>
        <w:spacing w:after="0" w:line="240" w:lineRule="auto"/>
        <w:rPr>
          <w:rFonts w:ascii="Times New Roman" w:eastAsia="Times New Roman" w:hAnsi="Times New Roman" w:cs="Times New Roman"/>
        </w:rPr>
      </w:pPr>
    </w:p>
    <w:p w14:paraId="347E37F5"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Eliminacija</w:t>
      </w:r>
    </w:p>
    <w:p w14:paraId="69357D1E" w14:textId="77777777"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Ekskrecija, daugiausia nepakitusia forma, vyksta visų pirma inkstuose vykstant glomerulų filtracijai ir aktyviai sekrecijai proksimaliniame kanalėlyje.</w:t>
      </w:r>
    </w:p>
    <w:p w14:paraId="440DD88E" w14:textId="7701A4E4"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Maždaug 5</w:t>
      </w:r>
      <w:r w:rsidRPr="00205C52">
        <w:rPr>
          <w:rFonts w:ascii="Times New Roman" w:eastAsia="Times New Roman" w:hAnsi="Times New Roman" w:cs="Times New Roman"/>
        </w:rPr>
        <w:noBreakHyphen/>
        <w:t>20</w:t>
      </w:r>
      <w:r w:rsidR="00302540">
        <w:rPr>
          <w:rFonts w:ascii="Times New Roman" w:eastAsia="Times New Roman" w:hAnsi="Times New Roman" w:cs="Times New Roman"/>
        </w:rPr>
        <w:t> </w:t>
      </w:r>
      <w:r w:rsidRPr="00205C52">
        <w:rPr>
          <w:rFonts w:ascii="Times New Roman" w:eastAsia="Times New Roman" w:hAnsi="Times New Roman" w:cs="Times New Roman"/>
        </w:rPr>
        <w:t>% metotreksato ir 1</w:t>
      </w:r>
      <w:r w:rsidRPr="00205C52">
        <w:rPr>
          <w:rFonts w:ascii="Times New Roman" w:eastAsia="Times New Roman" w:hAnsi="Times New Roman" w:cs="Times New Roman"/>
        </w:rPr>
        <w:noBreakHyphen/>
        <w:t>5</w:t>
      </w:r>
      <w:r w:rsidR="00302540">
        <w:rPr>
          <w:rFonts w:ascii="Times New Roman" w:eastAsia="Times New Roman" w:hAnsi="Times New Roman" w:cs="Times New Roman"/>
        </w:rPr>
        <w:t> </w:t>
      </w:r>
      <w:r w:rsidRPr="00205C52">
        <w:rPr>
          <w:rFonts w:ascii="Times New Roman" w:eastAsia="Times New Roman" w:hAnsi="Times New Roman" w:cs="Times New Roman"/>
        </w:rPr>
        <w:t>% 7-hidroksimetotreksato pašalinama su tulžimi (vyksta reikšminga enterohepatinė cirkuliacija).</w:t>
      </w:r>
    </w:p>
    <w:p w14:paraId="623989EA" w14:textId="77777777" w:rsidR="000659D3" w:rsidRPr="00205C52" w:rsidRDefault="000659D3" w:rsidP="000659D3">
      <w:pPr>
        <w:widowControl w:val="0"/>
        <w:spacing w:after="0" w:line="240" w:lineRule="auto"/>
        <w:rPr>
          <w:rFonts w:ascii="Times New Roman" w:eastAsia="Times New Roman" w:hAnsi="Times New Roman" w:cs="Times New Roman"/>
        </w:rPr>
      </w:pPr>
    </w:p>
    <w:p w14:paraId="546CB70A" w14:textId="24DEBF10"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Galutinis pusinės eliminacijos laikas yra vidutiniškai 6</w:t>
      </w:r>
      <w:r w:rsidRPr="00205C52">
        <w:rPr>
          <w:rFonts w:ascii="Times New Roman" w:eastAsia="Times New Roman" w:hAnsi="Times New Roman" w:cs="Times New Roman"/>
        </w:rPr>
        <w:noBreakHyphen/>
        <w:t>7 val. ir labai svyruoja (būna 3</w:t>
      </w:r>
      <w:r w:rsidRPr="00205C52">
        <w:rPr>
          <w:rFonts w:ascii="Times New Roman" w:eastAsia="Times New Roman" w:hAnsi="Times New Roman" w:cs="Times New Roman"/>
        </w:rPr>
        <w:noBreakHyphen/>
        <w:t>17 val.). Pacientams, kurių organizme yra trečioji pasiskirstymo terpė (skystis pleuros ertmėje, ascitas), pusinės eliminacijos laikas gali pailgėti iki 4</w:t>
      </w:r>
      <w:r w:rsidR="00302540">
        <w:rPr>
          <w:rFonts w:ascii="Times New Roman" w:eastAsia="Times New Roman" w:hAnsi="Times New Roman" w:cs="Times New Roman"/>
        </w:rPr>
        <w:t> </w:t>
      </w:r>
      <w:r w:rsidRPr="00205C52">
        <w:rPr>
          <w:rFonts w:ascii="Times New Roman" w:eastAsia="Times New Roman" w:hAnsi="Times New Roman" w:cs="Times New Roman"/>
        </w:rPr>
        <w:t>kartų, palyginti su normaliais rodmenimis.</w:t>
      </w:r>
    </w:p>
    <w:p w14:paraId="69B6DD16" w14:textId="77777777" w:rsidR="000659D3" w:rsidRPr="00205C52" w:rsidRDefault="000659D3" w:rsidP="000659D3">
      <w:pPr>
        <w:widowControl w:val="0"/>
        <w:spacing w:after="0" w:line="240" w:lineRule="auto"/>
        <w:rPr>
          <w:rFonts w:ascii="Times New Roman" w:eastAsia="Times New Roman" w:hAnsi="Times New Roman" w:cs="Times New Roman"/>
        </w:rPr>
      </w:pPr>
    </w:p>
    <w:p w14:paraId="274C88C2" w14:textId="77777777" w:rsidR="000659D3" w:rsidRPr="00205C52" w:rsidRDefault="000659D3" w:rsidP="000659D3">
      <w:pPr>
        <w:widowControl w:val="0"/>
        <w:spacing w:after="0" w:line="240" w:lineRule="auto"/>
        <w:rPr>
          <w:rFonts w:ascii="Times New Roman" w:eastAsia="Times New Roman" w:hAnsi="Times New Roman" w:cs="Times New Roman"/>
          <w:u w:val="single"/>
        </w:rPr>
      </w:pPr>
      <w:r w:rsidRPr="00205C52">
        <w:rPr>
          <w:rFonts w:ascii="Times New Roman" w:eastAsia="Times New Roman" w:hAnsi="Times New Roman" w:cs="Times New Roman"/>
          <w:u w:val="single"/>
        </w:rPr>
        <w:t>Ypatingos populiacijos</w:t>
      </w:r>
    </w:p>
    <w:p w14:paraId="3E27464E" w14:textId="77777777" w:rsidR="000659D3" w:rsidRPr="00205C52" w:rsidRDefault="000659D3" w:rsidP="000659D3">
      <w:pPr>
        <w:widowControl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Jeigu yra inkstų nepakankamumas, eliminacija reikšmingai pailgėja.</w:t>
      </w:r>
    </w:p>
    <w:p w14:paraId="03C0F149" w14:textId="77777777" w:rsidR="000659D3" w:rsidRPr="00205C52" w:rsidRDefault="000659D3" w:rsidP="000659D3">
      <w:pPr>
        <w:widowControl w:val="0"/>
        <w:spacing w:after="0" w:line="240" w:lineRule="auto"/>
        <w:rPr>
          <w:rFonts w:ascii="Times New Roman" w:eastAsia="Calibri" w:hAnsi="Times New Roman" w:cs="Times New Roman"/>
        </w:rPr>
      </w:pPr>
    </w:p>
    <w:p w14:paraId="1BF533EC"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37" w:name="_Toc129243114"/>
      <w:bookmarkStart w:id="38" w:name="_Toc129243239"/>
      <w:r w:rsidRPr="00205C52">
        <w:rPr>
          <w:rFonts w:ascii="Times New Roman" w:eastAsia="Calibri" w:hAnsi="Times New Roman" w:cs="Times New Roman"/>
          <w:b/>
          <w:kern w:val="28"/>
        </w:rPr>
        <w:t>5.3</w:t>
      </w:r>
      <w:r w:rsidRPr="00205C52">
        <w:rPr>
          <w:rFonts w:ascii="Times New Roman" w:eastAsia="Calibri" w:hAnsi="Times New Roman" w:cs="Times New Roman"/>
          <w:b/>
          <w:kern w:val="28"/>
        </w:rPr>
        <w:tab/>
        <w:t>Ikiklinikinių saugumo tyrimų duomenys</w:t>
      </w:r>
      <w:bookmarkEnd w:id="37"/>
      <w:bookmarkEnd w:id="38"/>
    </w:p>
    <w:p w14:paraId="28D59344" w14:textId="77777777" w:rsidR="000659D3" w:rsidRPr="00205C52" w:rsidRDefault="000659D3" w:rsidP="000659D3">
      <w:pPr>
        <w:widowControl w:val="0"/>
        <w:spacing w:after="0" w:line="240" w:lineRule="auto"/>
        <w:rPr>
          <w:rFonts w:ascii="Times New Roman" w:eastAsia="Calibri" w:hAnsi="Times New Roman" w:cs="Times New Roman"/>
        </w:rPr>
      </w:pPr>
    </w:p>
    <w:p w14:paraId="247F69D4" w14:textId="10549C96"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Lėtinio toksiškumo tyrimai su pelėmis, žiurkėmis ir šunimis atskleidė toksinį poveikį, kuris reiškiasi skrandžio ir žarnyno žaizdomis, mielosupresija ir hepatotoksiškumu. Tyrimai su gyvūnais rodo, kad metotreksatas mažina vaisingumą ir pasižymi embrio- ir fetotoksiniu poveikiu. Teratogeninis poveikis nustatytas keturioms rūšims (žiurkėms, pelėms, triušiams, katėms). </w:t>
      </w:r>
      <w:r w:rsidRPr="00205C52">
        <w:rPr>
          <w:rFonts w:ascii="Times New Roman" w:eastAsia="Calibri" w:hAnsi="Times New Roman" w:cs="Times New Roman"/>
          <w:i/>
        </w:rPr>
        <w:t>Rhesus</w:t>
      </w:r>
      <w:r w:rsidRPr="00205C52">
        <w:rPr>
          <w:rFonts w:ascii="Times New Roman" w:eastAsia="Calibri" w:hAnsi="Times New Roman" w:cs="Times New Roman"/>
        </w:rPr>
        <w:t xml:space="preserve"> beždžionėms </w:t>
      </w:r>
      <w:r w:rsidR="00302540">
        <w:rPr>
          <w:rFonts w:ascii="Times New Roman" w:eastAsia="Calibri" w:hAnsi="Times New Roman" w:cs="Times New Roman"/>
        </w:rPr>
        <w:t>įgimtų formavimosi ydų</w:t>
      </w:r>
      <w:r w:rsidRPr="00205C52">
        <w:rPr>
          <w:rFonts w:ascii="Times New Roman" w:eastAsia="Calibri" w:hAnsi="Times New Roman" w:cs="Times New Roman"/>
        </w:rPr>
        <w:t xml:space="preserve"> neatsirado. Metotreksatas yra mutageniškas </w:t>
      </w:r>
      <w:r w:rsidRPr="00205C52">
        <w:rPr>
          <w:rFonts w:ascii="Times New Roman" w:eastAsia="Calibri" w:hAnsi="Times New Roman" w:cs="Times New Roman"/>
          <w:i/>
        </w:rPr>
        <w:t>in vivo</w:t>
      </w:r>
      <w:r w:rsidRPr="00205C52">
        <w:rPr>
          <w:rFonts w:ascii="Times New Roman" w:eastAsia="Calibri" w:hAnsi="Times New Roman" w:cs="Times New Roman"/>
        </w:rPr>
        <w:t xml:space="preserve"> ir </w:t>
      </w:r>
      <w:r w:rsidRPr="00205C52">
        <w:rPr>
          <w:rFonts w:ascii="Times New Roman" w:eastAsia="Calibri" w:hAnsi="Times New Roman" w:cs="Times New Roman"/>
          <w:i/>
        </w:rPr>
        <w:t>in vitro</w:t>
      </w:r>
      <w:r w:rsidRPr="00205C52">
        <w:rPr>
          <w:rFonts w:ascii="Times New Roman" w:eastAsia="Calibri" w:hAnsi="Times New Roman" w:cs="Times New Roman"/>
        </w:rPr>
        <w:t>. Yra įrodymų, kad metotreksatas gyvūnų ląstelėse ir žmogaus kaulų čiulpų ląstelėse sukelia chromosomų patologijas, bet šių duomenų klinikinė reikšmė dar neišaiškinta. Graužikų karcinogeniškumo tyrimai nerodo auglių dažnio didėjimo.</w:t>
      </w:r>
    </w:p>
    <w:p w14:paraId="470BA07D" w14:textId="77777777" w:rsidR="000659D3" w:rsidRPr="00205C52" w:rsidRDefault="000659D3" w:rsidP="000659D3">
      <w:pPr>
        <w:widowControl w:val="0"/>
        <w:spacing w:after="0" w:line="240" w:lineRule="auto"/>
        <w:rPr>
          <w:rFonts w:ascii="Times New Roman" w:eastAsia="Calibri" w:hAnsi="Times New Roman" w:cs="Times New Roman"/>
        </w:rPr>
      </w:pPr>
    </w:p>
    <w:p w14:paraId="2418B746" w14:textId="77777777" w:rsidR="000659D3" w:rsidRPr="00205C52" w:rsidRDefault="000659D3" w:rsidP="000659D3">
      <w:pPr>
        <w:widowControl w:val="0"/>
        <w:spacing w:after="0" w:line="240" w:lineRule="auto"/>
        <w:rPr>
          <w:rFonts w:ascii="Times New Roman" w:eastAsia="Calibri" w:hAnsi="Times New Roman" w:cs="Times New Roman"/>
        </w:rPr>
      </w:pPr>
    </w:p>
    <w:p w14:paraId="633BC66E" w14:textId="77777777" w:rsidR="000659D3" w:rsidRPr="00205C52" w:rsidRDefault="000659D3" w:rsidP="000659D3">
      <w:pPr>
        <w:keepNext/>
        <w:keepLines/>
        <w:tabs>
          <w:tab w:val="left" w:pos="567"/>
        </w:tabs>
        <w:spacing w:after="0" w:line="240" w:lineRule="auto"/>
        <w:outlineLvl w:val="1"/>
        <w:rPr>
          <w:rFonts w:ascii="Times New Roman" w:eastAsia="Calibri" w:hAnsi="Times New Roman" w:cs="Times New Roman"/>
          <w:b/>
        </w:rPr>
      </w:pPr>
      <w:bookmarkStart w:id="39" w:name="_Toc129243115"/>
      <w:bookmarkStart w:id="40" w:name="_Toc129243240"/>
      <w:r w:rsidRPr="00205C52">
        <w:rPr>
          <w:rFonts w:ascii="Times New Roman" w:eastAsia="Calibri" w:hAnsi="Times New Roman" w:cs="Times New Roman"/>
          <w:b/>
        </w:rPr>
        <w:lastRenderedPageBreak/>
        <w:t>6.</w:t>
      </w:r>
      <w:r w:rsidRPr="00205C52">
        <w:rPr>
          <w:rFonts w:ascii="Times New Roman" w:eastAsia="Calibri" w:hAnsi="Times New Roman" w:cs="Times New Roman"/>
          <w:b/>
        </w:rPr>
        <w:tab/>
        <w:t>FARMACINĖ INFORMACIJA</w:t>
      </w:r>
      <w:bookmarkEnd w:id="39"/>
      <w:bookmarkEnd w:id="40"/>
    </w:p>
    <w:p w14:paraId="0738472D" w14:textId="77777777" w:rsidR="000659D3" w:rsidRPr="00205C52" w:rsidRDefault="000659D3" w:rsidP="000659D3">
      <w:pPr>
        <w:keepNext/>
        <w:keepLines/>
        <w:spacing w:after="0" w:line="240" w:lineRule="auto"/>
        <w:rPr>
          <w:rFonts w:ascii="Times New Roman" w:eastAsia="Calibri" w:hAnsi="Times New Roman" w:cs="Times New Roman"/>
        </w:rPr>
      </w:pPr>
    </w:p>
    <w:p w14:paraId="150F3B54" w14:textId="77777777" w:rsidR="000659D3" w:rsidRPr="00205C52" w:rsidRDefault="000659D3" w:rsidP="000659D3">
      <w:pPr>
        <w:keepNext/>
        <w:keepLines/>
        <w:tabs>
          <w:tab w:val="left" w:pos="567"/>
        </w:tabs>
        <w:spacing w:after="0" w:line="240" w:lineRule="auto"/>
        <w:outlineLvl w:val="2"/>
        <w:rPr>
          <w:rFonts w:ascii="Times New Roman" w:eastAsia="Calibri" w:hAnsi="Times New Roman" w:cs="Times New Roman"/>
          <w:b/>
          <w:kern w:val="28"/>
        </w:rPr>
      </w:pPr>
      <w:bookmarkStart w:id="41" w:name="_Toc129243116"/>
      <w:bookmarkStart w:id="42" w:name="_Toc129243241"/>
      <w:r w:rsidRPr="00205C52">
        <w:rPr>
          <w:rFonts w:ascii="Times New Roman" w:eastAsia="Calibri" w:hAnsi="Times New Roman" w:cs="Times New Roman"/>
          <w:b/>
          <w:kern w:val="28"/>
        </w:rPr>
        <w:t>6.1</w:t>
      </w:r>
      <w:r w:rsidRPr="00205C52">
        <w:rPr>
          <w:rFonts w:ascii="Times New Roman" w:eastAsia="Calibri" w:hAnsi="Times New Roman" w:cs="Times New Roman"/>
          <w:b/>
          <w:kern w:val="28"/>
        </w:rPr>
        <w:tab/>
        <w:t>Pagalbinių medžiagų sąrašas</w:t>
      </w:r>
      <w:bookmarkEnd w:id="41"/>
      <w:bookmarkEnd w:id="42"/>
    </w:p>
    <w:p w14:paraId="0463BEEA" w14:textId="77777777" w:rsidR="000659D3" w:rsidRPr="00205C52" w:rsidRDefault="000659D3" w:rsidP="000659D3">
      <w:pPr>
        <w:keepNext/>
        <w:keepLines/>
        <w:spacing w:after="0" w:line="240" w:lineRule="auto"/>
        <w:rPr>
          <w:rFonts w:ascii="Times New Roman" w:eastAsia="Calibri" w:hAnsi="Times New Roman" w:cs="Times New Roman"/>
        </w:rPr>
      </w:pPr>
    </w:p>
    <w:p w14:paraId="019FCFBC"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Laktozė monohidratas</w:t>
      </w:r>
    </w:p>
    <w:p w14:paraId="6AF0FFAA"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Mikrokristalinė celiuliozė</w:t>
      </w:r>
    </w:p>
    <w:p w14:paraId="3A8D0895"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Magnio stearatas</w:t>
      </w:r>
    </w:p>
    <w:p w14:paraId="4F8F09D4" w14:textId="77777777" w:rsidR="000659D3" w:rsidRPr="00205C52" w:rsidRDefault="000659D3" w:rsidP="000659D3">
      <w:pPr>
        <w:keepNext/>
        <w:keepLines/>
        <w:spacing w:after="0" w:line="240" w:lineRule="auto"/>
        <w:rPr>
          <w:rFonts w:ascii="Times New Roman" w:eastAsia="Calibri" w:hAnsi="Times New Roman" w:cs="Times New Roman"/>
        </w:rPr>
      </w:pPr>
    </w:p>
    <w:p w14:paraId="3D78F1B8" w14:textId="77777777" w:rsidR="000659D3" w:rsidRPr="00205C52" w:rsidRDefault="000659D3" w:rsidP="000659D3">
      <w:pPr>
        <w:keepNext/>
        <w:keepLines/>
        <w:tabs>
          <w:tab w:val="left" w:pos="567"/>
        </w:tabs>
        <w:spacing w:after="0" w:line="240" w:lineRule="auto"/>
        <w:outlineLvl w:val="2"/>
        <w:rPr>
          <w:rFonts w:ascii="Times New Roman" w:eastAsia="Calibri" w:hAnsi="Times New Roman" w:cs="Times New Roman"/>
          <w:b/>
          <w:kern w:val="28"/>
        </w:rPr>
      </w:pPr>
      <w:bookmarkStart w:id="43" w:name="_Toc129243117"/>
      <w:bookmarkStart w:id="44" w:name="_Toc129243242"/>
      <w:r w:rsidRPr="00205C52">
        <w:rPr>
          <w:rFonts w:ascii="Times New Roman" w:eastAsia="Calibri" w:hAnsi="Times New Roman" w:cs="Times New Roman"/>
          <w:b/>
          <w:kern w:val="28"/>
        </w:rPr>
        <w:t>6.2</w:t>
      </w:r>
      <w:r w:rsidRPr="00205C52">
        <w:rPr>
          <w:rFonts w:ascii="Times New Roman" w:eastAsia="Calibri" w:hAnsi="Times New Roman" w:cs="Times New Roman"/>
          <w:b/>
          <w:kern w:val="28"/>
        </w:rPr>
        <w:tab/>
        <w:t>Nesuderinamumas</w:t>
      </w:r>
      <w:bookmarkEnd w:id="43"/>
      <w:bookmarkEnd w:id="44"/>
    </w:p>
    <w:p w14:paraId="63DDE24E" w14:textId="77777777" w:rsidR="000659D3" w:rsidRPr="00205C52" w:rsidRDefault="000659D3" w:rsidP="000659D3">
      <w:pPr>
        <w:keepNext/>
        <w:keepLines/>
        <w:spacing w:after="0" w:line="240" w:lineRule="auto"/>
        <w:rPr>
          <w:rFonts w:ascii="Times New Roman" w:eastAsia="Calibri" w:hAnsi="Times New Roman" w:cs="Times New Roman"/>
        </w:rPr>
      </w:pPr>
    </w:p>
    <w:p w14:paraId="523FA898" w14:textId="77777777" w:rsidR="000659D3" w:rsidRPr="00205C52" w:rsidRDefault="000659D3" w:rsidP="000659D3">
      <w:pPr>
        <w:keepNext/>
        <w:keepLines/>
        <w:spacing w:after="0" w:line="240" w:lineRule="auto"/>
        <w:rPr>
          <w:rFonts w:ascii="Times New Roman" w:eastAsia="Calibri" w:hAnsi="Times New Roman" w:cs="Times New Roman"/>
        </w:rPr>
      </w:pPr>
      <w:r w:rsidRPr="00205C52">
        <w:rPr>
          <w:rFonts w:ascii="Times New Roman" w:eastAsia="Calibri" w:hAnsi="Times New Roman" w:cs="Times New Roman"/>
        </w:rPr>
        <w:t>Duomenys nebūtini.</w:t>
      </w:r>
    </w:p>
    <w:p w14:paraId="6F33BC63" w14:textId="77777777" w:rsidR="000659D3" w:rsidRPr="00205C52" w:rsidRDefault="000659D3" w:rsidP="000659D3">
      <w:pPr>
        <w:widowControl w:val="0"/>
        <w:spacing w:after="0" w:line="240" w:lineRule="auto"/>
        <w:rPr>
          <w:rFonts w:ascii="Times New Roman" w:eastAsia="Calibri" w:hAnsi="Times New Roman" w:cs="Times New Roman"/>
        </w:rPr>
      </w:pPr>
    </w:p>
    <w:p w14:paraId="2ECF14C2" w14:textId="77777777" w:rsidR="000659D3" w:rsidRPr="00205C52" w:rsidRDefault="000659D3" w:rsidP="000659D3">
      <w:pPr>
        <w:keepNext/>
        <w:keepLines/>
        <w:widowControl w:val="0"/>
        <w:tabs>
          <w:tab w:val="left" w:pos="567"/>
        </w:tabs>
        <w:spacing w:after="0" w:line="240" w:lineRule="auto"/>
        <w:outlineLvl w:val="2"/>
        <w:rPr>
          <w:rFonts w:ascii="Times New Roman" w:eastAsia="Calibri" w:hAnsi="Times New Roman" w:cs="Times New Roman"/>
          <w:b/>
          <w:kern w:val="28"/>
        </w:rPr>
      </w:pPr>
      <w:bookmarkStart w:id="45" w:name="_Toc129243118"/>
      <w:bookmarkStart w:id="46" w:name="_Toc129243243"/>
      <w:r w:rsidRPr="00205C52">
        <w:rPr>
          <w:rFonts w:ascii="Times New Roman" w:eastAsia="Calibri" w:hAnsi="Times New Roman" w:cs="Times New Roman"/>
          <w:b/>
          <w:kern w:val="28"/>
        </w:rPr>
        <w:t>6.3</w:t>
      </w:r>
      <w:r w:rsidRPr="00205C52">
        <w:rPr>
          <w:rFonts w:ascii="Times New Roman" w:eastAsia="Calibri" w:hAnsi="Times New Roman" w:cs="Times New Roman"/>
          <w:b/>
          <w:kern w:val="28"/>
        </w:rPr>
        <w:tab/>
        <w:t>Tinkamumo laikas</w:t>
      </w:r>
      <w:bookmarkEnd w:id="45"/>
      <w:bookmarkEnd w:id="46"/>
    </w:p>
    <w:p w14:paraId="595C1471" w14:textId="77777777" w:rsidR="000659D3" w:rsidRPr="00205C52" w:rsidRDefault="000659D3" w:rsidP="000659D3">
      <w:pPr>
        <w:keepNext/>
        <w:keepLines/>
        <w:widowControl w:val="0"/>
        <w:spacing w:after="0" w:line="240" w:lineRule="auto"/>
        <w:rPr>
          <w:rFonts w:ascii="Times New Roman" w:eastAsia="Calibri" w:hAnsi="Times New Roman" w:cs="Times New Roman"/>
        </w:rPr>
      </w:pPr>
    </w:p>
    <w:p w14:paraId="3C891535" w14:textId="7777777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3 metai.</w:t>
      </w:r>
    </w:p>
    <w:p w14:paraId="71FF6A24" w14:textId="77777777" w:rsidR="000659D3" w:rsidRPr="00205C52" w:rsidRDefault="000659D3" w:rsidP="000659D3">
      <w:pPr>
        <w:widowControl w:val="0"/>
        <w:spacing w:after="0" w:line="240" w:lineRule="auto"/>
        <w:rPr>
          <w:rFonts w:ascii="Times New Roman" w:eastAsia="Calibri" w:hAnsi="Times New Roman" w:cs="Times New Roman"/>
        </w:rPr>
      </w:pPr>
    </w:p>
    <w:p w14:paraId="6E97E9C0"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47" w:name="_Toc129243119"/>
      <w:bookmarkStart w:id="48" w:name="_Toc129243244"/>
      <w:r w:rsidRPr="00205C52">
        <w:rPr>
          <w:rFonts w:ascii="Times New Roman" w:eastAsia="Calibri" w:hAnsi="Times New Roman" w:cs="Times New Roman"/>
          <w:b/>
          <w:kern w:val="28"/>
        </w:rPr>
        <w:t>6.4</w:t>
      </w:r>
      <w:r w:rsidRPr="00205C52">
        <w:rPr>
          <w:rFonts w:ascii="Times New Roman" w:eastAsia="Calibri" w:hAnsi="Times New Roman" w:cs="Times New Roman"/>
          <w:b/>
          <w:kern w:val="28"/>
        </w:rPr>
        <w:tab/>
        <w:t>Specialios laikymo sąlygos</w:t>
      </w:r>
      <w:bookmarkEnd w:id="47"/>
      <w:bookmarkEnd w:id="48"/>
    </w:p>
    <w:p w14:paraId="54EF628F" w14:textId="77777777" w:rsidR="000659D3" w:rsidRPr="00205C52" w:rsidRDefault="000659D3" w:rsidP="000659D3">
      <w:pPr>
        <w:widowControl w:val="0"/>
        <w:spacing w:after="0" w:line="240" w:lineRule="auto"/>
        <w:rPr>
          <w:rFonts w:ascii="Times New Roman" w:eastAsia="Calibri" w:hAnsi="Times New Roman" w:cs="Times New Roman"/>
        </w:rPr>
      </w:pPr>
    </w:p>
    <w:p w14:paraId="7EA4F2D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Šio vaistinio preparato laikymui specialių temperatūros sąlygų nereikalaujama.</w:t>
      </w:r>
    </w:p>
    <w:p w14:paraId="19063692" w14:textId="49C92E3A" w:rsidR="000659D3" w:rsidRPr="00205C52" w:rsidRDefault="0013040D" w:rsidP="000659D3">
      <w:pPr>
        <w:widowControl w:val="0"/>
        <w:spacing w:after="0" w:line="240" w:lineRule="auto"/>
        <w:rPr>
          <w:rFonts w:ascii="Times New Roman" w:eastAsia="Calibri" w:hAnsi="Times New Roman" w:cs="Times New Roman"/>
        </w:rPr>
      </w:pPr>
      <w:r>
        <w:rPr>
          <w:rFonts w:ascii="Times New Roman" w:eastAsia="Calibri" w:hAnsi="Times New Roman" w:cs="Times New Roman"/>
        </w:rPr>
        <w:t>L</w:t>
      </w:r>
      <w:r w:rsidR="000659D3" w:rsidRPr="00205C52">
        <w:rPr>
          <w:rFonts w:ascii="Times New Roman" w:eastAsia="Calibri" w:hAnsi="Times New Roman" w:cs="Times New Roman"/>
        </w:rPr>
        <w:t xml:space="preserve">izdinę plokštelę laikyti išorinėje dėžutėje, kad </w:t>
      </w:r>
      <w:r>
        <w:rPr>
          <w:rFonts w:ascii="Times New Roman" w:eastAsia="Calibri" w:hAnsi="Times New Roman" w:cs="Times New Roman"/>
        </w:rPr>
        <w:t xml:space="preserve">vaistinis </w:t>
      </w:r>
      <w:r w:rsidR="000659D3" w:rsidRPr="00205C52">
        <w:rPr>
          <w:rFonts w:ascii="Times New Roman" w:eastAsia="Calibri" w:hAnsi="Times New Roman" w:cs="Times New Roman"/>
        </w:rPr>
        <w:t>preparatas būtų apsaugotas nuo šviesos.</w:t>
      </w:r>
    </w:p>
    <w:p w14:paraId="1E6845B3" w14:textId="77777777" w:rsidR="000659D3" w:rsidRPr="00205C52" w:rsidRDefault="000659D3" w:rsidP="000659D3">
      <w:pPr>
        <w:widowControl w:val="0"/>
        <w:spacing w:after="0" w:line="240" w:lineRule="auto"/>
        <w:rPr>
          <w:rFonts w:ascii="Times New Roman" w:eastAsia="Calibri" w:hAnsi="Times New Roman" w:cs="Times New Roman"/>
        </w:rPr>
      </w:pPr>
    </w:p>
    <w:p w14:paraId="2146A285"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49" w:name="_Toc129243120"/>
      <w:bookmarkStart w:id="50" w:name="_Toc129243245"/>
      <w:r w:rsidRPr="00205C52">
        <w:rPr>
          <w:rFonts w:ascii="Times New Roman" w:eastAsia="Calibri" w:hAnsi="Times New Roman" w:cs="Times New Roman"/>
          <w:b/>
          <w:kern w:val="28"/>
        </w:rPr>
        <w:t>6.5</w:t>
      </w:r>
      <w:r w:rsidRPr="00205C52">
        <w:rPr>
          <w:rFonts w:ascii="Times New Roman" w:eastAsia="Calibri" w:hAnsi="Times New Roman" w:cs="Times New Roman"/>
          <w:b/>
          <w:kern w:val="28"/>
        </w:rPr>
        <w:tab/>
        <w:t>Talpyklės pobūdis ir jos turinys</w:t>
      </w:r>
      <w:bookmarkEnd w:id="49"/>
      <w:bookmarkEnd w:id="50"/>
    </w:p>
    <w:p w14:paraId="50623E9F" w14:textId="77777777" w:rsidR="000659D3" w:rsidRPr="00205C52" w:rsidRDefault="000659D3" w:rsidP="000659D3">
      <w:pPr>
        <w:widowControl w:val="0"/>
        <w:spacing w:after="0" w:line="240" w:lineRule="auto"/>
        <w:rPr>
          <w:rFonts w:ascii="Times New Roman" w:eastAsia="Calibri" w:hAnsi="Times New Roman" w:cs="Times New Roman"/>
        </w:rPr>
      </w:pPr>
    </w:p>
    <w:p w14:paraId="6409444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PVC/aliuminio lizdinės plokštelės</w:t>
      </w:r>
    </w:p>
    <w:p w14:paraId="528E6FC7" w14:textId="4969437D"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2,5 mg: 4, 8, 10, 12, 16, 20, 24, 30, 36, 40, 48, 50, 60, 100 ir 120</w:t>
      </w:r>
      <w:r w:rsidR="003B3AE9">
        <w:rPr>
          <w:rFonts w:ascii="Times New Roman" w:eastAsia="Calibri" w:hAnsi="Times New Roman" w:cs="Times New Roman"/>
        </w:rPr>
        <w:t> </w:t>
      </w:r>
      <w:r w:rsidRPr="00205C52">
        <w:rPr>
          <w:rFonts w:ascii="Times New Roman" w:eastAsia="Calibri" w:hAnsi="Times New Roman" w:cs="Times New Roman"/>
        </w:rPr>
        <w:t>tablečių.</w:t>
      </w:r>
    </w:p>
    <w:p w14:paraId="3D630068"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10 mg: 4, 8, 10, 12, 16, 20, 24, 30, 36, 40, 48, 50, 60, 100 ir 120 tablečių.</w:t>
      </w:r>
    </w:p>
    <w:p w14:paraId="1A136AD4" w14:textId="77777777" w:rsidR="000659D3" w:rsidRPr="00205C52" w:rsidRDefault="000659D3" w:rsidP="000659D3">
      <w:pPr>
        <w:widowControl w:val="0"/>
        <w:spacing w:after="0" w:line="240" w:lineRule="auto"/>
        <w:rPr>
          <w:rFonts w:ascii="Times New Roman" w:eastAsia="Calibri" w:hAnsi="Times New Roman" w:cs="Times New Roman"/>
        </w:rPr>
      </w:pPr>
    </w:p>
    <w:p w14:paraId="75F600B5"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Gali būti tiekiamos ne visų dydžių pakuotės.</w:t>
      </w:r>
    </w:p>
    <w:p w14:paraId="79861AB5" w14:textId="77777777" w:rsidR="000659D3" w:rsidRPr="00205C52" w:rsidRDefault="000659D3" w:rsidP="000659D3">
      <w:pPr>
        <w:widowControl w:val="0"/>
        <w:spacing w:after="0" w:line="240" w:lineRule="auto"/>
        <w:rPr>
          <w:rFonts w:ascii="Times New Roman" w:eastAsia="Calibri" w:hAnsi="Times New Roman" w:cs="Times New Roman"/>
        </w:rPr>
      </w:pPr>
    </w:p>
    <w:p w14:paraId="28BB94CE" w14:textId="77777777" w:rsidR="000659D3" w:rsidRPr="00205C52" w:rsidRDefault="000659D3" w:rsidP="000659D3">
      <w:pPr>
        <w:keepLines/>
        <w:widowControl w:val="0"/>
        <w:tabs>
          <w:tab w:val="left" w:pos="567"/>
        </w:tabs>
        <w:spacing w:after="0" w:line="240" w:lineRule="auto"/>
        <w:outlineLvl w:val="2"/>
        <w:rPr>
          <w:rFonts w:ascii="Times New Roman" w:eastAsia="Calibri" w:hAnsi="Times New Roman" w:cs="Times New Roman"/>
          <w:b/>
          <w:kern w:val="28"/>
        </w:rPr>
      </w:pPr>
      <w:bookmarkStart w:id="51" w:name="_Toc129243121"/>
      <w:bookmarkStart w:id="52" w:name="_Toc129243246"/>
      <w:r w:rsidRPr="00205C52">
        <w:rPr>
          <w:rFonts w:ascii="Times New Roman" w:eastAsia="Calibri" w:hAnsi="Times New Roman" w:cs="Times New Roman"/>
          <w:b/>
          <w:kern w:val="28"/>
        </w:rPr>
        <w:t>6.6</w:t>
      </w:r>
      <w:r w:rsidRPr="00205C52">
        <w:rPr>
          <w:rFonts w:ascii="Times New Roman" w:eastAsia="Calibri" w:hAnsi="Times New Roman" w:cs="Times New Roman"/>
          <w:b/>
          <w:kern w:val="28"/>
        </w:rPr>
        <w:tab/>
        <w:t xml:space="preserve">Specialūs reikalavimai atliekoms tvarkyti </w:t>
      </w:r>
      <w:bookmarkEnd w:id="51"/>
      <w:bookmarkEnd w:id="52"/>
      <w:r w:rsidRPr="00205C52">
        <w:rPr>
          <w:rFonts w:ascii="Times New Roman" w:eastAsia="Calibri" w:hAnsi="Times New Roman" w:cs="Times New Roman"/>
          <w:b/>
          <w:kern w:val="28"/>
        </w:rPr>
        <w:t>ir vaistiniam preparatui ruošti</w:t>
      </w:r>
    </w:p>
    <w:p w14:paraId="3F4870D6" w14:textId="77777777" w:rsidR="000659D3" w:rsidRPr="00205C52" w:rsidRDefault="000659D3" w:rsidP="000659D3">
      <w:pPr>
        <w:widowControl w:val="0"/>
        <w:spacing w:after="0" w:line="240" w:lineRule="auto"/>
        <w:rPr>
          <w:rFonts w:ascii="Times New Roman" w:eastAsia="Calibri" w:hAnsi="Times New Roman" w:cs="Times New Roman"/>
        </w:rPr>
      </w:pPr>
    </w:p>
    <w:p w14:paraId="591D9EF4"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Būtina laikytis saugaus darbo su citotoksinėmis medžiagomis procedūrų. Visi metotreksatą ruošiantys asmenys turėtų nusiplauti rankas prieš vartojant vaistinį preparatą ir jo pavartojus. Ką nors darant su metotreksato tabletėmis, reikia mūvėti vienkartines pirštines. Jeigu įmanoma, nėščiosioms, pastoti planuojančioms arba žindančioms moterims reikia nekontaktuoti su metotreksato tabletėmis.</w:t>
      </w:r>
    </w:p>
    <w:p w14:paraId="6067CEFB" w14:textId="77777777" w:rsidR="000659D3" w:rsidRPr="00205C52" w:rsidRDefault="000659D3" w:rsidP="000659D3">
      <w:pPr>
        <w:widowControl w:val="0"/>
        <w:spacing w:after="0" w:line="240" w:lineRule="auto"/>
        <w:rPr>
          <w:rFonts w:ascii="Times New Roman" w:eastAsia="Calibri" w:hAnsi="Times New Roman" w:cs="Times New Roman"/>
        </w:rPr>
      </w:pPr>
    </w:p>
    <w:p w14:paraId="097C52F2"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Būtina imtis visų priemonių, kad vaistinio preparato nepatektų ant odos ar gleivinės. Metotreksatui patekus ant odos ar gleivinės, tą vietą reikia nedelsiant kruopščiai nuplauti muilu ir vandeniu.</w:t>
      </w:r>
    </w:p>
    <w:p w14:paraId="0186C6A4" w14:textId="77777777" w:rsidR="000659D3" w:rsidRPr="00205C52" w:rsidRDefault="000659D3" w:rsidP="000659D3">
      <w:pPr>
        <w:widowControl w:val="0"/>
        <w:spacing w:after="0" w:line="240" w:lineRule="auto"/>
        <w:rPr>
          <w:rFonts w:ascii="Times New Roman" w:eastAsia="Calibri" w:hAnsi="Times New Roman" w:cs="Times New Roman"/>
        </w:rPr>
      </w:pPr>
    </w:p>
    <w:p w14:paraId="2A7F21F3"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Tėvus, pacientus ir juos slaugančius asmenis reikia informuoti, kad metotreksatą reikia laikyti vaikams nepasiekiamoje vietoje, geriausia – rakinamoje pakabinamoje spintelėje.</w:t>
      </w:r>
    </w:p>
    <w:p w14:paraId="6A462CBC" w14:textId="77777777" w:rsidR="000659D3" w:rsidRPr="00205C52" w:rsidRDefault="000659D3" w:rsidP="000659D3">
      <w:pPr>
        <w:widowControl w:val="0"/>
        <w:spacing w:after="0" w:line="240" w:lineRule="auto"/>
        <w:rPr>
          <w:rFonts w:ascii="Times New Roman" w:eastAsia="Calibri" w:hAnsi="Times New Roman" w:cs="Times New Roman"/>
        </w:rPr>
      </w:pPr>
    </w:p>
    <w:p w14:paraId="212F1C40" w14:textId="77777777" w:rsidR="000659D3" w:rsidRPr="00205C52" w:rsidRDefault="000659D3" w:rsidP="000659D3">
      <w:pPr>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Atsitiktinai nurijęs šio vaistinio preparato, vaikas gali mirti.</w:t>
      </w:r>
    </w:p>
    <w:p w14:paraId="275B8D48" w14:textId="77777777" w:rsidR="000659D3" w:rsidRPr="00205C52" w:rsidRDefault="000659D3" w:rsidP="000659D3">
      <w:pPr>
        <w:widowControl w:val="0"/>
        <w:spacing w:after="0" w:line="240" w:lineRule="auto"/>
        <w:rPr>
          <w:rFonts w:ascii="Times New Roman" w:eastAsia="Calibri" w:hAnsi="Times New Roman" w:cs="Times New Roman"/>
        </w:rPr>
      </w:pPr>
    </w:p>
    <w:p w14:paraId="7E47C850" w14:textId="77777777" w:rsidR="000659D3" w:rsidRPr="00205C52" w:rsidRDefault="000659D3" w:rsidP="000659D3">
      <w:pPr>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noProof/>
        </w:rPr>
        <w:t>Nesuvartotą vaistinį preparatą ar atliekas reikia tvarkyti laikantis vietinių reikalavimų</w:t>
      </w:r>
      <w:r w:rsidRPr="00205C52">
        <w:rPr>
          <w:rFonts w:ascii="Times New Roman" w:eastAsia="Times New Roman" w:hAnsi="Times New Roman" w:cs="Times New Roman"/>
        </w:rPr>
        <w:t xml:space="preserve"> citotoksinėms medžiagoms.</w:t>
      </w:r>
    </w:p>
    <w:p w14:paraId="22DC9801" w14:textId="77777777" w:rsidR="000659D3" w:rsidRPr="00205C52" w:rsidRDefault="000659D3" w:rsidP="000659D3">
      <w:pPr>
        <w:widowControl w:val="0"/>
        <w:spacing w:after="0" w:line="240" w:lineRule="auto"/>
        <w:rPr>
          <w:rFonts w:ascii="Times New Roman" w:eastAsia="Calibri" w:hAnsi="Times New Roman" w:cs="Times New Roman"/>
        </w:rPr>
      </w:pPr>
    </w:p>
    <w:p w14:paraId="03C02A6B" w14:textId="77777777" w:rsidR="000659D3" w:rsidRPr="00205C52" w:rsidRDefault="000659D3" w:rsidP="000659D3">
      <w:pPr>
        <w:widowControl w:val="0"/>
        <w:spacing w:after="0" w:line="240" w:lineRule="auto"/>
        <w:rPr>
          <w:rFonts w:ascii="Times New Roman" w:eastAsia="Calibri" w:hAnsi="Times New Roman" w:cs="Times New Roman"/>
        </w:rPr>
      </w:pPr>
    </w:p>
    <w:p w14:paraId="7E280C5B" w14:textId="77777777" w:rsidR="000659D3" w:rsidRPr="00205C52" w:rsidRDefault="000659D3" w:rsidP="00311D0D">
      <w:pPr>
        <w:keepNext/>
        <w:keepLines/>
        <w:widowControl w:val="0"/>
        <w:tabs>
          <w:tab w:val="left" w:pos="567"/>
        </w:tabs>
        <w:spacing w:after="0" w:line="240" w:lineRule="auto"/>
        <w:outlineLvl w:val="1"/>
        <w:rPr>
          <w:rFonts w:ascii="Times New Roman" w:eastAsia="Calibri" w:hAnsi="Times New Roman" w:cs="Times New Roman"/>
          <w:b/>
        </w:rPr>
      </w:pPr>
      <w:bookmarkStart w:id="53" w:name="_Toc129243122"/>
      <w:bookmarkStart w:id="54" w:name="_Toc129243247"/>
      <w:r w:rsidRPr="00205C52">
        <w:rPr>
          <w:rFonts w:ascii="Times New Roman" w:eastAsia="Calibri" w:hAnsi="Times New Roman" w:cs="Times New Roman"/>
          <w:b/>
        </w:rPr>
        <w:t>7.</w:t>
      </w:r>
      <w:r w:rsidRPr="00205C52">
        <w:rPr>
          <w:rFonts w:ascii="Times New Roman" w:eastAsia="Calibri" w:hAnsi="Times New Roman" w:cs="Times New Roman"/>
          <w:b/>
        </w:rPr>
        <w:tab/>
      </w:r>
      <w:bookmarkEnd w:id="53"/>
      <w:bookmarkEnd w:id="54"/>
      <w:r w:rsidRPr="00205C52">
        <w:rPr>
          <w:rFonts w:ascii="Times New Roman" w:eastAsia="Calibri" w:hAnsi="Times New Roman" w:cs="Times New Roman"/>
          <w:b/>
        </w:rPr>
        <w:t>REGISTRUOTOJAS</w:t>
      </w:r>
    </w:p>
    <w:p w14:paraId="616EF5D1" w14:textId="77777777" w:rsidR="000659D3" w:rsidRPr="00205C52" w:rsidRDefault="000659D3" w:rsidP="00311D0D">
      <w:pPr>
        <w:keepNext/>
        <w:keepLines/>
        <w:widowControl w:val="0"/>
        <w:spacing w:after="0" w:line="240" w:lineRule="auto"/>
        <w:rPr>
          <w:rFonts w:ascii="Times New Roman" w:eastAsia="Calibri" w:hAnsi="Times New Roman" w:cs="Times New Roman"/>
        </w:rPr>
      </w:pPr>
    </w:p>
    <w:p w14:paraId="78D94F61" w14:textId="77777777" w:rsidR="000659D3" w:rsidRPr="00205C52" w:rsidRDefault="000659D3" w:rsidP="00311D0D">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Orion Corporation</w:t>
      </w:r>
    </w:p>
    <w:p w14:paraId="43C73120" w14:textId="77777777" w:rsidR="000659D3" w:rsidRPr="00205C52" w:rsidRDefault="000659D3" w:rsidP="00311D0D">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Orionintie 1</w:t>
      </w:r>
    </w:p>
    <w:p w14:paraId="4BB48040" w14:textId="77777777" w:rsidR="000659D3" w:rsidRPr="00205C52" w:rsidRDefault="000659D3" w:rsidP="00311D0D">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FI-02200 Espoo</w:t>
      </w:r>
    </w:p>
    <w:p w14:paraId="66A8F91B" w14:textId="77777777" w:rsidR="000659D3" w:rsidRPr="00205C52" w:rsidRDefault="000659D3" w:rsidP="00311D0D">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Suomija </w:t>
      </w:r>
    </w:p>
    <w:p w14:paraId="7B696330" w14:textId="77777777" w:rsidR="000659D3" w:rsidRPr="00205C52" w:rsidRDefault="000659D3" w:rsidP="000659D3">
      <w:pPr>
        <w:widowControl w:val="0"/>
        <w:spacing w:after="0" w:line="240" w:lineRule="auto"/>
        <w:rPr>
          <w:rFonts w:ascii="Times New Roman" w:eastAsia="Calibri" w:hAnsi="Times New Roman" w:cs="Times New Roman"/>
        </w:rPr>
      </w:pPr>
    </w:p>
    <w:p w14:paraId="150F153C" w14:textId="77777777" w:rsidR="000659D3" w:rsidRPr="00205C52" w:rsidRDefault="000659D3" w:rsidP="000659D3">
      <w:pPr>
        <w:widowControl w:val="0"/>
        <w:spacing w:after="0" w:line="240" w:lineRule="auto"/>
        <w:rPr>
          <w:rFonts w:ascii="Times New Roman" w:eastAsia="Calibri" w:hAnsi="Times New Roman" w:cs="Times New Roman"/>
        </w:rPr>
      </w:pPr>
    </w:p>
    <w:p w14:paraId="7EAE6EBE" w14:textId="77777777" w:rsidR="000659D3" w:rsidRPr="00205C52" w:rsidRDefault="000659D3" w:rsidP="00510AC8">
      <w:pPr>
        <w:keepNext/>
        <w:keepLines/>
        <w:widowControl w:val="0"/>
        <w:tabs>
          <w:tab w:val="left" w:pos="567"/>
        </w:tabs>
        <w:spacing w:after="0" w:line="240" w:lineRule="auto"/>
        <w:outlineLvl w:val="1"/>
        <w:rPr>
          <w:rFonts w:ascii="Times New Roman" w:eastAsia="Calibri" w:hAnsi="Times New Roman" w:cs="Times New Roman"/>
          <w:b/>
        </w:rPr>
      </w:pPr>
      <w:bookmarkStart w:id="55" w:name="_Toc129243123"/>
      <w:bookmarkStart w:id="56" w:name="_Toc129243248"/>
      <w:r w:rsidRPr="00205C52">
        <w:rPr>
          <w:rFonts w:ascii="Times New Roman" w:eastAsia="Calibri" w:hAnsi="Times New Roman" w:cs="Times New Roman"/>
          <w:b/>
        </w:rPr>
        <w:lastRenderedPageBreak/>
        <w:t>8.</w:t>
      </w:r>
      <w:r w:rsidRPr="00205C52">
        <w:rPr>
          <w:rFonts w:ascii="Times New Roman" w:eastAsia="Calibri" w:hAnsi="Times New Roman" w:cs="Times New Roman"/>
          <w:b/>
        </w:rPr>
        <w:tab/>
      </w:r>
      <w:bookmarkEnd w:id="55"/>
      <w:bookmarkEnd w:id="56"/>
      <w:r w:rsidRPr="00205C52">
        <w:rPr>
          <w:rFonts w:ascii="Times New Roman" w:eastAsia="Calibri" w:hAnsi="Times New Roman" w:cs="Times New Roman"/>
          <w:b/>
        </w:rPr>
        <w:t>REGISTRACIJOS PAŽYMĖJIMO NUMERIS (-IAI)</w:t>
      </w:r>
    </w:p>
    <w:p w14:paraId="04DB67F6" w14:textId="77777777" w:rsidR="000659D3" w:rsidRPr="00205C52" w:rsidRDefault="000659D3" w:rsidP="00510AC8">
      <w:pPr>
        <w:keepNext/>
        <w:keepLines/>
        <w:widowControl w:val="0"/>
        <w:spacing w:after="0" w:line="240" w:lineRule="auto"/>
        <w:rPr>
          <w:rFonts w:ascii="Times New Roman" w:eastAsia="Calibri" w:hAnsi="Times New Roman" w:cs="Times New Roman"/>
        </w:rPr>
      </w:pPr>
    </w:p>
    <w:tbl>
      <w:tblPr>
        <w:tblW w:w="0" w:type="auto"/>
        <w:tblLook w:val="04A0" w:firstRow="1" w:lastRow="0" w:firstColumn="1" w:lastColumn="0" w:noHBand="0" w:noVBand="1"/>
      </w:tblPr>
      <w:tblGrid>
        <w:gridCol w:w="4530"/>
        <w:gridCol w:w="4530"/>
      </w:tblGrid>
      <w:tr w:rsidR="000659D3" w:rsidRPr="00205C52" w14:paraId="17C3F715" w14:textId="77777777" w:rsidTr="001F4045">
        <w:tc>
          <w:tcPr>
            <w:tcW w:w="4530" w:type="dxa"/>
            <w:shd w:val="clear" w:color="auto" w:fill="auto"/>
          </w:tcPr>
          <w:p w14:paraId="7030026F" w14:textId="77777777" w:rsidR="000659D3" w:rsidRPr="00205C52" w:rsidRDefault="000659D3" w:rsidP="00510AC8">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Trexan</w:t>
            </w:r>
            <w:r w:rsidRPr="00205C52">
              <w:rPr>
                <w:rFonts w:ascii="Times New Roman" w:eastAsia="Calibri" w:hAnsi="Times New Roman" w:cs="Times New Roman"/>
                <w:bCs/>
              </w:rPr>
              <w:t xml:space="preserve"> 2</w:t>
            </w:r>
            <w:r w:rsidRPr="00205C52">
              <w:rPr>
                <w:rFonts w:ascii="Times New Roman" w:eastAsia="Calibri" w:hAnsi="Times New Roman" w:cs="Times New Roman"/>
              </w:rPr>
              <w:t xml:space="preserve">,5 mg </w:t>
            </w:r>
          </w:p>
          <w:p w14:paraId="5ECC27FF" w14:textId="7F59876F"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N24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LT/1/16/3969/001 </w:t>
            </w:r>
          </w:p>
          <w:p w14:paraId="5927387A" w14:textId="28AD9A32"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N50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LT/1/16/3969/002 </w:t>
            </w:r>
          </w:p>
          <w:p w14:paraId="50AE8E2A" w14:textId="27014728"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N100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LT/1/16/3969/003 </w:t>
            </w:r>
          </w:p>
          <w:p w14:paraId="5390C609"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N4 – LT/1/16/3969/017</w:t>
            </w:r>
          </w:p>
          <w:p w14:paraId="740A2CDF"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N8 –</w:t>
            </w:r>
            <w:r w:rsidRPr="00205C52">
              <w:rPr>
                <w:rFonts w:ascii="Calibri" w:eastAsia="Calibri" w:hAnsi="Calibri" w:cs="Times New Roman"/>
              </w:rPr>
              <w:t xml:space="preserve"> </w:t>
            </w:r>
            <w:r w:rsidRPr="00205C52">
              <w:rPr>
                <w:rFonts w:ascii="Times New Roman" w:eastAsia="Calibri" w:hAnsi="Times New Roman" w:cs="Times New Roman"/>
                <w:bCs/>
              </w:rPr>
              <w:t>LT/1/16/3969/018</w:t>
            </w:r>
          </w:p>
          <w:p w14:paraId="45684C8A"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N10 –</w:t>
            </w:r>
            <w:r w:rsidRPr="00205C52">
              <w:rPr>
                <w:rFonts w:ascii="Calibri" w:eastAsia="Calibri" w:hAnsi="Calibri" w:cs="Times New Roman"/>
              </w:rPr>
              <w:t xml:space="preserve"> </w:t>
            </w:r>
            <w:r w:rsidRPr="00205C52">
              <w:rPr>
                <w:rFonts w:ascii="Times New Roman" w:eastAsia="Calibri" w:hAnsi="Times New Roman" w:cs="Times New Roman"/>
                <w:bCs/>
              </w:rPr>
              <w:t>LT/1/16/3969/019</w:t>
            </w:r>
          </w:p>
          <w:p w14:paraId="4D4D28C4"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N12 –</w:t>
            </w:r>
            <w:r w:rsidRPr="00205C52">
              <w:rPr>
                <w:rFonts w:ascii="Calibri" w:eastAsia="Calibri" w:hAnsi="Calibri" w:cs="Times New Roman"/>
              </w:rPr>
              <w:t xml:space="preserve"> </w:t>
            </w:r>
            <w:r w:rsidRPr="00205C52">
              <w:rPr>
                <w:rFonts w:ascii="Times New Roman" w:eastAsia="Calibri" w:hAnsi="Times New Roman" w:cs="Times New Roman"/>
                <w:bCs/>
              </w:rPr>
              <w:t>LT/1/16/3969/020</w:t>
            </w:r>
          </w:p>
          <w:p w14:paraId="2421D0DB"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N16 –</w:t>
            </w:r>
            <w:r w:rsidRPr="00205C52">
              <w:rPr>
                <w:rFonts w:ascii="Calibri" w:eastAsia="Calibri" w:hAnsi="Calibri" w:cs="Times New Roman"/>
              </w:rPr>
              <w:t xml:space="preserve"> </w:t>
            </w:r>
            <w:r w:rsidRPr="00205C52">
              <w:rPr>
                <w:rFonts w:ascii="Times New Roman" w:eastAsia="Calibri" w:hAnsi="Times New Roman" w:cs="Times New Roman"/>
                <w:bCs/>
              </w:rPr>
              <w:t>LT/1/16/3969/021</w:t>
            </w:r>
          </w:p>
          <w:p w14:paraId="40561961"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N20 –</w:t>
            </w:r>
            <w:r w:rsidRPr="00205C52">
              <w:rPr>
                <w:rFonts w:ascii="Calibri" w:eastAsia="Calibri" w:hAnsi="Calibri" w:cs="Times New Roman"/>
              </w:rPr>
              <w:t xml:space="preserve"> </w:t>
            </w:r>
            <w:r w:rsidRPr="00205C52">
              <w:rPr>
                <w:rFonts w:ascii="Times New Roman" w:eastAsia="Calibri" w:hAnsi="Times New Roman" w:cs="Times New Roman"/>
                <w:bCs/>
              </w:rPr>
              <w:t>LT/1/16/3969/022</w:t>
            </w:r>
          </w:p>
          <w:p w14:paraId="42188471"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N30 –</w:t>
            </w:r>
            <w:r w:rsidRPr="00205C52">
              <w:rPr>
                <w:rFonts w:ascii="Calibri" w:eastAsia="Calibri" w:hAnsi="Calibri" w:cs="Times New Roman"/>
              </w:rPr>
              <w:t xml:space="preserve"> </w:t>
            </w:r>
            <w:r w:rsidRPr="00205C52">
              <w:rPr>
                <w:rFonts w:ascii="Times New Roman" w:eastAsia="Calibri" w:hAnsi="Times New Roman" w:cs="Times New Roman"/>
                <w:bCs/>
              </w:rPr>
              <w:t>LT/1/16/3969/023</w:t>
            </w:r>
          </w:p>
          <w:p w14:paraId="419DB399"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N36 –</w:t>
            </w:r>
            <w:r w:rsidRPr="00205C52">
              <w:rPr>
                <w:rFonts w:ascii="Calibri" w:eastAsia="Calibri" w:hAnsi="Calibri" w:cs="Times New Roman"/>
              </w:rPr>
              <w:t xml:space="preserve"> </w:t>
            </w:r>
            <w:r w:rsidRPr="00205C52">
              <w:rPr>
                <w:rFonts w:ascii="Times New Roman" w:eastAsia="Calibri" w:hAnsi="Times New Roman" w:cs="Times New Roman"/>
                <w:bCs/>
              </w:rPr>
              <w:t>LT/1/16/3969/024</w:t>
            </w:r>
          </w:p>
          <w:p w14:paraId="59FFD889"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N40 –</w:t>
            </w:r>
            <w:r w:rsidRPr="00205C52">
              <w:rPr>
                <w:rFonts w:ascii="Calibri" w:eastAsia="Calibri" w:hAnsi="Calibri" w:cs="Times New Roman"/>
              </w:rPr>
              <w:t xml:space="preserve"> </w:t>
            </w:r>
            <w:r w:rsidRPr="00205C52">
              <w:rPr>
                <w:rFonts w:ascii="Times New Roman" w:eastAsia="Calibri" w:hAnsi="Times New Roman" w:cs="Times New Roman"/>
                <w:bCs/>
              </w:rPr>
              <w:t>LT/1/16/3969/025</w:t>
            </w:r>
          </w:p>
          <w:p w14:paraId="4722E572"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N48 –</w:t>
            </w:r>
            <w:r w:rsidRPr="00205C52">
              <w:rPr>
                <w:rFonts w:ascii="Calibri" w:eastAsia="Calibri" w:hAnsi="Calibri" w:cs="Times New Roman"/>
              </w:rPr>
              <w:t xml:space="preserve"> </w:t>
            </w:r>
            <w:r w:rsidRPr="00205C52">
              <w:rPr>
                <w:rFonts w:ascii="Times New Roman" w:eastAsia="Calibri" w:hAnsi="Times New Roman" w:cs="Times New Roman"/>
                <w:bCs/>
              </w:rPr>
              <w:t>LT/1/16/3969/026</w:t>
            </w:r>
          </w:p>
          <w:p w14:paraId="20C932EA"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N60 –</w:t>
            </w:r>
            <w:r w:rsidRPr="00205C52">
              <w:rPr>
                <w:rFonts w:ascii="Calibri" w:eastAsia="Calibri" w:hAnsi="Calibri" w:cs="Times New Roman"/>
              </w:rPr>
              <w:t xml:space="preserve"> </w:t>
            </w:r>
            <w:r w:rsidRPr="00205C52">
              <w:rPr>
                <w:rFonts w:ascii="Times New Roman" w:eastAsia="Calibri" w:hAnsi="Times New Roman" w:cs="Times New Roman"/>
                <w:bCs/>
              </w:rPr>
              <w:t>LT/1/16/3969/027</w:t>
            </w:r>
          </w:p>
          <w:p w14:paraId="288ADBB0" w14:textId="77139EF2"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N120 </w:t>
            </w:r>
            <w:r w:rsidR="0013040D" w:rsidRPr="00205C52">
              <w:rPr>
                <w:rFonts w:ascii="Times New Roman" w:eastAsia="Calibri" w:hAnsi="Times New Roman" w:cs="Times New Roman"/>
                <w:bCs/>
              </w:rPr>
              <w:t>–</w:t>
            </w:r>
            <w:r w:rsidRPr="00205C52">
              <w:rPr>
                <w:rFonts w:ascii="Calibri" w:eastAsia="Calibri" w:hAnsi="Calibri" w:cs="Times New Roman"/>
              </w:rPr>
              <w:t xml:space="preserve"> </w:t>
            </w:r>
            <w:r w:rsidRPr="00205C52">
              <w:rPr>
                <w:rFonts w:ascii="Times New Roman" w:eastAsia="Calibri" w:hAnsi="Times New Roman" w:cs="Times New Roman"/>
                <w:bCs/>
              </w:rPr>
              <w:t>LT/1/16/3969/028</w:t>
            </w:r>
          </w:p>
          <w:p w14:paraId="7748CB06" w14:textId="0DEF7568" w:rsidR="000659D3" w:rsidRPr="00205C52" w:rsidRDefault="000659D3" w:rsidP="00510AC8">
            <w:pPr>
              <w:keepNext/>
              <w:keepLines/>
              <w:widowControl w:val="0"/>
              <w:spacing w:after="0" w:line="240" w:lineRule="auto"/>
              <w:rPr>
                <w:rFonts w:ascii="Times New Roman" w:eastAsia="Calibri" w:hAnsi="Times New Roman" w:cs="Times New Roman"/>
              </w:rPr>
            </w:pPr>
          </w:p>
        </w:tc>
        <w:tc>
          <w:tcPr>
            <w:tcW w:w="4530" w:type="dxa"/>
            <w:shd w:val="clear" w:color="auto" w:fill="auto"/>
          </w:tcPr>
          <w:p w14:paraId="3EA197BF"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rPr>
              <w:t>Trexan</w:t>
            </w:r>
            <w:r w:rsidRPr="00205C52">
              <w:rPr>
                <w:rFonts w:ascii="Times New Roman" w:eastAsia="Calibri" w:hAnsi="Times New Roman" w:cs="Times New Roman"/>
                <w:bCs/>
              </w:rPr>
              <w:t xml:space="preserve"> 10 mg </w:t>
            </w:r>
          </w:p>
          <w:p w14:paraId="41EA5897" w14:textId="2D40B005"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N4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LT/1/16/3969/016</w:t>
            </w:r>
          </w:p>
          <w:p w14:paraId="56556B80" w14:textId="25AD7C3F"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N8 </w:t>
            </w:r>
            <w:r w:rsidR="0013040D" w:rsidRPr="00205C52">
              <w:rPr>
                <w:rFonts w:ascii="Times New Roman" w:eastAsia="Calibri" w:hAnsi="Times New Roman" w:cs="Times New Roman"/>
                <w:bCs/>
              </w:rPr>
              <w:t>–</w:t>
            </w:r>
            <w:r w:rsidR="0013040D">
              <w:rPr>
                <w:rFonts w:ascii="Times New Roman" w:eastAsia="Calibri" w:hAnsi="Times New Roman" w:cs="Times New Roman"/>
                <w:bCs/>
              </w:rPr>
              <w:t xml:space="preserve"> </w:t>
            </w:r>
            <w:r w:rsidRPr="00205C52">
              <w:rPr>
                <w:rFonts w:ascii="Times New Roman" w:eastAsia="Calibri" w:hAnsi="Times New Roman" w:cs="Times New Roman"/>
                <w:bCs/>
              </w:rPr>
              <w:t>LT/1/16/3969/029</w:t>
            </w:r>
          </w:p>
          <w:p w14:paraId="2609F4C1" w14:textId="0B843ADB"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LT/1/16/3969/030</w:t>
            </w:r>
          </w:p>
          <w:p w14:paraId="66FF4F20" w14:textId="6AD29F59"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N12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LT/1/16/3969/031</w:t>
            </w:r>
          </w:p>
          <w:p w14:paraId="6B8B759C" w14:textId="2D381796"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N16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LT/1/16/3969/032</w:t>
            </w:r>
          </w:p>
          <w:p w14:paraId="602BCC98" w14:textId="5BEDB1E1"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N20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LT/1/16/3969/033</w:t>
            </w:r>
          </w:p>
          <w:p w14:paraId="0B54C4DB" w14:textId="48CDDD27"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N24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LT/1/16/3969/034</w:t>
            </w:r>
          </w:p>
          <w:p w14:paraId="4E10ACAC" w14:textId="1CAA07E6"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N30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LT/1/16/3969/035</w:t>
            </w:r>
          </w:p>
          <w:p w14:paraId="70BD1547" w14:textId="41FDB728"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N36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LT/1/16/3969/036</w:t>
            </w:r>
          </w:p>
          <w:p w14:paraId="20E639FC" w14:textId="3D6840A4"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N40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LT/1/16/3969/037</w:t>
            </w:r>
          </w:p>
          <w:p w14:paraId="3B4B2F52" w14:textId="63849583"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N48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LT/1/16/3969/038</w:t>
            </w:r>
          </w:p>
          <w:p w14:paraId="4E632E29" w14:textId="7068BCCC"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N50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LT/1/16/3969/039</w:t>
            </w:r>
          </w:p>
          <w:p w14:paraId="4DEEBEC6" w14:textId="7D1FC1C3"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N60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LT/1/16/3969/040</w:t>
            </w:r>
          </w:p>
          <w:p w14:paraId="5B1990A3" w14:textId="46594628"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N100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LT/1/16/3969/041</w:t>
            </w:r>
          </w:p>
          <w:p w14:paraId="7ECEADD4" w14:textId="69E55128" w:rsidR="000659D3" w:rsidRPr="00205C52" w:rsidRDefault="000659D3" w:rsidP="00510AC8">
            <w:pPr>
              <w:keepNext/>
              <w:keepLines/>
              <w:widowControl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 xml:space="preserve">N120 </w:t>
            </w:r>
            <w:r w:rsidR="0013040D" w:rsidRPr="00205C52">
              <w:rPr>
                <w:rFonts w:ascii="Times New Roman" w:eastAsia="Calibri" w:hAnsi="Times New Roman" w:cs="Times New Roman"/>
                <w:bCs/>
              </w:rPr>
              <w:t>–</w:t>
            </w:r>
            <w:r w:rsidRPr="00205C52">
              <w:rPr>
                <w:rFonts w:ascii="Times New Roman" w:eastAsia="Calibri" w:hAnsi="Times New Roman" w:cs="Times New Roman"/>
                <w:bCs/>
              </w:rPr>
              <w:t xml:space="preserve"> LT/1/16/3969/042</w:t>
            </w:r>
          </w:p>
          <w:p w14:paraId="79E9C1FD" w14:textId="77777777" w:rsidR="000659D3" w:rsidRPr="00205C52" w:rsidRDefault="000659D3" w:rsidP="00510AC8">
            <w:pPr>
              <w:keepNext/>
              <w:keepLines/>
              <w:widowControl w:val="0"/>
              <w:spacing w:after="0" w:line="240" w:lineRule="auto"/>
              <w:rPr>
                <w:rFonts w:ascii="Times New Roman" w:eastAsia="Calibri" w:hAnsi="Times New Roman" w:cs="Times New Roman"/>
                <w:bCs/>
              </w:rPr>
            </w:pPr>
          </w:p>
        </w:tc>
      </w:tr>
    </w:tbl>
    <w:p w14:paraId="53EA90F5" w14:textId="77777777" w:rsidR="000659D3" w:rsidRPr="00205C52" w:rsidRDefault="000659D3" w:rsidP="000659D3">
      <w:pPr>
        <w:widowControl w:val="0"/>
        <w:spacing w:after="0" w:line="240" w:lineRule="auto"/>
        <w:rPr>
          <w:rFonts w:ascii="Times New Roman" w:eastAsia="Calibri" w:hAnsi="Times New Roman" w:cs="Times New Roman"/>
        </w:rPr>
      </w:pPr>
    </w:p>
    <w:p w14:paraId="68C7E6E9" w14:textId="77777777" w:rsidR="000659D3" w:rsidRPr="00205C52" w:rsidRDefault="000659D3" w:rsidP="000659D3">
      <w:pPr>
        <w:widowControl w:val="0"/>
        <w:spacing w:after="0" w:line="240" w:lineRule="auto"/>
        <w:rPr>
          <w:rFonts w:ascii="Times New Roman" w:eastAsia="Calibri" w:hAnsi="Times New Roman" w:cs="Times New Roman"/>
        </w:rPr>
      </w:pPr>
    </w:p>
    <w:p w14:paraId="57F265AA" w14:textId="77777777" w:rsidR="000659D3" w:rsidRPr="00205C52" w:rsidRDefault="000659D3" w:rsidP="000659D3">
      <w:pPr>
        <w:keepNext/>
        <w:keepLines/>
        <w:tabs>
          <w:tab w:val="left" w:pos="567"/>
        </w:tabs>
        <w:spacing w:after="0" w:line="240" w:lineRule="auto"/>
        <w:outlineLvl w:val="1"/>
        <w:rPr>
          <w:rFonts w:ascii="Times New Roman" w:eastAsia="Calibri" w:hAnsi="Times New Roman" w:cs="Times New Roman"/>
          <w:b/>
        </w:rPr>
      </w:pPr>
      <w:bookmarkStart w:id="57" w:name="_Toc129243124"/>
      <w:bookmarkStart w:id="58" w:name="_Toc129243249"/>
      <w:r w:rsidRPr="00205C52">
        <w:rPr>
          <w:rFonts w:ascii="Times New Roman" w:eastAsia="Calibri" w:hAnsi="Times New Roman" w:cs="Times New Roman"/>
          <w:b/>
        </w:rPr>
        <w:t>9.</w:t>
      </w:r>
      <w:r w:rsidRPr="00205C52">
        <w:rPr>
          <w:rFonts w:ascii="Times New Roman" w:eastAsia="Calibri" w:hAnsi="Times New Roman" w:cs="Times New Roman"/>
          <w:b/>
        </w:rPr>
        <w:tab/>
      </w:r>
      <w:bookmarkEnd w:id="57"/>
      <w:bookmarkEnd w:id="58"/>
      <w:r w:rsidRPr="00205C52">
        <w:rPr>
          <w:rFonts w:ascii="Times New Roman" w:eastAsia="Calibri" w:hAnsi="Times New Roman" w:cs="Times New Roman"/>
          <w:b/>
        </w:rPr>
        <w:t>REGISTRAVIMO / PERREGISTRAVIMO DATA</w:t>
      </w:r>
    </w:p>
    <w:p w14:paraId="09330F9D" w14:textId="77777777" w:rsidR="000659D3" w:rsidRPr="00205C52" w:rsidRDefault="000659D3" w:rsidP="000659D3">
      <w:pPr>
        <w:keepNext/>
        <w:keepLines/>
        <w:spacing w:after="0" w:line="240" w:lineRule="auto"/>
        <w:rPr>
          <w:rFonts w:ascii="Times New Roman" w:eastAsia="Calibri" w:hAnsi="Times New Roman" w:cs="Times New Roman"/>
        </w:rPr>
      </w:pPr>
    </w:p>
    <w:p w14:paraId="06EAC03F" w14:textId="6F5F992A" w:rsidR="000659D3" w:rsidRPr="00205C52" w:rsidRDefault="000659D3" w:rsidP="000659D3">
      <w:pPr>
        <w:keepNext/>
        <w:keepLines/>
        <w:spacing w:after="0" w:line="240" w:lineRule="auto"/>
        <w:rPr>
          <w:rFonts w:ascii="Times New Roman" w:eastAsia="Times New Roman" w:hAnsi="Times New Roman" w:cs="Times New Roman"/>
          <w:noProof/>
          <w:snapToGrid w:val="0"/>
        </w:rPr>
      </w:pPr>
      <w:r w:rsidRPr="00205C52">
        <w:rPr>
          <w:rFonts w:ascii="Times New Roman" w:eastAsia="Times New Roman" w:hAnsi="Times New Roman" w:cs="Times New Roman"/>
          <w:noProof/>
          <w:snapToGrid w:val="0"/>
        </w:rPr>
        <w:t>Registravimo data 2016</w:t>
      </w:r>
      <w:r w:rsidR="001F5967">
        <w:rPr>
          <w:rFonts w:ascii="Times New Roman" w:eastAsia="Times New Roman" w:hAnsi="Times New Roman" w:cs="Times New Roman"/>
          <w:noProof/>
          <w:snapToGrid w:val="0"/>
        </w:rPr>
        <w:t> </w:t>
      </w:r>
      <w:r w:rsidRPr="00205C52">
        <w:rPr>
          <w:rFonts w:ascii="Times New Roman" w:eastAsia="Times New Roman" w:hAnsi="Times New Roman" w:cs="Times New Roman"/>
          <w:noProof/>
          <w:snapToGrid w:val="0"/>
        </w:rPr>
        <w:t>m. rugsėjo 26</w:t>
      </w:r>
      <w:r w:rsidR="001F5967">
        <w:rPr>
          <w:rFonts w:ascii="Times New Roman" w:eastAsia="Times New Roman" w:hAnsi="Times New Roman" w:cs="Times New Roman"/>
          <w:noProof/>
          <w:snapToGrid w:val="0"/>
        </w:rPr>
        <w:t> </w:t>
      </w:r>
      <w:r w:rsidRPr="00205C52">
        <w:rPr>
          <w:rFonts w:ascii="Times New Roman" w:eastAsia="Times New Roman" w:hAnsi="Times New Roman" w:cs="Times New Roman"/>
          <w:noProof/>
          <w:snapToGrid w:val="0"/>
        </w:rPr>
        <w:t>d.</w:t>
      </w:r>
    </w:p>
    <w:p w14:paraId="76DDEBED" w14:textId="7D513034" w:rsidR="000659D3" w:rsidRPr="00205C52" w:rsidRDefault="001F5967" w:rsidP="000659D3">
      <w:pPr>
        <w:widowControl w:val="0"/>
        <w:spacing w:after="0" w:line="240" w:lineRule="auto"/>
        <w:rPr>
          <w:rFonts w:ascii="Times New Roman" w:eastAsia="Times New Roman" w:hAnsi="Times New Roman" w:cs="Times New Roman"/>
          <w:noProof/>
          <w:snapToGrid w:val="0"/>
        </w:rPr>
      </w:pPr>
      <w:r w:rsidRPr="001F5967">
        <w:rPr>
          <w:rFonts w:ascii="Times New Roman" w:eastAsia="Times New Roman" w:hAnsi="Times New Roman" w:cs="Times New Roman"/>
          <w:noProof/>
          <w:snapToGrid w:val="0"/>
        </w:rPr>
        <w:t>Paskutinio perregistravimo data 2022</w:t>
      </w:r>
      <w:r>
        <w:rPr>
          <w:rFonts w:ascii="Times New Roman" w:eastAsia="Times New Roman" w:hAnsi="Times New Roman" w:cs="Times New Roman"/>
          <w:noProof/>
          <w:snapToGrid w:val="0"/>
        </w:rPr>
        <w:t> </w:t>
      </w:r>
      <w:r w:rsidRPr="001F5967">
        <w:rPr>
          <w:rFonts w:ascii="Times New Roman" w:eastAsia="Times New Roman" w:hAnsi="Times New Roman" w:cs="Times New Roman"/>
          <w:noProof/>
          <w:snapToGrid w:val="0"/>
        </w:rPr>
        <w:t>m. sausio 17</w:t>
      </w:r>
      <w:r>
        <w:rPr>
          <w:rFonts w:ascii="Times New Roman" w:eastAsia="Times New Roman" w:hAnsi="Times New Roman" w:cs="Times New Roman"/>
          <w:noProof/>
          <w:snapToGrid w:val="0"/>
        </w:rPr>
        <w:t> </w:t>
      </w:r>
      <w:r w:rsidRPr="001F5967">
        <w:rPr>
          <w:rFonts w:ascii="Times New Roman" w:eastAsia="Times New Roman" w:hAnsi="Times New Roman" w:cs="Times New Roman"/>
          <w:noProof/>
          <w:snapToGrid w:val="0"/>
        </w:rPr>
        <w:t>d.</w:t>
      </w:r>
    </w:p>
    <w:p w14:paraId="3AB0E865" w14:textId="77777777" w:rsidR="000659D3" w:rsidRDefault="000659D3" w:rsidP="000659D3">
      <w:pPr>
        <w:widowControl w:val="0"/>
        <w:spacing w:after="0" w:line="240" w:lineRule="auto"/>
        <w:rPr>
          <w:rFonts w:ascii="Times New Roman" w:eastAsia="Calibri" w:hAnsi="Times New Roman" w:cs="Times New Roman"/>
        </w:rPr>
      </w:pPr>
    </w:p>
    <w:p w14:paraId="355C0FE2" w14:textId="77777777" w:rsidR="00A331BB" w:rsidRPr="00205C52" w:rsidRDefault="00A331BB" w:rsidP="000659D3">
      <w:pPr>
        <w:widowControl w:val="0"/>
        <w:spacing w:after="0" w:line="240" w:lineRule="auto"/>
        <w:rPr>
          <w:rFonts w:ascii="Times New Roman" w:eastAsia="Calibri" w:hAnsi="Times New Roman" w:cs="Times New Roman"/>
        </w:rPr>
      </w:pPr>
    </w:p>
    <w:p w14:paraId="2FD049ED"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bookmarkStart w:id="59" w:name="_Toc129243125"/>
      <w:bookmarkStart w:id="60" w:name="_Toc129243250"/>
      <w:r w:rsidRPr="00205C52">
        <w:rPr>
          <w:rFonts w:ascii="Times New Roman" w:eastAsia="Calibri" w:hAnsi="Times New Roman" w:cs="Times New Roman"/>
          <w:b/>
        </w:rPr>
        <w:t>10.</w:t>
      </w:r>
      <w:r w:rsidRPr="00205C52">
        <w:rPr>
          <w:rFonts w:ascii="Times New Roman" w:eastAsia="Calibri" w:hAnsi="Times New Roman" w:cs="Times New Roman"/>
          <w:b/>
        </w:rPr>
        <w:tab/>
        <w:t>TEKSTO PERŽIŪROS DATA</w:t>
      </w:r>
      <w:bookmarkEnd w:id="59"/>
      <w:bookmarkEnd w:id="60"/>
    </w:p>
    <w:p w14:paraId="1461884B" w14:textId="77777777" w:rsidR="00724F80" w:rsidRDefault="00724F80" w:rsidP="000659D3">
      <w:pPr>
        <w:widowControl w:val="0"/>
        <w:spacing w:after="0" w:line="240" w:lineRule="auto"/>
        <w:rPr>
          <w:rFonts w:ascii="Times New Roman" w:eastAsia="Calibri" w:hAnsi="Times New Roman" w:cs="Times New Roman"/>
        </w:rPr>
      </w:pPr>
    </w:p>
    <w:p w14:paraId="13DE9E14" w14:textId="253F02F1" w:rsidR="00B96B3B" w:rsidRPr="00205C52" w:rsidRDefault="00B96B3B" w:rsidP="000659D3">
      <w:pPr>
        <w:widowControl w:val="0"/>
        <w:spacing w:after="0" w:line="240" w:lineRule="auto"/>
        <w:rPr>
          <w:rFonts w:ascii="Times New Roman" w:eastAsia="Calibri" w:hAnsi="Times New Roman" w:cs="Times New Roman"/>
        </w:rPr>
      </w:pPr>
      <w:r>
        <w:rPr>
          <w:rFonts w:ascii="Times New Roman" w:eastAsia="Calibri" w:hAnsi="Times New Roman" w:cs="Times New Roman"/>
        </w:rPr>
        <w:t>202</w:t>
      </w:r>
      <w:r w:rsidR="00BD49C7">
        <w:rPr>
          <w:rFonts w:ascii="Times New Roman" w:eastAsia="Calibri" w:hAnsi="Times New Roman" w:cs="Times New Roman"/>
        </w:rPr>
        <w:t>5</w:t>
      </w:r>
      <w:r>
        <w:rPr>
          <w:rFonts w:ascii="Times New Roman" w:eastAsia="Calibri" w:hAnsi="Times New Roman" w:cs="Times New Roman"/>
        </w:rPr>
        <w:t xml:space="preserve"> m. </w:t>
      </w:r>
      <w:r w:rsidR="00BD49C7">
        <w:rPr>
          <w:rFonts w:ascii="Times New Roman" w:eastAsia="Calibri" w:hAnsi="Times New Roman" w:cs="Times New Roman"/>
        </w:rPr>
        <w:t xml:space="preserve">gegužės </w:t>
      </w:r>
      <w:r>
        <w:rPr>
          <w:rFonts w:ascii="Times New Roman" w:eastAsia="Calibri" w:hAnsi="Times New Roman" w:cs="Times New Roman"/>
        </w:rPr>
        <w:t>1</w:t>
      </w:r>
      <w:r w:rsidR="00BD49C7">
        <w:rPr>
          <w:rFonts w:ascii="Times New Roman" w:eastAsia="Calibri" w:hAnsi="Times New Roman" w:cs="Times New Roman"/>
        </w:rPr>
        <w:t>6</w:t>
      </w:r>
      <w:r>
        <w:rPr>
          <w:rFonts w:ascii="Times New Roman" w:eastAsia="Calibri" w:hAnsi="Times New Roman" w:cs="Times New Roman"/>
        </w:rPr>
        <w:t> d.</w:t>
      </w:r>
    </w:p>
    <w:p w14:paraId="445760DB" w14:textId="77777777" w:rsidR="000659D3" w:rsidRPr="00205C52" w:rsidRDefault="000659D3" w:rsidP="000659D3">
      <w:pPr>
        <w:widowControl w:val="0"/>
        <w:spacing w:after="0" w:line="240" w:lineRule="auto"/>
        <w:rPr>
          <w:rFonts w:ascii="Times New Roman" w:eastAsia="Calibri" w:hAnsi="Times New Roman" w:cs="Times New Roman"/>
        </w:rPr>
      </w:pPr>
    </w:p>
    <w:p w14:paraId="672B8C4B" w14:textId="6A1FBB87" w:rsidR="000659D3" w:rsidRPr="00205C52" w:rsidRDefault="000659D3" w:rsidP="000659D3">
      <w:pPr>
        <w:keepNext/>
        <w:keepLines/>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Išsami informacija apie šį vaistinį preparatą pateikiama Valstybinės vaistų kontrolės tarnybos prie Lietuvos Respublikos sveikatos apsaugos ministerijos </w:t>
      </w:r>
      <w:r w:rsidR="001F5967" w:rsidRPr="001F5967">
        <w:rPr>
          <w:rFonts w:ascii="Times New Roman" w:eastAsia="Calibri" w:hAnsi="Times New Roman" w:cs="Times New Roman"/>
        </w:rPr>
        <w:t>tinklalapyje https://vvkt.lrv.lt/lt/.</w:t>
      </w:r>
    </w:p>
    <w:p w14:paraId="0CB2182E" w14:textId="77777777" w:rsidR="000659D3" w:rsidRPr="00205C52" w:rsidRDefault="000659D3" w:rsidP="000659D3">
      <w:pPr>
        <w:widowControl w:val="0"/>
        <w:spacing w:after="0" w:line="240" w:lineRule="auto"/>
        <w:rPr>
          <w:rFonts w:ascii="Times New Roman" w:eastAsia="Calibri" w:hAnsi="Times New Roman" w:cs="Times New Roman"/>
        </w:rPr>
      </w:pPr>
    </w:p>
    <w:p w14:paraId="275644A6" w14:textId="77777777" w:rsidR="000659D3" w:rsidRPr="00205C52" w:rsidRDefault="000659D3" w:rsidP="000659D3">
      <w:pPr>
        <w:rPr>
          <w:rFonts w:ascii="Times New Roman" w:eastAsia="Calibri" w:hAnsi="Times New Roman" w:cs="Times New Roman"/>
        </w:rPr>
      </w:pPr>
      <w:r w:rsidRPr="00205C52">
        <w:rPr>
          <w:rFonts w:ascii="Times New Roman" w:eastAsia="Calibri" w:hAnsi="Times New Roman" w:cs="Times New Roman"/>
        </w:rPr>
        <w:br w:type="page"/>
      </w:r>
    </w:p>
    <w:p w14:paraId="33946707" w14:textId="77777777" w:rsidR="000659D3" w:rsidRPr="00205C52" w:rsidRDefault="000659D3" w:rsidP="000659D3">
      <w:pPr>
        <w:widowControl w:val="0"/>
        <w:spacing w:after="0" w:line="240" w:lineRule="auto"/>
        <w:rPr>
          <w:rFonts w:ascii="Times New Roman" w:eastAsia="Calibri" w:hAnsi="Times New Roman" w:cs="Times New Roman"/>
        </w:rPr>
      </w:pPr>
    </w:p>
    <w:p w14:paraId="5F413F66" w14:textId="77777777" w:rsidR="000659D3" w:rsidRPr="00205C52" w:rsidRDefault="000659D3" w:rsidP="000659D3">
      <w:pPr>
        <w:widowControl w:val="0"/>
        <w:spacing w:after="0" w:line="240" w:lineRule="auto"/>
        <w:rPr>
          <w:rFonts w:ascii="Times New Roman" w:eastAsia="Calibri" w:hAnsi="Times New Roman" w:cs="Times New Roman"/>
        </w:rPr>
      </w:pPr>
    </w:p>
    <w:p w14:paraId="652A0D4F" w14:textId="77777777" w:rsidR="000659D3" w:rsidRPr="00205C52" w:rsidRDefault="000659D3" w:rsidP="000659D3">
      <w:pPr>
        <w:widowControl w:val="0"/>
        <w:spacing w:after="0" w:line="240" w:lineRule="auto"/>
        <w:rPr>
          <w:rFonts w:ascii="Times New Roman" w:eastAsia="Calibri" w:hAnsi="Times New Roman" w:cs="Times New Roman"/>
        </w:rPr>
      </w:pPr>
    </w:p>
    <w:p w14:paraId="194D8710" w14:textId="77777777" w:rsidR="000659D3" w:rsidRPr="00205C52" w:rsidRDefault="000659D3" w:rsidP="000659D3">
      <w:pPr>
        <w:widowControl w:val="0"/>
        <w:spacing w:after="0" w:line="240" w:lineRule="auto"/>
        <w:rPr>
          <w:rFonts w:ascii="Times New Roman" w:eastAsia="Calibri" w:hAnsi="Times New Roman" w:cs="Times New Roman"/>
        </w:rPr>
      </w:pPr>
    </w:p>
    <w:p w14:paraId="4E4331DA" w14:textId="77777777" w:rsidR="000659D3" w:rsidRPr="00205C52" w:rsidRDefault="000659D3" w:rsidP="000659D3">
      <w:pPr>
        <w:widowControl w:val="0"/>
        <w:spacing w:after="0" w:line="240" w:lineRule="auto"/>
        <w:rPr>
          <w:rFonts w:ascii="Times New Roman" w:eastAsia="Calibri" w:hAnsi="Times New Roman" w:cs="Times New Roman"/>
        </w:rPr>
      </w:pPr>
    </w:p>
    <w:p w14:paraId="02DC4527" w14:textId="77777777" w:rsidR="000659D3" w:rsidRPr="00205C52" w:rsidRDefault="000659D3" w:rsidP="000659D3">
      <w:pPr>
        <w:widowControl w:val="0"/>
        <w:spacing w:after="0" w:line="240" w:lineRule="auto"/>
        <w:rPr>
          <w:rFonts w:ascii="Times New Roman" w:eastAsia="Calibri" w:hAnsi="Times New Roman" w:cs="Times New Roman"/>
        </w:rPr>
      </w:pPr>
    </w:p>
    <w:p w14:paraId="57558B2F" w14:textId="77777777" w:rsidR="000659D3" w:rsidRPr="00205C52" w:rsidRDefault="000659D3" w:rsidP="000659D3">
      <w:pPr>
        <w:widowControl w:val="0"/>
        <w:spacing w:after="0" w:line="240" w:lineRule="auto"/>
        <w:rPr>
          <w:rFonts w:ascii="Times New Roman" w:eastAsia="Calibri" w:hAnsi="Times New Roman" w:cs="Times New Roman"/>
        </w:rPr>
      </w:pPr>
    </w:p>
    <w:p w14:paraId="07C975C1" w14:textId="77777777" w:rsidR="000659D3" w:rsidRPr="00205C52" w:rsidRDefault="000659D3" w:rsidP="000659D3">
      <w:pPr>
        <w:widowControl w:val="0"/>
        <w:spacing w:after="0" w:line="240" w:lineRule="auto"/>
        <w:rPr>
          <w:rFonts w:ascii="Times New Roman" w:eastAsia="Calibri" w:hAnsi="Times New Roman" w:cs="Times New Roman"/>
        </w:rPr>
      </w:pPr>
    </w:p>
    <w:p w14:paraId="56B711E7" w14:textId="77777777" w:rsidR="000659D3" w:rsidRPr="00205C52" w:rsidRDefault="000659D3" w:rsidP="000659D3">
      <w:pPr>
        <w:widowControl w:val="0"/>
        <w:spacing w:after="0" w:line="240" w:lineRule="auto"/>
        <w:rPr>
          <w:rFonts w:ascii="Times New Roman" w:eastAsia="Calibri" w:hAnsi="Times New Roman" w:cs="Times New Roman"/>
        </w:rPr>
      </w:pPr>
    </w:p>
    <w:p w14:paraId="4836ABE0" w14:textId="77777777" w:rsidR="000659D3" w:rsidRPr="00205C52" w:rsidRDefault="000659D3" w:rsidP="000659D3">
      <w:pPr>
        <w:widowControl w:val="0"/>
        <w:spacing w:after="0" w:line="240" w:lineRule="auto"/>
        <w:rPr>
          <w:rFonts w:ascii="Times New Roman" w:eastAsia="Calibri" w:hAnsi="Times New Roman" w:cs="Times New Roman"/>
        </w:rPr>
      </w:pPr>
    </w:p>
    <w:p w14:paraId="746C8BDC" w14:textId="77777777" w:rsidR="000659D3" w:rsidRPr="00205C52" w:rsidRDefault="000659D3" w:rsidP="000659D3">
      <w:pPr>
        <w:widowControl w:val="0"/>
        <w:spacing w:after="0" w:line="240" w:lineRule="auto"/>
        <w:rPr>
          <w:rFonts w:ascii="Times New Roman" w:eastAsia="Calibri" w:hAnsi="Times New Roman" w:cs="Times New Roman"/>
        </w:rPr>
      </w:pPr>
    </w:p>
    <w:p w14:paraId="033E6ED0" w14:textId="77777777" w:rsidR="000659D3" w:rsidRPr="00205C52" w:rsidRDefault="000659D3" w:rsidP="000659D3">
      <w:pPr>
        <w:widowControl w:val="0"/>
        <w:spacing w:after="0" w:line="240" w:lineRule="auto"/>
        <w:rPr>
          <w:rFonts w:ascii="Times New Roman" w:eastAsia="Calibri" w:hAnsi="Times New Roman" w:cs="Times New Roman"/>
        </w:rPr>
      </w:pPr>
    </w:p>
    <w:p w14:paraId="0D2DC6A8" w14:textId="77777777" w:rsidR="000659D3" w:rsidRPr="00205C52" w:rsidRDefault="000659D3" w:rsidP="000659D3">
      <w:pPr>
        <w:widowControl w:val="0"/>
        <w:spacing w:after="0" w:line="240" w:lineRule="auto"/>
        <w:rPr>
          <w:rFonts w:ascii="Times New Roman" w:eastAsia="Calibri" w:hAnsi="Times New Roman" w:cs="Times New Roman"/>
        </w:rPr>
      </w:pPr>
    </w:p>
    <w:p w14:paraId="302ACB24" w14:textId="77777777" w:rsidR="000659D3" w:rsidRPr="00205C52" w:rsidRDefault="000659D3" w:rsidP="000659D3">
      <w:pPr>
        <w:widowControl w:val="0"/>
        <w:spacing w:after="0" w:line="240" w:lineRule="auto"/>
        <w:rPr>
          <w:rFonts w:ascii="Times New Roman" w:eastAsia="Calibri" w:hAnsi="Times New Roman" w:cs="Times New Roman"/>
        </w:rPr>
      </w:pPr>
    </w:p>
    <w:p w14:paraId="74BFDFB5" w14:textId="77777777" w:rsidR="000659D3" w:rsidRPr="00205C52" w:rsidRDefault="000659D3" w:rsidP="000659D3">
      <w:pPr>
        <w:widowControl w:val="0"/>
        <w:spacing w:after="0" w:line="240" w:lineRule="auto"/>
        <w:rPr>
          <w:rFonts w:ascii="Times New Roman" w:eastAsia="Calibri" w:hAnsi="Times New Roman" w:cs="Times New Roman"/>
        </w:rPr>
      </w:pPr>
    </w:p>
    <w:p w14:paraId="7FF62A2F" w14:textId="77777777" w:rsidR="000659D3" w:rsidRPr="00205C52" w:rsidRDefault="000659D3" w:rsidP="000659D3">
      <w:pPr>
        <w:widowControl w:val="0"/>
        <w:spacing w:after="0" w:line="240" w:lineRule="auto"/>
        <w:rPr>
          <w:rFonts w:ascii="Times New Roman" w:eastAsia="Calibri" w:hAnsi="Times New Roman" w:cs="Times New Roman"/>
        </w:rPr>
      </w:pPr>
    </w:p>
    <w:p w14:paraId="21BD463C" w14:textId="77777777" w:rsidR="000659D3" w:rsidRPr="00205C52" w:rsidRDefault="000659D3" w:rsidP="000659D3">
      <w:pPr>
        <w:widowControl w:val="0"/>
        <w:spacing w:after="0" w:line="240" w:lineRule="auto"/>
        <w:rPr>
          <w:rFonts w:ascii="Times New Roman" w:eastAsia="Calibri" w:hAnsi="Times New Roman" w:cs="Times New Roman"/>
        </w:rPr>
      </w:pPr>
    </w:p>
    <w:p w14:paraId="753C3AB2" w14:textId="77777777" w:rsidR="000659D3" w:rsidRPr="00205C52" w:rsidRDefault="000659D3" w:rsidP="000659D3">
      <w:pPr>
        <w:widowControl w:val="0"/>
        <w:spacing w:after="0" w:line="240" w:lineRule="auto"/>
        <w:rPr>
          <w:rFonts w:ascii="Times New Roman" w:eastAsia="Calibri" w:hAnsi="Times New Roman" w:cs="Times New Roman"/>
        </w:rPr>
      </w:pPr>
    </w:p>
    <w:p w14:paraId="22A4A2C5" w14:textId="77777777" w:rsidR="000659D3" w:rsidRPr="00205C52" w:rsidRDefault="000659D3" w:rsidP="000659D3">
      <w:pPr>
        <w:widowControl w:val="0"/>
        <w:spacing w:after="0" w:line="240" w:lineRule="auto"/>
        <w:rPr>
          <w:rFonts w:ascii="Times New Roman" w:eastAsia="Calibri" w:hAnsi="Times New Roman" w:cs="Times New Roman"/>
        </w:rPr>
      </w:pPr>
    </w:p>
    <w:p w14:paraId="21052CD2" w14:textId="77777777" w:rsidR="000659D3" w:rsidRPr="00205C52" w:rsidRDefault="000659D3" w:rsidP="000659D3">
      <w:pPr>
        <w:widowControl w:val="0"/>
        <w:spacing w:after="0" w:line="240" w:lineRule="auto"/>
        <w:rPr>
          <w:rFonts w:ascii="Times New Roman" w:eastAsia="Calibri" w:hAnsi="Times New Roman" w:cs="Times New Roman"/>
        </w:rPr>
      </w:pPr>
    </w:p>
    <w:p w14:paraId="5E95322E" w14:textId="77777777" w:rsidR="000659D3" w:rsidRPr="00205C52" w:rsidRDefault="000659D3" w:rsidP="000659D3">
      <w:pPr>
        <w:widowControl w:val="0"/>
        <w:spacing w:after="0" w:line="240" w:lineRule="auto"/>
        <w:rPr>
          <w:rFonts w:ascii="Times New Roman" w:eastAsia="Calibri" w:hAnsi="Times New Roman" w:cs="Times New Roman"/>
        </w:rPr>
      </w:pPr>
    </w:p>
    <w:p w14:paraId="1CB2E9E7" w14:textId="77777777" w:rsidR="000659D3" w:rsidRPr="00205C52" w:rsidRDefault="000659D3" w:rsidP="000659D3">
      <w:pPr>
        <w:widowControl w:val="0"/>
        <w:spacing w:after="0" w:line="240" w:lineRule="auto"/>
        <w:rPr>
          <w:rFonts w:ascii="Times New Roman" w:eastAsia="Calibri" w:hAnsi="Times New Roman" w:cs="Times New Roman"/>
        </w:rPr>
      </w:pPr>
    </w:p>
    <w:p w14:paraId="16C3F892"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bookmarkStart w:id="61" w:name="_Toc129243128"/>
      <w:bookmarkStart w:id="62" w:name="_Toc129243253"/>
    </w:p>
    <w:p w14:paraId="7723AE9C"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r w:rsidRPr="00205C52">
        <w:rPr>
          <w:rFonts w:ascii="Times New Roman" w:eastAsia="Calibri" w:hAnsi="Times New Roman" w:cs="Times New Roman"/>
          <w:b/>
          <w:caps/>
        </w:rPr>
        <w:t>II PRIEDAS</w:t>
      </w:r>
      <w:bookmarkEnd w:id="61"/>
      <w:bookmarkEnd w:id="62"/>
    </w:p>
    <w:p w14:paraId="2EEE9201"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1164099B"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r w:rsidRPr="00205C52">
        <w:rPr>
          <w:rFonts w:ascii="Times New Roman" w:eastAsia="Times New Roman" w:hAnsi="Times New Roman" w:cs="Times New Roman"/>
          <w:b/>
          <w:snapToGrid w:val="0"/>
        </w:rPr>
        <w:t>REGISTRACIJOS</w:t>
      </w:r>
      <w:r w:rsidRPr="00205C52">
        <w:rPr>
          <w:rFonts w:ascii="Times New Roman" w:eastAsia="Calibri" w:hAnsi="Times New Roman" w:cs="Times New Roman"/>
          <w:b/>
          <w:caps/>
        </w:rPr>
        <w:t xml:space="preserve"> SĄLYGOS</w:t>
      </w:r>
    </w:p>
    <w:p w14:paraId="45D13F99" w14:textId="77777777" w:rsidR="000659D3" w:rsidRPr="00205C52" w:rsidRDefault="000659D3" w:rsidP="000659D3">
      <w:pPr>
        <w:widowControl w:val="0"/>
        <w:spacing w:after="0" w:line="240" w:lineRule="auto"/>
        <w:jc w:val="both"/>
        <w:rPr>
          <w:rFonts w:ascii="Times New Roman" w:eastAsia="Calibri" w:hAnsi="Times New Roman" w:cs="Times New Roman"/>
        </w:rPr>
      </w:pPr>
    </w:p>
    <w:p w14:paraId="0781A495" w14:textId="77777777" w:rsidR="000659D3" w:rsidRPr="00205C52" w:rsidRDefault="000659D3" w:rsidP="000659D3">
      <w:pPr>
        <w:widowControl w:val="0"/>
        <w:tabs>
          <w:tab w:val="left" w:pos="1134"/>
          <w:tab w:val="left" w:pos="1701"/>
        </w:tabs>
        <w:spacing w:after="0" w:line="240" w:lineRule="auto"/>
        <w:ind w:left="567" w:right="567"/>
        <w:rPr>
          <w:rFonts w:ascii="Times New Roman" w:eastAsia="Calibri" w:hAnsi="Times New Roman" w:cs="Times New Roman"/>
          <w:b/>
          <w:noProof/>
          <w:snapToGrid w:val="0"/>
        </w:rPr>
      </w:pPr>
      <w:r w:rsidRPr="00205C52">
        <w:rPr>
          <w:rFonts w:ascii="Times New Roman" w:eastAsia="Calibri" w:hAnsi="Times New Roman" w:cs="Times New Roman"/>
          <w:b/>
          <w:noProof/>
          <w:snapToGrid w:val="0"/>
        </w:rPr>
        <w:t>A.</w:t>
      </w:r>
      <w:r w:rsidRPr="00205C52">
        <w:rPr>
          <w:rFonts w:ascii="Times New Roman" w:eastAsia="Calibri" w:hAnsi="Times New Roman" w:cs="Times New Roman"/>
          <w:b/>
          <w:noProof/>
          <w:snapToGrid w:val="0"/>
        </w:rPr>
        <w:tab/>
        <w:t>GAMINTOJAS (-AI), ATSAKINGAS (-I) UŽ SERIJŲ IŠLEIDIMĄ</w:t>
      </w:r>
    </w:p>
    <w:p w14:paraId="13938CFF" w14:textId="77777777" w:rsidR="000659D3" w:rsidRPr="00205C52" w:rsidRDefault="000659D3" w:rsidP="000659D3">
      <w:pPr>
        <w:widowControl w:val="0"/>
        <w:tabs>
          <w:tab w:val="left" w:pos="1134"/>
          <w:tab w:val="left" w:pos="1701"/>
        </w:tabs>
        <w:spacing w:after="0" w:line="240" w:lineRule="auto"/>
        <w:ind w:left="567" w:right="567"/>
        <w:rPr>
          <w:rFonts w:ascii="Times New Roman" w:eastAsia="Calibri" w:hAnsi="Times New Roman" w:cs="Times New Roman"/>
          <w:noProof/>
          <w:snapToGrid w:val="0"/>
        </w:rPr>
      </w:pPr>
    </w:p>
    <w:p w14:paraId="1E94D434" w14:textId="77777777" w:rsidR="000659D3" w:rsidRPr="00205C52" w:rsidRDefault="000659D3" w:rsidP="000659D3">
      <w:pPr>
        <w:widowControl w:val="0"/>
        <w:tabs>
          <w:tab w:val="left" w:pos="1134"/>
          <w:tab w:val="left" w:pos="1701"/>
        </w:tabs>
        <w:spacing w:after="0" w:line="240" w:lineRule="auto"/>
        <w:ind w:left="567" w:right="567"/>
        <w:rPr>
          <w:rFonts w:ascii="Times New Roman" w:eastAsia="Calibri" w:hAnsi="Times New Roman" w:cs="Times New Roman"/>
          <w:b/>
          <w:snapToGrid w:val="0"/>
        </w:rPr>
      </w:pPr>
      <w:r w:rsidRPr="00205C52">
        <w:rPr>
          <w:rFonts w:ascii="Times New Roman" w:eastAsia="Calibri" w:hAnsi="Times New Roman" w:cs="Times New Roman"/>
          <w:b/>
          <w:snapToGrid w:val="0"/>
        </w:rPr>
        <w:t>B.</w:t>
      </w:r>
      <w:r w:rsidRPr="00205C52">
        <w:rPr>
          <w:rFonts w:ascii="Times New Roman" w:eastAsia="Calibri" w:hAnsi="Times New Roman" w:cs="Times New Roman"/>
          <w:b/>
          <w:snapToGrid w:val="0"/>
        </w:rPr>
        <w:tab/>
        <w:t>TIEKIMO IR VARTOJIMO SĄLYGOS AR APRIBOJIMAI</w:t>
      </w:r>
    </w:p>
    <w:p w14:paraId="4E9D7FE5" w14:textId="77777777" w:rsidR="000659D3" w:rsidRPr="00205C52" w:rsidRDefault="000659D3" w:rsidP="000659D3">
      <w:pPr>
        <w:widowControl w:val="0"/>
        <w:spacing w:after="0" w:line="240" w:lineRule="auto"/>
        <w:jc w:val="both"/>
        <w:rPr>
          <w:rFonts w:ascii="Times New Roman" w:eastAsia="Calibri" w:hAnsi="Times New Roman" w:cs="Times New Roman"/>
          <w:highlight w:val="yellow"/>
        </w:rPr>
      </w:pPr>
    </w:p>
    <w:p w14:paraId="0B404617"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rPr>
      </w:pPr>
      <w:r w:rsidRPr="00205C52">
        <w:rPr>
          <w:rFonts w:ascii="Times New Roman" w:eastAsia="Calibri" w:hAnsi="Times New Roman" w:cs="Times New Roman"/>
          <w:b/>
        </w:rPr>
        <w:br w:type="page"/>
      </w:r>
      <w:r w:rsidRPr="00205C52">
        <w:rPr>
          <w:rFonts w:ascii="Times New Roman" w:eastAsia="Calibri" w:hAnsi="Times New Roman" w:cs="Times New Roman"/>
          <w:b/>
        </w:rPr>
        <w:lastRenderedPageBreak/>
        <w:t>A.</w:t>
      </w:r>
      <w:r w:rsidRPr="00205C52">
        <w:rPr>
          <w:rFonts w:ascii="Times New Roman" w:eastAsia="Calibri" w:hAnsi="Times New Roman" w:cs="Times New Roman"/>
          <w:b/>
        </w:rPr>
        <w:tab/>
      </w:r>
      <w:r w:rsidRPr="00205C52">
        <w:rPr>
          <w:rFonts w:ascii="Times New Roman" w:eastAsia="Calibri" w:hAnsi="Times New Roman" w:cs="Times New Roman"/>
          <w:b/>
          <w:snapToGrid w:val="0"/>
        </w:rPr>
        <w:t>GAMINTOJAS (-AI), ATSAKINGAS (-I) UŽ SERIJŲ IŠLEIDIMĄ</w:t>
      </w:r>
    </w:p>
    <w:p w14:paraId="3BCDA84A" w14:textId="77777777" w:rsidR="000659D3" w:rsidRPr="00205C52" w:rsidRDefault="000659D3" w:rsidP="000659D3">
      <w:pPr>
        <w:widowControl w:val="0"/>
        <w:spacing w:after="0" w:line="240" w:lineRule="auto"/>
        <w:jc w:val="both"/>
        <w:rPr>
          <w:rFonts w:ascii="Times New Roman" w:eastAsia="Calibri" w:hAnsi="Times New Roman" w:cs="Times New Roman"/>
          <w:highlight w:val="yellow"/>
        </w:rPr>
      </w:pPr>
    </w:p>
    <w:p w14:paraId="5BBDE0BE" w14:textId="77777777" w:rsidR="000659D3" w:rsidRPr="00205C52" w:rsidRDefault="000659D3" w:rsidP="000659D3">
      <w:pPr>
        <w:tabs>
          <w:tab w:val="left" w:pos="567"/>
        </w:tabs>
        <w:spacing w:after="0" w:line="240" w:lineRule="auto"/>
        <w:jc w:val="both"/>
        <w:rPr>
          <w:rFonts w:ascii="Times New Roman" w:eastAsia="Times New Roman" w:hAnsi="Times New Roman" w:cs="Times New Roman"/>
          <w:snapToGrid w:val="0"/>
        </w:rPr>
      </w:pPr>
      <w:r w:rsidRPr="00205C52">
        <w:rPr>
          <w:rFonts w:ascii="Times New Roman" w:eastAsia="Times New Roman" w:hAnsi="Times New Roman" w:cs="Times New Roman"/>
          <w:noProof/>
          <w:snapToGrid w:val="0"/>
          <w:u w:val="single"/>
        </w:rPr>
        <w:t>Gamintojo (-ų), atsakingo (-ų) už serijų išleidimą, pavadinimas (-ai) ir adresas (-ai)</w:t>
      </w:r>
    </w:p>
    <w:p w14:paraId="651AA748" w14:textId="77777777" w:rsidR="000659D3" w:rsidRPr="009231BE" w:rsidRDefault="000659D3" w:rsidP="000659D3">
      <w:pPr>
        <w:widowControl w:val="0"/>
        <w:spacing w:after="0" w:line="240" w:lineRule="auto"/>
        <w:jc w:val="both"/>
        <w:rPr>
          <w:rFonts w:ascii="Times New Roman" w:hAnsi="Times New Roman"/>
          <w:highlight w:val="yellow"/>
        </w:rPr>
      </w:pPr>
    </w:p>
    <w:p w14:paraId="4A90567D"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14:paraId="1E52D161"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Tengströminkatu 8</w:t>
      </w:r>
    </w:p>
    <w:p w14:paraId="6A373327"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FI-20360 Turku</w:t>
      </w:r>
    </w:p>
    <w:p w14:paraId="62B252DB"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14:paraId="6E2186C7" w14:textId="69D14687" w:rsidR="000659D3" w:rsidRPr="009231BE" w:rsidRDefault="000659D3" w:rsidP="009231BE">
      <w:pPr>
        <w:autoSpaceDE w:val="0"/>
        <w:autoSpaceDN w:val="0"/>
        <w:adjustRightInd w:val="0"/>
        <w:spacing w:after="0" w:line="240" w:lineRule="auto"/>
        <w:jc w:val="both"/>
        <w:rPr>
          <w:rFonts w:ascii="Times New Roman" w:hAnsi="Times New Roman"/>
        </w:rPr>
      </w:pPr>
    </w:p>
    <w:p w14:paraId="1C8B9E4F" w14:textId="59DA0C71" w:rsidR="00303092" w:rsidRPr="00205C52" w:rsidRDefault="00303092" w:rsidP="009231BE">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arba</w:t>
      </w:r>
    </w:p>
    <w:p w14:paraId="1B6545BF" w14:textId="74A9ED83" w:rsidR="00303092" w:rsidRPr="009231BE" w:rsidRDefault="00303092" w:rsidP="009231BE">
      <w:pPr>
        <w:autoSpaceDE w:val="0"/>
        <w:autoSpaceDN w:val="0"/>
        <w:adjustRightInd w:val="0"/>
        <w:spacing w:after="0" w:line="240" w:lineRule="auto"/>
        <w:jc w:val="both"/>
        <w:rPr>
          <w:rFonts w:ascii="Times New Roman" w:hAnsi="Times New Roman"/>
        </w:rPr>
      </w:pPr>
    </w:p>
    <w:p w14:paraId="64C06837"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14:paraId="446AEDAE"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Joensuunkatu 7</w:t>
      </w:r>
    </w:p>
    <w:p w14:paraId="552D1509" w14:textId="2DF60679"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FI-24100 Salo</w:t>
      </w:r>
    </w:p>
    <w:p w14:paraId="3609BB3E" w14:textId="541D5281"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14:paraId="03F30153"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p>
    <w:p w14:paraId="173C7DBA"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 pakuote pateikiamame lapelyje nurodomas gamintojo, atsakingo už konkrečios serijos išleidimą, pavadinimas ir adresas.</w:t>
      </w:r>
    </w:p>
    <w:p w14:paraId="06AFFEBF" w14:textId="77777777" w:rsidR="000659D3" w:rsidRPr="00205C52" w:rsidRDefault="000659D3" w:rsidP="000659D3">
      <w:pPr>
        <w:widowControl w:val="0"/>
        <w:spacing w:after="0" w:line="240" w:lineRule="auto"/>
        <w:jc w:val="both"/>
        <w:rPr>
          <w:rFonts w:ascii="Times New Roman" w:eastAsia="Calibri" w:hAnsi="Times New Roman" w:cs="Times New Roman"/>
          <w:highlight w:val="yellow"/>
        </w:rPr>
      </w:pPr>
    </w:p>
    <w:p w14:paraId="28CCA561" w14:textId="77777777" w:rsidR="000659D3" w:rsidRPr="00205C52" w:rsidRDefault="000659D3" w:rsidP="000659D3">
      <w:pPr>
        <w:widowControl w:val="0"/>
        <w:spacing w:after="0" w:line="240" w:lineRule="auto"/>
        <w:jc w:val="both"/>
        <w:rPr>
          <w:rFonts w:ascii="Times New Roman" w:eastAsia="Calibri" w:hAnsi="Times New Roman" w:cs="Times New Roman"/>
          <w:highlight w:val="yellow"/>
        </w:rPr>
      </w:pPr>
    </w:p>
    <w:p w14:paraId="4DF1325C" w14:textId="77777777" w:rsidR="000659D3" w:rsidRPr="00205C52" w:rsidRDefault="000659D3" w:rsidP="000659D3">
      <w:pPr>
        <w:widowControl w:val="0"/>
        <w:tabs>
          <w:tab w:val="left" w:pos="567"/>
        </w:tabs>
        <w:spacing w:after="0" w:line="240" w:lineRule="auto"/>
        <w:outlineLvl w:val="1"/>
        <w:rPr>
          <w:rFonts w:ascii="Times New Roman" w:eastAsia="Calibri" w:hAnsi="Times New Roman" w:cs="Times New Roman"/>
          <w:b/>
          <w:kern w:val="28"/>
        </w:rPr>
      </w:pPr>
      <w:bookmarkStart w:id="63" w:name="_Toc129243129"/>
      <w:bookmarkStart w:id="64" w:name="_Toc129243254"/>
      <w:r w:rsidRPr="00205C52">
        <w:rPr>
          <w:rFonts w:ascii="Times New Roman" w:eastAsia="Calibri" w:hAnsi="Times New Roman" w:cs="Times New Roman"/>
          <w:b/>
        </w:rPr>
        <w:t>B.</w:t>
      </w:r>
      <w:r w:rsidRPr="00205C52">
        <w:rPr>
          <w:rFonts w:ascii="Times New Roman" w:eastAsia="Calibri" w:hAnsi="Times New Roman" w:cs="Times New Roman"/>
          <w:b/>
        </w:rPr>
        <w:tab/>
        <w:t>TIEKIMO IR VARTOJIMO SĄLYGOS AR APRIBOJIMAI</w:t>
      </w:r>
    </w:p>
    <w:bookmarkEnd w:id="63"/>
    <w:bookmarkEnd w:id="64"/>
    <w:p w14:paraId="3925CF23" w14:textId="77777777" w:rsidR="000659D3" w:rsidRPr="00205C52" w:rsidRDefault="000659D3" w:rsidP="000659D3">
      <w:pPr>
        <w:widowControl w:val="0"/>
        <w:spacing w:after="0" w:line="240" w:lineRule="auto"/>
        <w:jc w:val="both"/>
        <w:rPr>
          <w:rFonts w:ascii="Times New Roman" w:eastAsia="Calibri" w:hAnsi="Times New Roman" w:cs="Times New Roman"/>
        </w:rPr>
      </w:pPr>
    </w:p>
    <w:p w14:paraId="7A8831C6" w14:textId="77777777" w:rsidR="000659D3" w:rsidRPr="00205C52" w:rsidRDefault="000659D3" w:rsidP="000659D3">
      <w:pPr>
        <w:widowControl w:val="0"/>
        <w:spacing w:after="0" w:line="240" w:lineRule="auto"/>
        <w:jc w:val="both"/>
        <w:rPr>
          <w:rFonts w:ascii="Times New Roman" w:eastAsia="Calibri" w:hAnsi="Times New Roman" w:cs="Times New Roman"/>
        </w:rPr>
      </w:pPr>
      <w:r w:rsidRPr="00205C52">
        <w:rPr>
          <w:rFonts w:ascii="Times New Roman" w:eastAsia="Calibri" w:hAnsi="Times New Roman" w:cs="Times New Roman"/>
        </w:rPr>
        <w:t>Receptinis vaistinis preparatas.</w:t>
      </w:r>
    </w:p>
    <w:p w14:paraId="55EA84BF" w14:textId="77777777" w:rsidR="000659D3" w:rsidRPr="00205C52" w:rsidRDefault="000659D3" w:rsidP="000659D3">
      <w:pPr>
        <w:widowControl w:val="0"/>
        <w:spacing w:after="0" w:line="240" w:lineRule="auto"/>
        <w:rPr>
          <w:rFonts w:ascii="Times New Roman" w:eastAsia="Calibri" w:hAnsi="Times New Roman" w:cs="Times New Roman"/>
        </w:rPr>
      </w:pPr>
      <w:bookmarkStart w:id="65" w:name="_Toc129243136"/>
      <w:bookmarkStart w:id="66" w:name="_Toc129243261"/>
      <w:r w:rsidRPr="00205C52">
        <w:rPr>
          <w:rFonts w:ascii="Times New Roman" w:eastAsia="Calibri" w:hAnsi="Times New Roman" w:cs="Times New Roman"/>
        </w:rPr>
        <w:br w:type="page"/>
      </w:r>
    </w:p>
    <w:p w14:paraId="20F36B21" w14:textId="77777777" w:rsidR="000659D3" w:rsidRPr="00205C52" w:rsidRDefault="000659D3" w:rsidP="000659D3">
      <w:pPr>
        <w:widowControl w:val="0"/>
        <w:spacing w:after="0" w:line="240" w:lineRule="auto"/>
        <w:rPr>
          <w:rFonts w:ascii="Times New Roman" w:eastAsia="Calibri" w:hAnsi="Times New Roman" w:cs="Times New Roman"/>
        </w:rPr>
      </w:pPr>
    </w:p>
    <w:p w14:paraId="35619F5D" w14:textId="77777777" w:rsidR="000659D3" w:rsidRPr="00205C52" w:rsidRDefault="000659D3" w:rsidP="000659D3">
      <w:pPr>
        <w:widowControl w:val="0"/>
        <w:spacing w:after="0" w:line="240" w:lineRule="auto"/>
        <w:rPr>
          <w:rFonts w:ascii="Times New Roman" w:eastAsia="Calibri" w:hAnsi="Times New Roman" w:cs="Times New Roman"/>
        </w:rPr>
      </w:pPr>
    </w:p>
    <w:p w14:paraId="7D2B8C79" w14:textId="77777777" w:rsidR="000659D3" w:rsidRPr="00205C52" w:rsidRDefault="000659D3" w:rsidP="000659D3">
      <w:pPr>
        <w:widowControl w:val="0"/>
        <w:spacing w:after="0" w:line="240" w:lineRule="auto"/>
        <w:rPr>
          <w:rFonts w:ascii="Times New Roman" w:eastAsia="Calibri" w:hAnsi="Times New Roman" w:cs="Times New Roman"/>
        </w:rPr>
      </w:pPr>
    </w:p>
    <w:p w14:paraId="0AB8E80F" w14:textId="77777777" w:rsidR="000659D3" w:rsidRPr="00205C52" w:rsidRDefault="000659D3" w:rsidP="000659D3">
      <w:pPr>
        <w:widowControl w:val="0"/>
        <w:spacing w:after="0" w:line="240" w:lineRule="auto"/>
        <w:rPr>
          <w:rFonts w:ascii="Times New Roman" w:eastAsia="Calibri" w:hAnsi="Times New Roman" w:cs="Times New Roman"/>
        </w:rPr>
      </w:pPr>
    </w:p>
    <w:p w14:paraId="72AB42B7" w14:textId="77777777" w:rsidR="000659D3" w:rsidRPr="00205C52" w:rsidRDefault="000659D3" w:rsidP="000659D3">
      <w:pPr>
        <w:widowControl w:val="0"/>
        <w:spacing w:after="0" w:line="240" w:lineRule="auto"/>
        <w:rPr>
          <w:rFonts w:ascii="Times New Roman" w:eastAsia="Calibri" w:hAnsi="Times New Roman" w:cs="Times New Roman"/>
        </w:rPr>
      </w:pPr>
    </w:p>
    <w:p w14:paraId="2F2B5A52" w14:textId="77777777" w:rsidR="000659D3" w:rsidRPr="00205C52" w:rsidRDefault="000659D3" w:rsidP="000659D3">
      <w:pPr>
        <w:widowControl w:val="0"/>
        <w:spacing w:after="0" w:line="240" w:lineRule="auto"/>
        <w:rPr>
          <w:rFonts w:ascii="Times New Roman" w:eastAsia="Calibri" w:hAnsi="Times New Roman" w:cs="Times New Roman"/>
        </w:rPr>
      </w:pPr>
    </w:p>
    <w:p w14:paraId="2D34CEBC" w14:textId="77777777" w:rsidR="000659D3" w:rsidRPr="00205C52" w:rsidRDefault="000659D3" w:rsidP="000659D3">
      <w:pPr>
        <w:widowControl w:val="0"/>
        <w:spacing w:after="0" w:line="240" w:lineRule="auto"/>
        <w:rPr>
          <w:rFonts w:ascii="Times New Roman" w:eastAsia="Calibri" w:hAnsi="Times New Roman" w:cs="Times New Roman"/>
        </w:rPr>
      </w:pPr>
    </w:p>
    <w:p w14:paraId="5DEBDF0E" w14:textId="77777777" w:rsidR="000659D3" w:rsidRPr="00205C52" w:rsidRDefault="000659D3" w:rsidP="000659D3">
      <w:pPr>
        <w:widowControl w:val="0"/>
        <w:spacing w:after="0" w:line="240" w:lineRule="auto"/>
        <w:rPr>
          <w:rFonts w:ascii="Times New Roman" w:eastAsia="Calibri" w:hAnsi="Times New Roman" w:cs="Times New Roman"/>
        </w:rPr>
      </w:pPr>
    </w:p>
    <w:p w14:paraId="3CD91758" w14:textId="77777777" w:rsidR="000659D3" w:rsidRPr="00205C52" w:rsidRDefault="000659D3" w:rsidP="000659D3">
      <w:pPr>
        <w:widowControl w:val="0"/>
        <w:spacing w:after="0" w:line="240" w:lineRule="auto"/>
        <w:rPr>
          <w:rFonts w:ascii="Times New Roman" w:eastAsia="Calibri" w:hAnsi="Times New Roman" w:cs="Times New Roman"/>
        </w:rPr>
      </w:pPr>
    </w:p>
    <w:p w14:paraId="6F615D16" w14:textId="77777777" w:rsidR="000659D3" w:rsidRPr="00205C52" w:rsidRDefault="000659D3" w:rsidP="000659D3">
      <w:pPr>
        <w:widowControl w:val="0"/>
        <w:spacing w:after="0" w:line="240" w:lineRule="auto"/>
        <w:rPr>
          <w:rFonts w:ascii="Times New Roman" w:eastAsia="Calibri" w:hAnsi="Times New Roman" w:cs="Times New Roman"/>
        </w:rPr>
      </w:pPr>
    </w:p>
    <w:p w14:paraId="053D1832" w14:textId="77777777" w:rsidR="000659D3" w:rsidRPr="00205C52" w:rsidRDefault="000659D3" w:rsidP="000659D3">
      <w:pPr>
        <w:widowControl w:val="0"/>
        <w:spacing w:after="0" w:line="240" w:lineRule="auto"/>
        <w:rPr>
          <w:rFonts w:ascii="Times New Roman" w:eastAsia="Calibri" w:hAnsi="Times New Roman" w:cs="Times New Roman"/>
        </w:rPr>
      </w:pPr>
    </w:p>
    <w:p w14:paraId="13D5EBBE" w14:textId="77777777" w:rsidR="000659D3" w:rsidRPr="00205C52" w:rsidRDefault="000659D3" w:rsidP="000659D3">
      <w:pPr>
        <w:widowControl w:val="0"/>
        <w:spacing w:after="0" w:line="240" w:lineRule="auto"/>
        <w:rPr>
          <w:rFonts w:ascii="Times New Roman" w:eastAsia="Calibri" w:hAnsi="Times New Roman" w:cs="Times New Roman"/>
        </w:rPr>
      </w:pPr>
    </w:p>
    <w:p w14:paraId="10C186A2" w14:textId="77777777" w:rsidR="000659D3" w:rsidRPr="00205C52" w:rsidRDefault="000659D3" w:rsidP="000659D3">
      <w:pPr>
        <w:widowControl w:val="0"/>
        <w:spacing w:after="0" w:line="240" w:lineRule="auto"/>
        <w:rPr>
          <w:rFonts w:ascii="Times New Roman" w:eastAsia="Calibri" w:hAnsi="Times New Roman" w:cs="Times New Roman"/>
        </w:rPr>
      </w:pPr>
    </w:p>
    <w:p w14:paraId="6B56A793" w14:textId="77777777" w:rsidR="000659D3" w:rsidRPr="00205C52" w:rsidRDefault="000659D3" w:rsidP="000659D3">
      <w:pPr>
        <w:widowControl w:val="0"/>
        <w:spacing w:after="0" w:line="240" w:lineRule="auto"/>
        <w:rPr>
          <w:rFonts w:ascii="Times New Roman" w:eastAsia="Calibri" w:hAnsi="Times New Roman" w:cs="Times New Roman"/>
        </w:rPr>
      </w:pPr>
    </w:p>
    <w:p w14:paraId="7667B17A" w14:textId="77777777" w:rsidR="000659D3" w:rsidRPr="00205C52" w:rsidRDefault="000659D3" w:rsidP="000659D3">
      <w:pPr>
        <w:widowControl w:val="0"/>
        <w:spacing w:after="0" w:line="240" w:lineRule="auto"/>
        <w:rPr>
          <w:rFonts w:ascii="Times New Roman" w:eastAsia="Calibri" w:hAnsi="Times New Roman" w:cs="Times New Roman"/>
        </w:rPr>
      </w:pPr>
    </w:p>
    <w:p w14:paraId="031097ED" w14:textId="77777777" w:rsidR="000659D3" w:rsidRPr="00205C52" w:rsidRDefault="000659D3" w:rsidP="000659D3">
      <w:pPr>
        <w:widowControl w:val="0"/>
        <w:spacing w:after="0" w:line="240" w:lineRule="auto"/>
        <w:rPr>
          <w:rFonts w:ascii="Times New Roman" w:eastAsia="Calibri" w:hAnsi="Times New Roman" w:cs="Times New Roman"/>
        </w:rPr>
      </w:pPr>
    </w:p>
    <w:p w14:paraId="2EA1034A" w14:textId="77777777" w:rsidR="000659D3" w:rsidRPr="00205C52" w:rsidRDefault="000659D3" w:rsidP="000659D3">
      <w:pPr>
        <w:widowControl w:val="0"/>
        <w:spacing w:after="0" w:line="240" w:lineRule="auto"/>
        <w:rPr>
          <w:rFonts w:ascii="Times New Roman" w:eastAsia="Calibri" w:hAnsi="Times New Roman" w:cs="Times New Roman"/>
        </w:rPr>
      </w:pPr>
    </w:p>
    <w:p w14:paraId="7207FD75" w14:textId="77777777" w:rsidR="000659D3" w:rsidRPr="00205C52" w:rsidRDefault="000659D3" w:rsidP="000659D3">
      <w:pPr>
        <w:widowControl w:val="0"/>
        <w:spacing w:after="0" w:line="240" w:lineRule="auto"/>
        <w:rPr>
          <w:rFonts w:ascii="Times New Roman" w:eastAsia="Calibri" w:hAnsi="Times New Roman" w:cs="Times New Roman"/>
        </w:rPr>
      </w:pPr>
    </w:p>
    <w:p w14:paraId="37935E9A" w14:textId="77777777" w:rsidR="000659D3" w:rsidRPr="00205C52" w:rsidRDefault="000659D3" w:rsidP="000659D3">
      <w:pPr>
        <w:widowControl w:val="0"/>
        <w:spacing w:after="0" w:line="240" w:lineRule="auto"/>
        <w:rPr>
          <w:rFonts w:ascii="Times New Roman" w:eastAsia="Calibri" w:hAnsi="Times New Roman" w:cs="Times New Roman"/>
        </w:rPr>
      </w:pPr>
    </w:p>
    <w:p w14:paraId="2BA0FF68" w14:textId="77777777" w:rsidR="000659D3" w:rsidRPr="00205C52" w:rsidRDefault="000659D3" w:rsidP="000659D3">
      <w:pPr>
        <w:widowControl w:val="0"/>
        <w:spacing w:after="0" w:line="240" w:lineRule="auto"/>
        <w:rPr>
          <w:rFonts w:ascii="Times New Roman" w:eastAsia="Calibri" w:hAnsi="Times New Roman" w:cs="Times New Roman"/>
        </w:rPr>
      </w:pPr>
    </w:p>
    <w:p w14:paraId="5A72FADE" w14:textId="77777777" w:rsidR="000659D3" w:rsidRPr="00205C52" w:rsidRDefault="000659D3" w:rsidP="000659D3">
      <w:pPr>
        <w:widowControl w:val="0"/>
        <w:spacing w:after="0" w:line="240" w:lineRule="auto"/>
        <w:rPr>
          <w:rFonts w:ascii="Times New Roman" w:eastAsia="Calibri" w:hAnsi="Times New Roman" w:cs="Times New Roman"/>
        </w:rPr>
      </w:pPr>
    </w:p>
    <w:p w14:paraId="080EF86F" w14:textId="77777777" w:rsidR="000659D3" w:rsidRPr="00205C52" w:rsidRDefault="000659D3" w:rsidP="000659D3">
      <w:pPr>
        <w:widowControl w:val="0"/>
        <w:spacing w:after="0" w:line="240" w:lineRule="auto"/>
        <w:rPr>
          <w:rFonts w:ascii="Times New Roman" w:eastAsia="Calibri" w:hAnsi="Times New Roman" w:cs="Times New Roman"/>
        </w:rPr>
      </w:pPr>
    </w:p>
    <w:p w14:paraId="415D6F60" w14:textId="77777777" w:rsidR="000659D3" w:rsidRPr="00205C52" w:rsidRDefault="000659D3" w:rsidP="000659D3">
      <w:pPr>
        <w:widowControl w:val="0"/>
        <w:spacing w:after="0" w:line="240" w:lineRule="auto"/>
        <w:rPr>
          <w:rFonts w:ascii="Times New Roman" w:eastAsia="Calibri" w:hAnsi="Times New Roman" w:cs="Times New Roman"/>
        </w:rPr>
      </w:pPr>
    </w:p>
    <w:p w14:paraId="3886806E"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bookmarkStart w:id="67" w:name="_Toc129243134"/>
      <w:bookmarkStart w:id="68" w:name="_Toc129243259"/>
      <w:r w:rsidRPr="00205C52">
        <w:rPr>
          <w:rFonts w:ascii="Times New Roman" w:eastAsia="Calibri" w:hAnsi="Times New Roman" w:cs="Times New Roman"/>
          <w:b/>
          <w:caps/>
        </w:rPr>
        <w:t>III PRIEDAS</w:t>
      </w:r>
      <w:bookmarkEnd w:id="67"/>
      <w:bookmarkEnd w:id="68"/>
    </w:p>
    <w:p w14:paraId="1AF9CB8A" w14:textId="77777777" w:rsidR="000659D3" w:rsidRPr="00205C52" w:rsidRDefault="000659D3" w:rsidP="000659D3">
      <w:pPr>
        <w:widowControl w:val="0"/>
        <w:spacing w:after="0" w:line="240" w:lineRule="auto"/>
        <w:rPr>
          <w:rFonts w:ascii="Times New Roman" w:eastAsia="Calibri" w:hAnsi="Times New Roman" w:cs="Times New Roman"/>
        </w:rPr>
      </w:pPr>
    </w:p>
    <w:p w14:paraId="7C021CDC"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bookmarkStart w:id="69" w:name="_Toc129243135"/>
      <w:bookmarkStart w:id="70" w:name="_Toc129243260"/>
      <w:r w:rsidRPr="00205C52">
        <w:rPr>
          <w:rFonts w:ascii="Times New Roman" w:eastAsia="Calibri" w:hAnsi="Times New Roman" w:cs="Times New Roman"/>
          <w:b/>
          <w:caps/>
        </w:rPr>
        <w:t>ŽENKLINIMAS IR PAKUOTĖS LAPELIS</w:t>
      </w:r>
      <w:bookmarkEnd w:id="69"/>
      <w:bookmarkEnd w:id="70"/>
    </w:p>
    <w:p w14:paraId="781A18CF"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br w:type="page"/>
      </w:r>
    </w:p>
    <w:p w14:paraId="1C36A4D4"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775E149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6F48817A"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4B9C0E2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3CD77FC7"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324DC312"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6C4151D8"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20EDB02D"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598C669E"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7A49A50B"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764D9B8B"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1A5509C7"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4B64C88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746D7D1D"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2765C9D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06FCB372"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277CBF55"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77C4EC14"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58A1B10D"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4E122E3E"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2A84D74B"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454418C2"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6076B360"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p>
    <w:p w14:paraId="44CC4F1A"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r w:rsidRPr="00205C52">
        <w:rPr>
          <w:rFonts w:ascii="Times New Roman" w:eastAsia="Calibri" w:hAnsi="Times New Roman" w:cs="Times New Roman"/>
          <w:b/>
          <w:caps/>
        </w:rPr>
        <w:t>A. ŽENKLINIMAS</w:t>
      </w:r>
      <w:bookmarkEnd w:id="65"/>
      <w:bookmarkEnd w:id="66"/>
    </w:p>
    <w:p w14:paraId="6D03817E" w14:textId="77777777" w:rsidR="000659D3" w:rsidRPr="00205C52" w:rsidRDefault="000659D3" w:rsidP="000659D3">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br w:type="page"/>
      </w:r>
    </w:p>
    <w:p w14:paraId="3A8BB1F0"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eastAsia="lt-LT" w:bidi="lt-LT"/>
        </w:rPr>
      </w:pPr>
      <w:r w:rsidRPr="00205C52">
        <w:rPr>
          <w:rFonts w:ascii="Times New Roman" w:eastAsia="Times New Roman" w:hAnsi="Times New Roman" w:cs="Times New Roman"/>
          <w:b/>
          <w:noProof/>
          <w:lang w:eastAsia="lt-LT" w:bidi="lt-LT"/>
        </w:rPr>
        <w:lastRenderedPageBreak/>
        <w:t>INFORMACIJA ANT IŠORINĖS PAKUOTĖS</w:t>
      </w:r>
    </w:p>
    <w:p w14:paraId="1C362513"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eastAsia="lt-LT" w:bidi="lt-LT"/>
        </w:rPr>
      </w:pPr>
    </w:p>
    <w:p w14:paraId="6438F80E"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lang w:eastAsia="lt-LT" w:bidi="lt-LT"/>
        </w:rPr>
      </w:pPr>
      <w:r w:rsidRPr="00205C52">
        <w:rPr>
          <w:rFonts w:ascii="Times New Roman" w:eastAsia="Times New Roman" w:hAnsi="Times New Roman" w:cs="Times New Roman"/>
          <w:b/>
          <w:noProof/>
          <w:lang w:eastAsia="lt-LT" w:bidi="lt-LT"/>
        </w:rPr>
        <w:t>KARTONO DĖŽUTĖ</w:t>
      </w:r>
    </w:p>
    <w:p w14:paraId="78912D17" w14:textId="77777777" w:rsidR="000659D3" w:rsidRPr="00205C52" w:rsidRDefault="000659D3" w:rsidP="000659D3">
      <w:pPr>
        <w:tabs>
          <w:tab w:val="left" w:pos="567"/>
        </w:tabs>
        <w:spacing w:after="0" w:line="240" w:lineRule="auto"/>
        <w:rPr>
          <w:rFonts w:ascii="Times New Roman" w:eastAsia="Times New Roman" w:hAnsi="Times New Roman" w:cs="Times New Roman"/>
          <w:lang w:eastAsia="lt-LT" w:bidi="lt-LT"/>
        </w:rPr>
      </w:pPr>
    </w:p>
    <w:p w14:paraId="747BBCCB"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A06B83F"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205C52">
        <w:rPr>
          <w:rFonts w:ascii="Times New Roman" w:eastAsia="Times New Roman" w:hAnsi="Times New Roman" w:cs="Times New Roman"/>
          <w:b/>
          <w:lang w:eastAsia="lt-LT" w:bidi="lt-LT"/>
        </w:rPr>
        <w:t>VAISTINIO PREPARATO PAVADINIMAS</w:t>
      </w:r>
    </w:p>
    <w:p w14:paraId="7ED73681"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p>
    <w:p w14:paraId="2152E91A" w14:textId="77777777" w:rsidR="000659D3" w:rsidRPr="00205C52" w:rsidRDefault="000659D3" w:rsidP="000659D3">
      <w:pPr>
        <w:tabs>
          <w:tab w:val="left" w:pos="567"/>
        </w:tabs>
        <w:spacing w:after="0" w:line="240" w:lineRule="auto"/>
        <w:rPr>
          <w:rFonts w:ascii="Times New Roman" w:eastAsia="Times New Roman" w:hAnsi="Times New Roman" w:cs="Times New Roman"/>
          <w:bCs/>
          <w:lang w:eastAsia="lt-LT" w:bidi="lt-LT"/>
        </w:rPr>
      </w:pPr>
      <w:r w:rsidRPr="00205C52">
        <w:rPr>
          <w:rFonts w:ascii="Times New Roman" w:eastAsia="Calibri" w:hAnsi="Times New Roman" w:cs="Times New Roman"/>
        </w:rPr>
        <w:t xml:space="preserve">Trexan </w:t>
      </w:r>
      <w:r w:rsidRPr="00205C52">
        <w:rPr>
          <w:rFonts w:ascii="Times New Roman" w:eastAsia="Times New Roman" w:hAnsi="Times New Roman" w:cs="Times New Roman"/>
          <w:bCs/>
          <w:lang w:eastAsia="lt-LT" w:bidi="lt-LT"/>
        </w:rPr>
        <w:t>2,5 mg tabletės</w:t>
      </w:r>
    </w:p>
    <w:p w14:paraId="04C55634" w14:textId="77777777" w:rsidR="000659D3" w:rsidRPr="00205C52" w:rsidRDefault="000659D3" w:rsidP="000659D3">
      <w:pPr>
        <w:tabs>
          <w:tab w:val="left" w:pos="567"/>
        </w:tabs>
        <w:spacing w:after="0" w:line="240" w:lineRule="auto"/>
        <w:rPr>
          <w:rFonts w:ascii="Times New Roman" w:eastAsia="Times New Roman" w:hAnsi="Times New Roman" w:cs="Times New Roman"/>
          <w:b/>
          <w:lang w:eastAsia="lt-LT" w:bidi="lt-LT"/>
        </w:rPr>
      </w:pPr>
      <w:r w:rsidRPr="00205C52">
        <w:rPr>
          <w:rFonts w:ascii="Times New Roman" w:eastAsia="Calibri" w:hAnsi="Times New Roman" w:cs="Times New Roman"/>
          <w:highlight w:val="lightGray"/>
        </w:rPr>
        <w:t xml:space="preserve">Trexan </w:t>
      </w:r>
      <w:r w:rsidRPr="00205C52">
        <w:rPr>
          <w:rFonts w:ascii="Times New Roman" w:eastAsia="Times New Roman" w:hAnsi="Times New Roman" w:cs="Times New Roman"/>
          <w:bCs/>
          <w:highlight w:val="lightGray"/>
          <w:lang w:eastAsia="lt-LT" w:bidi="lt-LT"/>
        </w:rPr>
        <w:t>10</w:t>
      </w:r>
      <w:r w:rsidRPr="00205C52">
        <w:rPr>
          <w:rFonts w:ascii="Times New Roman" w:eastAsia="Times New Roman" w:hAnsi="Times New Roman" w:cs="Times New Roman"/>
          <w:highlight w:val="lightGray"/>
          <w:lang w:eastAsia="lt-LT" w:bidi="lt-LT"/>
        </w:rPr>
        <w:t> mg tabletės</w:t>
      </w:r>
    </w:p>
    <w:p w14:paraId="2188AE82" w14:textId="6029EFB7" w:rsidR="000659D3" w:rsidRPr="00205C52" w:rsidRDefault="000659D3" w:rsidP="000659D3">
      <w:pPr>
        <w:tabs>
          <w:tab w:val="left" w:pos="567"/>
        </w:tabs>
        <w:spacing w:after="0" w:line="240" w:lineRule="auto"/>
        <w:rPr>
          <w:rFonts w:ascii="Times New Roman" w:eastAsia="Times New Roman" w:hAnsi="Times New Roman" w:cs="Times New Roman"/>
          <w:i/>
          <w:noProof/>
          <w:lang w:eastAsia="lt-LT" w:bidi="lt-LT"/>
        </w:rPr>
      </w:pPr>
      <w:r w:rsidRPr="00205C52">
        <w:rPr>
          <w:rFonts w:ascii="Times New Roman" w:eastAsia="Times New Roman" w:hAnsi="Times New Roman" w:cs="Times New Roman"/>
          <w:i/>
          <w:noProof/>
          <w:lang w:eastAsia="lt-LT" w:bidi="lt-LT"/>
        </w:rPr>
        <w:t>Methotrexatum</w:t>
      </w:r>
    </w:p>
    <w:p w14:paraId="139B6BC0"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C8152E8"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185663ED"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205C52">
        <w:rPr>
          <w:rFonts w:ascii="Times New Roman" w:eastAsia="Times New Roman" w:hAnsi="Times New Roman" w:cs="Times New Roman"/>
          <w:b/>
          <w:noProof/>
          <w:lang w:eastAsia="lt-LT" w:bidi="lt-LT"/>
        </w:rPr>
        <w:t>VEIKLIOJI (-IOS) MEDŽIAGA (-OS) IR JOS (-Ų) KIEKIS (-IAI)</w:t>
      </w:r>
    </w:p>
    <w:p w14:paraId="4544462D"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p>
    <w:p w14:paraId="67450656"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lang w:eastAsia="lt-LT" w:bidi="lt-LT"/>
        </w:rPr>
        <w:t>Kiekvienoje tabletėje yra metotreksato dinatrio druskos, atitinkančios 2,5 mg metotreksato.</w:t>
      </w:r>
    </w:p>
    <w:p w14:paraId="5E10F0D9"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highlight w:val="lightGray"/>
          <w:lang w:eastAsia="lt-LT" w:bidi="lt-LT"/>
        </w:rPr>
        <w:t>Kiekvienoje tabletėje yra metotreksato dinatrio druskos, atitinkančios 10 mg metotreksato.</w:t>
      </w:r>
    </w:p>
    <w:p w14:paraId="4AF4AC58"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27847AF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206D5AA0"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PAGALBINIŲ MEDŽIAGŲ SĄRAŠAS</w:t>
      </w:r>
    </w:p>
    <w:p w14:paraId="1E3A754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3B1233E"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Sudėtyje yra laktozės.</w:t>
      </w:r>
    </w:p>
    <w:p w14:paraId="7DA1D930"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515F435"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76467323"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FARMACINĖ FORMA IR KIEKIS PAKUOTĖJE</w:t>
      </w:r>
    </w:p>
    <w:p w14:paraId="07BBF669"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50E8D4D0" w14:textId="7D60A40D"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highlight w:val="lightGray"/>
          <w:lang w:eastAsia="lt-LT" w:bidi="lt-LT"/>
        </w:rPr>
        <w:t>Tabletė</w:t>
      </w:r>
    </w:p>
    <w:p w14:paraId="00C6D532" w14:textId="5D905F26"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4F6E58A" w14:textId="1EEC94FC"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4 tabletės</w:t>
      </w:r>
    </w:p>
    <w:p w14:paraId="4ED0BEE4" w14:textId="751C4523"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bookmarkStart w:id="71" w:name="_Hlk70340250"/>
      <w:r w:rsidRPr="00205C52">
        <w:rPr>
          <w:rFonts w:ascii="Times New Roman" w:eastAsia="Times New Roman" w:hAnsi="Times New Roman" w:cs="Times New Roman"/>
          <w:noProof/>
          <w:highlight w:val="lightGray"/>
          <w:lang w:eastAsia="lt-LT" w:bidi="lt-LT"/>
        </w:rPr>
        <w:t>8 tabletės</w:t>
      </w:r>
    </w:p>
    <w:p w14:paraId="39380FEA" w14:textId="58953564"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10 tablečių</w:t>
      </w:r>
    </w:p>
    <w:p w14:paraId="36C74ABE" w14:textId="6F2E29E6"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12 tablečių</w:t>
      </w:r>
    </w:p>
    <w:p w14:paraId="168B207C" w14:textId="590A3DF6"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16 tablečių</w:t>
      </w:r>
    </w:p>
    <w:p w14:paraId="7269F722" w14:textId="78F7E54C"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20 tablečių</w:t>
      </w:r>
    </w:p>
    <w:p w14:paraId="663AB522" w14:textId="59249A21" w:rsidR="000659D3" w:rsidRPr="00205C52" w:rsidRDefault="000659D3" w:rsidP="000659D3">
      <w:pPr>
        <w:tabs>
          <w:tab w:val="left" w:pos="567"/>
        </w:tabs>
        <w:spacing w:after="0" w:line="240" w:lineRule="auto"/>
        <w:rPr>
          <w:rFonts w:ascii="Times New Roman" w:eastAsia="Calibri" w:hAnsi="Times New Roman" w:cs="Times New Roman"/>
          <w:highlight w:val="lightGray"/>
        </w:rPr>
      </w:pPr>
      <w:r w:rsidRPr="00205C52">
        <w:rPr>
          <w:rFonts w:ascii="Times New Roman" w:eastAsia="Calibri" w:hAnsi="Times New Roman" w:cs="Times New Roman"/>
          <w:highlight w:val="lightGray"/>
        </w:rPr>
        <w:t>24 tabletės</w:t>
      </w:r>
    </w:p>
    <w:p w14:paraId="7543B4D6" w14:textId="6C39D833"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30 tablečių</w:t>
      </w:r>
    </w:p>
    <w:p w14:paraId="417D6DA1" w14:textId="0228122B"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36 tabletės</w:t>
      </w:r>
    </w:p>
    <w:p w14:paraId="03E384F2" w14:textId="564DB5FD"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40 tablečių</w:t>
      </w:r>
    </w:p>
    <w:p w14:paraId="4A6FE805" w14:textId="7E4B97DB"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48 tabletės</w:t>
      </w:r>
    </w:p>
    <w:p w14:paraId="4224D2D2" w14:textId="350DA173"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50 tablečių</w:t>
      </w:r>
    </w:p>
    <w:p w14:paraId="19B89550" w14:textId="66F77A0A"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60 tablečių</w:t>
      </w:r>
    </w:p>
    <w:p w14:paraId="5944DB6D" w14:textId="3F11B37D" w:rsidR="000659D3" w:rsidRPr="00205C52" w:rsidRDefault="000659D3" w:rsidP="000659D3">
      <w:pPr>
        <w:tabs>
          <w:tab w:val="left" w:pos="567"/>
        </w:tabs>
        <w:spacing w:after="0" w:line="240" w:lineRule="auto"/>
        <w:rPr>
          <w:rFonts w:ascii="Times New Roman" w:eastAsia="Times New Roman" w:hAnsi="Times New Roman" w:cs="Times New Roman"/>
          <w:noProof/>
          <w:highlight w:val="lightGray"/>
          <w:lang w:eastAsia="lt-LT" w:bidi="lt-LT"/>
        </w:rPr>
      </w:pPr>
      <w:r w:rsidRPr="00205C52">
        <w:rPr>
          <w:rFonts w:ascii="Times New Roman" w:eastAsia="Times New Roman" w:hAnsi="Times New Roman" w:cs="Times New Roman"/>
          <w:noProof/>
          <w:highlight w:val="lightGray"/>
          <w:lang w:eastAsia="lt-LT" w:bidi="lt-LT"/>
        </w:rPr>
        <w:t>100 tablečių</w:t>
      </w:r>
    </w:p>
    <w:p w14:paraId="41A2DBBC" w14:textId="251FA4CB"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highlight w:val="lightGray"/>
          <w:lang w:eastAsia="lt-LT" w:bidi="lt-LT"/>
        </w:rPr>
        <w:t>120 tablečių</w:t>
      </w:r>
    </w:p>
    <w:bookmarkEnd w:id="71"/>
    <w:p w14:paraId="1FD48DCC"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FE7A97E"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055E2B42"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VARTOJIMO METODAS IR BŪDAS (-AI)</w:t>
      </w:r>
    </w:p>
    <w:p w14:paraId="08AE2659"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p>
    <w:p w14:paraId="1C01CD9F"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highlight w:val="lightGray"/>
          <w:lang w:eastAsia="lt-LT" w:bidi="lt-LT"/>
        </w:rPr>
        <w:t>Vartoti per burną.</w:t>
      </w:r>
    </w:p>
    <w:p w14:paraId="0C3A0376"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lang w:eastAsia="lt-LT" w:bidi="lt-LT"/>
        </w:rPr>
        <w:t>Prieš vartojimą perskaitykite pakuotės lapelį.</w:t>
      </w:r>
    </w:p>
    <w:p w14:paraId="28A39046"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25E28F1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7F975D82"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SPECIALUS ĮSPĖJIMAS, KAD VAISTINĮ PREPARATĄ BŪTINA LAIKYTI VAIKAMS NEPASTEBIMOJE IR NEPASIEKIAMOJE VIETOJE</w:t>
      </w:r>
    </w:p>
    <w:p w14:paraId="6CEB385D"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p>
    <w:p w14:paraId="16DE369B" w14:textId="77777777" w:rsidR="000659D3" w:rsidRPr="00205C52" w:rsidRDefault="000659D3" w:rsidP="000659D3">
      <w:pPr>
        <w:tabs>
          <w:tab w:val="left" w:pos="567"/>
        </w:tabs>
        <w:spacing w:after="0" w:line="240" w:lineRule="auto"/>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lang w:eastAsia="lt-LT" w:bidi="lt-LT"/>
        </w:rPr>
        <w:t>Laikyti vaikams nepastebimoje ir nepasiekiamoje vietoje.</w:t>
      </w:r>
    </w:p>
    <w:p w14:paraId="65E1A4A9"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1C76C4C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lastRenderedPageBreak/>
        <w:t>CITOTOKSIŠKAS.</w:t>
      </w:r>
    </w:p>
    <w:p w14:paraId="13670665"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726D01D7"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5AEC9B4D"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KITAS (-I) SPECIALUS (-ŪS) ĮSPĖJIMAS (-AI) (JEI REIKIA)</w:t>
      </w:r>
    </w:p>
    <w:p w14:paraId="420EBF1A"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AC61206" w14:textId="77777777" w:rsidR="000659D3" w:rsidRPr="00205C52" w:rsidRDefault="000659D3" w:rsidP="000659D3">
      <w:pPr>
        <w:pBdr>
          <w:top w:val="single" w:sz="4" w:space="1" w:color="FF0000"/>
          <w:left w:val="single" w:sz="4" w:space="4" w:color="FF0000"/>
          <w:bottom w:val="single" w:sz="4" w:space="1" w:color="FF0000"/>
          <w:right w:val="single" w:sz="4" w:space="4" w:color="FF0000"/>
        </w:pBdr>
        <w:tabs>
          <w:tab w:val="left" w:pos="567"/>
        </w:tabs>
        <w:spacing w:after="0" w:line="240" w:lineRule="auto"/>
        <w:rPr>
          <w:rFonts w:ascii="Times New Roman" w:eastAsia="Times New Roman" w:hAnsi="Times New Roman" w:cs="Times New Roman"/>
          <w:b/>
          <w:noProof/>
          <w:color w:val="FF0000"/>
          <w:lang w:eastAsia="lt-LT" w:bidi="lt-LT"/>
        </w:rPr>
      </w:pPr>
      <w:r w:rsidRPr="00205C52">
        <w:rPr>
          <w:rFonts w:ascii="Times New Roman" w:eastAsia="Times New Roman" w:hAnsi="Times New Roman" w:cs="Times New Roman"/>
          <w:b/>
          <w:noProof/>
          <w:color w:val="FF0000"/>
          <w:lang w:eastAsia="lt-LT" w:bidi="lt-LT"/>
        </w:rPr>
        <w:t>Gydant reumatoidinį artritą, psoriazę ir psoriazinį artritą, vartoti tik kartą per savaitę</w:t>
      </w:r>
      <w:r w:rsidRPr="00205C52">
        <w:rPr>
          <w:rFonts w:ascii="Calibri" w:eastAsia="Calibri" w:hAnsi="Calibri" w:cs="Times New Roman"/>
          <w:b/>
          <w:color w:val="FF0000"/>
          <w:sz w:val="18"/>
          <w:szCs w:val="18"/>
        </w:rPr>
        <w:t xml:space="preserve"> ……………………………………………………….</w:t>
      </w:r>
      <w:r w:rsidRPr="00205C52">
        <w:rPr>
          <w:rFonts w:ascii="Calibri" w:eastAsia="Calibri" w:hAnsi="Calibri" w:cs="Times New Roman"/>
          <w:color w:val="FF0000"/>
          <w:sz w:val="18"/>
          <w:szCs w:val="18"/>
        </w:rPr>
        <w:t>(</w:t>
      </w:r>
      <w:r w:rsidRPr="00205C52">
        <w:rPr>
          <w:rFonts w:ascii="Times New Roman" w:eastAsia="Calibri" w:hAnsi="Times New Roman" w:cs="Times New Roman"/>
          <w:color w:val="FF0000"/>
        </w:rPr>
        <w:t>pilnai (visu žodžiu) nurodyti vartojimui skirtą savaitės dieną</w:t>
      </w:r>
      <w:r w:rsidRPr="00205C52">
        <w:rPr>
          <w:rFonts w:ascii="Calibri" w:eastAsia="Calibri" w:hAnsi="Calibri" w:cs="Times New Roman"/>
          <w:color w:val="FF0000"/>
          <w:sz w:val="18"/>
          <w:szCs w:val="18"/>
        </w:rPr>
        <w:t>)</w:t>
      </w:r>
    </w:p>
    <w:p w14:paraId="2BAE5842" w14:textId="77777777" w:rsidR="000659D3" w:rsidRPr="00205C52" w:rsidRDefault="000659D3" w:rsidP="000659D3">
      <w:pPr>
        <w:tabs>
          <w:tab w:val="left" w:pos="567"/>
          <w:tab w:val="left" w:pos="749"/>
        </w:tabs>
        <w:spacing w:after="0" w:line="240" w:lineRule="auto"/>
        <w:rPr>
          <w:rFonts w:ascii="Times New Roman" w:eastAsia="Times New Roman" w:hAnsi="Times New Roman" w:cs="Times New Roman"/>
          <w:lang w:eastAsia="lt-LT" w:bidi="lt-LT"/>
        </w:rPr>
      </w:pPr>
    </w:p>
    <w:p w14:paraId="5A7C9AEA" w14:textId="77777777" w:rsidR="000659D3" w:rsidRPr="00205C52" w:rsidRDefault="000659D3" w:rsidP="000659D3">
      <w:pPr>
        <w:tabs>
          <w:tab w:val="left" w:pos="567"/>
          <w:tab w:val="left" w:pos="749"/>
        </w:tabs>
        <w:spacing w:after="0" w:line="240" w:lineRule="auto"/>
        <w:rPr>
          <w:rFonts w:ascii="Times New Roman" w:eastAsia="Times New Roman" w:hAnsi="Times New Roman" w:cs="Times New Roman"/>
          <w:lang w:eastAsia="lt-LT" w:bidi="lt-LT"/>
        </w:rPr>
      </w:pPr>
    </w:p>
    <w:p w14:paraId="794FF306"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205C52">
        <w:rPr>
          <w:rFonts w:ascii="Times New Roman" w:eastAsia="Times New Roman" w:hAnsi="Times New Roman" w:cs="Times New Roman"/>
          <w:b/>
          <w:lang w:eastAsia="lt-LT" w:bidi="lt-LT"/>
        </w:rPr>
        <w:t>TINKAMUMO LAIKAS</w:t>
      </w:r>
    </w:p>
    <w:p w14:paraId="0B2B1C3A" w14:textId="77777777" w:rsidR="000659D3" w:rsidRPr="00205C52" w:rsidRDefault="000659D3" w:rsidP="000659D3">
      <w:pPr>
        <w:keepNext/>
        <w:tabs>
          <w:tab w:val="left" w:pos="567"/>
        </w:tabs>
        <w:spacing w:after="0" w:line="240" w:lineRule="auto"/>
        <w:rPr>
          <w:rFonts w:ascii="Times New Roman" w:eastAsia="Times New Roman" w:hAnsi="Times New Roman" w:cs="Times New Roman"/>
          <w:lang w:eastAsia="lt-LT" w:bidi="lt-LT"/>
        </w:rPr>
      </w:pPr>
    </w:p>
    <w:p w14:paraId="0FE6980B" w14:textId="77777777" w:rsidR="000659D3" w:rsidRPr="00205C52" w:rsidRDefault="000659D3" w:rsidP="000659D3">
      <w:pPr>
        <w:tabs>
          <w:tab w:val="left" w:pos="567"/>
          <w:tab w:val="left" w:pos="749"/>
        </w:tabs>
        <w:spacing w:after="0" w:line="240" w:lineRule="auto"/>
        <w:rPr>
          <w:rFonts w:ascii="Times New Roman" w:eastAsia="Times New Roman" w:hAnsi="Times New Roman" w:cs="Times New Roman"/>
          <w:lang w:eastAsia="lt-LT" w:bidi="lt-LT"/>
        </w:rPr>
      </w:pPr>
      <w:r w:rsidRPr="00205C52">
        <w:rPr>
          <w:rFonts w:ascii="Times New Roman" w:eastAsia="Times New Roman" w:hAnsi="Times New Roman" w:cs="Times New Roman"/>
          <w:lang w:eastAsia="lt-LT" w:bidi="lt-LT"/>
        </w:rPr>
        <w:t xml:space="preserve">EXP: </w:t>
      </w:r>
      <w:r w:rsidRPr="00205C52">
        <w:rPr>
          <w:rFonts w:ascii="Times New Roman" w:eastAsia="Times New Roman" w:hAnsi="Times New Roman" w:cs="Times New Roman"/>
          <w:highlight w:val="lightGray"/>
          <w:lang w:eastAsia="lt-LT" w:bidi="lt-LT"/>
        </w:rPr>
        <w:t>{mm/MMMM}</w:t>
      </w:r>
    </w:p>
    <w:p w14:paraId="1C638F9A"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3288C3DD"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3CEC29C"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SPECIALIOS LAIKYMO SĄLYGOS</w:t>
      </w:r>
    </w:p>
    <w:p w14:paraId="6E0CC5E4" w14:textId="77777777" w:rsidR="000659D3" w:rsidRPr="00205C52" w:rsidRDefault="000659D3" w:rsidP="000659D3">
      <w:pPr>
        <w:keepNext/>
        <w:tabs>
          <w:tab w:val="left" w:pos="567"/>
        </w:tabs>
        <w:spacing w:after="0" w:line="240" w:lineRule="auto"/>
        <w:rPr>
          <w:rFonts w:ascii="Times New Roman" w:eastAsia="Times New Roman" w:hAnsi="Times New Roman" w:cs="Times New Roman"/>
          <w:noProof/>
          <w:lang w:eastAsia="lt-LT" w:bidi="lt-LT"/>
        </w:rPr>
      </w:pPr>
    </w:p>
    <w:p w14:paraId="4B9FF583" w14:textId="77777777" w:rsidR="000659D3" w:rsidRPr="00205C52" w:rsidRDefault="000659D3" w:rsidP="000659D3">
      <w:pPr>
        <w:tabs>
          <w:tab w:val="left" w:pos="567"/>
        </w:tabs>
        <w:spacing w:after="0" w:line="240" w:lineRule="auto"/>
        <w:ind w:left="567" w:hanging="567"/>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Lizdinę plokštelę laikyti išorinėje dėžutėje, kad vaistas būtų apsaugotas nuo šviesos.</w:t>
      </w:r>
    </w:p>
    <w:p w14:paraId="05263BD1" w14:textId="77777777" w:rsidR="000659D3" w:rsidRPr="00205C52" w:rsidRDefault="000659D3" w:rsidP="00510AC8">
      <w:pPr>
        <w:tabs>
          <w:tab w:val="left" w:pos="567"/>
        </w:tabs>
        <w:spacing w:after="0" w:line="240" w:lineRule="auto"/>
        <w:ind w:left="567" w:hanging="567"/>
        <w:rPr>
          <w:rFonts w:ascii="Times New Roman" w:eastAsia="Times New Roman" w:hAnsi="Times New Roman" w:cs="Times New Roman"/>
          <w:noProof/>
          <w:lang w:eastAsia="lt-LT" w:bidi="lt-LT"/>
        </w:rPr>
      </w:pPr>
    </w:p>
    <w:p w14:paraId="26D17C7F" w14:textId="77777777" w:rsidR="000659D3" w:rsidRPr="00205C52" w:rsidRDefault="000659D3" w:rsidP="000659D3">
      <w:pPr>
        <w:tabs>
          <w:tab w:val="left" w:pos="567"/>
        </w:tabs>
        <w:spacing w:after="0" w:line="240" w:lineRule="auto"/>
        <w:ind w:left="567" w:hanging="567"/>
        <w:rPr>
          <w:rFonts w:ascii="Times New Roman" w:eastAsia="Times New Roman" w:hAnsi="Times New Roman" w:cs="Times New Roman"/>
          <w:noProof/>
          <w:lang w:eastAsia="lt-LT" w:bidi="lt-LT"/>
        </w:rPr>
      </w:pPr>
    </w:p>
    <w:p w14:paraId="4DA1D71F"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205C52">
        <w:rPr>
          <w:rFonts w:ascii="Times New Roman" w:eastAsia="Times New Roman" w:hAnsi="Times New Roman" w:cs="Times New Roman"/>
          <w:b/>
          <w:noProof/>
          <w:lang w:eastAsia="lt-LT" w:bidi="lt-LT"/>
        </w:rPr>
        <w:t>SPECIALIOS ATSARGUMO PRIEMONĖS DĖL NESUVARTOTO VAISTINIO PREPARATO AR JO ATLIEKŲ TVARKYMO (JEI REIKIA)</w:t>
      </w:r>
    </w:p>
    <w:p w14:paraId="54C6A8F0"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44BCF8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Atliekų tvarkymas: žr. pakuotės lapelyje.</w:t>
      </w:r>
    </w:p>
    <w:p w14:paraId="4B64A3A4"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EE69641"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1F1F26FD"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eastAsia="lt-LT" w:bidi="lt-LT"/>
        </w:rPr>
      </w:pPr>
      <w:r w:rsidRPr="00205C52">
        <w:rPr>
          <w:rFonts w:ascii="Times New Roman" w:eastAsia="Times New Roman" w:hAnsi="Times New Roman" w:cs="Times New Roman"/>
          <w:b/>
          <w:noProof/>
          <w:lang w:eastAsia="lt-LT" w:bidi="lt-LT"/>
        </w:rPr>
        <w:t>REGISTRUOTOJO PAVADINIMAS IR ADRESAS</w:t>
      </w:r>
    </w:p>
    <w:p w14:paraId="092776A1"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9FEB33D" w14:textId="77777777" w:rsidR="000659D3" w:rsidRPr="00205C52" w:rsidRDefault="000659D3" w:rsidP="000659D3">
      <w:pPr>
        <w:spacing w:after="0" w:line="240" w:lineRule="auto"/>
        <w:jc w:val="both"/>
        <w:rPr>
          <w:rFonts w:ascii="Times New Roman" w:eastAsia="Calibri" w:hAnsi="Times New Roman" w:cs="Times New Roman"/>
        </w:rPr>
      </w:pPr>
      <w:r w:rsidRPr="00205C52">
        <w:rPr>
          <w:rFonts w:ascii="Times New Roman" w:eastAsia="Calibri" w:hAnsi="Times New Roman" w:cs="Times New Roman"/>
        </w:rPr>
        <w:t>Orion Corporation</w:t>
      </w:r>
    </w:p>
    <w:p w14:paraId="4B2F0034" w14:textId="77777777" w:rsidR="000659D3" w:rsidRPr="00205C52" w:rsidRDefault="000659D3" w:rsidP="000659D3">
      <w:pPr>
        <w:spacing w:after="0" w:line="240" w:lineRule="auto"/>
        <w:jc w:val="both"/>
        <w:rPr>
          <w:rFonts w:ascii="Times New Roman" w:eastAsia="Calibri" w:hAnsi="Times New Roman" w:cs="Times New Roman"/>
        </w:rPr>
      </w:pPr>
      <w:r w:rsidRPr="00205C52">
        <w:rPr>
          <w:rFonts w:ascii="Times New Roman" w:eastAsia="Calibri" w:hAnsi="Times New Roman" w:cs="Times New Roman"/>
        </w:rPr>
        <w:t>Orionintie 1</w:t>
      </w:r>
    </w:p>
    <w:p w14:paraId="6527AAF2" w14:textId="77777777" w:rsidR="000659D3" w:rsidRPr="00205C52" w:rsidRDefault="000659D3" w:rsidP="000659D3">
      <w:pPr>
        <w:spacing w:after="0" w:line="240" w:lineRule="auto"/>
        <w:jc w:val="both"/>
        <w:rPr>
          <w:rFonts w:ascii="Times New Roman" w:eastAsia="Calibri" w:hAnsi="Times New Roman" w:cs="Times New Roman"/>
        </w:rPr>
      </w:pPr>
      <w:r w:rsidRPr="00205C52">
        <w:rPr>
          <w:rFonts w:ascii="Times New Roman" w:eastAsia="Calibri" w:hAnsi="Times New Roman" w:cs="Times New Roman"/>
        </w:rPr>
        <w:t>FI-02200 Espoo</w:t>
      </w:r>
    </w:p>
    <w:p w14:paraId="3DD600DF" w14:textId="77777777" w:rsidR="000659D3" w:rsidRPr="00205C52" w:rsidRDefault="000659D3" w:rsidP="000659D3">
      <w:pPr>
        <w:spacing w:after="0" w:line="240" w:lineRule="auto"/>
        <w:jc w:val="both"/>
        <w:rPr>
          <w:rFonts w:ascii="Times New Roman" w:eastAsia="Calibri" w:hAnsi="Times New Roman" w:cs="Times New Roman"/>
        </w:rPr>
      </w:pPr>
      <w:r w:rsidRPr="00205C52">
        <w:rPr>
          <w:rFonts w:ascii="Times New Roman" w:eastAsia="Calibri" w:hAnsi="Times New Roman" w:cs="Times New Roman"/>
        </w:rPr>
        <w:t xml:space="preserve">Suomija </w:t>
      </w:r>
    </w:p>
    <w:p w14:paraId="55EC479F"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4848C15"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4BFEDBFE"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 xml:space="preserve">REGISTRACIJOS PAŽYMĖJIMO NUMERIS (-IAI) </w:t>
      </w:r>
    </w:p>
    <w:p w14:paraId="0B4A7B5D" w14:textId="77777777" w:rsidR="000659D3"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1DD6BCAD" w14:textId="1E7B5E26" w:rsidR="00F627B2" w:rsidRPr="000B7C60" w:rsidRDefault="00F627B2" w:rsidP="00F627B2">
      <w:pPr>
        <w:widowControl w:val="0"/>
        <w:spacing w:after="0" w:line="240" w:lineRule="auto"/>
        <w:rPr>
          <w:rFonts w:ascii="Times New Roman" w:eastAsia="Calibri" w:hAnsi="Times New Roman" w:cs="Times New Roman"/>
        </w:rPr>
      </w:pPr>
      <w:r w:rsidRPr="00510AC8">
        <w:rPr>
          <w:rFonts w:ascii="Times New Roman" w:hAnsi="Times New Roman"/>
          <w:highlight w:val="lightGray"/>
        </w:rPr>
        <w:t>Trexan 2,5 mg</w:t>
      </w:r>
      <w:r w:rsidRPr="000B7C60">
        <w:rPr>
          <w:rFonts w:ascii="Times New Roman" w:eastAsia="Calibri" w:hAnsi="Times New Roman" w:cs="Times New Roman"/>
        </w:rPr>
        <w:t xml:space="preserve"> </w:t>
      </w:r>
    </w:p>
    <w:p w14:paraId="089B765E" w14:textId="7DD78F9F" w:rsidR="000659D3" w:rsidRPr="00205C52" w:rsidRDefault="000659D3" w:rsidP="000659D3">
      <w:pPr>
        <w:widowControl w:val="0"/>
        <w:spacing w:after="0" w:line="240" w:lineRule="auto"/>
        <w:rPr>
          <w:rFonts w:ascii="Times New Roman" w:eastAsia="Calibri" w:hAnsi="Times New Roman" w:cs="Times New Roman"/>
          <w:bCs/>
        </w:rPr>
      </w:pPr>
      <w:r w:rsidRPr="00510AC8">
        <w:rPr>
          <w:rFonts w:ascii="Times New Roman" w:hAnsi="Times New Roman"/>
          <w:highlight w:val="lightGray"/>
        </w:rPr>
        <w:t xml:space="preserve">N24 </w:t>
      </w:r>
      <w:r w:rsidR="00F627B2" w:rsidRPr="00732F9A">
        <w:rPr>
          <w:rFonts w:ascii="Times New Roman" w:eastAsia="Calibri" w:hAnsi="Times New Roman" w:cs="Times New Roman"/>
          <w:bCs/>
          <w:highlight w:val="lightGray"/>
        </w:rPr>
        <w:t>–</w:t>
      </w:r>
      <w:r w:rsidRPr="00205C52">
        <w:rPr>
          <w:rFonts w:ascii="Times New Roman" w:eastAsia="Calibri" w:hAnsi="Times New Roman" w:cs="Times New Roman"/>
          <w:bCs/>
        </w:rPr>
        <w:t xml:space="preserve"> LT/1/16/3969/001 </w:t>
      </w:r>
    </w:p>
    <w:p w14:paraId="4F18A740" w14:textId="51ADD354"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N50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LT/1/16/3969/002 </w:t>
      </w:r>
    </w:p>
    <w:p w14:paraId="7FD51771" w14:textId="14910E11"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N100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LT/1/16/3969/003</w:t>
      </w:r>
    </w:p>
    <w:p w14:paraId="2CF1380C"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N4 – LT/1/16/3969/017</w:t>
      </w:r>
    </w:p>
    <w:p w14:paraId="3CFFF0B6"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N8 – LT/1/16/3969/018</w:t>
      </w:r>
    </w:p>
    <w:p w14:paraId="41C2537A"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N10 – LT/1/16/3969/019</w:t>
      </w:r>
    </w:p>
    <w:p w14:paraId="57095599"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N12 – LT/1/16/3969/020</w:t>
      </w:r>
    </w:p>
    <w:p w14:paraId="1C25A61A"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N16 – LT/1/16/3969/021</w:t>
      </w:r>
    </w:p>
    <w:p w14:paraId="6B61ECEA"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N20 – LT/1/16/3969/022</w:t>
      </w:r>
    </w:p>
    <w:p w14:paraId="26CAB310"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N30 – LT/1/16/3969/023</w:t>
      </w:r>
    </w:p>
    <w:p w14:paraId="49442F93"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N36 – LT/1/16/3969/024</w:t>
      </w:r>
    </w:p>
    <w:p w14:paraId="57E1EE2C"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N40 – LT/1/16/3969/025</w:t>
      </w:r>
    </w:p>
    <w:p w14:paraId="117AEAAD"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N48 – LT/1/16/3969/026</w:t>
      </w:r>
    </w:p>
    <w:p w14:paraId="33899669"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N60 – LT/1/16/3969/027</w:t>
      </w:r>
    </w:p>
    <w:p w14:paraId="405C1063" w14:textId="1BD55FC5" w:rsidR="000659D3" w:rsidRPr="000B7C60" w:rsidRDefault="000659D3" w:rsidP="000659D3">
      <w:pPr>
        <w:widowControl w:val="0"/>
        <w:spacing w:after="0" w:line="240" w:lineRule="auto"/>
        <w:rPr>
          <w:rFonts w:ascii="Times New Roman" w:eastAsia="Calibri" w:hAnsi="Times New Roman" w:cs="Times New Roman"/>
          <w:bCs/>
        </w:rPr>
      </w:pPr>
      <w:r w:rsidRPr="00510AC8">
        <w:rPr>
          <w:rFonts w:ascii="Times New Roman" w:hAnsi="Times New Roman"/>
          <w:highlight w:val="lightGray"/>
        </w:rPr>
        <w:t xml:space="preserve">N120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LT/1/16/3969/028</w:t>
      </w:r>
    </w:p>
    <w:p w14:paraId="7BFF1341" w14:textId="77777777" w:rsidR="000659D3" w:rsidRPr="000B7C60" w:rsidRDefault="000659D3" w:rsidP="000659D3">
      <w:pPr>
        <w:widowControl w:val="0"/>
        <w:spacing w:after="0" w:line="240" w:lineRule="auto"/>
        <w:rPr>
          <w:rFonts w:ascii="Times New Roman" w:eastAsia="Calibri" w:hAnsi="Times New Roman" w:cs="Times New Roman"/>
        </w:rPr>
      </w:pPr>
    </w:p>
    <w:p w14:paraId="0392A9D7" w14:textId="777777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Trexan 10 mg </w:t>
      </w:r>
    </w:p>
    <w:p w14:paraId="5108B863" w14:textId="024F1D71"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N4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LT/1/16/3969/016</w:t>
      </w:r>
    </w:p>
    <w:p w14:paraId="56968D0C" w14:textId="30293ABD"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N8 </w:t>
      </w:r>
      <w:r w:rsidR="00F627B2" w:rsidRPr="00732F9A">
        <w:rPr>
          <w:rFonts w:ascii="Times New Roman" w:eastAsia="Calibri" w:hAnsi="Times New Roman" w:cs="Times New Roman"/>
          <w:bCs/>
          <w:highlight w:val="lightGray"/>
        </w:rPr>
        <w:t>–</w:t>
      </w:r>
      <w:r w:rsidR="00F627B2" w:rsidRPr="00510AC8">
        <w:rPr>
          <w:rFonts w:ascii="Times New Roman" w:hAnsi="Times New Roman"/>
          <w:highlight w:val="lightGray"/>
        </w:rPr>
        <w:t xml:space="preserve"> </w:t>
      </w:r>
      <w:r w:rsidRPr="00510AC8">
        <w:rPr>
          <w:rFonts w:ascii="Times New Roman" w:hAnsi="Times New Roman"/>
          <w:highlight w:val="lightGray"/>
        </w:rPr>
        <w:t>LT/1/16/3969/029</w:t>
      </w:r>
    </w:p>
    <w:p w14:paraId="68ADF274" w14:textId="38BF3177"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lastRenderedPageBreak/>
        <w:t xml:space="preserve">N10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LT/1/16/3969/030</w:t>
      </w:r>
    </w:p>
    <w:p w14:paraId="743B37F6" w14:textId="19D973AE"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N12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LT/1/16/3969/031</w:t>
      </w:r>
    </w:p>
    <w:p w14:paraId="1EDEC0D2" w14:textId="46379EB2"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N16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LT/1/16/3969/032</w:t>
      </w:r>
    </w:p>
    <w:p w14:paraId="6297F3DB" w14:textId="5ECFED40"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N20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LT/1/16/3969/033</w:t>
      </w:r>
    </w:p>
    <w:p w14:paraId="7A7301E8" w14:textId="69CDA13D"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N24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LT/1/16/3969/034</w:t>
      </w:r>
    </w:p>
    <w:p w14:paraId="291D09F5" w14:textId="10AF9E12"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N30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LT/1/16/3969/035</w:t>
      </w:r>
    </w:p>
    <w:p w14:paraId="5A13CC67" w14:textId="3C4FC426"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N36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LT/1/16/3969/036</w:t>
      </w:r>
    </w:p>
    <w:p w14:paraId="44956170" w14:textId="5B24B4B4"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N40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LT/1/16/3969/037</w:t>
      </w:r>
    </w:p>
    <w:p w14:paraId="31C7CD3F" w14:textId="2A35417F"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N48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LT/1/16/3969/038</w:t>
      </w:r>
    </w:p>
    <w:p w14:paraId="5919AF45" w14:textId="581E7263"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N50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LT/1/16/3969/039</w:t>
      </w:r>
    </w:p>
    <w:p w14:paraId="4965CB8C" w14:textId="23172439"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N60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LT/1/16/3969/040</w:t>
      </w:r>
    </w:p>
    <w:p w14:paraId="613E9FC3" w14:textId="49D55388" w:rsidR="000659D3" w:rsidRPr="00510AC8" w:rsidRDefault="000659D3" w:rsidP="000659D3">
      <w:pPr>
        <w:widowControl w:val="0"/>
        <w:spacing w:after="0" w:line="240" w:lineRule="auto"/>
        <w:rPr>
          <w:rFonts w:ascii="Times New Roman" w:hAnsi="Times New Roman"/>
          <w:highlight w:val="lightGray"/>
        </w:rPr>
      </w:pPr>
      <w:r w:rsidRPr="00510AC8">
        <w:rPr>
          <w:rFonts w:ascii="Times New Roman" w:hAnsi="Times New Roman"/>
          <w:highlight w:val="lightGray"/>
        </w:rPr>
        <w:t xml:space="preserve">N100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LT/1/16/3969/041</w:t>
      </w:r>
    </w:p>
    <w:p w14:paraId="3A83D6E1" w14:textId="17F2646C" w:rsidR="000659D3" w:rsidRPr="000B7C60" w:rsidRDefault="000659D3" w:rsidP="000659D3">
      <w:pPr>
        <w:widowControl w:val="0"/>
        <w:spacing w:after="0" w:line="240" w:lineRule="auto"/>
        <w:rPr>
          <w:rFonts w:ascii="Times New Roman" w:eastAsia="Calibri" w:hAnsi="Times New Roman" w:cs="Times New Roman"/>
        </w:rPr>
      </w:pPr>
      <w:r w:rsidRPr="00510AC8">
        <w:rPr>
          <w:rFonts w:ascii="Times New Roman" w:hAnsi="Times New Roman"/>
          <w:highlight w:val="lightGray"/>
        </w:rPr>
        <w:t xml:space="preserve">N120 </w:t>
      </w:r>
      <w:r w:rsidR="00F627B2" w:rsidRPr="00732F9A">
        <w:rPr>
          <w:rFonts w:ascii="Times New Roman" w:eastAsia="Calibri" w:hAnsi="Times New Roman" w:cs="Times New Roman"/>
          <w:bCs/>
          <w:highlight w:val="lightGray"/>
        </w:rPr>
        <w:t>–</w:t>
      </w:r>
      <w:r w:rsidRPr="00510AC8">
        <w:rPr>
          <w:rFonts w:ascii="Times New Roman" w:hAnsi="Times New Roman"/>
          <w:highlight w:val="lightGray"/>
        </w:rPr>
        <w:t xml:space="preserve"> LT/1/16/3969/042</w:t>
      </w:r>
    </w:p>
    <w:p w14:paraId="424D0CD1"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20F19687"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F288265"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 xml:space="preserve">SERIJOS NUMERIS </w:t>
      </w:r>
    </w:p>
    <w:p w14:paraId="001F563B" w14:textId="77777777" w:rsidR="000659D3" w:rsidRPr="00205C52" w:rsidRDefault="000659D3" w:rsidP="000659D3">
      <w:pPr>
        <w:tabs>
          <w:tab w:val="left" w:pos="567"/>
        </w:tabs>
        <w:spacing w:after="0" w:line="240" w:lineRule="auto"/>
        <w:rPr>
          <w:rFonts w:ascii="Times New Roman" w:eastAsia="Times New Roman" w:hAnsi="Times New Roman" w:cs="Times New Roman"/>
          <w:i/>
          <w:noProof/>
          <w:lang w:eastAsia="lt-LT" w:bidi="lt-LT"/>
        </w:rPr>
      </w:pPr>
    </w:p>
    <w:p w14:paraId="4D3BBA86"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 xml:space="preserve">Lot: </w:t>
      </w:r>
      <w:r w:rsidRPr="00205C52">
        <w:rPr>
          <w:rFonts w:ascii="Times New Roman" w:eastAsia="Times New Roman" w:hAnsi="Times New Roman" w:cs="Times New Roman"/>
          <w:noProof/>
          <w:highlight w:val="lightGray"/>
          <w:lang w:eastAsia="lt-LT" w:bidi="lt-LT"/>
        </w:rPr>
        <w:t>{numeris}</w:t>
      </w:r>
    </w:p>
    <w:p w14:paraId="076F7D27"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5B20F431"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1A44F064"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PARDAVIMO (IŠDAVIMO) TVARKA</w:t>
      </w:r>
    </w:p>
    <w:p w14:paraId="61C6F814" w14:textId="77777777" w:rsidR="000659D3" w:rsidRPr="00205C52" w:rsidRDefault="000659D3" w:rsidP="000659D3">
      <w:pPr>
        <w:tabs>
          <w:tab w:val="left" w:pos="567"/>
        </w:tabs>
        <w:spacing w:after="0" w:line="240" w:lineRule="auto"/>
        <w:rPr>
          <w:rFonts w:ascii="Times New Roman" w:eastAsia="Times New Roman" w:hAnsi="Times New Roman" w:cs="Times New Roman"/>
          <w:i/>
          <w:noProof/>
          <w:lang w:eastAsia="lt-LT" w:bidi="lt-LT"/>
        </w:rPr>
      </w:pPr>
    </w:p>
    <w:p w14:paraId="2928099C"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Receptinis vaistas.</w:t>
      </w:r>
    </w:p>
    <w:p w14:paraId="00056032"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9480C51"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0C0D7B70"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VARTOJIMO INSTRUKCIJA</w:t>
      </w:r>
    </w:p>
    <w:p w14:paraId="7C452A43"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04733D7C"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highlight w:val="lightGray"/>
          <w:lang w:eastAsia="lt-LT" w:bidi="lt-LT"/>
        </w:rPr>
        <w:t>[Tik kartono dėžutėms / pakuotėms, turinčioms atskirą paciento kortelę kartono dėžutės viduje]</w:t>
      </w:r>
    </w:p>
    <w:p w14:paraId="540A7C50"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Pakuotėje yra paciento kortelė.</w:t>
      </w:r>
    </w:p>
    <w:p w14:paraId="314FE0BB"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606D2D57"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5771406A"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eastAsia="lt-LT" w:bidi="lt-LT"/>
        </w:rPr>
      </w:pPr>
      <w:r w:rsidRPr="00205C52">
        <w:rPr>
          <w:rFonts w:ascii="Times New Roman" w:eastAsia="Times New Roman" w:hAnsi="Times New Roman" w:cs="Times New Roman"/>
          <w:b/>
          <w:noProof/>
          <w:lang w:eastAsia="lt-LT" w:bidi="lt-LT"/>
        </w:rPr>
        <w:t>INFORMACIJA BRAILIO RAŠTU</w:t>
      </w:r>
    </w:p>
    <w:p w14:paraId="2EC10C3C"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p>
    <w:p w14:paraId="3EFF1896" w14:textId="77777777" w:rsidR="000659D3" w:rsidRPr="00205C52" w:rsidRDefault="000659D3" w:rsidP="000659D3">
      <w:pPr>
        <w:tabs>
          <w:tab w:val="left" w:pos="567"/>
        </w:tabs>
        <w:spacing w:after="0" w:line="240" w:lineRule="auto"/>
        <w:rPr>
          <w:rFonts w:ascii="Times New Roman" w:eastAsia="Times New Roman" w:hAnsi="Times New Roman" w:cs="Times New Roman"/>
          <w:bCs/>
          <w:noProof/>
          <w:shd w:val="clear" w:color="auto" w:fill="CCCCCC"/>
          <w:lang w:eastAsia="lt-LT" w:bidi="lt-LT"/>
        </w:rPr>
      </w:pPr>
      <w:r w:rsidRPr="00205C52">
        <w:rPr>
          <w:rFonts w:ascii="Times New Roman" w:eastAsia="Calibri" w:hAnsi="Times New Roman" w:cs="Times New Roman"/>
        </w:rPr>
        <w:t xml:space="preserve">trexan </w:t>
      </w:r>
      <w:r w:rsidRPr="00205C52">
        <w:rPr>
          <w:rFonts w:ascii="Times New Roman" w:eastAsia="Times New Roman" w:hAnsi="Times New Roman" w:cs="Times New Roman"/>
          <w:bCs/>
          <w:lang w:eastAsia="lt-LT" w:bidi="lt-LT"/>
        </w:rPr>
        <w:t>2,5 mg</w:t>
      </w:r>
    </w:p>
    <w:p w14:paraId="5B5F1492" w14:textId="77777777" w:rsidR="000659D3" w:rsidRPr="00205C52" w:rsidRDefault="000659D3" w:rsidP="000659D3">
      <w:pPr>
        <w:tabs>
          <w:tab w:val="left" w:pos="567"/>
        </w:tabs>
        <w:spacing w:after="0" w:line="240" w:lineRule="auto"/>
        <w:rPr>
          <w:rFonts w:ascii="Times New Roman" w:eastAsia="Times New Roman" w:hAnsi="Times New Roman" w:cs="Times New Roman"/>
          <w:bCs/>
          <w:noProof/>
          <w:shd w:val="clear" w:color="auto" w:fill="CCCCCC"/>
          <w:lang w:eastAsia="lt-LT" w:bidi="lt-LT"/>
        </w:rPr>
      </w:pPr>
      <w:r w:rsidRPr="00205C52">
        <w:rPr>
          <w:rFonts w:ascii="Times New Roman" w:eastAsia="Calibri" w:hAnsi="Times New Roman" w:cs="Times New Roman"/>
          <w:highlight w:val="lightGray"/>
        </w:rPr>
        <w:t xml:space="preserve">trexan </w:t>
      </w:r>
      <w:r w:rsidRPr="00205C52">
        <w:rPr>
          <w:rFonts w:ascii="Times New Roman" w:eastAsia="Times New Roman" w:hAnsi="Times New Roman" w:cs="Times New Roman"/>
          <w:bCs/>
          <w:highlight w:val="lightGray"/>
          <w:lang w:eastAsia="lt-LT" w:bidi="lt-LT"/>
        </w:rPr>
        <w:t>10 mg</w:t>
      </w:r>
    </w:p>
    <w:p w14:paraId="69A51C53" w14:textId="77777777" w:rsidR="000659D3" w:rsidRPr="00205C52" w:rsidRDefault="000659D3" w:rsidP="000659D3">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7E3C7C95" w14:textId="77777777" w:rsidR="000659D3" w:rsidRPr="00205C52" w:rsidRDefault="000659D3" w:rsidP="000659D3">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71845790"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205C52">
        <w:rPr>
          <w:rFonts w:ascii="Times New Roman" w:eastAsia="Times New Roman" w:hAnsi="Times New Roman" w:cs="Times New Roman"/>
          <w:b/>
          <w:noProof/>
          <w:lang w:eastAsia="lt-LT" w:bidi="lt-LT"/>
        </w:rPr>
        <w:t>UNIKALUS IDENTIFIKATORIUS – 2D BRŪKŠNINIS KODAS</w:t>
      </w:r>
    </w:p>
    <w:p w14:paraId="7D201DD4" w14:textId="77777777" w:rsidR="000659D3" w:rsidRPr="00205C52" w:rsidRDefault="000659D3" w:rsidP="000659D3">
      <w:pPr>
        <w:spacing w:after="0" w:line="240" w:lineRule="auto"/>
        <w:rPr>
          <w:rFonts w:ascii="Times New Roman" w:eastAsia="Times New Roman" w:hAnsi="Times New Roman" w:cs="Times New Roman"/>
          <w:noProof/>
          <w:lang w:eastAsia="lt-LT" w:bidi="lt-LT"/>
        </w:rPr>
      </w:pPr>
    </w:p>
    <w:p w14:paraId="54254B38" w14:textId="77777777" w:rsidR="000659D3" w:rsidRPr="00205C52" w:rsidRDefault="000659D3" w:rsidP="000659D3">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205C52">
        <w:rPr>
          <w:rFonts w:ascii="Times New Roman" w:eastAsia="Times New Roman" w:hAnsi="Times New Roman" w:cs="Times New Roman"/>
          <w:noProof/>
          <w:highlight w:val="lightGray"/>
          <w:lang w:eastAsia="lt-LT" w:bidi="lt-LT"/>
        </w:rPr>
        <w:t>2D brūkšninis kodas su nurodytu unikaliu identifikatoriumi.</w:t>
      </w:r>
    </w:p>
    <w:p w14:paraId="35C39144" w14:textId="77777777" w:rsidR="000659D3" w:rsidRPr="00205C52" w:rsidRDefault="000659D3" w:rsidP="000659D3">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AA8A317" w14:textId="77777777" w:rsidR="000659D3" w:rsidRPr="00205C52" w:rsidRDefault="000659D3" w:rsidP="000659D3">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285647A" w14:textId="77777777" w:rsidR="000659D3" w:rsidRPr="00205C52" w:rsidRDefault="000659D3" w:rsidP="000659D3">
      <w:pPr>
        <w:keepNext/>
        <w:numPr>
          <w:ilvl w:val="1"/>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205C52">
        <w:rPr>
          <w:rFonts w:ascii="Times New Roman" w:eastAsia="Times New Roman" w:hAnsi="Times New Roman" w:cs="Times New Roman"/>
          <w:b/>
          <w:noProof/>
          <w:lang w:eastAsia="lt-LT" w:bidi="lt-LT"/>
        </w:rPr>
        <w:t>UNIKALUS IDENTIFIKATORIUS – ŽMONĖMS SUPRANTAMI DUOMENYS</w:t>
      </w:r>
    </w:p>
    <w:p w14:paraId="726C5BDB" w14:textId="77777777" w:rsidR="000659D3" w:rsidRPr="00205C52" w:rsidRDefault="000659D3" w:rsidP="000659D3">
      <w:pPr>
        <w:spacing w:after="0" w:line="240" w:lineRule="auto"/>
        <w:rPr>
          <w:rFonts w:ascii="Times New Roman" w:eastAsia="Times New Roman" w:hAnsi="Times New Roman" w:cs="Times New Roman"/>
          <w:noProof/>
          <w:lang w:eastAsia="lt-LT" w:bidi="lt-LT"/>
        </w:rPr>
      </w:pPr>
    </w:p>
    <w:p w14:paraId="420CE1F6" w14:textId="0BCCD530" w:rsidR="000659D3" w:rsidRPr="00205C52" w:rsidRDefault="000659D3" w:rsidP="000659D3">
      <w:pPr>
        <w:tabs>
          <w:tab w:val="left" w:pos="567"/>
        </w:tabs>
        <w:spacing w:after="0" w:line="260" w:lineRule="exact"/>
        <w:rPr>
          <w:rFonts w:ascii="Times New Roman" w:eastAsia="Times New Roman" w:hAnsi="Times New Roman" w:cs="Times New Roman"/>
          <w:lang w:eastAsia="lt-LT" w:bidi="lt-LT"/>
        </w:rPr>
      </w:pPr>
      <w:r w:rsidRPr="00205C52">
        <w:rPr>
          <w:rFonts w:ascii="Times New Roman" w:eastAsia="Times New Roman" w:hAnsi="Times New Roman" w:cs="Times New Roman"/>
          <w:lang w:eastAsia="lt-LT" w:bidi="lt-LT"/>
        </w:rPr>
        <w:t>PC</w:t>
      </w:r>
    </w:p>
    <w:p w14:paraId="03456885" w14:textId="4C1B5785" w:rsidR="000659D3" w:rsidRPr="00205C52" w:rsidRDefault="000659D3" w:rsidP="000659D3">
      <w:pPr>
        <w:tabs>
          <w:tab w:val="left" w:pos="567"/>
        </w:tabs>
        <w:spacing w:after="0" w:line="260" w:lineRule="exact"/>
        <w:rPr>
          <w:rFonts w:ascii="Times New Roman" w:eastAsia="Times New Roman" w:hAnsi="Times New Roman" w:cs="Times New Roman"/>
          <w:lang w:eastAsia="lt-LT" w:bidi="lt-LT"/>
        </w:rPr>
      </w:pPr>
      <w:r w:rsidRPr="00205C52">
        <w:rPr>
          <w:rFonts w:ascii="Times New Roman" w:eastAsia="Times New Roman" w:hAnsi="Times New Roman" w:cs="Times New Roman"/>
          <w:lang w:eastAsia="lt-LT" w:bidi="lt-LT"/>
        </w:rPr>
        <w:t>SN</w:t>
      </w:r>
    </w:p>
    <w:p w14:paraId="18C77B1A" w14:textId="1244F38F" w:rsidR="000659D3" w:rsidRPr="00510AC8" w:rsidRDefault="000659D3" w:rsidP="000659D3">
      <w:pPr>
        <w:tabs>
          <w:tab w:val="left" w:pos="567"/>
        </w:tabs>
        <w:spacing w:after="0" w:line="240" w:lineRule="auto"/>
        <w:rPr>
          <w:rFonts w:ascii="Times New Roman" w:hAnsi="Times New Roman"/>
          <w:shd w:val="clear" w:color="auto" w:fill="CCCCCC"/>
        </w:rPr>
      </w:pPr>
    </w:p>
    <w:p w14:paraId="37CA648C" w14:textId="77777777" w:rsidR="000659D3" w:rsidRPr="00510AC8" w:rsidRDefault="000659D3" w:rsidP="000659D3">
      <w:pPr>
        <w:tabs>
          <w:tab w:val="left" w:pos="567"/>
        </w:tabs>
        <w:spacing w:after="0" w:line="240" w:lineRule="auto"/>
        <w:rPr>
          <w:rFonts w:ascii="Times New Roman" w:hAnsi="Times New Roman"/>
          <w:b/>
        </w:rPr>
      </w:pPr>
    </w:p>
    <w:p w14:paraId="6A802001" w14:textId="77777777" w:rsidR="000659D3" w:rsidRPr="00205C52" w:rsidRDefault="000659D3" w:rsidP="00510AC8">
      <w:pPr>
        <w:widowControl w:val="0"/>
        <w:spacing w:after="0" w:line="240" w:lineRule="auto"/>
        <w:rPr>
          <w:rFonts w:ascii="Times New Roman" w:eastAsia="Calibri" w:hAnsi="Times New Roman" w:cs="Times New Roman"/>
        </w:rPr>
      </w:pPr>
      <w:r w:rsidRPr="00205C52">
        <w:rPr>
          <w:rFonts w:ascii="Times New Roman" w:eastAsia="Calibri" w:hAnsi="Times New Roman" w:cs="Times New Roman"/>
        </w:rPr>
        <w:br w:type="page"/>
      </w:r>
    </w:p>
    <w:p w14:paraId="1B47FD1D"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noProof/>
          <w:snapToGrid w:val="0"/>
        </w:rPr>
      </w:pPr>
      <w:r w:rsidRPr="00205C52">
        <w:rPr>
          <w:rFonts w:ascii="Times New Roman" w:eastAsia="Times New Roman" w:hAnsi="Times New Roman" w:cs="Times New Roman"/>
          <w:b/>
          <w:noProof/>
          <w:snapToGrid w:val="0"/>
        </w:rPr>
        <w:lastRenderedPageBreak/>
        <w:t>MINIMALI INFORMACIJA ANT LIZDINIŲ PLOKŠTELIŲ ARBA DVISLUOKSNIŲ JUOSTELIŲ</w:t>
      </w:r>
    </w:p>
    <w:p w14:paraId="33C5F90F"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rPr>
      </w:pPr>
    </w:p>
    <w:p w14:paraId="4CF07EC7"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LIZDINĖ PLOKŠTELĖ</w:t>
      </w:r>
    </w:p>
    <w:p w14:paraId="413C7953"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4807479C"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5A52F912"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1.</w:t>
      </w:r>
      <w:r w:rsidRPr="00205C52">
        <w:rPr>
          <w:rFonts w:ascii="Times New Roman" w:eastAsia="Times New Roman" w:hAnsi="Times New Roman" w:cs="Times New Roman"/>
          <w:b/>
          <w:snapToGrid w:val="0"/>
        </w:rPr>
        <w:tab/>
      </w:r>
      <w:r w:rsidRPr="00205C52">
        <w:rPr>
          <w:rFonts w:ascii="Times New Roman" w:eastAsia="Times New Roman" w:hAnsi="Times New Roman" w:cs="Times New Roman"/>
          <w:b/>
          <w:caps/>
          <w:noProof/>
          <w:snapToGrid w:val="0"/>
        </w:rPr>
        <w:t>VAISTINIO</w:t>
      </w:r>
      <w:r w:rsidRPr="00205C52">
        <w:rPr>
          <w:rFonts w:ascii="Times New Roman" w:eastAsia="Times New Roman" w:hAnsi="Times New Roman" w:cs="Times New Roman"/>
          <w:b/>
          <w:noProof/>
          <w:snapToGrid w:val="0"/>
        </w:rPr>
        <w:t xml:space="preserve"> PREPARATO PAVADINIMAS</w:t>
      </w:r>
    </w:p>
    <w:p w14:paraId="3C2A19BB"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3629EDE1" w14:textId="77777777" w:rsidR="000659D3" w:rsidRPr="00205C52" w:rsidRDefault="000659D3" w:rsidP="000659D3">
      <w:pPr>
        <w:tabs>
          <w:tab w:val="left" w:pos="567"/>
        </w:tabs>
        <w:spacing w:after="0" w:line="240" w:lineRule="auto"/>
        <w:rPr>
          <w:rFonts w:ascii="Times New Roman" w:eastAsia="Times New Roman" w:hAnsi="Times New Roman" w:cs="Times New Roman"/>
          <w:bCs/>
          <w:lang w:eastAsia="lt-LT" w:bidi="lt-LT"/>
        </w:rPr>
      </w:pPr>
      <w:r w:rsidRPr="00205C52">
        <w:rPr>
          <w:rFonts w:ascii="Times New Roman" w:eastAsia="Calibri" w:hAnsi="Times New Roman" w:cs="Times New Roman"/>
        </w:rPr>
        <w:t xml:space="preserve">Trexan </w:t>
      </w:r>
      <w:r w:rsidRPr="00205C52">
        <w:rPr>
          <w:rFonts w:ascii="Times New Roman" w:eastAsia="Times New Roman" w:hAnsi="Times New Roman" w:cs="Times New Roman"/>
          <w:bCs/>
          <w:lang w:eastAsia="lt-LT" w:bidi="lt-LT"/>
        </w:rPr>
        <w:t>2,5 mg tabletės</w:t>
      </w:r>
    </w:p>
    <w:p w14:paraId="65338D11" w14:textId="77777777" w:rsidR="002E3683" w:rsidRPr="00205C52" w:rsidRDefault="002E3683" w:rsidP="002E3683">
      <w:pPr>
        <w:tabs>
          <w:tab w:val="left" w:pos="567"/>
        </w:tabs>
        <w:spacing w:after="0" w:line="240" w:lineRule="auto"/>
        <w:rPr>
          <w:rFonts w:ascii="Times New Roman" w:eastAsia="Times New Roman" w:hAnsi="Times New Roman" w:cs="Times New Roman"/>
          <w:bCs/>
          <w:lang w:eastAsia="lt-LT" w:bidi="lt-LT"/>
        </w:rPr>
      </w:pPr>
      <w:r w:rsidRPr="00205C52">
        <w:rPr>
          <w:rFonts w:ascii="Times New Roman" w:eastAsia="Times New Roman" w:hAnsi="Times New Roman" w:cs="Times New Roman"/>
          <w:bCs/>
          <w:highlight w:val="lightGray"/>
          <w:lang w:eastAsia="lt-LT" w:bidi="lt-LT"/>
        </w:rPr>
        <w:t>Trexan 10 mg tabletės</w:t>
      </w:r>
    </w:p>
    <w:p w14:paraId="0197AD81" w14:textId="58ED5AAD" w:rsidR="000659D3" w:rsidRPr="00205C52" w:rsidRDefault="000659D3" w:rsidP="000659D3">
      <w:pPr>
        <w:tabs>
          <w:tab w:val="left" w:pos="567"/>
        </w:tabs>
        <w:spacing w:after="0" w:line="240" w:lineRule="auto"/>
        <w:rPr>
          <w:rFonts w:ascii="Times New Roman" w:eastAsia="Times New Roman" w:hAnsi="Times New Roman" w:cs="Times New Roman"/>
          <w:i/>
          <w:noProof/>
          <w:lang w:eastAsia="lt-LT" w:bidi="lt-LT"/>
        </w:rPr>
      </w:pPr>
      <w:r w:rsidRPr="00205C52">
        <w:rPr>
          <w:rFonts w:ascii="Times New Roman" w:eastAsia="Times New Roman" w:hAnsi="Times New Roman" w:cs="Times New Roman"/>
          <w:i/>
          <w:noProof/>
          <w:lang w:eastAsia="lt-LT" w:bidi="lt-LT"/>
        </w:rPr>
        <w:t>Methotrexatum</w:t>
      </w:r>
    </w:p>
    <w:p w14:paraId="32E7DC65"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03FEE0D1"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640373E6"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2.</w:t>
      </w:r>
      <w:r w:rsidRPr="00205C52">
        <w:rPr>
          <w:rFonts w:ascii="Times New Roman" w:eastAsia="Times New Roman" w:hAnsi="Times New Roman" w:cs="Times New Roman"/>
          <w:b/>
          <w:snapToGrid w:val="0"/>
        </w:rPr>
        <w:tab/>
      </w:r>
      <w:r w:rsidRPr="00205C52">
        <w:rPr>
          <w:rFonts w:ascii="Times New Roman" w:eastAsia="Times New Roman" w:hAnsi="Times New Roman" w:cs="Times New Roman"/>
          <w:b/>
          <w:caps/>
          <w:noProof/>
          <w:snapToGrid w:val="0"/>
        </w:rPr>
        <w:t>REGISTRUOTOJO pavadinimas</w:t>
      </w:r>
    </w:p>
    <w:p w14:paraId="73822910"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636E3F8D" w14:textId="77777777" w:rsidR="000659D3" w:rsidRPr="00205C52" w:rsidRDefault="000659D3" w:rsidP="000659D3">
      <w:pPr>
        <w:spacing w:after="0" w:line="240" w:lineRule="auto"/>
        <w:jc w:val="both"/>
        <w:rPr>
          <w:rFonts w:ascii="Times New Roman" w:eastAsia="Calibri" w:hAnsi="Times New Roman" w:cs="Times New Roman"/>
        </w:rPr>
      </w:pPr>
      <w:r w:rsidRPr="00205C52">
        <w:rPr>
          <w:rFonts w:ascii="Times New Roman" w:eastAsia="Calibri" w:hAnsi="Times New Roman" w:cs="Times New Roman"/>
        </w:rPr>
        <w:t>Orion Corporation</w:t>
      </w:r>
    </w:p>
    <w:p w14:paraId="1788DE11"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78BBDD7B"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5A2CB76F" w14:textId="77777777" w:rsidR="000659D3" w:rsidRPr="00205C52" w:rsidRDefault="000659D3" w:rsidP="000659D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3.</w:t>
      </w:r>
      <w:r w:rsidRPr="00205C52">
        <w:rPr>
          <w:rFonts w:ascii="Times New Roman" w:eastAsia="Times New Roman" w:hAnsi="Times New Roman" w:cs="Times New Roman"/>
          <w:b/>
          <w:snapToGrid w:val="0"/>
        </w:rPr>
        <w:tab/>
      </w:r>
      <w:r w:rsidRPr="00205C52">
        <w:rPr>
          <w:rFonts w:ascii="Times New Roman" w:eastAsia="Times New Roman" w:hAnsi="Times New Roman" w:cs="Times New Roman"/>
          <w:b/>
          <w:noProof/>
          <w:snapToGrid w:val="0"/>
        </w:rPr>
        <w:t>TINKAMUMO LAIKAS</w:t>
      </w:r>
    </w:p>
    <w:p w14:paraId="008611FE"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326CE9A2" w14:textId="77777777" w:rsidR="000659D3" w:rsidRPr="00205C52" w:rsidRDefault="000659D3" w:rsidP="000659D3">
      <w:pPr>
        <w:tabs>
          <w:tab w:val="left" w:pos="567"/>
          <w:tab w:val="left" w:pos="749"/>
        </w:tabs>
        <w:spacing w:after="0" w:line="240" w:lineRule="auto"/>
        <w:rPr>
          <w:rFonts w:ascii="Times New Roman" w:eastAsia="Times New Roman" w:hAnsi="Times New Roman" w:cs="Times New Roman"/>
          <w:lang w:eastAsia="lt-LT" w:bidi="lt-LT"/>
        </w:rPr>
      </w:pPr>
      <w:r w:rsidRPr="00205C52">
        <w:rPr>
          <w:rFonts w:ascii="Times New Roman" w:eastAsia="Times New Roman" w:hAnsi="Times New Roman" w:cs="Times New Roman"/>
          <w:lang w:eastAsia="lt-LT" w:bidi="lt-LT"/>
        </w:rPr>
        <w:t xml:space="preserve">EXP: </w:t>
      </w:r>
      <w:r w:rsidRPr="00205C52">
        <w:rPr>
          <w:rFonts w:ascii="Times New Roman" w:eastAsia="Times New Roman" w:hAnsi="Times New Roman" w:cs="Times New Roman"/>
          <w:highlight w:val="lightGray"/>
          <w:lang w:eastAsia="lt-LT" w:bidi="lt-LT"/>
        </w:rPr>
        <w:t>{mm/MMMM}</w:t>
      </w:r>
    </w:p>
    <w:p w14:paraId="174BB3B6"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4E3A1383"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250B683D" w14:textId="77777777" w:rsidR="000659D3" w:rsidRPr="00205C52" w:rsidRDefault="000659D3" w:rsidP="000659D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4.</w:t>
      </w:r>
      <w:r w:rsidRPr="00205C52">
        <w:rPr>
          <w:rFonts w:ascii="Times New Roman" w:eastAsia="Times New Roman" w:hAnsi="Times New Roman" w:cs="Times New Roman"/>
          <w:b/>
          <w:snapToGrid w:val="0"/>
        </w:rPr>
        <w:tab/>
      </w:r>
      <w:r w:rsidRPr="00205C52">
        <w:rPr>
          <w:rFonts w:ascii="Times New Roman" w:eastAsia="Times New Roman" w:hAnsi="Times New Roman" w:cs="Times New Roman"/>
          <w:b/>
          <w:noProof/>
          <w:snapToGrid w:val="0"/>
        </w:rPr>
        <w:t>SERIJOS NUMERIS</w:t>
      </w:r>
    </w:p>
    <w:p w14:paraId="41AAADA6"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4BD489B4"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Times New Roman" w:hAnsi="Times New Roman" w:cs="Times New Roman"/>
          <w:snapToGrid w:val="0"/>
        </w:rPr>
        <w:t xml:space="preserve">Lot: </w:t>
      </w:r>
      <w:r w:rsidRPr="00205C52">
        <w:rPr>
          <w:rFonts w:ascii="Times New Roman" w:eastAsia="Times New Roman" w:hAnsi="Times New Roman" w:cs="Times New Roman"/>
          <w:snapToGrid w:val="0"/>
          <w:highlight w:val="lightGray"/>
        </w:rPr>
        <w:t>{numeris}</w:t>
      </w:r>
    </w:p>
    <w:p w14:paraId="33B39469"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0B5147B4"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483889C6"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5.</w:t>
      </w:r>
      <w:r w:rsidRPr="00205C52">
        <w:rPr>
          <w:rFonts w:ascii="Times New Roman" w:eastAsia="Times New Roman" w:hAnsi="Times New Roman" w:cs="Times New Roman"/>
          <w:b/>
          <w:snapToGrid w:val="0"/>
        </w:rPr>
        <w:tab/>
      </w:r>
      <w:r w:rsidRPr="00205C52">
        <w:rPr>
          <w:rFonts w:ascii="Times New Roman" w:eastAsia="Times New Roman" w:hAnsi="Times New Roman" w:cs="Times New Roman"/>
          <w:b/>
          <w:noProof/>
          <w:snapToGrid w:val="0"/>
        </w:rPr>
        <w:t>KITA</w:t>
      </w:r>
    </w:p>
    <w:p w14:paraId="3C0A5269" w14:textId="77777777" w:rsidR="000659D3" w:rsidRPr="00205C52" w:rsidRDefault="000659D3" w:rsidP="000659D3">
      <w:pPr>
        <w:spacing w:after="0" w:line="240" w:lineRule="auto"/>
        <w:rPr>
          <w:rFonts w:ascii="Times New Roman" w:eastAsia="Times New Roman" w:hAnsi="Times New Roman" w:cs="Times New Roman"/>
          <w:snapToGrid w:val="0"/>
        </w:rPr>
      </w:pPr>
    </w:p>
    <w:p w14:paraId="73086C0B" w14:textId="77777777" w:rsidR="000659D3" w:rsidRPr="00205C52" w:rsidRDefault="000659D3" w:rsidP="000659D3">
      <w:pPr>
        <w:tabs>
          <w:tab w:val="left" w:pos="567"/>
        </w:tabs>
        <w:spacing w:after="0" w:line="240" w:lineRule="auto"/>
        <w:rPr>
          <w:rFonts w:ascii="Times New Roman" w:eastAsia="Times New Roman" w:hAnsi="Times New Roman" w:cs="Times New Roman"/>
          <w:noProof/>
          <w:lang w:eastAsia="lt-LT" w:bidi="lt-LT"/>
        </w:rPr>
      </w:pPr>
      <w:r w:rsidRPr="00205C52">
        <w:rPr>
          <w:rFonts w:ascii="Times New Roman" w:eastAsia="Times New Roman" w:hAnsi="Times New Roman" w:cs="Times New Roman"/>
          <w:noProof/>
          <w:lang w:eastAsia="lt-LT" w:bidi="lt-LT"/>
        </w:rPr>
        <w:t>Gydant reumatoidinį artritą, psoriazę ir psoriazinį artritą, vartoti tik kartą per savaitę.</w:t>
      </w:r>
    </w:p>
    <w:p w14:paraId="2525E366" w14:textId="77777777" w:rsidR="000659D3" w:rsidRPr="00205C52" w:rsidRDefault="000659D3" w:rsidP="000659D3">
      <w:pPr>
        <w:rPr>
          <w:rFonts w:ascii="Times New Roman" w:eastAsia="Times New Roman" w:hAnsi="Times New Roman" w:cs="Times New Roman"/>
          <w:snapToGrid w:val="0"/>
        </w:rPr>
      </w:pPr>
      <w:r w:rsidRPr="00205C52">
        <w:rPr>
          <w:rFonts w:ascii="Times New Roman" w:eastAsia="Times New Roman" w:hAnsi="Times New Roman" w:cs="Times New Roman"/>
          <w:snapToGrid w:val="0"/>
        </w:rPr>
        <w:br w:type="page"/>
      </w:r>
    </w:p>
    <w:p w14:paraId="39918E35" w14:textId="3268B26C" w:rsidR="000659D3" w:rsidRPr="00205C52" w:rsidRDefault="000659D3" w:rsidP="000659D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noProof/>
          <w:color w:val="000000"/>
        </w:rPr>
      </w:pPr>
      <w:r w:rsidRPr="00205C52">
        <w:rPr>
          <w:rFonts w:ascii="Times New Roman" w:eastAsia="Times New Roman" w:hAnsi="Times New Roman" w:cs="Times New Roman"/>
          <w:b/>
          <w:noProof/>
          <w:snapToGrid w:val="0"/>
        </w:rPr>
        <w:lastRenderedPageBreak/>
        <w:t xml:space="preserve">INFORMACIJA ANT KARTONO DĖŽUTĖS VIDUJE ESANČIOS ATSKIROS KORTELĖS </w:t>
      </w:r>
    </w:p>
    <w:p w14:paraId="20094C0A"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snapToGrid w:val="0"/>
        </w:rPr>
      </w:pPr>
    </w:p>
    <w:p w14:paraId="1FB6EBBC" w14:textId="77777777" w:rsidR="000659D3" w:rsidRPr="00205C52" w:rsidRDefault="000659D3" w:rsidP="000659D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rPr>
      </w:pPr>
      <w:r w:rsidRPr="00205C52">
        <w:rPr>
          <w:rFonts w:ascii="Times New Roman" w:eastAsia="Times New Roman" w:hAnsi="Times New Roman" w:cs="Times New Roman"/>
          <w:b/>
          <w:noProof/>
          <w:snapToGrid w:val="0"/>
        </w:rPr>
        <w:t>Tekstas paciento kortelėje</w:t>
      </w:r>
    </w:p>
    <w:p w14:paraId="477E4571"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523AD817" w14:textId="77777777" w:rsidR="000659D3" w:rsidRPr="00205C52" w:rsidRDefault="000659D3" w:rsidP="000659D3">
      <w:pPr>
        <w:tabs>
          <w:tab w:val="left" w:pos="567"/>
        </w:tabs>
        <w:spacing w:after="0" w:line="260" w:lineRule="exact"/>
        <w:rPr>
          <w:rFonts w:ascii="Times New Roman" w:eastAsia="Calibri" w:hAnsi="Times New Roman" w:cs="Times New Roman"/>
          <w:b/>
          <w:bCs/>
        </w:rPr>
      </w:pPr>
      <w:r w:rsidRPr="00205C52">
        <w:rPr>
          <w:rFonts w:ascii="Times New Roman" w:eastAsia="Calibri" w:hAnsi="Times New Roman" w:cs="Times New Roman"/>
          <w:b/>
          <w:bCs/>
        </w:rPr>
        <w:t>ŠI PACIENTO KORTELĖ SKIRTA TIK PACIENTAMS, VARTOJANTIEMS VAISTINĮ PREPARATĄ, KURIO SUDĖTYJE YRA METOTREKSATO, NUO REUMATOIDINIO ARTRITO, PSORIAZĖS IR PSORIAZINIO ARTRITO.</w:t>
      </w:r>
    </w:p>
    <w:p w14:paraId="3680D49B"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Calibri" w:hAnsi="Times New Roman" w:cs="Times New Roman"/>
          <w:b/>
          <w:bCs/>
        </w:rPr>
        <w:t>JEIGU VARTOJATE METOTREKSATĄ VIENAI IŠ ANKSČIAU NURODYTŲ INDIKACIJŲ, BŪTINA VARTOTI METOTREKSATĄ TIK KARTĄ PER SAVAITĘ.</w:t>
      </w:r>
    </w:p>
    <w:p w14:paraId="07690784"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6352182F"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Calibri" w:hAnsi="Times New Roman" w:cs="Times New Roman"/>
        </w:rPr>
        <w:t>Pilnai (visu žodžiu) įrašykite vartojimui skirtą savaitės dieną: ______________</w:t>
      </w:r>
    </w:p>
    <w:p w14:paraId="5F76BCFB"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Calibri" w:hAnsi="Times New Roman" w:cs="Times New Roman"/>
        </w:rPr>
        <w:t>Nevartokite didesnės dozės, nei paskirta.</w:t>
      </w:r>
    </w:p>
    <w:p w14:paraId="693CD753"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Calibri" w:hAnsi="Times New Roman" w:cs="Times New Roman"/>
        </w:rPr>
        <w:t>Perdozavimas gali sukelti sunkų ir net mirtiną nepageidaujamą poveikį. Perdozavimas pasireiškia tokiais simptomais, kaip ryklės skausmas, karščiavimas, burnos opos, viduriavimas, vėmimas, odos išbėrimas, kraujavimas arba neįprastas silpnumas. Jeigu manote, kad pavartojote daugiau, nei skirta dozė, nedelsdami kreipkitės į gydytoją.</w:t>
      </w:r>
    </w:p>
    <w:p w14:paraId="5E1D8BCD" w14:textId="77777777" w:rsidR="000659D3" w:rsidRPr="00205C52" w:rsidRDefault="000659D3" w:rsidP="000659D3">
      <w:pPr>
        <w:autoSpaceDE w:val="0"/>
        <w:autoSpaceDN w:val="0"/>
        <w:adjustRightInd w:val="0"/>
        <w:spacing w:after="0" w:line="240" w:lineRule="auto"/>
        <w:rPr>
          <w:rFonts w:ascii="Times New Roman" w:eastAsia="Calibri" w:hAnsi="Times New Roman" w:cs="Times New Roman"/>
          <w:color w:val="000000"/>
          <w:szCs w:val="24"/>
        </w:rPr>
      </w:pPr>
      <w:r w:rsidRPr="00205C52">
        <w:rPr>
          <w:rFonts w:ascii="Times New Roman" w:eastAsia="Calibri" w:hAnsi="Times New Roman" w:cs="Times New Roman"/>
          <w:color w:val="000000"/>
          <w:szCs w:val="24"/>
        </w:rPr>
        <w:t xml:space="preserve">Visada parodykite šią kortelę sveikatos priežiūros specialistams, nežinantiems apie Jūsų gydymą metotreksatu, kad įspėtumėte juos apie tai, jog vaistą vartojate kartą per savaitę (pvz., patekus į ligoninę, pasikeitus sveikatos priežiūros paslaugų teikėjui). </w:t>
      </w:r>
    </w:p>
    <w:p w14:paraId="2E8932F5"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Calibri" w:hAnsi="Times New Roman" w:cs="Times New Roman"/>
        </w:rPr>
        <w:t>Daugiau informacijos rasite pacientui skirtame pakuotės lapelyje.</w:t>
      </w:r>
    </w:p>
    <w:p w14:paraId="6074A1AA"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r w:rsidRPr="00205C52">
        <w:rPr>
          <w:rFonts w:ascii="Times New Roman" w:eastAsia="Times New Roman" w:hAnsi="Times New Roman" w:cs="Times New Roman"/>
          <w:snapToGrid w:val="0"/>
        </w:rPr>
        <w:br w:type="page"/>
      </w:r>
    </w:p>
    <w:p w14:paraId="756AED97" w14:textId="77777777" w:rsidR="000659D3" w:rsidRPr="00205C52" w:rsidRDefault="000659D3" w:rsidP="000659D3">
      <w:pPr>
        <w:tabs>
          <w:tab w:val="left" w:pos="567"/>
        </w:tabs>
        <w:spacing w:after="0" w:line="260" w:lineRule="exact"/>
        <w:rPr>
          <w:rFonts w:ascii="Times New Roman" w:eastAsia="Times New Roman" w:hAnsi="Times New Roman" w:cs="Times New Roman"/>
          <w:snapToGrid w:val="0"/>
        </w:rPr>
      </w:pPr>
    </w:p>
    <w:p w14:paraId="2229BD35" w14:textId="77777777" w:rsidR="000659D3" w:rsidRPr="00205C52" w:rsidRDefault="000659D3" w:rsidP="000659D3">
      <w:pPr>
        <w:widowControl w:val="0"/>
        <w:spacing w:after="0" w:line="240" w:lineRule="auto"/>
        <w:rPr>
          <w:rFonts w:ascii="Times New Roman" w:eastAsia="Calibri" w:hAnsi="Times New Roman" w:cs="Times New Roman"/>
        </w:rPr>
      </w:pPr>
    </w:p>
    <w:p w14:paraId="364C5DC4" w14:textId="77777777" w:rsidR="000659D3" w:rsidRPr="00205C52" w:rsidRDefault="000659D3" w:rsidP="000659D3">
      <w:pPr>
        <w:widowControl w:val="0"/>
        <w:spacing w:after="0" w:line="240" w:lineRule="auto"/>
        <w:rPr>
          <w:rFonts w:ascii="Times New Roman" w:eastAsia="Calibri" w:hAnsi="Times New Roman" w:cs="Times New Roman"/>
        </w:rPr>
      </w:pPr>
    </w:p>
    <w:p w14:paraId="2AB5F4EE" w14:textId="77777777" w:rsidR="000659D3" w:rsidRPr="00205C52" w:rsidRDefault="000659D3" w:rsidP="000659D3">
      <w:pPr>
        <w:widowControl w:val="0"/>
        <w:spacing w:after="0" w:line="240" w:lineRule="auto"/>
        <w:rPr>
          <w:rFonts w:ascii="Times New Roman" w:eastAsia="Calibri" w:hAnsi="Times New Roman" w:cs="Times New Roman"/>
        </w:rPr>
      </w:pPr>
    </w:p>
    <w:p w14:paraId="2182284D" w14:textId="77777777" w:rsidR="000659D3" w:rsidRPr="00205C52" w:rsidRDefault="000659D3" w:rsidP="000659D3">
      <w:pPr>
        <w:widowControl w:val="0"/>
        <w:spacing w:after="0" w:line="240" w:lineRule="auto"/>
        <w:rPr>
          <w:rFonts w:ascii="Times New Roman" w:eastAsia="Calibri" w:hAnsi="Times New Roman" w:cs="Times New Roman"/>
        </w:rPr>
      </w:pPr>
    </w:p>
    <w:p w14:paraId="1950E3A6" w14:textId="77777777" w:rsidR="000659D3" w:rsidRPr="00205C52" w:rsidRDefault="000659D3" w:rsidP="000659D3">
      <w:pPr>
        <w:widowControl w:val="0"/>
        <w:spacing w:after="0" w:line="240" w:lineRule="auto"/>
        <w:rPr>
          <w:rFonts w:ascii="Times New Roman" w:eastAsia="Calibri" w:hAnsi="Times New Roman" w:cs="Times New Roman"/>
        </w:rPr>
      </w:pPr>
    </w:p>
    <w:p w14:paraId="4F3A0A55" w14:textId="77777777" w:rsidR="000659D3" w:rsidRPr="00205C52" w:rsidRDefault="000659D3" w:rsidP="000659D3">
      <w:pPr>
        <w:widowControl w:val="0"/>
        <w:spacing w:after="0" w:line="240" w:lineRule="auto"/>
        <w:rPr>
          <w:rFonts w:ascii="Times New Roman" w:eastAsia="Calibri" w:hAnsi="Times New Roman" w:cs="Times New Roman"/>
        </w:rPr>
      </w:pPr>
    </w:p>
    <w:p w14:paraId="00AB2D1C" w14:textId="77777777" w:rsidR="000659D3" w:rsidRPr="00205C52" w:rsidRDefault="000659D3" w:rsidP="000659D3">
      <w:pPr>
        <w:widowControl w:val="0"/>
        <w:spacing w:after="0" w:line="240" w:lineRule="auto"/>
        <w:rPr>
          <w:rFonts w:ascii="Times New Roman" w:eastAsia="Calibri" w:hAnsi="Times New Roman" w:cs="Times New Roman"/>
        </w:rPr>
      </w:pPr>
    </w:p>
    <w:p w14:paraId="41EE3090" w14:textId="77777777" w:rsidR="000659D3" w:rsidRPr="00205C52" w:rsidRDefault="000659D3" w:rsidP="000659D3">
      <w:pPr>
        <w:widowControl w:val="0"/>
        <w:spacing w:after="0" w:line="240" w:lineRule="auto"/>
        <w:rPr>
          <w:rFonts w:ascii="Times New Roman" w:eastAsia="Calibri" w:hAnsi="Times New Roman" w:cs="Times New Roman"/>
        </w:rPr>
      </w:pPr>
    </w:p>
    <w:p w14:paraId="69C9D04A"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bookmarkStart w:id="72" w:name="_Toc129243137"/>
      <w:bookmarkStart w:id="73" w:name="_Toc129243262"/>
    </w:p>
    <w:p w14:paraId="7E48933A"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41450AF0"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10C15E33"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6547892A"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04660AC5"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59B7DA5E"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7D4127D4"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47A1EE7F"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2A4748FE"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0BC7FD5C"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124F7809"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0DBC9AEF" w14:textId="77777777" w:rsidR="000659D3" w:rsidRPr="00205C52" w:rsidRDefault="000659D3" w:rsidP="000659D3">
      <w:pPr>
        <w:widowControl w:val="0"/>
        <w:tabs>
          <w:tab w:val="left" w:pos="567"/>
        </w:tabs>
        <w:spacing w:after="0" w:line="240" w:lineRule="auto"/>
        <w:outlineLvl w:val="0"/>
        <w:rPr>
          <w:rFonts w:ascii="Times New Roman" w:eastAsia="Calibri" w:hAnsi="Times New Roman" w:cs="Times New Roman"/>
          <w:b/>
          <w:caps/>
        </w:rPr>
      </w:pPr>
    </w:p>
    <w:p w14:paraId="17907601" w14:textId="77777777" w:rsidR="000659D3" w:rsidRPr="00205C52" w:rsidRDefault="000659D3" w:rsidP="000659D3">
      <w:pPr>
        <w:widowControl w:val="0"/>
        <w:tabs>
          <w:tab w:val="left" w:pos="567"/>
        </w:tabs>
        <w:spacing w:after="0" w:line="240" w:lineRule="auto"/>
        <w:jc w:val="center"/>
        <w:outlineLvl w:val="0"/>
        <w:rPr>
          <w:rFonts w:ascii="Times New Roman" w:eastAsia="Calibri" w:hAnsi="Times New Roman" w:cs="Times New Roman"/>
          <w:b/>
          <w:caps/>
        </w:rPr>
      </w:pPr>
      <w:r w:rsidRPr="00205C52">
        <w:rPr>
          <w:rFonts w:ascii="Times New Roman" w:eastAsia="Calibri" w:hAnsi="Times New Roman" w:cs="Times New Roman"/>
          <w:b/>
          <w:caps/>
        </w:rPr>
        <w:t>B. PAKUOTĖS LAPELIS</w:t>
      </w:r>
      <w:bookmarkEnd w:id="72"/>
      <w:bookmarkEnd w:id="73"/>
    </w:p>
    <w:p w14:paraId="1C0BBA2A" w14:textId="77777777" w:rsidR="000659D3" w:rsidRPr="00205C52" w:rsidRDefault="000659D3" w:rsidP="000659D3">
      <w:pPr>
        <w:spacing w:line="240" w:lineRule="auto"/>
        <w:jc w:val="center"/>
        <w:rPr>
          <w:rFonts w:ascii="Times New Roman" w:eastAsia="Times New Roman" w:hAnsi="Times New Roman" w:cs="Times New Roman"/>
        </w:rPr>
      </w:pPr>
      <w:r w:rsidRPr="00205C52">
        <w:rPr>
          <w:rFonts w:ascii="Times New Roman" w:eastAsia="Calibri" w:hAnsi="Times New Roman" w:cs="Times New Roman"/>
          <w:b/>
          <w:caps/>
        </w:rPr>
        <w:br w:type="page"/>
      </w:r>
    </w:p>
    <w:p w14:paraId="08F1A0C6" w14:textId="77777777" w:rsidR="000659D3" w:rsidRPr="00205C52" w:rsidRDefault="000659D3" w:rsidP="000659D3">
      <w:pPr>
        <w:spacing w:after="0" w:line="240" w:lineRule="auto"/>
        <w:jc w:val="center"/>
        <w:outlineLvl w:val="0"/>
        <w:rPr>
          <w:rFonts w:ascii="Times New Roman" w:eastAsia="Times New Roman" w:hAnsi="Times New Roman" w:cs="Times New Roman"/>
          <w:b/>
        </w:rPr>
      </w:pPr>
      <w:r w:rsidRPr="00205C52">
        <w:rPr>
          <w:rFonts w:ascii="Times New Roman" w:eastAsia="Times New Roman" w:hAnsi="Times New Roman" w:cs="Times New Roman"/>
          <w:b/>
        </w:rPr>
        <w:lastRenderedPageBreak/>
        <w:t>Pakuotės lapelis:</w:t>
      </w:r>
      <w:r w:rsidRPr="00205C52">
        <w:rPr>
          <w:rFonts w:ascii="Times New Roman" w:eastAsia="Times New Roman" w:hAnsi="Times New Roman" w:cs="Times New Roman"/>
          <w:b/>
          <w:bCs/>
          <w:iCs/>
        </w:rPr>
        <w:t xml:space="preserve"> </w:t>
      </w:r>
      <w:r w:rsidRPr="00205C52">
        <w:rPr>
          <w:rFonts w:ascii="Times New Roman" w:eastAsia="Times New Roman" w:hAnsi="Times New Roman" w:cs="Times New Roman"/>
          <w:b/>
        </w:rPr>
        <w:t>informacija vartotojui</w:t>
      </w:r>
    </w:p>
    <w:p w14:paraId="38B1724B" w14:textId="77777777" w:rsidR="000659D3" w:rsidRPr="00205C52" w:rsidRDefault="000659D3" w:rsidP="000659D3">
      <w:pPr>
        <w:spacing w:after="0" w:line="240" w:lineRule="auto"/>
        <w:jc w:val="center"/>
        <w:rPr>
          <w:rFonts w:ascii="Times New Roman" w:eastAsia="Times New Roman" w:hAnsi="Times New Roman" w:cs="Times New Roman"/>
          <w:b/>
        </w:rPr>
      </w:pPr>
    </w:p>
    <w:p w14:paraId="0A7A8117" w14:textId="77777777" w:rsidR="000659D3" w:rsidRPr="00205C52" w:rsidRDefault="000659D3" w:rsidP="000659D3">
      <w:pPr>
        <w:numPr>
          <w:ilvl w:val="12"/>
          <w:numId w:val="0"/>
        </w:numPr>
        <w:spacing w:after="0" w:line="240" w:lineRule="auto"/>
        <w:jc w:val="center"/>
        <w:rPr>
          <w:rFonts w:ascii="Times New Roman" w:eastAsia="Times New Roman" w:hAnsi="Times New Roman" w:cs="Times New Roman"/>
          <w:b/>
          <w:bCs/>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bCs/>
        </w:rPr>
        <w:t>2,5 mg tabletės</w:t>
      </w:r>
    </w:p>
    <w:p w14:paraId="18B6FAAB" w14:textId="77777777" w:rsidR="000659D3" w:rsidRPr="00205C52" w:rsidRDefault="000659D3" w:rsidP="000659D3">
      <w:pPr>
        <w:numPr>
          <w:ilvl w:val="12"/>
          <w:numId w:val="0"/>
        </w:numPr>
        <w:spacing w:after="0" w:line="240" w:lineRule="auto"/>
        <w:jc w:val="center"/>
        <w:rPr>
          <w:rFonts w:ascii="Times New Roman" w:eastAsia="Times New Roman" w:hAnsi="Times New Roman" w:cs="Times New Roman"/>
          <w:b/>
          <w:bCs/>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bCs/>
        </w:rPr>
        <w:t xml:space="preserve">10 mg tabletės </w:t>
      </w:r>
    </w:p>
    <w:p w14:paraId="3EBB2526" w14:textId="5AD2B845" w:rsidR="000659D3" w:rsidRPr="00205C52" w:rsidRDefault="0005118C" w:rsidP="000659D3">
      <w:pPr>
        <w:numPr>
          <w:ilvl w:val="12"/>
          <w:numId w:val="0"/>
        </w:numPr>
        <w:spacing w:after="0" w:line="240" w:lineRule="auto"/>
        <w:jc w:val="center"/>
        <w:rPr>
          <w:rFonts w:ascii="Times New Roman" w:eastAsia="Times New Roman" w:hAnsi="Times New Roman" w:cs="Times New Roman"/>
        </w:rPr>
      </w:pPr>
      <w:r w:rsidRPr="00205C52">
        <w:rPr>
          <w:rFonts w:ascii="Times New Roman" w:eastAsia="Times New Roman" w:hAnsi="Times New Roman" w:cs="Times New Roman"/>
        </w:rPr>
        <w:t>m</w:t>
      </w:r>
      <w:r w:rsidR="000659D3" w:rsidRPr="00205C52">
        <w:rPr>
          <w:rFonts w:ascii="Times New Roman" w:eastAsia="Times New Roman" w:hAnsi="Times New Roman" w:cs="Times New Roman"/>
        </w:rPr>
        <w:t>etotreksatas</w:t>
      </w:r>
    </w:p>
    <w:p w14:paraId="2C8CF108" w14:textId="77777777" w:rsidR="000659D3" w:rsidRPr="00205C52" w:rsidRDefault="000659D3" w:rsidP="000659D3">
      <w:pPr>
        <w:spacing w:after="0" w:line="240" w:lineRule="auto"/>
        <w:jc w:val="center"/>
        <w:rPr>
          <w:rFonts w:ascii="Times New Roman" w:eastAsia="Times New Roman" w:hAnsi="Times New Roman" w:cs="Times New Roman"/>
        </w:rPr>
      </w:pPr>
    </w:p>
    <w:p w14:paraId="36078BA9" w14:textId="77777777" w:rsidR="000659D3" w:rsidRPr="00205C52" w:rsidRDefault="000659D3" w:rsidP="000659D3">
      <w:pPr>
        <w:suppressAutoHyphens/>
        <w:spacing w:after="0" w:line="240" w:lineRule="auto"/>
        <w:rPr>
          <w:rFonts w:ascii="Times New Roman" w:eastAsia="Times New Roman" w:hAnsi="Times New Roman" w:cs="Times New Roman"/>
        </w:rPr>
      </w:pPr>
      <w:r w:rsidRPr="00205C52">
        <w:rPr>
          <w:rFonts w:ascii="Times New Roman" w:eastAsia="Times New Roman" w:hAnsi="Times New Roman" w:cs="Times New Roman"/>
          <w:b/>
        </w:rPr>
        <w:t>Atidžiai perskaitykite visą šį lapelį, prieš pradėdami vartoti vaistą, nes jame pateikiama Jums svarbi informacija.</w:t>
      </w:r>
    </w:p>
    <w:p w14:paraId="5A859E5F" w14:textId="77777777" w:rsidR="000659D3" w:rsidRPr="00205C52" w:rsidRDefault="000659D3" w:rsidP="000659D3">
      <w:pPr>
        <w:numPr>
          <w:ilvl w:val="0"/>
          <w:numId w:val="19"/>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 xml:space="preserve">Neišmeskite šio lapelio, nes vėl gali prireikti jį perskaityti. </w:t>
      </w:r>
    </w:p>
    <w:p w14:paraId="53198365" w14:textId="77777777" w:rsidR="000659D3" w:rsidRPr="00205C52" w:rsidRDefault="000659D3" w:rsidP="000659D3">
      <w:pPr>
        <w:numPr>
          <w:ilvl w:val="0"/>
          <w:numId w:val="19"/>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Jeigu kiltų daugiau klausimų, kreipkitės į gydytoją, vaistininką arba slaugytoją.</w:t>
      </w:r>
    </w:p>
    <w:p w14:paraId="14D28E37" w14:textId="77777777" w:rsidR="000659D3" w:rsidRPr="00205C52" w:rsidRDefault="000659D3" w:rsidP="000659D3">
      <w:p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rPr>
        <w:t>-</w:t>
      </w:r>
      <w:r w:rsidRPr="00205C5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6CA68342" w14:textId="5DAF0BDA" w:rsidR="000659D3" w:rsidRPr="00205C52" w:rsidRDefault="000659D3" w:rsidP="000659D3">
      <w:pPr>
        <w:numPr>
          <w:ilvl w:val="0"/>
          <w:numId w:val="19"/>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rPr>
        <w:t>Jeigu pasireiškė šalutinis poveikis (net jeigu jis šiame lapelyje nenurodytas), kreipkitės į gydytoją, vaistininką arba slaugytoją. Žr. 4</w:t>
      </w:r>
      <w:r w:rsidR="00302540">
        <w:rPr>
          <w:rFonts w:ascii="Times New Roman" w:eastAsia="Times New Roman" w:hAnsi="Times New Roman" w:cs="Times New Roman"/>
        </w:rPr>
        <w:t> </w:t>
      </w:r>
      <w:r w:rsidRPr="00205C52">
        <w:rPr>
          <w:rFonts w:ascii="Times New Roman" w:eastAsia="Times New Roman" w:hAnsi="Times New Roman" w:cs="Times New Roman"/>
        </w:rPr>
        <w:t>skyrių.</w:t>
      </w:r>
    </w:p>
    <w:p w14:paraId="4B066C6B" w14:textId="77777777" w:rsidR="000659D3" w:rsidRPr="00205C52" w:rsidRDefault="000659D3" w:rsidP="000659D3">
      <w:pPr>
        <w:spacing w:after="0" w:line="240" w:lineRule="auto"/>
        <w:ind w:left="540" w:right="-2"/>
        <w:rPr>
          <w:rFonts w:ascii="Times New Roman" w:eastAsia="Times New Roman" w:hAnsi="Times New Roman" w:cs="Times New Roman"/>
        </w:rPr>
      </w:pPr>
    </w:p>
    <w:p w14:paraId="507A1F02" w14:textId="07B688B6" w:rsidR="000659D3" w:rsidRDefault="000659D3" w:rsidP="000659D3">
      <w:pPr>
        <w:numPr>
          <w:ilvl w:val="12"/>
          <w:numId w:val="0"/>
        </w:numPr>
        <w:spacing w:after="0" w:line="240" w:lineRule="auto"/>
        <w:ind w:right="-2"/>
        <w:outlineLvl w:val="0"/>
        <w:rPr>
          <w:rFonts w:ascii="Times New Roman" w:eastAsia="Times New Roman" w:hAnsi="Times New Roman" w:cs="Times New Roman"/>
          <w:b/>
        </w:rPr>
      </w:pPr>
      <w:r w:rsidRPr="00205C52">
        <w:rPr>
          <w:rFonts w:ascii="Times New Roman" w:eastAsia="Times New Roman" w:hAnsi="Times New Roman" w:cs="Times New Roman"/>
          <w:b/>
        </w:rPr>
        <w:t>Apie ką rašoma šiame lapelyje?</w:t>
      </w:r>
    </w:p>
    <w:p w14:paraId="00A75EE6" w14:textId="77777777" w:rsidR="004A704F" w:rsidRPr="00205C52" w:rsidRDefault="004A704F" w:rsidP="000659D3">
      <w:pPr>
        <w:numPr>
          <w:ilvl w:val="12"/>
          <w:numId w:val="0"/>
        </w:numPr>
        <w:spacing w:after="0" w:line="240" w:lineRule="auto"/>
        <w:ind w:right="-2"/>
        <w:outlineLvl w:val="0"/>
        <w:rPr>
          <w:rFonts w:ascii="Times New Roman" w:eastAsia="Times New Roman" w:hAnsi="Times New Roman" w:cs="Times New Roman"/>
          <w:b/>
        </w:rPr>
      </w:pPr>
    </w:p>
    <w:p w14:paraId="78047D45"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rPr>
        <w:t>1.</w:t>
      </w:r>
      <w:r w:rsidRPr="00205C52">
        <w:rPr>
          <w:rFonts w:ascii="Times New Roman" w:eastAsia="Times New Roman" w:hAnsi="Times New Roman" w:cs="Times New Roman"/>
        </w:rPr>
        <w:tab/>
        <w:t xml:space="preserve">Kas yra </w:t>
      </w:r>
      <w:r w:rsidRPr="00205C52">
        <w:rPr>
          <w:rFonts w:ascii="Times New Roman" w:eastAsia="Calibri" w:hAnsi="Times New Roman" w:cs="Times New Roman"/>
        </w:rPr>
        <w:t xml:space="preserve">Trexan </w:t>
      </w:r>
      <w:r w:rsidRPr="00205C52">
        <w:rPr>
          <w:rFonts w:ascii="Times New Roman" w:eastAsia="Times New Roman" w:hAnsi="Times New Roman" w:cs="Times New Roman"/>
          <w:bCs/>
        </w:rPr>
        <w:t xml:space="preserve">ir kam jis vartojamas </w:t>
      </w:r>
    </w:p>
    <w:p w14:paraId="5F46AF55"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2.</w:t>
      </w:r>
      <w:r w:rsidRPr="00205C52">
        <w:rPr>
          <w:rFonts w:ascii="Times New Roman" w:eastAsia="Times New Roman" w:hAnsi="Times New Roman" w:cs="Times New Roman"/>
          <w:bCs/>
        </w:rPr>
        <w:tab/>
        <w:t xml:space="preserve">Kas žinotina prieš vartojant </w:t>
      </w:r>
      <w:r w:rsidRPr="00205C52">
        <w:rPr>
          <w:rFonts w:ascii="Times New Roman" w:eastAsia="Calibri" w:hAnsi="Times New Roman" w:cs="Times New Roman"/>
        </w:rPr>
        <w:t>Trexan</w:t>
      </w:r>
    </w:p>
    <w:p w14:paraId="35C1460B"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3.</w:t>
      </w:r>
      <w:r w:rsidRPr="00205C52">
        <w:rPr>
          <w:rFonts w:ascii="Times New Roman" w:eastAsia="Times New Roman" w:hAnsi="Times New Roman" w:cs="Times New Roman"/>
          <w:bCs/>
        </w:rPr>
        <w:tab/>
        <w:t xml:space="preserve">Kaip vartoti </w:t>
      </w:r>
      <w:r w:rsidRPr="00205C52">
        <w:rPr>
          <w:rFonts w:ascii="Times New Roman" w:eastAsia="Calibri" w:hAnsi="Times New Roman" w:cs="Times New Roman"/>
        </w:rPr>
        <w:t>Trexan</w:t>
      </w:r>
    </w:p>
    <w:p w14:paraId="52A8D8A1"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4.</w:t>
      </w:r>
      <w:r w:rsidRPr="00205C52">
        <w:rPr>
          <w:rFonts w:ascii="Times New Roman" w:eastAsia="Times New Roman" w:hAnsi="Times New Roman" w:cs="Times New Roman"/>
          <w:bCs/>
        </w:rPr>
        <w:tab/>
        <w:t xml:space="preserve">Galimas šalutinis poveikis </w:t>
      </w:r>
    </w:p>
    <w:p w14:paraId="328B8104" w14:textId="77777777" w:rsidR="000659D3" w:rsidRPr="00205C52" w:rsidRDefault="000659D3" w:rsidP="000659D3">
      <w:pPr>
        <w:numPr>
          <w:ilvl w:val="12"/>
          <w:numId w:val="0"/>
        </w:numPr>
        <w:tabs>
          <w:tab w:val="left" w:pos="709"/>
        </w:tabs>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5.</w:t>
      </w:r>
      <w:r w:rsidRPr="00205C52">
        <w:rPr>
          <w:rFonts w:ascii="Times New Roman" w:eastAsia="Times New Roman" w:hAnsi="Times New Roman" w:cs="Times New Roman"/>
          <w:bCs/>
        </w:rPr>
        <w:tab/>
        <w:t xml:space="preserve">Kaip laikyti </w:t>
      </w:r>
      <w:r w:rsidRPr="00205C52">
        <w:rPr>
          <w:rFonts w:ascii="Times New Roman" w:eastAsia="Calibri" w:hAnsi="Times New Roman" w:cs="Times New Roman"/>
        </w:rPr>
        <w:t>Trexan</w:t>
      </w:r>
    </w:p>
    <w:p w14:paraId="2CE138D7"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bCs/>
        </w:rPr>
      </w:pPr>
      <w:r w:rsidRPr="00205C52">
        <w:rPr>
          <w:rFonts w:ascii="Times New Roman" w:eastAsia="Times New Roman" w:hAnsi="Times New Roman" w:cs="Times New Roman"/>
          <w:bCs/>
        </w:rPr>
        <w:t>6.</w:t>
      </w:r>
      <w:r w:rsidRPr="00205C52">
        <w:rPr>
          <w:rFonts w:ascii="Times New Roman" w:eastAsia="Times New Roman" w:hAnsi="Times New Roman" w:cs="Times New Roman"/>
          <w:bCs/>
        </w:rPr>
        <w:tab/>
        <w:t>Pakuotės turinys ir kita informacija</w:t>
      </w:r>
    </w:p>
    <w:p w14:paraId="574E6765"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75E17EFB"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66D15599" w14:textId="77777777" w:rsidR="000659D3" w:rsidRPr="00205C52" w:rsidRDefault="000659D3" w:rsidP="000659D3">
      <w:pPr>
        <w:numPr>
          <w:ilvl w:val="0"/>
          <w:numId w:val="16"/>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Kas yra </w:t>
      </w: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ir kam jis vartojamas</w:t>
      </w:r>
    </w:p>
    <w:p w14:paraId="07CDB683"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79DF7097" w14:textId="77777777" w:rsidR="000659D3" w:rsidRPr="00205C52" w:rsidRDefault="000659D3" w:rsidP="000659D3">
      <w:pPr>
        <w:numPr>
          <w:ilvl w:val="12"/>
          <w:numId w:val="0"/>
        </w:numPr>
        <w:spacing w:after="0" w:line="240" w:lineRule="auto"/>
        <w:rPr>
          <w:rFonts w:ascii="Times New Roman" w:eastAsia="Times New Roman" w:hAnsi="Times New Roman" w:cs="Times New Roman"/>
          <w:bCs/>
          <w:color w:val="000000"/>
        </w:rPr>
      </w:pPr>
      <w:r w:rsidRPr="00205C52">
        <w:rPr>
          <w:rFonts w:ascii="Times New Roman" w:eastAsia="Times New Roman" w:hAnsi="Times New Roman" w:cs="Times New Roman"/>
          <w:color w:val="000000"/>
        </w:rPr>
        <w:t xml:space="preserve">Veikliajai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tablečių medžiagai metotreksatui būdingos šios savybės:</w:t>
      </w:r>
    </w:p>
    <w:p w14:paraId="0BEF491E" w14:textId="2D36B7C6" w:rsidR="000659D3" w:rsidRPr="00205C52" w:rsidRDefault="00B44E3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bookmarkStart w:id="74" w:name="OLE_LINK1"/>
      <w:r w:rsidRPr="00205C52">
        <w:rPr>
          <w:rFonts w:ascii="Times New Roman" w:eastAsia="Times New Roman" w:hAnsi="Times New Roman" w:cs="Times New Roman"/>
          <w:bCs/>
          <w:color w:val="000000"/>
        </w:rPr>
        <w:t xml:space="preserve">slopinamas </w:t>
      </w:r>
      <w:r w:rsidR="000659D3" w:rsidRPr="00205C52">
        <w:rPr>
          <w:rFonts w:ascii="Times New Roman" w:eastAsia="Times New Roman" w:hAnsi="Times New Roman" w:cs="Times New Roman"/>
          <w:bCs/>
          <w:color w:val="000000"/>
        </w:rPr>
        <w:t>tam tikrų</w:t>
      </w:r>
      <w:r w:rsidR="000659D3" w:rsidRPr="00205C52">
        <w:rPr>
          <w:rFonts w:ascii="Times New Roman" w:eastAsia="Times New Roman" w:hAnsi="Times New Roman" w:cs="Times New Roman"/>
          <w:color w:val="000000"/>
        </w:rPr>
        <w:t xml:space="preserve"> greitai besidauginančių organizmo ląstelių augimas;</w:t>
      </w:r>
    </w:p>
    <w:bookmarkEnd w:id="74"/>
    <w:p w14:paraId="7F9F4C1C" w14:textId="6F8614E0" w:rsidR="000659D3" w:rsidRPr="00205C52" w:rsidRDefault="000659D3" w:rsidP="00B44E3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mažinamas imuninės sistemos (organizmo savigynos mechanizmo) aktyvumas.</w:t>
      </w:r>
    </w:p>
    <w:p w14:paraId="1D37BD4B" w14:textId="77777777" w:rsidR="000659D3" w:rsidRPr="00205C52" w:rsidRDefault="000659D3" w:rsidP="000659D3">
      <w:pPr>
        <w:numPr>
          <w:ilvl w:val="12"/>
          <w:numId w:val="0"/>
        </w:numPr>
        <w:spacing w:after="0" w:line="240" w:lineRule="auto"/>
        <w:rPr>
          <w:rFonts w:ascii="Times New Roman" w:eastAsia="Times New Roman" w:hAnsi="Times New Roman" w:cs="Times New Roman"/>
          <w:color w:val="000000"/>
        </w:rPr>
      </w:pPr>
    </w:p>
    <w:p w14:paraId="7E65A81B" w14:textId="77777777" w:rsidR="000659D3" w:rsidRPr="00205C52" w:rsidRDefault="000659D3" w:rsidP="000659D3">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Metotreksato vartojama: </w:t>
      </w:r>
    </w:p>
    <w:p w14:paraId="1CEF070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aktyviam reumatoidiniam artritui gydyti suaugusiesiems;</w:t>
      </w:r>
    </w:p>
    <w:p w14:paraId="18EE3F4A" w14:textId="2673AD82"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sunkiai, į gydymą nereaguojančiai, negalią sukeliančiai psoriazei (žvynelinei) gydyti</w:t>
      </w:r>
      <w:r w:rsidR="00B44E33" w:rsidRPr="00205C52">
        <w:rPr>
          <w:rFonts w:ascii="Times New Roman" w:eastAsia="Times New Roman" w:hAnsi="Times New Roman" w:cs="Times New Roman"/>
          <w:color w:val="000000"/>
        </w:rPr>
        <w:t xml:space="preserve"> suaugusiems pacientams</w:t>
      </w:r>
      <w:r w:rsidRPr="00205C52">
        <w:rPr>
          <w:rFonts w:ascii="Times New Roman" w:eastAsia="Times New Roman" w:hAnsi="Times New Roman" w:cs="Times New Roman"/>
          <w:color w:val="000000"/>
        </w:rPr>
        <w:t>, jeigu reakcija į kitokį gydymą, pvz., fototerapiją, PUVA ir retinoidus, yra nepakankama;</w:t>
      </w:r>
    </w:p>
    <w:p w14:paraId="06FEAAE4"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sunkiam psoriazės sukeltam artritui gydyti suaugusiesiems;</w:t>
      </w:r>
    </w:p>
    <w:p w14:paraId="72EE985C" w14:textId="0CFFE9D9"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ūminės limfoblastinės leukemijos </w:t>
      </w:r>
      <w:r w:rsidR="00B44E33" w:rsidRPr="00205C52">
        <w:rPr>
          <w:rFonts w:ascii="Times New Roman" w:eastAsia="Times New Roman" w:hAnsi="Times New Roman" w:cs="Times New Roman"/>
          <w:color w:val="000000"/>
        </w:rPr>
        <w:t xml:space="preserve">(ŪLL) </w:t>
      </w:r>
      <w:r w:rsidRPr="00205C52">
        <w:rPr>
          <w:rFonts w:ascii="Times New Roman" w:eastAsia="Times New Roman" w:hAnsi="Times New Roman" w:cs="Times New Roman"/>
          <w:color w:val="000000"/>
        </w:rPr>
        <w:t>palaikomajam gydymui</w:t>
      </w:r>
      <w:r w:rsidR="00B44E33" w:rsidRPr="00205C52">
        <w:t xml:space="preserve"> </w:t>
      </w:r>
      <w:r w:rsidR="00B44E33" w:rsidRPr="00205C52">
        <w:rPr>
          <w:rFonts w:ascii="Times New Roman" w:eastAsia="Times New Roman" w:hAnsi="Times New Roman" w:cs="Times New Roman"/>
          <w:color w:val="000000"/>
        </w:rPr>
        <w:t>suaugusiesiems, paaugliams ir 3 metų bei vyresniems vaikams</w:t>
      </w:r>
      <w:r w:rsidRPr="00205C52">
        <w:rPr>
          <w:rFonts w:ascii="Times New Roman" w:eastAsia="Times New Roman" w:hAnsi="Times New Roman" w:cs="Times New Roman"/>
          <w:color w:val="000000"/>
        </w:rPr>
        <w:t>.</w:t>
      </w:r>
    </w:p>
    <w:p w14:paraId="4657EFB7" w14:textId="77777777" w:rsidR="000659D3" w:rsidRPr="00205C52" w:rsidRDefault="000659D3" w:rsidP="000659D3">
      <w:pPr>
        <w:spacing w:after="0" w:line="240" w:lineRule="auto"/>
        <w:ind w:left="360"/>
        <w:rPr>
          <w:rFonts w:ascii="Times New Roman" w:eastAsia="Times New Roman" w:hAnsi="Times New Roman" w:cs="Times New Roman"/>
          <w:color w:val="000000"/>
        </w:rPr>
      </w:pPr>
    </w:p>
    <w:p w14:paraId="369427B5" w14:textId="77777777" w:rsidR="000659D3" w:rsidRPr="00205C52" w:rsidRDefault="000659D3" w:rsidP="000659D3">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Jūsų gydytojas paaiškins, kaip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tabletės</w:t>
      </w:r>
      <w:r w:rsidRPr="00205C52">
        <w:rPr>
          <w:rFonts w:ascii="Times New Roman" w:eastAsia="Times New Roman" w:hAnsi="Times New Roman" w:cs="Times New Roman"/>
          <w:color w:val="000000"/>
        </w:rPr>
        <w:t xml:space="preserve"> gali padėti konkrečiai Jūsų būklei.</w:t>
      </w:r>
    </w:p>
    <w:p w14:paraId="6CC417A1"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39CB6344"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4AABF135" w14:textId="77777777" w:rsidR="000659D3" w:rsidRPr="00205C52" w:rsidRDefault="000659D3" w:rsidP="000659D3">
      <w:pPr>
        <w:numPr>
          <w:ilvl w:val="0"/>
          <w:numId w:val="15"/>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Kas žinotina prieš vartojant </w:t>
      </w:r>
      <w:r w:rsidRPr="00205C52">
        <w:rPr>
          <w:rFonts w:ascii="Times New Roman" w:eastAsia="Calibri" w:hAnsi="Times New Roman" w:cs="Times New Roman"/>
          <w:b/>
        </w:rPr>
        <w:t>Trexan</w:t>
      </w:r>
    </w:p>
    <w:p w14:paraId="41515F5C" w14:textId="77777777" w:rsidR="000659D3" w:rsidRPr="00205C52" w:rsidRDefault="000659D3" w:rsidP="000659D3">
      <w:pPr>
        <w:spacing w:after="0" w:line="240" w:lineRule="auto"/>
        <w:ind w:right="-2"/>
        <w:rPr>
          <w:rFonts w:ascii="Times New Roman" w:eastAsia="Times New Roman" w:hAnsi="Times New Roman" w:cs="Times New Roman"/>
          <w:b/>
        </w:rPr>
      </w:pPr>
    </w:p>
    <w:p w14:paraId="69C435D8" w14:textId="036E65E1"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 xml:space="preserve">vartoti </w:t>
      </w:r>
      <w:r w:rsidR="0005118C" w:rsidRPr="00205C52">
        <w:rPr>
          <w:rFonts w:ascii="Times New Roman" w:eastAsia="Times New Roman" w:hAnsi="Times New Roman" w:cs="Times New Roman"/>
          <w:b/>
        </w:rPr>
        <w:t>draudžiama</w:t>
      </w:r>
      <w:r w:rsidRPr="00205C52">
        <w:rPr>
          <w:rFonts w:ascii="Times New Roman" w:eastAsia="Times New Roman" w:hAnsi="Times New Roman" w:cs="Times New Roman"/>
          <w:b/>
        </w:rPr>
        <w:t>:</w:t>
      </w:r>
    </w:p>
    <w:p w14:paraId="254917BD" w14:textId="1F668071"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alergija (padidėjęs jautrumas) metotreksatui arba bet kuriai pagalbinei šio vaisto medžiagai (jos išvardytos 6</w:t>
      </w:r>
      <w:r w:rsidR="00302540">
        <w:rPr>
          <w:rFonts w:ascii="Times New Roman" w:eastAsia="Times New Roman" w:hAnsi="Times New Roman" w:cs="Times New Roman"/>
          <w:color w:val="000000"/>
        </w:rPr>
        <w:t> </w:t>
      </w:r>
      <w:r w:rsidRPr="00205C52">
        <w:rPr>
          <w:rFonts w:ascii="Times New Roman" w:eastAsia="Times New Roman" w:hAnsi="Times New Roman" w:cs="Times New Roman"/>
          <w:color w:val="000000"/>
        </w:rPr>
        <w:t>skyriuje);</w:t>
      </w:r>
    </w:p>
    <w:p w14:paraId="00207D1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maitinate krūtimi, taip pat neonkologinėms indikacijoms (ne vėžio gydymui) jeigu esate nėščia (žr. skyrių „Nėštumas, žindymo laikotarpis ir vaisingumas“);</w:t>
      </w:r>
    </w:p>
    <w:p w14:paraId="796B7D25"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sunkia kepenų arba inkstų liga (Jūsų ligos sunkumą įvertins gydytojas);</w:t>
      </w:r>
    </w:p>
    <w:p w14:paraId="2BACF19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arba anksčiau sirgote kaulų čiulpų ar sunkia kraujo liga;</w:t>
      </w:r>
    </w:p>
    <w:p w14:paraId="24BC634E"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sunki ūminė ar lėtinė infekcija ar imuninės sistemos slopinimo sindromas;</w:t>
      </w:r>
    </w:p>
    <w:p w14:paraId="6A3A651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burnos gleivinės uždegimas ar opos burnoje;</w:t>
      </w:r>
    </w:p>
    <w:p w14:paraId="5D447D84"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diagnozuotos skrandžio ar žarnyno opos;</w:t>
      </w:r>
    </w:p>
    <w:p w14:paraId="27901536"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sergate alkoholizmu;</w:t>
      </w:r>
    </w:p>
    <w:p w14:paraId="5D8A6D71" w14:textId="77777777" w:rsidR="000659D3" w:rsidRPr="00205C52" w:rsidRDefault="000659D3" w:rsidP="000659D3">
      <w:pPr>
        <w:numPr>
          <w:ilvl w:val="0"/>
          <w:numId w:val="14"/>
        </w:numPr>
        <w:autoSpaceDE w:val="0"/>
        <w:autoSpaceDN w:val="0"/>
        <w:adjustRightInd w:val="0"/>
        <w:spacing w:after="0" w:line="240" w:lineRule="auto"/>
        <w:ind w:left="567" w:hanging="567"/>
        <w:rPr>
          <w:rFonts w:ascii="Times New Roman" w:eastAsia="Calibri" w:hAnsi="Times New Roman" w:cs="Times New Roman"/>
          <w:color w:val="000000"/>
          <w:sz w:val="24"/>
        </w:rPr>
      </w:pPr>
      <w:r w:rsidRPr="00205C52">
        <w:rPr>
          <w:rFonts w:ascii="Times New Roman" w:eastAsia="Calibri" w:hAnsi="Times New Roman" w:cs="Times New Roman"/>
          <w:color w:val="000000"/>
          <w:sz w:val="24"/>
          <w:szCs w:val="24"/>
        </w:rPr>
        <w:t xml:space="preserve">jeigu neseniai buvote skiepytas arba netrukus planuojate skiepytis gyvąja vakcina. </w:t>
      </w:r>
    </w:p>
    <w:p w14:paraId="22956411"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582C95C0" w14:textId="77777777" w:rsidR="000659D3" w:rsidRPr="00205C52" w:rsidRDefault="000659D3" w:rsidP="000659D3">
      <w:pPr>
        <w:keepNext/>
        <w:tabs>
          <w:tab w:val="left" w:pos="567"/>
        </w:tabs>
        <w:spacing w:after="0" w:line="260" w:lineRule="exact"/>
        <w:jc w:val="both"/>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Įspėjimai ir atsargumo priemonės </w:t>
      </w:r>
    </w:p>
    <w:p w14:paraId="4179BBB8" w14:textId="77777777" w:rsidR="000659D3" w:rsidRPr="00205C52" w:rsidRDefault="000659D3" w:rsidP="000659D3">
      <w:pPr>
        <w:keepNext/>
        <w:tabs>
          <w:tab w:val="left" w:pos="567"/>
        </w:tabs>
        <w:spacing w:after="0" w:line="260" w:lineRule="exact"/>
        <w:jc w:val="both"/>
        <w:outlineLvl w:val="3"/>
        <w:rPr>
          <w:rFonts w:ascii="Times New Roman" w:eastAsia="Times New Roman" w:hAnsi="Times New Roman" w:cs="Times New Roman"/>
          <w:b/>
        </w:rPr>
      </w:pPr>
    </w:p>
    <w:p w14:paraId="76235AEE" w14:textId="77777777" w:rsidR="000659D3" w:rsidRPr="00205C52" w:rsidRDefault="000659D3" w:rsidP="000659D3">
      <w:pPr>
        <w:keepNext/>
        <w:pBdr>
          <w:top w:val="single" w:sz="4" w:space="1" w:color="auto"/>
          <w:left w:val="single" w:sz="4" w:space="4" w:color="auto"/>
          <w:bottom w:val="single" w:sz="4" w:space="1" w:color="auto"/>
          <w:right w:val="single" w:sz="4" w:space="4" w:color="auto"/>
        </w:pBdr>
        <w:tabs>
          <w:tab w:val="left" w:pos="567"/>
        </w:tabs>
        <w:spacing w:after="0" w:line="260" w:lineRule="exact"/>
        <w:jc w:val="both"/>
        <w:outlineLvl w:val="3"/>
        <w:rPr>
          <w:rFonts w:ascii="Times New Roman" w:eastAsia="Times New Roman" w:hAnsi="Times New Roman" w:cs="Times New Roman"/>
          <w:b/>
          <w:u w:val="single"/>
        </w:rPr>
      </w:pPr>
      <w:r w:rsidRPr="00205C52">
        <w:rPr>
          <w:rFonts w:ascii="Times New Roman" w:eastAsia="Times New Roman" w:hAnsi="Times New Roman" w:cs="Times New Roman"/>
          <w:b/>
          <w:u w:val="single"/>
        </w:rPr>
        <w:t xml:space="preserve">Svarbus įspėjimas dėl </w:t>
      </w:r>
      <w:r w:rsidRPr="00205C52">
        <w:rPr>
          <w:rFonts w:ascii="Times New Roman" w:eastAsia="Calibri" w:hAnsi="Times New Roman" w:cs="Times New Roman"/>
          <w:b/>
          <w:u w:val="single"/>
        </w:rPr>
        <w:t>Trexan</w:t>
      </w:r>
      <w:r w:rsidRPr="00205C52" w:rsidDel="00B67F31">
        <w:rPr>
          <w:rFonts w:ascii="Times New Roman" w:eastAsia="Times New Roman" w:hAnsi="Times New Roman" w:cs="Times New Roman"/>
          <w:b/>
          <w:u w:val="single"/>
        </w:rPr>
        <w:t xml:space="preserve"> </w:t>
      </w:r>
      <w:r w:rsidRPr="00205C52">
        <w:rPr>
          <w:rFonts w:ascii="Times New Roman" w:eastAsia="Times New Roman" w:hAnsi="Times New Roman" w:cs="Times New Roman"/>
          <w:b/>
          <w:u w:val="single"/>
        </w:rPr>
        <w:t>(metotreksato) dozės</w:t>
      </w:r>
    </w:p>
    <w:p w14:paraId="45645B8A" w14:textId="77777777" w:rsidR="000659D3" w:rsidRPr="00205C52" w:rsidRDefault="000659D3" w:rsidP="000659D3">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rPr>
      </w:pPr>
      <w:r w:rsidRPr="00205C52">
        <w:rPr>
          <w:rFonts w:ascii="Times New Roman" w:eastAsia="Times New Roman" w:hAnsi="Times New Roman" w:cs="Times New Roman"/>
        </w:rPr>
        <w:t xml:space="preserve">Gydant reumatoidinį artritą, psoriazę arba psoriazinį artritą </w:t>
      </w:r>
      <w:r w:rsidRPr="00205C52">
        <w:rPr>
          <w:rFonts w:ascii="Times New Roman" w:eastAsia="Calibri" w:hAnsi="Times New Roman" w:cs="Times New Roman"/>
        </w:rPr>
        <w:t xml:space="preserve">Trexan </w:t>
      </w:r>
      <w:r w:rsidRPr="00205C52">
        <w:rPr>
          <w:rFonts w:ascii="Times New Roman" w:eastAsia="Times New Roman" w:hAnsi="Times New Roman" w:cs="Times New Roman"/>
          <w:bCs/>
        </w:rPr>
        <w:t>reikia</w:t>
      </w:r>
      <w:r w:rsidRPr="00205C52">
        <w:rPr>
          <w:rFonts w:ascii="Times New Roman" w:eastAsia="Times New Roman" w:hAnsi="Times New Roman" w:cs="Times New Roman"/>
        </w:rPr>
        <w:t xml:space="preserve"> vartoti </w:t>
      </w:r>
      <w:r w:rsidRPr="00205C52">
        <w:rPr>
          <w:rFonts w:ascii="Times New Roman" w:eastAsia="Times New Roman" w:hAnsi="Times New Roman" w:cs="Times New Roman"/>
          <w:b/>
        </w:rPr>
        <w:t>tik kartą per savaitę.</w:t>
      </w:r>
    </w:p>
    <w:p w14:paraId="3618995F" w14:textId="3A5A2526" w:rsidR="000659D3" w:rsidRPr="00205C52" w:rsidRDefault="000659D3" w:rsidP="000659D3">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rPr>
      </w:pPr>
      <w:r w:rsidRPr="00205C52">
        <w:rPr>
          <w:rFonts w:ascii="Times New Roman" w:eastAsia="Times New Roman" w:hAnsi="Times New Roman" w:cs="Times New Roman"/>
        </w:rPr>
        <w:t>Per didelė</w:t>
      </w:r>
      <w:r w:rsidRPr="00205C52">
        <w:rPr>
          <w:rFonts w:ascii="Times New Roman" w:eastAsia="Times New Roman" w:hAnsi="Times New Roman" w:cs="Times New Roman"/>
          <w:b/>
          <w:bCs/>
        </w:rPr>
        <w:t xml:space="preserve"> </w:t>
      </w:r>
      <w:r w:rsidRPr="00205C52">
        <w:rPr>
          <w:rFonts w:ascii="Times New Roman" w:eastAsia="Calibri" w:hAnsi="Times New Roman" w:cs="Times New Roman"/>
        </w:rPr>
        <w:t>Trexan</w:t>
      </w:r>
      <w:r w:rsidRPr="00205C52" w:rsidDel="00B67F31">
        <w:rPr>
          <w:rFonts w:ascii="Times New Roman" w:eastAsia="Times New Roman" w:hAnsi="Times New Roman" w:cs="Times New Roman"/>
          <w:bCs/>
        </w:rPr>
        <w:t xml:space="preserve"> </w:t>
      </w:r>
      <w:r w:rsidRPr="00205C52">
        <w:rPr>
          <w:rFonts w:ascii="Times New Roman" w:eastAsia="Times New Roman" w:hAnsi="Times New Roman" w:cs="Times New Roman"/>
          <w:bCs/>
        </w:rPr>
        <w:t>(</w:t>
      </w:r>
      <w:r w:rsidRPr="00205C52">
        <w:rPr>
          <w:rFonts w:ascii="Times New Roman" w:eastAsia="Times New Roman" w:hAnsi="Times New Roman" w:cs="Times New Roman"/>
        </w:rPr>
        <w:t>metotreksato) dozė gali būti mirtina. Labai atidžiai perskaitykite šio lapelio 3</w:t>
      </w:r>
      <w:r w:rsidR="00302540">
        <w:rPr>
          <w:rFonts w:ascii="Times New Roman" w:eastAsia="Times New Roman" w:hAnsi="Times New Roman" w:cs="Times New Roman"/>
        </w:rPr>
        <w:t> </w:t>
      </w:r>
      <w:r w:rsidRPr="00205C52">
        <w:rPr>
          <w:rFonts w:ascii="Times New Roman" w:eastAsia="Times New Roman" w:hAnsi="Times New Roman" w:cs="Times New Roman"/>
        </w:rPr>
        <w:t>skyrių. Iškilus klausimams, prieš vartodami šį vaistą, pasitarkite su savo gydytoju arba vaistininku.</w:t>
      </w:r>
    </w:p>
    <w:p w14:paraId="68C09BFD"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402D27E1"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 xml:space="preserve">Pasitarkite su gydytoju, vaistininku arba slaugytoju, prieš pradėdami vartoti </w:t>
      </w:r>
      <w:r w:rsidRPr="00205C52">
        <w:rPr>
          <w:rFonts w:ascii="Times New Roman" w:eastAsia="Calibri" w:hAnsi="Times New Roman" w:cs="Times New Roman"/>
        </w:rPr>
        <w:t>Trexan</w:t>
      </w:r>
      <w:r w:rsidRPr="00205C52">
        <w:rPr>
          <w:rFonts w:ascii="Times New Roman" w:eastAsia="Times New Roman" w:hAnsi="Times New Roman" w:cs="Times New Roman"/>
        </w:rPr>
        <w:t>:</w:t>
      </w:r>
    </w:p>
    <w:p w14:paraId="1F5FBCF4"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esate sirgę bet kokia kepenų ar inkstų liga;</w:t>
      </w:r>
    </w:p>
    <w:p w14:paraId="36E0AAC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sergate neaktyviomis, lėtinėmis infekcinėmis ligomis (pvz., tuberkulioze, hepatitu B arba C, juostine pūsleline (</w:t>
      </w:r>
      <w:r w:rsidRPr="00205C52">
        <w:rPr>
          <w:rFonts w:ascii="Times New Roman" w:eastAsia="Times New Roman" w:hAnsi="Times New Roman" w:cs="Times New Roman"/>
          <w:i/>
          <w:color w:val="000000"/>
        </w:rPr>
        <w:t>herpes zoster</w:t>
      </w:r>
      <w:r w:rsidRPr="00205C52">
        <w:rPr>
          <w:rFonts w:ascii="Times New Roman" w:eastAsia="Times New Roman" w:hAnsi="Times New Roman" w:cs="Times New Roman"/>
          <w:color w:val="000000"/>
        </w:rPr>
        <w:t>), nes jos gali paūmėti;</w:t>
      </w:r>
    </w:p>
    <w:p w14:paraId="6404F28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yra bloga bendroji būklė;</w:t>
      </w:r>
    </w:p>
    <w:p w14:paraId="2CD91B82" w14:textId="77777777" w:rsidR="000659D3" w:rsidRPr="00384726"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yra plaučių funkcijos sutrikimų;</w:t>
      </w:r>
    </w:p>
    <w:p w14:paraId="73D59DED" w14:textId="418ADB0E" w:rsidR="001E0AEC" w:rsidRPr="00205C52" w:rsidRDefault="00575F06" w:rsidP="000659D3">
      <w:pPr>
        <w:numPr>
          <w:ilvl w:val="0"/>
          <w:numId w:val="1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575F06">
        <w:rPr>
          <w:rFonts w:ascii="Times New Roman" w:eastAsia="Times New Roman" w:hAnsi="Times New Roman" w:cs="Times New Roman"/>
        </w:rPr>
        <w:t>eigu turite didelį antsvorį;</w:t>
      </w:r>
    </w:p>
    <w:p w14:paraId="20010460"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 xml:space="preserve">jeigu patologiškai kaupiasi skystis Jūsų pilvo ertmėje (ascitas) arba apie plaučius (skystis pleuros ertmėje); </w:t>
      </w:r>
    </w:p>
    <w:p w14:paraId="6211888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jeigu sergate cukriniu diabetu ir esate gydomas insulinu;</w:t>
      </w:r>
    </w:p>
    <w:p w14:paraId="55B07378" w14:textId="77777777" w:rsidR="000659D3" w:rsidRPr="00205C52" w:rsidRDefault="000659D3" w:rsidP="000659D3">
      <w:pPr>
        <w:numPr>
          <w:ilvl w:val="0"/>
          <w:numId w:val="14"/>
        </w:numPr>
        <w:autoSpaceDE w:val="0"/>
        <w:autoSpaceDN w:val="0"/>
        <w:adjustRightInd w:val="0"/>
        <w:spacing w:after="0" w:line="240" w:lineRule="auto"/>
        <w:ind w:left="567" w:hanging="567"/>
        <w:rPr>
          <w:rFonts w:ascii="Times New Roman" w:eastAsia="Calibri" w:hAnsi="Times New Roman" w:cs="Times New Roman"/>
          <w:color w:val="000000"/>
        </w:rPr>
      </w:pPr>
      <w:r w:rsidRPr="00205C52">
        <w:rPr>
          <w:rFonts w:ascii="Times New Roman" w:eastAsia="Calibri" w:hAnsi="Times New Roman" w:cs="Times New Roman"/>
          <w:color w:val="000000"/>
        </w:rPr>
        <w:t xml:space="preserve">jeigu netekote daug skysčių (dehidratacija) arba yra sutrikimų, kurie sukelia dehidrataciją (vėmimas, viduriavimas, vidurių užkietėjimas, burnos gleivinės uždegimas). </w:t>
      </w:r>
    </w:p>
    <w:p w14:paraId="6D4AB229" w14:textId="77777777" w:rsidR="000659D3" w:rsidRPr="00205C52" w:rsidRDefault="000659D3" w:rsidP="000659D3">
      <w:pPr>
        <w:autoSpaceDE w:val="0"/>
        <w:autoSpaceDN w:val="0"/>
        <w:adjustRightInd w:val="0"/>
        <w:spacing w:after="0" w:line="240" w:lineRule="auto"/>
        <w:rPr>
          <w:rFonts w:ascii="Times New Roman" w:eastAsia="Calibri" w:hAnsi="Times New Roman" w:cs="Times New Roman"/>
          <w:color w:val="000000"/>
        </w:rPr>
      </w:pPr>
    </w:p>
    <w:p w14:paraId="65A1BA7D"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szCs w:val="20"/>
        </w:rPr>
      </w:pPr>
      <w:r w:rsidRPr="00205C52">
        <w:rPr>
          <w:rFonts w:ascii="Times New Roman" w:eastAsia="Times New Roman" w:hAnsi="Times New Roman" w:cs="Times New Roman"/>
          <w:szCs w:val="20"/>
        </w:rPr>
        <w:t>Metotreksato vartojant pacientams, kuriems yra pagrindinė reumatologinė liga, gauta pranešimų apie ūminį kraujavimą iš plaučių. Jeigu Jūs pradėjote spjaudyti arba atsikosėti krauju, nedelsdami kreipkitės į savo gydytoją.</w:t>
      </w:r>
    </w:p>
    <w:p w14:paraId="087C4752" w14:textId="77777777" w:rsidR="000659D3" w:rsidRPr="00205C52" w:rsidRDefault="000659D3" w:rsidP="000659D3">
      <w:pPr>
        <w:autoSpaceDE w:val="0"/>
        <w:autoSpaceDN w:val="0"/>
        <w:adjustRightInd w:val="0"/>
        <w:spacing w:after="0" w:line="240" w:lineRule="auto"/>
        <w:rPr>
          <w:rFonts w:ascii="Times New Roman" w:eastAsia="Calibri" w:hAnsi="Times New Roman" w:cs="Times New Roman"/>
          <w:color w:val="000000"/>
        </w:rPr>
      </w:pPr>
    </w:p>
    <w:p w14:paraId="22C8DC93" w14:textId="77777777" w:rsidR="000659D3" w:rsidRPr="00205C52" w:rsidRDefault="000659D3" w:rsidP="000659D3">
      <w:pPr>
        <w:autoSpaceDE w:val="0"/>
        <w:autoSpaceDN w:val="0"/>
        <w:adjustRightInd w:val="0"/>
        <w:spacing w:after="0" w:line="240" w:lineRule="auto"/>
        <w:rPr>
          <w:rFonts w:ascii="Times New Roman" w:eastAsia="Calibri" w:hAnsi="Times New Roman" w:cs="Times New Roman"/>
          <w:color w:val="000000"/>
          <w:szCs w:val="24"/>
        </w:rPr>
      </w:pPr>
      <w:r w:rsidRPr="00205C52">
        <w:rPr>
          <w:rFonts w:ascii="Times New Roman" w:eastAsia="Calibri" w:hAnsi="Times New Roman" w:cs="Times New Roman"/>
          <w:color w:val="000000"/>
        </w:rPr>
        <w:t>Viduriavimas gali būti Trexan šalutinis poveikis, dėl kurio gydymą reikia laikinai nutraukti. Jeigu viduriuojate, pasitarkite su gydytoju.</w:t>
      </w:r>
    </w:p>
    <w:p w14:paraId="0EC2A755" w14:textId="7777777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
          <w:bCs/>
        </w:rPr>
      </w:pPr>
    </w:p>
    <w:p w14:paraId="5C9A16A2" w14:textId="27CA13BF"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Metotreksatas sukelia laikiną neigiamą poveikį spermatozoidų ir kiaušialąsčių gamybai. Metotreksatas gali sukelti persileidimą ir sunki</w:t>
      </w:r>
      <w:r w:rsidR="005F284F">
        <w:rPr>
          <w:rFonts w:ascii="Times New Roman" w:eastAsia="Calibri" w:hAnsi="Times New Roman" w:cs="Times New Roman"/>
          <w:bCs/>
        </w:rPr>
        <w:t>a</w:t>
      </w:r>
      <w:r w:rsidRPr="00205C52">
        <w:rPr>
          <w:rFonts w:ascii="Times New Roman" w:eastAsia="Calibri" w:hAnsi="Times New Roman" w:cs="Times New Roman"/>
          <w:bCs/>
        </w:rPr>
        <w:t xml:space="preserve">s </w:t>
      </w:r>
      <w:r w:rsidR="00302540">
        <w:rPr>
          <w:rFonts w:ascii="Times New Roman" w:eastAsia="Calibri" w:hAnsi="Times New Roman" w:cs="Times New Roman"/>
          <w:bCs/>
        </w:rPr>
        <w:t>įgimtas formavimosi ydas</w:t>
      </w:r>
      <w:r w:rsidRPr="00205C52">
        <w:rPr>
          <w:rFonts w:ascii="Times New Roman" w:eastAsia="Calibri" w:hAnsi="Times New Roman" w:cs="Times New Roman"/>
          <w:bCs/>
        </w:rPr>
        <w:t xml:space="preserve">. </w:t>
      </w:r>
      <w:r w:rsidR="004B7B6E">
        <w:rPr>
          <w:rFonts w:ascii="Times New Roman" w:eastAsia="Calibri" w:hAnsi="Times New Roman" w:cs="Times New Roman"/>
          <w:bCs/>
        </w:rPr>
        <w:t>Jeigu esate moteris, v</w:t>
      </w:r>
      <w:r w:rsidRPr="00205C52">
        <w:rPr>
          <w:rFonts w:ascii="Times New Roman" w:eastAsia="Calibri" w:hAnsi="Times New Roman" w:cs="Times New Roman"/>
          <w:bCs/>
        </w:rPr>
        <w:t>artodam</w:t>
      </w:r>
      <w:r w:rsidR="004B7B6E">
        <w:rPr>
          <w:rFonts w:ascii="Times New Roman" w:eastAsia="Calibri" w:hAnsi="Times New Roman" w:cs="Times New Roman"/>
          <w:bCs/>
        </w:rPr>
        <w:t xml:space="preserve">a </w:t>
      </w:r>
      <w:r w:rsidRPr="00205C52">
        <w:rPr>
          <w:rFonts w:ascii="Times New Roman" w:eastAsia="Calibri" w:hAnsi="Times New Roman" w:cs="Times New Roman"/>
          <w:bCs/>
        </w:rPr>
        <w:t>metotreksat</w:t>
      </w:r>
      <w:r w:rsidR="001F5967">
        <w:rPr>
          <w:rFonts w:ascii="Times New Roman" w:eastAsia="Calibri" w:hAnsi="Times New Roman" w:cs="Times New Roman"/>
          <w:bCs/>
        </w:rPr>
        <w:t>o</w:t>
      </w:r>
      <w:r w:rsidRPr="00205C52">
        <w:rPr>
          <w:rFonts w:ascii="Times New Roman" w:eastAsia="Calibri" w:hAnsi="Times New Roman" w:cs="Times New Roman"/>
          <w:bCs/>
        </w:rPr>
        <w:t xml:space="preserve"> ir bent 6</w:t>
      </w:r>
      <w:r w:rsidR="00377F3D">
        <w:rPr>
          <w:rFonts w:ascii="Times New Roman" w:eastAsia="Calibri" w:hAnsi="Times New Roman" w:cs="Times New Roman"/>
          <w:bCs/>
        </w:rPr>
        <w:t> </w:t>
      </w:r>
      <w:r w:rsidRPr="00205C52">
        <w:rPr>
          <w:rFonts w:ascii="Times New Roman" w:eastAsia="Calibri" w:hAnsi="Times New Roman" w:cs="Times New Roman"/>
          <w:bCs/>
        </w:rPr>
        <w:t xml:space="preserve">mėnesius po gydymo metotreksatu pabaigos Jūs turėtumėte stengtis nepastoti. </w:t>
      </w:r>
      <w:r w:rsidR="004B7B6E" w:rsidRPr="004B7B6E">
        <w:rPr>
          <w:rFonts w:ascii="Times New Roman" w:eastAsia="Calibri" w:hAnsi="Times New Roman" w:cs="Times New Roman"/>
          <w:bCs/>
        </w:rPr>
        <w:t xml:space="preserve">Jeigu esate </w:t>
      </w:r>
      <w:r w:rsidR="004B7B6E">
        <w:rPr>
          <w:rFonts w:ascii="Times New Roman" w:eastAsia="Calibri" w:hAnsi="Times New Roman" w:cs="Times New Roman"/>
          <w:bCs/>
        </w:rPr>
        <w:t>vyras</w:t>
      </w:r>
      <w:r w:rsidR="004B7B6E" w:rsidRPr="004B7B6E">
        <w:rPr>
          <w:rFonts w:ascii="Times New Roman" w:eastAsia="Calibri" w:hAnsi="Times New Roman" w:cs="Times New Roman"/>
          <w:bCs/>
        </w:rPr>
        <w:t>, vartodam</w:t>
      </w:r>
      <w:r w:rsidR="002F0859">
        <w:rPr>
          <w:rFonts w:ascii="Times New Roman" w:eastAsia="Calibri" w:hAnsi="Times New Roman" w:cs="Times New Roman"/>
          <w:bCs/>
        </w:rPr>
        <w:t>as</w:t>
      </w:r>
      <w:r w:rsidR="004B7B6E" w:rsidRPr="004B7B6E">
        <w:rPr>
          <w:rFonts w:ascii="Times New Roman" w:eastAsia="Calibri" w:hAnsi="Times New Roman" w:cs="Times New Roman"/>
          <w:bCs/>
        </w:rPr>
        <w:t xml:space="preserve"> metotreksat</w:t>
      </w:r>
      <w:r w:rsidR="001F5967">
        <w:rPr>
          <w:rFonts w:ascii="Times New Roman" w:eastAsia="Calibri" w:hAnsi="Times New Roman" w:cs="Times New Roman"/>
          <w:bCs/>
        </w:rPr>
        <w:t>o</w:t>
      </w:r>
      <w:r w:rsidR="004B7B6E" w:rsidRPr="004B7B6E">
        <w:rPr>
          <w:rFonts w:ascii="Times New Roman" w:eastAsia="Calibri" w:hAnsi="Times New Roman" w:cs="Times New Roman"/>
          <w:bCs/>
        </w:rPr>
        <w:t xml:space="preserve"> ir bent </w:t>
      </w:r>
      <w:r w:rsidR="002F0859">
        <w:rPr>
          <w:rFonts w:ascii="Times New Roman" w:eastAsia="Calibri" w:hAnsi="Times New Roman" w:cs="Times New Roman"/>
          <w:bCs/>
        </w:rPr>
        <w:t>3 </w:t>
      </w:r>
      <w:r w:rsidR="004B7B6E" w:rsidRPr="004B7B6E">
        <w:rPr>
          <w:rFonts w:ascii="Times New Roman" w:eastAsia="Calibri" w:hAnsi="Times New Roman" w:cs="Times New Roman"/>
          <w:bCs/>
        </w:rPr>
        <w:t xml:space="preserve">mėnesius po gydymo metotreksatu pabaigos Jūs </w:t>
      </w:r>
      <w:r w:rsidR="000B3D83">
        <w:rPr>
          <w:rFonts w:ascii="Times New Roman" w:eastAsia="Calibri" w:hAnsi="Times New Roman" w:cs="Times New Roman"/>
          <w:bCs/>
        </w:rPr>
        <w:t>turėtumėte vengti susilaukti palikuonio</w:t>
      </w:r>
      <w:r w:rsidR="002F0859">
        <w:rPr>
          <w:rFonts w:ascii="Times New Roman" w:eastAsia="Calibri" w:hAnsi="Times New Roman" w:cs="Times New Roman"/>
          <w:bCs/>
        </w:rPr>
        <w:t>.</w:t>
      </w:r>
      <w:r w:rsidR="004B7B6E" w:rsidRPr="004B7B6E">
        <w:rPr>
          <w:rFonts w:ascii="Times New Roman" w:eastAsia="Calibri" w:hAnsi="Times New Roman" w:cs="Times New Roman"/>
          <w:bCs/>
        </w:rPr>
        <w:t xml:space="preserve"> </w:t>
      </w:r>
      <w:r w:rsidR="00CA3FE5">
        <w:rPr>
          <w:rFonts w:ascii="Times New Roman" w:eastAsia="Calibri" w:hAnsi="Times New Roman" w:cs="Times New Roman"/>
          <w:bCs/>
        </w:rPr>
        <w:t>S</w:t>
      </w:r>
      <w:r w:rsidRPr="00205C52">
        <w:rPr>
          <w:rFonts w:ascii="Times New Roman" w:eastAsia="Calibri" w:hAnsi="Times New Roman" w:cs="Times New Roman"/>
          <w:bCs/>
        </w:rPr>
        <w:t>kaitykite skyrių „Nėštumas, žindymo laikotarpis ir vaisingumas“.</w:t>
      </w:r>
    </w:p>
    <w:p w14:paraId="1E632BE1" w14:textId="7777777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
          <w:bCs/>
        </w:rPr>
      </w:pPr>
    </w:p>
    <w:p w14:paraId="5D972736" w14:textId="3AE0AD59"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 xml:space="preserve">Gydymo Trexan </w:t>
      </w:r>
      <w:r w:rsidRPr="00205C52">
        <w:rPr>
          <w:rFonts w:ascii="Times New Roman" w:eastAsia="Calibri" w:hAnsi="Times New Roman" w:cs="Times New Roman"/>
          <w:bCs/>
        </w:rPr>
        <w:t>metu</w:t>
      </w:r>
      <w:r w:rsidRPr="00205C52">
        <w:rPr>
          <w:rFonts w:ascii="Times New Roman" w:eastAsia="Calibri" w:hAnsi="Times New Roman" w:cs="Times New Roman"/>
        </w:rPr>
        <w:t xml:space="preserve"> taikoma spindulinė terapija gali didinti minkštųjų audinių ir kaulų nekrozės (irimo) riziką. Jeigu įdegę saulėje arba po spindulinės terapijos turėjote odos problemų (spinduliuotės sukeltas dermatitas), vartojant metotreksat</w:t>
      </w:r>
      <w:r w:rsidR="001F5967">
        <w:rPr>
          <w:rFonts w:ascii="Times New Roman" w:eastAsia="Calibri" w:hAnsi="Times New Roman" w:cs="Times New Roman"/>
        </w:rPr>
        <w:t>o</w:t>
      </w:r>
      <w:r w:rsidRPr="00205C52">
        <w:rPr>
          <w:rFonts w:ascii="Times New Roman" w:eastAsia="Calibri" w:hAnsi="Times New Roman" w:cs="Times New Roman"/>
        </w:rPr>
        <w:t>, šios reakcijos gali pasikartoti. Vartojant metotreksat</w:t>
      </w:r>
      <w:r w:rsidR="001F5967">
        <w:rPr>
          <w:rFonts w:ascii="Times New Roman" w:eastAsia="Calibri" w:hAnsi="Times New Roman" w:cs="Times New Roman"/>
        </w:rPr>
        <w:t>o</w:t>
      </w:r>
      <w:r w:rsidRPr="00205C52">
        <w:rPr>
          <w:rFonts w:ascii="Times New Roman" w:eastAsia="Calibri" w:hAnsi="Times New Roman" w:cs="Times New Roman"/>
        </w:rPr>
        <w:t>, UV spinduliai gali pabloginti psoriazės pažeistų odos plotų būklę.</w:t>
      </w:r>
    </w:p>
    <w:p w14:paraId="0AC81F9B" w14:textId="77777777" w:rsidR="000659D3" w:rsidRDefault="000659D3" w:rsidP="000659D3">
      <w:pPr>
        <w:tabs>
          <w:tab w:val="left" w:pos="567"/>
        </w:tabs>
        <w:autoSpaceDE w:val="0"/>
        <w:autoSpaceDN w:val="0"/>
        <w:adjustRightInd w:val="0"/>
        <w:spacing w:after="0" w:line="240" w:lineRule="auto"/>
        <w:rPr>
          <w:rFonts w:ascii="Times New Roman" w:eastAsia="Calibri" w:hAnsi="Times New Roman" w:cs="Times New Roman"/>
        </w:rPr>
      </w:pPr>
    </w:p>
    <w:p w14:paraId="0580BDCB" w14:textId="77777777" w:rsidR="001F5967" w:rsidRPr="00FD1D01" w:rsidRDefault="001F5967" w:rsidP="001F5967">
      <w:pPr>
        <w:tabs>
          <w:tab w:val="left" w:pos="567"/>
        </w:tabs>
        <w:autoSpaceDE w:val="0"/>
        <w:autoSpaceDN w:val="0"/>
        <w:adjustRightInd w:val="0"/>
        <w:spacing w:after="0" w:line="240" w:lineRule="auto"/>
        <w:rPr>
          <w:rFonts w:ascii="Times New Roman" w:eastAsia="Calibri" w:hAnsi="Times New Roman" w:cs="Times New Roman"/>
        </w:rPr>
      </w:pPr>
      <w:r w:rsidRPr="00FD1D01">
        <w:rPr>
          <w:rFonts w:ascii="Times New Roman" w:eastAsia="Calibri" w:hAnsi="Times New Roman" w:cs="Times New Roman"/>
        </w:rPr>
        <w:t>Dėl metotreksato Jūsų oda gali tapti jautresnė saulės šviesai. Venkite intensyvios saulės</w:t>
      </w:r>
      <w:r>
        <w:rPr>
          <w:rFonts w:ascii="Times New Roman" w:eastAsia="Calibri" w:hAnsi="Times New Roman" w:cs="Times New Roman"/>
        </w:rPr>
        <w:t xml:space="preserve"> </w:t>
      </w:r>
      <w:r w:rsidRPr="00FD1D01">
        <w:rPr>
          <w:rFonts w:ascii="Times New Roman" w:eastAsia="Calibri" w:hAnsi="Times New Roman" w:cs="Times New Roman"/>
        </w:rPr>
        <w:t>šviesos ir nesinaudokite soliariumais ar ultravioletinių spindulių lempomis nepasitarę su</w:t>
      </w:r>
      <w:r>
        <w:rPr>
          <w:rFonts w:ascii="Times New Roman" w:eastAsia="Calibri" w:hAnsi="Times New Roman" w:cs="Times New Roman"/>
        </w:rPr>
        <w:t xml:space="preserve"> </w:t>
      </w:r>
      <w:r w:rsidRPr="00FD1D01">
        <w:rPr>
          <w:rFonts w:ascii="Times New Roman" w:eastAsia="Calibri" w:hAnsi="Times New Roman" w:cs="Times New Roman"/>
        </w:rPr>
        <w:t>gydytoju. Norėdami apsaugoti odą nuo intensyvios saulės šviesos, dėvėkite tinkamus</w:t>
      </w:r>
      <w:r>
        <w:rPr>
          <w:rFonts w:ascii="Times New Roman" w:eastAsia="Calibri" w:hAnsi="Times New Roman" w:cs="Times New Roman"/>
        </w:rPr>
        <w:t xml:space="preserve"> </w:t>
      </w:r>
      <w:r w:rsidRPr="00FD1D01">
        <w:rPr>
          <w:rFonts w:ascii="Times New Roman" w:eastAsia="Calibri" w:hAnsi="Times New Roman" w:cs="Times New Roman"/>
        </w:rPr>
        <w:t>drabužius arba naudokite apsauginį kremą nuo saulės su aukštu apsaugos faktoriumi.</w:t>
      </w:r>
    </w:p>
    <w:p w14:paraId="6F9A31EC" w14:textId="77777777" w:rsidR="001F5967" w:rsidRPr="00205C52" w:rsidRDefault="001F5967" w:rsidP="000659D3">
      <w:pPr>
        <w:tabs>
          <w:tab w:val="left" w:pos="567"/>
        </w:tabs>
        <w:autoSpaceDE w:val="0"/>
        <w:autoSpaceDN w:val="0"/>
        <w:adjustRightInd w:val="0"/>
        <w:spacing w:after="0" w:line="240" w:lineRule="auto"/>
        <w:rPr>
          <w:rFonts w:ascii="Times New Roman" w:eastAsia="Calibri" w:hAnsi="Times New Roman" w:cs="Times New Roman"/>
        </w:rPr>
      </w:pPr>
    </w:p>
    <w:p w14:paraId="3A7140BF" w14:textId="7777777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Mažas metotreksato dozes vartojantiems pacientams gali padidėti limfmazgiai (išsivystyti limfoma); tokiu atveju gydymą būtina nutraukti.</w:t>
      </w:r>
    </w:p>
    <w:p w14:paraId="25CDA526" w14:textId="5CF9317A"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Cs/>
        </w:rPr>
      </w:pPr>
    </w:p>
    <w:p w14:paraId="5EEBED36" w14:textId="43D70EA5" w:rsidR="00F93D60" w:rsidRPr="00205C52" w:rsidRDefault="00F93D60" w:rsidP="000659D3">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5A400473" w14:textId="77777777" w:rsidR="00F93D60" w:rsidRPr="00205C52" w:rsidRDefault="00F93D60" w:rsidP="000659D3">
      <w:pPr>
        <w:tabs>
          <w:tab w:val="left" w:pos="567"/>
        </w:tabs>
        <w:autoSpaceDE w:val="0"/>
        <w:autoSpaceDN w:val="0"/>
        <w:adjustRightInd w:val="0"/>
        <w:spacing w:after="0" w:line="240" w:lineRule="auto"/>
        <w:rPr>
          <w:rFonts w:ascii="Times New Roman" w:eastAsia="Calibri" w:hAnsi="Times New Roman" w:cs="Times New Roman"/>
          <w:bCs/>
        </w:rPr>
      </w:pPr>
    </w:p>
    <w:p w14:paraId="5D455A66" w14:textId="58670161"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rPr>
        <w:t>Gauta pranešimų apie vėžiu sergantiems pacientams, kurie vartojo metotreksat</w:t>
      </w:r>
      <w:r w:rsidR="001F5967">
        <w:rPr>
          <w:rFonts w:ascii="Times New Roman" w:eastAsia="Calibri" w:hAnsi="Times New Roman" w:cs="Times New Roman"/>
        </w:rPr>
        <w:t>o</w:t>
      </w:r>
      <w:r w:rsidRPr="00205C52">
        <w:rPr>
          <w:rFonts w:ascii="Times New Roman" w:eastAsia="Calibri" w:hAnsi="Times New Roman" w:cs="Times New Roman"/>
        </w:rPr>
        <w:t xml:space="preserve">, nustatytus tam tikrus </w:t>
      </w:r>
      <w:r w:rsidR="009B3944" w:rsidRPr="00205C52">
        <w:rPr>
          <w:rFonts w:ascii="Times New Roman" w:eastAsia="Calibri" w:hAnsi="Times New Roman" w:cs="Times New Roman"/>
        </w:rPr>
        <w:t xml:space="preserve">kitus </w:t>
      </w:r>
      <w:r w:rsidRPr="00205C52">
        <w:rPr>
          <w:rFonts w:ascii="Times New Roman" w:eastAsia="Calibri" w:hAnsi="Times New Roman" w:cs="Times New Roman"/>
        </w:rPr>
        <w:t>galvos smegenų sutrikimus (encefalopatiją / leukoencefalopatiją). Tokių šalutinių reiškinių galimybės negalima atmesti, kai metotreksatu gydomos kitos ligos.</w:t>
      </w:r>
    </w:p>
    <w:p w14:paraId="4534FCC6" w14:textId="7777777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Cs/>
        </w:rPr>
      </w:pPr>
    </w:p>
    <w:p w14:paraId="1CD21585" w14:textId="7777777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bCs/>
          <w:u w:val="single"/>
        </w:rPr>
      </w:pPr>
      <w:r w:rsidRPr="00205C52">
        <w:rPr>
          <w:rFonts w:ascii="Times New Roman" w:eastAsia="Calibri" w:hAnsi="Times New Roman" w:cs="Times New Roman"/>
          <w:bCs/>
          <w:u w:val="single"/>
        </w:rPr>
        <w:t>Rekomenduojami stebėjimo tyrimai ir atsargumo priemonės</w:t>
      </w:r>
    </w:p>
    <w:p w14:paraId="47C56DEF" w14:textId="018E42AB" w:rsidR="00D6642C" w:rsidRPr="00205C52" w:rsidRDefault="000659D3" w:rsidP="00D6642C">
      <w:pPr>
        <w:spacing w:after="0" w:line="240" w:lineRule="auto"/>
        <w:rPr>
          <w:rFonts w:ascii="Times New Roman" w:eastAsia="Times New Roman" w:hAnsi="Times New Roman" w:cs="Times New Roman"/>
        </w:rPr>
      </w:pPr>
      <w:r w:rsidRPr="00205C52">
        <w:rPr>
          <w:rFonts w:ascii="Times New Roman" w:eastAsia="Calibri" w:hAnsi="Times New Roman" w:cs="Times New Roman"/>
        </w:rPr>
        <w:t>Sunkus šalutinis poveikis gali pasireikšti net jei metotreksat</w:t>
      </w:r>
      <w:r w:rsidR="00D6642C" w:rsidRPr="00205C52">
        <w:rPr>
          <w:rFonts w:ascii="Times New Roman" w:eastAsia="Calibri" w:hAnsi="Times New Roman" w:cs="Times New Roman"/>
        </w:rPr>
        <w:t>as</w:t>
      </w:r>
      <w:r w:rsidRPr="00205C52">
        <w:rPr>
          <w:rFonts w:ascii="Times New Roman" w:eastAsia="Calibri" w:hAnsi="Times New Roman" w:cs="Times New Roman"/>
        </w:rPr>
        <w:t xml:space="preserve"> vartoja</w:t>
      </w:r>
      <w:r w:rsidR="00D6642C" w:rsidRPr="00205C52">
        <w:rPr>
          <w:rFonts w:ascii="Times New Roman" w:eastAsia="Calibri" w:hAnsi="Times New Roman" w:cs="Times New Roman"/>
        </w:rPr>
        <w:t>mas</w:t>
      </w:r>
      <w:r w:rsidRPr="00205C52">
        <w:rPr>
          <w:rFonts w:ascii="Times New Roman" w:eastAsia="Calibri" w:hAnsi="Times New Roman" w:cs="Times New Roman"/>
        </w:rPr>
        <w:t xml:space="preserve"> mažomis dozėmis. </w:t>
      </w:r>
      <w:r w:rsidR="00D6642C" w:rsidRPr="00205C52">
        <w:rPr>
          <w:rFonts w:ascii="Times New Roman" w:eastAsia="Calibri" w:hAnsi="Times New Roman" w:cs="Times New Roman"/>
        </w:rPr>
        <w:t xml:space="preserve">Jūsų gydytojas turės atlikti </w:t>
      </w:r>
      <w:r w:rsidR="00A3498D" w:rsidRPr="00205C52">
        <w:rPr>
          <w:rFonts w:ascii="Times New Roman" w:eastAsia="Calibri" w:hAnsi="Times New Roman" w:cs="Times New Roman"/>
        </w:rPr>
        <w:t xml:space="preserve">kontrolinius patikrinimus </w:t>
      </w:r>
      <w:r w:rsidR="00D6642C" w:rsidRPr="00205C52">
        <w:rPr>
          <w:rFonts w:ascii="Times New Roman" w:eastAsia="Calibri" w:hAnsi="Times New Roman" w:cs="Times New Roman"/>
        </w:rPr>
        <w:t>ir laboratorinius tyrimus, kad kuo anksčiau nustatytų tokį šalutinį poveikį.</w:t>
      </w:r>
    </w:p>
    <w:p w14:paraId="39EFE906" w14:textId="77777777" w:rsidR="00D6642C" w:rsidRPr="00205C52" w:rsidRDefault="00D6642C" w:rsidP="00D6642C">
      <w:pPr>
        <w:tabs>
          <w:tab w:val="left" w:pos="567"/>
        </w:tabs>
        <w:autoSpaceDE w:val="0"/>
        <w:autoSpaceDN w:val="0"/>
        <w:adjustRightInd w:val="0"/>
        <w:spacing w:after="0" w:line="240" w:lineRule="auto"/>
        <w:rPr>
          <w:rFonts w:ascii="Times New Roman" w:eastAsia="Calibri" w:hAnsi="Times New Roman" w:cs="Times New Roman"/>
          <w:bCs/>
        </w:rPr>
      </w:pPr>
    </w:p>
    <w:p w14:paraId="43CB6206" w14:textId="1377D522" w:rsidR="00D6642C" w:rsidRPr="00205C52" w:rsidRDefault="00D6642C" w:rsidP="00D6642C">
      <w:pPr>
        <w:keepNext/>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u w:val="single"/>
        </w:rPr>
        <w:t>Prieš pradedant gydymą</w:t>
      </w:r>
    </w:p>
    <w:p w14:paraId="43550579" w14:textId="1D49DC20" w:rsidR="007B76FF" w:rsidRPr="00205C52" w:rsidRDefault="007B76FF" w:rsidP="00D6642C">
      <w:pPr>
        <w:keepNext/>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Prieš pradedant gydymą bus patikrinta</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ar Jūsų kraujo ląstelių skaičius yra pakankamas. Jūsų kraujas bus ištirtas ir siekiant įvertinti kepenų funkciją bei patikrinti, ar sergate hepatitu. Be to, bus patikrintas</w:t>
      </w:r>
      <w:r w:rsidR="00D6642C" w:rsidRPr="00205C52">
        <w:rPr>
          <w:rFonts w:ascii="Times New Roman" w:eastAsia="Calibri" w:hAnsi="Times New Roman" w:cs="Times New Roman"/>
          <w:bCs/>
        </w:rPr>
        <w:t xml:space="preserve"> albumin</w:t>
      </w:r>
      <w:r w:rsidRPr="00205C52">
        <w:rPr>
          <w:rFonts w:ascii="Times New Roman" w:eastAsia="Calibri" w:hAnsi="Times New Roman" w:cs="Times New Roman"/>
          <w:bCs/>
        </w:rPr>
        <w:t>o</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kraujo baltymo</w:t>
      </w:r>
      <w:r w:rsidR="00D6642C" w:rsidRPr="00205C52">
        <w:rPr>
          <w:rFonts w:ascii="Times New Roman" w:eastAsia="Calibri" w:hAnsi="Times New Roman" w:cs="Times New Roman"/>
          <w:bCs/>
        </w:rPr>
        <w:t>)</w:t>
      </w:r>
      <w:r w:rsidRPr="00205C52">
        <w:rPr>
          <w:rFonts w:ascii="Times New Roman" w:eastAsia="Calibri" w:hAnsi="Times New Roman" w:cs="Times New Roman"/>
          <w:bCs/>
        </w:rPr>
        <w:t xml:space="preserve"> kiekis kraujo serume</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 xml:space="preserve">įvertinta, ar nėra </w:t>
      </w:r>
      <w:r w:rsidR="00D6642C" w:rsidRPr="00205C52">
        <w:rPr>
          <w:rFonts w:ascii="Times New Roman" w:eastAsia="Calibri" w:hAnsi="Times New Roman" w:cs="Times New Roman"/>
          <w:bCs/>
        </w:rPr>
        <w:t>hepatit</w:t>
      </w:r>
      <w:r w:rsidRPr="00205C52">
        <w:rPr>
          <w:rFonts w:ascii="Times New Roman" w:eastAsia="Calibri" w:hAnsi="Times New Roman" w:cs="Times New Roman"/>
          <w:bCs/>
        </w:rPr>
        <w:t>o</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kepenų infekcijos</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bei patikrinta inkstų funkcija</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Be to, gydytojas gali nuspręsti atlikti tam tikrus kitus kepenų tyrimus: vieni tyrimai gali būti kepenų vaizdų vertinimas, kitiems gali prireikti mažo kepenų audinio mėginio, kad jį būtų galima ištirti tiksliau</w:t>
      </w:r>
      <w:r w:rsidR="00D6642C" w:rsidRPr="00205C52">
        <w:rPr>
          <w:rFonts w:ascii="Times New Roman" w:eastAsia="Calibri" w:hAnsi="Times New Roman" w:cs="Times New Roman"/>
          <w:bCs/>
        </w:rPr>
        <w:t xml:space="preserve">. </w:t>
      </w:r>
      <w:r w:rsidRPr="00205C52">
        <w:rPr>
          <w:rFonts w:ascii="Times New Roman" w:eastAsia="Calibri" w:hAnsi="Times New Roman" w:cs="Times New Roman"/>
          <w:bCs/>
        </w:rPr>
        <w:t>Be to, gydytojas gali patikrinti, ar nesergate tuberkulioze, atlikti krūtinės ląstos rentgenologinį tyrimą arba plaučių funkcijos įvertinimą.</w:t>
      </w:r>
    </w:p>
    <w:p w14:paraId="76D6032C" w14:textId="77777777" w:rsidR="00D6642C" w:rsidRPr="00205C52" w:rsidRDefault="00D6642C" w:rsidP="00D6642C">
      <w:pPr>
        <w:tabs>
          <w:tab w:val="left" w:pos="567"/>
        </w:tabs>
        <w:autoSpaceDE w:val="0"/>
        <w:autoSpaceDN w:val="0"/>
        <w:adjustRightInd w:val="0"/>
        <w:spacing w:after="0" w:line="240" w:lineRule="auto"/>
        <w:rPr>
          <w:rFonts w:ascii="Times New Roman" w:eastAsia="Calibri" w:hAnsi="Times New Roman" w:cs="Times New Roman"/>
          <w:bCs/>
        </w:rPr>
      </w:pPr>
    </w:p>
    <w:p w14:paraId="0B4494AA" w14:textId="43187FFC" w:rsidR="00D6642C" w:rsidRPr="00205C52" w:rsidRDefault="00B43492" w:rsidP="00D6642C">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u w:val="single"/>
        </w:rPr>
        <w:t>Gydymo metu</w:t>
      </w:r>
    </w:p>
    <w:p w14:paraId="610803F7" w14:textId="6978F998" w:rsidR="00D6642C" w:rsidRPr="00205C52" w:rsidRDefault="00B43492" w:rsidP="00D6642C">
      <w:pPr>
        <w:tabs>
          <w:tab w:val="left" w:pos="567"/>
        </w:tabs>
        <w:autoSpaceDE w:val="0"/>
        <w:autoSpaceDN w:val="0"/>
        <w:adjustRightInd w:val="0"/>
        <w:spacing w:after="0" w:line="240" w:lineRule="auto"/>
        <w:rPr>
          <w:rFonts w:ascii="Times New Roman" w:eastAsia="Calibri" w:hAnsi="Times New Roman" w:cs="Times New Roman"/>
          <w:bCs/>
        </w:rPr>
      </w:pPr>
      <w:r w:rsidRPr="00205C52">
        <w:rPr>
          <w:rFonts w:ascii="Times New Roman" w:eastAsia="Calibri" w:hAnsi="Times New Roman" w:cs="Times New Roman"/>
          <w:bCs/>
        </w:rPr>
        <w:t>Gydytojas atliks šiuos tyrimus</w:t>
      </w:r>
      <w:r w:rsidR="00D6642C" w:rsidRPr="00205C52">
        <w:rPr>
          <w:rFonts w:ascii="Times New Roman" w:eastAsia="Calibri" w:hAnsi="Times New Roman" w:cs="Times New Roman"/>
          <w:bCs/>
        </w:rPr>
        <w:t>:</w:t>
      </w:r>
    </w:p>
    <w:p w14:paraId="67378FEB" w14:textId="77777777"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bCs/>
        </w:rPr>
        <w:t>įvertins burnos ertmę ir gerklę, ar nėra gleivinės pokyčių, tokių kaip uždegimas ar išopėjimas;</w:t>
      </w:r>
    </w:p>
    <w:p w14:paraId="13631DCD" w14:textId="77777777"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ir įvertins kraujo ląstelių skaičių bei nustatys metotreksato kiekį kraujo serume;</w:t>
      </w:r>
    </w:p>
    <w:p w14:paraId="5A9751C9" w14:textId="7A2974EA"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kepenų funkcijai stebėti;</w:t>
      </w:r>
    </w:p>
    <w:p w14:paraId="6871B6EE" w14:textId="061C101F" w:rsidR="00D6642C"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vaizdinius tyrimus kepenų būklei stebėti;</w:t>
      </w:r>
    </w:p>
    <w:p w14:paraId="32C053D0" w14:textId="4D48B047"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paims mažą kepenų audinio mėginį, kad jį galėtų tiksliau ištirti;</w:t>
      </w:r>
    </w:p>
    <w:p w14:paraId="2B456009" w14:textId="448CCD1D"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atliks kraujo tyrimus inkstų funkcijai stebėti;</w:t>
      </w:r>
    </w:p>
    <w:p w14:paraId="49B3E280" w14:textId="66665B43" w:rsidR="00B43492" w:rsidRPr="00205C52" w:rsidRDefault="00B43492" w:rsidP="00B43492">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vertins kvėpavimo takus ir, jeigu reikės, atliks plaučių funkcijos tyrimus.</w:t>
      </w:r>
    </w:p>
    <w:p w14:paraId="142B6490" w14:textId="77777777" w:rsidR="00D6642C" w:rsidRPr="00205C52" w:rsidRDefault="00D6642C" w:rsidP="00D6642C">
      <w:pPr>
        <w:numPr>
          <w:ilvl w:val="12"/>
          <w:numId w:val="0"/>
        </w:numPr>
        <w:spacing w:after="0" w:line="240" w:lineRule="auto"/>
        <w:rPr>
          <w:rFonts w:ascii="Times New Roman" w:eastAsia="Times New Roman" w:hAnsi="Times New Roman" w:cs="Times New Roman"/>
          <w:color w:val="000000"/>
          <w:szCs w:val="20"/>
        </w:rPr>
      </w:pPr>
    </w:p>
    <w:p w14:paraId="5FBDB796" w14:textId="01D07C08" w:rsidR="00D6642C" w:rsidRPr="00205C52" w:rsidRDefault="00B43492" w:rsidP="00D6642C">
      <w:pPr>
        <w:numPr>
          <w:ilvl w:val="12"/>
          <w:numId w:val="0"/>
        </w:numPr>
        <w:spacing w:after="0" w:line="240" w:lineRule="auto"/>
        <w:rPr>
          <w:rFonts w:ascii="Times New Roman" w:eastAsia="Times New Roman" w:hAnsi="Times New Roman" w:cs="Times New Roman"/>
          <w:color w:val="000000"/>
          <w:szCs w:val="20"/>
        </w:rPr>
      </w:pPr>
      <w:r w:rsidRPr="00205C52">
        <w:rPr>
          <w:rFonts w:ascii="Times New Roman" w:eastAsia="Times New Roman" w:hAnsi="Times New Roman" w:cs="Times New Roman"/>
          <w:color w:val="000000"/>
          <w:szCs w:val="20"/>
        </w:rPr>
        <w:t xml:space="preserve">Labai svarbu, kad atvyktumėte tokiems </w:t>
      </w:r>
      <w:r w:rsidR="007B76FF" w:rsidRPr="00205C52">
        <w:rPr>
          <w:rFonts w:ascii="Times New Roman" w:eastAsia="Times New Roman" w:hAnsi="Times New Roman" w:cs="Times New Roman"/>
          <w:color w:val="000000"/>
          <w:szCs w:val="20"/>
        </w:rPr>
        <w:t>suplanuotiems</w:t>
      </w:r>
      <w:r w:rsidRPr="00205C52">
        <w:rPr>
          <w:rFonts w:ascii="Times New Roman" w:eastAsia="Times New Roman" w:hAnsi="Times New Roman" w:cs="Times New Roman"/>
          <w:color w:val="000000"/>
          <w:szCs w:val="20"/>
        </w:rPr>
        <w:t xml:space="preserve"> tyrimams. Jei bet kurio iš šių tyrimų rezultatai sukels įtarimų, gydytojas atitinkamai koreguos gydymą.</w:t>
      </w:r>
    </w:p>
    <w:p w14:paraId="329EA015" w14:textId="77777777" w:rsidR="000659D3" w:rsidRPr="00205C52" w:rsidRDefault="000659D3" w:rsidP="000659D3">
      <w:pPr>
        <w:numPr>
          <w:ilvl w:val="12"/>
          <w:numId w:val="0"/>
        </w:numPr>
        <w:spacing w:after="0" w:line="240" w:lineRule="auto"/>
        <w:rPr>
          <w:rFonts w:ascii="Times New Roman" w:eastAsia="Times New Roman" w:hAnsi="Times New Roman" w:cs="Times New Roman"/>
          <w:color w:val="000000"/>
        </w:rPr>
      </w:pPr>
    </w:p>
    <w:p w14:paraId="0A702697" w14:textId="77777777" w:rsidR="000659D3" w:rsidRPr="00205C52" w:rsidRDefault="000659D3" w:rsidP="000659D3">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Vaikams, paaugliams ir senyviems žmonėms</w:t>
      </w:r>
    </w:p>
    <w:p w14:paraId="0B8523FC"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rPr>
      </w:pPr>
    </w:p>
    <w:p w14:paraId="77A905FA" w14:textId="01C82704" w:rsidR="0086623B" w:rsidRPr="00205C52" w:rsidRDefault="000659D3" w:rsidP="000659D3">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 xml:space="preserve">Vaikus, paauglius ir senyvus žmones gydymo </w:t>
      </w:r>
      <w:r w:rsidR="0086623B" w:rsidRPr="00205C52">
        <w:rPr>
          <w:rFonts w:ascii="Times New Roman" w:eastAsia="Calibri" w:hAnsi="Times New Roman" w:cs="Times New Roman"/>
        </w:rPr>
        <w:t xml:space="preserve">metotreksatu </w:t>
      </w:r>
      <w:r w:rsidRPr="00205C52">
        <w:rPr>
          <w:rFonts w:ascii="Times New Roman" w:eastAsia="Times New Roman" w:hAnsi="Times New Roman" w:cs="Times New Roman"/>
        </w:rPr>
        <w:t>metu turi ypač atidžiai prižiūrėti medikai, kad būtų galima kiek įmanoma anksčiau pastebėti galimą šalutinį poveikį.</w:t>
      </w:r>
    </w:p>
    <w:p w14:paraId="67EDFD3B" w14:textId="4BA0C997" w:rsidR="0086623B" w:rsidRPr="00205C52" w:rsidRDefault="0086623B" w:rsidP="000659D3">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 xml:space="preserve">Dėl su amžiumi susijusio kepenų ir inkstų funkcijos pablogėjimo bei mažų vitamino folio rūgšties rezervų senyviems pacientams </w:t>
      </w:r>
      <w:r w:rsidR="00A3498D" w:rsidRPr="00205C52">
        <w:rPr>
          <w:rFonts w:ascii="Times New Roman" w:eastAsia="Times New Roman" w:hAnsi="Times New Roman" w:cs="Times New Roman"/>
        </w:rPr>
        <w:t>reikia</w:t>
      </w:r>
      <w:r w:rsidRPr="00205C52">
        <w:rPr>
          <w:rFonts w:ascii="Times New Roman" w:eastAsia="Times New Roman" w:hAnsi="Times New Roman" w:cs="Times New Roman"/>
        </w:rPr>
        <w:t xml:space="preserve"> reliatyviai maž</w:t>
      </w:r>
      <w:r w:rsidR="00A3498D" w:rsidRPr="00205C52">
        <w:rPr>
          <w:rFonts w:ascii="Times New Roman" w:eastAsia="Times New Roman" w:hAnsi="Times New Roman" w:cs="Times New Roman"/>
        </w:rPr>
        <w:t>ų</w:t>
      </w:r>
      <w:r w:rsidRPr="00205C52">
        <w:rPr>
          <w:rFonts w:ascii="Times New Roman" w:eastAsia="Times New Roman" w:hAnsi="Times New Roman" w:cs="Times New Roman"/>
        </w:rPr>
        <w:t xml:space="preserve"> metotreksato doz</w:t>
      </w:r>
      <w:r w:rsidR="00A3498D" w:rsidRPr="00205C52">
        <w:rPr>
          <w:rFonts w:ascii="Times New Roman" w:eastAsia="Times New Roman" w:hAnsi="Times New Roman" w:cs="Times New Roman"/>
        </w:rPr>
        <w:t>ių</w:t>
      </w:r>
      <w:r w:rsidRPr="00205C52">
        <w:rPr>
          <w:rFonts w:ascii="Times New Roman" w:eastAsia="Times New Roman" w:hAnsi="Times New Roman" w:cs="Times New Roman"/>
        </w:rPr>
        <w:t>.</w:t>
      </w:r>
    </w:p>
    <w:p w14:paraId="0DC225B5" w14:textId="792EA178" w:rsidR="000659D3" w:rsidRPr="00205C52" w:rsidRDefault="000659D3" w:rsidP="000659D3">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Jaunesnius kaip 3 metų vaikus šiuo vaistu gydyti nerekomenduojama, kadangi nepakanka tokio amžiaus pacientų gydymo patirties.</w:t>
      </w:r>
    </w:p>
    <w:p w14:paraId="6C2D5C34"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233733B9"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Kiti vaistai ir </w:t>
      </w:r>
      <w:r w:rsidRPr="00205C52">
        <w:rPr>
          <w:rFonts w:ascii="Times New Roman" w:eastAsia="Calibri" w:hAnsi="Times New Roman" w:cs="Times New Roman"/>
          <w:b/>
        </w:rPr>
        <w:t>Trexan</w:t>
      </w:r>
    </w:p>
    <w:p w14:paraId="17C80B5D"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7068A960"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Kiti kartu vartojami vaistai gali keisti šio vaisto veiksmingumą ir saugumą. </w:t>
      </w:r>
      <w:r w:rsidRPr="00205C52">
        <w:rPr>
          <w:rFonts w:ascii="Times New Roman" w:eastAsia="Calibri" w:hAnsi="Times New Roman" w:cs="Times New Roman"/>
          <w:color w:val="000000"/>
        </w:rPr>
        <w:t xml:space="preserve">Trexan </w:t>
      </w:r>
      <w:r w:rsidRPr="00205C52">
        <w:rPr>
          <w:rFonts w:ascii="Times New Roman" w:eastAsia="Times New Roman" w:hAnsi="Times New Roman" w:cs="Times New Roman"/>
          <w:bCs/>
          <w:color w:val="000000"/>
        </w:rPr>
        <w:t>gali</w:t>
      </w:r>
      <w:r w:rsidRPr="00205C52">
        <w:rPr>
          <w:rFonts w:ascii="Times New Roman" w:eastAsia="Times New Roman" w:hAnsi="Times New Roman" w:cs="Times New Roman"/>
          <w:color w:val="000000"/>
        </w:rPr>
        <w:t xml:space="preserve"> keisti kitų vaistų veiksmingumą ir saugumą. </w:t>
      </w:r>
    </w:p>
    <w:p w14:paraId="7A36C9B9"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22E5B62B" w14:textId="77777777" w:rsidR="000659D3"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vartojate ar neseniai vartojote kitų vaistų arba dėl to nesate tikri, apie tai pasakykite gydytojui arba vaistininkui. Neužmirškite pasakyti savo gydytojui apie gydymą</w:t>
      </w:r>
      <w:r w:rsidRPr="00205C52">
        <w:rPr>
          <w:rFonts w:ascii="Times New Roman" w:eastAsia="Times New Roman" w:hAnsi="Times New Roman" w:cs="Times New Roman"/>
          <w:bCs/>
          <w:color w:val="000000"/>
        </w:rPr>
        <w:t xml:space="preserve"> </w:t>
      </w:r>
      <w:r w:rsidRPr="00205C52">
        <w:rPr>
          <w:rFonts w:ascii="Times New Roman" w:eastAsia="Calibri" w:hAnsi="Times New Roman" w:cs="Times New Roman"/>
          <w:color w:val="000000"/>
        </w:rPr>
        <w:t>Trexan</w:t>
      </w:r>
      <w:r w:rsidRPr="00205C52">
        <w:rPr>
          <w:rFonts w:ascii="Times New Roman" w:eastAsia="Times New Roman" w:hAnsi="Times New Roman" w:cs="Times New Roman"/>
          <w:color w:val="000000"/>
        </w:rPr>
        <w:t>, jeigu jo metu Jums skiriamas kitas vaistas. Ypač svarbu pasakyti gydytojui, jeigu vartojate:</w:t>
      </w:r>
    </w:p>
    <w:p w14:paraId="5F2A74E1" w14:textId="77525921" w:rsidR="001F5967" w:rsidRPr="009C4256" w:rsidRDefault="001F5967" w:rsidP="009C4256">
      <w:pPr>
        <w:pStyle w:val="Sraopastraipa"/>
        <w:numPr>
          <w:ilvl w:val="0"/>
          <w:numId w:val="17"/>
        </w:numPr>
        <w:autoSpaceDE w:val="0"/>
        <w:autoSpaceDN w:val="0"/>
        <w:adjustRightInd w:val="0"/>
        <w:spacing w:after="0" w:line="240" w:lineRule="auto"/>
        <w:ind w:left="567" w:hanging="567"/>
        <w:rPr>
          <w:rFonts w:ascii="Times New Roman" w:eastAsia="Times New Roman" w:hAnsi="Times New Roman"/>
          <w:color w:val="000000"/>
        </w:rPr>
      </w:pPr>
      <w:r w:rsidRPr="009B559A">
        <w:rPr>
          <w:rFonts w:ascii="Times New Roman" w:eastAsia="Times New Roman" w:hAnsi="Times New Roman"/>
          <w:color w:val="000000"/>
        </w:rPr>
        <w:t>metamizol</w:t>
      </w:r>
      <w:r w:rsidRPr="00444654">
        <w:rPr>
          <w:rFonts w:ascii="Times New Roman" w:eastAsia="Times New Roman" w:hAnsi="Times New Roman"/>
          <w:color w:val="000000"/>
        </w:rPr>
        <w:t>o</w:t>
      </w:r>
      <w:r w:rsidRPr="009B559A">
        <w:rPr>
          <w:rFonts w:ascii="Times New Roman" w:eastAsia="Times New Roman" w:hAnsi="Times New Roman"/>
          <w:color w:val="000000"/>
        </w:rPr>
        <w:t xml:space="preserve"> (sinonimai novaminsulfonas ir dipironas) (vaist</w:t>
      </w:r>
      <w:r w:rsidRPr="00444654">
        <w:rPr>
          <w:rFonts w:ascii="Times New Roman" w:eastAsia="Times New Roman" w:hAnsi="Times New Roman"/>
          <w:color w:val="000000"/>
        </w:rPr>
        <w:t>o</w:t>
      </w:r>
      <w:r w:rsidRPr="009B559A">
        <w:rPr>
          <w:rFonts w:ascii="Times New Roman" w:eastAsia="Times New Roman" w:hAnsi="Times New Roman"/>
          <w:color w:val="000000"/>
        </w:rPr>
        <w:t xml:space="preserve"> nuo stipraus skausmo ir (arba) karščiavimo)</w:t>
      </w:r>
      <w:r w:rsidRPr="00444654">
        <w:rPr>
          <w:rFonts w:ascii="Times New Roman" w:eastAsia="Times New Roman" w:hAnsi="Times New Roman"/>
          <w:color w:val="000000"/>
        </w:rPr>
        <w:t>;</w:t>
      </w:r>
    </w:p>
    <w:p w14:paraId="618A621E" w14:textId="0D671F0C"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antibiotikų (vaistų, vartojamų tam tikroms infekcinėms ligoms gydyti bei jų profilaktikai), pvz., penicilinų, sulfonamidų, ciprofloksacino, cefalotino, trimetoprimo ir sulfametoksazolo, tetraciklino ir chloramfenikolio</w:t>
      </w:r>
      <w:r w:rsidR="00B47539">
        <w:rPr>
          <w:rFonts w:ascii="Times New Roman" w:eastAsia="Times New Roman" w:hAnsi="Times New Roman" w:cs="Times New Roman"/>
          <w:color w:val="000000"/>
        </w:rPr>
        <w:t>. P</w:t>
      </w:r>
      <w:r w:rsidR="00B47539" w:rsidRPr="00B47539">
        <w:rPr>
          <w:rFonts w:ascii="Times New Roman" w:eastAsia="Times New Roman" w:hAnsi="Times New Roman" w:cs="Times New Roman"/>
          <w:color w:val="000000"/>
        </w:rPr>
        <w:t xml:space="preserve">enicilinai, </w:t>
      </w:r>
      <w:r w:rsidR="006E499F">
        <w:rPr>
          <w:rFonts w:ascii="Times New Roman" w:eastAsia="Times New Roman" w:hAnsi="Times New Roman" w:cs="Times New Roman"/>
          <w:color w:val="000000"/>
        </w:rPr>
        <w:t xml:space="preserve">pvz., </w:t>
      </w:r>
      <w:r w:rsidR="00B47539" w:rsidRPr="00B47539">
        <w:rPr>
          <w:rFonts w:ascii="Times New Roman" w:eastAsia="Times New Roman" w:hAnsi="Times New Roman" w:cs="Times New Roman"/>
          <w:color w:val="000000"/>
        </w:rPr>
        <w:t>amoksicilinas, gali sumažinti metotreksato išsiskyrimą, todėl gali padidėti šalutini</w:t>
      </w:r>
      <w:r w:rsidR="00B774C1">
        <w:rPr>
          <w:rFonts w:ascii="Times New Roman" w:eastAsia="Times New Roman" w:hAnsi="Times New Roman" w:cs="Times New Roman"/>
          <w:color w:val="000000"/>
        </w:rPr>
        <w:t>o</w:t>
      </w:r>
      <w:r w:rsidR="00B47539" w:rsidRPr="00B47539">
        <w:rPr>
          <w:rFonts w:ascii="Times New Roman" w:eastAsia="Times New Roman" w:hAnsi="Times New Roman" w:cs="Times New Roman"/>
          <w:color w:val="000000"/>
        </w:rPr>
        <w:t xml:space="preserve"> poveiki</w:t>
      </w:r>
      <w:r w:rsidR="00B774C1">
        <w:rPr>
          <w:rFonts w:ascii="Times New Roman" w:eastAsia="Times New Roman" w:hAnsi="Times New Roman" w:cs="Times New Roman"/>
          <w:color w:val="000000"/>
        </w:rPr>
        <w:t>o pasireiškimo galimybė</w:t>
      </w:r>
      <w:r w:rsidRPr="00205C52">
        <w:rPr>
          <w:rFonts w:ascii="Times New Roman" w:eastAsia="Times New Roman" w:hAnsi="Times New Roman" w:cs="Times New Roman"/>
          <w:color w:val="000000"/>
        </w:rPr>
        <w:t>;</w:t>
      </w:r>
    </w:p>
    <w:p w14:paraId="14E2F237"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kitų vaistų reumatoidiniam artritui gydyti, pvz., leflunomido, sulfasalazino ar azatioprino;</w:t>
      </w:r>
    </w:p>
    <w:p w14:paraId="6172EF3C" w14:textId="02ACBC1C"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tam tikrų vaistų nuo skausmo ir (arba) uždegimo, vadinamų nesteroidiniais vaistais nuo uždegimo (pvz., ibuprofeno, diklofenako, salicilatų, tokių kaip acetilsalicilo rūgštis);</w:t>
      </w:r>
    </w:p>
    <w:p w14:paraId="1150C709"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pirimetamino (vartojamo maliarijos profilaktikai ir gydymui);</w:t>
      </w:r>
    </w:p>
    <w:p w14:paraId="62F06FDF"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nuo vėžio (pvz., merkaptopurino, 5-fluorouracilo, doksorubicino ir prokarbazino);</w:t>
      </w:r>
    </w:p>
    <w:p w14:paraId="3D00A26B" w14:textId="77777777" w:rsidR="000659D3" w:rsidRPr="00205C52" w:rsidRDefault="000659D3" w:rsidP="000659D3">
      <w:pPr>
        <w:numPr>
          <w:ilvl w:val="0"/>
          <w:numId w:val="17"/>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lastRenderedPageBreak/>
        <w:t>vaistų nuo epilepsijos (vartojamų traukulių profilaktikai);</w:t>
      </w:r>
    </w:p>
    <w:p w14:paraId="5C63A5A1"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omeprazolo ar pantoprazolo (vaistų, vartojamų skrandžio rūgšties susidarymui slopinti);</w:t>
      </w:r>
    </w:p>
    <w:p w14:paraId="75D60B9E"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diuretikų (šlapimo išsiskyrimą skatinančių tablečių);</w:t>
      </w:r>
    </w:p>
    <w:p w14:paraId="2F88AF73" w14:textId="77777777" w:rsidR="000659D3" w:rsidRPr="00205C52" w:rsidRDefault="000659D3" w:rsidP="000659D3">
      <w:pPr>
        <w:numPr>
          <w:ilvl w:val="0"/>
          <w:numId w:val="17"/>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mažinančių cukraus kiekį kraujyje (pvz., metforminą);</w:t>
      </w:r>
    </w:p>
    <w:p w14:paraId="29BF9CC8" w14:textId="77777777" w:rsidR="000659D3" w:rsidRPr="00205C52" w:rsidRDefault="000659D3" w:rsidP="000659D3">
      <w:pPr>
        <w:numPr>
          <w:ilvl w:val="0"/>
          <w:numId w:val="17"/>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kolestiramino (vaisto, kuris prijungia tulžies rūgštis ir gali būti vartojamas, pvz., cholesterolio kiekiui mažinti);</w:t>
      </w:r>
    </w:p>
    <w:p w14:paraId="36EE5B81" w14:textId="77777777" w:rsidR="000659D3" w:rsidRPr="00205C52" w:rsidRDefault="000659D3" w:rsidP="000659D3">
      <w:pPr>
        <w:numPr>
          <w:ilvl w:val="0"/>
          <w:numId w:val="17"/>
        </w:numPr>
        <w:tabs>
          <w:tab w:val="left" w:pos="567"/>
        </w:tabs>
        <w:spacing w:after="0" w:line="240" w:lineRule="auto"/>
        <w:ind w:hanging="720"/>
        <w:rPr>
          <w:rFonts w:ascii="Times New Roman" w:eastAsia="Times New Roman" w:hAnsi="Times New Roman" w:cs="Times New Roman"/>
          <w:color w:val="000000"/>
        </w:rPr>
      </w:pPr>
      <w:r w:rsidRPr="00205C52">
        <w:rPr>
          <w:rFonts w:ascii="Times New Roman" w:eastAsia="Times New Roman" w:hAnsi="Times New Roman" w:cs="Times New Roman"/>
          <w:color w:val="000000"/>
        </w:rPr>
        <w:t>ciklosporino (vaisto, kuris gali slopinti imuninę reakciją ar neleisti jai pasireikšti);</w:t>
      </w:r>
    </w:p>
    <w:p w14:paraId="71393C33"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05C52">
        <w:rPr>
          <w:rFonts w:ascii="Times New Roman" w:eastAsia="Calibri" w:hAnsi="Times New Roman" w:cs="Times New Roman"/>
        </w:rPr>
        <w:t xml:space="preserve">retinoidų (jais gydoma psoriazė ir kitos odos ligos); </w:t>
      </w:r>
    </w:p>
    <w:p w14:paraId="3BC776A6"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geriamųjų kontraceptikų;</w:t>
      </w:r>
    </w:p>
    <w:p w14:paraId="6E1F9D89"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barbitūratų (migdomųjų vaistų);</w:t>
      </w:r>
    </w:p>
    <w:p w14:paraId="4DEB8BCD"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raminamųjų vaistų;</w:t>
      </w:r>
    </w:p>
    <w:p w14:paraId="605F1B33"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azoto oksido (vartojamo anestezijos metu);</w:t>
      </w:r>
    </w:p>
    <w:p w14:paraId="3BA36AAA"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probenecido (vaisto, vartojamo podagrai gydyti);</w:t>
      </w:r>
    </w:p>
    <w:p w14:paraId="073FCE42"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05C52">
        <w:rPr>
          <w:rFonts w:ascii="Times New Roman" w:eastAsia="Times New Roman" w:hAnsi="Times New Roman" w:cs="Times New Roman"/>
          <w:color w:val="000000"/>
        </w:rPr>
        <w:t>teofilino (vaisto kvėpavimo sistemos ligoms gydyti);</w:t>
      </w:r>
    </w:p>
    <w:p w14:paraId="35D86CEE" w14:textId="76F4511D"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vitaminų ir kitų produktų, kurių sudėtyje yra folio rūgšties</w:t>
      </w:r>
      <w:r w:rsidR="000E391F">
        <w:rPr>
          <w:rFonts w:ascii="Times New Roman" w:eastAsia="Times New Roman" w:hAnsi="Times New Roman" w:cs="Times New Roman"/>
          <w:color w:val="000000"/>
        </w:rPr>
        <w:t xml:space="preserve">, </w:t>
      </w:r>
      <w:r w:rsidR="000E391F" w:rsidRPr="000E391F">
        <w:rPr>
          <w:rFonts w:ascii="Times New Roman" w:eastAsia="Times New Roman" w:hAnsi="Times New Roman" w:cs="Times New Roman"/>
          <w:color w:val="000000"/>
        </w:rPr>
        <w:t>folino rūgšti</w:t>
      </w:r>
      <w:r w:rsidR="00905EFE">
        <w:rPr>
          <w:rFonts w:ascii="Times New Roman" w:eastAsia="Times New Roman" w:hAnsi="Times New Roman" w:cs="Times New Roman"/>
          <w:color w:val="000000"/>
        </w:rPr>
        <w:t>e</w:t>
      </w:r>
      <w:r w:rsidR="000E391F" w:rsidRPr="000E391F">
        <w:rPr>
          <w:rFonts w:ascii="Times New Roman" w:eastAsia="Times New Roman" w:hAnsi="Times New Roman" w:cs="Times New Roman"/>
          <w:color w:val="000000"/>
        </w:rPr>
        <w:t>s arba jų darini</w:t>
      </w:r>
      <w:r w:rsidR="000E391F">
        <w:rPr>
          <w:rFonts w:ascii="Times New Roman" w:eastAsia="Times New Roman" w:hAnsi="Times New Roman" w:cs="Times New Roman"/>
          <w:color w:val="000000"/>
        </w:rPr>
        <w:t>ų</w:t>
      </w:r>
      <w:r w:rsidRPr="00205C52">
        <w:rPr>
          <w:rFonts w:ascii="Times New Roman" w:eastAsia="Times New Roman" w:hAnsi="Times New Roman" w:cs="Times New Roman"/>
          <w:color w:val="000000"/>
        </w:rPr>
        <w:t>;</w:t>
      </w:r>
    </w:p>
    <w:p w14:paraId="4AD7ADB8" w14:textId="77777777" w:rsidR="000659D3" w:rsidRPr="00205C52" w:rsidRDefault="000659D3" w:rsidP="000659D3">
      <w:pPr>
        <w:numPr>
          <w:ilvl w:val="0"/>
          <w:numId w:val="17"/>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gyvųjų vakcinų.</w:t>
      </w:r>
    </w:p>
    <w:p w14:paraId="4F303BB7" w14:textId="77777777" w:rsidR="000659D3" w:rsidRDefault="000659D3" w:rsidP="000659D3">
      <w:pPr>
        <w:numPr>
          <w:ilvl w:val="12"/>
          <w:numId w:val="0"/>
        </w:numPr>
        <w:spacing w:after="0" w:line="240" w:lineRule="auto"/>
        <w:ind w:right="-2"/>
        <w:rPr>
          <w:rFonts w:ascii="Times New Roman" w:eastAsia="Times New Roman" w:hAnsi="Times New Roman" w:cs="Times New Roman"/>
        </w:rPr>
      </w:pPr>
    </w:p>
    <w:p w14:paraId="086FCD73"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 xml:space="preserve">Trexan </w:t>
      </w:r>
      <w:r w:rsidRPr="00205C52">
        <w:rPr>
          <w:rFonts w:ascii="Times New Roman" w:eastAsia="Times New Roman" w:hAnsi="Times New Roman" w:cs="Times New Roman"/>
          <w:b/>
        </w:rPr>
        <w:t>vartojimas su maistu, gėrimais ir alkoholiu</w:t>
      </w:r>
    </w:p>
    <w:p w14:paraId="442972D1"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0526A50E" w14:textId="0481A79E"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Gydymo </w:t>
      </w:r>
      <w:bookmarkStart w:id="75" w:name="_Hlk11230131"/>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bookmarkEnd w:id="75"/>
      <w:r w:rsidRPr="00205C52">
        <w:rPr>
          <w:rFonts w:ascii="Times New Roman" w:eastAsia="Times New Roman" w:hAnsi="Times New Roman" w:cs="Times New Roman"/>
          <w:color w:val="000000"/>
        </w:rPr>
        <w:t xml:space="preserve">metu reikia vengti vartoti alkoholį ir didelius kiekius kavos, gaiviųjų gėrimų, kuriuose yra kofeino, ir juodosios arbatos. </w:t>
      </w:r>
      <w:r w:rsidR="0086623B" w:rsidRPr="00205C52">
        <w:rPr>
          <w:rFonts w:ascii="Times New Roman" w:eastAsia="Times New Roman" w:hAnsi="Times New Roman" w:cs="Times New Roman"/>
          <w:color w:val="000000"/>
        </w:rPr>
        <w:t>Gydymo Trexan tabletėmis metu būtina gerti daug skysčių, nes dehidratacija (vandens kiekio sumažėjimas organizme) gali sustiprinti šalutinį metotreksato poveikį.</w:t>
      </w:r>
    </w:p>
    <w:p w14:paraId="3696B77E" w14:textId="77777777" w:rsidR="000659D3" w:rsidRPr="00205C52" w:rsidRDefault="000659D3" w:rsidP="000659D3">
      <w:pPr>
        <w:tabs>
          <w:tab w:val="left" w:pos="567"/>
        </w:tabs>
        <w:spacing w:after="0" w:line="260" w:lineRule="exact"/>
        <w:rPr>
          <w:rFonts w:ascii="Times New Roman" w:eastAsia="Times New Roman" w:hAnsi="Times New Roman" w:cs="Times New Roman"/>
          <w:b/>
        </w:rPr>
      </w:pPr>
    </w:p>
    <w:p w14:paraId="4F0A3976"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Nėštumas, žindymo laikotarpis ir vaisingumas</w:t>
      </w:r>
    </w:p>
    <w:p w14:paraId="564B31CB"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1DC20EFE"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8C5DC5F"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19A407E6"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Nėštumas</w:t>
      </w:r>
    </w:p>
    <w:p w14:paraId="44CFBECC"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p>
    <w:p w14:paraId="70D77372"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b/>
          <w:color w:val="000000"/>
        </w:rPr>
        <w:t xml:space="preserve">Nevartokite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 xml:space="preserve">nėštumo laikotarpiu, nebent gydytojas paskyrė šį vaistą nuo onkologinės ligos. </w:t>
      </w:r>
    </w:p>
    <w:p w14:paraId="1474C65E" w14:textId="626CB7A6"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Metotreksatas gali sukelti </w:t>
      </w:r>
      <w:r w:rsidR="00302540">
        <w:rPr>
          <w:rFonts w:ascii="Times New Roman" w:eastAsia="Times New Roman" w:hAnsi="Times New Roman" w:cs="Times New Roman"/>
          <w:color w:val="000000"/>
        </w:rPr>
        <w:t>įgimtas formavimosi ydas</w:t>
      </w:r>
      <w:r w:rsidRPr="00205C52">
        <w:rPr>
          <w:rFonts w:ascii="Times New Roman" w:eastAsia="Times New Roman" w:hAnsi="Times New Roman" w:cs="Times New Roman"/>
          <w:color w:val="000000"/>
        </w:rPr>
        <w:t xml:space="preserve">, pakenkti dar negimusiam vaikui arba sukelti persileidimą. Jis siejamas su kaukolės, veido, širdies ir kraujagyslių, galvos smegenų ir galūnių </w:t>
      </w:r>
      <w:r w:rsidR="00302540">
        <w:rPr>
          <w:rFonts w:ascii="Times New Roman" w:eastAsia="Times New Roman" w:hAnsi="Times New Roman" w:cs="Times New Roman"/>
          <w:color w:val="000000"/>
        </w:rPr>
        <w:t>įgimtų formavimosi ydų</w:t>
      </w:r>
      <w:r w:rsidRPr="00205C52">
        <w:rPr>
          <w:rFonts w:ascii="Times New Roman" w:eastAsia="Times New Roman" w:hAnsi="Times New Roman" w:cs="Times New Roman"/>
          <w:color w:val="000000"/>
        </w:rPr>
        <w:t xml:space="preserve"> rizika. Todėl labai svarbu, kad metotreksato nevartotų nėščiosios arba pastoti planuojančios moterys, nebent šiuo vaistu gydoma onkologinė liga.</w:t>
      </w:r>
    </w:p>
    <w:p w14:paraId="5EEAB1A1"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p>
    <w:p w14:paraId="6CAD5124"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Esant neonkologinėms indikacijoms, prieš pradedant gydyti vaisingo amžiaus moteris, turi būti atmesta nėštumo galimybė, pvz., atliekant nėštumo tyrimus.</w:t>
      </w:r>
    </w:p>
    <w:p w14:paraId="500EC23F"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p>
    <w:p w14:paraId="613EC194" w14:textId="7FCE4CF8"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Nevartokite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nėštumo metu arba jeigu planuojate pastoti. Gydymo metotreksatu laikotarpiu ir bent 6</w:t>
      </w:r>
      <w:r w:rsidR="00B877DC">
        <w:rPr>
          <w:rFonts w:ascii="Times New Roman" w:eastAsia="Times New Roman" w:hAnsi="Times New Roman" w:cs="Times New Roman"/>
          <w:color w:val="000000"/>
        </w:rPr>
        <w:t> </w:t>
      </w:r>
      <w:r w:rsidRPr="00205C52">
        <w:rPr>
          <w:rFonts w:ascii="Times New Roman" w:eastAsia="Times New Roman" w:hAnsi="Times New Roman" w:cs="Times New Roman"/>
          <w:color w:val="000000"/>
        </w:rPr>
        <w:t>mėnesius po gydymo pabaigos turite stengtis nepastoti. Todėl visą šį laikotarpį Jūs būtinai turite naudoti veiksmingas kontracepcijos priemones (taip pat žr. skyrių „Įspėjimai ir atsargumo priemonės“).</w:t>
      </w:r>
    </w:p>
    <w:p w14:paraId="3F952AAD"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p>
    <w:p w14:paraId="5892F581"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gydymo laikotarpiu pastotumėte arba įtartumėte, kad pastojote, kuo skubiau pasitarkite su savo gydytoju. Jeigu Jūs pastotumėte gydymo laikotarpiu, Jūs turėtumėte būti informuota apie visą gydymo laikotarpį vaikui kylančią žalingo poveikio riziką.</w:t>
      </w:r>
    </w:p>
    <w:p w14:paraId="18E13AB8"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p>
    <w:p w14:paraId="13966B0E"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Jūs norite pastoti, turėtumėte pasitarti su savo gydytoju, kuris gali prieš numatytą gydymo pradžią nusiųsti jus konsultacijos pas specialistą.</w:t>
      </w:r>
    </w:p>
    <w:p w14:paraId="0C95B322"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6605D7EC" w14:textId="77777777" w:rsidR="000659D3" w:rsidRPr="00205C52" w:rsidRDefault="000659D3" w:rsidP="009C4256">
      <w:pPr>
        <w:keepNext/>
        <w:keepLines/>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lastRenderedPageBreak/>
        <w:t>Žindymo laikotarpis</w:t>
      </w:r>
    </w:p>
    <w:p w14:paraId="093957E6" w14:textId="77777777" w:rsidR="000659D3" w:rsidRPr="00205C52" w:rsidRDefault="000659D3" w:rsidP="009C4256">
      <w:pPr>
        <w:keepNext/>
        <w:keepLines/>
        <w:tabs>
          <w:tab w:val="left" w:pos="567"/>
        </w:tabs>
        <w:spacing w:after="0" w:line="260" w:lineRule="exact"/>
        <w:rPr>
          <w:rFonts w:ascii="Times New Roman" w:eastAsia="Times New Roman" w:hAnsi="Times New Roman" w:cs="Times New Roman"/>
          <w:color w:val="000000"/>
        </w:rPr>
      </w:pPr>
    </w:p>
    <w:p w14:paraId="77EDB9E4" w14:textId="37B937CB" w:rsidR="000659D3" w:rsidRPr="00205C52" w:rsidRDefault="000659D3" w:rsidP="009C4256">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Gydymo metu maitinti krūtimi negalima, kadangi metotreksato patenka į motinos pieną. Jei Jus prižiūrintis gydytojas nuspręs, kad žindymo laikotarpiu metotreksat</w:t>
      </w:r>
      <w:r w:rsidR="001F5967">
        <w:rPr>
          <w:rFonts w:ascii="Times New Roman" w:eastAsia="Times New Roman" w:hAnsi="Times New Roman" w:cs="Times New Roman"/>
          <w:color w:val="000000"/>
        </w:rPr>
        <w:t>o</w:t>
      </w:r>
      <w:r w:rsidRPr="00205C52">
        <w:rPr>
          <w:rFonts w:ascii="Times New Roman" w:eastAsia="Times New Roman" w:hAnsi="Times New Roman" w:cs="Times New Roman"/>
          <w:color w:val="000000"/>
        </w:rPr>
        <w:t xml:space="preserve"> vartoti būtina, maitinimą krūtimi turėsite nutraukti. </w:t>
      </w:r>
    </w:p>
    <w:p w14:paraId="76014787"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2A21EEDF" w14:textId="77777777" w:rsidR="000659D3" w:rsidRPr="00205C52" w:rsidRDefault="000659D3" w:rsidP="000659D3">
      <w:pPr>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Vyrų vaisingumas</w:t>
      </w:r>
    </w:p>
    <w:p w14:paraId="72D598FB"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075AC954" w14:textId="579E345F"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 xml:space="preserve">Turimi duomenys nerodo padidėjusios vaisiaus </w:t>
      </w:r>
      <w:r w:rsidR="00302540">
        <w:rPr>
          <w:rFonts w:ascii="Times New Roman" w:eastAsia="Times New Roman" w:hAnsi="Times New Roman" w:cs="Times New Roman"/>
        </w:rPr>
        <w:t>įgimtų formavimosi ydų</w:t>
      </w:r>
      <w:r w:rsidRPr="00205C52">
        <w:rPr>
          <w:rFonts w:ascii="Times New Roman" w:eastAsia="Times New Roman" w:hAnsi="Times New Roman" w:cs="Times New Roman"/>
        </w:rPr>
        <w:t xml:space="preserve"> ar persileidimo rizikos, kai tėvas vartoja metotreksat</w:t>
      </w:r>
      <w:r w:rsidR="001F5967">
        <w:rPr>
          <w:rFonts w:ascii="Times New Roman" w:eastAsia="Times New Roman" w:hAnsi="Times New Roman" w:cs="Times New Roman"/>
        </w:rPr>
        <w:t>o</w:t>
      </w:r>
      <w:r w:rsidRPr="00205C52">
        <w:rPr>
          <w:rFonts w:ascii="Times New Roman" w:eastAsia="Times New Roman" w:hAnsi="Times New Roman" w:cs="Times New Roman"/>
        </w:rPr>
        <w:t xml:space="preserve"> mažesnėmis nei 30 mg per savaitę dozėmis. Vis dėlto negalima visiškai atmesti rizikos galimybės ir nėra informacijos, susijusios su didesnėmis metotreksato dozėmis. Metotreksatas gali turėti genotoksinį poveikį. Tai reiškia, kad vaistas gali sukelti genetines mutacijas. Metotreksatas gali sukelti neigiamą poveikį spermatozoidų gamybai, o tai siejama su </w:t>
      </w:r>
      <w:r w:rsidR="00302540">
        <w:rPr>
          <w:rFonts w:ascii="Times New Roman" w:eastAsia="Times New Roman" w:hAnsi="Times New Roman" w:cs="Times New Roman"/>
        </w:rPr>
        <w:t>įgimtų formavimosi ydų</w:t>
      </w:r>
      <w:r w:rsidRPr="00205C52">
        <w:rPr>
          <w:rFonts w:ascii="Times New Roman" w:eastAsia="Times New Roman" w:hAnsi="Times New Roman" w:cs="Times New Roman"/>
        </w:rPr>
        <w:t xml:space="preserve"> galimybe.</w:t>
      </w:r>
    </w:p>
    <w:p w14:paraId="40EA3D9C"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rPr>
      </w:pPr>
    </w:p>
    <w:p w14:paraId="754A55F2" w14:textId="1103CDCE"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 xml:space="preserve">Gydymo metotreksatu laikotarpiu ir bent </w:t>
      </w:r>
      <w:r w:rsidR="002A44FB">
        <w:rPr>
          <w:rFonts w:ascii="Times New Roman" w:eastAsia="Times New Roman" w:hAnsi="Times New Roman" w:cs="Times New Roman"/>
        </w:rPr>
        <w:t>3 </w:t>
      </w:r>
      <w:r w:rsidRPr="00205C52">
        <w:rPr>
          <w:rFonts w:ascii="Times New Roman" w:eastAsia="Times New Roman" w:hAnsi="Times New Roman" w:cs="Times New Roman"/>
        </w:rPr>
        <w:t xml:space="preserve">mėnesius nuo gydymo pabaigos Jums negalima susilaukti vaikų arba būti spermos donoru. Kadangi gydymas didesnėmis metotreksato dozėmis, kurios paprastai vartojamos gydant vėžį, gali sukelti nevaisingumą ir genetines mutacijas, didesnėmis nei 30 mg per savaitę dozėmis gydomiems pacientams galima rekomenduoti apsvarstyti galimybę prieš pradedant gydymą, išsaugoti spermos (taip pat žr. skyrių „Įspėjimai ir </w:t>
      </w:r>
      <w:r w:rsidR="00205C52" w:rsidRPr="00205C52">
        <w:rPr>
          <w:rFonts w:ascii="Times New Roman" w:eastAsia="Times New Roman" w:hAnsi="Times New Roman" w:cs="Times New Roman"/>
        </w:rPr>
        <w:t xml:space="preserve">atsargumo </w:t>
      </w:r>
      <w:r w:rsidRPr="00205C52">
        <w:rPr>
          <w:rFonts w:ascii="Times New Roman" w:eastAsia="Times New Roman" w:hAnsi="Times New Roman" w:cs="Times New Roman"/>
        </w:rPr>
        <w:t>priemonės“).</w:t>
      </w:r>
    </w:p>
    <w:p w14:paraId="3FD021AC"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rPr>
      </w:pPr>
    </w:p>
    <w:p w14:paraId="2EA88798"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Prieš bet kokio vaisto vartojimą pasitarkite su gydytoju arba vaistininku.</w:t>
      </w:r>
    </w:p>
    <w:p w14:paraId="1266B055"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088765C1"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Vairavimas ir mechanizmų valdymas</w:t>
      </w:r>
    </w:p>
    <w:p w14:paraId="4D574B6B"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28F52B74" w14:textId="77777777" w:rsidR="000659D3" w:rsidRPr="00205C52" w:rsidRDefault="000659D3" w:rsidP="000659D3">
      <w:pPr>
        <w:numPr>
          <w:ilvl w:val="12"/>
          <w:numId w:val="0"/>
        </w:numPr>
        <w:spacing w:after="0" w:line="240" w:lineRule="auto"/>
        <w:ind w:right="-29"/>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Gydymo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metu gali pasireikšti nuovargis ir svaigulys. Jeigu atsiranda tokių simptomų, nevairuokite ir nevaldykite mechanizmų.</w:t>
      </w:r>
    </w:p>
    <w:p w14:paraId="6090C3FA" w14:textId="77777777" w:rsidR="000659D3" w:rsidRPr="00205C52" w:rsidRDefault="000659D3" w:rsidP="000659D3">
      <w:pPr>
        <w:numPr>
          <w:ilvl w:val="12"/>
          <w:numId w:val="0"/>
        </w:numPr>
        <w:spacing w:after="0" w:line="240" w:lineRule="auto"/>
        <w:rPr>
          <w:rFonts w:ascii="Times New Roman" w:eastAsia="Times New Roman" w:hAnsi="Times New Roman" w:cs="Times New Roman"/>
        </w:rPr>
      </w:pPr>
    </w:p>
    <w:p w14:paraId="2CBB288F"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 xml:space="preserve">sudėtyje yra laktozės </w:t>
      </w:r>
    </w:p>
    <w:p w14:paraId="230FCE84"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30726C41" w14:textId="77777777" w:rsidR="000659D3" w:rsidRPr="00205C52" w:rsidRDefault="000659D3" w:rsidP="000659D3">
      <w:pPr>
        <w:numPr>
          <w:ilvl w:val="12"/>
          <w:numId w:val="0"/>
        </w:num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Šių tablečių sudėtyje yra laktozės. Jeigu gydytojas Jums yra sakęs, kad netoleruojate kokių nors angliavandenių, kreipkitės į jį prieš vartodami šį vaistą. </w:t>
      </w:r>
    </w:p>
    <w:p w14:paraId="30AFCC56"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633EC719"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7A68EB56" w14:textId="77777777" w:rsidR="000659D3" w:rsidRPr="00205C52" w:rsidRDefault="000659D3" w:rsidP="000659D3">
      <w:pPr>
        <w:numPr>
          <w:ilvl w:val="0"/>
          <w:numId w:val="15"/>
        </w:numPr>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 xml:space="preserve">Kaip vartoti </w:t>
      </w:r>
      <w:r w:rsidRPr="00205C52">
        <w:rPr>
          <w:rFonts w:ascii="Times New Roman" w:eastAsia="Calibri" w:hAnsi="Times New Roman" w:cs="Times New Roman"/>
          <w:b/>
        </w:rPr>
        <w:t>Trexan</w:t>
      </w:r>
    </w:p>
    <w:p w14:paraId="2619399B" w14:textId="77777777" w:rsidR="000659D3" w:rsidRPr="00205C52" w:rsidRDefault="000659D3" w:rsidP="000659D3">
      <w:pPr>
        <w:spacing w:after="0" w:line="240" w:lineRule="auto"/>
        <w:ind w:right="-2"/>
        <w:rPr>
          <w:rFonts w:ascii="Times New Roman" w:eastAsia="Times New Roman" w:hAnsi="Times New Roman" w:cs="Times New Roman"/>
        </w:rPr>
      </w:pPr>
    </w:p>
    <w:p w14:paraId="30C3B06C" w14:textId="684049C8"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r w:rsidRPr="00205C52">
        <w:rPr>
          <w:rFonts w:ascii="Times New Roman" w:eastAsia="Times New Roman" w:hAnsi="Times New Roman" w:cs="Times New Roman"/>
          <w:color w:val="000000"/>
        </w:rPr>
        <w:t>Visada vartokite šį vaistą tiksliai</w:t>
      </w:r>
      <w:r w:rsidR="001F5967">
        <w:rPr>
          <w:rFonts w:ascii="Times New Roman" w:eastAsia="Times New Roman" w:hAnsi="Times New Roman" w:cs="Times New Roman"/>
          <w:color w:val="000000"/>
        </w:rPr>
        <w:t>,</w:t>
      </w:r>
      <w:r w:rsidRPr="00205C52">
        <w:rPr>
          <w:rFonts w:ascii="Times New Roman" w:eastAsia="Times New Roman" w:hAnsi="Times New Roman" w:cs="Times New Roman"/>
          <w:color w:val="000000"/>
        </w:rPr>
        <w:t xml:space="preserve"> kaip nurodė gydytojas arba vaistininkas. Jeigu abejojate, kreipkitės į gydytoją arba vaistininką.</w:t>
      </w:r>
    </w:p>
    <w:p w14:paraId="5E53F327"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p>
    <w:p w14:paraId="55A409CA" w14:textId="77777777" w:rsidR="000659D3" w:rsidRPr="00205C52" w:rsidRDefault="000659D3" w:rsidP="000659D3">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Reumatoidiniu artritu, psoriaze arba psoriaziniu artritu sergantys pacientai tabletes privalo vartoti per burną </w:t>
      </w:r>
      <w:r w:rsidRPr="00205C52">
        <w:rPr>
          <w:rFonts w:ascii="Times New Roman" w:eastAsia="Times New Roman" w:hAnsi="Times New Roman" w:cs="Times New Roman"/>
          <w:b/>
          <w:color w:val="000000"/>
        </w:rPr>
        <w:t>tik kartą per savaitę</w:t>
      </w:r>
      <w:r w:rsidRPr="00205C52">
        <w:rPr>
          <w:rFonts w:ascii="Times New Roman" w:eastAsia="Times New Roman" w:hAnsi="Times New Roman" w:cs="Times New Roman"/>
          <w:color w:val="000000"/>
        </w:rPr>
        <w:t xml:space="preserve"> kiekvieną savaitę tą pačią dieną. </w:t>
      </w:r>
    </w:p>
    <w:p w14:paraId="1118766F" w14:textId="77777777" w:rsidR="000659D3" w:rsidRPr="00205C52" w:rsidRDefault="000659D3" w:rsidP="000659D3">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Negalima tablečių vartoti dažniau nei nurodė gydytojas.</w:t>
      </w:r>
    </w:p>
    <w:p w14:paraId="728430F3" w14:textId="77777777" w:rsidR="000659D3" w:rsidRPr="00205C52" w:rsidRDefault="000659D3" w:rsidP="000659D3">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b/>
          <w:lang w:eastAsia="fi-FI"/>
        </w:rPr>
      </w:pPr>
      <w:r w:rsidRPr="00205C52">
        <w:rPr>
          <w:rFonts w:ascii="Times New Roman" w:eastAsia="Times New Roman" w:hAnsi="Times New Roman" w:cs="Times New Roman"/>
          <w:b/>
          <w:lang w:eastAsia="fi-FI"/>
        </w:rPr>
        <w:t>Kasdienis vartojimas gali sukelti sunkų toksinį poveikį, įskaitant mirtį.</w:t>
      </w:r>
    </w:p>
    <w:p w14:paraId="5456D60F" w14:textId="77777777" w:rsidR="000659D3" w:rsidRPr="00205C52" w:rsidRDefault="000659D3" w:rsidP="000659D3">
      <w:pPr>
        <w:numPr>
          <w:ilvl w:val="0"/>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fi-FI"/>
        </w:rPr>
      </w:pPr>
      <w:r w:rsidRPr="00205C52">
        <w:rPr>
          <w:rFonts w:ascii="Times New Roman" w:eastAsia="Times New Roman" w:hAnsi="Times New Roman" w:cs="Times New Roman"/>
          <w:lang w:eastAsia="fi-FI"/>
        </w:rPr>
        <w:t>Tabletes nurykite sėdėdami stačiai arba stovėdami, užgerdami stikline vandens.</w:t>
      </w:r>
    </w:p>
    <w:p w14:paraId="225ED9FD"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lang w:eastAsia="fi-FI"/>
        </w:rPr>
      </w:pPr>
    </w:p>
    <w:p w14:paraId="2BDD7EE7" w14:textId="77777777" w:rsidR="000659D3" w:rsidRPr="00205C52" w:rsidRDefault="000659D3" w:rsidP="000659D3">
      <w:pPr>
        <w:tabs>
          <w:tab w:val="left" w:pos="567"/>
        </w:tabs>
        <w:spacing w:after="0" w:line="260" w:lineRule="exact"/>
        <w:rPr>
          <w:rFonts w:ascii="Times New Roman" w:eastAsia="Times New Roman" w:hAnsi="Times New Roman" w:cs="Times New Roman"/>
          <w:color w:val="000000"/>
          <w:u w:val="single"/>
        </w:rPr>
      </w:pPr>
      <w:r w:rsidRPr="00205C52">
        <w:rPr>
          <w:rFonts w:ascii="Times New Roman" w:eastAsia="Times New Roman" w:hAnsi="Times New Roman" w:cs="Times New Roman"/>
          <w:color w:val="000000"/>
          <w:u w:val="single"/>
        </w:rPr>
        <w:t>Dozavimas gydant reumatoidinį artritą, psoriazę ir sunkų psoriazės sukeltą artritą</w:t>
      </w:r>
    </w:p>
    <w:p w14:paraId="6B5A1C09"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 xml:space="preserve">Tabletes vartokite </w:t>
      </w:r>
      <w:r w:rsidRPr="00205C52">
        <w:rPr>
          <w:rFonts w:ascii="Times New Roman" w:eastAsia="Times New Roman" w:hAnsi="Times New Roman" w:cs="Times New Roman"/>
          <w:b/>
          <w:color w:val="000000"/>
        </w:rPr>
        <w:t>kartą per savaitę</w:t>
      </w:r>
      <w:r w:rsidRPr="00205C52">
        <w:rPr>
          <w:rFonts w:ascii="Times New Roman" w:eastAsia="Times New Roman" w:hAnsi="Times New Roman" w:cs="Times New Roman"/>
          <w:color w:val="000000"/>
        </w:rPr>
        <w:t xml:space="preserve"> kiekvieną savaitę tą pačią dieną</w:t>
      </w:r>
      <w:r w:rsidRPr="00205C52">
        <w:rPr>
          <w:rFonts w:ascii="Times New Roman" w:eastAsia="Times New Roman" w:hAnsi="Times New Roman" w:cs="Times New Roman"/>
        </w:rPr>
        <w:t>. Įprastinė dozė yra 7,5</w:t>
      </w:r>
      <w:r w:rsidRPr="00205C52">
        <w:rPr>
          <w:rFonts w:ascii="Times New Roman" w:eastAsia="Times New Roman" w:hAnsi="Times New Roman" w:cs="Times New Roman"/>
        </w:rPr>
        <w:noBreakHyphen/>
        <w:t>15 mg kartą per savaitę.</w:t>
      </w:r>
    </w:p>
    <w:p w14:paraId="7AF28757"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453F2165"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 xml:space="preserve">Dozavimas </w:t>
      </w:r>
      <w:r w:rsidRPr="009231BE">
        <w:rPr>
          <w:rFonts w:ascii="Times New Roman" w:eastAsia="Times New Roman" w:hAnsi="Times New Roman" w:cs="Times New Roman"/>
          <w:u w:val="single"/>
        </w:rPr>
        <w:t>palaikomajam ūminės limfoblastinės leukemijos gydymui</w:t>
      </w:r>
    </w:p>
    <w:p w14:paraId="21F10539" w14:textId="77777777" w:rsidR="000659D3" w:rsidRPr="00205C52" w:rsidRDefault="000659D3" w:rsidP="000659D3">
      <w:pPr>
        <w:keepNext/>
        <w:keepLines/>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Gydytojas apskaičiuos reikiamą dozę atsižvelgdamas į Jūsų kūno paviršiaus plotą. Gydytojas nuspręs, kokia dozė Jums tinka. Jeigu norite gauti daugiau informacijos, klauskite savo gydytojo.</w:t>
      </w:r>
    </w:p>
    <w:p w14:paraId="366213E7"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6BA26799" w14:textId="77777777" w:rsidR="000659D3" w:rsidRPr="00205C52" w:rsidRDefault="000659D3" w:rsidP="000659D3">
      <w:pPr>
        <w:tabs>
          <w:tab w:val="left" w:pos="567"/>
        </w:tabs>
        <w:spacing w:after="0" w:line="260" w:lineRule="exact"/>
        <w:rPr>
          <w:rFonts w:ascii="Times New Roman" w:eastAsia="Times New Roman" w:hAnsi="Times New Roman" w:cs="Times New Roman"/>
          <w:u w:val="single"/>
        </w:rPr>
      </w:pPr>
      <w:r w:rsidRPr="00205C52">
        <w:rPr>
          <w:rFonts w:ascii="Times New Roman" w:eastAsia="Times New Roman" w:hAnsi="Times New Roman" w:cs="Times New Roman"/>
          <w:u w:val="single"/>
        </w:rPr>
        <w:t>Ypatingos pacientų grupės</w:t>
      </w:r>
    </w:p>
    <w:p w14:paraId="506D3AE3" w14:textId="59FB1C3F"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Senyviems pacientams bei pacientams, kurių inkstų ar kepenų funkcija sutrikusi, gydytojas paprastai skiria mažesnę dozę. Taip pat žr. 2</w:t>
      </w:r>
      <w:r w:rsidR="00302540">
        <w:rPr>
          <w:rFonts w:ascii="Times New Roman" w:eastAsia="Times New Roman" w:hAnsi="Times New Roman" w:cs="Times New Roman"/>
        </w:rPr>
        <w:t> </w:t>
      </w:r>
      <w:r w:rsidRPr="00205C52">
        <w:rPr>
          <w:rFonts w:ascii="Times New Roman" w:eastAsia="Times New Roman" w:hAnsi="Times New Roman" w:cs="Times New Roman"/>
        </w:rPr>
        <w:t xml:space="preserve">skyrių </w:t>
      </w:r>
      <w:r w:rsidRPr="00205C52">
        <w:rPr>
          <w:rFonts w:ascii="Times New Roman" w:eastAsia="Calibri" w:hAnsi="Times New Roman" w:cs="Times New Roman"/>
        </w:rPr>
        <w:t>„Kaip vartoti Trexan“</w:t>
      </w:r>
      <w:r w:rsidRPr="00205C52">
        <w:rPr>
          <w:rFonts w:ascii="Times New Roman" w:eastAsia="Times New Roman" w:hAnsi="Times New Roman" w:cs="Times New Roman"/>
        </w:rPr>
        <w:t>.</w:t>
      </w:r>
    </w:p>
    <w:p w14:paraId="0978FC4C"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01739D52"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Vartojimas vaikams ir paaugliams</w:t>
      </w:r>
    </w:p>
    <w:p w14:paraId="4B66FE9F" w14:textId="77777777" w:rsidR="000659D3" w:rsidRPr="00205C52" w:rsidRDefault="000659D3" w:rsidP="000659D3">
      <w:pPr>
        <w:tabs>
          <w:tab w:val="left" w:pos="567"/>
        </w:tabs>
        <w:spacing w:after="0" w:line="260" w:lineRule="exact"/>
        <w:rPr>
          <w:rFonts w:ascii="Times New Roman" w:eastAsia="Times New Roman" w:hAnsi="Times New Roman" w:cs="Times New Roman"/>
          <w:b/>
        </w:rPr>
      </w:pPr>
    </w:p>
    <w:p w14:paraId="4942FD91"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Vaikams ir paaugliams, kuriems taikomas palaikomasis ūminės limfoblastinės leukemijos gydymas, gydytojas dozę apskaičiuos individualiai, atsižvelgdamas į kūno paviršiaus plotą.</w:t>
      </w:r>
    </w:p>
    <w:p w14:paraId="2A0686E2" w14:textId="77777777" w:rsidR="000659D3" w:rsidRPr="00205C52" w:rsidRDefault="000659D3" w:rsidP="000659D3">
      <w:pPr>
        <w:tabs>
          <w:tab w:val="left" w:pos="567"/>
        </w:tabs>
        <w:spacing w:after="0" w:line="260" w:lineRule="exact"/>
        <w:rPr>
          <w:rFonts w:ascii="Times New Roman" w:eastAsia="Times New Roman" w:hAnsi="Times New Roman" w:cs="Times New Roman"/>
          <w:b/>
        </w:rPr>
      </w:pPr>
    </w:p>
    <w:p w14:paraId="57715275" w14:textId="20FB12D4" w:rsidR="000659D3" w:rsidRDefault="000659D3" w:rsidP="000659D3">
      <w:pPr>
        <w:tabs>
          <w:tab w:val="left" w:pos="567"/>
        </w:tabs>
        <w:spacing w:after="0" w:line="260" w:lineRule="exact"/>
        <w:rPr>
          <w:rFonts w:ascii="Times New Roman" w:eastAsia="Times New Roman" w:hAnsi="Times New Roman" w:cs="Times New Roman"/>
          <w:b/>
        </w:rPr>
      </w:pPr>
      <w:r w:rsidRPr="00205C52">
        <w:rPr>
          <w:rFonts w:ascii="Times New Roman" w:eastAsia="Times New Roman" w:hAnsi="Times New Roman" w:cs="Times New Roman"/>
          <w:b/>
        </w:rPr>
        <w:t xml:space="preserve">Saugus elgesys su </w:t>
      </w: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tabletėmis</w:t>
      </w:r>
    </w:p>
    <w:p w14:paraId="5B0E0A48" w14:textId="77777777" w:rsidR="00175F8E" w:rsidRPr="00205C52" w:rsidRDefault="00175F8E" w:rsidP="000659D3">
      <w:pPr>
        <w:tabs>
          <w:tab w:val="left" w:pos="567"/>
        </w:tabs>
        <w:spacing w:after="0" w:line="260" w:lineRule="exact"/>
        <w:rPr>
          <w:rFonts w:ascii="Times New Roman" w:eastAsia="Times New Roman" w:hAnsi="Times New Roman" w:cs="Times New Roman"/>
        </w:rPr>
      </w:pPr>
    </w:p>
    <w:p w14:paraId="317541D9"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Būtina laikytis saugaus darbo su citotoksinėmis medžiagomis procedūrų. Bet kuris su metotreksatu dirbantis asmuo prieš dozės vartojimą ir po jo turi nusiplauti rankas. Ką nors darant su metotreksato tabletėmis, reikia dėvėti vienkartines pirštines. Jeigu įmanoma, nėščioms, planuojančioms pastoti ar krūtimi maitinančioms moterims reikia nekontaktuoti su metotreksato tabletėmis.</w:t>
      </w:r>
    </w:p>
    <w:p w14:paraId="7A6BF885"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1B2A0C97"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Būtina vengti kontakto su oda ar gleivine. Jei metotreksato patenka ant odos ar gleivinės, ją būtina nedelsiant kruopščiai nuplauti muilu ir vandeniu.</w:t>
      </w:r>
    </w:p>
    <w:p w14:paraId="3731C384"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0B265D72"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Tėvams, globėjams ir pacientams turi būti patarta metotreksatą laikyti vaikams nepasiekiamoje vietoje (geriausia – rakinamoje spintelėje).</w:t>
      </w:r>
    </w:p>
    <w:p w14:paraId="59DBA49F"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rPr>
        <w:t>Netyčinis nurijimas vaikams gali būti mirtinas.</w:t>
      </w:r>
    </w:p>
    <w:p w14:paraId="5A47492B"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7BCED58D" w14:textId="5B5C70BD"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Ką daryti pavartojus per didelę </w:t>
      </w: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dozę</w:t>
      </w:r>
    </w:p>
    <w:p w14:paraId="48E387BF"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p>
    <w:p w14:paraId="5BDB783C"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Jeigu Jūs (ar kas nors kitas) išgėrėte didesnę dozę nei reikia, būtina nedelsiant kreiptis į gydytoją arba artimiausios ligoninės skubios pagalbos skyrių. </w:t>
      </w:r>
    </w:p>
    <w:p w14:paraId="0DA08B70"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631201E8" w14:textId="11777083"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Times New Roman" w:hAnsi="Times New Roman" w:cs="Times New Roman"/>
          <w:color w:val="000000"/>
        </w:rPr>
        <w:t xml:space="preserve">Metotreksato perdozavimas gali sukelti sunkių toksinių reakcijų, įskaitant mirtį. Galimi perdozavimo simptomai yra greitas kraujosruvų atsiradimas arba kraujavimas, neįprastas silpnumas, burnos gleivinės opelės, pykinimas, vėmimas, juodos ar kruvinos išmatos, kraujo atkosėjimas ar vėmimas į kavos tirščius panašiomis masėmis bei šlapimo kiekio sumažėjimas. </w:t>
      </w:r>
      <w:r w:rsidRPr="00205C52">
        <w:rPr>
          <w:rFonts w:ascii="Times New Roman" w:eastAsia="Times New Roman" w:hAnsi="Times New Roman" w:cs="Times New Roman"/>
        </w:rPr>
        <w:t xml:space="preserve">Taip pat žr. </w:t>
      </w:r>
      <w:r w:rsidRPr="00205C52">
        <w:rPr>
          <w:rFonts w:ascii="Times New Roman" w:eastAsia="Times New Roman" w:hAnsi="Times New Roman" w:cs="Times New Roman"/>
          <w:color w:val="000000"/>
        </w:rPr>
        <w:t>4</w:t>
      </w:r>
      <w:r w:rsidR="00302540">
        <w:rPr>
          <w:rFonts w:ascii="Times New Roman" w:eastAsia="Times New Roman" w:hAnsi="Times New Roman" w:cs="Times New Roman"/>
        </w:rPr>
        <w:t> </w:t>
      </w:r>
      <w:r w:rsidRPr="00205C52">
        <w:rPr>
          <w:rFonts w:ascii="Times New Roman" w:eastAsia="Times New Roman" w:hAnsi="Times New Roman" w:cs="Times New Roman"/>
        </w:rPr>
        <w:t xml:space="preserve">skyrių </w:t>
      </w:r>
      <w:r w:rsidRPr="00205C52">
        <w:rPr>
          <w:rFonts w:ascii="Times New Roman" w:eastAsia="Calibri" w:hAnsi="Times New Roman" w:cs="Times New Roman"/>
        </w:rPr>
        <w:t>„Galimas šalutinis poveikis“</w:t>
      </w:r>
      <w:r w:rsidRPr="00205C52">
        <w:rPr>
          <w:rFonts w:ascii="Times New Roman" w:eastAsia="Times New Roman" w:hAnsi="Times New Roman" w:cs="Times New Roman"/>
        </w:rPr>
        <w:t>.</w:t>
      </w:r>
    </w:p>
    <w:p w14:paraId="44E0004A"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6077FD02" w14:textId="77777777" w:rsidR="000659D3" w:rsidRPr="00205C52" w:rsidRDefault="000659D3" w:rsidP="000659D3">
      <w:pPr>
        <w:tabs>
          <w:tab w:val="left" w:pos="567"/>
        </w:tabs>
        <w:adjustRightInd w:val="0"/>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vyksite pas gydytoją ar į ligoninę, pasiimkite vaisto pakuotę. Jeigu suvartosite per daug metotreksato, Jums bus skirta vartoti kalcio folinato metotreksato šalutiniam poveikiui palengvinti.</w:t>
      </w:r>
    </w:p>
    <w:p w14:paraId="763225AB"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p>
    <w:p w14:paraId="7CDBF931" w14:textId="77777777" w:rsidR="000659D3" w:rsidRPr="00205C52" w:rsidRDefault="000659D3" w:rsidP="000659D3">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Pamiršus pavartoti </w:t>
      </w:r>
      <w:r w:rsidRPr="00205C52">
        <w:rPr>
          <w:rFonts w:ascii="Times New Roman" w:eastAsia="Calibri" w:hAnsi="Times New Roman" w:cs="Times New Roman"/>
          <w:b/>
        </w:rPr>
        <w:t>Trexan</w:t>
      </w:r>
    </w:p>
    <w:p w14:paraId="1DF3D88B" w14:textId="77777777" w:rsidR="000659D3" w:rsidRPr="00205C52" w:rsidRDefault="000659D3" w:rsidP="000659D3">
      <w:pPr>
        <w:keepNext/>
        <w:keepLines/>
        <w:numPr>
          <w:ilvl w:val="12"/>
          <w:numId w:val="0"/>
        </w:numPr>
        <w:spacing w:after="0" w:line="240" w:lineRule="auto"/>
        <w:ind w:right="-2"/>
        <w:rPr>
          <w:rFonts w:ascii="Times New Roman" w:eastAsia="Times New Roman" w:hAnsi="Times New Roman" w:cs="Times New Roman"/>
        </w:rPr>
      </w:pPr>
    </w:p>
    <w:p w14:paraId="2EC71D32" w14:textId="77777777" w:rsidR="000659D3" w:rsidRPr="00205C52" w:rsidRDefault="000659D3" w:rsidP="000659D3">
      <w:pPr>
        <w:keepNext/>
        <w:keepLine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Pamirštą dozę išgerkite kiek įmanoma greičiau, jeigu nuo numatyto laiko dar nepraėjo dvi dienos. Vis dėlto jeigu nuo laiko, kai reikėjo išgerti dozę, jau praėjo daugiau kaip dvi dienos, kreipkitės patarimo į gydytoją. Negalima vartoti dvigubos dozės norint kompensuoti praleistą dozę.</w:t>
      </w:r>
    </w:p>
    <w:p w14:paraId="27B7D2B2"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521AADBC"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Prieš atostogas ar keliones įsitikinkite, kad pasiimate pakankamai vaistų.</w:t>
      </w:r>
    </w:p>
    <w:p w14:paraId="6487F28A"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4E7091E4"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Nustojus vartoti </w:t>
      </w:r>
      <w:r w:rsidRPr="00205C52">
        <w:rPr>
          <w:rFonts w:ascii="Times New Roman" w:eastAsia="Calibri" w:hAnsi="Times New Roman" w:cs="Times New Roman"/>
          <w:b/>
        </w:rPr>
        <w:t>Trexan</w:t>
      </w:r>
    </w:p>
    <w:p w14:paraId="4F99B809"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color w:val="000000"/>
        </w:rPr>
      </w:pPr>
    </w:p>
    <w:p w14:paraId="573613CD"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Nenutraukite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 xml:space="preserve">vartojimo, kol to nenurodys gydytojas. Jeigu Jums reikės nutraukti </w:t>
      </w:r>
      <w:r w:rsidRPr="00205C52">
        <w:rPr>
          <w:rFonts w:ascii="Times New Roman" w:eastAsia="Calibri" w:hAnsi="Times New Roman" w:cs="Times New Roman"/>
          <w:color w:val="000000"/>
        </w:rPr>
        <w:t>Trexan</w:t>
      </w:r>
      <w:r w:rsidRPr="00205C52" w:rsidDel="00B67F31">
        <w:rPr>
          <w:rFonts w:ascii="Times New Roman" w:eastAsia="Times New Roman" w:hAnsi="Times New Roman" w:cs="Times New Roman"/>
          <w:bCs/>
          <w:color w:val="000000"/>
        </w:rPr>
        <w:t xml:space="preserve"> </w:t>
      </w:r>
      <w:r w:rsidRPr="00205C52">
        <w:rPr>
          <w:rFonts w:ascii="Times New Roman" w:eastAsia="Times New Roman" w:hAnsi="Times New Roman" w:cs="Times New Roman"/>
          <w:color w:val="000000"/>
        </w:rPr>
        <w:t>vartojimą, gydytojas nuspręs, kaip tai geriausiai padaryti.</w:t>
      </w:r>
    </w:p>
    <w:p w14:paraId="50A273D7"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0342ED2E" w14:textId="77777777" w:rsidR="000659D3" w:rsidRPr="00205C52" w:rsidRDefault="000659D3" w:rsidP="000659D3">
      <w:pPr>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color w:val="000000"/>
        </w:rPr>
        <w:t>Jeigu kiltų daugiau klausimų dėl šio vaisto vartojimo, kreipkitės į gydytoją, vaistininką arba slaugytoją.</w:t>
      </w:r>
    </w:p>
    <w:p w14:paraId="3991AAAB"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244D3B5D"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41EB3614"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b/>
        </w:rPr>
        <w:t>4.</w:t>
      </w:r>
      <w:r w:rsidRPr="00205C52">
        <w:rPr>
          <w:rFonts w:ascii="Times New Roman" w:eastAsia="Times New Roman" w:hAnsi="Times New Roman" w:cs="Times New Roman"/>
          <w:b/>
        </w:rPr>
        <w:tab/>
        <w:t>Galimas šalutinis poveikis</w:t>
      </w:r>
    </w:p>
    <w:p w14:paraId="77866831"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7A581237" w14:textId="77777777" w:rsidR="000659D3" w:rsidRPr="00205C52" w:rsidRDefault="000659D3" w:rsidP="000659D3">
      <w:pPr>
        <w:numPr>
          <w:ilvl w:val="12"/>
          <w:numId w:val="0"/>
        </w:numPr>
        <w:spacing w:after="0" w:line="240" w:lineRule="auto"/>
        <w:ind w:right="-29"/>
        <w:rPr>
          <w:rFonts w:ascii="Times New Roman" w:eastAsia="Times New Roman" w:hAnsi="Times New Roman" w:cs="Times New Roman"/>
        </w:rPr>
      </w:pPr>
      <w:r w:rsidRPr="00205C52">
        <w:rPr>
          <w:rFonts w:ascii="Times New Roman" w:eastAsia="Times New Roman" w:hAnsi="Times New Roman" w:cs="Times New Roman"/>
          <w:color w:val="000000"/>
        </w:rPr>
        <w:t xml:space="preserve">Šis vaistas, kaip ir visi kiti, gali sukelti šalutinį poveikį, nors jis pasireiškia ne visiems žmonėms. </w:t>
      </w:r>
      <w:r w:rsidRPr="00205C52">
        <w:rPr>
          <w:rFonts w:ascii="Times New Roman" w:eastAsia="Times New Roman" w:hAnsi="Times New Roman" w:cs="Times New Roman"/>
        </w:rPr>
        <w:t xml:space="preserve">Paprastai metotreksato sukeliamų nepageidaujamų reakcijų dažnis ir sunkumas priklauso nuo dozės ir vartojimo dažnio. Dauguma nepageidaujamų reakcijų yra laikinos, jeigu jos pastebimos anksti. </w:t>
      </w:r>
    </w:p>
    <w:p w14:paraId="1FBFAFE9" w14:textId="77777777" w:rsidR="000659D3" w:rsidRPr="00205C52" w:rsidRDefault="000659D3" w:rsidP="000659D3">
      <w:pPr>
        <w:numPr>
          <w:ilvl w:val="12"/>
          <w:numId w:val="0"/>
        </w:numPr>
        <w:spacing w:after="0" w:line="240" w:lineRule="auto"/>
        <w:ind w:right="-29"/>
        <w:rPr>
          <w:rFonts w:ascii="Times New Roman" w:eastAsia="Times New Roman" w:hAnsi="Times New Roman" w:cs="Times New Roman"/>
        </w:rPr>
      </w:pPr>
    </w:p>
    <w:p w14:paraId="17CC2EBA" w14:textId="77777777"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bCs/>
        </w:rPr>
      </w:pPr>
      <w:r w:rsidRPr="00205C52">
        <w:rPr>
          <w:rFonts w:ascii="Times New Roman" w:eastAsia="Times New Roman" w:hAnsi="Times New Roman" w:cs="Times New Roman"/>
          <w:b/>
          <w:bCs/>
        </w:rPr>
        <w:t>Nedelsdami pasakykite gydytojui</w:t>
      </w:r>
      <w:r w:rsidRPr="00205C52">
        <w:rPr>
          <w:rFonts w:ascii="Times New Roman" w:eastAsia="Times New Roman" w:hAnsi="Times New Roman" w:cs="Times New Roman"/>
          <w:bCs/>
        </w:rPr>
        <w:t>, jeigu pastebėsite bet kurį paminėtą simptomą, nes tai gali būti sunkus gyvybei pavojų kelti galintis šalutinis poveikis, kurį būtina specifiškai gydyti:</w:t>
      </w:r>
    </w:p>
    <w:p w14:paraId="0F294813" w14:textId="77777777" w:rsidR="000659D3" w:rsidRPr="00205C52" w:rsidRDefault="000659D3" w:rsidP="000659D3">
      <w:pPr>
        <w:numPr>
          <w:ilvl w:val="12"/>
          <w:numId w:val="0"/>
        </w:numPr>
        <w:tabs>
          <w:tab w:val="left" w:pos="567"/>
        </w:tabs>
        <w:spacing w:after="0" w:line="240" w:lineRule="auto"/>
        <w:ind w:right="-29"/>
        <w:rPr>
          <w:rFonts w:ascii="Times New Roman" w:eastAsia="Times New Roman" w:hAnsi="Times New Roman" w:cs="Times New Roman"/>
        </w:rPr>
      </w:pPr>
    </w:p>
    <w:p w14:paraId="3DBEC4B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sausas kosulys ir (arba) skausmas ar sunkumas kvėpuojant arba oro trūkumas, krūtinės skausmas arba karščiavimas;</w:t>
      </w:r>
    </w:p>
    <w:p w14:paraId="5A8D62B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spjaudymas arba kosėjimas krauju*;</w:t>
      </w:r>
    </w:p>
    <w:p w14:paraId="7D10F632"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neįprastas kraujavimas (įskaitant vėmimą krauju), kraujosruvų atsiradimas arba kraujavimas iš nosies;</w:t>
      </w:r>
    </w:p>
    <w:p w14:paraId="0EC1D5B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pykinimas, vėmimas, diskomforto jausmas pilve arba sunkus viduriavimas;</w:t>
      </w:r>
    </w:p>
    <w:p w14:paraId="3D2FFF7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burnos gleivinės opos;</w:t>
      </w:r>
    </w:p>
    <w:p w14:paraId="7568E826"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juodos arba deguto spalvos išmatos;</w:t>
      </w:r>
    </w:p>
    <w:p w14:paraId="549EEB2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sunki alerginė reakcija, pasireiškianti karščiavimu, odos išbėrimu, patinimu ir kartais kraujospūdžio sumažėjimu;</w:t>
      </w:r>
    </w:p>
    <w:p w14:paraId="6FB0CA14"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ypač stipri alerginė reakcija su odos išbėrimu, paprastai atsirandant pūslių ar opelių burnos ertmėje ir akyse bei kitose gleivinėse, pvz., lytiniuose organuose (Stivenso-Džonsono sindromas, toksinė epidermio nekrolizė);</w:t>
      </w:r>
    </w:p>
    <w:p w14:paraId="6C454BF6"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bet kokie infekcijos simptomai, tokie kaip karščiavimas, labai pablogėjusi bendroji sveikatos būklė ar karščiavimas su lokaliais infekcijos požymiais, pvz., gerklės skausmu ar uždegimu ar šlapinimosi sutrikimu, nedelsdami kreipkitės į gydytoją. Metotreksatas gali mažinti baltųjų kraujo ląstelių kiekį ir todėl silpninti imuninį atsaką. Bus atlikti kraujo tyrimai, siekiant patikrinti, ar nesumažėjo baltųjų kraujo ląstelių kiekis (nepasireiškė agranulocitozė);</w:t>
      </w:r>
    </w:p>
    <w:p w14:paraId="39800F62"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pageltimas (gelta);</w:t>
      </w:r>
    </w:p>
    <w:p w14:paraId="00DAF58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skausmingas arba pasunkėjęs šlapinimasis;</w:t>
      </w:r>
    </w:p>
    <w:p w14:paraId="6B0AD89E"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troškulys ir (arba) dažnas šlapinimasis;</w:t>
      </w:r>
    </w:p>
    <w:p w14:paraId="1A2520A9"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matomo vaizdo neryškumas ar regos pablogėjimas.</w:t>
      </w:r>
    </w:p>
    <w:p w14:paraId="1D62AAC5" w14:textId="77777777" w:rsidR="000659D3" w:rsidRPr="00205C52" w:rsidRDefault="000659D3" w:rsidP="000659D3">
      <w:pPr>
        <w:numPr>
          <w:ilvl w:val="12"/>
          <w:numId w:val="0"/>
        </w:numPr>
        <w:tabs>
          <w:tab w:val="left" w:pos="567"/>
        </w:tabs>
        <w:spacing w:after="0" w:line="240" w:lineRule="auto"/>
        <w:ind w:left="567" w:right="-29" w:hanging="567"/>
        <w:rPr>
          <w:rFonts w:ascii="Times New Roman" w:eastAsia="Times New Roman" w:hAnsi="Times New Roman" w:cs="Times New Roman"/>
        </w:rPr>
      </w:pPr>
    </w:p>
    <w:p w14:paraId="6D3E03F5" w14:textId="77777777" w:rsidR="000659D3" w:rsidRPr="00205C52" w:rsidRDefault="000659D3" w:rsidP="000659D3">
      <w:pPr>
        <w:numPr>
          <w:ilvl w:val="12"/>
          <w:numId w:val="0"/>
        </w:numPr>
        <w:tabs>
          <w:tab w:val="left" w:pos="567"/>
        </w:tabs>
        <w:spacing w:after="0" w:line="240" w:lineRule="auto"/>
        <w:ind w:right="-29"/>
        <w:rPr>
          <w:rFonts w:ascii="Times New Roman" w:eastAsia="Times New Roman" w:hAnsi="Times New Roman" w:cs="Times New Roman"/>
        </w:rPr>
      </w:pPr>
      <w:r w:rsidRPr="00205C52">
        <w:rPr>
          <w:rFonts w:ascii="Times New Roman" w:eastAsia="Times New Roman" w:hAnsi="Times New Roman" w:cs="Times New Roman"/>
        </w:rPr>
        <w:t>Didžioji dalis toliau paminėto poveikio pasireiškia tik pacientams, kurie vartoja dideles metotreksato dozes vėžiui gydyti. Vartojant dozes, skirtas psoriazei ar reumatoidiniam artritui gydyti, šalutinis poveikis pasireiškia rečiau ir būna ne toks sunkus.</w:t>
      </w:r>
    </w:p>
    <w:p w14:paraId="7F2AB746" w14:textId="18AAC568" w:rsidR="000659D3" w:rsidRPr="00B774C1" w:rsidRDefault="000659D3" w:rsidP="000659D3">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14:paraId="39B1B5B6" w14:textId="2E23F9FA" w:rsidR="003A328C" w:rsidRPr="00B774C1" w:rsidRDefault="003A328C" w:rsidP="000659D3">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B774C1">
        <w:rPr>
          <w:rFonts w:ascii="Times New Roman" w:eastAsia="Times New Roman" w:hAnsi="Times New Roman" w:cs="Times New Roman"/>
          <w:b/>
          <w:bCs/>
          <w:color w:val="000000"/>
        </w:rPr>
        <w:t>Labai dažni šalutinio poveikio reiškiniai</w:t>
      </w:r>
      <w:r w:rsidRPr="00384726">
        <w:rPr>
          <w:rFonts w:ascii="Times New Roman" w:eastAsia="Times New Roman" w:hAnsi="Times New Roman" w:cs="Times New Roman"/>
          <w:b/>
          <w:color w:val="000000"/>
        </w:rPr>
        <w:t xml:space="preserve"> (gali pasireikšti ne rečiau kaip 1 iš 10</w:t>
      </w:r>
      <w:r w:rsidR="00B877DC" w:rsidRPr="00384726">
        <w:rPr>
          <w:rFonts w:ascii="Times New Roman" w:eastAsia="Times New Roman" w:hAnsi="Times New Roman" w:cs="Times New Roman"/>
          <w:b/>
          <w:color w:val="000000"/>
        </w:rPr>
        <w:t> </w:t>
      </w:r>
      <w:r w:rsidRPr="00384726">
        <w:rPr>
          <w:rFonts w:ascii="Times New Roman" w:eastAsia="Times New Roman" w:hAnsi="Times New Roman" w:cs="Times New Roman"/>
          <w:b/>
          <w:color w:val="000000"/>
        </w:rPr>
        <w:t>asmenų)</w:t>
      </w:r>
      <w:r w:rsidR="00B877DC" w:rsidRPr="00384726">
        <w:rPr>
          <w:rFonts w:ascii="Times New Roman" w:eastAsia="Times New Roman" w:hAnsi="Times New Roman" w:cs="Times New Roman"/>
          <w:b/>
          <w:color w:val="000000"/>
        </w:rPr>
        <w:t>:</w:t>
      </w:r>
    </w:p>
    <w:p w14:paraId="5B10E2E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apetito netekimas, pykinimas, vėmimas, dispepsija (virškinimo sutrikimas), pilvo skausmas, stomatitas (burnos ir lūpų išopėjimas);</w:t>
      </w:r>
    </w:p>
    <w:p w14:paraId="31DD165A"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kepenų fermentų aktyvumo padidėjimas.</w:t>
      </w:r>
    </w:p>
    <w:p w14:paraId="09AF4627" w14:textId="0983C2A7" w:rsidR="000659D3" w:rsidRPr="00205C52" w:rsidRDefault="000659D3" w:rsidP="000659D3">
      <w:pPr>
        <w:tabs>
          <w:tab w:val="left" w:pos="567"/>
        </w:tabs>
        <w:autoSpaceDE w:val="0"/>
        <w:autoSpaceDN w:val="0"/>
        <w:adjustRightInd w:val="0"/>
        <w:spacing w:after="0" w:line="240" w:lineRule="auto"/>
        <w:rPr>
          <w:rFonts w:ascii="Times New Roman" w:eastAsia="Calibri" w:hAnsi="Times New Roman" w:cs="Times New Roman"/>
        </w:rPr>
      </w:pPr>
    </w:p>
    <w:p w14:paraId="1ECF471A" w14:textId="3539C1FD" w:rsidR="003A328C" w:rsidRPr="00205C52" w:rsidRDefault="003A328C" w:rsidP="000659D3">
      <w:pPr>
        <w:tabs>
          <w:tab w:val="left" w:pos="567"/>
        </w:tabs>
        <w:autoSpaceDE w:val="0"/>
        <w:autoSpaceDN w:val="0"/>
        <w:adjustRightInd w:val="0"/>
        <w:spacing w:after="0" w:line="240" w:lineRule="auto"/>
        <w:rPr>
          <w:rFonts w:ascii="Times New Roman" w:eastAsia="Calibri" w:hAnsi="Times New Roman" w:cs="Times New Roman"/>
        </w:rPr>
      </w:pPr>
      <w:r w:rsidRPr="00205C52">
        <w:rPr>
          <w:rFonts w:ascii="Times New Roman" w:eastAsia="Calibri" w:hAnsi="Times New Roman" w:cs="Times New Roman"/>
          <w:b/>
          <w:bCs/>
        </w:rPr>
        <w:t>Dažni šalutinio poveikio reiškiniai</w:t>
      </w:r>
      <w:r w:rsidRPr="00205C52">
        <w:rPr>
          <w:rFonts w:ascii="Times New Roman" w:eastAsia="Calibri" w:hAnsi="Times New Roman" w:cs="Times New Roman"/>
        </w:rPr>
        <w:t xml:space="preserve"> </w:t>
      </w:r>
      <w:r w:rsidRPr="00384726">
        <w:rPr>
          <w:rFonts w:ascii="Times New Roman" w:eastAsia="Calibri" w:hAnsi="Times New Roman" w:cs="Times New Roman"/>
          <w:b/>
        </w:rPr>
        <w:t>(gali pasireikšti rečiau kaip 1 iš 10</w:t>
      </w:r>
      <w:r w:rsidR="00B877DC" w:rsidRPr="00384726">
        <w:rPr>
          <w:rFonts w:ascii="Times New Roman" w:eastAsia="Calibri" w:hAnsi="Times New Roman" w:cs="Times New Roman"/>
          <w:b/>
        </w:rPr>
        <w:t> </w:t>
      </w:r>
      <w:r w:rsidRPr="00384726">
        <w:rPr>
          <w:rFonts w:ascii="Times New Roman" w:eastAsia="Calibri" w:hAnsi="Times New Roman" w:cs="Times New Roman"/>
          <w:b/>
        </w:rPr>
        <w:t>asmenų)</w:t>
      </w:r>
      <w:r w:rsidR="00B877DC" w:rsidRPr="00384726">
        <w:rPr>
          <w:rFonts w:ascii="Times New Roman" w:eastAsia="Calibri" w:hAnsi="Times New Roman" w:cs="Times New Roman"/>
          <w:b/>
        </w:rPr>
        <w:t>:</w:t>
      </w:r>
    </w:p>
    <w:p w14:paraId="6C4EA66E"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infekcijos;</w:t>
      </w:r>
    </w:p>
    <w:p w14:paraId="2053C359"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sulėtėjęs kraujo ląstelių susidarymas, sumažėjant baltų jų ir (arba) raudonųjų kraujo ląstelių ir (arba) trombocitų kiekiui (leukopenija, anemija, trombocitopenija);</w:t>
      </w:r>
    </w:p>
    <w:p w14:paraId="4879EAB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galvos skausmas, svaigulys, neįprastas nuovargis, apsnūdimas;</w:t>
      </w:r>
    </w:p>
    <w:p w14:paraId="082DA5CE"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plaučių uždegimas (pneumonija), sausas kosulys;</w:t>
      </w:r>
    </w:p>
    <w:p w14:paraId="5A3E7BF8"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viduriavimas;</w:t>
      </w:r>
    </w:p>
    <w:p w14:paraId="2A26B269"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išbėrimas, odos paraudimas, niežulys;</w:t>
      </w:r>
    </w:p>
    <w:p w14:paraId="29972D6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nuplikimas.</w:t>
      </w:r>
    </w:p>
    <w:p w14:paraId="27B5984B" w14:textId="1931A7E5" w:rsidR="000659D3" w:rsidRPr="00205C52" w:rsidRDefault="000659D3" w:rsidP="000659D3">
      <w:pPr>
        <w:spacing w:after="0" w:line="240" w:lineRule="auto"/>
        <w:rPr>
          <w:rFonts w:ascii="Times New Roman" w:eastAsia="Times New Roman" w:hAnsi="Times New Roman" w:cs="Times New Roman"/>
          <w:color w:val="000000"/>
        </w:rPr>
      </w:pPr>
    </w:p>
    <w:p w14:paraId="2102BA9C" w14:textId="03D3DC68" w:rsidR="003A328C" w:rsidRPr="00205C52" w:rsidRDefault="003A328C" w:rsidP="000659D3">
      <w:pPr>
        <w:spacing w:after="0" w:line="240" w:lineRule="auto"/>
        <w:rPr>
          <w:rFonts w:ascii="Times New Roman" w:eastAsia="Times New Roman" w:hAnsi="Times New Roman" w:cs="Times New Roman"/>
          <w:color w:val="000000"/>
        </w:rPr>
      </w:pPr>
      <w:r w:rsidRPr="00205C52">
        <w:rPr>
          <w:rFonts w:ascii="Times New Roman" w:eastAsia="Times New Roman" w:hAnsi="Times New Roman" w:cs="Times New Roman"/>
          <w:b/>
          <w:bCs/>
          <w:color w:val="000000"/>
        </w:rPr>
        <w:t>Nedažni šalutinio poveikio reiškiniai</w:t>
      </w:r>
      <w:r w:rsidRPr="00205C52">
        <w:rPr>
          <w:rFonts w:ascii="Times New Roman" w:eastAsia="Times New Roman" w:hAnsi="Times New Roman" w:cs="Times New Roman"/>
          <w:color w:val="000000"/>
        </w:rPr>
        <w:t xml:space="preserve"> </w:t>
      </w:r>
      <w:r w:rsidRPr="00384726">
        <w:rPr>
          <w:rFonts w:ascii="Times New Roman" w:eastAsia="Times New Roman" w:hAnsi="Times New Roman" w:cs="Times New Roman"/>
          <w:b/>
          <w:color w:val="000000"/>
        </w:rPr>
        <w:t>(gali pasireikšti rečiau kaip 1 iš 100</w:t>
      </w:r>
      <w:r w:rsidR="00B877DC" w:rsidRPr="00384726">
        <w:rPr>
          <w:rFonts w:ascii="Times New Roman" w:eastAsia="Times New Roman" w:hAnsi="Times New Roman" w:cs="Times New Roman"/>
          <w:b/>
          <w:color w:val="000000"/>
        </w:rPr>
        <w:t> </w:t>
      </w:r>
      <w:r w:rsidRPr="00384726">
        <w:rPr>
          <w:rFonts w:ascii="Times New Roman" w:eastAsia="Times New Roman" w:hAnsi="Times New Roman" w:cs="Times New Roman"/>
          <w:b/>
          <w:color w:val="000000"/>
        </w:rPr>
        <w:t>asmenų)</w:t>
      </w:r>
      <w:r w:rsidR="00B877DC" w:rsidRPr="00384726">
        <w:rPr>
          <w:rFonts w:ascii="Times New Roman" w:eastAsia="Times New Roman" w:hAnsi="Times New Roman" w:cs="Times New Roman"/>
          <w:b/>
          <w:color w:val="000000"/>
        </w:rPr>
        <w:t>:</w:t>
      </w:r>
    </w:p>
    <w:p w14:paraId="2AE4A93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limfmazgių (ar limfinio audinio) vėžys;</w:t>
      </w:r>
    </w:p>
    <w:p w14:paraId="213D4BE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cukrinis diabetas;</w:t>
      </w:r>
    </w:p>
    <w:p w14:paraId="47967081"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depresija, minčių susipainiojimas;</w:t>
      </w:r>
    </w:p>
    <w:p w14:paraId="7166E18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traukuliai, galvos sukimasis;</w:t>
      </w:r>
    </w:p>
    <w:p w14:paraId="12E7AC2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virškinimo trakto išopėjimas ir kraujavimas iš virškinimo trakto;</w:t>
      </w:r>
    </w:p>
    <w:p w14:paraId="5CC4040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kraujavimas iš nosies;</w:t>
      </w:r>
    </w:p>
    <w:p w14:paraId="66DC1CD2"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per didelio fibrozinio jungiamojo audinio kiekio organe atsiradimas (fibrozė);</w:t>
      </w:r>
    </w:p>
    <w:p w14:paraId="254A83A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albumino kiekio sumažėjimas kraujo serume;</w:t>
      </w:r>
    </w:p>
    <w:p w14:paraId="36AA4017" w14:textId="77777777" w:rsidR="000659D3"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kraujagyslių uždegimas, dažnai su odos išbėrimu (vaskulitas), padidėjusi odos pigmentacija, lėtas žaizdų gijimas, padidėję reumatiniai mazgeliai;</w:t>
      </w:r>
    </w:p>
    <w:p w14:paraId="3DF7F909" w14:textId="70647975" w:rsidR="001F5967" w:rsidRPr="00205C52" w:rsidRDefault="001F5967"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1F5967">
        <w:rPr>
          <w:rFonts w:ascii="Times New Roman" w:eastAsia="Times New Roman" w:hAnsi="Times New Roman" w:cs="Times New Roman"/>
          <w:color w:val="000000"/>
        </w:rPr>
        <w:lastRenderedPageBreak/>
        <w:t>nudegimą nuo saulės primenančios odos reakcijos dėl padidėjusio odos jautrumo saulės šviesai</w:t>
      </w:r>
      <w:r>
        <w:rPr>
          <w:rFonts w:ascii="Times New Roman" w:eastAsia="Times New Roman" w:hAnsi="Times New Roman" w:cs="Times New Roman"/>
          <w:color w:val="000000"/>
        </w:rPr>
        <w:t>;</w:t>
      </w:r>
    </w:p>
    <w:p w14:paraId="3C698DB2"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šlapimo pūslės išopėjimas ir uždegimas, šlapinimosi sutrikimas;</w:t>
      </w:r>
    </w:p>
    <w:p w14:paraId="386DA940" w14:textId="77777777" w:rsidR="000659D3" w:rsidRPr="00205C52" w:rsidRDefault="000659D3" w:rsidP="000659D3">
      <w:pPr>
        <w:numPr>
          <w:ilvl w:val="0"/>
          <w:numId w:val="14"/>
        </w:numPr>
        <w:tabs>
          <w:tab w:val="left" w:pos="567"/>
        </w:tabs>
        <w:spacing w:after="0" w:line="240" w:lineRule="auto"/>
        <w:ind w:left="567" w:hanging="567"/>
        <w:rPr>
          <w:rFonts w:ascii="Times New Roman" w:eastAsia="Calibri" w:hAnsi="Times New Roman" w:cs="Times New Roman"/>
          <w:noProof/>
          <w:color w:val="000000"/>
        </w:rPr>
      </w:pPr>
      <w:r w:rsidRPr="00205C52">
        <w:rPr>
          <w:rFonts w:ascii="Times New Roman" w:eastAsia="Calibri" w:hAnsi="Times New Roman" w:cs="Times New Roman"/>
          <w:noProof/>
          <w:color w:val="000000"/>
        </w:rPr>
        <w:t>kepenų pažeidimas;</w:t>
      </w:r>
    </w:p>
    <w:p w14:paraId="6202CFF1"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inkstų funkcijos sutrikimas;</w:t>
      </w:r>
    </w:p>
    <w:p w14:paraId="20F04CA2" w14:textId="77777777" w:rsidR="000659D3" w:rsidRPr="00205C52" w:rsidRDefault="000659D3" w:rsidP="000659D3">
      <w:pPr>
        <w:numPr>
          <w:ilvl w:val="0"/>
          <w:numId w:val="14"/>
        </w:numPr>
        <w:tabs>
          <w:tab w:val="left" w:pos="567"/>
        </w:tabs>
        <w:spacing w:after="0" w:line="240" w:lineRule="auto"/>
        <w:ind w:left="567" w:hanging="567"/>
        <w:rPr>
          <w:rFonts w:ascii="Times New Roman" w:eastAsia="Calibri" w:hAnsi="Times New Roman" w:cs="Times New Roman"/>
          <w:noProof/>
          <w:color w:val="000000"/>
        </w:rPr>
      </w:pPr>
      <w:r w:rsidRPr="00205C52">
        <w:rPr>
          <w:rFonts w:ascii="Times New Roman" w:eastAsia="Calibri" w:hAnsi="Times New Roman" w:cs="Times New Roman"/>
          <w:noProof/>
          <w:color w:val="000000"/>
        </w:rPr>
        <w:t>sąnarių ar raumenų skausmas, kaulų liga dėl sumažėjusio kaulų mineralinio tankio (osteoporozė);</w:t>
      </w:r>
    </w:p>
    <w:p w14:paraId="3DB8B4E6"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makšties uždegimas ir išopėjimas;</w:t>
      </w:r>
    </w:p>
    <w:p w14:paraId="7200B16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šaltkrėtis.</w:t>
      </w:r>
    </w:p>
    <w:p w14:paraId="1FA35C38" w14:textId="18C41D6A" w:rsidR="000659D3" w:rsidRPr="00205C52" w:rsidRDefault="000659D3" w:rsidP="000659D3">
      <w:pPr>
        <w:tabs>
          <w:tab w:val="left" w:pos="567"/>
        </w:tabs>
        <w:autoSpaceDE w:val="0"/>
        <w:autoSpaceDN w:val="0"/>
        <w:adjustRightInd w:val="0"/>
        <w:spacing w:after="0" w:line="240" w:lineRule="auto"/>
        <w:rPr>
          <w:rFonts w:ascii="Times New Roman" w:eastAsia="Times New Roman" w:hAnsi="Times New Roman" w:cs="Times New Roman"/>
        </w:rPr>
      </w:pPr>
    </w:p>
    <w:p w14:paraId="36A939F5" w14:textId="3769C5F7" w:rsidR="003A328C" w:rsidRPr="00205C52" w:rsidRDefault="003A328C" w:rsidP="000659D3">
      <w:pPr>
        <w:tabs>
          <w:tab w:val="left" w:pos="567"/>
        </w:tabs>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b/>
          <w:bCs/>
        </w:rPr>
        <w:t>Reti šalutinio poveikio reiškiniai</w:t>
      </w:r>
      <w:r w:rsidRPr="00205C52">
        <w:rPr>
          <w:rFonts w:ascii="Times New Roman" w:eastAsia="Times New Roman" w:hAnsi="Times New Roman" w:cs="Times New Roman"/>
        </w:rPr>
        <w:t xml:space="preserve"> </w:t>
      </w:r>
      <w:r w:rsidRPr="00384726">
        <w:rPr>
          <w:rFonts w:ascii="Times New Roman" w:eastAsia="Times New Roman" w:hAnsi="Times New Roman" w:cs="Times New Roman"/>
          <w:b/>
        </w:rPr>
        <w:t>(gali pasireikšti rečiau kaip 1 iš 1</w:t>
      </w:r>
      <w:r w:rsidR="00B877DC" w:rsidRPr="00384726">
        <w:rPr>
          <w:rFonts w:ascii="Times New Roman" w:eastAsia="Times New Roman" w:hAnsi="Times New Roman" w:cs="Times New Roman"/>
          <w:b/>
        </w:rPr>
        <w:t> </w:t>
      </w:r>
      <w:r w:rsidRPr="00384726">
        <w:rPr>
          <w:rFonts w:ascii="Times New Roman" w:eastAsia="Times New Roman" w:hAnsi="Times New Roman" w:cs="Times New Roman"/>
          <w:b/>
        </w:rPr>
        <w:t>000</w:t>
      </w:r>
      <w:r w:rsidR="00B877DC" w:rsidRPr="00384726">
        <w:rPr>
          <w:rFonts w:ascii="Times New Roman" w:eastAsia="Times New Roman" w:hAnsi="Times New Roman" w:cs="Times New Roman"/>
          <w:b/>
        </w:rPr>
        <w:t> </w:t>
      </w:r>
      <w:r w:rsidRPr="00384726">
        <w:rPr>
          <w:rFonts w:ascii="Times New Roman" w:eastAsia="Times New Roman" w:hAnsi="Times New Roman" w:cs="Times New Roman"/>
          <w:b/>
        </w:rPr>
        <w:t>asmenų)</w:t>
      </w:r>
      <w:r w:rsidR="00B877DC" w:rsidRPr="00384726">
        <w:rPr>
          <w:rFonts w:ascii="Times New Roman" w:eastAsia="Times New Roman" w:hAnsi="Times New Roman" w:cs="Times New Roman"/>
          <w:b/>
        </w:rPr>
        <w:t>:</w:t>
      </w:r>
    </w:p>
    <w:p w14:paraId="2D5CF3B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mirtinas viso kraujo uždegimas (sepsis), juostinė pūslelinė (</w:t>
      </w:r>
      <w:r w:rsidRPr="00205C52">
        <w:rPr>
          <w:rFonts w:ascii="Times New Roman" w:eastAsia="Calibri" w:hAnsi="Times New Roman" w:cs="Times New Roman"/>
          <w:i/>
        </w:rPr>
        <w:t>herpes zoster</w:t>
      </w:r>
      <w:r w:rsidRPr="00205C52">
        <w:rPr>
          <w:rFonts w:ascii="Times New Roman" w:eastAsia="Calibri" w:hAnsi="Times New Roman" w:cs="Times New Roman"/>
        </w:rPr>
        <w:t>);</w:t>
      </w:r>
    </w:p>
    <w:p w14:paraId="61FDDC7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kraujo sutrikimas, kuriam būdingas labai didelių raudonųjų kraujo ląstelių atsiradimas (megaloblastinė anemija);</w:t>
      </w:r>
    </w:p>
    <w:p w14:paraId="630085A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nuotaikų kaita;</w:t>
      </w:r>
    </w:p>
    <w:p w14:paraId="2614DE4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Calibri" w:hAnsi="Times New Roman" w:cs="Times New Roman"/>
        </w:rPr>
        <w:t>judesių silpnumas (įskaitant apimantį tik kairiąją arba dešiniąja kūno pusę);</w:t>
      </w:r>
    </w:p>
    <w:p w14:paraId="09A0AFAD"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sunkus regos sutrikimas;</w:t>
      </w:r>
    </w:p>
    <w:p w14:paraId="74803DCF" w14:textId="77777777" w:rsidR="000659D3" w:rsidRPr="00205C52" w:rsidRDefault="000659D3" w:rsidP="000659D3">
      <w:pPr>
        <w:keepNext/>
        <w:numPr>
          <w:ilvl w:val="0"/>
          <w:numId w:val="14"/>
        </w:numPr>
        <w:spacing w:after="0" w:line="240" w:lineRule="auto"/>
        <w:ind w:left="567" w:hanging="567"/>
        <w:contextualSpacing/>
        <w:rPr>
          <w:rFonts w:ascii="Times New Roman" w:eastAsia="Times New Roman" w:hAnsi="Times New Roman" w:cs="Times New Roman"/>
          <w:color w:val="000000"/>
        </w:rPr>
      </w:pPr>
      <w:r w:rsidRPr="00205C52">
        <w:rPr>
          <w:rFonts w:ascii="Times New Roman" w:eastAsia="Times New Roman" w:hAnsi="Times New Roman" w:cs="Times New Roman"/>
          <w:color w:val="000000"/>
        </w:rPr>
        <w:t>skystis širdį gaubiančiame maišelyje. Gali pasireikšti širdies tamponada, t. y. gyvybei pavojinga būklė, kai dėl išorinio spaudimo širdis negali tinkamai pumpuoti kraujo. Gali prikeikti medicininės intervencijos (skysčio nudrenavimo ir spaudimo pašalinimo);</w:t>
      </w:r>
    </w:p>
    <w:p w14:paraId="76D036B7" w14:textId="77777777"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mažas kraujospūdis, tromboembolija;</w:t>
      </w:r>
    </w:p>
    <w:p w14:paraId="2CD008E3" w14:textId="77777777"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visiškas arba sunkus kvėpavime dalyvaujančių raumenų nusilpimas, dusulys, užpakalinės gerklės dalies uždegimas, astma;</w:t>
      </w:r>
    </w:p>
    <w:p w14:paraId="43F1B06D" w14:textId="77777777"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kasos uždegimas, dantenų uždegimas;</w:t>
      </w:r>
    </w:p>
    <w:p w14:paraId="2A0A15C6" w14:textId="77777777"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kepenų uždegimas (ūminis hepatitas);</w:t>
      </w:r>
    </w:p>
    <w:p w14:paraId="5FF20E0A" w14:textId="6B4C183F"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odos reakcijos (spuogai, odos depigmentacija, dilgėlinė, daugiaformė raudonė (</w:t>
      </w:r>
      <w:r w:rsidRPr="00205C52">
        <w:rPr>
          <w:rFonts w:ascii="Times New Roman" w:eastAsia="Times New Roman" w:hAnsi="Times New Roman" w:cs="Times New Roman"/>
          <w:i/>
          <w:color w:val="000000"/>
        </w:rPr>
        <w:t>erythema multiforme</w:t>
      </w:r>
      <w:r w:rsidRPr="00205C52">
        <w:rPr>
          <w:rFonts w:ascii="Times New Roman" w:eastAsia="Times New Roman" w:hAnsi="Times New Roman" w:cs="Times New Roman"/>
          <w:color w:val="000000"/>
        </w:rPr>
        <w:t>), deginimo pojūtis psoriazės sukeltų odos pažeidimų vietoje, odos opos, kraujavimo iš kraujagyslių sukeltos raudonos ar violetinės dėmės), nagų atsilupimas, nagų sričių patamsėjimas;</w:t>
      </w:r>
    </w:p>
    <w:p w14:paraId="64118FEA" w14:textId="77777777" w:rsidR="000659D3" w:rsidRPr="00205C52" w:rsidRDefault="000659D3" w:rsidP="000659D3">
      <w:pPr>
        <w:keepNext/>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stresiniai kaulų lūžiai;</w:t>
      </w:r>
    </w:p>
    <w:p w14:paraId="10CAEEA2" w14:textId="77777777" w:rsidR="000659D3" w:rsidRPr="00205C52" w:rsidRDefault="000659D3" w:rsidP="000659D3">
      <w:pPr>
        <w:numPr>
          <w:ilvl w:val="0"/>
          <w:numId w:val="14"/>
        </w:numPr>
        <w:tabs>
          <w:tab w:val="left" w:pos="426"/>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šlapimo kiekio sumažėjimas ar šlapinimosi išnykimas, elektrolitų pusiausvyros sutrikimas;</w:t>
      </w:r>
    </w:p>
    <w:p w14:paraId="54318289"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menstruacijų sutrikimas, impotencija.</w:t>
      </w:r>
    </w:p>
    <w:p w14:paraId="0A6998C4" w14:textId="47399788" w:rsidR="000659D3" w:rsidRPr="00205C52" w:rsidRDefault="000659D3" w:rsidP="003A328C">
      <w:pPr>
        <w:spacing w:after="0" w:line="240" w:lineRule="auto"/>
        <w:rPr>
          <w:rFonts w:ascii="Times New Roman" w:eastAsia="Times New Roman" w:hAnsi="Times New Roman" w:cs="Times New Roman"/>
          <w:color w:val="000000"/>
        </w:rPr>
      </w:pPr>
    </w:p>
    <w:p w14:paraId="0777181F" w14:textId="774E1FEA" w:rsidR="003A328C" w:rsidRPr="00384726" w:rsidRDefault="003A328C" w:rsidP="00F02D9D">
      <w:pPr>
        <w:spacing w:after="0" w:line="240" w:lineRule="auto"/>
        <w:rPr>
          <w:rFonts w:ascii="Times New Roman" w:eastAsia="Times New Roman" w:hAnsi="Times New Roman" w:cs="Times New Roman"/>
          <w:b/>
          <w:color w:val="000000"/>
        </w:rPr>
      </w:pPr>
      <w:r w:rsidRPr="00205C52">
        <w:rPr>
          <w:rFonts w:ascii="Times New Roman" w:eastAsia="Times New Roman" w:hAnsi="Times New Roman" w:cs="Times New Roman"/>
          <w:b/>
          <w:bCs/>
          <w:color w:val="000000"/>
        </w:rPr>
        <w:t>Labai reti šalutinio poveikio reiškiniai</w:t>
      </w:r>
      <w:r w:rsidRPr="00205C52">
        <w:rPr>
          <w:rFonts w:ascii="Times New Roman" w:eastAsia="Times New Roman" w:hAnsi="Times New Roman" w:cs="Times New Roman"/>
          <w:color w:val="000000"/>
        </w:rPr>
        <w:t xml:space="preserve"> </w:t>
      </w:r>
      <w:r w:rsidRPr="00384726">
        <w:rPr>
          <w:rFonts w:ascii="Times New Roman" w:eastAsia="Times New Roman" w:hAnsi="Times New Roman" w:cs="Times New Roman"/>
          <w:b/>
          <w:color w:val="000000"/>
        </w:rPr>
        <w:t>(gali pasireikšti rečiau kaip 1 iš 10</w:t>
      </w:r>
      <w:r w:rsidR="00B877DC" w:rsidRPr="00384726">
        <w:rPr>
          <w:rFonts w:ascii="Times New Roman" w:eastAsia="Times New Roman" w:hAnsi="Times New Roman" w:cs="Times New Roman"/>
          <w:b/>
          <w:color w:val="000000"/>
        </w:rPr>
        <w:t> </w:t>
      </w:r>
      <w:r w:rsidRPr="00384726">
        <w:rPr>
          <w:rFonts w:ascii="Times New Roman" w:eastAsia="Times New Roman" w:hAnsi="Times New Roman" w:cs="Times New Roman"/>
          <w:b/>
          <w:color w:val="000000"/>
        </w:rPr>
        <w:t>000</w:t>
      </w:r>
      <w:r w:rsidR="00B877DC" w:rsidRPr="00384726">
        <w:rPr>
          <w:rFonts w:ascii="Times New Roman" w:eastAsia="Times New Roman" w:hAnsi="Times New Roman" w:cs="Times New Roman"/>
          <w:b/>
          <w:color w:val="000000"/>
        </w:rPr>
        <w:t> </w:t>
      </w:r>
      <w:r w:rsidRPr="00384726">
        <w:rPr>
          <w:rFonts w:ascii="Times New Roman" w:eastAsia="Times New Roman" w:hAnsi="Times New Roman" w:cs="Times New Roman"/>
          <w:b/>
          <w:color w:val="000000"/>
        </w:rPr>
        <w:t>asmenų)</w:t>
      </w:r>
      <w:r w:rsidR="00B877DC" w:rsidRPr="00384726">
        <w:rPr>
          <w:rFonts w:ascii="Times New Roman" w:eastAsia="Times New Roman" w:hAnsi="Times New Roman" w:cs="Times New Roman"/>
          <w:b/>
          <w:color w:val="000000"/>
        </w:rPr>
        <w:t>:</w:t>
      </w:r>
    </w:p>
    <w:p w14:paraId="41922E83"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imuninės sistemos slopinimas (hipogamaglobulinemija),</w:t>
      </w:r>
      <w:r w:rsidRPr="00205C52">
        <w:rPr>
          <w:rFonts w:ascii="Times New Roman" w:eastAsia="Times New Roman" w:hAnsi="Times New Roman" w:cs="Times New Roman"/>
        </w:rPr>
        <w:t xml:space="preserve"> </w:t>
      </w:r>
      <w:r w:rsidRPr="00205C52">
        <w:rPr>
          <w:rFonts w:ascii="Times New Roman" w:eastAsia="Times New Roman" w:hAnsi="Times New Roman" w:cs="Times New Roman"/>
          <w:color w:val="000000"/>
        </w:rPr>
        <w:t>padidėjęs jautrumas infekcijai;</w:t>
      </w:r>
    </w:p>
    <w:p w14:paraId="200F3DF2"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limfoproliferaciniai sutrikimai (pernelyg aktyvus baltųjų kraujo ląstelių augimas);</w:t>
      </w:r>
    </w:p>
    <w:p w14:paraId="03C8250A"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nemiga;</w:t>
      </w:r>
    </w:p>
    <w:p w14:paraId="3041A5F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smegenų pabrinkimas, kalbos pasunkėjimas (dizartrija), dirglumas, mieguistumas, nuovargis (letargija),</w:t>
      </w:r>
      <w:r w:rsidRPr="00205C52">
        <w:rPr>
          <w:rFonts w:ascii="Times New Roman" w:eastAsia="Calibri" w:hAnsi="Times New Roman" w:cs="Times New Roman"/>
        </w:rPr>
        <w:t xml:space="preserve"> nedidelis laikinas intelektinių funkcijų sutrikimas („rūkas smegenyse“)</w:t>
      </w:r>
      <w:r w:rsidRPr="00205C52">
        <w:rPr>
          <w:rFonts w:ascii="Times New Roman" w:eastAsia="Times New Roman" w:hAnsi="Times New Roman" w:cs="Times New Roman"/>
          <w:color w:val="000000"/>
        </w:rPr>
        <w:t>, neįprasti pojūčiai galvoje, raumenų silpnumas, badymo ir dilgčiojimo pojūtis, skonio pojūčio pokytis (metalo skonio pojūtis);</w:t>
      </w:r>
    </w:p>
    <w:p w14:paraId="6189749C"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akis dengiančios plėvelės paraudimas ir dirginimas (konjunktyvitas), regos sutrikimas, akies tinklainės pažeidimas;</w:t>
      </w:r>
    </w:p>
    <w:p w14:paraId="714B6A1F"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kraujagyslių uždegimas (vaskulitas), vėmimas krauju;</w:t>
      </w:r>
    </w:p>
    <w:p w14:paraId="75332537"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 xml:space="preserve">lėtinio kepenų uždegimo paūmėjimas, kepenų nepakankamumas; </w:t>
      </w:r>
    </w:p>
    <w:p w14:paraId="462795DB"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gaubtinės žarnos padidėjimas, susijęs su uždegimu/infekcija;</w:t>
      </w:r>
    </w:p>
    <w:p w14:paraId="77ACDB88"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infekcija aplink nago guolį, gili plaukų folikulų infekcija (furunkuliozė), kraujosruvos, spuogai;</w:t>
      </w:r>
    </w:p>
    <w:p w14:paraId="3D6EDC9A"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baltymų ar kraujo atsiradimas šlapime, skausmingas šlapinimasis, šlapimo pūslės uždegimas;</w:t>
      </w:r>
    </w:p>
    <w:p w14:paraId="6111E4DF"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mažas spermatozoidų skaičius, vyrų krūtų padidėjimas, kraujavimas iš makšties, lytinio potraukio išnykimas;</w:t>
      </w:r>
    </w:p>
    <w:p w14:paraId="0686328E" w14:textId="77777777" w:rsidR="000659D3" w:rsidRPr="00205C52" w:rsidRDefault="000659D3" w:rsidP="000659D3">
      <w:pPr>
        <w:numPr>
          <w:ilvl w:val="0"/>
          <w:numId w:val="14"/>
        </w:numPr>
        <w:tabs>
          <w:tab w:val="left" w:pos="567"/>
        </w:tabs>
        <w:spacing w:after="0" w:line="240" w:lineRule="auto"/>
        <w:ind w:left="567" w:hanging="567"/>
        <w:rPr>
          <w:rFonts w:ascii="Times New Roman" w:eastAsia="Times New Roman" w:hAnsi="Times New Roman" w:cs="Times New Roman"/>
          <w:color w:val="000000"/>
        </w:rPr>
      </w:pPr>
      <w:r w:rsidRPr="00205C52">
        <w:rPr>
          <w:rFonts w:ascii="Times New Roman" w:eastAsia="Times New Roman" w:hAnsi="Times New Roman" w:cs="Times New Roman"/>
          <w:color w:val="000000"/>
        </w:rPr>
        <w:t>karščiavimas.</w:t>
      </w:r>
    </w:p>
    <w:p w14:paraId="654E2882" w14:textId="77777777" w:rsidR="000659D3" w:rsidRPr="00205C52" w:rsidRDefault="000659D3" w:rsidP="000659D3">
      <w:pPr>
        <w:tabs>
          <w:tab w:val="left" w:pos="567"/>
        </w:tabs>
        <w:spacing w:after="0" w:line="240" w:lineRule="auto"/>
        <w:rPr>
          <w:rFonts w:ascii="Times New Roman" w:eastAsia="Times New Roman" w:hAnsi="Times New Roman" w:cs="Times New Roman"/>
          <w:color w:val="000000"/>
        </w:rPr>
      </w:pPr>
    </w:p>
    <w:p w14:paraId="0274E28A" w14:textId="41177109" w:rsidR="000659D3" w:rsidRPr="00205C52" w:rsidRDefault="000659D3" w:rsidP="000659D3">
      <w:pPr>
        <w:keepNext/>
        <w:keepLines/>
        <w:tabs>
          <w:tab w:val="left" w:pos="567"/>
        </w:tabs>
        <w:spacing w:after="0" w:line="240" w:lineRule="auto"/>
        <w:rPr>
          <w:rFonts w:ascii="Times New Roman" w:eastAsia="Calibri" w:hAnsi="Times New Roman" w:cs="Times New Roman"/>
          <w:b/>
        </w:rPr>
      </w:pPr>
      <w:r w:rsidRPr="00205C52">
        <w:rPr>
          <w:rFonts w:ascii="Times New Roman" w:eastAsia="Calibri" w:hAnsi="Times New Roman" w:cs="Times New Roman"/>
          <w:b/>
        </w:rPr>
        <w:lastRenderedPageBreak/>
        <w:t>Pranešta apie toliau išvardyt</w:t>
      </w:r>
      <w:r w:rsidR="003A328C" w:rsidRPr="00205C52">
        <w:rPr>
          <w:rFonts w:ascii="Times New Roman" w:eastAsia="Calibri" w:hAnsi="Times New Roman" w:cs="Times New Roman"/>
          <w:b/>
        </w:rPr>
        <w:t>us</w:t>
      </w:r>
      <w:r w:rsidRPr="00205C52">
        <w:rPr>
          <w:rFonts w:ascii="Times New Roman" w:eastAsia="Calibri" w:hAnsi="Times New Roman" w:cs="Times New Roman"/>
          <w:b/>
        </w:rPr>
        <w:t xml:space="preserve"> šalutin</w:t>
      </w:r>
      <w:r w:rsidR="003A328C" w:rsidRPr="00205C52">
        <w:rPr>
          <w:rFonts w:ascii="Times New Roman" w:eastAsia="Calibri" w:hAnsi="Times New Roman" w:cs="Times New Roman"/>
          <w:b/>
        </w:rPr>
        <w:t>io</w:t>
      </w:r>
      <w:r w:rsidRPr="00205C52">
        <w:rPr>
          <w:rFonts w:ascii="Times New Roman" w:eastAsia="Calibri" w:hAnsi="Times New Roman" w:cs="Times New Roman"/>
          <w:b/>
        </w:rPr>
        <w:t xml:space="preserve"> poveik</w:t>
      </w:r>
      <w:r w:rsidR="003A328C" w:rsidRPr="00205C52">
        <w:rPr>
          <w:rFonts w:ascii="Times New Roman" w:eastAsia="Calibri" w:hAnsi="Times New Roman" w:cs="Times New Roman"/>
          <w:b/>
        </w:rPr>
        <w:t>io reiškinius,</w:t>
      </w:r>
      <w:r w:rsidRPr="00205C52">
        <w:rPr>
          <w:rFonts w:ascii="Times New Roman" w:eastAsia="Calibri" w:hAnsi="Times New Roman" w:cs="Times New Roman"/>
          <w:b/>
        </w:rPr>
        <w:t xml:space="preserve"> kuri</w:t>
      </w:r>
      <w:r w:rsidR="003A328C" w:rsidRPr="00205C52">
        <w:rPr>
          <w:rFonts w:ascii="Times New Roman" w:eastAsia="Calibri" w:hAnsi="Times New Roman" w:cs="Times New Roman"/>
          <w:b/>
        </w:rPr>
        <w:t xml:space="preserve">ų </w:t>
      </w:r>
      <w:r w:rsidRPr="00205C52">
        <w:rPr>
          <w:rFonts w:ascii="Times New Roman" w:eastAsia="Calibri" w:hAnsi="Times New Roman" w:cs="Times New Roman"/>
          <w:b/>
        </w:rPr>
        <w:t>dažnis nežinomas</w:t>
      </w:r>
      <w:r w:rsidR="00B774C1">
        <w:rPr>
          <w:rFonts w:ascii="Times New Roman" w:eastAsia="Calibri" w:hAnsi="Times New Roman" w:cs="Times New Roman"/>
          <w:b/>
        </w:rPr>
        <w:t xml:space="preserve"> (negali būti apskaičiuotas pagal turimus duomenis):</w:t>
      </w:r>
    </w:p>
    <w:p w14:paraId="59237D68" w14:textId="77777777" w:rsidR="000659D3" w:rsidRPr="00205C52" w:rsidRDefault="000659D3" w:rsidP="000659D3">
      <w:pPr>
        <w:keepNext/>
        <w:keepLines/>
        <w:tabs>
          <w:tab w:val="left" w:pos="567"/>
        </w:tabs>
        <w:spacing w:after="0" w:line="240" w:lineRule="auto"/>
        <w:rPr>
          <w:rFonts w:ascii="Times New Roman" w:eastAsia="Times New Roman" w:hAnsi="Times New Roman" w:cs="Times New Roman"/>
          <w:color w:val="000000"/>
        </w:rPr>
      </w:pPr>
    </w:p>
    <w:p w14:paraId="418EDE3E" w14:textId="614B0CC4" w:rsidR="000659D3" w:rsidRPr="00205C52" w:rsidRDefault="000659D3" w:rsidP="000659D3">
      <w:pPr>
        <w:keepNext/>
        <w:keepLines/>
        <w:numPr>
          <w:ilvl w:val="12"/>
          <w:numId w:val="0"/>
        </w:numPr>
        <w:tabs>
          <w:tab w:val="left" w:pos="567"/>
        </w:tabs>
        <w:spacing w:after="0" w:line="240" w:lineRule="auto"/>
        <w:ind w:right="-2"/>
        <w:rPr>
          <w:rFonts w:ascii="Times New Roman" w:eastAsia="Calibri" w:hAnsi="Times New Roman" w:cs="Times New Roman"/>
        </w:rPr>
      </w:pPr>
      <w:r w:rsidRPr="00205C52">
        <w:rPr>
          <w:rFonts w:ascii="Times New Roman" w:eastAsia="Calibri" w:hAnsi="Times New Roman" w:cs="Times New Roman"/>
        </w:rPr>
        <w:t>Mirtį sukeliantis sepsis, nenormaliai mažas kraujo ląstelių kiekis, kraujavimas iš plaučių</w:t>
      </w:r>
      <w:r w:rsidRPr="00205C52">
        <w:rPr>
          <w:rFonts w:ascii="Times New Roman" w:eastAsia="Calibri" w:hAnsi="Times New Roman" w:cs="Times New Roman"/>
          <w:vertAlign w:val="superscript"/>
        </w:rPr>
        <w:t>*</w:t>
      </w:r>
      <w:r w:rsidRPr="00205C52">
        <w:rPr>
          <w:rFonts w:ascii="Times New Roman" w:eastAsia="Calibri" w:hAnsi="Times New Roman" w:cs="Times New Roman"/>
        </w:rPr>
        <w:t>, žandikaulio kaulinio audinio pažeidimas (sukeltas pernelyg aktyvaus baltųjų kraujo ląstelių augimo), smegenų liga, patologiniai baltosios smegenų medžiagos pokyčiai (leukoencefalopatija), alveolitas, fizinis silpnumas, toksinių reakcijų atsiradimo rizikos padidėjimas spindulinio gydymo metu. Su psoriaze susijusios pleiskanotos raudonos odos dėmės gali pasunkėti, jei metotreksato vartojimo laikotarpiu būnama ultravioletinių spindulių (pvz., saulės) aplinkoje. Vartojant metotreksat</w:t>
      </w:r>
      <w:r w:rsidR="0084067D">
        <w:rPr>
          <w:rFonts w:ascii="Times New Roman" w:eastAsia="Calibri" w:hAnsi="Times New Roman" w:cs="Times New Roman"/>
        </w:rPr>
        <w:t>o</w:t>
      </w:r>
      <w:r w:rsidRPr="00205C52">
        <w:rPr>
          <w:rFonts w:ascii="Times New Roman" w:eastAsia="Calibri" w:hAnsi="Times New Roman" w:cs="Times New Roman"/>
        </w:rPr>
        <w:t xml:space="preserve"> gali atsinaujinti odos problemos, buvusios po spindulinės terapijos (spinduliuotės sukeltas dermatitas) ar įdegio saulėje.</w:t>
      </w:r>
    </w:p>
    <w:p w14:paraId="20F0CABD" w14:textId="77777777" w:rsidR="000659D3" w:rsidRPr="00205C52" w:rsidRDefault="000659D3" w:rsidP="000659D3">
      <w:pPr>
        <w:numPr>
          <w:ilvl w:val="12"/>
          <w:numId w:val="0"/>
        </w:numPr>
        <w:tabs>
          <w:tab w:val="left" w:pos="567"/>
        </w:tabs>
        <w:spacing w:after="0" w:line="240" w:lineRule="auto"/>
        <w:ind w:right="-2"/>
        <w:rPr>
          <w:rFonts w:ascii="Times New Roman" w:eastAsia="Times New Roman" w:hAnsi="Times New Roman" w:cs="Times New Roman"/>
        </w:rPr>
      </w:pPr>
    </w:p>
    <w:p w14:paraId="509E82CF" w14:textId="77777777" w:rsidR="000659D3" w:rsidRPr="00205C52" w:rsidRDefault="000659D3" w:rsidP="000659D3">
      <w:pPr>
        <w:numPr>
          <w:ilvl w:val="12"/>
          <w:numId w:val="0"/>
        </w:numPr>
        <w:tabs>
          <w:tab w:val="left" w:pos="567"/>
        </w:tabs>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vertAlign w:val="superscript"/>
        </w:rPr>
        <w:t>*</w:t>
      </w:r>
      <w:r w:rsidRPr="00205C52">
        <w:rPr>
          <w:rFonts w:ascii="Times New Roman" w:eastAsia="Times New Roman" w:hAnsi="Times New Roman" w:cs="Times New Roman"/>
        </w:rPr>
        <w:t xml:space="preserve"> (pranešta metotreksato vartojant pacientams, sergantiems reumatologine liga)</w:t>
      </w:r>
    </w:p>
    <w:p w14:paraId="6C0D2A58" w14:textId="77777777" w:rsidR="000659D3" w:rsidRPr="00205C52" w:rsidRDefault="000659D3" w:rsidP="000659D3">
      <w:pPr>
        <w:numPr>
          <w:ilvl w:val="12"/>
          <w:numId w:val="0"/>
        </w:numPr>
        <w:tabs>
          <w:tab w:val="left" w:pos="567"/>
        </w:tabs>
        <w:spacing w:after="0" w:line="240" w:lineRule="auto"/>
        <w:ind w:right="-2"/>
        <w:rPr>
          <w:rFonts w:ascii="Times New Roman" w:eastAsia="Times New Roman" w:hAnsi="Times New Roman" w:cs="Times New Roman"/>
        </w:rPr>
      </w:pPr>
    </w:p>
    <w:p w14:paraId="501E686E" w14:textId="77777777" w:rsidR="000659D3" w:rsidRPr="00205C52" w:rsidRDefault="000659D3" w:rsidP="000659D3">
      <w:pPr>
        <w:keepNext/>
        <w:keepLines/>
        <w:tabs>
          <w:tab w:val="left" w:pos="567"/>
        </w:tabs>
        <w:spacing w:after="0" w:line="240" w:lineRule="auto"/>
        <w:rPr>
          <w:rFonts w:ascii="Times New Roman" w:eastAsia="Times New Roman" w:hAnsi="Times New Roman" w:cs="Times New Roman"/>
          <w:b/>
          <w:snapToGrid w:val="0"/>
        </w:rPr>
      </w:pPr>
      <w:r w:rsidRPr="00205C52">
        <w:rPr>
          <w:rFonts w:ascii="Times New Roman" w:eastAsia="Times New Roman" w:hAnsi="Times New Roman" w:cs="Times New Roman"/>
          <w:b/>
          <w:snapToGrid w:val="0"/>
        </w:rPr>
        <w:t>Pranešimas apie šalutinį poveikį</w:t>
      </w:r>
    </w:p>
    <w:p w14:paraId="3999248B" w14:textId="5C676A45" w:rsidR="000659D3" w:rsidRPr="00205C52" w:rsidRDefault="000659D3" w:rsidP="000659D3">
      <w:pPr>
        <w:keepNext/>
        <w:keepLines/>
        <w:tabs>
          <w:tab w:val="left" w:pos="567"/>
        </w:tabs>
        <w:spacing w:after="0" w:line="260" w:lineRule="exact"/>
        <w:ind w:right="-449"/>
        <w:rPr>
          <w:rFonts w:ascii="Times New Roman" w:eastAsia="Times New Roman" w:hAnsi="Times New Roman" w:cs="Times New Roman"/>
          <w:snapToGrid w:val="0"/>
        </w:rPr>
      </w:pPr>
      <w:r w:rsidRPr="00205C52">
        <w:rPr>
          <w:rFonts w:ascii="Times New Roman" w:eastAsia="Times New Roman" w:hAnsi="Times New Roman" w:cs="Times New Roman"/>
          <w:snapToGrid w:val="0"/>
        </w:rPr>
        <w:t>Jeigu pasireiškė šalutinis poveikis, įskaitant šiame lapelyje nenurodytą, pasakykite gydytojui, vaistininkui arba slaugytojui.</w:t>
      </w:r>
      <w:r w:rsidR="001F5967">
        <w:rPr>
          <w:rFonts w:ascii="Times New Roman" w:eastAsia="Times New Roman" w:hAnsi="Times New Roman" w:cs="Times New Roman"/>
          <w:snapToGrid w:val="0"/>
        </w:rPr>
        <w:t xml:space="preserve"> </w:t>
      </w:r>
      <w:r w:rsidR="001F5967" w:rsidRPr="001F5967">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31BC781"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1BC185FE"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6A3E2ADA" w14:textId="77777777" w:rsidR="000659D3" w:rsidRPr="00205C52" w:rsidRDefault="000659D3" w:rsidP="000659D3">
      <w:pPr>
        <w:numPr>
          <w:ilvl w:val="12"/>
          <w:numId w:val="0"/>
        </w:numPr>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b/>
        </w:rPr>
        <w:t>5.</w:t>
      </w:r>
      <w:r w:rsidRPr="00205C52">
        <w:rPr>
          <w:rFonts w:ascii="Times New Roman" w:eastAsia="Times New Roman" w:hAnsi="Times New Roman" w:cs="Times New Roman"/>
          <w:b/>
        </w:rPr>
        <w:tab/>
        <w:t xml:space="preserve">Kaip laikyti </w:t>
      </w:r>
      <w:r w:rsidRPr="00205C52">
        <w:rPr>
          <w:rFonts w:ascii="Times New Roman" w:eastAsia="Calibri" w:hAnsi="Times New Roman" w:cs="Times New Roman"/>
          <w:b/>
        </w:rPr>
        <w:t>Trexan</w:t>
      </w:r>
    </w:p>
    <w:p w14:paraId="6DFED545"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p>
    <w:p w14:paraId="64489D5E" w14:textId="77777777" w:rsidR="000659D3" w:rsidRPr="00205C52" w:rsidRDefault="000659D3" w:rsidP="000659D3">
      <w:pPr>
        <w:tabs>
          <w:tab w:val="left" w:pos="567"/>
        </w:tabs>
        <w:spacing w:after="0" w:line="240" w:lineRule="auto"/>
        <w:rPr>
          <w:rFonts w:ascii="Times New Roman" w:eastAsia="Calibri" w:hAnsi="Times New Roman" w:cs="Times New Roman"/>
        </w:rPr>
      </w:pPr>
      <w:r w:rsidRPr="00205C52">
        <w:rPr>
          <w:rFonts w:ascii="Times New Roman" w:eastAsia="Times New Roman" w:hAnsi="Times New Roman" w:cs="Times New Roman"/>
        </w:rPr>
        <w:t>Šį vaistą laikykite vaikams nepastebimoje ir nepasiekiamoje vietoje</w:t>
      </w:r>
      <w:r w:rsidRPr="00205C52">
        <w:rPr>
          <w:rFonts w:ascii="Times New Roman" w:eastAsia="Times New Roman" w:hAnsi="Times New Roman" w:cs="Times New Roman"/>
          <w:color w:val="000000"/>
        </w:rPr>
        <w:t xml:space="preserve">, </w:t>
      </w:r>
      <w:r w:rsidRPr="00205C52">
        <w:rPr>
          <w:rFonts w:ascii="Times New Roman" w:eastAsia="Calibri" w:hAnsi="Times New Roman" w:cs="Times New Roman"/>
        </w:rPr>
        <w:t>geriausia – rakinamoje pakabinamoje spintelėje. Atsitiktinai nurijęs šio vaisto, vaikas gali mirti.</w:t>
      </w:r>
    </w:p>
    <w:p w14:paraId="50CA0F2A"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p>
    <w:p w14:paraId="72B4AD4C" w14:textId="7591A8E1"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Ant lizdinės plokštelės ar dėžutės nurodytam tinkamumo laikui pasibaigus, šio vaisto vartoti negalima. Vaistas tinkamas vartoti iki paskutinės nurodyto mėnesio dienos.</w:t>
      </w:r>
    </w:p>
    <w:p w14:paraId="18694428"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p>
    <w:p w14:paraId="19687CA3" w14:textId="7008C329" w:rsidR="000659D3" w:rsidRPr="00205C52" w:rsidRDefault="000659D3" w:rsidP="000659D3">
      <w:pPr>
        <w:tabs>
          <w:tab w:val="left" w:pos="567"/>
        </w:tabs>
        <w:spacing w:after="0" w:line="260" w:lineRule="exact"/>
        <w:rPr>
          <w:rFonts w:ascii="Times New Roman" w:eastAsia="Times New Roman" w:hAnsi="Times New Roman" w:cs="Times New Roman"/>
          <w:lang w:eastAsia="fi-FI"/>
        </w:rPr>
      </w:pPr>
      <w:r w:rsidRPr="00205C52">
        <w:rPr>
          <w:rFonts w:ascii="Times New Roman" w:eastAsia="Times New Roman" w:hAnsi="Times New Roman" w:cs="Times New Roman"/>
        </w:rPr>
        <w:t>Šio vaisto laikymui specialių temperatūros sąlygų nereikalaujama</w:t>
      </w:r>
      <w:r w:rsidRPr="00205C52">
        <w:rPr>
          <w:rFonts w:ascii="Times New Roman" w:eastAsia="Times New Roman" w:hAnsi="Times New Roman" w:cs="Times New Roman"/>
          <w:lang w:eastAsia="fi-FI"/>
        </w:rPr>
        <w:t xml:space="preserve">. </w:t>
      </w:r>
      <w:r w:rsidR="00F627B2">
        <w:rPr>
          <w:rFonts w:ascii="Times New Roman" w:eastAsia="Times New Roman" w:hAnsi="Times New Roman" w:cs="Times New Roman"/>
          <w:lang w:eastAsia="fi-FI"/>
        </w:rPr>
        <w:t>L</w:t>
      </w:r>
      <w:r w:rsidRPr="00205C52">
        <w:rPr>
          <w:rFonts w:ascii="Times New Roman" w:eastAsia="Times New Roman" w:hAnsi="Times New Roman" w:cs="Times New Roman"/>
          <w:lang w:eastAsia="fi-FI"/>
        </w:rPr>
        <w:t>izdines plokšteles laikyti išorinėje dėžutėje, kad vaistas būtų apsaugotas nuo šviesos.</w:t>
      </w:r>
    </w:p>
    <w:p w14:paraId="58824557" w14:textId="77777777" w:rsidR="000659D3" w:rsidRPr="00205C52" w:rsidRDefault="000659D3" w:rsidP="000659D3">
      <w:pPr>
        <w:tabs>
          <w:tab w:val="left" w:pos="567"/>
        </w:tabs>
        <w:spacing w:after="0" w:line="260" w:lineRule="exact"/>
        <w:rPr>
          <w:rFonts w:ascii="Times New Roman" w:eastAsia="Times New Roman" w:hAnsi="Times New Roman" w:cs="Times New Roman"/>
          <w:lang w:eastAsia="fi-FI"/>
        </w:rPr>
      </w:pPr>
    </w:p>
    <w:p w14:paraId="18AB096D" w14:textId="77777777" w:rsidR="000659D3" w:rsidRPr="00205C52" w:rsidRDefault="000659D3" w:rsidP="000659D3">
      <w:pPr>
        <w:tabs>
          <w:tab w:val="left" w:pos="567"/>
        </w:tabs>
        <w:spacing w:after="0" w:line="260" w:lineRule="exact"/>
        <w:rPr>
          <w:rFonts w:ascii="Times New Roman" w:eastAsia="Times New Roman" w:hAnsi="Times New Roman" w:cs="Times New Roman"/>
          <w:lang w:eastAsia="fi-FI"/>
        </w:rPr>
      </w:pPr>
      <w:r w:rsidRPr="00205C52">
        <w:rPr>
          <w:rFonts w:ascii="Times New Roman" w:eastAsia="Calibri" w:hAnsi="Times New Roman" w:cs="Times New Roman"/>
        </w:rPr>
        <w:t>Būtina laikytis tinkamų saugaus darbo su citotoksiniais vaistais procedūrų. Visi metotreksatą ruošiantys asmenys po vaisto pavartojimo turi nusiplauti rankas. Dirbant su metotreksato tabletėmis, būtina užsimauti vienkartines pirštines. Nėščiosioms, pastoti planuojančioms arba žindančioms moterims metotreksato ruošti vartoti negalima.</w:t>
      </w:r>
    </w:p>
    <w:p w14:paraId="749566DF"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229875C5" w14:textId="77777777" w:rsidR="000659D3" w:rsidRPr="00205C52" w:rsidRDefault="000659D3" w:rsidP="000659D3">
      <w:pPr>
        <w:tabs>
          <w:tab w:val="left" w:pos="567"/>
        </w:tabs>
        <w:spacing w:after="0" w:line="260" w:lineRule="exact"/>
        <w:rPr>
          <w:rFonts w:ascii="Times New Roman" w:eastAsia="Times New Roman" w:hAnsi="Times New Roman" w:cs="Times New Roman"/>
          <w:color w:val="000000"/>
        </w:rPr>
      </w:pPr>
      <w:r w:rsidRPr="00205C52">
        <w:rPr>
          <w:rFonts w:ascii="Times New Roman" w:eastAsia="Times New Roman" w:hAnsi="Times New Roman" w:cs="Times New Roman"/>
        </w:rPr>
        <w:t>Nesuvartotą vaistą ar atliekas reikia tvarkyti laikantis vietinių reikalavimų citotoksinėms medžiagoms.</w:t>
      </w:r>
    </w:p>
    <w:p w14:paraId="4DEACAAD"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p>
    <w:p w14:paraId="436E2CF5"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rPr>
      </w:pPr>
      <w:r w:rsidRPr="00205C52">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74BF923C"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745A02D4"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rPr>
      </w:pPr>
    </w:p>
    <w:p w14:paraId="3C2B62BF" w14:textId="77777777" w:rsidR="000659D3" w:rsidRPr="00205C52" w:rsidRDefault="000659D3" w:rsidP="000659D3">
      <w:pPr>
        <w:keepNext/>
        <w:keepLines/>
        <w:numPr>
          <w:ilvl w:val="12"/>
          <w:numId w:val="0"/>
        </w:numPr>
        <w:tabs>
          <w:tab w:val="left" w:pos="567"/>
        </w:tabs>
        <w:spacing w:after="0" w:line="240" w:lineRule="auto"/>
        <w:ind w:right="-2"/>
        <w:rPr>
          <w:rFonts w:ascii="Times New Roman" w:eastAsia="Times New Roman" w:hAnsi="Times New Roman" w:cs="Times New Roman"/>
          <w:b/>
        </w:rPr>
      </w:pPr>
      <w:r w:rsidRPr="00205C52">
        <w:rPr>
          <w:rFonts w:ascii="Times New Roman" w:eastAsia="Times New Roman" w:hAnsi="Times New Roman" w:cs="Times New Roman"/>
          <w:b/>
        </w:rPr>
        <w:t>6.</w:t>
      </w:r>
      <w:r w:rsidRPr="00205C52">
        <w:rPr>
          <w:rFonts w:ascii="Times New Roman" w:eastAsia="Times New Roman" w:hAnsi="Times New Roman" w:cs="Times New Roman"/>
          <w:b/>
        </w:rPr>
        <w:tab/>
        <w:t>Pakuotės turinys ir kita informacija</w:t>
      </w:r>
    </w:p>
    <w:p w14:paraId="67780A3B" w14:textId="77777777" w:rsidR="000659D3" w:rsidRPr="00205C52" w:rsidRDefault="000659D3" w:rsidP="000659D3">
      <w:pPr>
        <w:keepNext/>
        <w:keepLines/>
        <w:numPr>
          <w:ilvl w:val="12"/>
          <w:numId w:val="0"/>
        </w:numPr>
        <w:spacing w:after="0" w:line="240" w:lineRule="auto"/>
        <w:ind w:right="-2"/>
        <w:rPr>
          <w:rFonts w:ascii="Times New Roman" w:eastAsia="Times New Roman" w:hAnsi="Times New Roman" w:cs="Times New Roman"/>
        </w:rPr>
      </w:pPr>
    </w:p>
    <w:p w14:paraId="032D7944" w14:textId="77777777" w:rsidR="000659D3" w:rsidRPr="00205C52" w:rsidRDefault="000659D3" w:rsidP="000659D3">
      <w:pPr>
        <w:keepNext/>
        <w:keepLines/>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sudėtis</w:t>
      </w:r>
    </w:p>
    <w:p w14:paraId="0291D48A" w14:textId="77777777" w:rsidR="000659D3" w:rsidRPr="00205C52" w:rsidRDefault="000659D3" w:rsidP="000659D3">
      <w:pPr>
        <w:keepNext/>
        <w:keepLines/>
        <w:numPr>
          <w:ilvl w:val="12"/>
          <w:numId w:val="0"/>
        </w:numPr>
        <w:spacing w:after="0" w:line="240" w:lineRule="auto"/>
        <w:ind w:right="-2"/>
        <w:rPr>
          <w:rFonts w:ascii="Times New Roman" w:eastAsia="Times New Roman" w:hAnsi="Times New Roman" w:cs="Times New Roman"/>
          <w:u w:val="single"/>
        </w:rPr>
      </w:pPr>
    </w:p>
    <w:p w14:paraId="2F935368" w14:textId="77777777" w:rsidR="000659D3" w:rsidRPr="00205C52" w:rsidRDefault="000659D3" w:rsidP="000659D3">
      <w:pPr>
        <w:numPr>
          <w:ilvl w:val="0"/>
          <w:numId w:val="14"/>
        </w:numPr>
        <w:tabs>
          <w:tab w:val="left" w:pos="567"/>
        </w:tabs>
        <w:spacing w:after="0" w:line="240" w:lineRule="auto"/>
        <w:ind w:left="567" w:right="-2" w:hanging="567"/>
        <w:rPr>
          <w:rFonts w:ascii="Times New Roman" w:eastAsia="Times New Roman" w:hAnsi="Times New Roman" w:cs="Times New Roman"/>
          <w:i/>
          <w:iCs/>
          <w:color w:val="000000"/>
        </w:rPr>
      </w:pPr>
      <w:r w:rsidRPr="00205C52">
        <w:rPr>
          <w:rFonts w:ascii="Times New Roman" w:eastAsia="Times New Roman" w:hAnsi="Times New Roman" w:cs="Times New Roman"/>
          <w:color w:val="000000"/>
        </w:rPr>
        <w:t>Veiklioji medžiaga yra metotreksatas. Kiekvienoje tabletėje yra 2,5 mg arba 10 mg metotreksato (metotreksato dinatrio druskos pavidalu).</w:t>
      </w:r>
    </w:p>
    <w:p w14:paraId="41F379C5" w14:textId="77777777" w:rsidR="000659D3" w:rsidRPr="00205C52" w:rsidRDefault="000659D3" w:rsidP="000659D3">
      <w:pPr>
        <w:numPr>
          <w:ilvl w:val="0"/>
          <w:numId w:val="14"/>
        </w:numPr>
        <w:tabs>
          <w:tab w:val="left" w:pos="567"/>
        </w:tabs>
        <w:spacing w:after="0" w:line="240" w:lineRule="auto"/>
        <w:ind w:left="567" w:right="-2" w:hanging="567"/>
        <w:rPr>
          <w:rFonts w:ascii="Times New Roman" w:eastAsia="Times New Roman" w:hAnsi="Times New Roman" w:cs="Times New Roman"/>
        </w:rPr>
      </w:pPr>
      <w:r w:rsidRPr="00205C52">
        <w:rPr>
          <w:rFonts w:ascii="Times New Roman" w:eastAsia="Times New Roman" w:hAnsi="Times New Roman" w:cs="Times New Roman"/>
          <w:color w:val="000000"/>
        </w:rPr>
        <w:t xml:space="preserve">Pagalbinės medžiagos yra laktozė monohidratas, </w:t>
      </w:r>
      <w:r w:rsidRPr="00205C52">
        <w:rPr>
          <w:rFonts w:ascii="Times New Roman" w:eastAsia="Times New Roman" w:hAnsi="Times New Roman" w:cs="Times New Roman"/>
        </w:rPr>
        <w:t>mikrokristalinė celiuliozė ir magnio stearatas.</w:t>
      </w:r>
    </w:p>
    <w:p w14:paraId="34934738" w14:textId="77777777" w:rsidR="000659D3" w:rsidRPr="00205C52" w:rsidRDefault="000659D3" w:rsidP="000659D3">
      <w:pPr>
        <w:spacing w:after="0" w:line="240" w:lineRule="auto"/>
        <w:ind w:right="-2"/>
        <w:rPr>
          <w:rFonts w:ascii="Times New Roman" w:eastAsia="Times New Roman" w:hAnsi="Times New Roman" w:cs="Times New Roman"/>
          <w:color w:val="000000"/>
        </w:rPr>
      </w:pPr>
    </w:p>
    <w:p w14:paraId="11200238"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Calibri" w:hAnsi="Times New Roman" w:cs="Times New Roman"/>
          <w:b/>
        </w:rPr>
        <w:t>Trexan</w:t>
      </w:r>
      <w:r w:rsidRPr="00205C52" w:rsidDel="00B67F31">
        <w:rPr>
          <w:rFonts w:ascii="Times New Roman" w:eastAsia="Times New Roman" w:hAnsi="Times New Roman" w:cs="Times New Roman"/>
          <w:b/>
          <w:bCs/>
        </w:rPr>
        <w:t xml:space="preserve"> </w:t>
      </w:r>
      <w:r w:rsidRPr="00205C52">
        <w:rPr>
          <w:rFonts w:ascii="Times New Roman" w:eastAsia="Times New Roman" w:hAnsi="Times New Roman" w:cs="Times New Roman"/>
          <w:b/>
        </w:rPr>
        <w:t>išvaizda ir kiekis pakuotėje</w:t>
      </w:r>
    </w:p>
    <w:p w14:paraId="1401CDC7" w14:textId="77777777" w:rsidR="000659D3" w:rsidRPr="00205C52" w:rsidRDefault="000659D3" w:rsidP="000659D3">
      <w:pPr>
        <w:spacing w:after="0" w:line="240" w:lineRule="auto"/>
        <w:ind w:left="567" w:hanging="567"/>
        <w:rPr>
          <w:rFonts w:ascii="Times New Roman" w:eastAsia="Times New Roman" w:hAnsi="Times New Roman" w:cs="Times New Roman"/>
          <w:color w:val="000000"/>
        </w:rPr>
      </w:pPr>
    </w:p>
    <w:p w14:paraId="243FFDF2"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r w:rsidRPr="00205C52">
        <w:rPr>
          <w:rFonts w:ascii="Times New Roman" w:eastAsia="Calibri" w:hAnsi="Times New Roman" w:cs="Times New Roman"/>
          <w:u w:val="single"/>
        </w:rPr>
        <w:t>Trexan</w:t>
      </w:r>
      <w:r w:rsidRPr="00205C52" w:rsidDel="00B67F31">
        <w:rPr>
          <w:rFonts w:ascii="Times New Roman" w:eastAsia="Times New Roman" w:hAnsi="Times New Roman" w:cs="Times New Roman"/>
          <w:bCs/>
          <w:u w:val="single"/>
        </w:rPr>
        <w:t xml:space="preserve"> </w:t>
      </w:r>
      <w:r w:rsidRPr="00205C52">
        <w:rPr>
          <w:rFonts w:ascii="Times New Roman" w:eastAsia="Times New Roman" w:hAnsi="Times New Roman" w:cs="Times New Roman"/>
          <w:u w:val="single"/>
        </w:rPr>
        <w:t>2,5 mg tabletės.</w:t>
      </w:r>
      <w:r w:rsidRPr="00205C52">
        <w:rPr>
          <w:rFonts w:ascii="Times New Roman" w:eastAsia="Times New Roman" w:hAnsi="Times New Roman" w:cs="Times New Roman"/>
        </w:rPr>
        <w:t xml:space="preserve"> </w:t>
      </w:r>
      <w:r w:rsidRPr="00205C52">
        <w:rPr>
          <w:rFonts w:ascii="Times New Roman" w:eastAsia="Calibri" w:hAnsi="Times New Roman" w:cs="Times New Roman"/>
        </w:rPr>
        <w:t xml:space="preserve">Geltona, apvali, nedengta, plokščia </w:t>
      </w:r>
      <w:r w:rsidRPr="00205C52">
        <w:rPr>
          <w:rFonts w:ascii="Times New Roman" w:eastAsia="Times New Roman" w:hAnsi="Times New Roman" w:cs="Times New Roman"/>
        </w:rPr>
        <w:t>6 mm</w:t>
      </w:r>
      <w:r w:rsidRPr="00205C52">
        <w:rPr>
          <w:rFonts w:ascii="Times New Roman" w:eastAsia="Calibri" w:hAnsi="Times New Roman" w:cs="Times New Roman"/>
        </w:rPr>
        <w:t xml:space="preserve"> skersmens tabletė su vagele ir įspaudu „ORN 57“ vienoje pusėje</w:t>
      </w:r>
      <w:r w:rsidRPr="00205C52">
        <w:rPr>
          <w:rFonts w:ascii="Times New Roman" w:eastAsia="Times New Roman" w:hAnsi="Times New Roman" w:cs="Times New Roman"/>
        </w:rPr>
        <w:t>.</w:t>
      </w:r>
      <w:r w:rsidRPr="00205C52" w:rsidDel="00167F7F">
        <w:rPr>
          <w:rFonts w:ascii="Times New Roman" w:eastAsia="Times New Roman" w:hAnsi="Times New Roman" w:cs="Times New Roman"/>
        </w:rPr>
        <w:t xml:space="preserve"> </w:t>
      </w:r>
      <w:r w:rsidRPr="00205C52">
        <w:rPr>
          <w:rFonts w:ascii="Times New Roman" w:eastAsia="Times New Roman" w:hAnsi="Times New Roman" w:cs="Times New Roman"/>
        </w:rPr>
        <w:t>Vagelė skirta tik tabletei perlaužti, kad būtų lengviau nuryti, bet ne jai padalyti į lygias dozes.</w:t>
      </w:r>
    </w:p>
    <w:p w14:paraId="45FDFEA9" w14:textId="77777777" w:rsidR="000659D3" w:rsidRPr="00205C52" w:rsidRDefault="000659D3" w:rsidP="000659D3">
      <w:pPr>
        <w:tabs>
          <w:tab w:val="left" w:pos="567"/>
        </w:tabs>
        <w:spacing w:after="0" w:line="260" w:lineRule="exact"/>
        <w:rPr>
          <w:rFonts w:ascii="Times New Roman" w:eastAsia="Times New Roman" w:hAnsi="Times New Roman" w:cs="Times New Roman"/>
        </w:rPr>
      </w:pPr>
    </w:p>
    <w:p w14:paraId="3C1F79C1" w14:textId="77777777" w:rsidR="000659D3" w:rsidRPr="00205C52" w:rsidRDefault="000659D3" w:rsidP="000659D3">
      <w:pPr>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u w:val="single"/>
        </w:rPr>
        <w:lastRenderedPageBreak/>
        <w:t>Trexan</w:t>
      </w:r>
      <w:r w:rsidRPr="00205C52" w:rsidDel="00B67F31">
        <w:rPr>
          <w:rFonts w:ascii="Times New Roman" w:eastAsia="Times New Roman" w:hAnsi="Times New Roman" w:cs="Times New Roman"/>
          <w:bCs/>
          <w:u w:val="single"/>
        </w:rPr>
        <w:t xml:space="preserve"> </w:t>
      </w:r>
      <w:r w:rsidRPr="00205C52">
        <w:rPr>
          <w:rFonts w:ascii="Times New Roman" w:eastAsia="Times New Roman" w:hAnsi="Times New Roman" w:cs="Times New Roman"/>
          <w:u w:val="single"/>
        </w:rPr>
        <w:t xml:space="preserve">10 mg tabletės. </w:t>
      </w:r>
      <w:r w:rsidRPr="00205C52">
        <w:rPr>
          <w:rFonts w:ascii="Times New Roman" w:eastAsia="Calibri" w:hAnsi="Times New Roman" w:cs="Times New Roman"/>
        </w:rPr>
        <w:t>Geltona, kapsulės formos, išgaubta, nedengta tabletė su įspaudu „ORN 59“ vienoje pusėje ir vagele kitoje pusėje, tabletės ilgis – 14 mm, o plotis 6 mm. Tabletę galima padalyti į lygias dozes.</w:t>
      </w:r>
    </w:p>
    <w:p w14:paraId="1E8EAB38" w14:textId="77777777" w:rsidR="000659D3" w:rsidRPr="00205C52" w:rsidRDefault="000659D3" w:rsidP="000659D3">
      <w:pPr>
        <w:tabs>
          <w:tab w:val="left" w:pos="720"/>
        </w:tabs>
        <w:spacing w:after="0" w:line="240" w:lineRule="auto"/>
        <w:rPr>
          <w:rFonts w:ascii="Times New Roman" w:eastAsia="Times New Roman" w:hAnsi="Times New Roman" w:cs="Times New Roman"/>
          <w:color w:val="000000"/>
        </w:rPr>
      </w:pPr>
    </w:p>
    <w:p w14:paraId="624B4F78" w14:textId="77777777" w:rsidR="000659D3" w:rsidRPr="00205C52" w:rsidRDefault="000659D3" w:rsidP="000659D3">
      <w:pPr>
        <w:spacing w:after="0" w:line="240" w:lineRule="auto"/>
        <w:rPr>
          <w:rFonts w:ascii="Times New Roman" w:eastAsia="Times New Roman" w:hAnsi="Times New Roman" w:cs="Times New Roman"/>
        </w:rPr>
      </w:pPr>
      <w:r w:rsidRPr="00205C52">
        <w:rPr>
          <w:rFonts w:ascii="Times New Roman" w:eastAsia="Times New Roman" w:hAnsi="Times New Roman" w:cs="Times New Roman"/>
          <w:u w:val="single"/>
        </w:rPr>
        <w:t>Pakuotės dydžiai</w:t>
      </w:r>
    </w:p>
    <w:p w14:paraId="691395F9" w14:textId="0E503AA4"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2,5 mg: 4, 8, 10, 12, 16, 20, 24, 30, 36, 40, 48, 50, 60, 100 ir 120</w:t>
      </w:r>
      <w:r w:rsidR="00B877DC">
        <w:rPr>
          <w:rFonts w:ascii="Times New Roman" w:eastAsia="Times New Roman" w:hAnsi="Times New Roman" w:cs="Times New Roman"/>
        </w:rPr>
        <w:t> </w:t>
      </w:r>
      <w:r w:rsidRPr="00205C52">
        <w:rPr>
          <w:rFonts w:ascii="Times New Roman" w:eastAsia="Times New Roman" w:hAnsi="Times New Roman" w:cs="Times New Roman"/>
        </w:rPr>
        <w:t>tablečių.</w:t>
      </w:r>
    </w:p>
    <w:p w14:paraId="2F6D6513" w14:textId="36E65A1B"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10 mg: 4, 8, 10, 12, 16, 20, 24, 30, 36, 40, 48, 50, 60, 100 ir 120</w:t>
      </w:r>
      <w:r w:rsidR="00B877DC">
        <w:rPr>
          <w:rFonts w:ascii="Times New Roman" w:eastAsia="Times New Roman" w:hAnsi="Times New Roman" w:cs="Times New Roman"/>
        </w:rPr>
        <w:t> </w:t>
      </w:r>
      <w:r w:rsidRPr="00205C52">
        <w:rPr>
          <w:rFonts w:ascii="Times New Roman" w:eastAsia="Times New Roman" w:hAnsi="Times New Roman" w:cs="Times New Roman"/>
        </w:rPr>
        <w:t>tablečių.</w:t>
      </w:r>
    </w:p>
    <w:p w14:paraId="12CB47CC"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p>
    <w:p w14:paraId="1B8E11F0"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r w:rsidRPr="00205C52">
        <w:rPr>
          <w:rFonts w:ascii="Times New Roman" w:eastAsia="Times New Roman" w:hAnsi="Times New Roman" w:cs="Times New Roman"/>
        </w:rPr>
        <w:t>Gali būti tiekiamos ne visų dydžių pakuotės.</w:t>
      </w:r>
    </w:p>
    <w:p w14:paraId="3452D9D6" w14:textId="77777777" w:rsidR="000659D3" w:rsidRPr="00205C52" w:rsidRDefault="000659D3" w:rsidP="000659D3">
      <w:pPr>
        <w:numPr>
          <w:ilvl w:val="12"/>
          <w:numId w:val="0"/>
        </w:numPr>
        <w:spacing w:after="0" w:line="240" w:lineRule="auto"/>
        <w:ind w:right="-2"/>
        <w:rPr>
          <w:rFonts w:ascii="Times New Roman" w:eastAsia="Times New Roman" w:hAnsi="Times New Roman" w:cs="Times New Roman"/>
          <w:color w:val="000000"/>
          <w:u w:val="single"/>
        </w:rPr>
      </w:pPr>
    </w:p>
    <w:p w14:paraId="697BC2AD" w14:textId="77777777"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Registruotojas ir gamintojas</w:t>
      </w:r>
    </w:p>
    <w:p w14:paraId="4BE8622E"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rPr>
      </w:pPr>
    </w:p>
    <w:p w14:paraId="2D0B57CD"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i/>
        </w:rPr>
      </w:pPr>
      <w:r w:rsidRPr="00205C52">
        <w:rPr>
          <w:rFonts w:ascii="Times New Roman" w:eastAsia="Times New Roman" w:hAnsi="Times New Roman" w:cs="Times New Roman"/>
          <w:i/>
        </w:rPr>
        <w:t>Registruotojas</w:t>
      </w:r>
    </w:p>
    <w:p w14:paraId="27342C31"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w:t>
      </w:r>
    </w:p>
    <w:p w14:paraId="179009AD"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Orionintie 1</w:t>
      </w:r>
    </w:p>
    <w:p w14:paraId="0BCFFC54"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FI-02200 Espoo</w:t>
      </w:r>
    </w:p>
    <w:p w14:paraId="450FEB1F"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14:paraId="0EBBDE7B"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b/>
          <w:bCs/>
        </w:rPr>
      </w:pPr>
    </w:p>
    <w:p w14:paraId="5852BC78" w14:textId="77777777" w:rsidR="000659D3" w:rsidRPr="00205C52" w:rsidRDefault="000659D3" w:rsidP="000659D3">
      <w:pPr>
        <w:keepNext/>
        <w:tabs>
          <w:tab w:val="left" w:pos="567"/>
        </w:tabs>
        <w:spacing w:after="0" w:line="260" w:lineRule="exact"/>
        <w:jc w:val="both"/>
        <w:outlineLvl w:val="3"/>
        <w:rPr>
          <w:rFonts w:ascii="Times New Roman" w:eastAsia="Times New Roman" w:hAnsi="Times New Roman" w:cs="Times New Roman"/>
          <w:i/>
        </w:rPr>
      </w:pPr>
      <w:r w:rsidRPr="00205C52">
        <w:rPr>
          <w:rFonts w:ascii="Times New Roman" w:eastAsia="Times New Roman" w:hAnsi="Times New Roman" w:cs="Times New Roman"/>
          <w:i/>
        </w:rPr>
        <w:t>Gamintojas</w:t>
      </w:r>
    </w:p>
    <w:p w14:paraId="3E4EE28C"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14:paraId="7355DEE3" w14:textId="77777777"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Tengströminkatu 8</w:t>
      </w:r>
    </w:p>
    <w:p w14:paraId="405495FD" w14:textId="2C5AFFF5"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FI-20360 Turku</w:t>
      </w:r>
    </w:p>
    <w:p w14:paraId="080AD791" w14:textId="174ACE24" w:rsidR="000659D3" w:rsidRPr="00205C52" w:rsidRDefault="000659D3" w:rsidP="000659D3">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14:paraId="03123B17" w14:textId="77777777" w:rsidR="00B877DC" w:rsidRPr="00205C52" w:rsidRDefault="00B877DC" w:rsidP="000659D3">
      <w:pPr>
        <w:autoSpaceDE w:val="0"/>
        <w:autoSpaceDN w:val="0"/>
        <w:adjustRightInd w:val="0"/>
        <w:spacing w:after="0" w:line="240" w:lineRule="auto"/>
        <w:jc w:val="both"/>
        <w:rPr>
          <w:rFonts w:ascii="Times New Roman" w:eastAsia="Times New Roman" w:hAnsi="Times New Roman" w:cs="Times New Roman"/>
        </w:rPr>
      </w:pPr>
    </w:p>
    <w:p w14:paraId="7C7E3376"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Orion Corporation Orion Pharma</w:t>
      </w:r>
    </w:p>
    <w:p w14:paraId="1089273D"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Joensuunkatu 7</w:t>
      </w:r>
    </w:p>
    <w:p w14:paraId="78B2FBE4" w14:textId="13DDE4CB"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FI-24100 Salo</w:t>
      </w:r>
    </w:p>
    <w:p w14:paraId="05764488" w14:textId="77777777" w:rsidR="00303092" w:rsidRPr="00205C52" w:rsidRDefault="00303092" w:rsidP="00303092">
      <w:pPr>
        <w:autoSpaceDE w:val="0"/>
        <w:autoSpaceDN w:val="0"/>
        <w:adjustRightInd w:val="0"/>
        <w:spacing w:after="0" w:line="240" w:lineRule="auto"/>
        <w:jc w:val="both"/>
        <w:rPr>
          <w:rFonts w:ascii="Times New Roman" w:eastAsia="Times New Roman" w:hAnsi="Times New Roman" w:cs="Times New Roman"/>
        </w:rPr>
      </w:pPr>
      <w:r w:rsidRPr="00205C52">
        <w:rPr>
          <w:rFonts w:ascii="Times New Roman" w:eastAsia="Times New Roman" w:hAnsi="Times New Roman" w:cs="Times New Roman"/>
        </w:rPr>
        <w:t>Suomija</w:t>
      </w:r>
    </w:p>
    <w:p w14:paraId="22FC822F"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b/>
          <w:bCs/>
        </w:rPr>
      </w:pPr>
    </w:p>
    <w:p w14:paraId="4C1B1ADE" w14:textId="3E1B7DF3" w:rsidR="000659D3" w:rsidRPr="00205C52" w:rsidRDefault="000659D3" w:rsidP="000659D3">
      <w:pPr>
        <w:numPr>
          <w:ilvl w:val="12"/>
          <w:numId w:val="0"/>
        </w:numPr>
        <w:tabs>
          <w:tab w:val="left" w:pos="567"/>
        </w:tabs>
        <w:spacing w:after="0" w:line="240" w:lineRule="auto"/>
        <w:ind w:right="-2"/>
        <w:rPr>
          <w:rFonts w:ascii="Times New Roman" w:eastAsia="Times New Roman" w:hAnsi="Times New Roman" w:cs="Times New Roman"/>
          <w:snapToGrid w:val="0"/>
        </w:rPr>
      </w:pPr>
      <w:r w:rsidRPr="00205C52">
        <w:rPr>
          <w:rFonts w:ascii="Times New Roman" w:eastAsia="Times New Roman" w:hAnsi="Times New Roman" w:cs="Times New Roman"/>
          <w:snapToGrid w:val="0"/>
        </w:rPr>
        <w:t>Jeigu apie šį vaistą norite sužinoti daugiau, kreipkitės į vietinį registruotojo atstovą</w:t>
      </w:r>
      <w:r w:rsidR="0079602D">
        <w:rPr>
          <w:rFonts w:ascii="Times New Roman" w:eastAsia="Times New Roman" w:hAnsi="Times New Roman" w:cs="Times New Roman"/>
          <w:snapToGrid w:val="0"/>
        </w:rPr>
        <w:t>:</w:t>
      </w:r>
    </w:p>
    <w:p w14:paraId="46E28FAA" w14:textId="77777777" w:rsidR="000659D3" w:rsidRPr="00205C52" w:rsidRDefault="000659D3" w:rsidP="000659D3">
      <w:pPr>
        <w:tabs>
          <w:tab w:val="left" w:pos="567"/>
        </w:tabs>
        <w:spacing w:after="0" w:line="240" w:lineRule="auto"/>
        <w:rPr>
          <w:rFonts w:ascii="Times New Roman" w:eastAsia="Times New Roman" w:hAnsi="Times New Roman" w:cs="Times New Roman"/>
          <w:snapToGrid w:val="0"/>
        </w:rPr>
      </w:pPr>
    </w:p>
    <w:p w14:paraId="7CAE3E80" w14:textId="77777777" w:rsidR="000659D3" w:rsidRPr="00205C52" w:rsidRDefault="000659D3" w:rsidP="000659D3">
      <w:pPr>
        <w:keepNext/>
        <w:keepLines/>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UAB „ORION PHARMA“</w:t>
      </w:r>
    </w:p>
    <w:p w14:paraId="64AB0E6E" w14:textId="77777777" w:rsidR="000659D3" w:rsidRPr="00205C52" w:rsidRDefault="000659D3" w:rsidP="000659D3">
      <w:pPr>
        <w:keepNext/>
        <w:keepLines/>
        <w:tabs>
          <w:tab w:val="left" w:pos="567"/>
        </w:tabs>
        <w:spacing w:after="0" w:line="240" w:lineRule="auto"/>
        <w:rPr>
          <w:rFonts w:ascii="Times New Roman" w:eastAsia="Calibri" w:hAnsi="Times New Roman" w:cs="Times New Roman"/>
        </w:rPr>
      </w:pPr>
      <w:r w:rsidRPr="00205C52">
        <w:rPr>
          <w:rFonts w:ascii="Times New Roman" w:eastAsia="Calibri" w:hAnsi="Times New Roman" w:cs="Times New Roman"/>
        </w:rPr>
        <w:t>Tel. +370 5 2769 499</w:t>
      </w:r>
    </w:p>
    <w:p w14:paraId="1155788A" w14:textId="77777777" w:rsidR="000659D3" w:rsidRPr="00205C52" w:rsidRDefault="000659D3" w:rsidP="000659D3">
      <w:pPr>
        <w:tabs>
          <w:tab w:val="left" w:pos="2700"/>
        </w:tabs>
        <w:spacing w:after="0" w:line="240" w:lineRule="auto"/>
        <w:jc w:val="both"/>
        <w:rPr>
          <w:rFonts w:ascii="Times New Roman" w:eastAsia="Calibri" w:hAnsi="Times New Roman" w:cs="Times New Roman"/>
          <w:snapToGrid w:val="0"/>
        </w:rPr>
      </w:pPr>
      <w:r w:rsidRPr="00205C52">
        <w:rPr>
          <w:rFonts w:ascii="Times New Roman" w:eastAsia="Calibri" w:hAnsi="Times New Roman" w:cs="Times New Roman"/>
        </w:rPr>
        <w:t>El. paštas: info@orionpharma.lt</w:t>
      </w:r>
    </w:p>
    <w:p w14:paraId="16FE1329" w14:textId="77777777" w:rsidR="000659D3" w:rsidRPr="00205C52" w:rsidRDefault="000659D3" w:rsidP="000659D3">
      <w:pPr>
        <w:numPr>
          <w:ilvl w:val="12"/>
          <w:numId w:val="0"/>
        </w:numPr>
        <w:tabs>
          <w:tab w:val="left" w:pos="567"/>
        </w:tabs>
        <w:spacing w:after="0" w:line="260" w:lineRule="exact"/>
        <w:ind w:right="-2"/>
        <w:rPr>
          <w:rFonts w:ascii="Times New Roman" w:eastAsia="Times New Roman" w:hAnsi="Times New Roman" w:cs="Times New Roman"/>
          <w:snapToGrid w:val="0"/>
        </w:rPr>
      </w:pPr>
    </w:p>
    <w:p w14:paraId="2C31DB3F" w14:textId="2A17A415" w:rsidR="000659D3" w:rsidRPr="00205C52" w:rsidRDefault="000659D3" w:rsidP="000659D3">
      <w:pPr>
        <w:numPr>
          <w:ilvl w:val="12"/>
          <w:numId w:val="0"/>
        </w:numPr>
        <w:tabs>
          <w:tab w:val="left" w:pos="567"/>
        </w:tabs>
        <w:spacing w:after="0" w:line="260" w:lineRule="exact"/>
        <w:ind w:right="-2"/>
        <w:rPr>
          <w:rFonts w:ascii="Times New Roman" w:eastAsia="Times New Roman" w:hAnsi="Times New Roman" w:cs="Times New Roman"/>
          <w:snapToGrid w:val="0"/>
        </w:rPr>
      </w:pPr>
      <w:r w:rsidRPr="00205C52">
        <w:rPr>
          <w:rFonts w:ascii="Times New Roman" w:eastAsia="Times New Roman" w:hAnsi="Times New Roman" w:cs="Times New Roman"/>
          <w:b/>
          <w:snapToGrid w:val="0"/>
        </w:rPr>
        <w:t xml:space="preserve">Šis vaistas </w:t>
      </w:r>
      <w:r w:rsidR="0005118C" w:rsidRPr="00205C52">
        <w:rPr>
          <w:rFonts w:ascii="Times New Roman" w:eastAsia="Times New Roman" w:hAnsi="Times New Roman" w:cs="Times New Roman"/>
          <w:b/>
          <w:snapToGrid w:val="0"/>
        </w:rPr>
        <w:t>Europos ekonominės erdvės</w:t>
      </w:r>
      <w:r w:rsidRPr="00205C52">
        <w:rPr>
          <w:rFonts w:ascii="Times New Roman" w:eastAsia="Times New Roman" w:hAnsi="Times New Roman" w:cs="Times New Roman"/>
          <w:b/>
          <w:snapToGrid w:val="0"/>
        </w:rPr>
        <w:t xml:space="preserve"> valstybėse narėse</w:t>
      </w:r>
      <w:r w:rsidR="00376942" w:rsidRPr="00205C52">
        <w:rPr>
          <w:rFonts w:ascii="Times New Roman" w:eastAsia="Times New Roman" w:hAnsi="Times New Roman" w:cs="Times New Roman"/>
          <w:b/>
          <w:snapToGrid w:val="0"/>
        </w:rPr>
        <w:t xml:space="preserve"> ir Jungtinėje Karalystėje (Šiaurės Airijoje)</w:t>
      </w:r>
      <w:r w:rsidRPr="00205C52">
        <w:rPr>
          <w:rFonts w:ascii="Times New Roman" w:eastAsia="Times New Roman" w:hAnsi="Times New Roman" w:cs="Times New Roman"/>
          <w:b/>
          <w:snapToGrid w:val="0"/>
        </w:rPr>
        <w:t xml:space="preserve"> registruotas tokiais pavadinimais</w:t>
      </w:r>
      <w:r w:rsidRPr="00205C52">
        <w:rPr>
          <w:rFonts w:ascii="Times New Roman" w:eastAsia="Times New Roman" w:hAnsi="Times New Roman" w:cs="Times New Roman"/>
          <w:snapToGrid w:val="0"/>
        </w:rPr>
        <w:t>:</w:t>
      </w:r>
    </w:p>
    <w:p w14:paraId="78D95453"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Prancūzija: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Imenor</w:t>
      </w:r>
    </w:p>
    <w:p w14:paraId="4484E49F"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 xml:space="preserve">Vengrija, Airija, Norvegija, </w:t>
      </w:r>
    </w:p>
    <w:p w14:paraId="394373F7"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Jungtinė Karalystė (Šiaurės Airija):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Methotrexate Orion</w:t>
      </w:r>
    </w:p>
    <w:p w14:paraId="6BC49A27" w14:textId="77777777" w:rsidR="0084067D" w:rsidRPr="00444654" w:rsidRDefault="0084067D" w:rsidP="0084067D">
      <w:pPr>
        <w:tabs>
          <w:tab w:val="left" w:pos="567"/>
        </w:tabs>
        <w:spacing w:after="0" w:line="260" w:lineRule="exact"/>
        <w:rPr>
          <w:rFonts w:ascii="Times New Roman" w:eastAsia="Times New Roman" w:hAnsi="Times New Roman" w:cs="Times New Roman"/>
          <w:snapToGrid w:val="0"/>
        </w:rPr>
      </w:pPr>
      <w:r w:rsidRPr="00444654">
        <w:rPr>
          <w:rFonts w:ascii="Times New Roman" w:eastAsia="Times New Roman" w:hAnsi="Times New Roman" w:cs="Times New Roman"/>
          <w:snapToGrid w:val="0"/>
        </w:rPr>
        <w:t>Islandija, Švedija: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Methotrexate Orion Pharma</w:t>
      </w:r>
    </w:p>
    <w:p w14:paraId="705AB8AF"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Ispanija: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Metotrexato Semanal Orion Pharma</w:t>
      </w:r>
    </w:p>
    <w:p w14:paraId="636C0EC7"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Danija, Estija, Suomija, Lietuva: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Trexan</w:t>
      </w:r>
    </w:p>
    <w:p w14:paraId="437FD636" w14:textId="77777777" w:rsidR="0084067D" w:rsidRPr="00444654" w:rsidRDefault="0084067D" w:rsidP="0084067D">
      <w:pPr>
        <w:tabs>
          <w:tab w:val="left" w:pos="567"/>
        </w:tabs>
        <w:spacing w:after="0" w:line="260" w:lineRule="exact"/>
        <w:ind w:left="567" w:hanging="567"/>
        <w:rPr>
          <w:rFonts w:ascii="Times New Roman" w:eastAsia="Times New Roman" w:hAnsi="Times New Roman" w:cs="Times New Roman"/>
          <w:snapToGrid w:val="0"/>
        </w:rPr>
      </w:pPr>
      <w:r w:rsidRPr="00444654">
        <w:rPr>
          <w:rFonts w:ascii="Times New Roman" w:eastAsia="Times New Roman" w:hAnsi="Times New Roman" w:cs="Times New Roman"/>
          <w:snapToGrid w:val="0"/>
        </w:rPr>
        <w:t>Čekija, Lenkija, Slovakija:</w:t>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r>
      <w:r w:rsidRPr="00444654">
        <w:rPr>
          <w:rFonts w:ascii="Times New Roman" w:eastAsia="Times New Roman" w:hAnsi="Times New Roman" w:cs="Times New Roman"/>
          <w:snapToGrid w:val="0"/>
        </w:rPr>
        <w:tab/>
        <w:t>Trexan Neo</w:t>
      </w:r>
    </w:p>
    <w:p w14:paraId="4D5A7898" w14:textId="77777777" w:rsidR="000659D3" w:rsidRPr="00205C52" w:rsidRDefault="000659D3" w:rsidP="000659D3">
      <w:pPr>
        <w:keepNext/>
        <w:tabs>
          <w:tab w:val="left" w:pos="567"/>
        </w:tabs>
        <w:spacing w:after="0" w:line="260" w:lineRule="exact"/>
        <w:outlineLvl w:val="3"/>
        <w:rPr>
          <w:rFonts w:ascii="Times New Roman" w:eastAsia="Calibri" w:hAnsi="Times New Roman" w:cs="Times New Roman"/>
          <w:b/>
        </w:rPr>
      </w:pPr>
    </w:p>
    <w:p w14:paraId="22D133F7" w14:textId="732AF64F" w:rsidR="000659D3" w:rsidRPr="00205C52" w:rsidRDefault="000659D3" w:rsidP="000659D3">
      <w:pPr>
        <w:keepNext/>
        <w:tabs>
          <w:tab w:val="left" w:pos="567"/>
        </w:tabs>
        <w:spacing w:after="0" w:line="260" w:lineRule="exact"/>
        <w:outlineLvl w:val="3"/>
        <w:rPr>
          <w:rFonts w:ascii="Times New Roman" w:eastAsia="Times New Roman" w:hAnsi="Times New Roman" w:cs="Times New Roman"/>
          <w:b/>
        </w:rPr>
      </w:pPr>
      <w:r w:rsidRPr="00205C52">
        <w:rPr>
          <w:rFonts w:ascii="Times New Roman" w:eastAsia="Times New Roman" w:hAnsi="Times New Roman" w:cs="Times New Roman"/>
          <w:b/>
        </w:rPr>
        <w:t xml:space="preserve">Šis pakuotės lapelis paskutinį kartą peržiūrėtas </w:t>
      </w:r>
      <w:r w:rsidR="00BD49C7">
        <w:rPr>
          <w:rFonts w:ascii="Times New Roman" w:eastAsia="Times New Roman" w:hAnsi="Times New Roman" w:cs="Times New Roman"/>
          <w:b/>
        </w:rPr>
        <w:t>2025-05-16.</w:t>
      </w:r>
    </w:p>
    <w:p w14:paraId="4EC34EEA"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b/>
          <w:bCs/>
        </w:rPr>
      </w:pPr>
    </w:p>
    <w:p w14:paraId="35B74C16" w14:textId="77777777" w:rsidR="000659D3" w:rsidRPr="00205C52" w:rsidRDefault="000659D3" w:rsidP="000659D3">
      <w:pPr>
        <w:autoSpaceDE w:val="0"/>
        <w:autoSpaceDN w:val="0"/>
        <w:adjustRightInd w:val="0"/>
        <w:spacing w:after="0" w:line="240" w:lineRule="auto"/>
        <w:rPr>
          <w:rFonts w:ascii="Times New Roman" w:eastAsia="Times New Roman" w:hAnsi="Times New Roman" w:cs="Times New Roman"/>
          <w:b/>
          <w:bCs/>
        </w:rPr>
      </w:pPr>
    </w:p>
    <w:p w14:paraId="53EEC31B" w14:textId="30DD2066" w:rsidR="000659D3" w:rsidRPr="00205C52" w:rsidRDefault="000659D3" w:rsidP="000659D3">
      <w:pPr>
        <w:numPr>
          <w:ilvl w:val="12"/>
          <w:numId w:val="0"/>
        </w:numPr>
        <w:tabs>
          <w:tab w:val="left" w:pos="567"/>
          <w:tab w:val="left" w:pos="6663"/>
        </w:tabs>
        <w:spacing w:after="0" w:line="240" w:lineRule="auto"/>
        <w:ind w:right="-2"/>
        <w:rPr>
          <w:rFonts w:ascii="Times New Roman" w:eastAsia="Times New Roman" w:hAnsi="Times New Roman" w:cs="Times New Roman"/>
        </w:rPr>
      </w:pPr>
      <w:r w:rsidRPr="00205C5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05C52">
        <w:rPr>
          <w:rFonts w:ascii="Times New Roman" w:eastAsia="Times New Roman" w:hAnsi="Times New Roman" w:cs="Times New Roman"/>
          <w:i/>
        </w:rPr>
        <w:t xml:space="preserve"> </w:t>
      </w:r>
      <w:r w:rsidR="001F5967" w:rsidRPr="00444654">
        <w:rPr>
          <w:rFonts w:ascii="Times New Roman" w:eastAsia="Times New Roman" w:hAnsi="Times New Roman" w:cs="Times New Roman"/>
          <w:color w:val="0000EE"/>
          <w:u w:val="single"/>
          <w:lang w:eastAsia="lt-LT"/>
        </w:rPr>
        <w:t>https://vvkt.lrv.lt/lt/</w:t>
      </w:r>
      <w:r w:rsidR="001F5967" w:rsidRPr="00444654">
        <w:rPr>
          <w:rFonts w:ascii="Times New Roman" w:eastAsia="Times New Roman" w:hAnsi="Times New Roman" w:cs="Times New Roman"/>
          <w:lang w:eastAsia="lt-LT"/>
        </w:rPr>
        <w:t>.</w:t>
      </w:r>
    </w:p>
    <w:p w14:paraId="1AFD0642" w14:textId="77777777" w:rsidR="000659D3" w:rsidRPr="00205C52" w:rsidRDefault="000659D3" w:rsidP="000659D3">
      <w:pPr>
        <w:numPr>
          <w:ilvl w:val="12"/>
          <w:numId w:val="0"/>
        </w:numPr>
        <w:tabs>
          <w:tab w:val="left" w:pos="567"/>
          <w:tab w:val="left" w:pos="6663"/>
        </w:tabs>
        <w:spacing w:after="0" w:line="240" w:lineRule="auto"/>
        <w:ind w:right="-2"/>
        <w:rPr>
          <w:rFonts w:ascii="Calibri" w:eastAsia="Calibri" w:hAnsi="Calibri" w:cs="Times New Roman"/>
        </w:rPr>
      </w:pPr>
    </w:p>
    <w:p w14:paraId="71022A4B" w14:textId="77777777" w:rsidR="00343DA1" w:rsidRPr="00205C52" w:rsidRDefault="00343DA1"/>
    <w:sectPr w:rsidR="00343DA1" w:rsidRPr="00205C52" w:rsidSect="001F4045">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A0C3" w14:textId="77777777" w:rsidR="00732F9A" w:rsidRDefault="00732F9A">
      <w:pPr>
        <w:spacing w:after="0" w:line="240" w:lineRule="auto"/>
      </w:pPr>
      <w:r>
        <w:separator/>
      </w:r>
    </w:p>
  </w:endnote>
  <w:endnote w:type="continuationSeparator" w:id="0">
    <w:p w14:paraId="4C5409EA" w14:textId="77777777" w:rsidR="00732F9A" w:rsidRDefault="00732F9A">
      <w:pPr>
        <w:spacing w:after="0" w:line="240" w:lineRule="auto"/>
      </w:pPr>
      <w:r>
        <w:continuationSeparator/>
      </w:r>
    </w:p>
  </w:endnote>
  <w:endnote w:type="continuationNotice" w:id="1">
    <w:p w14:paraId="4AF0E6F9" w14:textId="77777777" w:rsidR="00732F9A" w:rsidRDefault="00732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449C" w14:textId="77777777" w:rsidR="00572725" w:rsidRDefault="00572725" w:rsidP="001F40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77AAC8AB" w14:textId="77777777" w:rsidR="00572725" w:rsidRDefault="005727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A604" w14:textId="259E463B" w:rsidR="00572725" w:rsidRPr="00557987" w:rsidRDefault="00572725" w:rsidP="001F4045">
    <w:pPr>
      <w:pStyle w:val="Porat"/>
      <w:framePr w:wrap="around" w:vAnchor="text" w:hAnchor="margin" w:xAlign="right" w:y="1"/>
      <w:rPr>
        <w:rStyle w:val="Puslapionumeris"/>
        <w:rFonts w:ascii="Times New Roman" w:hAnsi="Times New Roman"/>
      </w:rPr>
    </w:pPr>
    <w:r w:rsidRPr="00557987">
      <w:rPr>
        <w:rStyle w:val="Puslapionumeris"/>
        <w:rFonts w:ascii="Times New Roman" w:hAnsi="Times New Roman"/>
      </w:rPr>
      <w:fldChar w:fldCharType="begin"/>
    </w:r>
    <w:r w:rsidRPr="00557987">
      <w:rPr>
        <w:rStyle w:val="Puslapionumeris"/>
        <w:rFonts w:ascii="Times New Roman" w:hAnsi="Times New Roman"/>
      </w:rPr>
      <w:instrText xml:space="preserve">PAGE  </w:instrText>
    </w:r>
    <w:r w:rsidRPr="00557987">
      <w:rPr>
        <w:rStyle w:val="Puslapionumeris"/>
        <w:rFonts w:ascii="Times New Roman" w:hAnsi="Times New Roman"/>
      </w:rPr>
      <w:fldChar w:fldCharType="separate"/>
    </w:r>
    <w:r w:rsidR="00173861">
      <w:rPr>
        <w:rStyle w:val="Puslapionumeris"/>
        <w:rFonts w:ascii="Times New Roman" w:hAnsi="Times New Roman"/>
        <w:noProof/>
      </w:rPr>
      <w:t>21</w:t>
    </w:r>
    <w:r w:rsidRPr="00557987">
      <w:rPr>
        <w:rStyle w:val="Puslapionumeris"/>
        <w:rFonts w:ascii="Times New Roman" w:hAnsi="Times New Roman"/>
      </w:rPr>
      <w:fldChar w:fldCharType="end"/>
    </w:r>
  </w:p>
  <w:p w14:paraId="6F4BE5B4" w14:textId="77777777" w:rsidR="00572725" w:rsidRDefault="005727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AEB24" w14:textId="77777777" w:rsidR="00732F9A" w:rsidRDefault="00732F9A">
      <w:pPr>
        <w:spacing w:after="0" w:line="240" w:lineRule="auto"/>
      </w:pPr>
      <w:r>
        <w:separator/>
      </w:r>
    </w:p>
  </w:footnote>
  <w:footnote w:type="continuationSeparator" w:id="0">
    <w:p w14:paraId="5AC3D3E9" w14:textId="77777777" w:rsidR="00732F9A" w:rsidRDefault="00732F9A">
      <w:pPr>
        <w:spacing w:after="0" w:line="240" w:lineRule="auto"/>
      </w:pPr>
      <w:r>
        <w:continuationSeparator/>
      </w:r>
    </w:p>
  </w:footnote>
  <w:footnote w:type="continuationNotice" w:id="1">
    <w:p w14:paraId="55DCE86F" w14:textId="77777777" w:rsidR="00732F9A" w:rsidRDefault="00732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C034" w14:textId="77777777" w:rsidR="00572725" w:rsidRDefault="005727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6EEB"/>
    <w:multiLevelType w:val="hybridMultilevel"/>
    <w:tmpl w:val="D58AAA0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16A2D"/>
    <w:multiLevelType w:val="hybridMultilevel"/>
    <w:tmpl w:val="65DE5A4A"/>
    <w:lvl w:ilvl="0" w:tplc="D410E40C">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F7C6F"/>
    <w:multiLevelType w:val="hybridMultilevel"/>
    <w:tmpl w:val="1C7ABF10"/>
    <w:lvl w:ilvl="0" w:tplc="CC94DF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2505F"/>
    <w:multiLevelType w:val="hybridMultilevel"/>
    <w:tmpl w:val="26144F38"/>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D05882"/>
    <w:multiLevelType w:val="hybridMultilevel"/>
    <w:tmpl w:val="68643DB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B74CC"/>
    <w:multiLevelType w:val="multilevel"/>
    <w:tmpl w:val="0F78E03A"/>
    <w:lvl w:ilvl="0">
      <w:start w:val="1"/>
      <w:numFmt w:val="bullet"/>
      <w:lvlText w:val="-"/>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C24"/>
    <w:multiLevelType w:val="hybridMultilevel"/>
    <w:tmpl w:val="9F864F3E"/>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74160B"/>
    <w:multiLevelType w:val="multilevel"/>
    <w:tmpl w:val="96B401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38E32BFF"/>
    <w:multiLevelType w:val="hybridMultilevel"/>
    <w:tmpl w:val="145E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81275"/>
    <w:multiLevelType w:val="hybridMultilevel"/>
    <w:tmpl w:val="AC58414A"/>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367FB"/>
    <w:multiLevelType w:val="hybridMultilevel"/>
    <w:tmpl w:val="806C52CE"/>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A43FD8"/>
    <w:multiLevelType w:val="hybridMultilevel"/>
    <w:tmpl w:val="20CA4940"/>
    <w:lvl w:ilvl="0" w:tplc="4FDAB04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A415B"/>
    <w:multiLevelType w:val="hybridMultilevel"/>
    <w:tmpl w:val="EEB4356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2561E"/>
    <w:multiLevelType w:val="hybridMultilevel"/>
    <w:tmpl w:val="1870D6E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D5A36AC"/>
    <w:multiLevelType w:val="hybridMultilevel"/>
    <w:tmpl w:val="2378F66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F75D5"/>
    <w:multiLevelType w:val="hybridMultilevel"/>
    <w:tmpl w:val="89AC10CA"/>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8"/>
  </w:num>
  <w:num w:numId="4">
    <w:abstractNumId w:val="16"/>
  </w:num>
  <w:num w:numId="5">
    <w:abstractNumId w:val="1"/>
  </w:num>
  <w:num w:numId="6">
    <w:abstractNumId w:val="7"/>
  </w:num>
  <w:num w:numId="7">
    <w:abstractNumId w:val="10"/>
  </w:num>
  <w:num w:numId="8">
    <w:abstractNumId w:val="11"/>
  </w:num>
  <w:num w:numId="9">
    <w:abstractNumId w:val="14"/>
  </w:num>
  <w:num w:numId="10">
    <w:abstractNumId w:val="9"/>
  </w:num>
  <w:num w:numId="11">
    <w:abstractNumId w:val="12"/>
  </w:num>
  <w:num w:numId="12">
    <w:abstractNumId w:val="6"/>
  </w:num>
  <w:num w:numId="13">
    <w:abstractNumId w:val="17"/>
  </w:num>
  <w:num w:numId="14">
    <w:abstractNumId w:val="0"/>
    <w:lvlOverride w:ilvl="0">
      <w:lvl w:ilvl="0">
        <w:start w:val="1"/>
        <w:numFmt w:val="bullet"/>
        <w:lvlText w:val="-"/>
        <w:legacy w:legacy="1" w:legacySpace="0" w:legacyIndent="360"/>
        <w:lvlJc w:val="left"/>
        <w:pPr>
          <w:ind w:left="360" w:hanging="360"/>
        </w:pPr>
      </w:lvl>
    </w:lvlOverride>
  </w:num>
  <w:num w:numId="15">
    <w:abstractNumId w:val="13"/>
  </w:num>
  <w:num w:numId="16">
    <w:abstractNumId w:val="8"/>
  </w:num>
  <w:num w:numId="17">
    <w:abstractNumId w:val="4"/>
  </w:num>
  <w:num w:numId="18">
    <w:abstractNumId w:val="19"/>
  </w:num>
  <w:num w:numId="19">
    <w:abstractNumId w:val="0"/>
    <w:lvlOverride w:ilvl="0">
      <w:lvl w:ilvl="0">
        <w:start w:val="1"/>
        <w:numFmt w:val="bullet"/>
        <w:lvlText w:val="-"/>
        <w:lvlJc w:val="left"/>
        <w:pPr>
          <w:ind w:left="360" w:hanging="360"/>
        </w:pPr>
      </w:lvl>
    </w:lvlOverride>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EE"/>
    <w:rsid w:val="00020D1B"/>
    <w:rsid w:val="00037A78"/>
    <w:rsid w:val="0005118C"/>
    <w:rsid w:val="000659D3"/>
    <w:rsid w:val="00097590"/>
    <w:rsid w:val="000B3D83"/>
    <w:rsid w:val="000B7C60"/>
    <w:rsid w:val="000E2BF7"/>
    <w:rsid w:val="000E391F"/>
    <w:rsid w:val="00101784"/>
    <w:rsid w:val="0013040D"/>
    <w:rsid w:val="001427EF"/>
    <w:rsid w:val="00150746"/>
    <w:rsid w:val="00164592"/>
    <w:rsid w:val="00173861"/>
    <w:rsid w:val="00173A98"/>
    <w:rsid w:val="0017446D"/>
    <w:rsid w:val="00175F8E"/>
    <w:rsid w:val="00183697"/>
    <w:rsid w:val="00183BBC"/>
    <w:rsid w:val="00185310"/>
    <w:rsid w:val="001854B8"/>
    <w:rsid w:val="001C31EE"/>
    <w:rsid w:val="001E0AEC"/>
    <w:rsid w:val="001E18BD"/>
    <w:rsid w:val="001E57C7"/>
    <w:rsid w:val="001F4045"/>
    <w:rsid w:val="001F5967"/>
    <w:rsid w:val="00205C52"/>
    <w:rsid w:val="00255674"/>
    <w:rsid w:val="002665B0"/>
    <w:rsid w:val="002A44FB"/>
    <w:rsid w:val="002A67FA"/>
    <w:rsid w:val="002E3683"/>
    <w:rsid w:val="002F0859"/>
    <w:rsid w:val="002F6F7D"/>
    <w:rsid w:val="00302540"/>
    <w:rsid w:val="00303092"/>
    <w:rsid w:val="00311D0D"/>
    <w:rsid w:val="003307EC"/>
    <w:rsid w:val="00343CF2"/>
    <w:rsid w:val="00343DA1"/>
    <w:rsid w:val="003671A2"/>
    <w:rsid w:val="00376942"/>
    <w:rsid w:val="00377F3D"/>
    <w:rsid w:val="00384726"/>
    <w:rsid w:val="00392711"/>
    <w:rsid w:val="00392895"/>
    <w:rsid w:val="003A07DA"/>
    <w:rsid w:val="003A328C"/>
    <w:rsid w:val="003B3AE9"/>
    <w:rsid w:val="003C76FE"/>
    <w:rsid w:val="003E1208"/>
    <w:rsid w:val="004147C0"/>
    <w:rsid w:val="00416D9B"/>
    <w:rsid w:val="004634D1"/>
    <w:rsid w:val="00482573"/>
    <w:rsid w:val="0049212C"/>
    <w:rsid w:val="00493418"/>
    <w:rsid w:val="004A250D"/>
    <w:rsid w:val="004A6236"/>
    <w:rsid w:val="004A704F"/>
    <w:rsid w:val="004B7B6E"/>
    <w:rsid w:val="004C0D0E"/>
    <w:rsid w:val="004F0781"/>
    <w:rsid w:val="00501484"/>
    <w:rsid w:val="00510AC8"/>
    <w:rsid w:val="00530B2E"/>
    <w:rsid w:val="00572725"/>
    <w:rsid w:val="00575F06"/>
    <w:rsid w:val="005F284F"/>
    <w:rsid w:val="005F2957"/>
    <w:rsid w:val="00613392"/>
    <w:rsid w:val="00621DCA"/>
    <w:rsid w:val="006310B9"/>
    <w:rsid w:val="00636561"/>
    <w:rsid w:val="00641338"/>
    <w:rsid w:val="006421D7"/>
    <w:rsid w:val="00653343"/>
    <w:rsid w:val="006A5B99"/>
    <w:rsid w:val="006C3321"/>
    <w:rsid w:val="006C4D98"/>
    <w:rsid w:val="006E499F"/>
    <w:rsid w:val="00724F80"/>
    <w:rsid w:val="00732F9A"/>
    <w:rsid w:val="0075451B"/>
    <w:rsid w:val="00767E97"/>
    <w:rsid w:val="00775BAE"/>
    <w:rsid w:val="0079602D"/>
    <w:rsid w:val="0079773C"/>
    <w:rsid w:val="007A064C"/>
    <w:rsid w:val="007A29BC"/>
    <w:rsid w:val="007B2D9D"/>
    <w:rsid w:val="007B76FF"/>
    <w:rsid w:val="007D489C"/>
    <w:rsid w:val="007D5F9D"/>
    <w:rsid w:val="007E257C"/>
    <w:rsid w:val="00806067"/>
    <w:rsid w:val="00817251"/>
    <w:rsid w:val="0082312E"/>
    <w:rsid w:val="00825532"/>
    <w:rsid w:val="0084067D"/>
    <w:rsid w:val="00850B30"/>
    <w:rsid w:val="008549E5"/>
    <w:rsid w:val="0086623B"/>
    <w:rsid w:val="008A2AA1"/>
    <w:rsid w:val="00905EFE"/>
    <w:rsid w:val="009231BE"/>
    <w:rsid w:val="00935020"/>
    <w:rsid w:val="0095074C"/>
    <w:rsid w:val="00957F1D"/>
    <w:rsid w:val="00974C3C"/>
    <w:rsid w:val="00996AA7"/>
    <w:rsid w:val="009B2C41"/>
    <w:rsid w:val="009B3944"/>
    <w:rsid w:val="009C2D92"/>
    <w:rsid w:val="009C4256"/>
    <w:rsid w:val="00A16EF1"/>
    <w:rsid w:val="00A331BB"/>
    <w:rsid w:val="00A3498D"/>
    <w:rsid w:val="00A62EC5"/>
    <w:rsid w:val="00AD6EE8"/>
    <w:rsid w:val="00B21D4E"/>
    <w:rsid w:val="00B32772"/>
    <w:rsid w:val="00B43492"/>
    <w:rsid w:val="00B44E33"/>
    <w:rsid w:val="00B47539"/>
    <w:rsid w:val="00B774C1"/>
    <w:rsid w:val="00B877DC"/>
    <w:rsid w:val="00B96B3B"/>
    <w:rsid w:val="00BC56BC"/>
    <w:rsid w:val="00BD49C7"/>
    <w:rsid w:val="00BE52E9"/>
    <w:rsid w:val="00C9713B"/>
    <w:rsid w:val="00CA296E"/>
    <w:rsid w:val="00CA3FE5"/>
    <w:rsid w:val="00CE5354"/>
    <w:rsid w:val="00D04979"/>
    <w:rsid w:val="00D6642C"/>
    <w:rsid w:val="00D76085"/>
    <w:rsid w:val="00D86D07"/>
    <w:rsid w:val="00DA4A30"/>
    <w:rsid w:val="00DD0A78"/>
    <w:rsid w:val="00DE306B"/>
    <w:rsid w:val="00E16A1E"/>
    <w:rsid w:val="00E40735"/>
    <w:rsid w:val="00E51D63"/>
    <w:rsid w:val="00E8580A"/>
    <w:rsid w:val="00EA2D6A"/>
    <w:rsid w:val="00ED1086"/>
    <w:rsid w:val="00EE12D2"/>
    <w:rsid w:val="00F02D9D"/>
    <w:rsid w:val="00F627B2"/>
    <w:rsid w:val="00F66849"/>
    <w:rsid w:val="00F93D60"/>
    <w:rsid w:val="00FB5DEA"/>
    <w:rsid w:val="00FE3C34"/>
    <w:rsid w:val="00FF6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DC0C"/>
  <w15:chartTrackingRefBased/>
  <w15:docId w15:val="{2B0CC676-EEF8-42A2-A87F-749729F6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659D3"/>
  </w:style>
  <w:style w:type="numbering" w:customStyle="1" w:styleId="NoList11">
    <w:name w:val="No List11"/>
    <w:next w:val="Sraonra"/>
    <w:uiPriority w:val="99"/>
    <w:semiHidden/>
    <w:unhideWhenUsed/>
    <w:rsid w:val="000659D3"/>
  </w:style>
  <w:style w:type="paragraph" w:styleId="Porat">
    <w:name w:val="footer"/>
    <w:basedOn w:val="prastasis"/>
    <w:link w:val="PoratDiagrama"/>
    <w:uiPriority w:val="99"/>
    <w:semiHidden/>
    <w:rsid w:val="000659D3"/>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semiHidden/>
    <w:rsid w:val="000659D3"/>
    <w:rPr>
      <w:rFonts w:ascii="Calibri" w:eastAsia="Calibri" w:hAnsi="Calibri" w:cs="Times New Roman"/>
      <w:lang w:eastAsia="lt-LT"/>
    </w:rPr>
  </w:style>
  <w:style w:type="paragraph" w:styleId="Antrats">
    <w:name w:val="header"/>
    <w:basedOn w:val="prastasis"/>
    <w:link w:val="AntratsDiagrama"/>
    <w:uiPriority w:val="99"/>
    <w:semiHidden/>
    <w:rsid w:val="000659D3"/>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semiHidden/>
    <w:rsid w:val="000659D3"/>
    <w:rPr>
      <w:rFonts w:ascii="Calibri" w:eastAsia="Calibri" w:hAnsi="Calibri" w:cs="Times New Roman"/>
      <w:lang w:eastAsia="lt-LT"/>
    </w:rPr>
  </w:style>
  <w:style w:type="character" w:styleId="Puslapionumeris">
    <w:name w:val="page number"/>
    <w:uiPriority w:val="99"/>
    <w:rsid w:val="000659D3"/>
    <w:rPr>
      <w:rFonts w:cs="Times New Roman"/>
    </w:rPr>
  </w:style>
  <w:style w:type="paragraph" w:styleId="Debesliotekstas">
    <w:name w:val="Balloon Text"/>
    <w:basedOn w:val="prastasis"/>
    <w:link w:val="DebesliotekstasDiagrama"/>
    <w:uiPriority w:val="99"/>
    <w:semiHidden/>
    <w:rsid w:val="000659D3"/>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659D3"/>
    <w:rPr>
      <w:rFonts w:ascii="Tahoma" w:eastAsia="Calibri" w:hAnsi="Tahoma" w:cs="Tahoma"/>
      <w:sz w:val="16"/>
      <w:szCs w:val="16"/>
      <w:lang w:eastAsia="lt-LT"/>
    </w:rPr>
  </w:style>
  <w:style w:type="character" w:styleId="Komentaronuoroda">
    <w:name w:val="annotation reference"/>
    <w:uiPriority w:val="99"/>
    <w:semiHidden/>
    <w:rsid w:val="000659D3"/>
    <w:rPr>
      <w:rFonts w:cs="Times New Roman"/>
      <w:sz w:val="16"/>
      <w:szCs w:val="16"/>
    </w:rPr>
  </w:style>
  <w:style w:type="paragraph" w:styleId="Komentarotekstas">
    <w:name w:val="annotation text"/>
    <w:basedOn w:val="prastasis"/>
    <w:link w:val="KomentarotekstasDiagrama"/>
    <w:uiPriority w:val="99"/>
    <w:semiHidden/>
    <w:rsid w:val="000659D3"/>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659D3"/>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659D3"/>
    <w:rPr>
      <w:b/>
      <w:bCs/>
    </w:rPr>
  </w:style>
  <w:style w:type="character" w:customStyle="1" w:styleId="KomentarotemaDiagrama">
    <w:name w:val="Komentaro tema Diagrama"/>
    <w:basedOn w:val="KomentarotekstasDiagrama"/>
    <w:link w:val="Komentarotema"/>
    <w:uiPriority w:val="99"/>
    <w:semiHidden/>
    <w:rsid w:val="000659D3"/>
    <w:rPr>
      <w:rFonts w:ascii="Calibri" w:eastAsia="Calibri" w:hAnsi="Calibri" w:cs="Times New Roman"/>
      <w:b/>
      <w:bCs/>
      <w:sz w:val="20"/>
      <w:szCs w:val="20"/>
      <w:lang w:eastAsia="lt-LT"/>
    </w:rPr>
  </w:style>
  <w:style w:type="table" w:styleId="Lentelstinklelis">
    <w:name w:val="Table Grid"/>
    <w:basedOn w:val="prastojilentel"/>
    <w:uiPriority w:val="39"/>
    <w:rsid w:val="00065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0659D3"/>
    <w:rPr>
      <w:color w:val="0563C1"/>
      <w:u w:val="single"/>
    </w:rPr>
  </w:style>
  <w:style w:type="paragraph" w:customStyle="1" w:styleId="Default">
    <w:name w:val="Default"/>
    <w:rsid w:val="000659D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0659D3"/>
    <w:pPr>
      <w:ind w:left="720"/>
      <w:contextualSpacing/>
    </w:pPr>
    <w:rPr>
      <w:rFonts w:ascii="Calibri" w:eastAsia="Calibri" w:hAnsi="Calibri" w:cs="Times New Roman"/>
    </w:rPr>
  </w:style>
  <w:style w:type="paragraph" w:styleId="Pataisymai">
    <w:name w:val="Revision"/>
    <w:hidden/>
    <w:uiPriority w:val="99"/>
    <w:semiHidden/>
    <w:rsid w:val="000659D3"/>
    <w:pPr>
      <w:spacing w:after="0" w:line="240" w:lineRule="auto"/>
    </w:pPr>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0659D3"/>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659D3"/>
    <w:rPr>
      <w:rFonts w:ascii="Calibri" w:eastAsia="Calibri" w:hAnsi="Calibri" w:cs="Times New Roman"/>
      <w:sz w:val="20"/>
      <w:szCs w:val="20"/>
    </w:rPr>
  </w:style>
  <w:style w:type="character" w:styleId="Puslapioinaosnuoroda">
    <w:name w:val="footnote reference"/>
    <w:uiPriority w:val="99"/>
    <w:semiHidden/>
    <w:unhideWhenUsed/>
    <w:rsid w:val="00065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12704-A725-4B94-8107-2DE3C1D53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12894-B3D0-4B12-A426-17E3A7DB373B}">
  <ds:schemaRefs>
    <ds:schemaRef ds:uri="http://schemas.microsoft.com/sharepoint/v3/contenttype/forms"/>
  </ds:schemaRefs>
</ds:datastoreItem>
</file>

<file path=customXml/itemProps3.xml><?xml version="1.0" encoding="utf-8"?>
<ds:datastoreItem xmlns:ds="http://schemas.openxmlformats.org/officeDocument/2006/customXml" ds:itemID="{2C87340F-B6A6-44DF-8BA0-2C520AFCF858}">
  <ds:schemaRefs>
    <ds:schemaRef ds:uri="f1ce74ce-6288-40aa-b392-4d3bb9648aad"/>
    <ds:schemaRef ds:uri="d773f5e4-4fda-4e10-ae40-9e97953da94b"/>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ABA1BB4-B75B-4AFB-9415-4706DF978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55955</Words>
  <Characters>31895</Characters>
  <Application>Microsoft Office Word</Application>
  <DocSecurity>4</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2025-07-03T05:27:00Z</dcterms:created>
  <dcterms:modified xsi:type="dcterms:W3CDTF">2025-07-03T05:27:00Z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