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BDD" w:rsidRPr="00205C52" w:rsidRDefault="00AE1BDD" w:rsidP="00AE1BDD">
      <w:pPr>
        <w:spacing w:after="0" w:line="240" w:lineRule="auto"/>
        <w:jc w:val="center"/>
        <w:outlineLvl w:val="0"/>
        <w:rPr>
          <w:rFonts w:ascii="Times New Roman" w:eastAsia="Times New Roman" w:hAnsi="Times New Roman" w:cs="Times New Roman"/>
          <w:b/>
        </w:rPr>
      </w:pPr>
      <w:r w:rsidRPr="00205C52">
        <w:rPr>
          <w:rFonts w:ascii="Times New Roman" w:eastAsia="Times New Roman" w:hAnsi="Times New Roman" w:cs="Times New Roman"/>
          <w:b/>
        </w:rPr>
        <w:t>Pakuotės lapelis:</w:t>
      </w:r>
      <w:r w:rsidRPr="00205C52">
        <w:rPr>
          <w:rFonts w:ascii="Times New Roman" w:eastAsia="Times New Roman" w:hAnsi="Times New Roman" w:cs="Times New Roman"/>
          <w:b/>
          <w:bCs/>
          <w:iCs/>
        </w:rPr>
        <w:t xml:space="preserve"> </w:t>
      </w:r>
      <w:r w:rsidRPr="00205C52">
        <w:rPr>
          <w:rFonts w:ascii="Times New Roman" w:eastAsia="Times New Roman" w:hAnsi="Times New Roman" w:cs="Times New Roman"/>
          <w:b/>
        </w:rPr>
        <w:t>informacija vartotojui</w:t>
      </w:r>
    </w:p>
    <w:p w:rsidR="00AE1BDD" w:rsidRPr="00205C52" w:rsidRDefault="00AE1BDD" w:rsidP="00AE1BDD">
      <w:pPr>
        <w:spacing w:after="0" w:line="240" w:lineRule="auto"/>
        <w:jc w:val="center"/>
        <w:rPr>
          <w:rFonts w:ascii="Times New Roman" w:eastAsia="Times New Roman" w:hAnsi="Times New Roman" w:cs="Times New Roman"/>
          <w:b/>
        </w:rPr>
      </w:pPr>
    </w:p>
    <w:p w:rsidR="00AE1BDD" w:rsidRPr="00205C52" w:rsidRDefault="00AE1BDD" w:rsidP="00AE1BDD">
      <w:pPr>
        <w:numPr>
          <w:ilvl w:val="12"/>
          <w:numId w:val="0"/>
        </w:numPr>
        <w:spacing w:after="0" w:line="240" w:lineRule="auto"/>
        <w:jc w:val="center"/>
        <w:rPr>
          <w:rFonts w:ascii="Times New Roman" w:eastAsia="Times New Roman" w:hAnsi="Times New Roman" w:cs="Times New Roman"/>
          <w:b/>
          <w:bCs/>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bCs/>
        </w:rPr>
        <w:t>2,5 mg tabletės</w:t>
      </w:r>
    </w:p>
    <w:p w:rsidR="00AE1BDD" w:rsidRPr="00205C52" w:rsidRDefault="00AE1BDD" w:rsidP="00AE1BDD">
      <w:pPr>
        <w:numPr>
          <w:ilvl w:val="12"/>
          <w:numId w:val="0"/>
        </w:numPr>
        <w:spacing w:after="0" w:line="240" w:lineRule="auto"/>
        <w:jc w:val="center"/>
        <w:rPr>
          <w:rFonts w:ascii="Times New Roman" w:eastAsia="Times New Roman" w:hAnsi="Times New Roman" w:cs="Times New Roman"/>
          <w:b/>
          <w:bCs/>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bCs/>
        </w:rPr>
        <w:t xml:space="preserve">10 mg tabletės </w:t>
      </w:r>
    </w:p>
    <w:p w:rsidR="00AE1BDD" w:rsidRPr="00205C52" w:rsidRDefault="00AE1BDD" w:rsidP="00AE1BDD">
      <w:pPr>
        <w:numPr>
          <w:ilvl w:val="12"/>
          <w:numId w:val="0"/>
        </w:numPr>
        <w:spacing w:after="0" w:line="240" w:lineRule="auto"/>
        <w:jc w:val="center"/>
        <w:rPr>
          <w:rFonts w:ascii="Times New Roman" w:eastAsia="Times New Roman" w:hAnsi="Times New Roman" w:cs="Times New Roman"/>
        </w:rPr>
      </w:pPr>
      <w:r w:rsidRPr="00205C52">
        <w:rPr>
          <w:rFonts w:ascii="Times New Roman" w:eastAsia="Times New Roman" w:hAnsi="Times New Roman" w:cs="Times New Roman"/>
        </w:rPr>
        <w:t>metotreksatas</w:t>
      </w:r>
    </w:p>
    <w:p w:rsidR="00AE1BDD" w:rsidRPr="00205C52" w:rsidRDefault="00AE1BDD" w:rsidP="00AE1BDD">
      <w:pPr>
        <w:spacing w:after="0" w:line="240" w:lineRule="auto"/>
        <w:jc w:val="center"/>
        <w:rPr>
          <w:rFonts w:ascii="Times New Roman" w:eastAsia="Times New Roman" w:hAnsi="Times New Roman" w:cs="Times New Roman"/>
        </w:rPr>
      </w:pPr>
    </w:p>
    <w:p w:rsidR="00AE1BDD" w:rsidRPr="00205C52" w:rsidRDefault="00AE1BDD" w:rsidP="00AE1BDD">
      <w:pPr>
        <w:suppressAutoHyphens/>
        <w:spacing w:after="0" w:line="240" w:lineRule="auto"/>
        <w:rPr>
          <w:rFonts w:ascii="Times New Roman" w:eastAsia="Times New Roman" w:hAnsi="Times New Roman" w:cs="Times New Roman"/>
        </w:rPr>
      </w:pPr>
      <w:r w:rsidRPr="00205C52">
        <w:rPr>
          <w:rFonts w:ascii="Times New Roman" w:eastAsia="Times New Roman" w:hAnsi="Times New Roman" w:cs="Times New Roman"/>
          <w:b/>
        </w:rPr>
        <w:t>Atidžiai perskaitykite visą šį lapelį, prieš pradėdami vartoti vaistą, nes jame pateikiama Jums svarbi informacija.</w:t>
      </w:r>
    </w:p>
    <w:p w:rsidR="00AE1BDD" w:rsidRPr="00205C52" w:rsidRDefault="00AE1BDD" w:rsidP="00AE1BDD">
      <w:pPr>
        <w:numPr>
          <w:ilvl w:val="0"/>
          <w:numId w:val="6"/>
        </w:num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rPr>
        <w:t xml:space="preserve">Neišmeskite šio lapelio, nes vėl gali prireikti jį perskaityti. </w:t>
      </w:r>
    </w:p>
    <w:p w:rsidR="00AE1BDD" w:rsidRPr="00205C52" w:rsidRDefault="00AE1BDD" w:rsidP="00AE1BDD">
      <w:pPr>
        <w:numPr>
          <w:ilvl w:val="0"/>
          <w:numId w:val="6"/>
        </w:num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rPr>
        <w:t>Jeigu kiltų daugiau klausimų, kreipkitės į gydytoją, vaistininką arba slaugytoją.</w:t>
      </w:r>
    </w:p>
    <w:p w:rsidR="00AE1BDD" w:rsidRPr="00205C52" w:rsidRDefault="00AE1BDD" w:rsidP="00AE1BDD">
      <w:p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rPr>
        <w:t>-</w:t>
      </w:r>
      <w:r w:rsidRPr="00205C52">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AE1BDD" w:rsidRPr="00205C52" w:rsidRDefault="00AE1BDD" w:rsidP="00AE1BDD">
      <w:pPr>
        <w:numPr>
          <w:ilvl w:val="0"/>
          <w:numId w:val="6"/>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rPr>
        <w:t>Jeigu pasireiškė šalutinis poveikis (net jeigu jis šiame lapelyje nenurodytas), kreipkitės į gydytoją, vaistininką arba slaugytoją. Žr. 4</w:t>
      </w:r>
      <w:r>
        <w:rPr>
          <w:rFonts w:ascii="Times New Roman" w:eastAsia="Times New Roman" w:hAnsi="Times New Roman" w:cs="Times New Roman"/>
        </w:rPr>
        <w:t> </w:t>
      </w:r>
      <w:r w:rsidRPr="00205C52">
        <w:rPr>
          <w:rFonts w:ascii="Times New Roman" w:eastAsia="Times New Roman" w:hAnsi="Times New Roman" w:cs="Times New Roman"/>
        </w:rPr>
        <w:t>skyrių.</w:t>
      </w:r>
    </w:p>
    <w:p w:rsidR="00AE1BDD" w:rsidRPr="00205C52" w:rsidRDefault="00AE1BDD" w:rsidP="00AE1BDD">
      <w:pPr>
        <w:spacing w:after="0" w:line="240" w:lineRule="auto"/>
        <w:ind w:left="540" w:right="-2"/>
        <w:rPr>
          <w:rFonts w:ascii="Times New Roman" w:eastAsia="Times New Roman" w:hAnsi="Times New Roman" w:cs="Times New Roman"/>
        </w:rPr>
      </w:pPr>
    </w:p>
    <w:p w:rsidR="00AE1BDD" w:rsidRDefault="00AE1BDD" w:rsidP="00AE1BDD">
      <w:pPr>
        <w:numPr>
          <w:ilvl w:val="12"/>
          <w:numId w:val="0"/>
        </w:numPr>
        <w:spacing w:after="0" w:line="240" w:lineRule="auto"/>
        <w:ind w:right="-2"/>
        <w:outlineLvl w:val="0"/>
        <w:rPr>
          <w:rFonts w:ascii="Times New Roman" w:eastAsia="Times New Roman" w:hAnsi="Times New Roman" w:cs="Times New Roman"/>
          <w:b/>
        </w:rPr>
      </w:pPr>
      <w:r w:rsidRPr="00205C52">
        <w:rPr>
          <w:rFonts w:ascii="Times New Roman" w:eastAsia="Times New Roman" w:hAnsi="Times New Roman" w:cs="Times New Roman"/>
          <w:b/>
        </w:rPr>
        <w:t>Apie ką rašoma šiame lapelyje?</w:t>
      </w:r>
    </w:p>
    <w:p w:rsidR="00AE1BDD" w:rsidRPr="00205C52" w:rsidRDefault="00AE1BDD" w:rsidP="00AE1BDD">
      <w:pPr>
        <w:numPr>
          <w:ilvl w:val="12"/>
          <w:numId w:val="0"/>
        </w:numPr>
        <w:spacing w:after="0" w:line="240" w:lineRule="auto"/>
        <w:ind w:right="-2"/>
        <w:outlineLvl w:val="0"/>
        <w:rPr>
          <w:rFonts w:ascii="Times New Roman" w:eastAsia="Times New Roman" w:hAnsi="Times New Roman" w:cs="Times New Roman"/>
          <w:b/>
        </w:rPr>
      </w:pPr>
    </w:p>
    <w:p w:rsidR="00AE1BDD" w:rsidRPr="00205C52" w:rsidRDefault="00AE1BDD" w:rsidP="00AE1BDD">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rPr>
        <w:t>1.</w:t>
      </w:r>
      <w:r w:rsidRPr="00205C52">
        <w:rPr>
          <w:rFonts w:ascii="Times New Roman" w:eastAsia="Times New Roman" w:hAnsi="Times New Roman" w:cs="Times New Roman"/>
        </w:rPr>
        <w:tab/>
        <w:t xml:space="preserve">Kas yra </w:t>
      </w:r>
      <w:r w:rsidRPr="00205C52">
        <w:rPr>
          <w:rFonts w:ascii="Times New Roman" w:eastAsia="Calibri" w:hAnsi="Times New Roman" w:cs="Times New Roman"/>
        </w:rPr>
        <w:t xml:space="preserve">Trexan </w:t>
      </w:r>
      <w:r w:rsidRPr="00205C52">
        <w:rPr>
          <w:rFonts w:ascii="Times New Roman" w:eastAsia="Times New Roman" w:hAnsi="Times New Roman" w:cs="Times New Roman"/>
          <w:bCs/>
        </w:rPr>
        <w:t xml:space="preserve">ir kam jis vartojamas </w:t>
      </w:r>
    </w:p>
    <w:p w:rsidR="00AE1BDD" w:rsidRPr="00205C52" w:rsidRDefault="00AE1BDD" w:rsidP="00AE1BDD">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2.</w:t>
      </w:r>
      <w:r w:rsidRPr="00205C52">
        <w:rPr>
          <w:rFonts w:ascii="Times New Roman" w:eastAsia="Times New Roman" w:hAnsi="Times New Roman" w:cs="Times New Roman"/>
          <w:bCs/>
        </w:rPr>
        <w:tab/>
        <w:t xml:space="preserve">Kas žinotina prieš vartojant </w:t>
      </w:r>
      <w:r w:rsidRPr="00205C52">
        <w:rPr>
          <w:rFonts w:ascii="Times New Roman" w:eastAsia="Calibri" w:hAnsi="Times New Roman" w:cs="Times New Roman"/>
        </w:rPr>
        <w:t>Trexan</w:t>
      </w:r>
    </w:p>
    <w:p w:rsidR="00AE1BDD" w:rsidRPr="00205C52" w:rsidRDefault="00AE1BDD" w:rsidP="00AE1BDD">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3.</w:t>
      </w:r>
      <w:r w:rsidRPr="00205C52">
        <w:rPr>
          <w:rFonts w:ascii="Times New Roman" w:eastAsia="Times New Roman" w:hAnsi="Times New Roman" w:cs="Times New Roman"/>
          <w:bCs/>
        </w:rPr>
        <w:tab/>
        <w:t xml:space="preserve">Kaip vartoti </w:t>
      </w:r>
      <w:r w:rsidRPr="00205C52">
        <w:rPr>
          <w:rFonts w:ascii="Times New Roman" w:eastAsia="Calibri" w:hAnsi="Times New Roman" w:cs="Times New Roman"/>
        </w:rPr>
        <w:t>Trexan</w:t>
      </w:r>
    </w:p>
    <w:p w:rsidR="00AE1BDD" w:rsidRPr="00205C52" w:rsidRDefault="00AE1BDD" w:rsidP="00AE1BDD">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4.</w:t>
      </w:r>
      <w:r w:rsidRPr="00205C52">
        <w:rPr>
          <w:rFonts w:ascii="Times New Roman" w:eastAsia="Times New Roman" w:hAnsi="Times New Roman" w:cs="Times New Roman"/>
          <w:bCs/>
        </w:rPr>
        <w:tab/>
        <w:t xml:space="preserve">Galimas šalutinis poveikis </w:t>
      </w:r>
    </w:p>
    <w:p w:rsidR="00AE1BDD" w:rsidRPr="00205C52" w:rsidRDefault="00AE1BDD" w:rsidP="00AE1BDD">
      <w:pPr>
        <w:numPr>
          <w:ilvl w:val="12"/>
          <w:numId w:val="0"/>
        </w:numPr>
        <w:tabs>
          <w:tab w:val="left" w:pos="709"/>
        </w:tabs>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5.</w:t>
      </w:r>
      <w:r w:rsidRPr="00205C52">
        <w:rPr>
          <w:rFonts w:ascii="Times New Roman" w:eastAsia="Times New Roman" w:hAnsi="Times New Roman" w:cs="Times New Roman"/>
          <w:bCs/>
        </w:rPr>
        <w:tab/>
        <w:t xml:space="preserve">Kaip laikyti </w:t>
      </w:r>
      <w:r w:rsidRPr="00205C52">
        <w:rPr>
          <w:rFonts w:ascii="Times New Roman" w:eastAsia="Calibri" w:hAnsi="Times New Roman" w:cs="Times New Roman"/>
        </w:rPr>
        <w:t>Trexan</w:t>
      </w:r>
    </w:p>
    <w:p w:rsidR="00AE1BDD" w:rsidRPr="00205C52" w:rsidRDefault="00AE1BDD" w:rsidP="00AE1BDD">
      <w:pPr>
        <w:numPr>
          <w:ilvl w:val="12"/>
          <w:numId w:val="0"/>
        </w:numPr>
        <w:spacing w:after="0" w:line="240" w:lineRule="auto"/>
        <w:ind w:left="567" w:right="-2" w:hanging="567"/>
        <w:rPr>
          <w:rFonts w:ascii="Times New Roman" w:eastAsia="Times New Roman" w:hAnsi="Times New Roman" w:cs="Times New Roman"/>
          <w:bCs/>
        </w:rPr>
      </w:pPr>
      <w:r w:rsidRPr="00205C52">
        <w:rPr>
          <w:rFonts w:ascii="Times New Roman" w:eastAsia="Times New Roman" w:hAnsi="Times New Roman" w:cs="Times New Roman"/>
          <w:bCs/>
        </w:rPr>
        <w:t>6.</w:t>
      </w:r>
      <w:r w:rsidRPr="00205C52">
        <w:rPr>
          <w:rFonts w:ascii="Times New Roman" w:eastAsia="Times New Roman" w:hAnsi="Times New Roman" w:cs="Times New Roman"/>
          <w:bCs/>
        </w:rPr>
        <w:tab/>
        <w:t>Pakuotės turinys ir kita informacija</w:t>
      </w: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numPr>
          <w:ilvl w:val="0"/>
          <w:numId w:val="3"/>
        </w:numPr>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 xml:space="preserve">Kas yra </w:t>
      </w: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rPr>
        <w:t>ir kam jis vartojamas</w:t>
      </w: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numPr>
          <w:ilvl w:val="12"/>
          <w:numId w:val="0"/>
        </w:numPr>
        <w:spacing w:after="0" w:line="240" w:lineRule="auto"/>
        <w:rPr>
          <w:rFonts w:ascii="Times New Roman" w:eastAsia="Times New Roman" w:hAnsi="Times New Roman" w:cs="Times New Roman"/>
          <w:bCs/>
          <w:color w:val="000000"/>
        </w:rPr>
      </w:pPr>
      <w:r w:rsidRPr="00205C52">
        <w:rPr>
          <w:rFonts w:ascii="Times New Roman" w:eastAsia="Times New Roman" w:hAnsi="Times New Roman" w:cs="Times New Roman"/>
          <w:color w:val="000000"/>
        </w:rPr>
        <w:t xml:space="preserve">Veikliajai </w:t>
      </w:r>
      <w:r w:rsidRPr="00205C52">
        <w:rPr>
          <w:rFonts w:ascii="Times New Roman" w:eastAsia="Calibri" w:hAnsi="Times New Roman" w:cs="Times New Roman"/>
          <w:color w:val="000000"/>
        </w:rPr>
        <w:t xml:space="preserve">Trexan </w:t>
      </w:r>
      <w:r w:rsidRPr="00205C52">
        <w:rPr>
          <w:rFonts w:ascii="Times New Roman" w:eastAsia="Times New Roman" w:hAnsi="Times New Roman" w:cs="Times New Roman"/>
          <w:bCs/>
          <w:color w:val="000000"/>
        </w:rPr>
        <w:t>tablečių medžiagai metotreksatui būdingos šios savybės: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bookmarkStart w:id="0" w:name="OLE_LINK1"/>
      <w:r w:rsidRPr="00205C52">
        <w:rPr>
          <w:rFonts w:ascii="Times New Roman" w:eastAsia="Times New Roman" w:hAnsi="Times New Roman" w:cs="Times New Roman"/>
          <w:bCs/>
          <w:color w:val="000000"/>
        </w:rPr>
        <w:t>slopinamas tam tikrų</w:t>
      </w:r>
      <w:r w:rsidRPr="00205C52">
        <w:rPr>
          <w:rFonts w:ascii="Times New Roman" w:eastAsia="Times New Roman" w:hAnsi="Times New Roman" w:cs="Times New Roman"/>
          <w:color w:val="000000"/>
        </w:rPr>
        <w:t xml:space="preserve"> greitai besidauginančių organizmo ląstelių augimas;</w:t>
      </w:r>
    </w:p>
    <w:bookmarkEnd w:id="0"/>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mažinamas imuninės sistemos (organizmo savigynos mechanizmo) aktyvumas.</w:t>
      </w:r>
    </w:p>
    <w:p w:rsidR="00AE1BDD" w:rsidRPr="00205C52" w:rsidRDefault="00AE1BDD" w:rsidP="00AE1BDD">
      <w:pPr>
        <w:numPr>
          <w:ilvl w:val="12"/>
          <w:numId w:val="0"/>
        </w:numPr>
        <w:spacing w:after="0" w:line="240" w:lineRule="auto"/>
        <w:rPr>
          <w:rFonts w:ascii="Times New Roman" w:eastAsia="Times New Roman" w:hAnsi="Times New Roman" w:cs="Times New Roman"/>
          <w:color w:val="000000"/>
        </w:rPr>
      </w:pPr>
    </w:p>
    <w:p w:rsidR="00AE1BDD" w:rsidRPr="00205C52" w:rsidRDefault="00AE1BDD" w:rsidP="00AE1BDD">
      <w:pPr>
        <w:numPr>
          <w:ilvl w:val="12"/>
          <w:numId w:val="0"/>
        </w:num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Metotreksato vartojama: </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aktyviam reumatoidiniam artritui gydyti suaugusiesiems;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sunkiai, į gydymą nereaguojančiai, negalią sukeliančiai psoriazei (žvynelinei) gydyti suaugusiems pacientams, jeigu reakcija į kitokį gydymą, pvz., fototerapiją, PUVA ir retinoidus, yra nepakankama;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sunkiam psoriazės sukeltam artritui gydyti suaugusiesiems;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ūminės limfoblastinės leukemijos (ŪLL) palaikomajam gydymui</w:t>
      </w:r>
      <w:r w:rsidRPr="00205C52">
        <w:t xml:space="preserve"> </w:t>
      </w:r>
      <w:r w:rsidRPr="00205C52">
        <w:rPr>
          <w:rFonts w:ascii="Times New Roman" w:eastAsia="Times New Roman" w:hAnsi="Times New Roman" w:cs="Times New Roman"/>
          <w:color w:val="000000"/>
        </w:rPr>
        <w:t>suaugusiesiems, paaugliams ir 3 metų bei vyresniems vaikams.</w:t>
      </w:r>
    </w:p>
    <w:p w:rsidR="00AE1BDD" w:rsidRPr="00205C52" w:rsidRDefault="00AE1BDD" w:rsidP="00AE1BDD">
      <w:pPr>
        <w:spacing w:after="0" w:line="240" w:lineRule="auto"/>
        <w:ind w:left="360"/>
        <w:rPr>
          <w:rFonts w:ascii="Times New Roman" w:eastAsia="Times New Roman" w:hAnsi="Times New Roman" w:cs="Times New Roman"/>
          <w:color w:val="000000"/>
        </w:rPr>
      </w:pPr>
    </w:p>
    <w:p w:rsidR="00AE1BDD" w:rsidRPr="00205C52" w:rsidRDefault="00AE1BDD" w:rsidP="00AE1BDD">
      <w:pPr>
        <w:numPr>
          <w:ilvl w:val="12"/>
          <w:numId w:val="0"/>
        </w:num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Jūsų gydytojas paaiškins, kaip </w:t>
      </w:r>
      <w:r w:rsidRPr="00205C52">
        <w:rPr>
          <w:rFonts w:ascii="Times New Roman" w:eastAsia="Calibri" w:hAnsi="Times New Roman" w:cs="Times New Roman"/>
          <w:color w:val="000000"/>
        </w:rPr>
        <w:t xml:space="preserve">Trexan </w:t>
      </w:r>
      <w:r w:rsidRPr="00205C52">
        <w:rPr>
          <w:rFonts w:ascii="Times New Roman" w:eastAsia="Times New Roman" w:hAnsi="Times New Roman" w:cs="Times New Roman"/>
          <w:bCs/>
          <w:color w:val="000000"/>
        </w:rPr>
        <w:t>tabletės</w:t>
      </w:r>
      <w:r w:rsidRPr="00205C52">
        <w:rPr>
          <w:rFonts w:ascii="Times New Roman" w:eastAsia="Times New Roman" w:hAnsi="Times New Roman" w:cs="Times New Roman"/>
          <w:color w:val="000000"/>
        </w:rPr>
        <w:t xml:space="preserve"> gali padėti konkrečiai Jūsų būklei.</w:t>
      </w: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numPr>
          <w:ilvl w:val="0"/>
          <w:numId w:val="2"/>
        </w:numPr>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 xml:space="preserve">Kas žinotina prieš vartojant </w:t>
      </w:r>
      <w:r w:rsidRPr="00205C52">
        <w:rPr>
          <w:rFonts w:ascii="Times New Roman" w:eastAsia="Calibri" w:hAnsi="Times New Roman" w:cs="Times New Roman"/>
          <w:b/>
        </w:rPr>
        <w:t>Trexan</w:t>
      </w:r>
    </w:p>
    <w:p w:rsidR="00AE1BDD" w:rsidRPr="00205C52" w:rsidRDefault="00AE1BDD" w:rsidP="00AE1BDD">
      <w:pPr>
        <w:spacing w:after="0" w:line="240" w:lineRule="auto"/>
        <w:ind w:right="-2"/>
        <w:rPr>
          <w:rFonts w:ascii="Times New Roman" w:eastAsia="Times New Roman" w:hAnsi="Times New Roman" w:cs="Times New Roman"/>
          <w:b/>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rPr>
        <w:t>vartoti draudžiama: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alergija (padidėjęs jautrumas) metotreksatui arba bet kuriai pagalbinei šio vaisto medžiagai (jos išvardytos 6</w:t>
      </w:r>
      <w:r>
        <w:rPr>
          <w:rFonts w:ascii="Times New Roman" w:eastAsia="Times New Roman" w:hAnsi="Times New Roman" w:cs="Times New Roman"/>
          <w:color w:val="000000"/>
        </w:rPr>
        <w:t> </w:t>
      </w:r>
      <w:r w:rsidRPr="00205C52">
        <w:rPr>
          <w:rFonts w:ascii="Times New Roman" w:eastAsia="Times New Roman" w:hAnsi="Times New Roman" w:cs="Times New Roman"/>
          <w:color w:val="000000"/>
        </w:rPr>
        <w:t>skyriuje);</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maitinate krūtimi, taip pat neonkologinėms indikacijoms (ne vėžio gydymui) jeigu esate nėščia (žr. skyrių „Nėštumas, žindymo laikotarpis ir vaisingumas“);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sergate sunkia kepenų arba inkstų liga (Jūsų ligos sunkumą įvertins gydytojas);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sergate arba anksčiau sirgote kaulų čiulpų ar sunkia kraujo liga;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sunki ūminė ar lėtinė infekcija ar imuninės sistemos slopinimo sindromas;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burnos gleivinės uždegimas ar opos burnoje;</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diagnozuotos skrandžio ar žarnyno opos;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jeigu sergate alkoholizmu;</w:t>
      </w:r>
    </w:p>
    <w:p w:rsidR="00AE1BDD" w:rsidRPr="00205C52" w:rsidRDefault="00AE1BDD" w:rsidP="00AE1BDD">
      <w:pPr>
        <w:numPr>
          <w:ilvl w:val="0"/>
          <w:numId w:val="1"/>
        </w:numPr>
        <w:autoSpaceDE w:val="0"/>
        <w:autoSpaceDN w:val="0"/>
        <w:adjustRightInd w:val="0"/>
        <w:spacing w:after="0" w:line="240" w:lineRule="auto"/>
        <w:ind w:left="567" w:hanging="567"/>
        <w:rPr>
          <w:rFonts w:ascii="Times New Roman" w:eastAsia="Calibri" w:hAnsi="Times New Roman" w:cs="Times New Roman"/>
          <w:color w:val="000000"/>
          <w:sz w:val="24"/>
        </w:rPr>
      </w:pPr>
      <w:r w:rsidRPr="00205C52">
        <w:rPr>
          <w:rFonts w:ascii="Times New Roman" w:eastAsia="Calibri" w:hAnsi="Times New Roman" w:cs="Times New Roman"/>
          <w:color w:val="000000"/>
          <w:sz w:val="24"/>
          <w:szCs w:val="24"/>
        </w:rPr>
        <w:t xml:space="preserve">jeigu neseniai buvote skiepytas arba netrukus planuojate skiepytis gyvąja vakcina. </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keepNext/>
        <w:tabs>
          <w:tab w:val="left" w:pos="567"/>
        </w:tabs>
        <w:spacing w:after="0" w:line="260" w:lineRule="exact"/>
        <w:jc w:val="both"/>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Įspėjimai ir atsargumo priemonės </w:t>
      </w:r>
    </w:p>
    <w:p w:rsidR="00AE1BDD" w:rsidRPr="00205C52" w:rsidRDefault="00AE1BDD" w:rsidP="00AE1BDD">
      <w:pPr>
        <w:keepNext/>
        <w:tabs>
          <w:tab w:val="left" w:pos="567"/>
        </w:tabs>
        <w:spacing w:after="0" w:line="260" w:lineRule="exact"/>
        <w:jc w:val="both"/>
        <w:outlineLvl w:val="3"/>
        <w:rPr>
          <w:rFonts w:ascii="Times New Roman" w:eastAsia="Times New Roman" w:hAnsi="Times New Roman" w:cs="Times New Roman"/>
          <w:b/>
        </w:rPr>
      </w:pPr>
    </w:p>
    <w:p w:rsidR="00AE1BDD" w:rsidRPr="00205C52" w:rsidRDefault="00AE1BDD" w:rsidP="00AE1BDD">
      <w:pPr>
        <w:keepNext/>
        <w:pBdr>
          <w:top w:val="single" w:sz="4" w:space="1" w:color="auto"/>
          <w:left w:val="single" w:sz="4" w:space="4" w:color="auto"/>
          <w:bottom w:val="single" w:sz="4" w:space="1" w:color="auto"/>
          <w:right w:val="single" w:sz="4" w:space="4" w:color="auto"/>
        </w:pBdr>
        <w:tabs>
          <w:tab w:val="left" w:pos="567"/>
        </w:tabs>
        <w:spacing w:after="0" w:line="260" w:lineRule="exact"/>
        <w:jc w:val="both"/>
        <w:outlineLvl w:val="3"/>
        <w:rPr>
          <w:rFonts w:ascii="Times New Roman" w:eastAsia="Times New Roman" w:hAnsi="Times New Roman" w:cs="Times New Roman"/>
          <w:b/>
          <w:u w:val="single"/>
        </w:rPr>
      </w:pPr>
      <w:r w:rsidRPr="00205C52">
        <w:rPr>
          <w:rFonts w:ascii="Times New Roman" w:eastAsia="Times New Roman" w:hAnsi="Times New Roman" w:cs="Times New Roman"/>
          <w:b/>
          <w:u w:val="single"/>
        </w:rPr>
        <w:t xml:space="preserve">Svarbus įspėjimas dėl </w:t>
      </w:r>
      <w:r w:rsidRPr="00205C52">
        <w:rPr>
          <w:rFonts w:ascii="Times New Roman" w:eastAsia="Calibri" w:hAnsi="Times New Roman" w:cs="Times New Roman"/>
          <w:b/>
          <w:u w:val="single"/>
        </w:rPr>
        <w:t>Trexan</w:t>
      </w:r>
      <w:r w:rsidRPr="00205C52" w:rsidDel="00B67F31">
        <w:rPr>
          <w:rFonts w:ascii="Times New Roman" w:eastAsia="Times New Roman" w:hAnsi="Times New Roman" w:cs="Times New Roman"/>
          <w:b/>
          <w:u w:val="single"/>
        </w:rPr>
        <w:t xml:space="preserve"> </w:t>
      </w:r>
      <w:r w:rsidRPr="00205C52">
        <w:rPr>
          <w:rFonts w:ascii="Times New Roman" w:eastAsia="Times New Roman" w:hAnsi="Times New Roman" w:cs="Times New Roman"/>
          <w:b/>
          <w:u w:val="single"/>
        </w:rPr>
        <w:t>(metotreksato) dozės</w:t>
      </w:r>
    </w:p>
    <w:p w:rsidR="00AE1BDD" w:rsidRPr="00205C52" w:rsidRDefault="00AE1BDD" w:rsidP="00AE1BDD">
      <w:pPr>
        <w:keepNext/>
        <w:pBdr>
          <w:top w:val="single" w:sz="4" w:space="1" w:color="auto"/>
          <w:left w:val="single" w:sz="4" w:space="4" w:color="auto"/>
          <w:bottom w:val="single" w:sz="4" w:space="1" w:color="auto"/>
          <w:right w:val="single" w:sz="4" w:space="4" w:color="auto"/>
        </w:pBdr>
        <w:tabs>
          <w:tab w:val="left" w:pos="567"/>
        </w:tabs>
        <w:spacing w:after="0" w:line="260" w:lineRule="exact"/>
        <w:outlineLvl w:val="3"/>
        <w:rPr>
          <w:rFonts w:ascii="Times New Roman" w:eastAsia="Times New Roman" w:hAnsi="Times New Roman" w:cs="Times New Roman"/>
        </w:rPr>
      </w:pPr>
      <w:r w:rsidRPr="00205C52">
        <w:rPr>
          <w:rFonts w:ascii="Times New Roman" w:eastAsia="Times New Roman" w:hAnsi="Times New Roman" w:cs="Times New Roman"/>
        </w:rPr>
        <w:t xml:space="preserve">Gydant reumatoidinį artritą, psoriazę arba psoriazinį artritą </w:t>
      </w:r>
      <w:r w:rsidRPr="00205C52">
        <w:rPr>
          <w:rFonts w:ascii="Times New Roman" w:eastAsia="Calibri" w:hAnsi="Times New Roman" w:cs="Times New Roman"/>
        </w:rPr>
        <w:t xml:space="preserve">Trexan </w:t>
      </w:r>
      <w:r w:rsidRPr="00205C52">
        <w:rPr>
          <w:rFonts w:ascii="Times New Roman" w:eastAsia="Times New Roman" w:hAnsi="Times New Roman" w:cs="Times New Roman"/>
          <w:bCs/>
        </w:rPr>
        <w:t>reikia</w:t>
      </w:r>
      <w:r w:rsidRPr="00205C52">
        <w:rPr>
          <w:rFonts w:ascii="Times New Roman" w:eastAsia="Times New Roman" w:hAnsi="Times New Roman" w:cs="Times New Roman"/>
        </w:rPr>
        <w:t xml:space="preserve"> vartoti </w:t>
      </w:r>
      <w:r w:rsidRPr="00205C52">
        <w:rPr>
          <w:rFonts w:ascii="Times New Roman" w:eastAsia="Times New Roman" w:hAnsi="Times New Roman" w:cs="Times New Roman"/>
          <w:b/>
        </w:rPr>
        <w:t>tik kartą per savaitę.</w:t>
      </w:r>
    </w:p>
    <w:p w:rsidR="00AE1BDD" w:rsidRPr="00205C52" w:rsidRDefault="00AE1BDD" w:rsidP="00AE1BDD">
      <w:pPr>
        <w:keepNext/>
        <w:pBdr>
          <w:top w:val="single" w:sz="4" w:space="1" w:color="auto"/>
          <w:left w:val="single" w:sz="4" w:space="4" w:color="auto"/>
          <w:bottom w:val="single" w:sz="4" w:space="1" w:color="auto"/>
          <w:right w:val="single" w:sz="4" w:space="4" w:color="auto"/>
        </w:pBdr>
        <w:tabs>
          <w:tab w:val="left" w:pos="567"/>
        </w:tabs>
        <w:spacing w:after="0" w:line="260" w:lineRule="exact"/>
        <w:outlineLvl w:val="3"/>
        <w:rPr>
          <w:rFonts w:ascii="Times New Roman" w:eastAsia="Times New Roman" w:hAnsi="Times New Roman" w:cs="Times New Roman"/>
        </w:rPr>
      </w:pPr>
      <w:r w:rsidRPr="00205C52">
        <w:rPr>
          <w:rFonts w:ascii="Times New Roman" w:eastAsia="Times New Roman" w:hAnsi="Times New Roman" w:cs="Times New Roman"/>
        </w:rPr>
        <w:t>Per didelė</w:t>
      </w:r>
      <w:r w:rsidRPr="00205C52">
        <w:rPr>
          <w:rFonts w:ascii="Times New Roman" w:eastAsia="Times New Roman" w:hAnsi="Times New Roman" w:cs="Times New Roman"/>
          <w:b/>
          <w:bCs/>
        </w:rPr>
        <w:t xml:space="preserve"> </w:t>
      </w:r>
      <w:r w:rsidRPr="00205C52">
        <w:rPr>
          <w:rFonts w:ascii="Times New Roman" w:eastAsia="Calibri" w:hAnsi="Times New Roman" w:cs="Times New Roman"/>
        </w:rPr>
        <w:t>Trexan</w:t>
      </w:r>
      <w:r w:rsidRPr="00205C52" w:rsidDel="00B67F31">
        <w:rPr>
          <w:rFonts w:ascii="Times New Roman" w:eastAsia="Times New Roman" w:hAnsi="Times New Roman" w:cs="Times New Roman"/>
          <w:bCs/>
        </w:rPr>
        <w:t xml:space="preserve"> </w:t>
      </w:r>
      <w:r w:rsidRPr="00205C52">
        <w:rPr>
          <w:rFonts w:ascii="Times New Roman" w:eastAsia="Times New Roman" w:hAnsi="Times New Roman" w:cs="Times New Roman"/>
          <w:bCs/>
        </w:rPr>
        <w:t>(</w:t>
      </w:r>
      <w:r w:rsidRPr="00205C52">
        <w:rPr>
          <w:rFonts w:ascii="Times New Roman" w:eastAsia="Times New Roman" w:hAnsi="Times New Roman" w:cs="Times New Roman"/>
        </w:rPr>
        <w:t>metotreksato) dozė gali būti mirtina. Labai atidžiai perskaitykite šio lapelio 3</w:t>
      </w:r>
      <w:r>
        <w:rPr>
          <w:rFonts w:ascii="Times New Roman" w:eastAsia="Times New Roman" w:hAnsi="Times New Roman" w:cs="Times New Roman"/>
        </w:rPr>
        <w:t> </w:t>
      </w:r>
      <w:r w:rsidRPr="00205C52">
        <w:rPr>
          <w:rFonts w:ascii="Times New Roman" w:eastAsia="Times New Roman" w:hAnsi="Times New Roman" w:cs="Times New Roman"/>
        </w:rPr>
        <w:t>skyrių. Iškilus klausimams, prieš vartodami šį vaistą, pasitarkite su savo gydytoju arba vaistininku.</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rPr>
        <w:t xml:space="preserve">Pasitarkite su gydytoju, vaistininku arba slaugytoju, prieš pradėdami vartoti </w:t>
      </w:r>
      <w:r w:rsidRPr="00205C52">
        <w:rPr>
          <w:rFonts w:ascii="Times New Roman" w:eastAsia="Calibri" w:hAnsi="Times New Roman" w:cs="Times New Roman"/>
        </w:rPr>
        <w:t>Trexan</w:t>
      </w:r>
      <w:r w:rsidRPr="00205C52">
        <w:rPr>
          <w:rFonts w:ascii="Times New Roman" w:eastAsia="Times New Roman" w:hAnsi="Times New Roman" w:cs="Times New Roman"/>
        </w:rPr>
        <w:t>:</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esate sirgę bet kokia kepenų ar inkstų liga;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sergate neaktyviomis, lėtinėmis infekcinėmis ligomis (pvz., tuberkulioze, hepatitu B arba C, juostine pūsleline (</w:t>
      </w:r>
      <w:r w:rsidRPr="00205C52">
        <w:rPr>
          <w:rFonts w:ascii="Times New Roman" w:eastAsia="Times New Roman" w:hAnsi="Times New Roman" w:cs="Times New Roman"/>
          <w:i/>
          <w:color w:val="000000"/>
        </w:rPr>
        <w:t>herpes zoster</w:t>
      </w:r>
      <w:r w:rsidRPr="00205C52">
        <w:rPr>
          <w:rFonts w:ascii="Times New Roman" w:eastAsia="Times New Roman" w:hAnsi="Times New Roman" w:cs="Times New Roman"/>
          <w:color w:val="000000"/>
        </w:rPr>
        <w:t>), nes jos gali paūmėti;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yra bloga bendroji būklė;</w:t>
      </w:r>
    </w:p>
    <w:p w:rsidR="00AE1BDD" w:rsidRPr="00384726"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jeigu yra plaučių funkcijos sutrikimų;</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w:t>
      </w:r>
      <w:r w:rsidRPr="00575F06">
        <w:rPr>
          <w:rFonts w:ascii="Times New Roman" w:eastAsia="Times New Roman" w:hAnsi="Times New Roman" w:cs="Times New Roman"/>
        </w:rPr>
        <w:t>eigu turite didelį antsvorį;</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 xml:space="preserve">jeigu patologiškai kaupiasi skystis Jūsų pilvo ertmėje (ascitas) arba apie plaučius (skystis pleuros ertmėje); </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jeigu sergate cukriniu diabetu ir esate gydomas insulinu;</w:t>
      </w:r>
    </w:p>
    <w:p w:rsidR="00AE1BDD" w:rsidRPr="00205C52" w:rsidRDefault="00AE1BDD" w:rsidP="00AE1BDD">
      <w:pPr>
        <w:numPr>
          <w:ilvl w:val="0"/>
          <w:numId w:val="1"/>
        </w:numPr>
        <w:autoSpaceDE w:val="0"/>
        <w:autoSpaceDN w:val="0"/>
        <w:adjustRightInd w:val="0"/>
        <w:spacing w:after="0" w:line="240" w:lineRule="auto"/>
        <w:ind w:left="567" w:hanging="567"/>
        <w:rPr>
          <w:rFonts w:ascii="Times New Roman" w:eastAsia="Calibri" w:hAnsi="Times New Roman" w:cs="Times New Roman"/>
          <w:color w:val="000000"/>
        </w:rPr>
      </w:pPr>
      <w:r w:rsidRPr="00205C52">
        <w:rPr>
          <w:rFonts w:ascii="Times New Roman" w:eastAsia="Calibri" w:hAnsi="Times New Roman" w:cs="Times New Roman"/>
          <w:color w:val="000000"/>
        </w:rPr>
        <w:t xml:space="preserve">jeigu netekote daug skysčių (dehidratacija) arba yra sutrikimų, kurie sukelia dehidrataciją (vėmimas, viduriavimas, vidurių užkietėjimas, burnos gleivinės uždegimas). </w:t>
      </w:r>
    </w:p>
    <w:p w:rsidR="00AE1BDD" w:rsidRPr="00205C52" w:rsidRDefault="00AE1BDD" w:rsidP="00AE1BDD">
      <w:pPr>
        <w:autoSpaceDE w:val="0"/>
        <w:autoSpaceDN w:val="0"/>
        <w:adjustRightInd w:val="0"/>
        <w:spacing w:after="0" w:line="240" w:lineRule="auto"/>
        <w:rPr>
          <w:rFonts w:ascii="Times New Roman" w:eastAsia="Calibri" w:hAnsi="Times New Roman" w:cs="Times New Roman"/>
          <w:color w:val="000000"/>
        </w:rPr>
      </w:pP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szCs w:val="20"/>
        </w:rPr>
      </w:pPr>
      <w:r w:rsidRPr="00205C52">
        <w:rPr>
          <w:rFonts w:ascii="Times New Roman" w:eastAsia="Times New Roman" w:hAnsi="Times New Roman" w:cs="Times New Roman"/>
          <w:szCs w:val="20"/>
        </w:rPr>
        <w:t>Metotreksato vartojant pacientams, kuriems yra pagrindinė reumatologinė liga, gauta pranešimų apie ūminį kraujavimą iš plaučių. Jeigu Jūs pradėjote spjaudyti arba atsikosėti krauju, nedelsdami kreipkitės į savo gydytoją.</w:t>
      </w:r>
    </w:p>
    <w:p w:rsidR="00AE1BDD" w:rsidRPr="00205C52" w:rsidRDefault="00AE1BDD" w:rsidP="00AE1BDD">
      <w:pPr>
        <w:autoSpaceDE w:val="0"/>
        <w:autoSpaceDN w:val="0"/>
        <w:adjustRightInd w:val="0"/>
        <w:spacing w:after="0" w:line="240" w:lineRule="auto"/>
        <w:rPr>
          <w:rFonts w:ascii="Times New Roman" w:eastAsia="Calibri" w:hAnsi="Times New Roman" w:cs="Times New Roman"/>
          <w:color w:val="000000"/>
        </w:rPr>
      </w:pPr>
    </w:p>
    <w:p w:rsidR="00AE1BDD" w:rsidRPr="00205C52" w:rsidRDefault="00AE1BDD" w:rsidP="00AE1BDD">
      <w:pPr>
        <w:autoSpaceDE w:val="0"/>
        <w:autoSpaceDN w:val="0"/>
        <w:adjustRightInd w:val="0"/>
        <w:spacing w:after="0" w:line="240" w:lineRule="auto"/>
        <w:rPr>
          <w:rFonts w:ascii="Times New Roman" w:eastAsia="Calibri" w:hAnsi="Times New Roman" w:cs="Times New Roman"/>
          <w:color w:val="000000"/>
          <w:szCs w:val="24"/>
        </w:rPr>
      </w:pPr>
      <w:r w:rsidRPr="00205C52">
        <w:rPr>
          <w:rFonts w:ascii="Times New Roman" w:eastAsia="Calibri" w:hAnsi="Times New Roman" w:cs="Times New Roman"/>
          <w:color w:val="000000"/>
        </w:rPr>
        <w:t>Viduriavimas gali būti Trexan šalutinis poveikis, dėl kurio gydymą reikia laikinai nutraukti. Jeigu viduriuojate, pasitarkite su gydytoju.</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
          <w:bCs/>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Metotreksatas sukelia laikiną neigiamą poveikį spermatozoidų ir kiaušialąsčių gamybai. Metotreksatas gali sukelti persileidimą ir sunki</w:t>
      </w:r>
      <w:r>
        <w:rPr>
          <w:rFonts w:ascii="Times New Roman" w:eastAsia="Calibri" w:hAnsi="Times New Roman" w:cs="Times New Roman"/>
          <w:bCs/>
        </w:rPr>
        <w:t>a</w:t>
      </w:r>
      <w:r w:rsidRPr="00205C52">
        <w:rPr>
          <w:rFonts w:ascii="Times New Roman" w:eastAsia="Calibri" w:hAnsi="Times New Roman" w:cs="Times New Roman"/>
          <w:bCs/>
        </w:rPr>
        <w:t xml:space="preserve">s </w:t>
      </w:r>
      <w:r>
        <w:rPr>
          <w:rFonts w:ascii="Times New Roman" w:eastAsia="Calibri" w:hAnsi="Times New Roman" w:cs="Times New Roman"/>
          <w:bCs/>
        </w:rPr>
        <w:t>įgimtas formavimosi ydas</w:t>
      </w:r>
      <w:r w:rsidRPr="00205C52">
        <w:rPr>
          <w:rFonts w:ascii="Times New Roman" w:eastAsia="Calibri" w:hAnsi="Times New Roman" w:cs="Times New Roman"/>
          <w:bCs/>
        </w:rPr>
        <w:t xml:space="preserve">. </w:t>
      </w:r>
      <w:r>
        <w:rPr>
          <w:rFonts w:ascii="Times New Roman" w:eastAsia="Calibri" w:hAnsi="Times New Roman" w:cs="Times New Roman"/>
          <w:bCs/>
        </w:rPr>
        <w:t>Jeigu esate moteris, v</w:t>
      </w:r>
      <w:r w:rsidRPr="00205C52">
        <w:rPr>
          <w:rFonts w:ascii="Times New Roman" w:eastAsia="Calibri" w:hAnsi="Times New Roman" w:cs="Times New Roman"/>
          <w:bCs/>
        </w:rPr>
        <w:t>artodam</w:t>
      </w:r>
      <w:r>
        <w:rPr>
          <w:rFonts w:ascii="Times New Roman" w:eastAsia="Calibri" w:hAnsi="Times New Roman" w:cs="Times New Roman"/>
          <w:bCs/>
        </w:rPr>
        <w:t xml:space="preserve">a </w:t>
      </w:r>
      <w:r w:rsidRPr="00205C52">
        <w:rPr>
          <w:rFonts w:ascii="Times New Roman" w:eastAsia="Calibri" w:hAnsi="Times New Roman" w:cs="Times New Roman"/>
          <w:bCs/>
        </w:rPr>
        <w:t>metotreksat</w:t>
      </w:r>
      <w:r>
        <w:rPr>
          <w:rFonts w:ascii="Times New Roman" w:eastAsia="Calibri" w:hAnsi="Times New Roman" w:cs="Times New Roman"/>
          <w:bCs/>
        </w:rPr>
        <w:t>o</w:t>
      </w:r>
      <w:r w:rsidRPr="00205C52">
        <w:rPr>
          <w:rFonts w:ascii="Times New Roman" w:eastAsia="Calibri" w:hAnsi="Times New Roman" w:cs="Times New Roman"/>
          <w:bCs/>
        </w:rPr>
        <w:t xml:space="preserve"> ir bent 6</w:t>
      </w:r>
      <w:r>
        <w:rPr>
          <w:rFonts w:ascii="Times New Roman" w:eastAsia="Calibri" w:hAnsi="Times New Roman" w:cs="Times New Roman"/>
          <w:bCs/>
        </w:rPr>
        <w:t> </w:t>
      </w:r>
      <w:r w:rsidRPr="00205C52">
        <w:rPr>
          <w:rFonts w:ascii="Times New Roman" w:eastAsia="Calibri" w:hAnsi="Times New Roman" w:cs="Times New Roman"/>
          <w:bCs/>
        </w:rPr>
        <w:t xml:space="preserve">mėnesius po gydymo metotreksatu pabaigos Jūs turėtumėte stengtis nepastoti. </w:t>
      </w:r>
      <w:r w:rsidRPr="004B7B6E">
        <w:rPr>
          <w:rFonts w:ascii="Times New Roman" w:eastAsia="Calibri" w:hAnsi="Times New Roman" w:cs="Times New Roman"/>
          <w:bCs/>
        </w:rPr>
        <w:t xml:space="preserve">Jeigu esate </w:t>
      </w:r>
      <w:r>
        <w:rPr>
          <w:rFonts w:ascii="Times New Roman" w:eastAsia="Calibri" w:hAnsi="Times New Roman" w:cs="Times New Roman"/>
          <w:bCs/>
        </w:rPr>
        <w:t>vyras</w:t>
      </w:r>
      <w:r w:rsidRPr="004B7B6E">
        <w:rPr>
          <w:rFonts w:ascii="Times New Roman" w:eastAsia="Calibri" w:hAnsi="Times New Roman" w:cs="Times New Roman"/>
          <w:bCs/>
        </w:rPr>
        <w:t>, vartodam</w:t>
      </w:r>
      <w:r>
        <w:rPr>
          <w:rFonts w:ascii="Times New Roman" w:eastAsia="Calibri" w:hAnsi="Times New Roman" w:cs="Times New Roman"/>
          <w:bCs/>
        </w:rPr>
        <w:t>as</w:t>
      </w:r>
      <w:r w:rsidRPr="004B7B6E">
        <w:rPr>
          <w:rFonts w:ascii="Times New Roman" w:eastAsia="Calibri" w:hAnsi="Times New Roman" w:cs="Times New Roman"/>
          <w:bCs/>
        </w:rPr>
        <w:t xml:space="preserve"> metotreksat</w:t>
      </w:r>
      <w:r>
        <w:rPr>
          <w:rFonts w:ascii="Times New Roman" w:eastAsia="Calibri" w:hAnsi="Times New Roman" w:cs="Times New Roman"/>
          <w:bCs/>
        </w:rPr>
        <w:t>o</w:t>
      </w:r>
      <w:r w:rsidRPr="004B7B6E">
        <w:rPr>
          <w:rFonts w:ascii="Times New Roman" w:eastAsia="Calibri" w:hAnsi="Times New Roman" w:cs="Times New Roman"/>
          <w:bCs/>
        </w:rPr>
        <w:t xml:space="preserve"> ir bent </w:t>
      </w:r>
      <w:r>
        <w:rPr>
          <w:rFonts w:ascii="Times New Roman" w:eastAsia="Calibri" w:hAnsi="Times New Roman" w:cs="Times New Roman"/>
          <w:bCs/>
        </w:rPr>
        <w:t>3 </w:t>
      </w:r>
      <w:r w:rsidRPr="004B7B6E">
        <w:rPr>
          <w:rFonts w:ascii="Times New Roman" w:eastAsia="Calibri" w:hAnsi="Times New Roman" w:cs="Times New Roman"/>
          <w:bCs/>
        </w:rPr>
        <w:t xml:space="preserve">mėnesius po gydymo metotreksatu pabaigos Jūs </w:t>
      </w:r>
      <w:r>
        <w:rPr>
          <w:rFonts w:ascii="Times New Roman" w:eastAsia="Calibri" w:hAnsi="Times New Roman" w:cs="Times New Roman"/>
          <w:bCs/>
        </w:rPr>
        <w:t>turėtumėte vengti susilaukti palikuonio.</w:t>
      </w:r>
      <w:r w:rsidRPr="004B7B6E">
        <w:rPr>
          <w:rFonts w:ascii="Times New Roman" w:eastAsia="Calibri" w:hAnsi="Times New Roman" w:cs="Times New Roman"/>
          <w:bCs/>
        </w:rPr>
        <w:t xml:space="preserve"> </w:t>
      </w:r>
      <w:r>
        <w:rPr>
          <w:rFonts w:ascii="Times New Roman" w:eastAsia="Calibri" w:hAnsi="Times New Roman" w:cs="Times New Roman"/>
          <w:bCs/>
        </w:rPr>
        <w:t>S</w:t>
      </w:r>
      <w:r w:rsidRPr="00205C52">
        <w:rPr>
          <w:rFonts w:ascii="Times New Roman" w:eastAsia="Calibri" w:hAnsi="Times New Roman" w:cs="Times New Roman"/>
          <w:bCs/>
        </w:rPr>
        <w:t>kaitykite skyrių „Nėštumas, žindymo laikotarpis ir vaisingumas“.</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
          <w:bCs/>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rPr>
        <w:t xml:space="preserve">Gydymo Trexan </w:t>
      </w:r>
      <w:r w:rsidRPr="00205C52">
        <w:rPr>
          <w:rFonts w:ascii="Times New Roman" w:eastAsia="Calibri" w:hAnsi="Times New Roman" w:cs="Times New Roman"/>
          <w:bCs/>
        </w:rPr>
        <w:t>metu</w:t>
      </w:r>
      <w:r w:rsidRPr="00205C52">
        <w:rPr>
          <w:rFonts w:ascii="Times New Roman" w:eastAsia="Calibri" w:hAnsi="Times New Roman" w:cs="Times New Roman"/>
        </w:rPr>
        <w:t xml:space="preserve"> taikoma spindulinė terapija gali didinti minkštųjų audinių ir kaulų nekrozės (irimo) riziką. Jeigu įdegę saulėje arba po spindulinės terapijos turėjote odos problemų (spinduliuotės sukeltas dermatitas), vartojant metotreksat</w:t>
      </w:r>
      <w:r>
        <w:rPr>
          <w:rFonts w:ascii="Times New Roman" w:eastAsia="Calibri" w:hAnsi="Times New Roman" w:cs="Times New Roman"/>
        </w:rPr>
        <w:t>o</w:t>
      </w:r>
      <w:r w:rsidRPr="00205C52">
        <w:rPr>
          <w:rFonts w:ascii="Times New Roman" w:eastAsia="Calibri" w:hAnsi="Times New Roman" w:cs="Times New Roman"/>
        </w:rPr>
        <w:t>, šios reakcijos gali pasikartoti. Vartojant metotreksat</w:t>
      </w:r>
      <w:r>
        <w:rPr>
          <w:rFonts w:ascii="Times New Roman" w:eastAsia="Calibri" w:hAnsi="Times New Roman" w:cs="Times New Roman"/>
        </w:rPr>
        <w:t>o</w:t>
      </w:r>
      <w:r w:rsidRPr="00205C52">
        <w:rPr>
          <w:rFonts w:ascii="Times New Roman" w:eastAsia="Calibri" w:hAnsi="Times New Roman" w:cs="Times New Roman"/>
        </w:rPr>
        <w:t>, UV spinduliai gali pabloginti psoriazės pažeistų odos plotų būklę.</w:t>
      </w:r>
    </w:p>
    <w:p w:rsidR="00AE1BDD"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p>
    <w:p w:rsidR="00AE1BDD" w:rsidRPr="00FD1D01"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r w:rsidRPr="00FD1D01">
        <w:rPr>
          <w:rFonts w:ascii="Times New Roman" w:eastAsia="Calibri" w:hAnsi="Times New Roman" w:cs="Times New Roman"/>
        </w:rPr>
        <w:t>Dėl metotreksato Jūsų oda gali tapti jautresnė saulės šviesai. Venkite intensyvios saulės</w:t>
      </w:r>
      <w:r>
        <w:rPr>
          <w:rFonts w:ascii="Times New Roman" w:eastAsia="Calibri" w:hAnsi="Times New Roman" w:cs="Times New Roman"/>
        </w:rPr>
        <w:t xml:space="preserve"> </w:t>
      </w:r>
      <w:r w:rsidRPr="00FD1D01">
        <w:rPr>
          <w:rFonts w:ascii="Times New Roman" w:eastAsia="Calibri" w:hAnsi="Times New Roman" w:cs="Times New Roman"/>
        </w:rPr>
        <w:t>šviesos ir nesinaudokite soliariumais ar ultravioletinių spindulių lempomis nepasitarę su</w:t>
      </w:r>
      <w:r>
        <w:rPr>
          <w:rFonts w:ascii="Times New Roman" w:eastAsia="Calibri" w:hAnsi="Times New Roman" w:cs="Times New Roman"/>
        </w:rPr>
        <w:t xml:space="preserve"> </w:t>
      </w:r>
      <w:r w:rsidRPr="00FD1D01">
        <w:rPr>
          <w:rFonts w:ascii="Times New Roman" w:eastAsia="Calibri" w:hAnsi="Times New Roman" w:cs="Times New Roman"/>
        </w:rPr>
        <w:t>gydytoju. Norėdami apsaugoti odą nuo intensyvios saulės šviesos, dėvėkite tinkamus</w:t>
      </w:r>
      <w:r>
        <w:rPr>
          <w:rFonts w:ascii="Times New Roman" w:eastAsia="Calibri" w:hAnsi="Times New Roman" w:cs="Times New Roman"/>
        </w:rPr>
        <w:t xml:space="preserve"> </w:t>
      </w:r>
      <w:r w:rsidRPr="00FD1D01">
        <w:rPr>
          <w:rFonts w:ascii="Times New Roman" w:eastAsia="Calibri" w:hAnsi="Times New Roman" w:cs="Times New Roman"/>
        </w:rPr>
        <w:t>drabužius arba naudokite apsauginį kremą nuo saulės su aukštu apsaugos faktoriumi.</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rPr>
        <w:t>Mažas metotreksato dozes vartojantiems pacientams gali padidėti limfmazgiai (išsivystyti limfoma); tokiu atveju gydymą būtina nutraukti.</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daugiažidinine leukoencefalopatija (PDL), simptomai.</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rPr>
        <w:t>Gauta pranešimų apie vėžiu sergantiems pacientams, kurie vartojo metotreksat</w:t>
      </w:r>
      <w:r>
        <w:rPr>
          <w:rFonts w:ascii="Times New Roman" w:eastAsia="Calibri" w:hAnsi="Times New Roman" w:cs="Times New Roman"/>
        </w:rPr>
        <w:t>o</w:t>
      </w:r>
      <w:r w:rsidRPr="00205C52">
        <w:rPr>
          <w:rFonts w:ascii="Times New Roman" w:eastAsia="Calibri" w:hAnsi="Times New Roman" w:cs="Times New Roman"/>
        </w:rPr>
        <w:t>, nustatytus tam tikrus kitus galvos smegenų sutrikimus (encefalopatiją / leukoencefalopatiją). Tokių šalutinių reiškinių galimybės negalima atmesti, kai metotreksatu gydomos kitos ligos.</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u w:val="single"/>
        </w:rPr>
      </w:pPr>
      <w:r w:rsidRPr="00205C52">
        <w:rPr>
          <w:rFonts w:ascii="Times New Roman" w:eastAsia="Calibri" w:hAnsi="Times New Roman" w:cs="Times New Roman"/>
          <w:bCs/>
          <w:u w:val="single"/>
        </w:rPr>
        <w:t>Rekomenduojami stebėjimo tyrimai ir atsargumo priemonės</w:t>
      </w:r>
    </w:p>
    <w:p w:rsidR="00AE1BDD" w:rsidRPr="00205C52" w:rsidRDefault="00AE1BDD" w:rsidP="00AE1BDD">
      <w:pPr>
        <w:spacing w:after="0" w:line="240" w:lineRule="auto"/>
        <w:rPr>
          <w:rFonts w:ascii="Times New Roman" w:eastAsia="Times New Roman" w:hAnsi="Times New Roman" w:cs="Times New Roman"/>
        </w:rPr>
      </w:pPr>
      <w:r w:rsidRPr="00205C52">
        <w:rPr>
          <w:rFonts w:ascii="Times New Roman" w:eastAsia="Calibri" w:hAnsi="Times New Roman" w:cs="Times New Roman"/>
        </w:rPr>
        <w:t>Sunkus šalutinis poveikis gali pasireikšti net jei metotreksatas vartojamas mažomis dozėmis. Jūsų gydytojas turės atlikti kontrolinius patikrinimus ir laboratorinius tyrimus, kad kuo anksčiau nustatytų tokį šalutinį poveikį.</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p>
    <w:p w:rsidR="00AE1BDD" w:rsidRPr="00205C52" w:rsidRDefault="00AE1BDD" w:rsidP="00AE1BDD">
      <w:pPr>
        <w:keepNext/>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u w:val="single"/>
        </w:rPr>
        <w:t>Prieš pradedant gydymą</w:t>
      </w:r>
    </w:p>
    <w:p w:rsidR="00AE1BDD" w:rsidRPr="00205C52" w:rsidRDefault="00AE1BDD" w:rsidP="00AE1BDD">
      <w:pPr>
        <w:keepNext/>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Prieš pradedant gydymą bus patikrinta, ar Jūsų kraujo ląstelių skaičius yra pakankamas. Jūsų kraujas bus ištirtas ir siekiant įvertinti kepenų funkciją bei patikrinti, ar sergate hepatitu. Be to, bus patikrintas albumino (kraujo baltymo) kiekis kraujo serume, įvertinta, ar nėra hepatito (kepenų infekcijos) bei patikrinta inkstų funkcija. Be to, gydytojas gali nuspręsti atlikti tam tikrus kitus kepenų tyrimus: vieni tyrimai gali būti kepenų vaizdų vertinimas, kitiems gali prireikti mažo kepenų audinio mėginio, kad jį būtų galima ištirti tiksliau. Be to, gydytojas gali patikrinti, ar nesergate tuberkulioze, atlikti krūtinės ląstos rentgenologinį tyrimą arba plaučių funkcijos įvertinimą.</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u w:val="single"/>
        </w:rPr>
        <w:t>Gydymo metu</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bCs/>
        </w:rPr>
      </w:pPr>
      <w:r w:rsidRPr="00205C52">
        <w:rPr>
          <w:rFonts w:ascii="Times New Roman" w:eastAsia="Calibri" w:hAnsi="Times New Roman" w:cs="Times New Roman"/>
          <w:bCs/>
        </w:rPr>
        <w:t>Gydytojas atliks šiuos tyrimus: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bCs/>
        </w:rPr>
        <w:t>įvertins burnos ertmę ir gerklę, ar nėra gleivinės pokyčių, tokių kaip uždegimas ar išopėjimas;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kraujo tyrimus ir įvertins kraujo ląstelių skaičių bei nustatys metotreksato kiekį kraujo serume;</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kraujo tyrimus kepenų funkcijai stebėti;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vaizdinius tyrimus kepenų būklei stebėti;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paims mažą kepenų audinio mėginį, kad jį galėtų tiksliau ištirti;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atliks kraujo tyrimus inkstų funkcijai stebėti;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vertins kvėpavimo takus ir, jeigu reikės, atliks plaučių funkcijos tyrimus.</w:t>
      </w:r>
    </w:p>
    <w:p w:rsidR="00AE1BDD" w:rsidRPr="00205C52" w:rsidRDefault="00AE1BDD" w:rsidP="00AE1BDD">
      <w:pPr>
        <w:numPr>
          <w:ilvl w:val="12"/>
          <w:numId w:val="0"/>
        </w:numPr>
        <w:spacing w:after="0" w:line="240" w:lineRule="auto"/>
        <w:rPr>
          <w:rFonts w:ascii="Times New Roman" w:eastAsia="Times New Roman" w:hAnsi="Times New Roman" w:cs="Times New Roman"/>
          <w:color w:val="000000"/>
          <w:szCs w:val="20"/>
        </w:rPr>
      </w:pPr>
    </w:p>
    <w:p w:rsidR="00AE1BDD" w:rsidRPr="00205C52" w:rsidRDefault="00AE1BDD" w:rsidP="00AE1BDD">
      <w:pPr>
        <w:numPr>
          <w:ilvl w:val="12"/>
          <w:numId w:val="0"/>
        </w:numPr>
        <w:spacing w:after="0" w:line="240" w:lineRule="auto"/>
        <w:rPr>
          <w:rFonts w:ascii="Times New Roman" w:eastAsia="Times New Roman" w:hAnsi="Times New Roman" w:cs="Times New Roman"/>
          <w:color w:val="000000"/>
          <w:szCs w:val="20"/>
        </w:rPr>
      </w:pPr>
      <w:r w:rsidRPr="00205C52">
        <w:rPr>
          <w:rFonts w:ascii="Times New Roman" w:eastAsia="Times New Roman" w:hAnsi="Times New Roman" w:cs="Times New Roman"/>
          <w:color w:val="000000"/>
          <w:szCs w:val="20"/>
        </w:rPr>
        <w:t>Labai svarbu, kad atvyktumėte tokiems suplanuotiems tyrimams. Jei bet kurio iš šių tyrimų rezultatai sukels įtarimų, gydytojas atitinkamai koreguos gydymą.</w:t>
      </w:r>
    </w:p>
    <w:p w:rsidR="00AE1BDD" w:rsidRPr="00205C52" w:rsidRDefault="00AE1BDD" w:rsidP="00AE1BDD">
      <w:pPr>
        <w:numPr>
          <w:ilvl w:val="12"/>
          <w:numId w:val="0"/>
        </w:numPr>
        <w:spacing w:after="0" w:line="240" w:lineRule="auto"/>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Vaikams, paaugliams ir senyviems žmonėms</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 xml:space="preserve">Vaikus, paauglius ir senyvus žmones gydymo </w:t>
      </w:r>
      <w:r w:rsidRPr="00205C52">
        <w:rPr>
          <w:rFonts w:ascii="Times New Roman" w:eastAsia="Calibri" w:hAnsi="Times New Roman" w:cs="Times New Roman"/>
        </w:rPr>
        <w:t xml:space="preserve">metotreksatu </w:t>
      </w:r>
      <w:r w:rsidRPr="00205C52">
        <w:rPr>
          <w:rFonts w:ascii="Times New Roman" w:eastAsia="Times New Roman" w:hAnsi="Times New Roman" w:cs="Times New Roman"/>
        </w:rPr>
        <w:t>metu turi ypač atidžiai prižiūrėti medikai, kad būtų galima kiek įmanoma anksčiau pastebėti galimą šalutinį poveikį.</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Dėl su amžiumi susijusio kepenų ir inkstų funkcijos pablogėjimo bei mažų vitamino folio rūgšties rezervų senyviems pacientams reikia reliatyviai mažų metotreksato dozių.</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Jaunesnius kaip 3 metų vaikus šiuo vaistu gydyti nerekomenduojama, kadangi nepakanka tokio amžiaus pacientų gydymo patirties.</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Kiti vaistai ir </w:t>
      </w:r>
      <w:r w:rsidRPr="00205C52">
        <w:rPr>
          <w:rFonts w:ascii="Times New Roman" w:eastAsia="Calibri" w:hAnsi="Times New Roman" w:cs="Times New Roman"/>
          <w:b/>
        </w:rPr>
        <w:t>Trexan</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Kiti kartu vartojami vaistai gali keisti šio vaisto veiksmingumą ir saugumą. </w:t>
      </w:r>
      <w:r w:rsidRPr="00205C52">
        <w:rPr>
          <w:rFonts w:ascii="Times New Roman" w:eastAsia="Calibri" w:hAnsi="Times New Roman" w:cs="Times New Roman"/>
          <w:color w:val="000000"/>
        </w:rPr>
        <w:t xml:space="preserve">Trexan </w:t>
      </w:r>
      <w:r w:rsidRPr="00205C52">
        <w:rPr>
          <w:rFonts w:ascii="Times New Roman" w:eastAsia="Times New Roman" w:hAnsi="Times New Roman" w:cs="Times New Roman"/>
          <w:bCs/>
          <w:color w:val="000000"/>
        </w:rPr>
        <w:t>gali</w:t>
      </w:r>
      <w:r w:rsidRPr="00205C52">
        <w:rPr>
          <w:rFonts w:ascii="Times New Roman" w:eastAsia="Times New Roman" w:hAnsi="Times New Roman" w:cs="Times New Roman"/>
          <w:color w:val="000000"/>
        </w:rPr>
        <w:t xml:space="preserve"> keisti kitų vaistų veiksmingumą ir saugumą. </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p>
    <w:p w:rsidR="00AE1BDD" w:rsidRDefault="00AE1BDD" w:rsidP="00AE1BDD">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vartojate ar neseniai vartojote kitų vaistų arba dėl to nesate tikri, apie tai pasakykite gydytojui arba vaistininkui. Neužmirškite pasakyti savo gydytojui apie gydymą</w:t>
      </w:r>
      <w:r w:rsidRPr="00205C52">
        <w:rPr>
          <w:rFonts w:ascii="Times New Roman" w:eastAsia="Times New Roman" w:hAnsi="Times New Roman" w:cs="Times New Roman"/>
          <w:bCs/>
          <w:color w:val="000000"/>
        </w:rPr>
        <w:t xml:space="preserve"> </w:t>
      </w:r>
      <w:r w:rsidRPr="00205C52">
        <w:rPr>
          <w:rFonts w:ascii="Times New Roman" w:eastAsia="Calibri" w:hAnsi="Times New Roman" w:cs="Times New Roman"/>
          <w:color w:val="000000"/>
        </w:rPr>
        <w:t>Trexan</w:t>
      </w:r>
      <w:r w:rsidRPr="00205C52">
        <w:rPr>
          <w:rFonts w:ascii="Times New Roman" w:eastAsia="Times New Roman" w:hAnsi="Times New Roman" w:cs="Times New Roman"/>
          <w:color w:val="000000"/>
        </w:rPr>
        <w:t>, jeigu jo metu Jums skiriamas kitas vaistas. Ypač svarbu pasakyti gydytojui, jeigu vartojate:</w:t>
      </w:r>
    </w:p>
    <w:p w:rsidR="00AE1BDD" w:rsidRPr="009C4256" w:rsidRDefault="00AE1BDD" w:rsidP="00AE1BDD">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color w:val="000000"/>
        </w:rPr>
      </w:pPr>
      <w:r w:rsidRPr="009B559A">
        <w:rPr>
          <w:rFonts w:ascii="Times New Roman" w:eastAsia="Times New Roman" w:hAnsi="Times New Roman"/>
          <w:color w:val="000000"/>
        </w:rPr>
        <w:t>metamizol</w:t>
      </w:r>
      <w:r w:rsidRPr="00444654">
        <w:rPr>
          <w:rFonts w:ascii="Times New Roman" w:eastAsia="Times New Roman" w:hAnsi="Times New Roman"/>
          <w:color w:val="000000"/>
        </w:rPr>
        <w:t>o</w:t>
      </w:r>
      <w:r w:rsidRPr="009B559A">
        <w:rPr>
          <w:rFonts w:ascii="Times New Roman" w:eastAsia="Times New Roman" w:hAnsi="Times New Roman"/>
          <w:color w:val="000000"/>
        </w:rPr>
        <w:t xml:space="preserve"> (sinonimai novaminsulfonas ir dipironas) (vaist</w:t>
      </w:r>
      <w:r w:rsidRPr="00444654">
        <w:rPr>
          <w:rFonts w:ascii="Times New Roman" w:eastAsia="Times New Roman" w:hAnsi="Times New Roman"/>
          <w:color w:val="000000"/>
        </w:rPr>
        <w:t>o</w:t>
      </w:r>
      <w:r w:rsidRPr="009B559A">
        <w:rPr>
          <w:rFonts w:ascii="Times New Roman" w:eastAsia="Times New Roman" w:hAnsi="Times New Roman"/>
          <w:color w:val="000000"/>
        </w:rPr>
        <w:t xml:space="preserve"> nuo stipraus skausmo ir (arba) karščiavimo)</w:t>
      </w:r>
      <w:r w:rsidRPr="00444654">
        <w:rPr>
          <w:rFonts w:ascii="Times New Roman" w:eastAsia="Times New Roman" w:hAnsi="Times New Roman"/>
          <w:color w:val="000000"/>
        </w:rPr>
        <w:t>;</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antibiotikų (vaistų, vartojamų tam tikroms infekcinėms ligoms gydyti bei jų profilaktikai), pvz., penicilinų, sulfonamidų, ciprofloksacino, cefalotino, trimetoprimo ir sulfametoksazolo, tetraciklino ir chloramfenikolio</w:t>
      </w:r>
      <w:r>
        <w:rPr>
          <w:rFonts w:ascii="Times New Roman" w:eastAsia="Times New Roman" w:hAnsi="Times New Roman" w:cs="Times New Roman"/>
          <w:color w:val="000000"/>
        </w:rPr>
        <w:t>. P</w:t>
      </w:r>
      <w:r w:rsidRPr="00B47539">
        <w:rPr>
          <w:rFonts w:ascii="Times New Roman" w:eastAsia="Times New Roman" w:hAnsi="Times New Roman" w:cs="Times New Roman"/>
          <w:color w:val="000000"/>
        </w:rPr>
        <w:t xml:space="preserve">enicilinai, </w:t>
      </w:r>
      <w:r>
        <w:rPr>
          <w:rFonts w:ascii="Times New Roman" w:eastAsia="Times New Roman" w:hAnsi="Times New Roman" w:cs="Times New Roman"/>
          <w:color w:val="000000"/>
        </w:rPr>
        <w:t xml:space="preserve">pvz., </w:t>
      </w:r>
      <w:r w:rsidRPr="00B47539">
        <w:rPr>
          <w:rFonts w:ascii="Times New Roman" w:eastAsia="Times New Roman" w:hAnsi="Times New Roman" w:cs="Times New Roman"/>
          <w:color w:val="000000"/>
        </w:rPr>
        <w:t>amoksicilinas, gali sumažinti metotreksato išsiskyrimą, todėl gali padidėti šalutini</w:t>
      </w:r>
      <w:r>
        <w:rPr>
          <w:rFonts w:ascii="Times New Roman" w:eastAsia="Times New Roman" w:hAnsi="Times New Roman" w:cs="Times New Roman"/>
          <w:color w:val="000000"/>
        </w:rPr>
        <w:t>o</w:t>
      </w:r>
      <w:r w:rsidRPr="00B47539">
        <w:rPr>
          <w:rFonts w:ascii="Times New Roman" w:eastAsia="Times New Roman" w:hAnsi="Times New Roman" w:cs="Times New Roman"/>
          <w:color w:val="000000"/>
        </w:rPr>
        <w:t xml:space="preserve"> poveiki</w:t>
      </w:r>
      <w:r>
        <w:rPr>
          <w:rFonts w:ascii="Times New Roman" w:eastAsia="Times New Roman" w:hAnsi="Times New Roman" w:cs="Times New Roman"/>
          <w:color w:val="000000"/>
        </w:rPr>
        <w:t>o pasireiškimo galimybė</w:t>
      </w:r>
      <w:r w:rsidRPr="00205C52">
        <w:rPr>
          <w:rFonts w:ascii="Times New Roman" w:eastAsia="Times New Roman" w:hAnsi="Times New Roman" w:cs="Times New Roman"/>
          <w:color w:val="000000"/>
        </w:rPr>
        <w:t>;</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kitų vaistų reumatoidiniam artritui gydyti, pvz., leflunomido, sulfasalazino ar azatioprino;</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tam tikrų vaistų nuo skausmo ir (arba) uždegimo, vadinamų nesteroidiniais vaistais nuo uždegimo (pvz., ibuprofeno, diklofenako, salicilatų, tokių kaip acetilsalicilo rūgštis);</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pirimetamino (vartojamo maliarijos profilaktikai ir gydymui);</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vaistų nuo vėžio (pvz., merkaptopurino, 5-fluorouracilo, doksorubicino ir prokarbazino);</w:t>
      </w:r>
    </w:p>
    <w:p w:rsidR="00AE1BDD" w:rsidRPr="00205C52" w:rsidRDefault="00AE1BDD" w:rsidP="00AE1BDD">
      <w:pPr>
        <w:numPr>
          <w:ilvl w:val="0"/>
          <w:numId w:val="4"/>
        </w:numPr>
        <w:tabs>
          <w:tab w:val="left" w:pos="567"/>
        </w:tabs>
        <w:spacing w:after="0" w:line="240" w:lineRule="auto"/>
        <w:ind w:hanging="720"/>
        <w:rPr>
          <w:rFonts w:ascii="Times New Roman" w:eastAsia="Times New Roman" w:hAnsi="Times New Roman" w:cs="Times New Roman"/>
          <w:color w:val="000000"/>
        </w:rPr>
      </w:pPr>
      <w:r w:rsidRPr="00205C52">
        <w:rPr>
          <w:rFonts w:ascii="Times New Roman" w:eastAsia="Times New Roman" w:hAnsi="Times New Roman" w:cs="Times New Roman"/>
          <w:color w:val="000000"/>
        </w:rPr>
        <w:lastRenderedPageBreak/>
        <w:t>vaistų nuo epilepsijos (vartojamų traukulių profilaktikai);</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omeprazolo ar pantoprazolo (vaistų, vartojamų skrandžio rūgšties susidarymui slopinti);</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diuretikų (šlapimo išsiskyrimą skatinančių tablečių);</w:t>
      </w:r>
    </w:p>
    <w:p w:rsidR="00AE1BDD" w:rsidRPr="00205C52" w:rsidRDefault="00AE1BDD" w:rsidP="00AE1BDD">
      <w:pPr>
        <w:numPr>
          <w:ilvl w:val="0"/>
          <w:numId w:val="4"/>
        </w:numPr>
        <w:tabs>
          <w:tab w:val="left" w:pos="567"/>
        </w:tabs>
        <w:spacing w:after="0" w:line="240" w:lineRule="auto"/>
        <w:ind w:hanging="720"/>
        <w:rPr>
          <w:rFonts w:ascii="Times New Roman" w:eastAsia="Times New Roman" w:hAnsi="Times New Roman" w:cs="Times New Roman"/>
          <w:color w:val="000000"/>
        </w:rPr>
      </w:pPr>
      <w:r w:rsidRPr="00205C52">
        <w:rPr>
          <w:rFonts w:ascii="Times New Roman" w:eastAsia="Times New Roman" w:hAnsi="Times New Roman" w:cs="Times New Roman"/>
          <w:color w:val="000000"/>
        </w:rPr>
        <w:t>vaistų, mažinančių cukraus kiekį kraujyje (pvz., metforminą);</w:t>
      </w:r>
    </w:p>
    <w:p w:rsidR="00AE1BDD" w:rsidRPr="00205C52" w:rsidRDefault="00AE1BDD" w:rsidP="00AE1BDD">
      <w:pPr>
        <w:numPr>
          <w:ilvl w:val="0"/>
          <w:numId w:val="4"/>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kolestiramino (vaisto, kuris prijungia tulžies rūgštis ir gali būti vartojamas, pvz., cholesterolio kiekiui mažinti);</w:t>
      </w:r>
    </w:p>
    <w:p w:rsidR="00AE1BDD" w:rsidRPr="00205C52" w:rsidRDefault="00AE1BDD" w:rsidP="00AE1BDD">
      <w:pPr>
        <w:numPr>
          <w:ilvl w:val="0"/>
          <w:numId w:val="4"/>
        </w:numPr>
        <w:tabs>
          <w:tab w:val="left" w:pos="567"/>
        </w:tabs>
        <w:spacing w:after="0" w:line="240" w:lineRule="auto"/>
        <w:ind w:hanging="720"/>
        <w:rPr>
          <w:rFonts w:ascii="Times New Roman" w:eastAsia="Times New Roman" w:hAnsi="Times New Roman" w:cs="Times New Roman"/>
          <w:color w:val="000000"/>
        </w:rPr>
      </w:pPr>
      <w:r w:rsidRPr="00205C52">
        <w:rPr>
          <w:rFonts w:ascii="Times New Roman" w:eastAsia="Times New Roman" w:hAnsi="Times New Roman" w:cs="Times New Roman"/>
          <w:color w:val="000000"/>
        </w:rPr>
        <w:t>ciklosporino (vaisto, kuris gali slopinti imuninę reakciją ar neleisti jai pasireikšti);</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205C52">
        <w:rPr>
          <w:rFonts w:ascii="Times New Roman" w:eastAsia="Calibri" w:hAnsi="Times New Roman" w:cs="Times New Roman"/>
        </w:rPr>
        <w:t xml:space="preserve">retinoidų (jais gydoma psoriazė ir kitos odos ligos); </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geriamųjų kontraceptikų;</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barbitūratų (migdomųjų vaistų);</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raminamųjų vaistų;</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azoto oksido (vartojamo anestezijos metu);</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probenecido (vaisto, vartojamo podagrai gydyti);</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205C52">
        <w:rPr>
          <w:rFonts w:ascii="Times New Roman" w:eastAsia="Times New Roman" w:hAnsi="Times New Roman" w:cs="Times New Roman"/>
          <w:color w:val="000000"/>
        </w:rPr>
        <w:t>teofilino (vaisto kvėpavimo sistemos ligoms gydyti);</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vitaminų ir kitų produktų, kurių sudėtyje yra folio rūgšties</w:t>
      </w:r>
      <w:r>
        <w:rPr>
          <w:rFonts w:ascii="Times New Roman" w:eastAsia="Times New Roman" w:hAnsi="Times New Roman" w:cs="Times New Roman"/>
          <w:color w:val="000000"/>
        </w:rPr>
        <w:t xml:space="preserve">, </w:t>
      </w:r>
      <w:r w:rsidRPr="000E391F">
        <w:rPr>
          <w:rFonts w:ascii="Times New Roman" w:eastAsia="Times New Roman" w:hAnsi="Times New Roman" w:cs="Times New Roman"/>
          <w:color w:val="000000"/>
        </w:rPr>
        <w:t>folino rūgšti</w:t>
      </w:r>
      <w:r>
        <w:rPr>
          <w:rFonts w:ascii="Times New Roman" w:eastAsia="Times New Roman" w:hAnsi="Times New Roman" w:cs="Times New Roman"/>
          <w:color w:val="000000"/>
        </w:rPr>
        <w:t>e</w:t>
      </w:r>
      <w:r w:rsidRPr="000E391F">
        <w:rPr>
          <w:rFonts w:ascii="Times New Roman" w:eastAsia="Times New Roman" w:hAnsi="Times New Roman" w:cs="Times New Roman"/>
          <w:color w:val="000000"/>
        </w:rPr>
        <w:t>s arba jų darini</w:t>
      </w:r>
      <w:r>
        <w:rPr>
          <w:rFonts w:ascii="Times New Roman" w:eastAsia="Times New Roman" w:hAnsi="Times New Roman" w:cs="Times New Roman"/>
          <w:color w:val="000000"/>
        </w:rPr>
        <w:t>ų</w:t>
      </w:r>
      <w:r w:rsidRPr="00205C52">
        <w:rPr>
          <w:rFonts w:ascii="Times New Roman" w:eastAsia="Times New Roman" w:hAnsi="Times New Roman" w:cs="Times New Roman"/>
          <w:color w:val="000000"/>
        </w:rPr>
        <w:t>;</w:t>
      </w:r>
    </w:p>
    <w:p w:rsidR="00AE1BDD" w:rsidRPr="00205C52" w:rsidRDefault="00AE1BDD" w:rsidP="00AE1BDD">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gyvųjų vakcinų.</w:t>
      </w:r>
    </w:p>
    <w:p w:rsidR="00AE1BDD"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 xml:space="preserve">Trexan </w:t>
      </w:r>
      <w:r w:rsidRPr="00205C52">
        <w:rPr>
          <w:rFonts w:ascii="Times New Roman" w:eastAsia="Times New Roman" w:hAnsi="Times New Roman" w:cs="Times New Roman"/>
          <w:b/>
        </w:rPr>
        <w:t>vartojimas su maistu, gėrimais ir alkoholiu</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Gydymo </w:t>
      </w:r>
      <w:bookmarkStart w:id="1" w:name="_Hlk11230131"/>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bookmarkEnd w:id="1"/>
      <w:r w:rsidRPr="00205C52">
        <w:rPr>
          <w:rFonts w:ascii="Times New Roman" w:eastAsia="Times New Roman" w:hAnsi="Times New Roman" w:cs="Times New Roman"/>
          <w:color w:val="000000"/>
        </w:rPr>
        <w:t>metu reikia vengti vartoti alkoholį ir didelius kiekius kavos, gaiviųjų gėrimų, kuriuose yra kofeino, ir juodosios arbatos. Gydymo Trexan tabletėmis metu būtina gerti daug skysčių, nes dehidratacija (vandens kiekio sumažėjimas organizme) gali sustiprinti šalutinį metotreksato poveikį.</w:t>
      </w:r>
    </w:p>
    <w:p w:rsidR="00AE1BDD" w:rsidRPr="00205C52" w:rsidRDefault="00AE1BDD" w:rsidP="00AE1BDD">
      <w:pPr>
        <w:tabs>
          <w:tab w:val="left" w:pos="567"/>
        </w:tabs>
        <w:spacing w:after="0" w:line="260" w:lineRule="exact"/>
        <w:rPr>
          <w:rFonts w:ascii="Times New Roman" w:eastAsia="Times New Roman" w:hAnsi="Times New Roman" w:cs="Times New Roman"/>
          <w:b/>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Nėštumas, žindymo laikotarpis ir vaisingumas</w:t>
      </w: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numPr>
          <w:ilvl w:val="12"/>
          <w:numId w:val="0"/>
        </w:numPr>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Nėštumas</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b/>
          <w:color w:val="000000"/>
        </w:rPr>
        <w:t xml:space="preserve">Nevartokite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 xml:space="preserve">nėštumo laikotarpiu, nebent gydytojas paskyrė šį vaistą nuo onkologinės ligos. </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Metotreksatas gali sukelti </w:t>
      </w:r>
      <w:r>
        <w:rPr>
          <w:rFonts w:ascii="Times New Roman" w:eastAsia="Times New Roman" w:hAnsi="Times New Roman" w:cs="Times New Roman"/>
          <w:color w:val="000000"/>
        </w:rPr>
        <w:t>įgimtas formavimosi ydas</w:t>
      </w:r>
      <w:r w:rsidRPr="00205C52">
        <w:rPr>
          <w:rFonts w:ascii="Times New Roman" w:eastAsia="Times New Roman" w:hAnsi="Times New Roman" w:cs="Times New Roman"/>
          <w:color w:val="000000"/>
        </w:rPr>
        <w:t xml:space="preserve">, pakenkti dar negimusiam vaikui arba sukelti persileidimą. Jis siejamas su kaukolės, veido, širdies ir kraujagyslių, galvos smegenų ir galūnių </w:t>
      </w:r>
      <w:r>
        <w:rPr>
          <w:rFonts w:ascii="Times New Roman" w:eastAsia="Times New Roman" w:hAnsi="Times New Roman" w:cs="Times New Roman"/>
          <w:color w:val="000000"/>
        </w:rPr>
        <w:t>įgimtų formavimosi ydų</w:t>
      </w:r>
      <w:r w:rsidRPr="00205C52">
        <w:rPr>
          <w:rFonts w:ascii="Times New Roman" w:eastAsia="Times New Roman" w:hAnsi="Times New Roman" w:cs="Times New Roman"/>
          <w:color w:val="000000"/>
        </w:rPr>
        <w:t xml:space="preserve"> rizika. Todėl labai svarbu, kad metotreksato nevartotų nėščiosios arba pastoti planuojančios moterys, nebent šiuo vaistu gydoma onkologinė liga.</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Esant neonkologinėms indikacijoms, prieš pradedant gydyti vaisingo amžiaus moteris, turi būti atmesta nėštumo galimybė, pvz., atliekant nėštumo tyrimus.</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Nevartokite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nėštumo metu arba jeigu planuojate pastoti. Gydymo metotreksatu laikotarpiu ir bent 6</w:t>
      </w:r>
      <w:r>
        <w:rPr>
          <w:rFonts w:ascii="Times New Roman" w:eastAsia="Times New Roman" w:hAnsi="Times New Roman" w:cs="Times New Roman"/>
          <w:color w:val="000000"/>
        </w:rPr>
        <w:t> </w:t>
      </w:r>
      <w:r w:rsidRPr="00205C52">
        <w:rPr>
          <w:rFonts w:ascii="Times New Roman" w:eastAsia="Times New Roman" w:hAnsi="Times New Roman" w:cs="Times New Roman"/>
          <w:color w:val="000000"/>
        </w:rPr>
        <w:t>mėnesius po gydymo pabaigos turite stengtis nepastoti. Todėl visą šį laikotarpį Jūs būtinai turite naudoti veiksmingas kontracepcijos priemones (taip pat žr. skyrių „Įspėjimai ir atsargumo priemonės“).</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gydymo laikotarpiu pastotumėte arba įtartumėte, kad pastojote, kuo skubiau pasitarkite su savo gydytoju. Jeigu Jūs pastotumėte gydymo laikotarpiu, Jūs turėtumėte būti informuota apie visą gydymo laikotarpį vaikui kylančią žalingo poveikio riziką.</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Jūs norite pastoti, turėtumėte pasitarti su savo gydytoju, kuris gali prieš numatytą gydymo pradžią nusiųsti jus konsultacijos pas specialistą.</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lastRenderedPageBreak/>
        <w:t>Žindymo laikotarpis</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color w:val="000000"/>
        </w:rPr>
        <w:t>Gydymo metu maitinti krūtimi negalima, kadangi metotreksato patenka į motinos pieną. Jei Jus prižiūrintis gydytojas nuspręs, kad žindymo laikotarpiu metotreksat</w:t>
      </w:r>
      <w:r>
        <w:rPr>
          <w:rFonts w:ascii="Times New Roman" w:eastAsia="Times New Roman" w:hAnsi="Times New Roman" w:cs="Times New Roman"/>
          <w:color w:val="000000"/>
        </w:rPr>
        <w:t>o</w:t>
      </w:r>
      <w:r w:rsidRPr="00205C52">
        <w:rPr>
          <w:rFonts w:ascii="Times New Roman" w:eastAsia="Times New Roman" w:hAnsi="Times New Roman" w:cs="Times New Roman"/>
          <w:color w:val="000000"/>
        </w:rPr>
        <w:t xml:space="preserve"> vartoti būtina, maitinimą krūtimi turėsite nutraukti. </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t>Vyrų vaisingumas</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 xml:space="preserve">Turimi duomenys nerodo padidėjusios vaisiaus </w:t>
      </w:r>
      <w:r>
        <w:rPr>
          <w:rFonts w:ascii="Times New Roman" w:eastAsia="Times New Roman" w:hAnsi="Times New Roman" w:cs="Times New Roman"/>
        </w:rPr>
        <w:t>įgimtų formavimosi ydų</w:t>
      </w:r>
      <w:r w:rsidRPr="00205C52">
        <w:rPr>
          <w:rFonts w:ascii="Times New Roman" w:eastAsia="Times New Roman" w:hAnsi="Times New Roman" w:cs="Times New Roman"/>
        </w:rPr>
        <w:t xml:space="preserve"> ar persileidimo rizikos, kai tėvas vartoja metotreksat</w:t>
      </w:r>
      <w:r>
        <w:rPr>
          <w:rFonts w:ascii="Times New Roman" w:eastAsia="Times New Roman" w:hAnsi="Times New Roman" w:cs="Times New Roman"/>
        </w:rPr>
        <w:t>o</w:t>
      </w:r>
      <w:r w:rsidRPr="00205C52">
        <w:rPr>
          <w:rFonts w:ascii="Times New Roman" w:eastAsia="Times New Roman" w:hAnsi="Times New Roman" w:cs="Times New Roman"/>
        </w:rPr>
        <w:t xml:space="preserve"> mažesnėmis nei 30 mg per savaitę dozėmis. Vis dėlto negalima visiškai atmesti rizikos galimybės ir nėra informacijos, susijusios su didesnėmis metotreksato dozėmis. Metotreksatas gali turėti genotoksinį poveikį. Tai reiškia, kad vaistas gali sukelti genetines mutacijas. Metotreksatas gali sukelti neigiamą poveikį spermatozoidų gamybai, o tai siejama su </w:t>
      </w:r>
      <w:r>
        <w:rPr>
          <w:rFonts w:ascii="Times New Roman" w:eastAsia="Times New Roman" w:hAnsi="Times New Roman" w:cs="Times New Roman"/>
        </w:rPr>
        <w:t>įgimtų formavimosi ydų</w:t>
      </w:r>
      <w:r w:rsidRPr="00205C52">
        <w:rPr>
          <w:rFonts w:ascii="Times New Roman" w:eastAsia="Times New Roman" w:hAnsi="Times New Roman" w:cs="Times New Roman"/>
        </w:rPr>
        <w:t xml:space="preserve"> galimybe.</w:t>
      </w: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rPr>
      </w:pP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 xml:space="preserve">Gydymo metotreksatu laikotarpiu ir bent </w:t>
      </w:r>
      <w:r>
        <w:rPr>
          <w:rFonts w:ascii="Times New Roman" w:eastAsia="Times New Roman" w:hAnsi="Times New Roman" w:cs="Times New Roman"/>
        </w:rPr>
        <w:t>3 </w:t>
      </w:r>
      <w:r w:rsidRPr="00205C52">
        <w:rPr>
          <w:rFonts w:ascii="Times New Roman" w:eastAsia="Times New Roman" w:hAnsi="Times New Roman" w:cs="Times New Roman"/>
        </w:rPr>
        <w:t>mėnesius nuo gydymo pabaigos Jums negalima susilaukti vaikų arba būti spermos donoru. Kadangi gydymas didesnėmis metotreksato dozėmis, kurios paprastai vartojamos gydant vėžį, gali sukelti nevaisingumą ir genetines mutacijas, didesnėmis nei 30 mg per savaitę dozėmis gydomiems pacientams galima rekomenduoti apsvarstyti galimybę prieš pradedant gydymą, išsaugoti spermos (taip pat žr. skyrių „Įspėjimai ir atsargumo priemonės“).</w:t>
      </w: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rPr>
      </w:pP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Prieš bet kokio vaisto vartojimą pasitarkite su gydytoju arba vaistininku.</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Vairavimas ir mechanizmų valdymas</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9"/>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Gydymo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metu gali pasireikšti nuovargis ir svaigulys. Jeigu atsiranda tokių simptomų, nevairuokite ir nevaldykite mechanizmų.</w:t>
      </w:r>
    </w:p>
    <w:p w:rsidR="00AE1BDD" w:rsidRPr="00205C52" w:rsidRDefault="00AE1BDD" w:rsidP="00AE1BDD">
      <w:pPr>
        <w:numPr>
          <w:ilvl w:val="12"/>
          <w:numId w:val="0"/>
        </w:numPr>
        <w:spacing w:after="0" w:line="240" w:lineRule="auto"/>
        <w:rPr>
          <w:rFonts w:ascii="Times New Roman" w:eastAsia="Times New Roman" w:hAnsi="Times New Roman" w:cs="Times New Roman"/>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 xml:space="preserve">sudėtyje yra laktozės </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numPr>
          <w:ilvl w:val="12"/>
          <w:numId w:val="0"/>
        </w:num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Šių tablečių sudėtyje yra laktozės. Jeigu gydytojas Jums yra sakęs, kad netoleruojate kokių nors angliavandenių, kreipkitės į jį prieš vartodami šį vaistą. </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0"/>
          <w:numId w:val="2"/>
        </w:numPr>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 xml:space="preserve">Kaip vartoti </w:t>
      </w:r>
      <w:r w:rsidRPr="00205C52">
        <w:rPr>
          <w:rFonts w:ascii="Times New Roman" w:eastAsia="Calibri" w:hAnsi="Times New Roman" w:cs="Times New Roman"/>
          <w:b/>
        </w:rPr>
        <w:t>Trexan</w:t>
      </w:r>
    </w:p>
    <w:p w:rsidR="00AE1BDD" w:rsidRPr="00205C52" w:rsidRDefault="00AE1BDD" w:rsidP="00AE1BDD">
      <w:p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rPr>
      </w:pPr>
      <w:r w:rsidRPr="00205C52">
        <w:rPr>
          <w:rFonts w:ascii="Times New Roman" w:eastAsia="Times New Roman" w:hAnsi="Times New Roman" w:cs="Times New Roman"/>
          <w:color w:val="000000"/>
        </w:rPr>
        <w:t>Visada vartokite šį vaistą tiksliai</w:t>
      </w:r>
      <w:r>
        <w:rPr>
          <w:rFonts w:ascii="Times New Roman" w:eastAsia="Times New Roman" w:hAnsi="Times New Roman" w:cs="Times New Roman"/>
          <w:color w:val="000000"/>
        </w:rPr>
        <w:t>,</w:t>
      </w:r>
      <w:r w:rsidRPr="00205C52">
        <w:rPr>
          <w:rFonts w:ascii="Times New Roman" w:eastAsia="Times New Roman" w:hAnsi="Times New Roman" w:cs="Times New Roman"/>
          <w:color w:val="000000"/>
        </w:rPr>
        <w:t xml:space="preserve"> kaip nurodė gydytojas arba vaistininkas. Jeigu abejojate, kreipkitės į gydytoją arba vaistininką.</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rPr>
      </w:pPr>
    </w:p>
    <w:p w:rsidR="00AE1BDD" w:rsidRPr="00205C52" w:rsidRDefault="00AE1BDD" w:rsidP="00AE1BDD">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Reumatoidiniu artritu, psoriaze arba psoriaziniu artritu sergantys pacientai tabletes privalo vartoti per burną </w:t>
      </w:r>
      <w:r w:rsidRPr="00205C52">
        <w:rPr>
          <w:rFonts w:ascii="Times New Roman" w:eastAsia="Times New Roman" w:hAnsi="Times New Roman" w:cs="Times New Roman"/>
          <w:b/>
          <w:color w:val="000000"/>
        </w:rPr>
        <w:t>tik kartą per savaitę</w:t>
      </w:r>
      <w:r w:rsidRPr="00205C52">
        <w:rPr>
          <w:rFonts w:ascii="Times New Roman" w:eastAsia="Times New Roman" w:hAnsi="Times New Roman" w:cs="Times New Roman"/>
          <w:color w:val="000000"/>
        </w:rPr>
        <w:t xml:space="preserve"> kiekvieną savaitę tą pačią dieną. </w:t>
      </w:r>
    </w:p>
    <w:p w:rsidR="00AE1BDD" w:rsidRPr="00205C52" w:rsidRDefault="00AE1BDD" w:rsidP="00AE1BDD">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Negalima tablečių vartoti dažniau nei nurodė gydytojas.</w:t>
      </w:r>
    </w:p>
    <w:p w:rsidR="00AE1BDD" w:rsidRPr="00205C52" w:rsidRDefault="00AE1BDD" w:rsidP="00AE1BDD">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b/>
          <w:lang w:eastAsia="fi-FI"/>
        </w:rPr>
      </w:pPr>
      <w:r w:rsidRPr="00205C52">
        <w:rPr>
          <w:rFonts w:ascii="Times New Roman" w:eastAsia="Times New Roman" w:hAnsi="Times New Roman" w:cs="Times New Roman"/>
          <w:b/>
          <w:lang w:eastAsia="fi-FI"/>
        </w:rPr>
        <w:t>Kasdienis vartojimas gali sukelti sunkų toksinį poveikį, įskaitant mirtį.</w:t>
      </w:r>
    </w:p>
    <w:p w:rsidR="00AE1BDD" w:rsidRPr="00205C52" w:rsidRDefault="00AE1BDD" w:rsidP="00AE1BDD">
      <w:pPr>
        <w:numPr>
          <w:ilvl w:val="0"/>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fi-FI"/>
        </w:rPr>
      </w:pPr>
      <w:r w:rsidRPr="00205C52">
        <w:rPr>
          <w:rFonts w:ascii="Times New Roman" w:eastAsia="Times New Roman" w:hAnsi="Times New Roman" w:cs="Times New Roman"/>
          <w:lang w:eastAsia="fi-FI"/>
        </w:rPr>
        <w:t>Tabletes nurykite sėdėdami stačiai arba stovėdami, užgerdami stikline vandens.</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lang w:eastAsia="fi-FI"/>
        </w:rPr>
      </w:pPr>
    </w:p>
    <w:p w:rsidR="00AE1BDD" w:rsidRPr="00205C52" w:rsidRDefault="00AE1BDD" w:rsidP="00AE1BDD">
      <w:pPr>
        <w:tabs>
          <w:tab w:val="left" w:pos="567"/>
        </w:tabs>
        <w:spacing w:after="0" w:line="260" w:lineRule="exact"/>
        <w:rPr>
          <w:rFonts w:ascii="Times New Roman" w:eastAsia="Times New Roman" w:hAnsi="Times New Roman" w:cs="Times New Roman"/>
          <w:color w:val="000000"/>
          <w:u w:val="single"/>
        </w:rPr>
      </w:pPr>
      <w:r w:rsidRPr="00205C52">
        <w:rPr>
          <w:rFonts w:ascii="Times New Roman" w:eastAsia="Times New Roman" w:hAnsi="Times New Roman" w:cs="Times New Roman"/>
          <w:color w:val="000000"/>
          <w:u w:val="single"/>
        </w:rPr>
        <w:t>Dozavimas gydant reumatoidinį artritą, psoriazę ir sunkų psoriazės sukeltą artritą</w:t>
      </w: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color w:val="000000"/>
        </w:rPr>
        <w:t xml:space="preserve">Tabletes vartokite </w:t>
      </w:r>
      <w:r w:rsidRPr="00205C52">
        <w:rPr>
          <w:rFonts w:ascii="Times New Roman" w:eastAsia="Times New Roman" w:hAnsi="Times New Roman" w:cs="Times New Roman"/>
          <w:b/>
          <w:color w:val="000000"/>
        </w:rPr>
        <w:t>kartą per savaitę</w:t>
      </w:r>
      <w:r w:rsidRPr="00205C52">
        <w:rPr>
          <w:rFonts w:ascii="Times New Roman" w:eastAsia="Times New Roman" w:hAnsi="Times New Roman" w:cs="Times New Roman"/>
          <w:color w:val="000000"/>
        </w:rPr>
        <w:t xml:space="preserve"> kiekvieną savaitę tą pačią dieną</w:t>
      </w:r>
      <w:r w:rsidRPr="00205C52">
        <w:rPr>
          <w:rFonts w:ascii="Times New Roman" w:eastAsia="Times New Roman" w:hAnsi="Times New Roman" w:cs="Times New Roman"/>
        </w:rPr>
        <w:t>. Įprastinė dozė yra 7,5</w:t>
      </w:r>
      <w:r w:rsidRPr="00205C52">
        <w:rPr>
          <w:rFonts w:ascii="Times New Roman" w:eastAsia="Times New Roman" w:hAnsi="Times New Roman" w:cs="Times New Roman"/>
        </w:rPr>
        <w:noBreakHyphen/>
        <w:t>15 mg kartą per savaitę.</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t xml:space="preserve">Dozavimas </w:t>
      </w:r>
      <w:r w:rsidRPr="009231BE">
        <w:rPr>
          <w:rFonts w:ascii="Times New Roman" w:eastAsia="Times New Roman" w:hAnsi="Times New Roman" w:cs="Times New Roman"/>
          <w:u w:val="single"/>
        </w:rPr>
        <w:t>palaikomajam ūminės limfoblastinės leukemijos gydymui</w:t>
      </w:r>
    </w:p>
    <w:p w:rsidR="00AE1BDD" w:rsidRPr="00205C52" w:rsidRDefault="00AE1BDD" w:rsidP="00AE1BDD">
      <w:pPr>
        <w:keepNext/>
        <w:keepLines/>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Gydytojas apskaičiuos reikiamą dozę atsižvelgdamas į Jūsų kūno paviršiaus plotą. Gydytojas nuspręs, kokia dozė Jums tinka. Jeigu norite gauti daugiau informacijos, klauskite savo gydytojo.</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60" w:lineRule="exact"/>
        <w:rPr>
          <w:rFonts w:ascii="Times New Roman" w:eastAsia="Times New Roman" w:hAnsi="Times New Roman" w:cs="Times New Roman"/>
          <w:u w:val="single"/>
        </w:rPr>
      </w:pPr>
      <w:r w:rsidRPr="00205C52">
        <w:rPr>
          <w:rFonts w:ascii="Times New Roman" w:eastAsia="Times New Roman" w:hAnsi="Times New Roman" w:cs="Times New Roman"/>
          <w:u w:val="single"/>
        </w:rPr>
        <w:t>Ypatingos pacientų grupės</w:t>
      </w: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Senyviems pacientams bei pacientams, kurių inkstų ar kepenų funkcija sutrikusi, gydytojas paprastai skiria mažesnę dozę. Taip pat žr. 2</w:t>
      </w:r>
      <w:r>
        <w:rPr>
          <w:rFonts w:ascii="Times New Roman" w:eastAsia="Times New Roman" w:hAnsi="Times New Roman" w:cs="Times New Roman"/>
        </w:rPr>
        <w:t> </w:t>
      </w:r>
      <w:r w:rsidRPr="00205C52">
        <w:rPr>
          <w:rFonts w:ascii="Times New Roman" w:eastAsia="Times New Roman" w:hAnsi="Times New Roman" w:cs="Times New Roman"/>
        </w:rPr>
        <w:t xml:space="preserve">skyrių </w:t>
      </w:r>
      <w:r w:rsidRPr="00205C52">
        <w:rPr>
          <w:rFonts w:ascii="Times New Roman" w:eastAsia="Calibri" w:hAnsi="Times New Roman" w:cs="Times New Roman"/>
        </w:rPr>
        <w:t>„Kaip vartoti Trexan“</w:t>
      </w:r>
      <w:r w:rsidRPr="00205C52">
        <w:rPr>
          <w:rFonts w:ascii="Times New Roman" w:eastAsia="Times New Roman" w:hAnsi="Times New Roman" w:cs="Times New Roman"/>
        </w:rPr>
        <w:t>.</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Vartojimas vaikams ir paaugliams</w:t>
      </w:r>
    </w:p>
    <w:p w:rsidR="00AE1BDD" w:rsidRPr="00205C52" w:rsidRDefault="00AE1BDD" w:rsidP="00AE1BDD">
      <w:pPr>
        <w:tabs>
          <w:tab w:val="left" w:pos="567"/>
        </w:tabs>
        <w:spacing w:after="0" w:line="260" w:lineRule="exact"/>
        <w:rPr>
          <w:rFonts w:ascii="Times New Roman" w:eastAsia="Times New Roman" w:hAnsi="Times New Roman" w:cs="Times New Roman"/>
          <w:b/>
        </w:rPr>
      </w:pP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Vaikams ir paaugliams, kuriems taikomas palaikomasis ūminės limfoblastinės leukemijos gydymas, gydytojas dozę apskaičiuos individualiai, atsižvelgdamas į kūno paviršiaus plotą.</w:t>
      </w:r>
    </w:p>
    <w:p w:rsidR="00AE1BDD" w:rsidRPr="00205C52" w:rsidRDefault="00AE1BDD" w:rsidP="00AE1BDD">
      <w:pPr>
        <w:tabs>
          <w:tab w:val="left" w:pos="567"/>
        </w:tabs>
        <w:spacing w:after="0" w:line="260" w:lineRule="exact"/>
        <w:rPr>
          <w:rFonts w:ascii="Times New Roman" w:eastAsia="Times New Roman" w:hAnsi="Times New Roman" w:cs="Times New Roman"/>
          <w:b/>
        </w:rPr>
      </w:pPr>
    </w:p>
    <w:p w:rsidR="00AE1BDD" w:rsidRDefault="00AE1BDD" w:rsidP="00AE1BDD">
      <w:pPr>
        <w:tabs>
          <w:tab w:val="left" w:pos="567"/>
        </w:tabs>
        <w:spacing w:after="0" w:line="260" w:lineRule="exact"/>
        <w:rPr>
          <w:rFonts w:ascii="Times New Roman" w:eastAsia="Times New Roman" w:hAnsi="Times New Roman" w:cs="Times New Roman"/>
          <w:b/>
        </w:rPr>
      </w:pPr>
      <w:r w:rsidRPr="00205C52">
        <w:rPr>
          <w:rFonts w:ascii="Times New Roman" w:eastAsia="Times New Roman" w:hAnsi="Times New Roman" w:cs="Times New Roman"/>
          <w:b/>
        </w:rPr>
        <w:t xml:space="preserve">Saugus elgesys su </w:t>
      </w: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tabletėmis</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Būtina laikytis saugaus darbo su citotoksinėmis medžiagomis procedūrų. Bet kuris su metotreksatu dirbantis asmuo prieš dozės vartojimą ir po jo turi nusiplauti rankas. Ką nors darant su metotreksato tabletėmis, reikia dėvėti vienkartines pirštines. Jeigu įmanoma, nėščioms, planuojančioms pastoti ar krūtimi maitinančioms moterims reikia nekontaktuoti su metotreksato tabletėmis.</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Būtina vengti kontakto su oda ar gleivine. Jei metotreksato patenka ant odos ar gleivinės, ją būtina nedelsiant kruopščiai nuplauti muilu ir vandeniu.</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Tėvams, globėjams ir pacientams turi būti patarta metotreksatą laikyti vaikams nepasiekiamoje vietoje (geriausia – rakinamoje spintelėje).</w:t>
      </w: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rPr>
        <w:t>Netyčinis nurijimas vaikams gali būti mirtinas.</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Ką daryti pavartojus per didelę </w:t>
      </w: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dozę</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rPr>
      </w:pP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Jeigu Jūs (ar kas nors kitas) išgėrėte didesnę dozę nei reikia, būtina nedelsiant kreiptis į gydytoją arba artimiausios ligoninės skubios pagalbos skyrių. </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Times New Roman" w:hAnsi="Times New Roman" w:cs="Times New Roman"/>
          <w:color w:val="000000"/>
        </w:rPr>
        <w:t xml:space="preserve">Metotreksato perdozavimas gali sukelti sunkių toksinių reakcijų, įskaitant mirtį. Galimi perdozavimo simptomai yra greitas kraujosruvų atsiradimas arba kraujavimas, neįprastas silpnumas, burnos gleivinės opelės, pykinimas, vėmimas, juodos ar kruvinos išmatos, kraujo atkosėjimas ar vėmimas į kavos tirščius panašiomis masėmis bei šlapimo kiekio sumažėjimas. </w:t>
      </w:r>
      <w:r w:rsidRPr="00205C52">
        <w:rPr>
          <w:rFonts w:ascii="Times New Roman" w:eastAsia="Times New Roman" w:hAnsi="Times New Roman" w:cs="Times New Roman"/>
        </w:rPr>
        <w:t xml:space="preserve">Taip pat žr. </w:t>
      </w:r>
      <w:r w:rsidRPr="00205C52">
        <w:rPr>
          <w:rFonts w:ascii="Times New Roman" w:eastAsia="Times New Roman" w:hAnsi="Times New Roman" w:cs="Times New Roman"/>
          <w:color w:val="000000"/>
        </w:rPr>
        <w:t>4</w:t>
      </w:r>
      <w:r>
        <w:rPr>
          <w:rFonts w:ascii="Times New Roman" w:eastAsia="Times New Roman" w:hAnsi="Times New Roman" w:cs="Times New Roman"/>
        </w:rPr>
        <w:t> </w:t>
      </w:r>
      <w:r w:rsidRPr="00205C52">
        <w:rPr>
          <w:rFonts w:ascii="Times New Roman" w:eastAsia="Times New Roman" w:hAnsi="Times New Roman" w:cs="Times New Roman"/>
        </w:rPr>
        <w:t xml:space="preserve">skyrių </w:t>
      </w:r>
      <w:r w:rsidRPr="00205C52">
        <w:rPr>
          <w:rFonts w:ascii="Times New Roman" w:eastAsia="Calibri" w:hAnsi="Times New Roman" w:cs="Times New Roman"/>
        </w:rPr>
        <w:t>„Galimas šalutinis poveikis“</w:t>
      </w:r>
      <w:r w:rsidRPr="00205C52">
        <w:rPr>
          <w:rFonts w:ascii="Times New Roman" w:eastAsia="Times New Roman" w:hAnsi="Times New Roman" w:cs="Times New Roman"/>
        </w:rPr>
        <w:t>.</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adjustRightInd w:val="0"/>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vyksite pas gydytoją ar į ligoninę, pasiimkite vaisto pakuotę. Jeigu suvartosite per daug metotreksato, Jums bus skirta vartoti kalcio folinato metotreksato šalutiniam poveikiui palengvinti.</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rPr>
      </w:pPr>
    </w:p>
    <w:p w:rsidR="00AE1BDD" w:rsidRPr="00205C52" w:rsidRDefault="00AE1BDD" w:rsidP="00AE1BDD">
      <w:pPr>
        <w:keepNext/>
        <w:keepLines/>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Pamiršus pavartoti </w:t>
      </w:r>
      <w:r w:rsidRPr="00205C52">
        <w:rPr>
          <w:rFonts w:ascii="Times New Roman" w:eastAsia="Calibri" w:hAnsi="Times New Roman" w:cs="Times New Roman"/>
          <w:b/>
        </w:rPr>
        <w:t>Trexan</w:t>
      </w:r>
    </w:p>
    <w:p w:rsidR="00AE1BDD" w:rsidRPr="00205C52" w:rsidRDefault="00AE1BDD" w:rsidP="00AE1BDD">
      <w:pPr>
        <w:keepNext/>
        <w:keepLines/>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keepNext/>
        <w:keepLine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Pamirštą dozę išgerkite kiek įmanoma greičiau, jeigu nuo numatyto laiko dar nepraėjo dvi dienos. Vis dėlto jeigu nuo laiko, kai reikėjo išgerti dozę, jau praėjo daugiau kaip dvi dienos, kreipkitės patarimo į gydytoją. Negalima vartoti dvigubos dozės norint kompensuoti praleistą dozę.</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Prieš atostogas ar keliones įsitikinkite, kad pasiimate pakankamai vaistų.</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Nustojus vartoti </w:t>
      </w:r>
      <w:r w:rsidRPr="00205C52">
        <w:rPr>
          <w:rFonts w:ascii="Times New Roman" w:eastAsia="Calibri" w:hAnsi="Times New Roman" w:cs="Times New Roman"/>
          <w:b/>
        </w:rPr>
        <w:t>Trexan</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color w:val="000000"/>
        </w:rPr>
      </w:pP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Nenutraukite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 xml:space="preserve">vartojimo, kol to nenurodys gydytojas. Jeigu Jums reikės nutraukti </w:t>
      </w:r>
      <w:r w:rsidRPr="00205C52">
        <w:rPr>
          <w:rFonts w:ascii="Times New Roman" w:eastAsia="Calibri" w:hAnsi="Times New Roman" w:cs="Times New Roman"/>
          <w:color w:val="000000"/>
        </w:rPr>
        <w:t>Trexan</w:t>
      </w:r>
      <w:r w:rsidRPr="00205C52" w:rsidDel="00B67F31">
        <w:rPr>
          <w:rFonts w:ascii="Times New Roman" w:eastAsia="Times New Roman" w:hAnsi="Times New Roman" w:cs="Times New Roman"/>
          <w:bCs/>
          <w:color w:val="000000"/>
        </w:rPr>
        <w:t xml:space="preserve"> </w:t>
      </w:r>
      <w:r w:rsidRPr="00205C52">
        <w:rPr>
          <w:rFonts w:ascii="Times New Roman" w:eastAsia="Times New Roman" w:hAnsi="Times New Roman" w:cs="Times New Roman"/>
          <w:color w:val="000000"/>
        </w:rPr>
        <w:t>vartojimą, gydytojas nuspręs, kaip tai geriausiai padaryti.</w:t>
      </w: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color w:val="000000"/>
        </w:rPr>
      </w:pPr>
    </w:p>
    <w:p w:rsidR="00AE1BDD" w:rsidRPr="00205C52" w:rsidRDefault="00AE1BDD" w:rsidP="00AE1BDD">
      <w:pPr>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color w:val="000000"/>
        </w:rPr>
        <w:t>Jeigu kiltų daugiau klausimų dėl šio vaisto vartojimo, kreipkitės į gydytoją, vaistininką arba slaugytoją.</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b/>
        </w:rPr>
        <w:t>4.</w:t>
      </w:r>
      <w:r w:rsidRPr="00205C52">
        <w:rPr>
          <w:rFonts w:ascii="Times New Roman" w:eastAsia="Times New Roman" w:hAnsi="Times New Roman" w:cs="Times New Roman"/>
          <w:b/>
        </w:rPr>
        <w:tab/>
        <w:t>Galimas šalutinis poveikis</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9"/>
        <w:rPr>
          <w:rFonts w:ascii="Times New Roman" w:eastAsia="Times New Roman" w:hAnsi="Times New Roman" w:cs="Times New Roman"/>
        </w:rPr>
      </w:pPr>
      <w:r w:rsidRPr="00205C52">
        <w:rPr>
          <w:rFonts w:ascii="Times New Roman" w:eastAsia="Times New Roman" w:hAnsi="Times New Roman" w:cs="Times New Roman"/>
          <w:color w:val="000000"/>
        </w:rPr>
        <w:t xml:space="preserve">Šis vaistas, kaip ir visi kiti, gali sukelti šalutinį poveikį, nors jis pasireiškia ne visiems žmonėms. </w:t>
      </w:r>
      <w:r w:rsidRPr="00205C52">
        <w:rPr>
          <w:rFonts w:ascii="Times New Roman" w:eastAsia="Times New Roman" w:hAnsi="Times New Roman" w:cs="Times New Roman"/>
        </w:rPr>
        <w:t xml:space="preserve">Paprastai metotreksato sukeliamų nepageidaujamų reakcijų dažnis ir sunkumas priklauso nuo dozės ir vartojimo dažnio. Dauguma nepageidaujamų reakcijų yra laikinos, jeigu jos pastebimos anksti. </w:t>
      </w:r>
    </w:p>
    <w:p w:rsidR="00AE1BDD" w:rsidRPr="00205C52" w:rsidRDefault="00AE1BDD" w:rsidP="00AE1BDD">
      <w:pPr>
        <w:numPr>
          <w:ilvl w:val="12"/>
          <w:numId w:val="0"/>
        </w:numPr>
        <w:spacing w:after="0" w:line="240" w:lineRule="auto"/>
        <w:ind w:right="-29"/>
        <w:rPr>
          <w:rFonts w:ascii="Times New Roman" w:eastAsia="Times New Roman" w:hAnsi="Times New Roman" w:cs="Times New Roman"/>
        </w:rPr>
      </w:pP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bCs/>
        </w:rPr>
      </w:pPr>
      <w:r w:rsidRPr="00205C52">
        <w:rPr>
          <w:rFonts w:ascii="Times New Roman" w:eastAsia="Times New Roman" w:hAnsi="Times New Roman" w:cs="Times New Roman"/>
          <w:b/>
          <w:bCs/>
        </w:rPr>
        <w:t>Nedelsdami pasakykite gydytojui</w:t>
      </w:r>
      <w:r w:rsidRPr="00205C52">
        <w:rPr>
          <w:rFonts w:ascii="Times New Roman" w:eastAsia="Times New Roman" w:hAnsi="Times New Roman" w:cs="Times New Roman"/>
          <w:bCs/>
        </w:rPr>
        <w:t>, jeigu pastebėsite bet kurį paminėtą simptomą, nes tai gali būti sunkus gyvybei pavojų kelti galintis šalutinis poveikis, kurį būtina specifiškai gydyti:</w:t>
      </w:r>
    </w:p>
    <w:p w:rsidR="00AE1BDD" w:rsidRPr="00205C52" w:rsidRDefault="00AE1BDD" w:rsidP="00AE1BDD">
      <w:pPr>
        <w:numPr>
          <w:ilvl w:val="12"/>
          <w:numId w:val="0"/>
        </w:numPr>
        <w:tabs>
          <w:tab w:val="left" w:pos="567"/>
        </w:tabs>
        <w:spacing w:after="0" w:line="240" w:lineRule="auto"/>
        <w:ind w:right="-29"/>
        <w:rPr>
          <w:rFonts w:ascii="Times New Roman" w:eastAsia="Times New Roman" w:hAnsi="Times New Roman" w:cs="Times New Roman"/>
        </w:rPr>
      </w:pP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sausas kosulys ir (arba) skausmas ar sunkumas kvėpuojant arba oro trūkumas, krūtinės skausmas arba karščiavimas;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spjaudymas arba kosėjimas krauju*;</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neįprastas kraujavimas (įskaitant vėmimą krauju), kraujosruvų atsiradimas arba kraujavimas iš nosies;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pykinimas, vėmimas, diskomforto jausmas pilve arba sunkus viduriavimas;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burnos gleivinės opos;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juodos arba deguto spalvos išmatos;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sunki alerginė reakcija, pasireiškianti karščiavimu, odos išbėrimu, patinimu ir kartais kraujospūdžio sumažėjimu;</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ypač stipri alerginė reakcija su odos išbėrimu, paprastai atsirandant pūslių ar opelių burnos ertmėje ir akyse bei kitose gleivinėse, pvz., lytiniuose organuose (Stivenso-Džonsono sindromas, toksinė epidermio nekrolizė);</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bet kokie infekcijos simptomai, tokie kaip karščiavimas, labai pablogėjusi bendroji sveikatos būklė ar karščiavimas su lokaliais infekcijos požymiais, pvz., gerklės skausmu ar uždegimu ar šlapinimosi sutrikimu, nedelsdami kreipkitės į gydytoją. Metotreksatas gali mažinti baltųjų kraujo ląstelių kiekį ir todėl silpninti imuninį atsaką. Bus atlikti kraujo tyrimai, siekiant patikrinti, ar nesumažėjo baltųjų kraujo ląstelių kiekis (nepasireiškė agranulocitozė);</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odos pageltimas (gelta);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skausmingas arba pasunkėjęs šlapinimasis;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troškulys ir (arba) dažnas šlapinimasis;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matomo vaizdo neryškumas ar regos pablogėjimas.</w:t>
      </w:r>
    </w:p>
    <w:p w:rsidR="00AE1BDD" w:rsidRPr="00205C52" w:rsidRDefault="00AE1BDD" w:rsidP="00AE1BDD">
      <w:pPr>
        <w:numPr>
          <w:ilvl w:val="12"/>
          <w:numId w:val="0"/>
        </w:numPr>
        <w:tabs>
          <w:tab w:val="left" w:pos="567"/>
        </w:tabs>
        <w:spacing w:after="0" w:line="240" w:lineRule="auto"/>
        <w:ind w:left="567" w:right="-29" w:hanging="567"/>
        <w:rPr>
          <w:rFonts w:ascii="Times New Roman" w:eastAsia="Times New Roman" w:hAnsi="Times New Roman" w:cs="Times New Roman"/>
        </w:rPr>
      </w:pPr>
    </w:p>
    <w:p w:rsidR="00AE1BDD" w:rsidRPr="00205C52" w:rsidRDefault="00AE1BDD" w:rsidP="00AE1BDD">
      <w:pPr>
        <w:numPr>
          <w:ilvl w:val="12"/>
          <w:numId w:val="0"/>
        </w:numPr>
        <w:tabs>
          <w:tab w:val="left" w:pos="567"/>
        </w:tabs>
        <w:spacing w:after="0" w:line="240" w:lineRule="auto"/>
        <w:ind w:right="-29"/>
        <w:rPr>
          <w:rFonts w:ascii="Times New Roman" w:eastAsia="Times New Roman" w:hAnsi="Times New Roman" w:cs="Times New Roman"/>
        </w:rPr>
      </w:pPr>
      <w:r w:rsidRPr="00205C52">
        <w:rPr>
          <w:rFonts w:ascii="Times New Roman" w:eastAsia="Times New Roman" w:hAnsi="Times New Roman" w:cs="Times New Roman"/>
        </w:rPr>
        <w:t>Didžioji dalis toliau paminėto poveikio pasireiškia tik pacientams, kurie vartoja dideles metotreksato dozes vėžiui gydyti. Vartojant dozes, skirtas psoriazei ar reumatoidiniam artritui gydyti, šalutinis poveikis pasireiškia rečiau ir būna ne toks sunkus.</w:t>
      </w:r>
    </w:p>
    <w:p w:rsidR="00AE1BDD" w:rsidRPr="00B774C1" w:rsidRDefault="00AE1BDD" w:rsidP="00AE1BDD">
      <w:pPr>
        <w:tabs>
          <w:tab w:val="left" w:pos="567"/>
        </w:tabs>
        <w:autoSpaceDE w:val="0"/>
        <w:autoSpaceDN w:val="0"/>
        <w:adjustRightInd w:val="0"/>
        <w:spacing w:after="0" w:line="240" w:lineRule="auto"/>
        <w:rPr>
          <w:rFonts w:ascii="Times New Roman" w:eastAsia="Times New Roman" w:hAnsi="Times New Roman" w:cs="Times New Roman"/>
          <w:b/>
          <w:bCs/>
          <w:color w:val="000000"/>
        </w:rPr>
      </w:pPr>
    </w:p>
    <w:p w:rsidR="00AE1BDD" w:rsidRPr="00B774C1" w:rsidRDefault="00AE1BDD" w:rsidP="00AE1BDD">
      <w:pPr>
        <w:tabs>
          <w:tab w:val="left" w:pos="567"/>
        </w:tabs>
        <w:autoSpaceDE w:val="0"/>
        <w:autoSpaceDN w:val="0"/>
        <w:adjustRightInd w:val="0"/>
        <w:spacing w:after="0" w:line="240" w:lineRule="auto"/>
        <w:rPr>
          <w:rFonts w:ascii="Times New Roman" w:eastAsia="Times New Roman" w:hAnsi="Times New Roman" w:cs="Times New Roman"/>
          <w:b/>
          <w:bCs/>
          <w:color w:val="000000"/>
        </w:rPr>
      </w:pPr>
      <w:r w:rsidRPr="00B774C1">
        <w:rPr>
          <w:rFonts w:ascii="Times New Roman" w:eastAsia="Times New Roman" w:hAnsi="Times New Roman" w:cs="Times New Roman"/>
          <w:b/>
          <w:bCs/>
          <w:color w:val="000000"/>
        </w:rPr>
        <w:t>Labai dažni šalutinio poveikio reiškiniai</w:t>
      </w:r>
      <w:r w:rsidRPr="00384726">
        <w:rPr>
          <w:rFonts w:ascii="Times New Roman" w:eastAsia="Times New Roman" w:hAnsi="Times New Roman" w:cs="Times New Roman"/>
          <w:b/>
          <w:color w:val="000000"/>
        </w:rPr>
        <w:t xml:space="preserve"> (gali pasireikšti ne rečiau kaip 1 iš 10 asmenų):</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apetito netekimas, pykinimas, vėmimas, dispepsija (virškinimo sutrikimas), pilvo skausmas, stomatitas (burnos ir lūpų išopėjimas);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kepenų fermentų aktyvumo padidėjimas.</w:t>
      </w: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p>
    <w:p w:rsidR="00AE1BDD" w:rsidRPr="00205C52" w:rsidRDefault="00AE1BDD" w:rsidP="00AE1BDD">
      <w:pPr>
        <w:tabs>
          <w:tab w:val="left" w:pos="567"/>
        </w:tabs>
        <w:autoSpaceDE w:val="0"/>
        <w:autoSpaceDN w:val="0"/>
        <w:adjustRightInd w:val="0"/>
        <w:spacing w:after="0" w:line="240" w:lineRule="auto"/>
        <w:rPr>
          <w:rFonts w:ascii="Times New Roman" w:eastAsia="Calibri" w:hAnsi="Times New Roman" w:cs="Times New Roman"/>
        </w:rPr>
      </w:pPr>
      <w:r w:rsidRPr="00205C52">
        <w:rPr>
          <w:rFonts w:ascii="Times New Roman" w:eastAsia="Calibri" w:hAnsi="Times New Roman" w:cs="Times New Roman"/>
          <w:b/>
          <w:bCs/>
        </w:rPr>
        <w:t>Dažni šalutinio poveikio reiškiniai</w:t>
      </w:r>
      <w:r w:rsidRPr="00205C52">
        <w:rPr>
          <w:rFonts w:ascii="Times New Roman" w:eastAsia="Calibri" w:hAnsi="Times New Roman" w:cs="Times New Roman"/>
        </w:rPr>
        <w:t xml:space="preserve"> </w:t>
      </w:r>
      <w:r w:rsidRPr="00384726">
        <w:rPr>
          <w:rFonts w:ascii="Times New Roman" w:eastAsia="Calibri" w:hAnsi="Times New Roman" w:cs="Times New Roman"/>
          <w:b/>
        </w:rPr>
        <w:t>(gali pasireikšti rečiau kaip 1 iš 10 asmenų):</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infekcijos;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sulėtėjęs kraujo ląstelių susidarymas, sumažėjant baltų jų ir (arba) raudonųjų kraujo ląstelių ir (arba) trombocitų kiekiui (leukopenija, anemija, trombocitopenija);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galvos skausmas, svaigulys, neįprastas nuovargis, apsnūdimas;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plaučių uždegimas (pneumonija), sausas kosulys;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viduriavimas;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odos išbėrimas, odos paraudimas, niežulys;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nuplikimas.</w:t>
      </w:r>
    </w:p>
    <w:p w:rsidR="00AE1BDD" w:rsidRPr="00205C52" w:rsidRDefault="00AE1BDD" w:rsidP="00AE1BDD">
      <w:pPr>
        <w:spacing w:after="0" w:line="240" w:lineRule="auto"/>
        <w:rPr>
          <w:rFonts w:ascii="Times New Roman" w:eastAsia="Times New Roman" w:hAnsi="Times New Roman" w:cs="Times New Roman"/>
          <w:color w:val="000000"/>
        </w:rPr>
      </w:pPr>
    </w:p>
    <w:p w:rsidR="00AE1BDD" w:rsidRPr="00205C52" w:rsidRDefault="00AE1BDD" w:rsidP="00AE1BDD">
      <w:pPr>
        <w:spacing w:after="0" w:line="240" w:lineRule="auto"/>
        <w:rPr>
          <w:rFonts w:ascii="Times New Roman" w:eastAsia="Times New Roman" w:hAnsi="Times New Roman" w:cs="Times New Roman"/>
          <w:color w:val="000000"/>
        </w:rPr>
      </w:pPr>
      <w:r w:rsidRPr="00205C52">
        <w:rPr>
          <w:rFonts w:ascii="Times New Roman" w:eastAsia="Times New Roman" w:hAnsi="Times New Roman" w:cs="Times New Roman"/>
          <w:b/>
          <w:bCs/>
          <w:color w:val="000000"/>
        </w:rPr>
        <w:t>Nedažni šalutinio poveikio reiškiniai</w:t>
      </w:r>
      <w:r w:rsidRPr="00205C52">
        <w:rPr>
          <w:rFonts w:ascii="Times New Roman" w:eastAsia="Times New Roman" w:hAnsi="Times New Roman" w:cs="Times New Roman"/>
          <w:color w:val="000000"/>
        </w:rPr>
        <w:t xml:space="preserve"> </w:t>
      </w:r>
      <w:r w:rsidRPr="00384726">
        <w:rPr>
          <w:rFonts w:ascii="Times New Roman" w:eastAsia="Times New Roman" w:hAnsi="Times New Roman" w:cs="Times New Roman"/>
          <w:b/>
          <w:color w:val="000000"/>
        </w:rPr>
        <w:t>(gali pasireikšti rečiau kaip 1 iš 100 asmenų):</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limfmazgių (ar limfinio audinio) vėžys;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cukrinis diabetas;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depresija, minčių susipainiojimas;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traukuliai, galvos sukimasis;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virškinimo trakto išopėjimas ir kraujavimas iš virškinimo trakto;</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kraujavimas iš nosies;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per didelio fibrozinio jungiamojo audinio kiekio organe atsiradimas (fibrozė);</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albumino kiekio sumažėjimas kraujo serume;</w:t>
      </w:r>
    </w:p>
    <w:p w:rsidR="00AE1BDD"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kraujagyslių uždegimas, dažnai su odos išbėrimu (vaskulitas), padidėjusi odos pigmentacija, lėtas žaizdų gijimas, padidėję reumatiniai mazgeliai;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1F5967">
        <w:rPr>
          <w:rFonts w:ascii="Times New Roman" w:eastAsia="Times New Roman" w:hAnsi="Times New Roman" w:cs="Times New Roman"/>
          <w:color w:val="000000"/>
        </w:rPr>
        <w:lastRenderedPageBreak/>
        <w:t>nudegimą nuo saulės primenančios odos reakcijos dėl padidėjusio odos jautrumo saulės šviesai</w:t>
      </w:r>
      <w:r>
        <w:rPr>
          <w:rFonts w:ascii="Times New Roman" w:eastAsia="Times New Roman" w:hAnsi="Times New Roman" w:cs="Times New Roman"/>
          <w:color w:val="000000"/>
        </w:rPr>
        <w:t>;</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šlapimo pūslės išopėjimas ir uždegimas, šlapinimosi sutrikimas;</w:t>
      </w:r>
    </w:p>
    <w:p w:rsidR="00AE1BDD" w:rsidRPr="00205C52" w:rsidRDefault="00AE1BDD" w:rsidP="00AE1BDD">
      <w:pPr>
        <w:numPr>
          <w:ilvl w:val="0"/>
          <w:numId w:val="1"/>
        </w:numPr>
        <w:tabs>
          <w:tab w:val="left" w:pos="567"/>
        </w:tabs>
        <w:spacing w:after="0" w:line="240" w:lineRule="auto"/>
        <w:ind w:left="567" w:hanging="567"/>
        <w:rPr>
          <w:rFonts w:ascii="Times New Roman" w:eastAsia="Calibri" w:hAnsi="Times New Roman" w:cs="Times New Roman"/>
          <w:noProof/>
          <w:color w:val="000000"/>
        </w:rPr>
      </w:pPr>
      <w:r w:rsidRPr="00205C52">
        <w:rPr>
          <w:rFonts w:ascii="Times New Roman" w:eastAsia="Calibri" w:hAnsi="Times New Roman" w:cs="Times New Roman"/>
          <w:noProof/>
          <w:color w:val="000000"/>
        </w:rPr>
        <w:t>kepenų pažeidimas;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inkstų funkcijos sutrikimas;</w:t>
      </w:r>
    </w:p>
    <w:p w:rsidR="00AE1BDD" w:rsidRPr="00205C52" w:rsidRDefault="00AE1BDD" w:rsidP="00AE1BDD">
      <w:pPr>
        <w:numPr>
          <w:ilvl w:val="0"/>
          <w:numId w:val="1"/>
        </w:numPr>
        <w:tabs>
          <w:tab w:val="left" w:pos="567"/>
        </w:tabs>
        <w:spacing w:after="0" w:line="240" w:lineRule="auto"/>
        <w:ind w:left="567" w:hanging="567"/>
        <w:rPr>
          <w:rFonts w:ascii="Times New Roman" w:eastAsia="Calibri" w:hAnsi="Times New Roman" w:cs="Times New Roman"/>
          <w:noProof/>
          <w:color w:val="000000"/>
        </w:rPr>
      </w:pPr>
      <w:r w:rsidRPr="00205C52">
        <w:rPr>
          <w:rFonts w:ascii="Times New Roman" w:eastAsia="Calibri" w:hAnsi="Times New Roman" w:cs="Times New Roman"/>
          <w:noProof/>
          <w:color w:val="000000"/>
        </w:rPr>
        <w:t>sąnarių ar raumenų skausmas, kaulų liga dėl sumažėjusio kaulų mineralinio tankio (osteoporozė);</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makšties uždegimas ir išopėjimas;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šaltkrėtis.</w:t>
      </w: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rPr>
      </w:pPr>
    </w:p>
    <w:p w:rsidR="00AE1BDD" w:rsidRPr="00205C52" w:rsidRDefault="00AE1BDD" w:rsidP="00AE1BDD">
      <w:pPr>
        <w:tabs>
          <w:tab w:val="left" w:pos="567"/>
        </w:tabs>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b/>
          <w:bCs/>
        </w:rPr>
        <w:t>Reti šalutinio poveikio reiškiniai</w:t>
      </w:r>
      <w:r w:rsidRPr="00205C52">
        <w:rPr>
          <w:rFonts w:ascii="Times New Roman" w:eastAsia="Times New Roman" w:hAnsi="Times New Roman" w:cs="Times New Roman"/>
        </w:rPr>
        <w:t xml:space="preserve"> </w:t>
      </w:r>
      <w:r w:rsidRPr="00384726">
        <w:rPr>
          <w:rFonts w:ascii="Times New Roman" w:eastAsia="Times New Roman" w:hAnsi="Times New Roman" w:cs="Times New Roman"/>
          <w:b/>
        </w:rPr>
        <w:t>(gali pasireikšti rečiau kaip 1 iš 1 000 asmenų):</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mirtinas viso kraujo uždegimas (sepsis), juostinė pūslelinė (</w:t>
      </w:r>
      <w:r w:rsidRPr="00205C52">
        <w:rPr>
          <w:rFonts w:ascii="Times New Roman" w:eastAsia="Calibri" w:hAnsi="Times New Roman" w:cs="Times New Roman"/>
          <w:i/>
        </w:rPr>
        <w:t>herpes zoster</w:t>
      </w:r>
      <w:r w:rsidRPr="00205C52">
        <w:rPr>
          <w:rFonts w:ascii="Times New Roman" w:eastAsia="Calibri" w:hAnsi="Times New Roman" w:cs="Times New Roman"/>
        </w:rPr>
        <w:t>);</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kraujo sutrikimas, kuriam būdingas labai didelių raudonųjų kraujo ląstelių atsiradimas (megaloblastinė anemija);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nuotaikų kaita;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Calibri" w:hAnsi="Times New Roman" w:cs="Times New Roman"/>
        </w:rPr>
        <w:t>judesių silpnumas (įskaitant apimantį tik kairiąją arba dešiniąja kūno pusę);</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sunkus regos sutrikimas;</w:t>
      </w:r>
    </w:p>
    <w:p w:rsidR="00AE1BDD" w:rsidRPr="00205C52" w:rsidRDefault="00AE1BDD" w:rsidP="00AE1BDD">
      <w:pPr>
        <w:keepNext/>
        <w:numPr>
          <w:ilvl w:val="0"/>
          <w:numId w:val="1"/>
        </w:numPr>
        <w:spacing w:after="0" w:line="240" w:lineRule="auto"/>
        <w:ind w:left="567" w:hanging="567"/>
        <w:contextualSpacing/>
        <w:rPr>
          <w:rFonts w:ascii="Times New Roman" w:eastAsia="Times New Roman" w:hAnsi="Times New Roman" w:cs="Times New Roman"/>
          <w:color w:val="000000"/>
        </w:rPr>
      </w:pPr>
      <w:r w:rsidRPr="00205C52">
        <w:rPr>
          <w:rFonts w:ascii="Times New Roman" w:eastAsia="Times New Roman" w:hAnsi="Times New Roman" w:cs="Times New Roman"/>
          <w:color w:val="000000"/>
        </w:rPr>
        <w:t>skystis širdį gaubiančiame maišelyje. Gali pasireikšti širdies tamponada, t. y. gyvybei pavojinga būklė, kai dėl išorinio spaudimo širdis negali tinkamai pumpuoti kraujo. Gali prikeikti medicininės intervencijos (skysčio nudrenavimo ir spaudimo pašalinimo);</w:t>
      </w:r>
    </w:p>
    <w:p w:rsidR="00AE1BDD" w:rsidRPr="00205C52" w:rsidRDefault="00AE1BDD" w:rsidP="00AE1BDD">
      <w:pPr>
        <w:keepNext/>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mažas kraujospūdis, tromboembolija;</w:t>
      </w:r>
    </w:p>
    <w:p w:rsidR="00AE1BDD" w:rsidRPr="00205C52" w:rsidRDefault="00AE1BDD" w:rsidP="00AE1BDD">
      <w:pPr>
        <w:keepNext/>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visiškas arba sunkus kvėpavime dalyvaujančių raumenų nusilpimas, dusulys, užpakalinės gerklės dalies uždegimas, astma;</w:t>
      </w:r>
    </w:p>
    <w:p w:rsidR="00AE1BDD" w:rsidRPr="00205C52" w:rsidRDefault="00AE1BDD" w:rsidP="00AE1BDD">
      <w:pPr>
        <w:keepNext/>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kasos uždegimas, dantenų uždegimas;</w:t>
      </w:r>
    </w:p>
    <w:p w:rsidR="00AE1BDD" w:rsidRPr="00205C52" w:rsidRDefault="00AE1BDD" w:rsidP="00AE1BDD">
      <w:pPr>
        <w:keepNext/>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kepenų uždegimas (ūminis hepatitas);</w:t>
      </w:r>
    </w:p>
    <w:p w:rsidR="00AE1BDD" w:rsidRPr="00205C52" w:rsidRDefault="00AE1BDD" w:rsidP="00AE1BDD">
      <w:pPr>
        <w:keepNext/>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odos reakcijos (spuogai, odos depigmentacija, dilgėlinė, daugiaformė raudonė (</w:t>
      </w:r>
      <w:r w:rsidRPr="00205C52">
        <w:rPr>
          <w:rFonts w:ascii="Times New Roman" w:eastAsia="Times New Roman" w:hAnsi="Times New Roman" w:cs="Times New Roman"/>
          <w:i/>
          <w:color w:val="000000"/>
        </w:rPr>
        <w:t>erythema multiforme</w:t>
      </w:r>
      <w:r w:rsidRPr="00205C52">
        <w:rPr>
          <w:rFonts w:ascii="Times New Roman" w:eastAsia="Times New Roman" w:hAnsi="Times New Roman" w:cs="Times New Roman"/>
          <w:color w:val="000000"/>
        </w:rPr>
        <w:t>), deginimo pojūtis psoriazės sukeltų odos pažeidimų vietoje, odos opos, kraujavimo iš kraujagyslių sukeltos raudonos ar violetinės dėmės), nagų atsilupimas, nagų sričių patamsėjimas;</w:t>
      </w:r>
    </w:p>
    <w:p w:rsidR="00AE1BDD" w:rsidRPr="00205C52" w:rsidRDefault="00AE1BDD" w:rsidP="00AE1BDD">
      <w:pPr>
        <w:keepNext/>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stresiniai kaulų lūžiai;</w:t>
      </w:r>
    </w:p>
    <w:p w:rsidR="00AE1BDD" w:rsidRPr="00205C52" w:rsidRDefault="00AE1BDD" w:rsidP="00AE1BDD">
      <w:pPr>
        <w:numPr>
          <w:ilvl w:val="0"/>
          <w:numId w:val="1"/>
        </w:numPr>
        <w:tabs>
          <w:tab w:val="left" w:pos="426"/>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šlapimo kiekio sumažėjimas ar šlapinimosi išnykimas, elektrolitų pusiausvyros sutrikimas;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menstruacijų sutrikimas, impotencija.</w:t>
      </w:r>
    </w:p>
    <w:p w:rsidR="00AE1BDD" w:rsidRPr="00205C52" w:rsidRDefault="00AE1BDD" w:rsidP="00AE1BDD">
      <w:pPr>
        <w:spacing w:after="0" w:line="240" w:lineRule="auto"/>
        <w:rPr>
          <w:rFonts w:ascii="Times New Roman" w:eastAsia="Times New Roman" w:hAnsi="Times New Roman" w:cs="Times New Roman"/>
          <w:color w:val="000000"/>
        </w:rPr>
      </w:pPr>
    </w:p>
    <w:p w:rsidR="00AE1BDD" w:rsidRPr="00384726" w:rsidRDefault="00AE1BDD" w:rsidP="00AE1BDD">
      <w:pPr>
        <w:spacing w:after="0" w:line="240" w:lineRule="auto"/>
        <w:rPr>
          <w:rFonts w:ascii="Times New Roman" w:eastAsia="Times New Roman" w:hAnsi="Times New Roman" w:cs="Times New Roman"/>
          <w:b/>
          <w:color w:val="000000"/>
        </w:rPr>
      </w:pPr>
      <w:r w:rsidRPr="00205C52">
        <w:rPr>
          <w:rFonts w:ascii="Times New Roman" w:eastAsia="Times New Roman" w:hAnsi="Times New Roman" w:cs="Times New Roman"/>
          <w:b/>
          <w:bCs/>
          <w:color w:val="000000"/>
        </w:rPr>
        <w:t>Labai reti šalutinio poveikio reiškiniai</w:t>
      </w:r>
      <w:r w:rsidRPr="00205C52">
        <w:rPr>
          <w:rFonts w:ascii="Times New Roman" w:eastAsia="Times New Roman" w:hAnsi="Times New Roman" w:cs="Times New Roman"/>
          <w:color w:val="000000"/>
        </w:rPr>
        <w:t xml:space="preserve"> </w:t>
      </w:r>
      <w:r w:rsidRPr="00384726">
        <w:rPr>
          <w:rFonts w:ascii="Times New Roman" w:eastAsia="Times New Roman" w:hAnsi="Times New Roman" w:cs="Times New Roman"/>
          <w:b/>
          <w:color w:val="000000"/>
        </w:rPr>
        <w:t>(gali pasireikšti rečiau kaip 1 iš 10 000 asmenų):</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imuninės sistemos slopinimas (hipogamaglobulinemija),</w:t>
      </w:r>
      <w:r w:rsidRPr="00205C52">
        <w:rPr>
          <w:rFonts w:ascii="Times New Roman" w:eastAsia="Times New Roman" w:hAnsi="Times New Roman" w:cs="Times New Roman"/>
        </w:rPr>
        <w:t xml:space="preserve"> </w:t>
      </w:r>
      <w:r w:rsidRPr="00205C52">
        <w:rPr>
          <w:rFonts w:ascii="Times New Roman" w:eastAsia="Times New Roman" w:hAnsi="Times New Roman" w:cs="Times New Roman"/>
          <w:color w:val="000000"/>
        </w:rPr>
        <w:t>padidėjęs jautrumas infekcijai;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limfoproliferaciniai sutrikimai (pernelyg aktyvus baltųjų kraujo ląstelių augimas);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nemiga;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smegenų pabrinkimas, kalbos pasunkėjimas (dizartrija), dirglumas, mieguistumas, nuovargis (letargija),</w:t>
      </w:r>
      <w:r w:rsidRPr="00205C52">
        <w:rPr>
          <w:rFonts w:ascii="Times New Roman" w:eastAsia="Calibri" w:hAnsi="Times New Roman" w:cs="Times New Roman"/>
        </w:rPr>
        <w:t xml:space="preserve"> nedidelis laikinas intelektinių funkcijų sutrikimas („rūkas smegenyse“)</w:t>
      </w:r>
      <w:r w:rsidRPr="00205C52">
        <w:rPr>
          <w:rFonts w:ascii="Times New Roman" w:eastAsia="Times New Roman" w:hAnsi="Times New Roman" w:cs="Times New Roman"/>
          <w:color w:val="000000"/>
        </w:rPr>
        <w:t>, neįprasti pojūčiai galvoje, raumenų silpnumas, badymo ir dilgčiojimo pojūtis, skonio pojūčio pokytis (metalo skonio pojūtis);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akis dengiančios plėvelės paraudimas ir dirginimas (konjunktyvitas), regos sutrikimas, akies tinklainės pažeidimas;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kraujagyslių uždegimas (vaskulitas), vėmimas krauju;</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 xml:space="preserve">lėtinio kepenų uždegimo paūmėjimas, kepenų nepakankamumas; </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gaubtinės žarnos padidėjimas, susijęs su uždegimu/infekcija;</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infekcija aplink nago guolį, gili plaukų folikulų infekcija (furunkuliozė), kraujosruvos, spuogai;</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baltymų ar kraujo atsiradimas šlapime, skausmingas šlapinimasis, šlapimo pūslės uždegimas;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mažas spermatozoidų skaičius, vyrų krūtų padidėjimas, kraujavimas iš makšties, lytinio potraukio išnykimas;</w:t>
      </w:r>
    </w:p>
    <w:p w:rsidR="00AE1BDD" w:rsidRPr="00205C52" w:rsidRDefault="00AE1BDD" w:rsidP="00AE1BDD">
      <w:pPr>
        <w:numPr>
          <w:ilvl w:val="0"/>
          <w:numId w:val="1"/>
        </w:numPr>
        <w:tabs>
          <w:tab w:val="left" w:pos="567"/>
        </w:tabs>
        <w:spacing w:after="0" w:line="240" w:lineRule="auto"/>
        <w:ind w:left="567" w:hanging="567"/>
        <w:rPr>
          <w:rFonts w:ascii="Times New Roman" w:eastAsia="Times New Roman" w:hAnsi="Times New Roman" w:cs="Times New Roman"/>
          <w:color w:val="000000"/>
        </w:rPr>
      </w:pPr>
      <w:r w:rsidRPr="00205C52">
        <w:rPr>
          <w:rFonts w:ascii="Times New Roman" w:eastAsia="Times New Roman" w:hAnsi="Times New Roman" w:cs="Times New Roman"/>
          <w:color w:val="000000"/>
        </w:rPr>
        <w:t>karščiavimas.</w:t>
      </w:r>
    </w:p>
    <w:p w:rsidR="00AE1BDD" w:rsidRPr="00205C52" w:rsidRDefault="00AE1BDD" w:rsidP="00AE1BDD">
      <w:pPr>
        <w:tabs>
          <w:tab w:val="left" w:pos="567"/>
        </w:tabs>
        <w:spacing w:after="0" w:line="240" w:lineRule="auto"/>
        <w:rPr>
          <w:rFonts w:ascii="Times New Roman" w:eastAsia="Times New Roman" w:hAnsi="Times New Roman" w:cs="Times New Roman"/>
          <w:color w:val="000000"/>
        </w:rPr>
      </w:pPr>
    </w:p>
    <w:p w:rsidR="00AE1BDD" w:rsidRPr="00205C52" w:rsidRDefault="00AE1BDD" w:rsidP="00AE1BDD">
      <w:pPr>
        <w:keepNext/>
        <w:keepLines/>
        <w:tabs>
          <w:tab w:val="left" w:pos="567"/>
        </w:tabs>
        <w:spacing w:after="0" w:line="240" w:lineRule="auto"/>
        <w:rPr>
          <w:rFonts w:ascii="Times New Roman" w:eastAsia="Calibri" w:hAnsi="Times New Roman" w:cs="Times New Roman"/>
          <w:b/>
        </w:rPr>
      </w:pPr>
      <w:r w:rsidRPr="00205C52">
        <w:rPr>
          <w:rFonts w:ascii="Times New Roman" w:eastAsia="Calibri" w:hAnsi="Times New Roman" w:cs="Times New Roman"/>
          <w:b/>
        </w:rPr>
        <w:lastRenderedPageBreak/>
        <w:t>Pranešta apie toliau išvardytus šalutinio poveikio reiškinius, kurių dažnis nežinomas</w:t>
      </w:r>
      <w:r>
        <w:rPr>
          <w:rFonts w:ascii="Times New Roman" w:eastAsia="Calibri" w:hAnsi="Times New Roman" w:cs="Times New Roman"/>
          <w:b/>
        </w:rPr>
        <w:t xml:space="preserve"> (negali būti apskaičiuotas pagal turimus duomenis):</w:t>
      </w:r>
    </w:p>
    <w:p w:rsidR="00AE1BDD" w:rsidRPr="00205C52" w:rsidRDefault="00AE1BDD" w:rsidP="00AE1BDD">
      <w:pPr>
        <w:keepNext/>
        <w:keepLines/>
        <w:tabs>
          <w:tab w:val="left" w:pos="567"/>
        </w:tabs>
        <w:spacing w:after="0" w:line="240" w:lineRule="auto"/>
        <w:rPr>
          <w:rFonts w:ascii="Times New Roman" w:eastAsia="Times New Roman" w:hAnsi="Times New Roman" w:cs="Times New Roman"/>
          <w:color w:val="000000"/>
        </w:rPr>
      </w:pPr>
    </w:p>
    <w:p w:rsidR="00AE1BDD" w:rsidRPr="00205C52" w:rsidRDefault="00AE1BDD" w:rsidP="00AE1BDD">
      <w:pPr>
        <w:keepNext/>
        <w:keepLines/>
        <w:numPr>
          <w:ilvl w:val="12"/>
          <w:numId w:val="0"/>
        </w:numPr>
        <w:tabs>
          <w:tab w:val="left" w:pos="567"/>
        </w:tabs>
        <w:spacing w:after="0" w:line="240" w:lineRule="auto"/>
        <w:ind w:right="-2"/>
        <w:rPr>
          <w:rFonts w:ascii="Times New Roman" w:eastAsia="Calibri" w:hAnsi="Times New Roman" w:cs="Times New Roman"/>
        </w:rPr>
      </w:pPr>
      <w:r w:rsidRPr="00205C52">
        <w:rPr>
          <w:rFonts w:ascii="Times New Roman" w:eastAsia="Calibri" w:hAnsi="Times New Roman" w:cs="Times New Roman"/>
        </w:rPr>
        <w:t>Mirtį sukeliantis sepsis, nenormaliai mažas kraujo ląstelių kiekis, kraujavimas iš plaučių</w:t>
      </w:r>
      <w:r w:rsidRPr="00205C52">
        <w:rPr>
          <w:rFonts w:ascii="Times New Roman" w:eastAsia="Calibri" w:hAnsi="Times New Roman" w:cs="Times New Roman"/>
          <w:vertAlign w:val="superscript"/>
        </w:rPr>
        <w:t>*</w:t>
      </w:r>
      <w:r w:rsidRPr="00205C52">
        <w:rPr>
          <w:rFonts w:ascii="Times New Roman" w:eastAsia="Calibri" w:hAnsi="Times New Roman" w:cs="Times New Roman"/>
        </w:rPr>
        <w:t>, žandikaulio kaulinio audinio pažeidimas (sukeltas pernelyg aktyvaus baltųjų kraujo ląstelių augimo), smegenų liga, patologiniai baltosios smegenų medžiagos pokyčiai (leukoencefalopatija), alveolitas, fizinis silpnumas, toksinių reakcijų atsiradimo rizikos padidėjimas spindulinio gydymo metu. Su psoriaze susijusios pleiskanotos raudonos odos dėmės gali pasunkėti, jei metotreksato vartojimo laikotarpiu būnama ultravioletinių spindulių (pvz., saulės) aplinkoje. Vartojant metotreksat</w:t>
      </w:r>
      <w:r>
        <w:rPr>
          <w:rFonts w:ascii="Times New Roman" w:eastAsia="Calibri" w:hAnsi="Times New Roman" w:cs="Times New Roman"/>
        </w:rPr>
        <w:t>o</w:t>
      </w:r>
      <w:r w:rsidRPr="00205C52">
        <w:rPr>
          <w:rFonts w:ascii="Times New Roman" w:eastAsia="Calibri" w:hAnsi="Times New Roman" w:cs="Times New Roman"/>
        </w:rPr>
        <w:t xml:space="preserve"> gali atsinaujinti odos problemos, buvusios po spindulinės terapijos (spinduliuotės sukeltas dermatitas) ar įdegio saulėje.</w:t>
      </w:r>
    </w:p>
    <w:p w:rsidR="00AE1BDD" w:rsidRPr="00205C52" w:rsidRDefault="00AE1BDD" w:rsidP="00AE1BDD">
      <w:pPr>
        <w:numPr>
          <w:ilvl w:val="12"/>
          <w:numId w:val="0"/>
        </w:numPr>
        <w:tabs>
          <w:tab w:val="left" w:pos="567"/>
        </w:tabs>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tabs>
          <w:tab w:val="left" w:pos="567"/>
        </w:tabs>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vertAlign w:val="superscript"/>
        </w:rPr>
        <w:t>*</w:t>
      </w:r>
      <w:r w:rsidRPr="00205C52">
        <w:rPr>
          <w:rFonts w:ascii="Times New Roman" w:eastAsia="Times New Roman" w:hAnsi="Times New Roman" w:cs="Times New Roman"/>
        </w:rPr>
        <w:t xml:space="preserve"> (pranešta metotreksato vartojant pacientams, sergantiems reumatologine liga)</w:t>
      </w:r>
    </w:p>
    <w:p w:rsidR="00AE1BDD" w:rsidRPr="00205C52" w:rsidRDefault="00AE1BDD" w:rsidP="00AE1BDD">
      <w:pPr>
        <w:numPr>
          <w:ilvl w:val="12"/>
          <w:numId w:val="0"/>
        </w:numPr>
        <w:tabs>
          <w:tab w:val="left" w:pos="567"/>
        </w:tabs>
        <w:spacing w:after="0" w:line="240" w:lineRule="auto"/>
        <w:ind w:right="-2"/>
        <w:rPr>
          <w:rFonts w:ascii="Times New Roman" w:eastAsia="Times New Roman" w:hAnsi="Times New Roman" w:cs="Times New Roman"/>
        </w:rPr>
      </w:pPr>
    </w:p>
    <w:p w:rsidR="00AE1BDD" w:rsidRPr="00205C52" w:rsidRDefault="00AE1BDD" w:rsidP="00AE1BDD">
      <w:pPr>
        <w:keepNext/>
        <w:keepLines/>
        <w:tabs>
          <w:tab w:val="left" w:pos="567"/>
        </w:tabs>
        <w:spacing w:after="0" w:line="240" w:lineRule="auto"/>
        <w:rPr>
          <w:rFonts w:ascii="Times New Roman" w:eastAsia="Times New Roman" w:hAnsi="Times New Roman" w:cs="Times New Roman"/>
          <w:b/>
          <w:snapToGrid w:val="0"/>
        </w:rPr>
      </w:pPr>
      <w:r w:rsidRPr="00205C52">
        <w:rPr>
          <w:rFonts w:ascii="Times New Roman" w:eastAsia="Times New Roman" w:hAnsi="Times New Roman" w:cs="Times New Roman"/>
          <w:b/>
          <w:snapToGrid w:val="0"/>
        </w:rPr>
        <w:t>Pranešimas apie šalutinį poveikį</w:t>
      </w:r>
    </w:p>
    <w:p w:rsidR="00AE1BDD" w:rsidRPr="00205C52" w:rsidRDefault="00AE1BDD" w:rsidP="00AE1BDD">
      <w:pPr>
        <w:keepNext/>
        <w:keepLines/>
        <w:tabs>
          <w:tab w:val="left" w:pos="567"/>
        </w:tabs>
        <w:spacing w:after="0" w:line="260" w:lineRule="exact"/>
        <w:ind w:right="-449"/>
        <w:rPr>
          <w:rFonts w:ascii="Times New Roman" w:eastAsia="Times New Roman" w:hAnsi="Times New Roman" w:cs="Times New Roman"/>
          <w:snapToGrid w:val="0"/>
        </w:rPr>
      </w:pPr>
      <w:r w:rsidRPr="00205C52">
        <w:rPr>
          <w:rFonts w:ascii="Times New Roman" w:eastAsia="Times New Roman" w:hAnsi="Times New Roman" w:cs="Times New Roman"/>
          <w:snapToGrid w:val="0"/>
        </w:rPr>
        <w:t>Jeigu pasireiškė šalutinis poveikis, įskaitant šiame lapelyje nenurodytą, pasakykite gydytojui, vaistininkui arba slaugytojui.</w:t>
      </w:r>
      <w:r>
        <w:rPr>
          <w:rFonts w:ascii="Times New Roman" w:eastAsia="Times New Roman" w:hAnsi="Times New Roman" w:cs="Times New Roman"/>
          <w:snapToGrid w:val="0"/>
        </w:rPr>
        <w:t xml:space="preserve"> </w:t>
      </w:r>
      <w:r w:rsidRPr="001F5967">
        <w:rPr>
          <w:rFonts w:ascii="Times New Roman" w:eastAsia="Times New Roman" w:hAnsi="Times New Roman" w:cs="Times New Roman"/>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b/>
        </w:rPr>
        <w:t>5.</w:t>
      </w:r>
      <w:r w:rsidRPr="00205C52">
        <w:rPr>
          <w:rFonts w:ascii="Times New Roman" w:eastAsia="Times New Roman" w:hAnsi="Times New Roman" w:cs="Times New Roman"/>
          <w:b/>
        </w:rPr>
        <w:tab/>
        <w:t xml:space="preserve">Kaip laikyti </w:t>
      </w:r>
      <w:r w:rsidRPr="00205C52">
        <w:rPr>
          <w:rFonts w:ascii="Times New Roman" w:eastAsia="Calibri" w:hAnsi="Times New Roman" w:cs="Times New Roman"/>
          <w:b/>
        </w:rPr>
        <w:t>Trexan</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rPr>
      </w:pPr>
    </w:p>
    <w:p w:rsidR="00AE1BDD" w:rsidRPr="00205C52" w:rsidRDefault="00AE1BDD" w:rsidP="00AE1BDD">
      <w:pPr>
        <w:tabs>
          <w:tab w:val="left" w:pos="567"/>
        </w:tabs>
        <w:spacing w:after="0" w:line="240" w:lineRule="auto"/>
        <w:rPr>
          <w:rFonts w:ascii="Times New Roman" w:eastAsia="Calibri" w:hAnsi="Times New Roman" w:cs="Times New Roman"/>
        </w:rPr>
      </w:pPr>
      <w:r w:rsidRPr="00205C52">
        <w:rPr>
          <w:rFonts w:ascii="Times New Roman" w:eastAsia="Times New Roman" w:hAnsi="Times New Roman" w:cs="Times New Roman"/>
        </w:rPr>
        <w:t>Šį vaistą laikykite vaikams nepastebimoje ir nepasiekiamoje vietoje</w:t>
      </w:r>
      <w:r w:rsidRPr="00205C52">
        <w:rPr>
          <w:rFonts w:ascii="Times New Roman" w:eastAsia="Times New Roman" w:hAnsi="Times New Roman" w:cs="Times New Roman"/>
          <w:color w:val="000000"/>
        </w:rPr>
        <w:t xml:space="preserve">, </w:t>
      </w:r>
      <w:r w:rsidRPr="00205C52">
        <w:rPr>
          <w:rFonts w:ascii="Times New Roman" w:eastAsia="Calibri" w:hAnsi="Times New Roman" w:cs="Times New Roman"/>
        </w:rPr>
        <w:t>geriausia – rakinamoje pakabinamoje spintelėje. Atsitiktinai nurijęs šio vaisto, vaikas gali mirti.</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rPr>
        <w:t>Ant lizdinės plokštelės ar dėžutės nurodytam tinkamumo laikui pasibaigus, šio vaisto vartoti negalima. Vaistas tinkamas vartoti iki paskutinės nurodyto mėnesio dienos.</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rPr>
      </w:pPr>
    </w:p>
    <w:p w:rsidR="00AE1BDD" w:rsidRPr="00205C52" w:rsidRDefault="00AE1BDD" w:rsidP="00AE1BDD">
      <w:pPr>
        <w:tabs>
          <w:tab w:val="left" w:pos="567"/>
        </w:tabs>
        <w:spacing w:after="0" w:line="260" w:lineRule="exact"/>
        <w:rPr>
          <w:rFonts w:ascii="Times New Roman" w:eastAsia="Times New Roman" w:hAnsi="Times New Roman" w:cs="Times New Roman"/>
          <w:lang w:eastAsia="fi-FI"/>
        </w:rPr>
      </w:pPr>
      <w:r w:rsidRPr="00205C52">
        <w:rPr>
          <w:rFonts w:ascii="Times New Roman" w:eastAsia="Times New Roman" w:hAnsi="Times New Roman" w:cs="Times New Roman"/>
        </w:rPr>
        <w:t>Šio vaisto laikymui specialių temperatūros sąlygų nereikalaujama</w:t>
      </w:r>
      <w:r w:rsidRPr="00205C52">
        <w:rPr>
          <w:rFonts w:ascii="Times New Roman" w:eastAsia="Times New Roman" w:hAnsi="Times New Roman" w:cs="Times New Roman"/>
          <w:lang w:eastAsia="fi-FI"/>
        </w:rPr>
        <w:t xml:space="preserve">. </w:t>
      </w:r>
      <w:r>
        <w:rPr>
          <w:rFonts w:ascii="Times New Roman" w:eastAsia="Times New Roman" w:hAnsi="Times New Roman" w:cs="Times New Roman"/>
          <w:lang w:eastAsia="fi-FI"/>
        </w:rPr>
        <w:t>L</w:t>
      </w:r>
      <w:r w:rsidRPr="00205C52">
        <w:rPr>
          <w:rFonts w:ascii="Times New Roman" w:eastAsia="Times New Roman" w:hAnsi="Times New Roman" w:cs="Times New Roman"/>
          <w:lang w:eastAsia="fi-FI"/>
        </w:rPr>
        <w:t>izdines plokšteles laikyti išorinėje dėžutėje, kad vaistas būtų apsaugotas nuo šviesos.</w:t>
      </w:r>
    </w:p>
    <w:p w:rsidR="00AE1BDD" w:rsidRPr="00205C52" w:rsidRDefault="00AE1BDD" w:rsidP="00AE1BDD">
      <w:pPr>
        <w:tabs>
          <w:tab w:val="left" w:pos="567"/>
        </w:tabs>
        <w:spacing w:after="0" w:line="260" w:lineRule="exact"/>
        <w:rPr>
          <w:rFonts w:ascii="Times New Roman" w:eastAsia="Times New Roman" w:hAnsi="Times New Roman" w:cs="Times New Roman"/>
          <w:lang w:eastAsia="fi-FI"/>
        </w:rPr>
      </w:pPr>
    </w:p>
    <w:p w:rsidR="00AE1BDD" w:rsidRPr="00205C52" w:rsidRDefault="00AE1BDD" w:rsidP="00AE1BDD">
      <w:pPr>
        <w:tabs>
          <w:tab w:val="left" w:pos="567"/>
        </w:tabs>
        <w:spacing w:after="0" w:line="260" w:lineRule="exact"/>
        <w:rPr>
          <w:rFonts w:ascii="Times New Roman" w:eastAsia="Times New Roman" w:hAnsi="Times New Roman" w:cs="Times New Roman"/>
          <w:lang w:eastAsia="fi-FI"/>
        </w:rPr>
      </w:pPr>
      <w:r w:rsidRPr="00205C52">
        <w:rPr>
          <w:rFonts w:ascii="Times New Roman" w:eastAsia="Calibri" w:hAnsi="Times New Roman" w:cs="Times New Roman"/>
        </w:rPr>
        <w:t>Būtina laikytis tinkamų saugaus darbo su citotoksiniais vaistais procedūrų. Visi metotreksatą ruošiantys asmenys po vaisto pavartojimo turi nusiplauti rankas. Dirbant su metotreksato tabletėmis, būtina užsimauti vienkartines pirštines. Nėščiosioms, pastoti planuojančioms arba žindančioms moterims metotreksato ruošti vartoti negalima.</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60" w:lineRule="exact"/>
        <w:rPr>
          <w:rFonts w:ascii="Times New Roman" w:eastAsia="Times New Roman" w:hAnsi="Times New Roman" w:cs="Times New Roman"/>
          <w:color w:val="000000"/>
        </w:rPr>
      </w:pPr>
      <w:r w:rsidRPr="00205C52">
        <w:rPr>
          <w:rFonts w:ascii="Times New Roman" w:eastAsia="Times New Roman" w:hAnsi="Times New Roman" w:cs="Times New Roman"/>
        </w:rPr>
        <w:t>Nesuvartotą vaistą ar atliekas reikia tvarkyti laikantis vietinių reikalavimų citotoksinėms medžiagoms.</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rPr>
      </w:pPr>
      <w:r w:rsidRPr="00205C52">
        <w:rPr>
          <w:rFonts w:ascii="Times New Roman" w:eastAsia="Times New Roman" w:hAnsi="Times New Roman" w:cs="Times New Roman"/>
          <w:color w:val="000000"/>
        </w:rPr>
        <w:t>Vaistų negalima išmesti į kanalizaciją arba su buitinėmis atliekomis. Kaip išmesti nereikalingus vaistus, klauskite vaistininko. Šios priemonės padės apsaugoti aplinką.</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keepNext/>
        <w:keepLines/>
        <w:numPr>
          <w:ilvl w:val="12"/>
          <w:numId w:val="0"/>
        </w:numPr>
        <w:tabs>
          <w:tab w:val="left" w:pos="567"/>
        </w:tabs>
        <w:spacing w:after="0" w:line="240" w:lineRule="auto"/>
        <w:ind w:right="-2"/>
        <w:rPr>
          <w:rFonts w:ascii="Times New Roman" w:eastAsia="Times New Roman" w:hAnsi="Times New Roman" w:cs="Times New Roman"/>
          <w:b/>
        </w:rPr>
      </w:pPr>
      <w:r w:rsidRPr="00205C52">
        <w:rPr>
          <w:rFonts w:ascii="Times New Roman" w:eastAsia="Times New Roman" w:hAnsi="Times New Roman" w:cs="Times New Roman"/>
          <w:b/>
        </w:rPr>
        <w:t>6.</w:t>
      </w:r>
      <w:r w:rsidRPr="00205C52">
        <w:rPr>
          <w:rFonts w:ascii="Times New Roman" w:eastAsia="Times New Roman" w:hAnsi="Times New Roman" w:cs="Times New Roman"/>
          <w:b/>
        </w:rPr>
        <w:tab/>
        <w:t>Pakuotės turinys ir kita informacija</w:t>
      </w:r>
    </w:p>
    <w:p w:rsidR="00AE1BDD" w:rsidRPr="00205C52" w:rsidRDefault="00AE1BDD" w:rsidP="00AE1BDD">
      <w:pPr>
        <w:keepNext/>
        <w:keepLines/>
        <w:numPr>
          <w:ilvl w:val="12"/>
          <w:numId w:val="0"/>
        </w:numPr>
        <w:spacing w:after="0" w:line="240" w:lineRule="auto"/>
        <w:ind w:right="-2"/>
        <w:rPr>
          <w:rFonts w:ascii="Times New Roman" w:eastAsia="Times New Roman" w:hAnsi="Times New Roman" w:cs="Times New Roman"/>
        </w:rPr>
      </w:pPr>
    </w:p>
    <w:p w:rsidR="00AE1BDD" w:rsidRPr="00205C52" w:rsidRDefault="00AE1BDD" w:rsidP="00AE1BDD">
      <w:pPr>
        <w:keepNext/>
        <w:keepLines/>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sudėtis</w:t>
      </w:r>
    </w:p>
    <w:p w:rsidR="00AE1BDD" w:rsidRPr="00205C52" w:rsidRDefault="00AE1BDD" w:rsidP="00AE1BDD">
      <w:pPr>
        <w:keepNext/>
        <w:keepLines/>
        <w:numPr>
          <w:ilvl w:val="12"/>
          <w:numId w:val="0"/>
        </w:numPr>
        <w:spacing w:after="0" w:line="240" w:lineRule="auto"/>
        <w:ind w:right="-2"/>
        <w:rPr>
          <w:rFonts w:ascii="Times New Roman" w:eastAsia="Times New Roman" w:hAnsi="Times New Roman" w:cs="Times New Roman"/>
          <w:u w:val="single"/>
        </w:rPr>
      </w:pPr>
    </w:p>
    <w:p w:rsidR="00AE1BDD" w:rsidRPr="00205C52" w:rsidRDefault="00AE1BDD" w:rsidP="00AE1BDD">
      <w:pPr>
        <w:numPr>
          <w:ilvl w:val="0"/>
          <w:numId w:val="1"/>
        </w:numPr>
        <w:tabs>
          <w:tab w:val="left" w:pos="567"/>
        </w:tabs>
        <w:spacing w:after="0" w:line="240" w:lineRule="auto"/>
        <w:ind w:left="567" w:right="-2" w:hanging="567"/>
        <w:rPr>
          <w:rFonts w:ascii="Times New Roman" w:eastAsia="Times New Roman" w:hAnsi="Times New Roman" w:cs="Times New Roman"/>
          <w:i/>
          <w:iCs/>
          <w:color w:val="000000"/>
        </w:rPr>
      </w:pPr>
      <w:r w:rsidRPr="00205C52">
        <w:rPr>
          <w:rFonts w:ascii="Times New Roman" w:eastAsia="Times New Roman" w:hAnsi="Times New Roman" w:cs="Times New Roman"/>
          <w:color w:val="000000"/>
        </w:rPr>
        <w:t>Veiklioji medžiaga yra metotreksatas. Kiekvienoje tabletėje yra 2,5 mg arba 10 mg metotreksato (metotreksato dinatrio druskos pavidalu).</w:t>
      </w:r>
    </w:p>
    <w:p w:rsidR="00AE1BDD" w:rsidRPr="00205C52" w:rsidRDefault="00AE1BDD" w:rsidP="00AE1BDD">
      <w:pPr>
        <w:numPr>
          <w:ilvl w:val="0"/>
          <w:numId w:val="1"/>
        </w:numPr>
        <w:tabs>
          <w:tab w:val="left" w:pos="567"/>
        </w:tabs>
        <w:spacing w:after="0" w:line="240" w:lineRule="auto"/>
        <w:ind w:left="567" w:right="-2" w:hanging="567"/>
        <w:rPr>
          <w:rFonts w:ascii="Times New Roman" w:eastAsia="Times New Roman" w:hAnsi="Times New Roman" w:cs="Times New Roman"/>
        </w:rPr>
      </w:pPr>
      <w:r w:rsidRPr="00205C52">
        <w:rPr>
          <w:rFonts w:ascii="Times New Roman" w:eastAsia="Times New Roman" w:hAnsi="Times New Roman" w:cs="Times New Roman"/>
          <w:color w:val="000000"/>
        </w:rPr>
        <w:t xml:space="preserve">Pagalbinės medžiagos yra laktozė monohidratas, </w:t>
      </w:r>
      <w:r w:rsidRPr="00205C52">
        <w:rPr>
          <w:rFonts w:ascii="Times New Roman" w:eastAsia="Times New Roman" w:hAnsi="Times New Roman" w:cs="Times New Roman"/>
        </w:rPr>
        <w:t>mikrokristalinė celiuliozė ir magnio stearatas.</w:t>
      </w:r>
    </w:p>
    <w:p w:rsidR="00AE1BDD" w:rsidRPr="00205C52" w:rsidRDefault="00AE1BDD" w:rsidP="00AE1BDD">
      <w:pPr>
        <w:spacing w:after="0" w:line="240" w:lineRule="auto"/>
        <w:ind w:right="-2"/>
        <w:rPr>
          <w:rFonts w:ascii="Times New Roman" w:eastAsia="Times New Roman" w:hAnsi="Times New Roman" w:cs="Times New Roman"/>
          <w:color w:val="000000"/>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Calibri" w:hAnsi="Times New Roman" w:cs="Times New Roman"/>
          <w:b/>
        </w:rPr>
        <w:t>Trexan</w:t>
      </w:r>
      <w:r w:rsidRPr="00205C52" w:rsidDel="00B67F31">
        <w:rPr>
          <w:rFonts w:ascii="Times New Roman" w:eastAsia="Times New Roman" w:hAnsi="Times New Roman" w:cs="Times New Roman"/>
          <w:b/>
          <w:bCs/>
        </w:rPr>
        <w:t xml:space="preserve"> </w:t>
      </w:r>
      <w:r w:rsidRPr="00205C52">
        <w:rPr>
          <w:rFonts w:ascii="Times New Roman" w:eastAsia="Times New Roman" w:hAnsi="Times New Roman" w:cs="Times New Roman"/>
          <w:b/>
        </w:rPr>
        <w:t>išvaizda ir kiekis pakuotėje</w:t>
      </w:r>
    </w:p>
    <w:p w:rsidR="00AE1BDD" w:rsidRPr="00205C52" w:rsidRDefault="00AE1BDD" w:rsidP="00AE1BDD">
      <w:pPr>
        <w:spacing w:after="0" w:line="240" w:lineRule="auto"/>
        <w:ind w:left="567" w:hanging="567"/>
        <w:rPr>
          <w:rFonts w:ascii="Times New Roman" w:eastAsia="Times New Roman" w:hAnsi="Times New Roman" w:cs="Times New Roman"/>
          <w:color w:val="000000"/>
        </w:rPr>
      </w:pPr>
    </w:p>
    <w:p w:rsidR="00AE1BDD" w:rsidRPr="00205C52" w:rsidRDefault="00AE1BDD" w:rsidP="00AE1BDD">
      <w:pPr>
        <w:tabs>
          <w:tab w:val="left" w:pos="567"/>
        </w:tabs>
        <w:spacing w:after="0" w:line="260" w:lineRule="exact"/>
        <w:rPr>
          <w:rFonts w:ascii="Times New Roman" w:eastAsia="Times New Roman" w:hAnsi="Times New Roman" w:cs="Times New Roman"/>
        </w:rPr>
      </w:pPr>
      <w:r w:rsidRPr="00205C52">
        <w:rPr>
          <w:rFonts w:ascii="Times New Roman" w:eastAsia="Calibri" w:hAnsi="Times New Roman" w:cs="Times New Roman"/>
          <w:u w:val="single"/>
        </w:rPr>
        <w:t>Trexan</w:t>
      </w:r>
      <w:r w:rsidRPr="00205C52" w:rsidDel="00B67F31">
        <w:rPr>
          <w:rFonts w:ascii="Times New Roman" w:eastAsia="Times New Roman" w:hAnsi="Times New Roman" w:cs="Times New Roman"/>
          <w:bCs/>
          <w:u w:val="single"/>
        </w:rPr>
        <w:t xml:space="preserve"> </w:t>
      </w:r>
      <w:r w:rsidRPr="00205C52">
        <w:rPr>
          <w:rFonts w:ascii="Times New Roman" w:eastAsia="Times New Roman" w:hAnsi="Times New Roman" w:cs="Times New Roman"/>
          <w:u w:val="single"/>
        </w:rPr>
        <w:t>2,5 mg tabletės.</w:t>
      </w:r>
      <w:r w:rsidRPr="00205C52">
        <w:rPr>
          <w:rFonts w:ascii="Times New Roman" w:eastAsia="Times New Roman" w:hAnsi="Times New Roman" w:cs="Times New Roman"/>
        </w:rPr>
        <w:t xml:space="preserve"> </w:t>
      </w:r>
      <w:r w:rsidRPr="00205C52">
        <w:rPr>
          <w:rFonts w:ascii="Times New Roman" w:eastAsia="Calibri" w:hAnsi="Times New Roman" w:cs="Times New Roman"/>
        </w:rPr>
        <w:t xml:space="preserve">Geltona, apvali, nedengta, plokščia </w:t>
      </w:r>
      <w:r w:rsidRPr="00205C52">
        <w:rPr>
          <w:rFonts w:ascii="Times New Roman" w:eastAsia="Times New Roman" w:hAnsi="Times New Roman" w:cs="Times New Roman"/>
        </w:rPr>
        <w:t>6 mm</w:t>
      </w:r>
      <w:r w:rsidRPr="00205C52">
        <w:rPr>
          <w:rFonts w:ascii="Times New Roman" w:eastAsia="Calibri" w:hAnsi="Times New Roman" w:cs="Times New Roman"/>
        </w:rPr>
        <w:t xml:space="preserve"> skersmens tabletė su vagele ir įspaudu „ORN 57“ vienoje pusėje</w:t>
      </w:r>
      <w:r w:rsidRPr="00205C52">
        <w:rPr>
          <w:rFonts w:ascii="Times New Roman" w:eastAsia="Times New Roman" w:hAnsi="Times New Roman" w:cs="Times New Roman"/>
        </w:rPr>
        <w:t>.</w:t>
      </w:r>
      <w:r w:rsidRPr="00205C52" w:rsidDel="00167F7F">
        <w:rPr>
          <w:rFonts w:ascii="Times New Roman" w:eastAsia="Times New Roman" w:hAnsi="Times New Roman" w:cs="Times New Roman"/>
        </w:rPr>
        <w:t xml:space="preserve"> </w:t>
      </w:r>
      <w:r w:rsidRPr="00205C52">
        <w:rPr>
          <w:rFonts w:ascii="Times New Roman" w:eastAsia="Times New Roman" w:hAnsi="Times New Roman" w:cs="Times New Roman"/>
        </w:rPr>
        <w:t>Vagelė skirta tik tabletei perlaužti, kad būtų lengviau nuryti, bet ne jai padalyti į lygias dozes.</w:t>
      </w:r>
    </w:p>
    <w:p w:rsidR="00AE1BDD" w:rsidRPr="00205C52" w:rsidRDefault="00AE1BDD" w:rsidP="00AE1BDD">
      <w:pPr>
        <w:tabs>
          <w:tab w:val="left" w:pos="567"/>
        </w:tabs>
        <w:spacing w:after="0" w:line="260" w:lineRule="exact"/>
        <w:rPr>
          <w:rFonts w:ascii="Times New Roman" w:eastAsia="Times New Roman" w:hAnsi="Times New Roman" w:cs="Times New Roman"/>
        </w:rPr>
      </w:pPr>
    </w:p>
    <w:p w:rsidR="00AE1BDD" w:rsidRPr="00205C52" w:rsidRDefault="00AE1BDD" w:rsidP="00AE1BDD">
      <w:pPr>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u w:val="single"/>
        </w:rPr>
        <w:lastRenderedPageBreak/>
        <w:t>Trexan</w:t>
      </w:r>
      <w:r w:rsidRPr="00205C52" w:rsidDel="00B67F31">
        <w:rPr>
          <w:rFonts w:ascii="Times New Roman" w:eastAsia="Times New Roman" w:hAnsi="Times New Roman" w:cs="Times New Roman"/>
          <w:bCs/>
          <w:u w:val="single"/>
        </w:rPr>
        <w:t xml:space="preserve"> </w:t>
      </w:r>
      <w:r w:rsidRPr="00205C52">
        <w:rPr>
          <w:rFonts w:ascii="Times New Roman" w:eastAsia="Times New Roman" w:hAnsi="Times New Roman" w:cs="Times New Roman"/>
          <w:u w:val="single"/>
        </w:rPr>
        <w:t xml:space="preserve">10 mg tabletės. </w:t>
      </w:r>
      <w:r w:rsidRPr="00205C52">
        <w:rPr>
          <w:rFonts w:ascii="Times New Roman" w:eastAsia="Calibri" w:hAnsi="Times New Roman" w:cs="Times New Roman"/>
        </w:rPr>
        <w:t>Geltona, kapsulės formos, išgaubta, nedengta tabletė su įspaudu „ORN 59“ vienoje pusėje ir vagele kitoje pusėje, tabletės ilgis – 14 mm, o plotis 6 mm. Tabletę galima padalyti į lygias dozes.</w:t>
      </w:r>
    </w:p>
    <w:p w:rsidR="00AE1BDD" w:rsidRPr="00205C52" w:rsidRDefault="00AE1BDD" w:rsidP="00AE1BDD">
      <w:pPr>
        <w:tabs>
          <w:tab w:val="left" w:pos="720"/>
        </w:tabs>
        <w:spacing w:after="0" w:line="240" w:lineRule="auto"/>
        <w:rPr>
          <w:rFonts w:ascii="Times New Roman" w:eastAsia="Times New Roman" w:hAnsi="Times New Roman" w:cs="Times New Roman"/>
          <w:color w:val="000000"/>
        </w:rPr>
      </w:pPr>
    </w:p>
    <w:p w:rsidR="00AE1BDD" w:rsidRPr="00205C52" w:rsidRDefault="00AE1BDD" w:rsidP="00AE1BDD">
      <w:pPr>
        <w:spacing w:after="0" w:line="240" w:lineRule="auto"/>
        <w:rPr>
          <w:rFonts w:ascii="Times New Roman" w:eastAsia="Times New Roman" w:hAnsi="Times New Roman" w:cs="Times New Roman"/>
        </w:rPr>
      </w:pPr>
      <w:r w:rsidRPr="00205C52">
        <w:rPr>
          <w:rFonts w:ascii="Times New Roman" w:eastAsia="Times New Roman" w:hAnsi="Times New Roman" w:cs="Times New Roman"/>
          <w:u w:val="single"/>
        </w:rPr>
        <w:t>Pakuotės dydžiai</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2,5 mg: 4, 8, 10, 12, 16, 20, 24, 30, 36, 40, 48, 50, 60, 100 ir 120</w:t>
      </w:r>
      <w:r>
        <w:rPr>
          <w:rFonts w:ascii="Times New Roman" w:eastAsia="Times New Roman" w:hAnsi="Times New Roman" w:cs="Times New Roman"/>
        </w:rPr>
        <w:t> </w:t>
      </w:r>
      <w:r w:rsidRPr="00205C52">
        <w:rPr>
          <w:rFonts w:ascii="Times New Roman" w:eastAsia="Times New Roman" w:hAnsi="Times New Roman" w:cs="Times New Roman"/>
        </w:rPr>
        <w:t>tablečių.</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10 mg: 4, 8, 10, 12, 16, 20, 24, 30, 36, 40, 48, 50, 60, 100 ir 120</w:t>
      </w:r>
      <w:r>
        <w:rPr>
          <w:rFonts w:ascii="Times New Roman" w:eastAsia="Times New Roman" w:hAnsi="Times New Roman" w:cs="Times New Roman"/>
        </w:rPr>
        <w:t> </w:t>
      </w:r>
      <w:r w:rsidRPr="00205C52">
        <w:rPr>
          <w:rFonts w:ascii="Times New Roman" w:eastAsia="Times New Roman" w:hAnsi="Times New Roman" w:cs="Times New Roman"/>
        </w:rPr>
        <w:t>tablečių.</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rPr>
      </w:pP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rPr>
      </w:pPr>
      <w:r w:rsidRPr="00205C52">
        <w:rPr>
          <w:rFonts w:ascii="Times New Roman" w:eastAsia="Times New Roman" w:hAnsi="Times New Roman" w:cs="Times New Roman"/>
        </w:rPr>
        <w:t>Gali būti tiekiamos ne visų dydžių pakuotės.</w:t>
      </w:r>
    </w:p>
    <w:p w:rsidR="00AE1BDD" w:rsidRPr="00205C52" w:rsidRDefault="00AE1BDD" w:rsidP="00AE1BDD">
      <w:pPr>
        <w:numPr>
          <w:ilvl w:val="12"/>
          <w:numId w:val="0"/>
        </w:numPr>
        <w:spacing w:after="0" w:line="240" w:lineRule="auto"/>
        <w:ind w:right="-2"/>
        <w:rPr>
          <w:rFonts w:ascii="Times New Roman" w:eastAsia="Times New Roman" w:hAnsi="Times New Roman" w:cs="Times New Roman"/>
          <w:color w:val="000000"/>
          <w:u w:val="single"/>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Registruotojas ir gamintojas</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rPr>
      </w:pP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i/>
        </w:rPr>
      </w:pPr>
      <w:r w:rsidRPr="00205C52">
        <w:rPr>
          <w:rFonts w:ascii="Times New Roman" w:eastAsia="Times New Roman" w:hAnsi="Times New Roman" w:cs="Times New Roman"/>
          <w:i/>
        </w:rPr>
        <w:t>Registruotojas</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Orionintie 1</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FI-02200 Espoo</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b/>
          <w:bCs/>
        </w:rPr>
      </w:pPr>
    </w:p>
    <w:p w:rsidR="00AE1BDD" w:rsidRPr="00205C52" w:rsidRDefault="00AE1BDD" w:rsidP="00AE1BDD">
      <w:pPr>
        <w:keepNext/>
        <w:tabs>
          <w:tab w:val="left" w:pos="567"/>
        </w:tabs>
        <w:spacing w:after="0" w:line="260" w:lineRule="exact"/>
        <w:jc w:val="both"/>
        <w:outlineLvl w:val="3"/>
        <w:rPr>
          <w:rFonts w:ascii="Times New Roman" w:eastAsia="Times New Roman" w:hAnsi="Times New Roman" w:cs="Times New Roman"/>
          <w:i/>
        </w:rPr>
      </w:pPr>
      <w:r w:rsidRPr="00205C52">
        <w:rPr>
          <w:rFonts w:ascii="Times New Roman" w:eastAsia="Times New Roman" w:hAnsi="Times New Roman" w:cs="Times New Roman"/>
          <w:i/>
        </w:rPr>
        <w:t>Gamintojas</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 Orion Pharma</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Tengströminkatu 8</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FI-20360 Turku</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Orion Corporation Orion Pharma</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Joensuunkatu 7</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FI-24100 Salo</w:t>
      </w:r>
    </w:p>
    <w:p w:rsidR="00AE1BDD" w:rsidRPr="00205C52" w:rsidRDefault="00AE1BDD" w:rsidP="00AE1BDD">
      <w:pPr>
        <w:autoSpaceDE w:val="0"/>
        <w:autoSpaceDN w:val="0"/>
        <w:adjustRightInd w:val="0"/>
        <w:spacing w:after="0" w:line="240" w:lineRule="auto"/>
        <w:jc w:val="both"/>
        <w:rPr>
          <w:rFonts w:ascii="Times New Roman" w:eastAsia="Times New Roman" w:hAnsi="Times New Roman" w:cs="Times New Roman"/>
        </w:rPr>
      </w:pPr>
      <w:r w:rsidRPr="00205C52">
        <w:rPr>
          <w:rFonts w:ascii="Times New Roman" w:eastAsia="Times New Roman" w:hAnsi="Times New Roman" w:cs="Times New Roman"/>
        </w:rPr>
        <w:t>Suomija</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b/>
          <w:bCs/>
        </w:rPr>
      </w:pPr>
    </w:p>
    <w:p w:rsidR="00AE1BDD" w:rsidRPr="00205C52" w:rsidRDefault="00AE1BDD" w:rsidP="00AE1BDD">
      <w:pPr>
        <w:numPr>
          <w:ilvl w:val="12"/>
          <w:numId w:val="0"/>
        </w:numPr>
        <w:tabs>
          <w:tab w:val="left" w:pos="567"/>
        </w:tabs>
        <w:spacing w:after="0" w:line="240" w:lineRule="auto"/>
        <w:ind w:right="-2"/>
        <w:rPr>
          <w:rFonts w:ascii="Times New Roman" w:eastAsia="Times New Roman" w:hAnsi="Times New Roman" w:cs="Times New Roman"/>
          <w:snapToGrid w:val="0"/>
        </w:rPr>
      </w:pPr>
      <w:r w:rsidRPr="00205C52">
        <w:rPr>
          <w:rFonts w:ascii="Times New Roman" w:eastAsia="Times New Roman" w:hAnsi="Times New Roman" w:cs="Times New Roman"/>
          <w:snapToGrid w:val="0"/>
        </w:rPr>
        <w:t>Jeigu apie šį vaistą norite sužinoti daugiau, kreipkitės į vietinį registruotojo atstovą</w:t>
      </w:r>
      <w:r>
        <w:rPr>
          <w:rFonts w:ascii="Times New Roman" w:eastAsia="Times New Roman" w:hAnsi="Times New Roman" w:cs="Times New Roman"/>
          <w:snapToGrid w:val="0"/>
        </w:rPr>
        <w:t>:</w:t>
      </w:r>
    </w:p>
    <w:p w:rsidR="00AE1BDD" w:rsidRPr="00205C52" w:rsidRDefault="00AE1BDD" w:rsidP="00AE1BDD">
      <w:pPr>
        <w:tabs>
          <w:tab w:val="left" w:pos="567"/>
        </w:tabs>
        <w:spacing w:after="0" w:line="240" w:lineRule="auto"/>
        <w:rPr>
          <w:rFonts w:ascii="Times New Roman" w:eastAsia="Times New Roman" w:hAnsi="Times New Roman" w:cs="Times New Roman"/>
          <w:snapToGrid w:val="0"/>
        </w:rPr>
      </w:pPr>
    </w:p>
    <w:p w:rsidR="00AE1BDD" w:rsidRPr="00205C52" w:rsidRDefault="00AE1BDD" w:rsidP="00AE1BDD">
      <w:pPr>
        <w:keepNext/>
        <w:keepLines/>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UAB „ORION PHARMA“</w:t>
      </w:r>
    </w:p>
    <w:p w:rsidR="00AE1BDD" w:rsidRPr="00205C52" w:rsidRDefault="00AE1BDD" w:rsidP="00AE1BDD">
      <w:pPr>
        <w:keepNext/>
        <w:keepLines/>
        <w:tabs>
          <w:tab w:val="left" w:pos="567"/>
        </w:tabs>
        <w:spacing w:after="0" w:line="240" w:lineRule="auto"/>
        <w:rPr>
          <w:rFonts w:ascii="Times New Roman" w:eastAsia="Calibri" w:hAnsi="Times New Roman" w:cs="Times New Roman"/>
        </w:rPr>
      </w:pPr>
      <w:r w:rsidRPr="00205C52">
        <w:rPr>
          <w:rFonts w:ascii="Times New Roman" w:eastAsia="Calibri" w:hAnsi="Times New Roman" w:cs="Times New Roman"/>
        </w:rPr>
        <w:t>Tel. +370 5 2769 499</w:t>
      </w:r>
    </w:p>
    <w:p w:rsidR="00AE1BDD" w:rsidRPr="00205C52" w:rsidRDefault="00AE1BDD" w:rsidP="00AE1BDD">
      <w:pPr>
        <w:tabs>
          <w:tab w:val="left" w:pos="2700"/>
        </w:tabs>
        <w:spacing w:after="0" w:line="240" w:lineRule="auto"/>
        <w:jc w:val="both"/>
        <w:rPr>
          <w:rFonts w:ascii="Times New Roman" w:eastAsia="Calibri" w:hAnsi="Times New Roman" w:cs="Times New Roman"/>
          <w:snapToGrid w:val="0"/>
        </w:rPr>
      </w:pPr>
      <w:r w:rsidRPr="00205C52">
        <w:rPr>
          <w:rFonts w:ascii="Times New Roman" w:eastAsia="Calibri" w:hAnsi="Times New Roman" w:cs="Times New Roman"/>
        </w:rPr>
        <w:t>El. paštas: info@orionpharma.lt</w:t>
      </w:r>
    </w:p>
    <w:p w:rsidR="00AE1BDD" w:rsidRPr="00205C52" w:rsidRDefault="00AE1BDD" w:rsidP="00AE1BDD">
      <w:pPr>
        <w:numPr>
          <w:ilvl w:val="12"/>
          <w:numId w:val="0"/>
        </w:numPr>
        <w:tabs>
          <w:tab w:val="left" w:pos="567"/>
        </w:tabs>
        <w:spacing w:after="0" w:line="260" w:lineRule="exact"/>
        <w:ind w:right="-2"/>
        <w:rPr>
          <w:rFonts w:ascii="Times New Roman" w:eastAsia="Times New Roman" w:hAnsi="Times New Roman" w:cs="Times New Roman"/>
          <w:snapToGrid w:val="0"/>
        </w:rPr>
      </w:pPr>
    </w:p>
    <w:p w:rsidR="00AE1BDD" w:rsidRPr="00205C52" w:rsidRDefault="00AE1BDD" w:rsidP="00AE1BDD">
      <w:pPr>
        <w:numPr>
          <w:ilvl w:val="12"/>
          <w:numId w:val="0"/>
        </w:numPr>
        <w:tabs>
          <w:tab w:val="left" w:pos="567"/>
        </w:tabs>
        <w:spacing w:after="0" w:line="260" w:lineRule="exact"/>
        <w:ind w:right="-2"/>
        <w:rPr>
          <w:rFonts w:ascii="Times New Roman" w:eastAsia="Times New Roman" w:hAnsi="Times New Roman" w:cs="Times New Roman"/>
          <w:snapToGrid w:val="0"/>
        </w:rPr>
      </w:pPr>
      <w:r w:rsidRPr="00205C52">
        <w:rPr>
          <w:rFonts w:ascii="Times New Roman" w:eastAsia="Times New Roman" w:hAnsi="Times New Roman" w:cs="Times New Roman"/>
          <w:b/>
          <w:snapToGrid w:val="0"/>
        </w:rPr>
        <w:t>Šis vaistas Europos ekonominės erdvės valstybėse narėse ir Jungtinėje Karalystėje (Šiaurės Airijoje) registruotas tokiais pavadinimais</w:t>
      </w:r>
      <w:r w:rsidRPr="00205C52">
        <w:rPr>
          <w:rFonts w:ascii="Times New Roman" w:eastAsia="Times New Roman" w:hAnsi="Times New Roman" w:cs="Times New Roman"/>
          <w:snapToGrid w:val="0"/>
        </w:rPr>
        <w:t>:</w:t>
      </w:r>
    </w:p>
    <w:p w:rsidR="00AE1BDD" w:rsidRPr="00444654" w:rsidRDefault="00AE1BDD" w:rsidP="00AE1BD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Prancūzija: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Imenor</w:t>
      </w:r>
    </w:p>
    <w:p w:rsidR="00AE1BDD" w:rsidRPr="00444654" w:rsidRDefault="00AE1BDD" w:rsidP="00AE1BD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 xml:space="preserve">Vengrija, Airija, Norvegija, </w:t>
      </w:r>
    </w:p>
    <w:p w:rsidR="00AE1BDD" w:rsidRPr="00444654" w:rsidRDefault="00AE1BDD" w:rsidP="00AE1BD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Jungtinė Karalystė (Šiaurės Airija):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Methotrexate Orion</w:t>
      </w:r>
    </w:p>
    <w:p w:rsidR="00AE1BDD" w:rsidRPr="00444654" w:rsidRDefault="00AE1BDD" w:rsidP="00AE1BDD">
      <w:pPr>
        <w:tabs>
          <w:tab w:val="left" w:pos="567"/>
        </w:tabs>
        <w:spacing w:after="0" w:line="260" w:lineRule="exact"/>
        <w:rPr>
          <w:rFonts w:ascii="Times New Roman" w:eastAsia="Times New Roman" w:hAnsi="Times New Roman" w:cs="Times New Roman"/>
          <w:snapToGrid w:val="0"/>
        </w:rPr>
      </w:pPr>
      <w:r w:rsidRPr="00444654">
        <w:rPr>
          <w:rFonts w:ascii="Times New Roman" w:eastAsia="Times New Roman" w:hAnsi="Times New Roman" w:cs="Times New Roman"/>
          <w:snapToGrid w:val="0"/>
        </w:rPr>
        <w:t>Islandija, Švedija: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Methotrexate Orion Pharma</w:t>
      </w:r>
    </w:p>
    <w:p w:rsidR="00AE1BDD" w:rsidRPr="00444654" w:rsidRDefault="00AE1BDD" w:rsidP="00AE1BD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Ispanija: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Metotrexato Semanal Orion Pharma</w:t>
      </w:r>
    </w:p>
    <w:p w:rsidR="00AE1BDD" w:rsidRPr="00444654" w:rsidRDefault="00AE1BDD" w:rsidP="00AE1BD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Danija, Estija, Suomija, Lietuva: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Trexan</w:t>
      </w:r>
    </w:p>
    <w:p w:rsidR="00AE1BDD" w:rsidRPr="00444654" w:rsidRDefault="00AE1BDD" w:rsidP="00AE1BDD">
      <w:pPr>
        <w:tabs>
          <w:tab w:val="left" w:pos="567"/>
        </w:tabs>
        <w:spacing w:after="0" w:line="260" w:lineRule="exact"/>
        <w:ind w:left="567" w:hanging="567"/>
        <w:rPr>
          <w:rFonts w:ascii="Times New Roman" w:eastAsia="Times New Roman" w:hAnsi="Times New Roman" w:cs="Times New Roman"/>
          <w:snapToGrid w:val="0"/>
        </w:rPr>
      </w:pPr>
      <w:r w:rsidRPr="00444654">
        <w:rPr>
          <w:rFonts w:ascii="Times New Roman" w:eastAsia="Times New Roman" w:hAnsi="Times New Roman" w:cs="Times New Roman"/>
          <w:snapToGrid w:val="0"/>
        </w:rPr>
        <w:t>Čekija, Lenkija, Slovakija:</w:t>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r>
      <w:r w:rsidRPr="00444654">
        <w:rPr>
          <w:rFonts w:ascii="Times New Roman" w:eastAsia="Times New Roman" w:hAnsi="Times New Roman" w:cs="Times New Roman"/>
          <w:snapToGrid w:val="0"/>
        </w:rPr>
        <w:tab/>
        <w:t>Trexan Neo</w:t>
      </w:r>
    </w:p>
    <w:p w:rsidR="00AE1BDD" w:rsidRPr="00205C52" w:rsidRDefault="00AE1BDD" w:rsidP="00AE1BDD">
      <w:pPr>
        <w:keepNext/>
        <w:tabs>
          <w:tab w:val="left" w:pos="567"/>
        </w:tabs>
        <w:spacing w:after="0" w:line="260" w:lineRule="exact"/>
        <w:outlineLvl w:val="3"/>
        <w:rPr>
          <w:rFonts w:ascii="Times New Roman" w:eastAsia="Calibri" w:hAnsi="Times New Roman" w:cs="Times New Roman"/>
          <w:b/>
        </w:rPr>
      </w:pPr>
    </w:p>
    <w:p w:rsidR="00AE1BDD" w:rsidRPr="00205C52" w:rsidRDefault="00AE1BDD" w:rsidP="00AE1BDD">
      <w:pPr>
        <w:keepNext/>
        <w:tabs>
          <w:tab w:val="left" w:pos="567"/>
        </w:tabs>
        <w:spacing w:after="0" w:line="260" w:lineRule="exact"/>
        <w:outlineLvl w:val="3"/>
        <w:rPr>
          <w:rFonts w:ascii="Times New Roman" w:eastAsia="Times New Roman" w:hAnsi="Times New Roman" w:cs="Times New Roman"/>
          <w:b/>
        </w:rPr>
      </w:pPr>
      <w:r w:rsidRPr="00205C52">
        <w:rPr>
          <w:rFonts w:ascii="Times New Roman" w:eastAsia="Times New Roman" w:hAnsi="Times New Roman" w:cs="Times New Roman"/>
          <w:b/>
        </w:rPr>
        <w:t xml:space="preserve">Šis pakuotės lapelis paskutinį kartą peržiūrėtas </w:t>
      </w:r>
      <w:r>
        <w:rPr>
          <w:rFonts w:ascii="Times New Roman" w:eastAsia="Times New Roman" w:hAnsi="Times New Roman" w:cs="Times New Roman"/>
          <w:b/>
        </w:rPr>
        <w:t>2025-05-16.</w:t>
      </w: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b/>
          <w:bCs/>
        </w:rPr>
      </w:pPr>
    </w:p>
    <w:p w:rsidR="00AE1BDD" w:rsidRPr="00205C52" w:rsidRDefault="00AE1BDD" w:rsidP="00AE1BDD">
      <w:pPr>
        <w:autoSpaceDE w:val="0"/>
        <w:autoSpaceDN w:val="0"/>
        <w:adjustRightInd w:val="0"/>
        <w:spacing w:after="0" w:line="240" w:lineRule="auto"/>
        <w:rPr>
          <w:rFonts w:ascii="Times New Roman" w:eastAsia="Times New Roman" w:hAnsi="Times New Roman" w:cs="Times New Roman"/>
          <w:b/>
          <w:bCs/>
        </w:rPr>
      </w:pPr>
    </w:p>
    <w:p w:rsidR="00AE1BDD" w:rsidRPr="00205C52" w:rsidRDefault="00AE1BDD" w:rsidP="00AE1BDD">
      <w:pPr>
        <w:numPr>
          <w:ilvl w:val="12"/>
          <w:numId w:val="0"/>
        </w:numPr>
        <w:tabs>
          <w:tab w:val="left" w:pos="567"/>
          <w:tab w:val="left" w:pos="6663"/>
        </w:tabs>
        <w:spacing w:after="0" w:line="240" w:lineRule="auto"/>
        <w:ind w:right="-2"/>
        <w:rPr>
          <w:rFonts w:ascii="Times New Roman" w:eastAsia="Times New Roman" w:hAnsi="Times New Roman" w:cs="Times New Roman"/>
        </w:rPr>
      </w:pPr>
      <w:r w:rsidRPr="00205C52">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205C52">
        <w:rPr>
          <w:rFonts w:ascii="Times New Roman" w:eastAsia="Times New Roman" w:hAnsi="Times New Roman" w:cs="Times New Roman"/>
          <w:i/>
        </w:rPr>
        <w:t xml:space="preserve"> </w:t>
      </w:r>
      <w:r w:rsidRPr="00444654">
        <w:rPr>
          <w:rFonts w:ascii="Times New Roman" w:eastAsia="Times New Roman" w:hAnsi="Times New Roman" w:cs="Times New Roman"/>
          <w:color w:val="0000EE"/>
          <w:u w:val="single"/>
          <w:lang w:eastAsia="lt-LT"/>
        </w:rPr>
        <w:t>https://vvkt.lrv.lt/lt/</w:t>
      </w:r>
      <w:r w:rsidRPr="00444654">
        <w:rPr>
          <w:rFonts w:ascii="Times New Roman" w:eastAsia="Times New Roman" w:hAnsi="Times New Roman" w:cs="Times New Roman"/>
          <w:lang w:eastAsia="lt-LT"/>
        </w:rPr>
        <w:t>.</w:t>
      </w:r>
    </w:p>
    <w:p w:rsidR="00AE1BDD" w:rsidRPr="00205C52" w:rsidRDefault="00AE1BDD" w:rsidP="00AE1BDD">
      <w:pPr>
        <w:numPr>
          <w:ilvl w:val="12"/>
          <w:numId w:val="0"/>
        </w:numPr>
        <w:tabs>
          <w:tab w:val="left" w:pos="567"/>
          <w:tab w:val="left" w:pos="6663"/>
        </w:tabs>
        <w:spacing w:after="0" w:line="240" w:lineRule="auto"/>
        <w:ind w:right="-2"/>
        <w:rPr>
          <w:rFonts w:ascii="Calibri" w:eastAsia="Calibri" w:hAnsi="Calibri" w:cs="Times New Roman"/>
        </w:rPr>
      </w:pPr>
    </w:p>
    <w:p w:rsidR="00AE1BDD" w:rsidRPr="00205C52" w:rsidRDefault="00AE1BDD" w:rsidP="00AE1BDD"/>
    <w:p w:rsidR="00BA6577" w:rsidRDefault="00BA6577">
      <w:bookmarkStart w:id="2" w:name="_GoBack"/>
      <w:bookmarkEnd w:id="2"/>
    </w:p>
    <w:sectPr w:rsidR="00BA6577" w:rsidSect="001F4045">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725" w:rsidRDefault="00AE1BDD" w:rsidP="001F40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rsidR="00572725" w:rsidRDefault="00AE1BD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725" w:rsidRPr="00557987" w:rsidRDefault="00AE1BDD" w:rsidP="001F4045">
    <w:pPr>
      <w:pStyle w:val="Porat"/>
      <w:framePr w:wrap="around" w:vAnchor="text" w:hAnchor="margin" w:xAlign="right" w:y="1"/>
      <w:rPr>
        <w:rStyle w:val="Puslapionumeris"/>
        <w:rFonts w:ascii="Times New Roman" w:hAnsi="Times New Roman"/>
      </w:rPr>
    </w:pPr>
    <w:r w:rsidRPr="00557987">
      <w:rPr>
        <w:rStyle w:val="Puslapionumeris"/>
        <w:rFonts w:ascii="Times New Roman" w:hAnsi="Times New Roman"/>
      </w:rPr>
      <w:fldChar w:fldCharType="begin"/>
    </w:r>
    <w:r w:rsidRPr="00557987">
      <w:rPr>
        <w:rStyle w:val="Puslapionumeris"/>
        <w:rFonts w:ascii="Times New Roman" w:hAnsi="Times New Roman"/>
      </w:rPr>
      <w:instrText xml:space="preserve">PAGE  </w:instrText>
    </w:r>
    <w:r w:rsidRPr="00557987">
      <w:rPr>
        <w:rStyle w:val="Puslapionumeris"/>
        <w:rFonts w:ascii="Times New Roman" w:hAnsi="Times New Roman"/>
      </w:rPr>
      <w:fldChar w:fldCharType="separate"/>
    </w:r>
    <w:r>
      <w:rPr>
        <w:rStyle w:val="Puslapionumeris"/>
        <w:rFonts w:ascii="Times New Roman" w:hAnsi="Times New Roman"/>
        <w:noProof/>
      </w:rPr>
      <w:t>10</w:t>
    </w:r>
    <w:r w:rsidRPr="00557987">
      <w:rPr>
        <w:rStyle w:val="Puslapionumeris"/>
        <w:rFonts w:ascii="Times New Roman" w:hAnsi="Times New Roman"/>
      </w:rPr>
      <w:fldChar w:fldCharType="end"/>
    </w:r>
  </w:p>
  <w:p w:rsidR="00572725" w:rsidRDefault="00AE1BDD">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725" w:rsidRDefault="00AE1B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B2505F"/>
    <w:multiLevelType w:val="hybridMultilevel"/>
    <w:tmpl w:val="26144F38"/>
    <w:lvl w:ilvl="0" w:tplc="FFFFFFFF">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EDF75D5"/>
    <w:multiLevelType w:val="hybridMultilevel"/>
    <w:tmpl w:val="89AC10CA"/>
    <w:lvl w:ilvl="0" w:tplc="FFFFFFFF">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2"/>
  </w:num>
  <w:num w:numId="4">
    <w:abstractNumId w:val="1"/>
  </w:num>
  <w:num w:numId="5">
    <w:abstractNumId w:val="4"/>
  </w:num>
  <w:num w:numId="6">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DD"/>
    <w:rsid w:val="00070BFA"/>
    <w:rsid w:val="00072F85"/>
    <w:rsid w:val="000A5E72"/>
    <w:rsid w:val="000A7B60"/>
    <w:rsid w:val="00181364"/>
    <w:rsid w:val="002945D9"/>
    <w:rsid w:val="00305C48"/>
    <w:rsid w:val="003362C6"/>
    <w:rsid w:val="00497D4D"/>
    <w:rsid w:val="005F6F06"/>
    <w:rsid w:val="00677BFD"/>
    <w:rsid w:val="00742EBF"/>
    <w:rsid w:val="00AE1BDD"/>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7B0C15-D152-401A-BC61-94CBE7BB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1BDD"/>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semiHidden/>
    <w:rsid w:val="00AE1BDD"/>
    <w:pPr>
      <w:tabs>
        <w:tab w:val="center" w:pos="4819"/>
        <w:tab w:val="right" w:pos="9638"/>
      </w:tabs>
      <w:spacing w:after="0" w:line="240" w:lineRule="auto"/>
    </w:pPr>
    <w:rPr>
      <w:rFonts w:ascii="Calibri" w:eastAsia="Calibri" w:hAnsi="Calibri" w:cs="Times New Roman"/>
      <w:lang w:eastAsia="lt-LT"/>
    </w:rPr>
  </w:style>
  <w:style w:type="character" w:customStyle="1" w:styleId="PoratDiagrama">
    <w:name w:val="Poraštė Diagrama"/>
    <w:basedOn w:val="Numatytasispastraiposriftas"/>
    <w:link w:val="Porat"/>
    <w:uiPriority w:val="99"/>
    <w:semiHidden/>
    <w:rsid w:val="00AE1BDD"/>
    <w:rPr>
      <w:rFonts w:ascii="Calibri" w:eastAsia="Calibri" w:hAnsi="Calibri" w:cs="Times New Roman"/>
      <w:lang w:eastAsia="lt-LT"/>
    </w:rPr>
  </w:style>
  <w:style w:type="paragraph" w:styleId="Antrats">
    <w:name w:val="header"/>
    <w:basedOn w:val="prastasis"/>
    <w:link w:val="AntratsDiagrama"/>
    <w:uiPriority w:val="99"/>
    <w:semiHidden/>
    <w:rsid w:val="00AE1BDD"/>
    <w:pPr>
      <w:tabs>
        <w:tab w:val="center" w:pos="4819"/>
        <w:tab w:val="right" w:pos="9638"/>
      </w:tabs>
      <w:spacing w:after="0" w:line="240" w:lineRule="auto"/>
    </w:pPr>
    <w:rPr>
      <w:rFonts w:ascii="Calibri" w:eastAsia="Calibri" w:hAnsi="Calibri" w:cs="Times New Roman"/>
      <w:lang w:eastAsia="lt-LT"/>
    </w:rPr>
  </w:style>
  <w:style w:type="character" w:customStyle="1" w:styleId="AntratsDiagrama">
    <w:name w:val="Antraštės Diagrama"/>
    <w:basedOn w:val="Numatytasispastraiposriftas"/>
    <w:link w:val="Antrats"/>
    <w:uiPriority w:val="99"/>
    <w:semiHidden/>
    <w:rsid w:val="00AE1BDD"/>
    <w:rPr>
      <w:rFonts w:ascii="Calibri" w:eastAsia="Calibri" w:hAnsi="Calibri" w:cs="Times New Roman"/>
      <w:lang w:eastAsia="lt-LT"/>
    </w:rPr>
  </w:style>
  <w:style w:type="character" w:styleId="Puslapionumeris">
    <w:name w:val="page number"/>
    <w:uiPriority w:val="99"/>
    <w:rsid w:val="00AE1BDD"/>
    <w:rPr>
      <w:rFonts w:cs="Times New Roman"/>
    </w:rPr>
  </w:style>
  <w:style w:type="paragraph" w:styleId="Sraopastraipa">
    <w:name w:val="List Paragraph"/>
    <w:basedOn w:val="prastasis"/>
    <w:uiPriority w:val="34"/>
    <w:qFormat/>
    <w:rsid w:val="00AE1BDD"/>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18197</Words>
  <Characters>10373</Characters>
  <Application>Microsoft Office Word</Application>
  <DocSecurity>0</DocSecurity>
  <Lines>86</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2025-07-03T05:28:00Z</dcterms:created>
  <dcterms:modified xsi:type="dcterms:W3CDTF">2025-07-03T05:29:00Z</dcterms:modified>
</cp:coreProperties>
</file>