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D817" w14:textId="77777777" w:rsidR="00B70171" w:rsidRPr="00E1773A" w:rsidRDefault="00B70171" w:rsidP="00B70171">
      <w:pPr>
        <w:keepNext/>
        <w:tabs>
          <w:tab w:val="left" w:pos="567"/>
        </w:tabs>
        <w:spacing w:after="0" w:line="240" w:lineRule="auto"/>
        <w:jc w:val="center"/>
        <w:outlineLvl w:val="1"/>
        <w:rPr>
          <w:rFonts w:ascii="Times New Roman" w:eastAsia="Times New Roman" w:hAnsi="Times New Roman" w:cs="Times New Roman"/>
          <w:b/>
          <w:snapToGrid w:val="0"/>
        </w:rPr>
      </w:pPr>
      <w:r w:rsidRPr="00E1773A">
        <w:rPr>
          <w:rFonts w:ascii="Times New Roman" w:eastAsia="Times New Roman" w:hAnsi="Times New Roman" w:cs="Times New Roman"/>
          <w:b/>
          <w:bCs/>
          <w:iCs/>
          <w:snapToGrid w:val="0"/>
        </w:rPr>
        <w:t>Pakuotės lapelis:</w:t>
      </w:r>
      <w:r w:rsidRPr="00E1773A">
        <w:rPr>
          <w:rFonts w:ascii="Times New Roman" w:eastAsia="Times New Roman" w:hAnsi="Times New Roman" w:cs="Times New Roman"/>
          <w:b/>
          <w:snapToGrid w:val="0"/>
        </w:rPr>
        <w:t xml:space="preserve"> </w:t>
      </w:r>
      <w:r w:rsidRPr="00E1773A">
        <w:rPr>
          <w:rFonts w:ascii="Times New Roman" w:eastAsia="Times New Roman" w:hAnsi="Times New Roman" w:cs="Times New Roman"/>
          <w:b/>
          <w:bCs/>
          <w:iCs/>
          <w:snapToGrid w:val="0"/>
        </w:rPr>
        <w:t>informacija vartotojui</w:t>
      </w:r>
    </w:p>
    <w:p w14:paraId="52799EE1" w14:textId="77777777" w:rsidR="00B70171" w:rsidRPr="00E1773A" w:rsidRDefault="00B70171" w:rsidP="00B70171">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1ED1043E" w14:textId="77777777" w:rsidR="00B70171" w:rsidRPr="00E1773A" w:rsidRDefault="00B70171" w:rsidP="00B70171">
      <w:pPr>
        <w:tabs>
          <w:tab w:val="left" w:pos="567"/>
        </w:tabs>
        <w:spacing w:after="0" w:line="240" w:lineRule="auto"/>
        <w:jc w:val="center"/>
        <w:rPr>
          <w:rFonts w:ascii="Times New Roman" w:eastAsia="Times New Roman" w:hAnsi="Times New Roman" w:cs="Times New Roman"/>
          <w:b/>
          <w:snapToGrid w:val="0"/>
        </w:rPr>
      </w:pPr>
      <w:proofErr w:type="spellStart"/>
      <w:r w:rsidRPr="00E1773A">
        <w:rPr>
          <w:rFonts w:ascii="Times New Roman" w:eastAsia="Times New Roman" w:hAnsi="Times New Roman" w:cs="Times New Roman"/>
          <w:b/>
          <w:snapToGrid w:val="0"/>
        </w:rPr>
        <w:t>Bendamustine</w:t>
      </w:r>
      <w:proofErr w:type="spellEnd"/>
      <w:r w:rsidRPr="00E1773A">
        <w:rPr>
          <w:rFonts w:ascii="Times New Roman" w:eastAsia="Times New Roman" w:hAnsi="Times New Roman" w:cs="Times New Roman"/>
          <w:b/>
          <w:snapToGrid w:val="0"/>
        </w:rPr>
        <w:t xml:space="preserve"> </w:t>
      </w:r>
      <w:proofErr w:type="spellStart"/>
      <w:r w:rsidRPr="00E1773A">
        <w:rPr>
          <w:rFonts w:ascii="Times New Roman" w:eastAsia="Times New Roman" w:hAnsi="Times New Roman" w:cs="Times New Roman"/>
          <w:b/>
          <w:snapToGrid w:val="0"/>
        </w:rPr>
        <w:t>Accord</w:t>
      </w:r>
      <w:proofErr w:type="spellEnd"/>
      <w:r w:rsidRPr="00E1773A">
        <w:rPr>
          <w:rFonts w:ascii="Times New Roman" w:eastAsia="Times New Roman" w:hAnsi="Times New Roman" w:cs="Times New Roman"/>
          <w:b/>
          <w:snapToGrid w:val="0"/>
        </w:rPr>
        <w:t xml:space="preserve"> 2,5 mg/ml milteliai infuzinio tirpalo koncentratui</w:t>
      </w:r>
    </w:p>
    <w:p w14:paraId="539C8495" w14:textId="77777777" w:rsidR="00B70171" w:rsidRPr="00E1773A" w:rsidRDefault="00B70171" w:rsidP="00B70171">
      <w:pPr>
        <w:numPr>
          <w:ilvl w:val="12"/>
          <w:numId w:val="0"/>
        </w:numPr>
        <w:spacing w:after="0" w:line="240" w:lineRule="auto"/>
        <w:jc w:val="center"/>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hidrochloridas</w:t>
      </w:r>
    </w:p>
    <w:p w14:paraId="36971B9A" w14:textId="77777777" w:rsidR="00B70171" w:rsidRPr="00E1773A" w:rsidRDefault="00B70171" w:rsidP="00B70171">
      <w:pPr>
        <w:tabs>
          <w:tab w:val="left" w:pos="567"/>
        </w:tabs>
        <w:spacing w:after="0" w:line="240" w:lineRule="auto"/>
        <w:rPr>
          <w:rFonts w:ascii="Times New Roman" w:eastAsia="Times New Roman" w:hAnsi="Times New Roman" w:cs="Times New Roman"/>
          <w:lang w:eastAsia="lt-LT"/>
        </w:rPr>
      </w:pPr>
    </w:p>
    <w:p w14:paraId="5E0AA3C2"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Jūsų vaisto pavadinimas yra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2,5 mg/ml milteliai infuzinio tirpalo koncentratui, tačiau toliau šiame lapelyje jis bus vadinamas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w:t>
      </w:r>
    </w:p>
    <w:p w14:paraId="593927E3" w14:textId="77777777" w:rsidR="00B70171" w:rsidRPr="00E1773A" w:rsidRDefault="00B70171" w:rsidP="00B70171">
      <w:pPr>
        <w:tabs>
          <w:tab w:val="left" w:pos="567"/>
        </w:tabs>
        <w:spacing w:after="0" w:line="240" w:lineRule="auto"/>
        <w:rPr>
          <w:rFonts w:ascii="Times New Roman" w:eastAsia="Times New Roman" w:hAnsi="Times New Roman" w:cs="Times New Roman"/>
          <w:lang w:eastAsia="lt-LT"/>
        </w:rPr>
      </w:pPr>
    </w:p>
    <w:p w14:paraId="00BC0437" w14:textId="77777777" w:rsidR="00B70171" w:rsidRPr="00E1773A" w:rsidRDefault="00B70171" w:rsidP="00B70171">
      <w:pPr>
        <w:suppressAutoHyphen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b/>
          <w:snapToGrid w:val="0"/>
        </w:rPr>
        <w:t>Atidžiai perskaitykite visą šį lapelį, prieš pradėdami vartoti vaistą, nes jame pateikiama Jums svarbi informacija.</w:t>
      </w:r>
    </w:p>
    <w:p w14:paraId="47FA4FCD" w14:textId="77777777" w:rsidR="00B70171" w:rsidRPr="00E1773A" w:rsidRDefault="00B70171" w:rsidP="00B70171">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Neišmeskite šio lapelio, nes vėl gali prireikti jį perskaityti. </w:t>
      </w:r>
    </w:p>
    <w:p w14:paraId="68D4508D" w14:textId="77777777" w:rsidR="00B70171" w:rsidRPr="00E1773A" w:rsidRDefault="00B70171" w:rsidP="00B70171">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kiltų daugiau klausimų, kreipkitės į gydytoją arba vaistininką.</w:t>
      </w:r>
    </w:p>
    <w:p w14:paraId="342317CD" w14:textId="77777777" w:rsidR="00B70171" w:rsidRPr="00E1773A" w:rsidRDefault="00B70171" w:rsidP="00B70171">
      <w:p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14:paraId="4154E080" w14:textId="77777777" w:rsidR="00B70171" w:rsidRPr="00E1773A" w:rsidRDefault="00B70171" w:rsidP="00B70171">
      <w:pPr>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70355DD9" w14:textId="77777777" w:rsidR="00B70171" w:rsidRPr="00E1773A" w:rsidRDefault="00B70171" w:rsidP="00B70171">
      <w:pPr>
        <w:spacing w:after="0" w:line="240" w:lineRule="auto"/>
        <w:ind w:right="-2"/>
        <w:rPr>
          <w:rFonts w:ascii="Times New Roman" w:eastAsia="Times New Roman" w:hAnsi="Times New Roman" w:cs="Times New Roman"/>
          <w:snapToGrid w:val="0"/>
        </w:rPr>
      </w:pPr>
    </w:p>
    <w:p w14:paraId="4A5E3562" w14:textId="77777777" w:rsidR="00B70171" w:rsidRPr="00E1773A" w:rsidRDefault="00B70171" w:rsidP="00B7017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Apie ką rašoma šiame lapelyje?</w:t>
      </w:r>
    </w:p>
    <w:p w14:paraId="1B32CBA4" w14:textId="77777777" w:rsidR="00B70171" w:rsidRPr="00E1773A" w:rsidRDefault="00B70171" w:rsidP="00B70171">
      <w:pPr>
        <w:numPr>
          <w:ilvl w:val="12"/>
          <w:numId w:val="0"/>
        </w:numPr>
        <w:spacing w:after="0" w:line="240" w:lineRule="auto"/>
        <w:ind w:left="567" w:right="-2" w:hanging="567"/>
        <w:rPr>
          <w:rFonts w:ascii="Times New Roman" w:eastAsia="Times New Roman" w:hAnsi="Times New Roman" w:cs="Times New Roman"/>
          <w:snapToGrid w:val="0"/>
        </w:rPr>
      </w:pPr>
    </w:p>
    <w:p w14:paraId="06BB20A8" w14:textId="77777777" w:rsidR="00B70171" w:rsidRPr="00E1773A" w:rsidRDefault="00B70171" w:rsidP="00B7017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1.</w:t>
      </w:r>
      <w:r w:rsidRPr="00E1773A">
        <w:rPr>
          <w:rFonts w:ascii="Times New Roman" w:eastAsia="Times New Roman" w:hAnsi="Times New Roman" w:cs="Times New Roman"/>
          <w:snapToGrid w:val="0"/>
        </w:rPr>
        <w:tab/>
        <w:t xml:space="preserve">Kas yra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ir kam jis vartojamas </w:t>
      </w:r>
    </w:p>
    <w:p w14:paraId="53E08AD9" w14:textId="77777777" w:rsidR="00B70171" w:rsidRPr="00E1773A" w:rsidRDefault="00B70171" w:rsidP="00B7017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2.</w:t>
      </w:r>
      <w:r w:rsidRPr="00E1773A">
        <w:rPr>
          <w:rFonts w:ascii="Times New Roman" w:eastAsia="Times New Roman" w:hAnsi="Times New Roman" w:cs="Times New Roman"/>
          <w:snapToGrid w:val="0"/>
        </w:rPr>
        <w:tab/>
        <w:t xml:space="preserve">Kas žinotina prieš vartojant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p>
    <w:p w14:paraId="683B7B0D" w14:textId="77777777" w:rsidR="00B70171" w:rsidRPr="00E1773A" w:rsidRDefault="00B70171" w:rsidP="00B7017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3.</w:t>
      </w:r>
      <w:r w:rsidRPr="00E1773A">
        <w:rPr>
          <w:rFonts w:ascii="Times New Roman" w:eastAsia="Times New Roman" w:hAnsi="Times New Roman" w:cs="Times New Roman"/>
          <w:snapToGrid w:val="0"/>
        </w:rPr>
        <w:tab/>
        <w:t xml:space="preserve">Kaip vartoti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p>
    <w:p w14:paraId="4CEC81DB" w14:textId="77777777" w:rsidR="00B70171" w:rsidRPr="00E1773A" w:rsidRDefault="00B70171" w:rsidP="00B7017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4.</w:t>
      </w:r>
      <w:r w:rsidRPr="00E1773A">
        <w:rPr>
          <w:rFonts w:ascii="Times New Roman" w:eastAsia="Times New Roman" w:hAnsi="Times New Roman" w:cs="Times New Roman"/>
          <w:snapToGrid w:val="0"/>
        </w:rPr>
        <w:tab/>
        <w:t xml:space="preserve">Galimas šalutinis poveikis </w:t>
      </w:r>
    </w:p>
    <w:p w14:paraId="283E8A1F" w14:textId="77777777" w:rsidR="00B70171" w:rsidRPr="00E1773A" w:rsidRDefault="00B70171" w:rsidP="00B70171">
      <w:pPr>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5.</w:t>
      </w:r>
      <w:r w:rsidRPr="00E1773A">
        <w:rPr>
          <w:rFonts w:ascii="Times New Roman" w:eastAsia="Times New Roman" w:hAnsi="Times New Roman" w:cs="Times New Roman"/>
          <w:snapToGrid w:val="0"/>
        </w:rPr>
        <w:tab/>
        <w:t xml:space="preserve">Kaip laikyti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p>
    <w:p w14:paraId="02459FC2" w14:textId="77777777" w:rsidR="00B70171" w:rsidRPr="00E1773A" w:rsidRDefault="00B70171" w:rsidP="00B7017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6.</w:t>
      </w:r>
      <w:r w:rsidRPr="00E1773A">
        <w:rPr>
          <w:rFonts w:ascii="Times New Roman" w:eastAsia="Times New Roman" w:hAnsi="Times New Roman" w:cs="Times New Roman"/>
          <w:snapToGrid w:val="0"/>
        </w:rPr>
        <w:tab/>
        <w:t>Pakuotės turinys ir kita informacija</w:t>
      </w:r>
    </w:p>
    <w:p w14:paraId="440E7672"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79E2CA41"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0C762477" w14:textId="77777777" w:rsidR="00B70171" w:rsidRPr="00E1773A" w:rsidRDefault="00B70171" w:rsidP="00B7017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1.</w:t>
      </w:r>
      <w:r w:rsidRPr="00E1773A">
        <w:rPr>
          <w:rFonts w:ascii="Times New Roman" w:eastAsia="Times New Roman" w:hAnsi="Times New Roman" w:cs="Times New Roman"/>
          <w:b/>
          <w:bCs/>
          <w:snapToGrid w:val="0"/>
        </w:rPr>
        <w:tab/>
        <w:t xml:space="preserve">Kas yra </w:t>
      </w: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r w:rsidRPr="00E1773A">
        <w:rPr>
          <w:rFonts w:ascii="Times New Roman" w:eastAsia="Times New Roman" w:hAnsi="Times New Roman" w:cs="Times New Roman"/>
          <w:b/>
          <w:bCs/>
          <w:snapToGrid w:val="0"/>
        </w:rPr>
        <w:t xml:space="preserve"> ir kam jis vartojamas</w:t>
      </w:r>
    </w:p>
    <w:p w14:paraId="2B619EA8"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5B105A10"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yra vaistas, skirtas tam tikros vėžio rūšies gydymui (</w:t>
      </w:r>
      <w:proofErr w:type="spellStart"/>
      <w:r w:rsidRPr="00E1773A">
        <w:rPr>
          <w:rFonts w:ascii="Times New Roman" w:eastAsia="Times New Roman" w:hAnsi="Times New Roman" w:cs="Times New Roman"/>
          <w:snapToGrid w:val="0"/>
        </w:rPr>
        <w:t>citotoksinis</w:t>
      </w:r>
      <w:proofErr w:type="spellEnd"/>
      <w:r w:rsidRPr="00E1773A">
        <w:rPr>
          <w:rFonts w:ascii="Times New Roman" w:eastAsia="Times New Roman" w:hAnsi="Times New Roman" w:cs="Times New Roman"/>
          <w:snapToGrid w:val="0"/>
        </w:rPr>
        <w:t xml:space="preserve"> vaistas).</w:t>
      </w:r>
    </w:p>
    <w:p w14:paraId="1D5BF926"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6C71D868"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vartojamas vienas (</w:t>
      </w:r>
      <w:proofErr w:type="spellStart"/>
      <w:r w:rsidRPr="00E1773A">
        <w:rPr>
          <w:rFonts w:ascii="Times New Roman" w:eastAsia="Times New Roman" w:hAnsi="Times New Roman" w:cs="Times New Roman"/>
          <w:snapToGrid w:val="0"/>
        </w:rPr>
        <w:t>monoterapija</w:t>
      </w:r>
      <w:proofErr w:type="spellEnd"/>
      <w:r w:rsidRPr="00E1773A">
        <w:rPr>
          <w:rFonts w:ascii="Times New Roman" w:eastAsia="Times New Roman" w:hAnsi="Times New Roman" w:cs="Times New Roman"/>
          <w:snapToGrid w:val="0"/>
        </w:rPr>
        <w:t>) ar kartu su kitais vaistais toliau išvardytų vėžio formų gydymui:</w:t>
      </w:r>
    </w:p>
    <w:p w14:paraId="6687F10F" w14:textId="77777777" w:rsidR="00B70171" w:rsidRPr="00E1773A" w:rsidRDefault="00B70171" w:rsidP="00B7017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 xml:space="preserve">lėtinės </w:t>
      </w:r>
      <w:proofErr w:type="spellStart"/>
      <w:r w:rsidRPr="00E1773A">
        <w:rPr>
          <w:rFonts w:ascii="Times New Roman" w:eastAsia="Times New Roman" w:hAnsi="Times New Roman" w:cs="Times New Roman"/>
          <w:snapToGrid w:val="0"/>
        </w:rPr>
        <w:t>limfocitinės</w:t>
      </w:r>
      <w:proofErr w:type="spellEnd"/>
      <w:r w:rsidRPr="00E1773A">
        <w:rPr>
          <w:rFonts w:ascii="Times New Roman" w:eastAsia="Times New Roman" w:hAnsi="Times New Roman" w:cs="Times New Roman"/>
          <w:snapToGrid w:val="0"/>
        </w:rPr>
        <w:t xml:space="preserve"> leukemijos, jei kombinuotas gydymas, kai vienas iš vartojamų vaistų yra </w:t>
      </w:r>
      <w:proofErr w:type="spellStart"/>
      <w:r w:rsidRPr="00E1773A">
        <w:rPr>
          <w:rFonts w:ascii="Times New Roman" w:eastAsia="Times New Roman" w:hAnsi="Times New Roman" w:cs="Times New Roman"/>
          <w:snapToGrid w:val="0"/>
        </w:rPr>
        <w:t>fludarabinas</w:t>
      </w:r>
      <w:proofErr w:type="spellEnd"/>
      <w:r w:rsidRPr="00E1773A">
        <w:rPr>
          <w:rFonts w:ascii="Times New Roman" w:eastAsia="Times New Roman" w:hAnsi="Times New Roman" w:cs="Times New Roman"/>
          <w:snapToGrid w:val="0"/>
        </w:rPr>
        <w:t>, Jums netinka;</w:t>
      </w:r>
    </w:p>
    <w:p w14:paraId="0837C038" w14:textId="77777777" w:rsidR="00B70171" w:rsidRPr="00E1773A" w:rsidRDefault="00B70171" w:rsidP="00B7017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 xml:space="preserve">ne </w:t>
      </w:r>
      <w:proofErr w:type="spellStart"/>
      <w:r w:rsidRPr="00E1773A">
        <w:rPr>
          <w:rFonts w:ascii="Times New Roman" w:eastAsia="Times New Roman" w:hAnsi="Times New Roman" w:cs="Times New Roman"/>
          <w:snapToGrid w:val="0"/>
        </w:rPr>
        <w:t>Hodžkino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i/>
          <w:snapToGrid w:val="0"/>
        </w:rPr>
        <w:t>non-Hodgkin</w:t>
      </w:r>
      <w:proofErr w:type="spellEnd"/>
      <w:r w:rsidRPr="00E1773A">
        <w:rPr>
          <w:rFonts w:ascii="Times New Roman" w:eastAsia="Times New Roman" w:hAnsi="Times New Roman" w:cs="Times New Roman"/>
          <w:snapToGrid w:val="0"/>
        </w:rPr>
        <w:t xml:space="preserve">) limfomos, kai į ankstesnį gydymą </w:t>
      </w:r>
      <w:proofErr w:type="spellStart"/>
      <w:r w:rsidRPr="00E1773A">
        <w:rPr>
          <w:rFonts w:ascii="Times New Roman" w:eastAsia="Times New Roman" w:hAnsi="Times New Roman" w:cs="Times New Roman"/>
          <w:snapToGrid w:val="0"/>
        </w:rPr>
        <w:t>rituksimabu</w:t>
      </w:r>
      <w:proofErr w:type="spellEnd"/>
      <w:r w:rsidRPr="00E1773A">
        <w:rPr>
          <w:rFonts w:ascii="Times New Roman" w:eastAsia="Times New Roman" w:hAnsi="Times New Roman" w:cs="Times New Roman"/>
          <w:snapToGrid w:val="0"/>
        </w:rPr>
        <w:t xml:space="preserve"> nebuvo atsako arba atsakas buvo trumpas;</w:t>
      </w:r>
    </w:p>
    <w:p w14:paraId="5DD5C9CE" w14:textId="77777777" w:rsidR="00B70171" w:rsidRPr="00E1773A" w:rsidRDefault="00B70171" w:rsidP="00B70171">
      <w:pPr>
        <w:numPr>
          <w:ilvl w:val="12"/>
          <w:numId w:val="0"/>
        </w:numPr>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w:t>
      </w:r>
      <w:r w:rsidRPr="00E1773A">
        <w:rPr>
          <w:rFonts w:ascii="Times New Roman" w:eastAsia="Times New Roman" w:hAnsi="Times New Roman" w:cs="Times New Roman"/>
          <w:snapToGrid w:val="0"/>
        </w:rPr>
        <w:tab/>
        <w:t xml:space="preserve">dauginės mielomos, jei ankstesnis gydymas, kai vienas iš vartojamų vaistų yra </w:t>
      </w:r>
      <w:proofErr w:type="spellStart"/>
      <w:r w:rsidRPr="00E1773A">
        <w:rPr>
          <w:rFonts w:ascii="Times New Roman" w:eastAsia="Times New Roman" w:hAnsi="Times New Roman" w:cs="Times New Roman"/>
          <w:snapToGrid w:val="0"/>
        </w:rPr>
        <w:t>talidomidas</w:t>
      </w:r>
      <w:proofErr w:type="spellEnd"/>
      <w:r w:rsidRPr="00E1773A">
        <w:rPr>
          <w:rFonts w:ascii="Times New Roman" w:eastAsia="Times New Roman" w:hAnsi="Times New Roman" w:cs="Times New Roman"/>
          <w:snapToGrid w:val="0"/>
        </w:rPr>
        <w:t xml:space="preserve"> ar </w:t>
      </w:r>
      <w:proofErr w:type="spellStart"/>
      <w:r w:rsidRPr="00E1773A">
        <w:rPr>
          <w:rFonts w:ascii="Times New Roman" w:eastAsia="Times New Roman" w:hAnsi="Times New Roman" w:cs="Times New Roman"/>
          <w:snapToGrid w:val="0"/>
        </w:rPr>
        <w:t>bortezomibas</w:t>
      </w:r>
      <w:proofErr w:type="spellEnd"/>
      <w:r w:rsidRPr="00E1773A">
        <w:rPr>
          <w:rFonts w:ascii="Times New Roman" w:eastAsia="Times New Roman" w:hAnsi="Times New Roman" w:cs="Times New Roman"/>
          <w:snapToGrid w:val="0"/>
        </w:rPr>
        <w:t>, Jums netinka.</w:t>
      </w:r>
    </w:p>
    <w:p w14:paraId="6DABDD24"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754FB133"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0D4DECF0" w14:textId="77777777" w:rsidR="00B70171" w:rsidRPr="00E1773A" w:rsidRDefault="00B70171" w:rsidP="00B7017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2.</w:t>
      </w:r>
      <w:r w:rsidRPr="00E1773A">
        <w:rPr>
          <w:rFonts w:ascii="Times New Roman" w:eastAsia="Times New Roman" w:hAnsi="Times New Roman" w:cs="Times New Roman"/>
          <w:b/>
          <w:bCs/>
          <w:snapToGrid w:val="0"/>
        </w:rPr>
        <w:tab/>
        <w:t xml:space="preserve">Kas žinotina prieš vartojant </w:t>
      </w: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p>
    <w:p w14:paraId="01876CF6"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436BCE91" w14:textId="77777777" w:rsidR="00B70171" w:rsidRPr="00E1773A" w:rsidRDefault="00B70171" w:rsidP="00B70171">
      <w:pPr>
        <w:keepNext/>
        <w:tabs>
          <w:tab w:val="left" w:pos="567"/>
        </w:tabs>
        <w:spacing w:after="0" w:line="240" w:lineRule="auto"/>
        <w:jc w:val="both"/>
        <w:outlineLvl w:val="3"/>
        <w:rPr>
          <w:rFonts w:ascii="Times New Roman" w:eastAsia="Times New Roman" w:hAnsi="Times New Roman" w:cs="Times New Roman"/>
          <w:b/>
          <w:bCs/>
          <w:snapToGrid w:val="0"/>
        </w:rPr>
      </w:pP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r w:rsidRPr="00E1773A">
        <w:rPr>
          <w:rFonts w:ascii="Times New Roman" w:eastAsia="Times New Roman" w:hAnsi="Times New Roman" w:cs="Times New Roman"/>
          <w:b/>
          <w:bCs/>
          <w:snapToGrid w:val="0"/>
        </w:rPr>
        <w:t xml:space="preserve"> vartoti </w:t>
      </w:r>
      <w:r>
        <w:rPr>
          <w:rFonts w:ascii="Times New Roman" w:eastAsia="Times New Roman" w:hAnsi="Times New Roman" w:cs="Times New Roman"/>
          <w:b/>
          <w:bCs/>
          <w:snapToGrid w:val="0"/>
        </w:rPr>
        <w:t>draudžia</w:t>
      </w:r>
      <w:r w:rsidRPr="00E1773A">
        <w:rPr>
          <w:rFonts w:ascii="Times New Roman" w:eastAsia="Times New Roman" w:hAnsi="Times New Roman" w:cs="Times New Roman"/>
          <w:b/>
          <w:bCs/>
          <w:snapToGrid w:val="0"/>
        </w:rPr>
        <w:t>ma:</w:t>
      </w:r>
    </w:p>
    <w:p w14:paraId="19E0692B" w14:textId="77777777" w:rsidR="00B70171" w:rsidRPr="00E1773A" w:rsidRDefault="00B70171" w:rsidP="00B70171">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yra padidėjęs jautrumas (alergija)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hidrochloridui arba bet kuriai pagalbinei šio vaisto medžiagai (jos išvardytos 6 skyriuje);</w:t>
      </w:r>
    </w:p>
    <w:p w14:paraId="512F696B" w14:textId="77777777" w:rsidR="00B70171" w:rsidRPr="00E1773A" w:rsidRDefault="00B70171" w:rsidP="00B70171">
      <w:pPr>
        <w:pStyle w:val="Sraopastraipa"/>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maitinate krūtimi ir žindymo laikotarpiu reikalingas gydymas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žindymą turite nutraukti (žr. skyrių, kuriame aprašyti įspėjimai ir atsargumo priemonės žindymo laikotarpiu);</w:t>
      </w:r>
    </w:p>
    <w:p w14:paraId="22EBFCB3" w14:textId="77777777" w:rsidR="00B70171" w:rsidRPr="00E1773A" w:rsidRDefault="00B70171" w:rsidP="00B70171">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yra sunkus kepenų funkcijos sutrikimas (kepenų funkcinių ląstelių pažeidimas);</w:t>
      </w:r>
    </w:p>
    <w:p w14:paraId="524A15CD" w14:textId="77777777" w:rsidR="00B70171" w:rsidRPr="00E1773A" w:rsidRDefault="00B70171" w:rsidP="00B70171">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Jums yra kepenų ar kraujo sutrikimų sukeltas odos ar akių baltymų pageltimas (gelta);</w:t>
      </w:r>
    </w:p>
    <w:p w14:paraId="7F332AD7" w14:textId="77777777" w:rsidR="00B70171" w:rsidRPr="00E1773A" w:rsidRDefault="00B70171" w:rsidP="00B70171">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yra sunkus kaulų čiulpų funkcijos sutrikimas (kaulų čiulpų slopinimas) ir yra labai sumažėjęs baltųjų kraujo ląstelių ir trombocitų skaičius kraujyje;</w:t>
      </w:r>
    </w:p>
    <w:p w14:paraId="68FF8459" w14:textId="77777777" w:rsidR="00B70171" w:rsidRPr="00E1773A" w:rsidRDefault="00B70171" w:rsidP="00B70171">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mažiau kaip 30 dienų laikotarpiu iki gydymo pradžios Jums numatyta didelės apimties operacija;</w:t>
      </w:r>
    </w:p>
    <w:p w14:paraId="2D85291E" w14:textId="77777777" w:rsidR="00B70171" w:rsidRPr="00E1773A" w:rsidRDefault="00B70171" w:rsidP="00B70171">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Jums yra infekcija, ypač jei kartu sumažėja baltųjų kraujo ląstelių skaičius (yra </w:t>
      </w:r>
      <w:proofErr w:type="spellStart"/>
      <w:r w:rsidRPr="00E1773A">
        <w:rPr>
          <w:rFonts w:ascii="Times New Roman" w:eastAsia="Times New Roman" w:hAnsi="Times New Roman" w:cs="Times New Roman"/>
          <w:snapToGrid w:val="0"/>
        </w:rPr>
        <w:t>leukopenija</w:t>
      </w:r>
      <w:proofErr w:type="spellEnd"/>
      <w:r w:rsidRPr="00E1773A">
        <w:rPr>
          <w:rFonts w:ascii="Times New Roman" w:eastAsia="Times New Roman" w:hAnsi="Times New Roman" w:cs="Times New Roman"/>
          <w:snapToGrid w:val="0"/>
        </w:rPr>
        <w:t>);</w:t>
      </w:r>
    </w:p>
    <w:p w14:paraId="6887351E" w14:textId="77777777" w:rsidR="00B70171" w:rsidRPr="00E1773A" w:rsidRDefault="00B70171" w:rsidP="00B70171">
      <w:pPr>
        <w:numPr>
          <w:ilvl w:val="0"/>
          <w:numId w:val="4"/>
        </w:numPr>
        <w:tabs>
          <w:tab w:val="left" w:pos="567"/>
        </w:tabs>
        <w:spacing w:after="0" w:line="240" w:lineRule="auto"/>
        <w:ind w:left="567"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kartu su vakcina nuo geltonosios karštligės.</w:t>
      </w:r>
    </w:p>
    <w:p w14:paraId="260DBC35"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77F9FDD7" w14:textId="77777777" w:rsidR="00B70171" w:rsidRPr="00E1773A" w:rsidRDefault="00B70171" w:rsidP="00B7017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Įspėjimai ir atsargumo priemonės </w:t>
      </w:r>
    </w:p>
    <w:p w14:paraId="4C8C10F9" w14:textId="77777777" w:rsidR="00B70171" w:rsidRPr="00E1773A" w:rsidRDefault="00B70171" w:rsidP="00B70171">
      <w:pPr>
        <w:keepNext/>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Pasitarkite su gydytoju, vaistininku ar slaugytoju, prieš pradėdami vartoti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w:t>
      </w:r>
    </w:p>
    <w:p w14:paraId="347401A4" w14:textId="77777777" w:rsidR="00B70171" w:rsidRPr="00E1773A" w:rsidRDefault="00B70171" w:rsidP="00B70171">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pablogėja Jūsų kaulų čiulpų gebėjimas gaminti naujas kraujo ląsteles. Baltųjų kraujo ląstelių ir trombocitų skaičius Jūsų kraujyje turi būti patikrintas prieš gydymo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pradžią, prieš kiekvieną naują gydymo kursą ir intervalų tarp gydymo kursų metu;</w:t>
      </w:r>
    </w:p>
    <w:p w14:paraId="616FBA9B" w14:textId="77777777" w:rsidR="00B70171" w:rsidRPr="00E1773A" w:rsidRDefault="00B70171" w:rsidP="00B70171">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yra infekcija. Jei atsiranda infekcijos požymių, įskaitant karščiavimą ar su plaučiais susijusius simptomus, kreipkitės į gydytoją;</w:t>
      </w:r>
    </w:p>
    <w:p w14:paraId="1656B7D5" w14:textId="77777777" w:rsidR="00B70171" w:rsidRPr="00E1773A" w:rsidRDefault="00B70171" w:rsidP="00B70171">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gydymo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metu pasireiškia odos reakcija – tokios odos reakcijos gali pasunkėti;</w:t>
      </w:r>
    </w:p>
    <w:p w14:paraId="17D732F5" w14:textId="77777777" w:rsidR="00B70171" w:rsidRPr="00E1773A" w:rsidRDefault="00B70171" w:rsidP="00B70171">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gleivinėje (pvz., burnos ar lūpų) atsiranda skausmingas plintantis išbėrimas raudonomis ar rausvai violetinėmis dėmėmis, pūslių ir (arba) kitokių pažeidimų, ypač jeigu Jums prieš tai buvo jautrumas šviesai, kvėpavimo takų infekcija (pvz., bronchitas) ir (arba) karščiavimas;</w:t>
      </w:r>
    </w:p>
    <w:p w14:paraId="35CAACE8" w14:textId="77777777" w:rsidR="00B70171" w:rsidRPr="00E1773A" w:rsidRDefault="00B70171" w:rsidP="00B70171">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sergate širdies liga (pvz., ištiko širdies priepuolis, yra krūtinės skausmas ar sunkus širdies ritmo sutrikimas);</w:t>
      </w:r>
    </w:p>
    <w:p w14:paraId="3B581A32" w14:textId="77777777" w:rsidR="00B70171" w:rsidRPr="00E1773A" w:rsidRDefault="00B70171" w:rsidP="00B70171">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pajusite skausmą šone, pastebėsite kraują šlapime arba šlapimo kiekio sumažėjimą. Jei Jūsų liga yra labai sunki, organizmas gali negebėti šalinti žūstančių vėžio ląstelių liekanų. Tai yra vadinama naviko irimo (</w:t>
      </w:r>
      <w:proofErr w:type="spellStart"/>
      <w:r w:rsidRPr="00E1773A">
        <w:rPr>
          <w:rFonts w:ascii="Times New Roman" w:eastAsia="Times New Roman" w:hAnsi="Times New Roman" w:cs="Times New Roman"/>
          <w:snapToGrid w:val="0"/>
        </w:rPr>
        <w:t>lizės</w:t>
      </w:r>
      <w:proofErr w:type="spellEnd"/>
      <w:r w:rsidRPr="00E1773A">
        <w:rPr>
          <w:rFonts w:ascii="Times New Roman" w:eastAsia="Times New Roman" w:hAnsi="Times New Roman" w:cs="Times New Roman"/>
          <w:snapToGrid w:val="0"/>
        </w:rPr>
        <w:t xml:space="preserve">) sindromu ir gali sukelti inkstų nepakankamumą bei širdies sutrikimų 48 valandų laikotarpiu po pirmosios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dozės pavartojimo. Gydytojas gali užtikrinti, kad skysčio kiekis Jūsų organizme būtų pakankamas ir nurodyti vartoti kitų vaistų, padedančių išvengti tokio poveikio;</w:t>
      </w:r>
    </w:p>
    <w:p w14:paraId="3DF1C8CE" w14:textId="77777777" w:rsidR="00B70171" w:rsidRPr="00E1773A" w:rsidRDefault="00B70171" w:rsidP="00B70171">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pasireiškia sunki alerginė ar padidėjusio jautrumo reakcija. Turite atkreipti dėmesį į infuzines reakcijas po pirmojo gydymo ciklo</w:t>
      </w:r>
      <w:r>
        <w:rPr>
          <w:rFonts w:ascii="Times New Roman" w:eastAsia="Times New Roman" w:hAnsi="Times New Roman" w:cs="Times New Roman"/>
          <w:snapToGrid w:val="0"/>
        </w:rPr>
        <w:t>;</w:t>
      </w:r>
    </w:p>
    <w:p w14:paraId="7FB15C1A" w14:textId="77777777" w:rsidR="00B70171" w:rsidRDefault="00B70171" w:rsidP="00B70171">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n</w:t>
      </w:r>
      <w:r w:rsidRPr="009122FC">
        <w:rPr>
          <w:rFonts w:ascii="Times New Roman" w:eastAsia="Times New Roman" w:hAnsi="Times New Roman" w:cs="Times New Roman"/>
          <w:snapToGrid w:val="0"/>
        </w:rPr>
        <w:t xml:space="preserve">edelsdami pasakykite gydytojui, jei bet kuriuo gydymo metu ar po gydymo Jūs ar kiti pastebėsite, kad Jums pasireiškė: atminties praradimas, pasunkėjęs mąstymas, pasunkėjęs vaikščiojimas ar regėjimo praradimas – tai gali pasireikšti dėl labai retos, bet sunkios galvos smegenų infekcijos (progresuojančios </w:t>
      </w:r>
      <w:proofErr w:type="spellStart"/>
      <w:r w:rsidRPr="009122FC">
        <w:rPr>
          <w:rFonts w:ascii="Times New Roman" w:eastAsia="Times New Roman" w:hAnsi="Times New Roman" w:cs="Times New Roman"/>
          <w:snapToGrid w:val="0"/>
        </w:rPr>
        <w:t>daugiažidin</w:t>
      </w:r>
      <w:r w:rsidRPr="00E1773A">
        <w:rPr>
          <w:rFonts w:ascii="Times New Roman" w:eastAsia="Times New Roman" w:hAnsi="Times New Roman" w:cs="Times New Roman"/>
          <w:snapToGrid w:val="0"/>
        </w:rPr>
        <w:t>in</w:t>
      </w:r>
      <w:r w:rsidRPr="009122FC">
        <w:rPr>
          <w:rFonts w:ascii="Times New Roman" w:eastAsia="Times New Roman" w:hAnsi="Times New Roman" w:cs="Times New Roman"/>
          <w:snapToGrid w:val="0"/>
        </w:rPr>
        <w:t>ės</w:t>
      </w:r>
      <w:proofErr w:type="spellEnd"/>
      <w:r w:rsidRPr="009122FC">
        <w:rPr>
          <w:rFonts w:ascii="Times New Roman" w:eastAsia="Times New Roman" w:hAnsi="Times New Roman" w:cs="Times New Roman"/>
          <w:snapToGrid w:val="0"/>
        </w:rPr>
        <w:t xml:space="preserve"> </w:t>
      </w:r>
      <w:proofErr w:type="spellStart"/>
      <w:r w:rsidRPr="009122FC">
        <w:rPr>
          <w:rFonts w:ascii="Times New Roman" w:eastAsia="Times New Roman" w:hAnsi="Times New Roman" w:cs="Times New Roman"/>
          <w:snapToGrid w:val="0"/>
        </w:rPr>
        <w:t>leukoencefalopatijos</w:t>
      </w:r>
      <w:proofErr w:type="spellEnd"/>
      <w:r w:rsidRPr="009122FC">
        <w:rPr>
          <w:rFonts w:ascii="Times New Roman" w:eastAsia="Times New Roman" w:hAnsi="Times New Roman" w:cs="Times New Roman"/>
          <w:snapToGrid w:val="0"/>
        </w:rPr>
        <w:t xml:space="preserve"> arba PDL), kuri gali būti mirtina</w:t>
      </w:r>
      <w:r>
        <w:rPr>
          <w:rFonts w:ascii="Times New Roman" w:eastAsia="Times New Roman" w:hAnsi="Times New Roman" w:cs="Times New Roman"/>
          <w:snapToGrid w:val="0"/>
        </w:rPr>
        <w:t>;</w:t>
      </w:r>
    </w:p>
    <w:p w14:paraId="52274668" w14:textId="77777777" w:rsidR="00B70171" w:rsidRPr="00EB467C" w:rsidRDefault="00B70171" w:rsidP="00B70171">
      <w:pPr>
        <w:numPr>
          <w:ilvl w:val="0"/>
          <w:numId w:val="5"/>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k</w:t>
      </w:r>
      <w:r w:rsidRPr="00EB467C">
        <w:rPr>
          <w:rFonts w:ascii="Times New Roman" w:eastAsia="Times New Roman" w:hAnsi="Times New Roman" w:cs="Times New Roman"/>
          <w:snapToGrid w:val="0"/>
        </w:rPr>
        <w:t>reipkitės į gydytoją, jei pastebėsite įtartinų odos pakitimų, nes vartojant šį vaistą gali padidėti tam tikrų odos vėžio tipų (ne melanomos tipo odos vėžio) rizika.</w:t>
      </w:r>
    </w:p>
    <w:p w14:paraId="47C4F273"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69960A7B" w14:textId="77777777" w:rsidR="00B70171" w:rsidRPr="00E1773A" w:rsidRDefault="00B70171" w:rsidP="00B7017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Kiti vaistai ir </w:t>
      </w: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p>
    <w:p w14:paraId="3C1CEF52"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vartojate ar neseniai vartojote kitų vaistų arba dėl to nesate tikri, apie tai pasakykite gydytojui arba vaistininkui.</w:t>
      </w:r>
    </w:p>
    <w:p w14:paraId="3D15E013"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0B421717"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vartojamas kartu su kitais vaistais, kurie slopina kraujo susidarymą kaulų čiulpuose, poveikis kaulų čiulpams gali sustiprėti.</w:t>
      </w:r>
    </w:p>
    <w:p w14:paraId="017C8D33"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224187B7"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vartojamas kartu su kitais vaistais, kurie slopina imuninę reakciją, toks poveikis gali sustiprėti.</w:t>
      </w:r>
    </w:p>
    <w:p w14:paraId="47003513"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6E00E4B7"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Citostatinio</w:t>
      </w:r>
      <w:proofErr w:type="spellEnd"/>
      <w:r w:rsidRPr="00E1773A">
        <w:rPr>
          <w:rFonts w:ascii="Times New Roman" w:eastAsia="Times New Roman" w:hAnsi="Times New Roman" w:cs="Times New Roman"/>
          <w:snapToGrid w:val="0"/>
        </w:rPr>
        <w:t xml:space="preserve"> poveikio vaistai gali mažinti skiepijimo gyvų virusų vakcinomis veiksmingumą. Be to, </w:t>
      </w:r>
      <w:proofErr w:type="spellStart"/>
      <w:r w:rsidRPr="00E1773A">
        <w:rPr>
          <w:rFonts w:ascii="Times New Roman" w:eastAsia="Times New Roman" w:hAnsi="Times New Roman" w:cs="Times New Roman"/>
          <w:snapToGrid w:val="0"/>
        </w:rPr>
        <w:t>citostatinio</w:t>
      </w:r>
      <w:proofErr w:type="spellEnd"/>
      <w:r w:rsidRPr="00E1773A">
        <w:rPr>
          <w:rFonts w:ascii="Times New Roman" w:eastAsia="Times New Roman" w:hAnsi="Times New Roman" w:cs="Times New Roman"/>
          <w:snapToGrid w:val="0"/>
        </w:rPr>
        <w:t xml:space="preserve"> poveikio vaistai didina infekcijos riziką po skiepijimo gyvomis vakcinomis (pvz., virusinėmis vakcinomis).</w:t>
      </w:r>
    </w:p>
    <w:p w14:paraId="33533BAA"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1B24B3EA" w14:textId="77777777" w:rsidR="00B70171" w:rsidRPr="00E1773A" w:rsidRDefault="00B70171" w:rsidP="00B7017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Nėštumas, žindymo laikotarpis ir vaisingumas</w:t>
      </w:r>
    </w:p>
    <w:p w14:paraId="6A16D299" w14:textId="77777777" w:rsidR="00B70171" w:rsidRPr="00E1773A" w:rsidRDefault="00B70171" w:rsidP="00B70171">
      <w:pPr>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089A3970" w14:textId="77777777" w:rsidR="00B70171" w:rsidRPr="00E1773A" w:rsidRDefault="00B70171" w:rsidP="00B70171">
      <w:pPr>
        <w:numPr>
          <w:ilvl w:val="12"/>
          <w:numId w:val="0"/>
        </w:numPr>
        <w:spacing w:after="0" w:line="240" w:lineRule="auto"/>
        <w:rPr>
          <w:rFonts w:ascii="Times New Roman" w:eastAsia="Times New Roman" w:hAnsi="Times New Roman" w:cs="Times New Roman"/>
          <w:snapToGrid w:val="0"/>
        </w:rPr>
      </w:pPr>
    </w:p>
    <w:p w14:paraId="1F9A28D9" w14:textId="77777777" w:rsidR="00B70171" w:rsidRPr="00E1773A" w:rsidRDefault="00B70171" w:rsidP="00B70171">
      <w:pPr>
        <w:keepNext/>
        <w:numPr>
          <w:ilvl w:val="12"/>
          <w:numId w:val="0"/>
        </w:numPr>
        <w:spacing w:after="0" w:line="240" w:lineRule="auto"/>
        <w:rPr>
          <w:rFonts w:ascii="Times New Roman" w:eastAsia="Times New Roman" w:hAnsi="Times New Roman" w:cs="Times New Roman"/>
          <w:i/>
          <w:snapToGrid w:val="0"/>
        </w:rPr>
      </w:pPr>
      <w:r w:rsidRPr="00E1773A">
        <w:rPr>
          <w:rFonts w:ascii="Times New Roman" w:eastAsia="Times New Roman" w:hAnsi="Times New Roman" w:cs="Times New Roman"/>
          <w:i/>
          <w:snapToGrid w:val="0"/>
        </w:rPr>
        <w:t>Nėštumas</w:t>
      </w:r>
    </w:p>
    <w:p w14:paraId="781DD848" w14:textId="77777777" w:rsidR="00B70171" w:rsidRPr="00E1773A" w:rsidRDefault="00B70171" w:rsidP="00B70171">
      <w:pPr>
        <w:numPr>
          <w:ilvl w:val="12"/>
          <w:numId w:val="0"/>
        </w:numPr>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gali sukelti genetinių pažeidimų ir tyrimų su gyvūnais metu sukėlė sklaidos defektų.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nėštumo laikotarpiu vartoti negalima, nebent tai aiškiai nurodė gydytojas. Jei Jūs nėštumo laikotarpiu esate gydoma šiuo vaistu, turite pasitarti su gydytojais apie riziką, susijusią su galimu šalutiniu poveikiu dar negimusiam vaikui, be to, rekomenduojama genetiko konsultacija.</w:t>
      </w:r>
    </w:p>
    <w:p w14:paraId="2BFF3EFD" w14:textId="77777777" w:rsidR="00B70171" w:rsidRPr="00E1773A" w:rsidRDefault="00B70171" w:rsidP="00B70171">
      <w:pPr>
        <w:numPr>
          <w:ilvl w:val="12"/>
          <w:numId w:val="0"/>
        </w:numPr>
        <w:spacing w:after="0" w:line="240" w:lineRule="auto"/>
        <w:rPr>
          <w:rFonts w:ascii="Times New Roman" w:eastAsia="Times New Roman" w:hAnsi="Times New Roman" w:cs="Times New Roman"/>
          <w:snapToGrid w:val="0"/>
        </w:rPr>
      </w:pPr>
    </w:p>
    <w:p w14:paraId="7A203B0F" w14:textId="77777777" w:rsidR="00B70171" w:rsidRPr="00E1773A" w:rsidRDefault="00B70171" w:rsidP="00B70171">
      <w:pPr>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 xml:space="preserve">Jeigu esate vaisinga moteris, veiksmingą kontracepcijos metodą turite naudoti prieš gydymą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bei jo metu. </w:t>
      </w:r>
      <w:r w:rsidRPr="00EB467C">
        <w:rPr>
          <w:rFonts w:ascii="Times New Roman" w:eastAsia="Times New Roman" w:hAnsi="Times New Roman" w:cs="Times New Roman"/>
          <w:snapToGrid w:val="0"/>
        </w:rPr>
        <w:t xml:space="preserve">Neturėtumėte pastoti gydymo </w:t>
      </w:r>
      <w:proofErr w:type="spellStart"/>
      <w:r w:rsidRPr="00EB467C">
        <w:rPr>
          <w:rFonts w:ascii="Times New Roman" w:eastAsia="Times New Roman" w:hAnsi="Times New Roman" w:cs="Times New Roman"/>
          <w:snapToGrid w:val="0"/>
        </w:rPr>
        <w:t>Bendamustine</w:t>
      </w:r>
      <w:proofErr w:type="spellEnd"/>
      <w:r w:rsidRPr="00EB467C">
        <w:rPr>
          <w:rFonts w:ascii="Times New Roman" w:eastAsia="Times New Roman" w:hAnsi="Times New Roman" w:cs="Times New Roman"/>
          <w:snapToGrid w:val="0"/>
        </w:rPr>
        <w:t xml:space="preserve"> </w:t>
      </w:r>
      <w:proofErr w:type="spellStart"/>
      <w:r w:rsidRPr="00EB467C">
        <w:rPr>
          <w:rFonts w:ascii="Times New Roman" w:eastAsia="Times New Roman" w:hAnsi="Times New Roman" w:cs="Times New Roman"/>
          <w:snapToGrid w:val="0"/>
        </w:rPr>
        <w:t>Accord</w:t>
      </w:r>
      <w:proofErr w:type="spellEnd"/>
      <w:r w:rsidRPr="00EB467C">
        <w:rPr>
          <w:rFonts w:ascii="Times New Roman" w:eastAsia="Times New Roman" w:hAnsi="Times New Roman" w:cs="Times New Roman"/>
          <w:snapToGrid w:val="0"/>
        </w:rPr>
        <w:t xml:space="preserve"> metu ir mažiausiai 6 mėnesius po paskutinės dozės</w:t>
      </w:r>
      <w:r>
        <w:rPr>
          <w:rFonts w:ascii="Times New Roman" w:eastAsia="Times New Roman" w:hAnsi="Times New Roman" w:cs="Times New Roman"/>
          <w:snapToGrid w:val="0"/>
        </w:rPr>
        <w:t xml:space="preserve"> vartojimo</w:t>
      </w:r>
      <w:r w:rsidRPr="00EB467C">
        <w:rPr>
          <w:rFonts w:ascii="Times New Roman" w:eastAsia="Times New Roman" w:hAnsi="Times New Roman" w:cs="Times New Roman"/>
          <w:snapToGrid w:val="0"/>
        </w:rPr>
        <w:t>.</w:t>
      </w:r>
      <w:r>
        <w:rPr>
          <w:rFonts w:ascii="Times New Roman" w:eastAsia="Times New Roman" w:hAnsi="Times New Roman" w:cs="Times New Roman"/>
          <w:snapToGrid w:val="0"/>
        </w:rPr>
        <w:t xml:space="preserve"> </w:t>
      </w:r>
      <w:r w:rsidRPr="00E1773A">
        <w:rPr>
          <w:rFonts w:ascii="Times New Roman" w:eastAsia="Times New Roman" w:hAnsi="Times New Roman" w:cs="Times New Roman"/>
          <w:snapToGrid w:val="0"/>
        </w:rPr>
        <w:t xml:space="preserve">Jei gydymo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metu pastosite, turite nedelsdama apie tai pasakyti gydytojui, be to, būtina genetiko konsultacija.</w:t>
      </w:r>
    </w:p>
    <w:p w14:paraId="4186B5C5" w14:textId="77777777" w:rsidR="00B70171" w:rsidRPr="00E1773A" w:rsidRDefault="00B70171" w:rsidP="00B70171">
      <w:pPr>
        <w:numPr>
          <w:ilvl w:val="12"/>
          <w:numId w:val="0"/>
        </w:numPr>
        <w:spacing w:after="0" w:line="240" w:lineRule="auto"/>
        <w:rPr>
          <w:rFonts w:ascii="Times New Roman" w:eastAsia="Times New Roman" w:hAnsi="Times New Roman" w:cs="Times New Roman"/>
          <w:snapToGrid w:val="0"/>
        </w:rPr>
      </w:pPr>
    </w:p>
    <w:p w14:paraId="67F82234" w14:textId="77777777" w:rsidR="00B70171" w:rsidRPr="00E1773A" w:rsidRDefault="00B70171" w:rsidP="00B70171">
      <w:pPr>
        <w:keepNext/>
        <w:numPr>
          <w:ilvl w:val="12"/>
          <w:numId w:val="0"/>
        </w:numPr>
        <w:spacing w:after="0" w:line="240" w:lineRule="auto"/>
        <w:rPr>
          <w:rFonts w:ascii="Times New Roman" w:eastAsia="Times New Roman" w:hAnsi="Times New Roman" w:cs="Times New Roman"/>
          <w:i/>
          <w:snapToGrid w:val="0"/>
        </w:rPr>
      </w:pPr>
      <w:r w:rsidRPr="00E1773A">
        <w:rPr>
          <w:rFonts w:ascii="Times New Roman" w:eastAsia="Times New Roman" w:hAnsi="Times New Roman" w:cs="Times New Roman"/>
          <w:i/>
          <w:snapToGrid w:val="0"/>
        </w:rPr>
        <w:t>Žindymo laikotarpis</w:t>
      </w:r>
    </w:p>
    <w:p w14:paraId="3545045A" w14:textId="77777777" w:rsidR="00B70171" w:rsidRPr="00E1773A" w:rsidRDefault="00B70171" w:rsidP="00B70171">
      <w:pPr>
        <w:numPr>
          <w:ilvl w:val="12"/>
          <w:numId w:val="0"/>
        </w:numPr>
        <w:spacing w:after="0" w:line="240" w:lineRule="auto"/>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žindymo laikotarpiu vartoti negalima. Jei žindymo laikotarpiu gydymas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yra būtinas, maitinimą krūtimi reikia nutraukti. </w:t>
      </w:r>
    </w:p>
    <w:p w14:paraId="33C4B3E8" w14:textId="77777777" w:rsidR="00B70171" w:rsidRPr="00E1773A" w:rsidRDefault="00B70171" w:rsidP="00B70171">
      <w:pPr>
        <w:numPr>
          <w:ilvl w:val="12"/>
          <w:numId w:val="0"/>
        </w:num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Prieš vartojant bet kokį vaistą, būtina pasitarti su gydytoju arba vaistininku.</w:t>
      </w:r>
    </w:p>
    <w:p w14:paraId="1C36A280" w14:textId="77777777" w:rsidR="00B70171" w:rsidRDefault="00B70171" w:rsidP="00B70171">
      <w:pPr>
        <w:numPr>
          <w:ilvl w:val="12"/>
          <w:numId w:val="0"/>
        </w:numPr>
        <w:spacing w:after="0" w:line="240" w:lineRule="auto"/>
        <w:rPr>
          <w:rFonts w:ascii="Times New Roman" w:eastAsia="Times New Roman" w:hAnsi="Times New Roman" w:cs="Times New Roman"/>
          <w:snapToGrid w:val="0"/>
        </w:rPr>
      </w:pPr>
    </w:p>
    <w:p w14:paraId="7704CC75" w14:textId="77777777" w:rsidR="00B70171" w:rsidRPr="00511FF1" w:rsidRDefault="00B70171" w:rsidP="00B70171">
      <w:pPr>
        <w:numPr>
          <w:ilvl w:val="12"/>
          <w:numId w:val="0"/>
        </w:numPr>
        <w:spacing w:after="0" w:line="240" w:lineRule="auto"/>
        <w:rPr>
          <w:rFonts w:ascii="Times New Roman" w:eastAsia="Times New Roman" w:hAnsi="Times New Roman" w:cs="Times New Roman"/>
          <w:i/>
          <w:iCs/>
          <w:snapToGrid w:val="0"/>
        </w:rPr>
      </w:pPr>
      <w:r w:rsidRPr="00511FF1">
        <w:rPr>
          <w:rFonts w:ascii="Times New Roman" w:eastAsia="Times New Roman" w:hAnsi="Times New Roman" w:cs="Times New Roman"/>
          <w:i/>
          <w:iCs/>
          <w:snapToGrid w:val="0"/>
        </w:rPr>
        <w:t>Kontracepcija vyrams ir moterims</w:t>
      </w:r>
    </w:p>
    <w:p w14:paraId="0E249B0B" w14:textId="77777777" w:rsidR="00B70171" w:rsidRPr="00EB467C" w:rsidRDefault="00B70171" w:rsidP="00B70171">
      <w:pPr>
        <w:numPr>
          <w:ilvl w:val="12"/>
          <w:numId w:val="0"/>
        </w:numPr>
        <w:spacing w:after="0" w:line="240" w:lineRule="auto"/>
        <w:rPr>
          <w:rFonts w:ascii="Times New Roman" w:eastAsia="Times New Roman" w:hAnsi="Times New Roman" w:cs="Times New Roman"/>
          <w:snapToGrid w:val="0"/>
        </w:rPr>
      </w:pPr>
      <w:r w:rsidRPr="00EB467C">
        <w:rPr>
          <w:rFonts w:ascii="Times New Roman" w:eastAsia="Times New Roman" w:hAnsi="Times New Roman" w:cs="Times New Roman"/>
          <w:snapToGrid w:val="0"/>
        </w:rPr>
        <w:t xml:space="preserve">Jei esate moteris, gydymo </w:t>
      </w:r>
      <w:proofErr w:type="spellStart"/>
      <w:r w:rsidRPr="00EB467C">
        <w:rPr>
          <w:rFonts w:ascii="Times New Roman" w:eastAsia="Times New Roman" w:hAnsi="Times New Roman" w:cs="Times New Roman"/>
          <w:snapToGrid w:val="0"/>
        </w:rPr>
        <w:t>Bendamustine</w:t>
      </w:r>
      <w:proofErr w:type="spellEnd"/>
      <w:r w:rsidRPr="00EB467C">
        <w:rPr>
          <w:rFonts w:ascii="Times New Roman" w:eastAsia="Times New Roman" w:hAnsi="Times New Roman" w:cs="Times New Roman"/>
          <w:snapToGrid w:val="0"/>
        </w:rPr>
        <w:t xml:space="preserve"> </w:t>
      </w:r>
      <w:proofErr w:type="spellStart"/>
      <w:r w:rsidRPr="00EB467C">
        <w:rPr>
          <w:rFonts w:ascii="Times New Roman" w:eastAsia="Times New Roman" w:hAnsi="Times New Roman" w:cs="Times New Roman"/>
          <w:snapToGrid w:val="0"/>
        </w:rPr>
        <w:t>Accord</w:t>
      </w:r>
      <w:proofErr w:type="spellEnd"/>
      <w:r w:rsidRPr="00EB467C">
        <w:rPr>
          <w:rFonts w:ascii="Times New Roman" w:eastAsia="Times New Roman" w:hAnsi="Times New Roman" w:cs="Times New Roman"/>
          <w:snapToGrid w:val="0"/>
        </w:rPr>
        <w:t xml:space="preserve"> metu ir mažiausiai 6</w:t>
      </w:r>
      <w:r>
        <w:rPr>
          <w:rFonts w:ascii="Times New Roman" w:eastAsia="Times New Roman" w:hAnsi="Times New Roman" w:cs="Times New Roman"/>
          <w:snapToGrid w:val="0"/>
        </w:rPr>
        <w:t> </w:t>
      </w:r>
      <w:r w:rsidRPr="00EB467C">
        <w:rPr>
          <w:rFonts w:ascii="Times New Roman" w:eastAsia="Times New Roman" w:hAnsi="Times New Roman" w:cs="Times New Roman"/>
          <w:snapToGrid w:val="0"/>
        </w:rPr>
        <w:t xml:space="preserve">mėnesius po paskutinės dozės </w:t>
      </w:r>
      <w:r>
        <w:rPr>
          <w:rFonts w:ascii="Times New Roman" w:eastAsia="Times New Roman" w:hAnsi="Times New Roman" w:cs="Times New Roman"/>
          <w:snapToGrid w:val="0"/>
        </w:rPr>
        <w:t xml:space="preserve">vartojimo </w:t>
      </w:r>
      <w:r w:rsidRPr="00EB467C">
        <w:rPr>
          <w:rFonts w:ascii="Times New Roman" w:eastAsia="Times New Roman" w:hAnsi="Times New Roman" w:cs="Times New Roman"/>
          <w:snapToGrid w:val="0"/>
        </w:rPr>
        <w:t>neturėtumėte pastoti.</w:t>
      </w:r>
    </w:p>
    <w:p w14:paraId="2D5CB643" w14:textId="77777777" w:rsidR="00B70171" w:rsidRDefault="00B70171" w:rsidP="00B70171">
      <w:pPr>
        <w:numPr>
          <w:ilvl w:val="12"/>
          <w:numId w:val="0"/>
        </w:numPr>
        <w:spacing w:after="0" w:line="240" w:lineRule="auto"/>
        <w:rPr>
          <w:rFonts w:ascii="Times New Roman" w:eastAsia="Times New Roman" w:hAnsi="Times New Roman" w:cs="Times New Roman"/>
          <w:snapToGrid w:val="0"/>
        </w:rPr>
      </w:pPr>
      <w:r w:rsidRPr="00EB467C">
        <w:rPr>
          <w:rFonts w:ascii="Times New Roman" w:eastAsia="Times New Roman" w:hAnsi="Times New Roman" w:cs="Times New Roman"/>
          <w:snapToGrid w:val="0"/>
        </w:rPr>
        <w:t xml:space="preserve">Jei esate vyras, turite imtis atitinkamų atsargumo priemonių, kad </w:t>
      </w:r>
      <w:r>
        <w:rPr>
          <w:rFonts w:ascii="Times New Roman" w:eastAsia="Times New Roman" w:hAnsi="Times New Roman" w:cs="Times New Roman"/>
          <w:snapToGrid w:val="0"/>
        </w:rPr>
        <w:t>J</w:t>
      </w:r>
      <w:r w:rsidRPr="00EB467C">
        <w:rPr>
          <w:rFonts w:ascii="Times New Roman" w:eastAsia="Times New Roman" w:hAnsi="Times New Roman" w:cs="Times New Roman"/>
          <w:snapToGrid w:val="0"/>
        </w:rPr>
        <w:t xml:space="preserve">ūsų partnerė nepastotų gydymo </w:t>
      </w:r>
      <w:proofErr w:type="spellStart"/>
      <w:r w:rsidRPr="00EB467C">
        <w:rPr>
          <w:rFonts w:ascii="Times New Roman" w:eastAsia="Times New Roman" w:hAnsi="Times New Roman" w:cs="Times New Roman"/>
          <w:snapToGrid w:val="0"/>
        </w:rPr>
        <w:t>Bendamustine</w:t>
      </w:r>
      <w:proofErr w:type="spellEnd"/>
      <w:r w:rsidRPr="00EB467C">
        <w:rPr>
          <w:rFonts w:ascii="Times New Roman" w:eastAsia="Times New Roman" w:hAnsi="Times New Roman" w:cs="Times New Roman"/>
          <w:snapToGrid w:val="0"/>
        </w:rPr>
        <w:t xml:space="preserve"> </w:t>
      </w:r>
      <w:proofErr w:type="spellStart"/>
      <w:r w:rsidRPr="00EB467C">
        <w:rPr>
          <w:rFonts w:ascii="Times New Roman" w:eastAsia="Times New Roman" w:hAnsi="Times New Roman" w:cs="Times New Roman"/>
          <w:snapToGrid w:val="0"/>
        </w:rPr>
        <w:t>Accord</w:t>
      </w:r>
      <w:proofErr w:type="spellEnd"/>
      <w:r w:rsidRPr="00EB467C">
        <w:rPr>
          <w:rFonts w:ascii="Times New Roman" w:eastAsia="Times New Roman" w:hAnsi="Times New Roman" w:cs="Times New Roman"/>
          <w:snapToGrid w:val="0"/>
        </w:rPr>
        <w:t xml:space="preserve"> metu ir mažiausiai 3</w:t>
      </w:r>
      <w:r>
        <w:rPr>
          <w:rFonts w:ascii="Times New Roman" w:eastAsia="Times New Roman" w:hAnsi="Times New Roman" w:cs="Times New Roman"/>
          <w:snapToGrid w:val="0"/>
        </w:rPr>
        <w:t> </w:t>
      </w:r>
      <w:r w:rsidRPr="00EB467C">
        <w:rPr>
          <w:rFonts w:ascii="Times New Roman" w:eastAsia="Times New Roman" w:hAnsi="Times New Roman" w:cs="Times New Roman"/>
          <w:snapToGrid w:val="0"/>
        </w:rPr>
        <w:t>mėnesius po paskutinės dozės</w:t>
      </w:r>
      <w:r>
        <w:rPr>
          <w:rFonts w:ascii="Times New Roman" w:eastAsia="Times New Roman" w:hAnsi="Times New Roman" w:cs="Times New Roman"/>
          <w:snapToGrid w:val="0"/>
        </w:rPr>
        <w:t xml:space="preserve"> vartojimo</w:t>
      </w:r>
      <w:r w:rsidRPr="00EB467C">
        <w:rPr>
          <w:rFonts w:ascii="Times New Roman" w:eastAsia="Times New Roman" w:hAnsi="Times New Roman" w:cs="Times New Roman"/>
          <w:snapToGrid w:val="0"/>
        </w:rPr>
        <w:t>.</w:t>
      </w:r>
    </w:p>
    <w:p w14:paraId="58C8E3D5" w14:textId="77777777" w:rsidR="00B70171" w:rsidRPr="00E1773A" w:rsidRDefault="00B70171" w:rsidP="00B70171">
      <w:pPr>
        <w:numPr>
          <w:ilvl w:val="12"/>
          <w:numId w:val="0"/>
        </w:numPr>
        <w:spacing w:after="0" w:line="240" w:lineRule="auto"/>
        <w:rPr>
          <w:rFonts w:ascii="Times New Roman" w:eastAsia="Times New Roman" w:hAnsi="Times New Roman" w:cs="Times New Roman"/>
          <w:snapToGrid w:val="0"/>
        </w:rPr>
      </w:pPr>
    </w:p>
    <w:p w14:paraId="2DD944C3" w14:textId="77777777" w:rsidR="00B70171" w:rsidRPr="00E1773A" w:rsidRDefault="00B70171" w:rsidP="00B70171">
      <w:pPr>
        <w:keepNext/>
        <w:numPr>
          <w:ilvl w:val="12"/>
          <w:numId w:val="0"/>
        </w:numPr>
        <w:spacing w:after="0" w:line="240" w:lineRule="auto"/>
        <w:rPr>
          <w:rFonts w:ascii="Times New Roman" w:eastAsia="Times New Roman" w:hAnsi="Times New Roman" w:cs="Times New Roman"/>
          <w:i/>
          <w:snapToGrid w:val="0"/>
        </w:rPr>
      </w:pPr>
      <w:r w:rsidRPr="00E1773A">
        <w:rPr>
          <w:rFonts w:ascii="Times New Roman" w:eastAsia="Times New Roman" w:hAnsi="Times New Roman" w:cs="Times New Roman"/>
          <w:i/>
          <w:snapToGrid w:val="0"/>
        </w:rPr>
        <w:t>Vaisingumas</w:t>
      </w:r>
    </w:p>
    <w:p w14:paraId="032FB347"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gydomiems vyrams rekomenduojama neapvaisinti partnerės gydymo metu bei </w:t>
      </w:r>
      <w:r>
        <w:rPr>
          <w:rFonts w:ascii="Times New Roman" w:eastAsia="Times New Roman" w:hAnsi="Times New Roman" w:cs="Times New Roman"/>
          <w:snapToGrid w:val="0"/>
        </w:rPr>
        <w:t>3</w:t>
      </w:r>
      <w:r w:rsidRPr="00E1773A">
        <w:rPr>
          <w:rFonts w:ascii="Times New Roman" w:eastAsia="Times New Roman" w:hAnsi="Times New Roman" w:cs="Times New Roman"/>
          <w:snapToGrid w:val="0"/>
        </w:rPr>
        <w:t xml:space="preserve"> mėnesius po </w:t>
      </w:r>
      <w:r w:rsidRPr="00EB467C">
        <w:rPr>
          <w:rFonts w:ascii="Times New Roman" w:eastAsia="Times New Roman" w:hAnsi="Times New Roman" w:cs="Times New Roman"/>
          <w:snapToGrid w:val="0"/>
        </w:rPr>
        <w:t>paskutinės dozės vartojimo</w:t>
      </w:r>
      <w:r w:rsidRPr="00E1773A">
        <w:rPr>
          <w:rFonts w:ascii="Times New Roman" w:eastAsia="Times New Roman" w:hAnsi="Times New Roman" w:cs="Times New Roman"/>
          <w:snapToGrid w:val="0"/>
        </w:rPr>
        <w:t>. Prieš gydymo pradžią reikia pasikonsultuoti dėl spermos išsaugojimo, nes galite likti nevaisingas visam laikui.</w:t>
      </w:r>
    </w:p>
    <w:p w14:paraId="57FD5461" w14:textId="77777777" w:rsidR="00B70171" w:rsidRPr="00E1773A" w:rsidRDefault="00B70171" w:rsidP="00B70171">
      <w:pPr>
        <w:numPr>
          <w:ilvl w:val="12"/>
          <w:numId w:val="0"/>
        </w:numPr>
        <w:spacing w:after="0" w:line="240" w:lineRule="auto"/>
        <w:rPr>
          <w:rFonts w:ascii="Times New Roman" w:eastAsia="Times New Roman" w:hAnsi="Times New Roman" w:cs="Times New Roman"/>
          <w:snapToGrid w:val="0"/>
        </w:rPr>
      </w:pPr>
    </w:p>
    <w:p w14:paraId="2C9ADFD0" w14:textId="77777777" w:rsidR="00B70171" w:rsidRPr="00E1773A" w:rsidRDefault="00B70171" w:rsidP="00B7017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Vairavimas ir mechanizmų valdymas</w:t>
      </w:r>
    </w:p>
    <w:p w14:paraId="4C88FF7C"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stipriai veikia gebėjimą vairuoti ir valdyti mechanizmus. Jei pasireiškia šalutinis poveikis, pvz., svaigulys ar koordinacijos sutrikimas, vairuoti ir valdyti mechanizmų negalima.</w:t>
      </w:r>
    </w:p>
    <w:p w14:paraId="3EBE187B"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1DBDF7C2"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1BD6957C" w14:textId="77777777" w:rsidR="00B70171" w:rsidRPr="00E1773A" w:rsidRDefault="00B70171" w:rsidP="00B7017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3.</w:t>
      </w:r>
      <w:r w:rsidRPr="00E1773A">
        <w:rPr>
          <w:rFonts w:ascii="Times New Roman" w:eastAsia="Times New Roman" w:hAnsi="Times New Roman" w:cs="Times New Roman"/>
          <w:b/>
          <w:bCs/>
          <w:snapToGrid w:val="0"/>
        </w:rPr>
        <w:tab/>
        <w:t xml:space="preserve">Kaip vartoti </w:t>
      </w: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w:t>
      </w:r>
      <w:proofErr w:type="spellStart"/>
      <w:r w:rsidRPr="00E1773A">
        <w:rPr>
          <w:rFonts w:ascii="Times New Roman" w:eastAsia="Times New Roman" w:hAnsi="Times New Roman" w:cs="Times New Roman"/>
          <w:b/>
          <w:bCs/>
          <w:snapToGrid w:val="0"/>
        </w:rPr>
        <w:t>Accord</w:t>
      </w:r>
      <w:proofErr w:type="spellEnd"/>
    </w:p>
    <w:p w14:paraId="12317EE1" w14:textId="77777777" w:rsidR="00B70171" w:rsidRPr="00E1773A" w:rsidRDefault="00B70171" w:rsidP="00B70171">
      <w:pPr>
        <w:keepNext/>
        <w:numPr>
          <w:ilvl w:val="12"/>
          <w:numId w:val="0"/>
        </w:numPr>
        <w:spacing w:after="0" w:line="240" w:lineRule="auto"/>
        <w:rPr>
          <w:rFonts w:ascii="Times New Roman" w:eastAsia="Times New Roman" w:hAnsi="Times New Roman" w:cs="Times New Roman"/>
          <w:snapToGrid w:val="0"/>
        </w:rPr>
      </w:pPr>
    </w:p>
    <w:p w14:paraId="0FDD467F" w14:textId="77777777" w:rsidR="00B70171" w:rsidRPr="00E1773A" w:rsidRDefault="00B70171" w:rsidP="00B70171">
      <w:pPr>
        <w:spacing w:after="0" w:line="240" w:lineRule="auto"/>
        <w:rPr>
          <w:rFonts w:ascii="Times New Roman" w:eastAsia="Times New Roman" w:hAnsi="Times New Roman" w:cs="Times New Roman"/>
          <w:bCs/>
          <w:lang w:eastAsia="en-GB"/>
        </w:rPr>
      </w:pPr>
      <w:r w:rsidRPr="00E1773A">
        <w:rPr>
          <w:rFonts w:ascii="Times New Roman" w:eastAsia="Times New Roman" w:hAnsi="Times New Roman" w:cs="Times New Roman"/>
          <w:bCs/>
          <w:lang w:eastAsia="en-GB"/>
        </w:rPr>
        <w:t>Visada vartokite šį vaistą tiksliai kaip nurodė gydytojas arba vaistininkas. Jeigu abejojate, kreipkitės į gydytoją arba vaistininką.</w:t>
      </w:r>
    </w:p>
    <w:p w14:paraId="36E637ED" w14:textId="77777777" w:rsidR="00B70171" w:rsidRPr="00E1773A" w:rsidRDefault="00B70171" w:rsidP="00B70171">
      <w:pPr>
        <w:spacing w:after="0" w:line="240" w:lineRule="auto"/>
        <w:rPr>
          <w:rFonts w:ascii="Times New Roman" w:eastAsia="Times New Roman" w:hAnsi="Times New Roman" w:cs="Times New Roman"/>
          <w:bCs/>
          <w:lang w:eastAsia="en-GB"/>
        </w:rPr>
      </w:pPr>
    </w:p>
    <w:p w14:paraId="38FC4502" w14:textId="77777777" w:rsidR="00B70171" w:rsidRPr="00E1773A" w:rsidRDefault="00B70171" w:rsidP="00B70171">
      <w:pPr>
        <w:spacing w:after="0" w:line="240" w:lineRule="auto"/>
        <w:rPr>
          <w:rFonts w:ascii="Times New Roman" w:eastAsia="Times New Roman" w:hAnsi="Times New Roman" w:cs="Times New Roman"/>
          <w:bCs/>
          <w:lang w:eastAsia="en-GB"/>
        </w:rPr>
      </w:pPr>
      <w:proofErr w:type="spellStart"/>
      <w:r w:rsidRPr="00E1773A">
        <w:rPr>
          <w:rFonts w:ascii="Times New Roman" w:eastAsia="Times New Roman" w:hAnsi="Times New Roman" w:cs="Times New Roman"/>
          <w:bCs/>
          <w:lang w:eastAsia="en-GB"/>
        </w:rPr>
        <w:t>Bendamustine</w:t>
      </w:r>
      <w:proofErr w:type="spellEnd"/>
      <w:r w:rsidRPr="00E1773A">
        <w:rPr>
          <w:rFonts w:ascii="Times New Roman" w:eastAsia="Times New Roman" w:hAnsi="Times New Roman" w:cs="Times New Roman"/>
          <w:bCs/>
          <w:lang w:eastAsia="en-GB"/>
        </w:rPr>
        <w:t> </w:t>
      </w:r>
      <w:proofErr w:type="spellStart"/>
      <w:r w:rsidRPr="00E1773A">
        <w:rPr>
          <w:rFonts w:ascii="Times New Roman" w:eastAsia="Times New Roman" w:hAnsi="Times New Roman" w:cs="Times New Roman"/>
          <w:bCs/>
          <w:lang w:eastAsia="en-GB"/>
        </w:rPr>
        <w:t>Accord</w:t>
      </w:r>
      <w:proofErr w:type="spellEnd"/>
      <w:r w:rsidRPr="00E1773A">
        <w:rPr>
          <w:rFonts w:ascii="Times New Roman" w:eastAsia="Times New Roman" w:hAnsi="Times New Roman" w:cs="Times New Roman"/>
          <w:bCs/>
          <w:lang w:eastAsia="en-GB"/>
        </w:rPr>
        <w:t xml:space="preserve"> (įvairiomis dozėmis) vienas (</w:t>
      </w:r>
      <w:proofErr w:type="spellStart"/>
      <w:r w:rsidRPr="00E1773A">
        <w:rPr>
          <w:rFonts w:ascii="Times New Roman" w:eastAsia="Times New Roman" w:hAnsi="Times New Roman" w:cs="Times New Roman"/>
          <w:bCs/>
          <w:lang w:eastAsia="en-GB"/>
        </w:rPr>
        <w:t>monoterapija</w:t>
      </w:r>
      <w:proofErr w:type="spellEnd"/>
      <w:r w:rsidRPr="00E1773A">
        <w:rPr>
          <w:rFonts w:ascii="Times New Roman" w:eastAsia="Times New Roman" w:hAnsi="Times New Roman" w:cs="Times New Roman"/>
          <w:bCs/>
          <w:lang w:eastAsia="en-GB"/>
        </w:rPr>
        <w:t>) ar kartu su kitais vaistais suleidžiamas į veną per 30</w:t>
      </w:r>
      <w:r w:rsidRPr="00E1773A">
        <w:rPr>
          <w:rFonts w:ascii="Times New Roman" w:eastAsia="Times New Roman" w:hAnsi="Times New Roman" w:cs="Times New Roman"/>
          <w:bCs/>
          <w:lang w:eastAsia="en-GB"/>
        </w:rPr>
        <w:noBreakHyphen/>
        <w:t>60 minučių.</w:t>
      </w:r>
    </w:p>
    <w:p w14:paraId="40F02343" w14:textId="77777777" w:rsidR="00B70171" w:rsidRPr="00E1773A" w:rsidRDefault="00B70171" w:rsidP="00B7017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Cs/>
          <w:lang w:eastAsia="en-GB"/>
        </w:rPr>
        <w:t xml:space="preserve">Gydymas negali būti pradėtas, jei </w:t>
      </w:r>
      <w:r w:rsidRPr="00E1773A">
        <w:rPr>
          <w:rFonts w:ascii="Times New Roman" w:eastAsia="Times New Roman" w:hAnsi="Times New Roman" w:cs="Times New Roman"/>
          <w:snapToGrid w:val="0"/>
        </w:rPr>
        <w:t>baltųjų kraujo ląstelių (leukocitų) ir (arba) kraujo plokštelių (trombocitų) skaičius yra mažesnis už nustatytus</w:t>
      </w:r>
      <w:r w:rsidRPr="00E1773A">
        <w:rPr>
          <w:rFonts w:ascii="Times New Roman" w:eastAsia="Times New Roman" w:hAnsi="Times New Roman" w:cs="Times New Roman"/>
          <w:bCs/>
          <w:lang w:eastAsia="en-GB"/>
        </w:rPr>
        <w:t>.</w:t>
      </w:r>
    </w:p>
    <w:p w14:paraId="57858A65" w14:textId="77777777" w:rsidR="00B70171" w:rsidRPr="00E1773A" w:rsidRDefault="00B70171" w:rsidP="00B70171">
      <w:pPr>
        <w:spacing w:after="0" w:line="240" w:lineRule="auto"/>
        <w:rPr>
          <w:rFonts w:ascii="Times New Roman" w:eastAsia="Times New Roman" w:hAnsi="Times New Roman" w:cs="Times New Roman"/>
          <w:lang w:eastAsia="en-GB"/>
        </w:rPr>
      </w:pPr>
    </w:p>
    <w:p w14:paraId="391B225A" w14:textId="77777777" w:rsidR="00B70171" w:rsidRPr="00E1773A" w:rsidRDefault="00B70171" w:rsidP="00B70171">
      <w:pPr>
        <w:spacing w:after="0" w:line="240" w:lineRule="auto"/>
        <w:rPr>
          <w:rFonts w:ascii="Times New Roman" w:eastAsia="Times New Roman" w:hAnsi="Times New Roman" w:cs="Times New Roman"/>
          <w:b/>
          <w:bCs/>
          <w:lang w:eastAsia="en-GB"/>
        </w:rPr>
      </w:pPr>
      <w:r w:rsidRPr="00E1773A">
        <w:rPr>
          <w:rFonts w:ascii="Times New Roman" w:eastAsia="Times New Roman" w:hAnsi="Times New Roman" w:cs="Times New Roman"/>
          <w:b/>
          <w:bCs/>
          <w:lang w:eastAsia="en-GB"/>
        </w:rPr>
        <w:t xml:space="preserve">Lėtinė </w:t>
      </w:r>
      <w:proofErr w:type="spellStart"/>
      <w:r w:rsidRPr="00E1773A">
        <w:rPr>
          <w:rFonts w:ascii="Times New Roman" w:eastAsia="Times New Roman" w:hAnsi="Times New Roman" w:cs="Times New Roman"/>
          <w:b/>
          <w:bCs/>
          <w:lang w:eastAsia="en-GB"/>
        </w:rPr>
        <w:t>limfocitinė</w:t>
      </w:r>
      <w:proofErr w:type="spellEnd"/>
      <w:r w:rsidRPr="00E1773A">
        <w:rPr>
          <w:rFonts w:ascii="Times New Roman" w:eastAsia="Times New Roman" w:hAnsi="Times New Roman" w:cs="Times New Roman"/>
          <w:b/>
          <w:bCs/>
          <w:lang w:eastAsia="en-GB"/>
        </w:rPr>
        <w:t xml:space="preserve"> leukemija</w:t>
      </w:r>
    </w:p>
    <w:p w14:paraId="6101B27B" w14:textId="77777777" w:rsidR="00B70171" w:rsidRPr="00E1773A" w:rsidRDefault="00B70171" w:rsidP="00B70171">
      <w:pPr>
        <w:spacing w:after="0" w:line="240" w:lineRule="auto"/>
        <w:rPr>
          <w:rFonts w:ascii="Times New Roman" w:eastAsia="Times New Roman" w:hAnsi="Times New Roman" w:cs="Times New Roman"/>
          <w:lang w:eastAsia="en-GB"/>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280"/>
      </w:tblGrid>
      <w:tr w:rsidR="00B70171" w:rsidRPr="00E1773A" w14:paraId="4FCBDB8C" w14:textId="77777777" w:rsidTr="00BF76C2">
        <w:trPr>
          <w:trHeight w:val="367"/>
        </w:trPr>
        <w:tc>
          <w:tcPr>
            <w:tcW w:w="6720" w:type="dxa"/>
          </w:tcPr>
          <w:p w14:paraId="19290615"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 xml:space="preserve">100 mg </w:t>
            </w: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kvadratiniam metrui Jūsų kūno paviršiaus ploto (jis apskaičiuojamas pagal ūgį ir kūno svorį)</w:t>
            </w:r>
          </w:p>
        </w:tc>
        <w:tc>
          <w:tcPr>
            <w:tcW w:w="2280" w:type="dxa"/>
          </w:tcPr>
          <w:p w14:paraId="55DB0E99"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ąją dieną ir 2</w:t>
            </w:r>
            <w:r w:rsidRPr="00E1773A">
              <w:rPr>
                <w:rFonts w:ascii="Times New Roman" w:hAnsi="Times New Roman" w:cs="Times New Roman"/>
              </w:rPr>
              <w:noBreakHyphen/>
              <w:t>ąją dieną</w:t>
            </w:r>
          </w:p>
        </w:tc>
      </w:tr>
      <w:tr w:rsidR="00B70171" w:rsidRPr="00E1773A" w14:paraId="0A11CB68" w14:textId="77777777" w:rsidTr="00BF76C2">
        <w:trPr>
          <w:trHeight w:val="383"/>
        </w:trPr>
        <w:tc>
          <w:tcPr>
            <w:tcW w:w="9000" w:type="dxa"/>
            <w:gridSpan w:val="2"/>
          </w:tcPr>
          <w:p w14:paraId="5AB26D23"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Ciklas kartojamas kas 4 savaites iki 6 kartų</w:t>
            </w:r>
          </w:p>
        </w:tc>
      </w:tr>
    </w:tbl>
    <w:p w14:paraId="67B519A3" w14:textId="77777777" w:rsidR="00B70171" w:rsidRPr="00E1773A" w:rsidRDefault="00B70171" w:rsidP="00B70171">
      <w:pPr>
        <w:spacing w:after="0" w:line="240" w:lineRule="auto"/>
        <w:rPr>
          <w:rFonts w:ascii="Times New Roman" w:eastAsia="Times New Roman" w:hAnsi="Times New Roman" w:cs="Times New Roman"/>
          <w:lang w:eastAsia="en-GB"/>
        </w:rPr>
      </w:pPr>
    </w:p>
    <w:p w14:paraId="29A57FA6" w14:textId="77777777" w:rsidR="00B70171" w:rsidRPr="00E1773A" w:rsidRDefault="00B70171" w:rsidP="00B70171">
      <w:pPr>
        <w:spacing w:after="0" w:line="240" w:lineRule="auto"/>
        <w:rPr>
          <w:rFonts w:ascii="Times New Roman" w:eastAsia="Times New Roman" w:hAnsi="Times New Roman" w:cs="Times New Roman"/>
          <w:b/>
          <w:bCs/>
          <w:lang w:eastAsia="en-GB"/>
        </w:rPr>
      </w:pPr>
      <w:r w:rsidRPr="00E1773A">
        <w:rPr>
          <w:rFonts w:ascii="Times New Roman" w:eastAsia="Times New Roman" w:hAnsi="Times New Roman" w:cs="Times New Roman"/>
          <w:b/>
          <w:bCs/>
          <w:lang w:eastAsia="en-GB"/>
        </w:rPr>
        <w:t xml:space="preserve">Ne </w:t>
      </w:r>
      <w:proofErr w:type="spellStart"/>
      <w:r w:rsidRPr="00E1773A">
        <w:rPr>
          <w:rFonts w:ascii="Times New Roman" w:eastAsia="Times New Roman" w:hAnsi="Times New Roman" w:cs="Times New Roman"/>
          <w:b/>
          <w:bCs/>
          <w:lang w:eastAsia="en-GB"/>
        </w:rPr>
        <w:t>Hodžkino</w:t>
      </w:r>
      <w:proofErr w:type="spellEnd"/>
      <w:r w:rsidRPr="00E1773A">
        <w:rPr>
          <w:rFonts w:ascii="Times New Roman" w:eastAsia="Times New Roman" w:hAnsi="Times New Roman" w:cs="Times New Roman"/>
          <w:b/>
          <w:bCs/>
          <w:lang w:eastAsia="en-GB"/>
        </w:rPr>
        <w:t xml:space="preserve"> (angl. </w:t>
      </w:r>
      <w:proofErr w:type="spellStart"/>
      <w:r w:rsidRPr="00E1773A">
        <w:rPr>
          <w:rFonts w:ascii="Times New Roman" w:eastAsia="Times New Roman" w:hAnsi="Times New Roman" w:cs="Times New Roman"/>
          <w:b/>
          <w:bCs/>
          <w:i/>
          <w:lang w:eastAsia="en-GB"/>
        </w:rPr>
        <w:t>non-Hodgkin</w:t>
      </w:r>
      <w:proofErr w:type="spellEnd"/>
      <w:r w:rsidRPr="00E1773A">
        <w:rPr>
          <w:rFonts w:ascii="Times New Roman" w:eastAsia="Times New Roman" w:hAnsi="Times New Roman" w:cs="Times New Roman"/>
          <w:b/>
          <w:bCs/>
          <w:lang w:eastAsia="en-GB"/>
        </w:rPr>
        <w:t>) limfoma</w:t>
      </w:r>
    </w:p>
    <w:p w14:paraId="4D1EB954" w14:textId="77777777" w:rsidR="00B70171" w:rsidRPr="00E1773A" w:rsidRDefault="00B70171" w:rsidP="00B70171">
      <w:pPr>
        <w:spacing w:after="0" w:line="240" w:lineRule="auto"/>
        <w:rPr>
          <w:rFonts w:ascii="Times New Roman" w:eastAsia="Times New Roman" w:hAnsi="Times New Roman" w:cs="Times New Roman"/>
          <w:lang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B70171" w:rsidRPr="00E1773A" w14:paraId="4D8DB466" w14:textId="77777777" w:rsidTr="00BF76C2">
        <w:trPr>
          <w:trHeight w:val="277"/>
        </w:trPr>
        <w:tc>
          <w:tcPr>
            <w:tcW w:w="6480" w:type="dxa"/>
          </w:tcPr>
          <w:p w14:paraId="2EB8A3EF"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 xml:space="preserve">120 mg </w:t>
            </w: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kvadratiniam metrui Jūsų kūno paviršiaus ploto (jis apskaičiuojamas pagal ūgį ir kūno svorį)</w:t>
            </w:r>
          </w:p>
        </w:tc>
        <w:tc>
          <w:tcPr>
            <w:tcW w:w="2880" w:type="dxa"/>
          </w:tcPr>
          <w:p w14:paraId="7C75C82F"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ąją dieną ir 2</w:t>
            </w:r>
            <w:r w:rsidRPr="00E1773A">
              <w:rPr>
                <w:rFonts w:ascii="Times New Roman" w:hAnsi="Times New Roman" w:cs="Times New Roman"/>
              </w:rPr>
              <w:noBreakHyphen/>
              <w:t>ąją dieną</w:t>
            </w:r>
          </w:p>
        </w:tc>
      </w:tr>
      <w:tr w:rsidR="00B70171" w:rsidRPr="00E1773A" w14:paraId="7290AEB8" w14:textId="77777777" w:rsidTr="00BF76C2">
        <w:trPr>
          <w:trHeight w:val="277"/>
        </w:trPr>
        <w:tc>
          <w:tcPr>
            <w:tcW w:w="9360" w:type="dxa"/>
            <w:gridSpan w:val="2"/>
          </w:tcPr>
          <w:p w14:paraId="504E9AAD"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Ciklas kartojamas kas 3 savaites mažiausiai 6 kartus</w:t>
            </w:r>
          </w:p>
        </w:tc>
      </w:tr>
    </w:tbl>
    <w:p w14:paraId="338BBAD0" w14:textId="77777777" w:rsidR="00B70171" w:rsidRPr="00E1773A" w:rsidRDefault="00B70171" w:rsidP="00B70171">
      <w:pPr>
        <w:spacing w:after="0" w:line="240" w:lineRule="auto"/>
        <w:rPr>
          <w:rFonts w:ascii="Times New Roman" w:eastAsia="Times New Roman" w:hAnsi="Times New Roman" w:cs="Times New Roman"/>
          <w:b/>
          <w:bCs/>
          <w:strike/>
          <w:lang w:eastAsia="en-GB"/>
        </w:rPr>
      </w:pPr>
    </w:p>
    <w:p w14:paraId="128A7BAE" w14:textId="77777777" w:rsidR="00B70171" w:rsidRPr="00E1773A" w:rsidRDefault="00B70171" w:rsidP="00B70171">
      <w:pPr>
        <w:spacing w:after="0" w:line="240" w:lineRule="auto"/>
        <w:rPr>
          <w:rFonts w:ascii="Times New Roman" w:eastAsia="Times New Roman" w:hAnsi="Times New Roman" w:cs="Times New Roman"/>
          <w:b/>
          <w:bCs/>
          <w:lang w:eastAsia="en-GB"/>
        </w:rPr>
      </w:pPr>
      <w:r w:rsidRPr="00E1773A">
        <w:rPr>
          <w:rFonts w:ascii="Times New Roman" w:eastAsia="Times New Roman" w:hAnsi="Times New Roman" w:cs="Times New Roman"/>
          <w:b/>
          <w:bCs/>
          <w:lang w:eastAsia="en-GB"/>
        </w:rPr>
        <w:t>Dauginė mieloma</w:t>
      </w:r>
    </w:p>
    <w:p w14:paraId="65B78BF0" w14:textId="77777777" w:rsidR="00B70171" w:rsidRPr="00E1773A" w:rsidRDefault="00B70171" w:rsidP="00B70171">
      <w:pPr>
        <w:spacing w:after="0" w:line="240" w:lineRule="auto"/>
        <w:rPr>
          <w:rFonts w:ascii="Times New Roman" w:eastAsia="Times New Roman" w:hAnsi="Times New Roman" w:cs="Times New Roman"/>
          <w:b/>
          <w:bCs/>
          <w:strike/>
          <w:lang w:eastAsia="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880"/>
      </w:tblGrid>
      <w:tr w:rsidR="00B70171" w:rsidRPr="00E1773A" w14:paraId="3A4D1443" w14:textId="77777777" w:rsidTr="00BF76C2">
        <w:trPr>
          <w:trHeight w:val="212"/>
        </w:trPr>
        <w:tc>
          <w:tcPr>
            <w:tcW w:w="6480" w:type="dxa"/>
          </w:tcPr>
          <w:p w14:paraId="4D806C33"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120</w:t>
            </w:r>
            <w:r w:rsidRPr="00E1773A">
              <w:rPr>
                <w:rFonts w:ascii="Times New Roman" w:hAnsi="Times New Roman" w:cs="Times New Roman"/>
              </w:rPr>
              <w:noBreakHyphen/>
              <w:t xml:space="preserve">150 mg </w:t>
            </w: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kvadratiniam metrui Jūsų kūno paviršiaus ploto (jis apskaičiuojamas pagal ūgį ir kūno svorį)</w:t>
            </w:r>
          </w:p>
        </w:tc>
        <w:tc>
          <w:tcPr>
            <w:tcW w:w="2880" w:type="dxa"/>
          </w:tcPr>
          <w:p w14:paraId="52C3BD96"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ąją dieną ir 2</w:t>
            </w:r>
            <w:r w:rsidRPr="00E1773A">
              <w:rPr>
                <w:rFonts w:ascii="Times New Roman" w:hAnsi="Times New Roman" w:cs="Times New Roman"/>
              </w:rPr>
              <w:noBreakHyphen/>
              <w:t>ąją dieną</w:t>
            </w:r>
          </w:p>
        </w:tc>
      </w:tr>
      <w:tr w:rsidR="00B70171" w:rsidRPr="00E1773A" w14:paraId="59DF744E" w14:textId="77777777" w:rsidTr="00BF76C2">
        <w:trPr>
          <w:trHeight w:val="212"/>
        </w:trPr>
        <w:tc>
          <w:tcPr>
            <w:tcW w:w="6480" w:type="dxa"/>
          </w:tcPr>
          <w:p w14:paraId="3A0F0FFA"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60 mg prednizono kvadratiniam metrui Jūsų kūno paviršiaus ploto (jis apskaičiuojamas pagal ūgį ir kūno svorį) darant injekciją arba per burną</w:t>
            </w:r>
          </w:p>
        </w:tc>
        <w:tc>
          <w:tcPr>
            <w:tcW w:w="2880" w:type="dxa"/>
          </w:tcPr>
          <w:p w14:paraId="6EE4C827"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1</w:t>
            </w:r>
            <w:r w:rsidRPr="00E1773A">
              <w:rPr>
                <w:rFonts w:ascii="Times New Roman" w:hAnsi="Times New Roman" w:cs="Times New Roman"/>
              </w:rPr>
              <w:noBreakHyphen/>
              <w:t>4 dienomis</w:t>
            </w:r>
          </w:p>
        </w:tc>
      </w:tr>
      <w:tr w:rsidR="00B70171" w:rsidRPr="00E1773A" w14:paraId="2FB4A1CF" w14:textId="77777777" w:rsidTr="00BF76C2">
        <w:trPr>
          <w:trHeight w:val="212"/>
        </w:trPr>
        <w:tc>
          <w:tcPr>
            <w:tcW w:w="9360" w:type="dxa"/>
            <w:gridSpan w:val="2"/>
          </w:tcPr>
          <w:p w14:paraId="6C7DC327"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lastRenderedPageBreak/>
              <w:t>Ciklas kartojamas kas 4 savaites mažiausiai 3 kartus</w:t>
            </w:r>
          </w:p>
        </w:tc>
      </w:tr>
    </w:tbl>
    <w:p w14:paraId="3FB058BE" w14:textId="77777777" w:rsidR="00B70171" w:rsidRPr="00E1773A" w:rsidRDefault="00B70171" w:rsidP="00B70171">
      <w:pPr>
        <w:spacing w:after="0" w:line="240" w:lineRule="auto"/>
        <w:rPr>
          <w:rFonts w:ascii="Times New Roman" w:eastAsia="Times New Roman" w:hAnsi="Times New Roman" w:cs="Times New Roman"/>
          <w:lang w:eastAsia="en-GB"/>
        </w:rPr>
      </w:pPr>
    </w:p>
    <w:p w14:paraId="6B4942FE" w14:textId="77777777" w:rsidR="00B70171" w:rsidRPr="00E1773A" w:rsidRDefault="00B70171" w:rsidP="00B7017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Gydymas turi būti nutrauktas, jei </w:t>
      </w:r>
      <w:r w:rsidRPr="00E1773A">
        <w:rPr>
          <w:rFonts w:ascii="Times New Roman" w:eastAsia="Times New Roman" w:hAnsi="Times New Roman" w:cs="Times New Roman"/>
          <w:snapToGrid w:val="0"/>
        </w:rPr>
        <w:t>baltųjų kraujo ląstelių (leukocitų) ir (arba) kraujo plokštelių (trombocitų) skaičius sumažėja iki nustatytų.</w:t>
      </w:r>
      <w:r w:rsidRPr="00E1773A">
        <w:rPr>
          <w:rFonts w:ascii="Times New Roman" w:eastAsia="Times New Roman" w:hAnsi="Times New Roman" w:cs="Times New Roman"/>
          <w:lang w:eastAsia="en-GB"/>
        </w:rPr>
        <w:t xml:space="preserve"> Gydymą galima tęsti, jei </w:t>
      </w:r>
      <w:r w:rsidRPr="00E1773A">
        <w:rPr>
          <w:rFonts w:ascii="Times New Roman" w:eastAsia="Times New Roman" w:hAnsi="Times New Roman" w:cs="Times New Roman"/>
          <w:snapToGrid w:val="0"/>
        </w:rPr>
        <w:t>baltųjų kraujo ląstelių ir (ar) trombocitų skaičius padidėja</w:t>
      </w:r>
      <w:r w:rsidRPr="00E1773A">
        <w:rPr>
          <w:rFonts w:ascii="Times New Roman" w:eastAsia="Times New Roman" w:hAnsi="Times New Roman" w:cs="Times New Roman"/>
          <w:lang w:eastAsia="en-GB"/>
        </w:rPr>
        <w:t>.</w:t>
      </w:r>
    </w:p>
    <w:p w14:paraId="749BFF89" w14:textId="77777777" w:rsidR="00B70171" w:rsidRPr="00E1773A" w:rsidRDefault="00B70171" w:rsidP="00B70171">
      <w:pPr>
        <w:spacing w:after="0" w:line="240" w:lineRule="auto"/>
        <w:rPr>
          <w:rFonts w:ascii="Times New Roman" w:eastAsia="Times New Roman" w:hAnsi="Times New Roman" w:cs="Times New Roman"/>
          <w:lang w:eastAsia="en-GB"/>
        </w:rPr>
      </w:pPr>
    </w:p>
    <w:p w14:paraId="1FA70EF3" w14:textId="77777777" w:rsidR="00B70171" w:rsidRPr="00E1773A" w:rsidRDefault="00B70171" w:rsidP="00B70171">
      <w:pPr>
        <w:keepNext/>
        <w:spacing w:after="0" w:line="240" w:lineRule="auto"/>
        <w:rPr>
          <w:rFonts w:ascii="Times New Roman" w:eastAsia="Times New Roman" w:hAnsi="Times New Roman" w:cs="Times New Roman"/>
          <w:i/>
          <w:lang w:eastAsia="en-GB"/>
        </w:rPr>
      </w:pPr>
      <w:r w:rsidRPr="00E1773A">
        <w:rPr>
          <w:rFonts w:ascii="Times New Roman" w:eastAsia="Times New Roman" w:hAnsi="Times New Roman" w:cs="Times New Roman"/>
          <w:i/>
          <w:lang w:eastAsia="en-GB"/>
        </w:rPr>
        <w:t>Sutrikusi kepenų ar inkstų funkcija</w:t>
      </w:r>
    </w:p>
    <w:p w14:paraId="66F55492" w14:textId="77777777" w:rsidR="00B70171" w:rsidRPr="00E1773A" w:rsidRDefault="00B70171" w:rsidP="00B7017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Priklausomai nuo Jūsų kepenų funkcijos sutrikimo sunkumo, gali reikėti mažinti dozę (30 % esant vidutinio sunkumo kepenų funkcijos sutrikimui). Jei yra inkstų funkcijos sutrikimas, dozės koreguoti nereikia. Jus prižiūrintis gydytojas nuspręs, ar reikia koreguoti dozę.</w:t>
      </w:r>
    </w:p>
    <w:p w14:paraId="6CBA4C23" w14:textId="77777777" w:rsidR="00B70171" w:rsidRPr="00E1773A" w:rsidRDefault="00B70171" w:rsidP="00B70171">
      <w:pPr>
        <w:spacing w:after="0" w:line="240" w:lineRule="auto"/>
        <w:rPr>
          <w:rFonts w:ascii="Times New Roman" w:eastAsia="Times New Roman" w:hAnsi="Times New Roman" w:cs="Times New Roman"/>
          <w:lang w:eastAsia="en-GB"/>
        </w:rPr>
      </w:pPr>
    </w:p>
    <w:p w14:paraId="4207D885" w14:textId="77777777" w:rsidR="00B70171" w:rsidRPr="00E1773A" w:rsidRDefault="00B70171" w:rsidP="00B70171">
      <w:pPr>
        <w:spacing w:after="0" w:line="240" w:lineRule="auto"/>
        <w:jc w:val="both"/>
        <w:rPr>
          <w:rFonts w:ascii="Times New Roman" w:eastAsia="Times New Roman" w:hAnsi="Times New Roman" w:cs="Times New Roman"/>
          <w:u w:val="single"/>
          <w:lang w:eastAsia="en-GB"/>
        </w:rPr>
      </w:pPr>
      <w:r w:rsidRPr="00E1773A">
        <w:rPr>
          <w:rFonts w:ascii="Times New Roman" w:eastAsia="Times New Roman" w:hAnsi="Times New Roman" w:cs="Times New Roman"/>
          <w:u w:val="single"/>
          <w:lang w:eastAsia="en-GB"/>
        </w:rPr>
        <w:t>Kaip vartojama</w:t>
      </w:r>
    </w:p>
    <w:p w14:paraId="420A3F42" w14:textId="77777777" w:rsidR="00B70171" w:rsidRPr="00E1773A" w:rsidRDefault="00B70171" w:rsidP="00B7017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lang w:eastAsia="en-GB"/>
        </w:rPr>
        <w:t xml:space="preserve">Gydymą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gali taikyti tik gydytojas, turintis navikų gydymo patirties. Gydytojas Jums skirs tikslią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dozę ir imsis reikiamų atsargumo priemonių.</w:t>
      </w:r>
    </w:p>
    <w:p w14:paraId="1E2991C2" w14:textId="77777777" w:rsidR="00B70171" w:rsidRPr="00E1773A" w:rsidRDefault="00B70171" w:rsidP="00B70171">
      <w:pPr>
        <w:spacing w:after="0" w:line="240" w:lineRule="auto"/>
        <w:rPr>
          <w:rFonts w:ascii="Times New Roman" w:eastAsia="Times New Roman" w:hAnsi="Times New Roman" w:cs="Times New Roman"/>
          <w:lang w:eastAsia="en-GB"/>
        </w:rPr>
      </w:pPr>
    </w:p>
    <w:p w14:paraId="3BC97D98" w14:textId="77777777" w:rsidR="00B70171" w:rsidRPr="00E1773A" w:rsidRDefault="00B70171" w:rsidP="00B7017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Jus prižiūrintis gydytojas infuzinį tirpalą skirs po paruošimo, kaip nurodyta. Tirpalas leidžiamas į veną atliekant trumpą (30</w:t>
      </w:r>
      <w:r w:rsidRPr="00E1773A">
        <w:rPr>
          <w:rFonts w:ascii="Times New Roman" w:eastAsia="Times New Roman" w:hAnsi="Times New Roman" w:cs="Times New Roman"/>
          <w:lang w:eastAsia="en-GB"/>
        </w:rPr>
        <w:noBreakHyphen/>
        <w:t>60 minučių trukmės) infuziją.</w:t>
      </w:r>
    </w:p>
    <w:p w14:paraId="3BE3F9F3" w14:textId="77777777" w:rsidR="00B70171" w:rsidRPr="00E1773A" w:rsidRDefault="00B70171" w:rsidP="00B70171">
      <w:pPr>
        <w:spacing w:after="0" w:line="240" w:lineRule="auto"/>
        <w:rPr>
          <w:rFonts w:ascii="Times New Roman" w:eastAsia="Times New Roman" w:hAnsi="Times New Roman" w:cs="Times New Roman"/>
          <w:lang w:eastAsia="en-GB"/>
        </w:rPr>
      </w:pPr>
    </w:p>
    <w:p w14:paraId="33F8AEED" w14:textId="77777777" w:rsidR="00B70171" w:rsidRPr="00E1773A" w:rsidRDefault="00B70171" w:rsidP="00B70171">
      <w:pPr>
        <w:spacing w:after="0" w:line="240" w:lineRule="auto"/>
        <w:rPr>
          <w:rFonts w:ascii="Times New Roman" w:eastAsia="Times New Roman" w:hAnsi="Times New Roman" w:cs="Times New Roman"/>
          <w:u w:val="single"/>
          <w:lang w:eastAsia="en-GB"/>
        </w:rPr>
      </w:pPr>
      <w:r w:rsidRPr="00E1773A">
        <w:rPr>
          <w:rFonts w:ascii="Times New Roman" w:eastAsia="Times New Roman" w:hAnsi="Times New Roman" w:cs="Times New Roman"/>
          <w:u w:val="single"/>
          <w:lang w:eastAsia="en-GB"/>
        </w:rPr>
        <w:t>Vartojimo trukmė</w:t>
      </w:r>
    </w:p>
    <w:p w14:paraId="665B9728" w14:textId="77777777" w:rsidR="00B70171" w:rsidRPr="00E1773A" w:rsidRDefault="00B70171" w:rsidP="00B7017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lang w:eastAsia="en-GB"/>
        </w:rPr>
        <w:t xml:space="preserve">Paprastai gydymo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trukmė neribojama ir priklauso nuo ligos ir reakcijos į gydymą.</w:t>
      </w:r>
    </w:p>
    <w:p w14:paraId="62C2CA4C" w14:textId="77777777" w:rsidR="00B70171" w:rsidRPr="00E1773A" w:rsidRDefault="00B70171" w:rsidP="00B70171">
      <w:pPr>
        <w:spacing w:after="0" w:line="240" w:lineRule="auto"/>
        <w:rPr>
          <w:rFonts w:ascii="Times New Roman" w:eastAsia="Times New Roman" w:hAnsi="Times New Roman" w:cs="Times New Roman"/>
          <w:lang w:eastAsia="en-GB"/>
        </w:rPr>
      </w:pPr>
    </w:p>
    <w:p w14:paraId="65D7AD9C" w14:textId="77777777" w:rsidR="00B70171" w:rsidRPr="00E1773A" w:rsidRDefault="00B70171" w:rsidP="00B7017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lang w:eastAsia="en-GB"/>
        </w:rPr>
        <w:t xml:space="preserve">Jeigu dėl ko nors nerimaujate arba turite su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vartojimu susijusių klausimų, pasitarkite su gydytoju arba </w:t>
      </w:r>
      <w:r>
        <w:rPr>
          <w:rFonts w:ascii="Times New Roman" w:eastAsia="Times New Roman" w:hAnsi="Times New Roman" w:cs="Times New Roman"/>
          <w:snapToGrid w:val="0"/>
        </w:rPr>
        <w:t>slaugytoju</w:t>
      </w:r>
      <w:r w:rsidRPr="00E1773A">
        <w:rPr>
          <w:rFonts w:ascii="Times New Roman" w:eastAsia="Times New Roman" w:hAnsi="Times New Roman" w:cs="Times New Roman"/>
          <w:snapToGrid w:val="0"/>
        </w:rPr>
        <w:t>.</w:t>
      </w:r>
    </w:p>
    <w:p w14:paraId="1E2C1802"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1CA1D281" w14:textId="77777777" w:rsidR="00B70171" w:rsidRPr="00E1773A" w:rsidRDefault="00B70171" w:rsidP="00B7017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Pamiršus pavartoti </w:t>
      </w: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p>
    <w:p w14:paraId="0715672C"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 pamirštama suleisti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dozę, gydytojas paprastai tęsia vaisto vartojimą taip, kaip suplanuota.</w:t>
      </w:r>
    </w:p>
    <w:p w14:paraId="5B23C153"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05BC6BCA" w14:textId="77777777" w:rsidR="00B70171" w:rsidRPr="00E1773A" w:rsidRDefault="00B70171" w:rsidP="00B7017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 xml:space="preserve">Nustojus vartoti </w:t>
      </w: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p>
    <w:p w14:paraId="287FE7AC" w14:textId="77777777" w:rsidR="00B70171" w:rsidRPr="00E1773A" w:rsidRDefault="00B70171" w:rsidP="00B70171">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Gydytojas nuspręs, ar reikia sustabdyti gydymą, ar pradėti vartoti kitą vaistą.</w:t>
      </w:r>
    </w:p>
    <w:p w14:paraId="4DE7694E" w14:textId="77777777" w:rsidR="00B70171" w:rsidRPr="00E1773A" w:rsidRDefault="00B70171" w:rsidP="00B70171">
      <w:pPr>
        <w:numPr>
          <w:ilvl w:val="12"/>
          <w:numId w:val="0"/>
        </w:numPr>
        <w:spacing w:after="0" w:line="240" w:lineRule="auto"/>
        <w:ind w:right="-29"/>
        <w:rPr>
          <w:rFonts w:ascii="Times New Roman" w:eastAsia="Times New Roman" w:hAnsi="Times New Roman" w:cs="Times New Roman"/>
          <w:snapToGrid w:val="0"/>
        </w:rPr>
      </w:pPr>
    </w:p>
    <w:p w14:paraId="41BFBB8A" w14:textId="77777777" w:rsidR="00B70171" w:rsidRPr="00E1773A" w:rsidRDefault="00B70171" w:rsidP="00B70171">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Jeigu kiltų daugiau klausimų dėl šio vaisto vartojimo, kreipkitės į gydytoją arba vaistininką.</w:t>
      </w:r>
    </w:p>
    <w:p w14:paraId="738A6DAE" w14:textId="77777777" w:rsidR="00B70171" w:rsidRPr="00E1773A" w:rsidRDefault="00B70171" w:rsidP="00B70171">
      <w:pPr>
        <w:numPr>
          <w:ilvl w:val="12"/>
          <w:numId w:val="0"/>
        </w:numPr>
        <w:spacing w:after="0" w:line="240" w:lineRule="auto"/>
        <w:rPr>
          <w:rFonts w:ascii="Times New Roman" w:eastAsia="Times New Roman" w:hAnsi="Times New Roman" w:cs="Times New Roman"/>
          <w:snapToGrid w:val="0"/>
        </w:rPr>
      </w:pPr>
    </w:p>
    <w:p w14:paraId="209E902B" w14:textId="77777777" w:rsidR="00B70171" w:rsidRPr="00E1773A" w:rsidRDefault="00B70171" w:rsidP="00B70171">
      <w:pPr>
        <w:numPr>
          <w:ilvl w:val="12"/>
          <w:numId w:val="0"/>
        </w:numPr>
        <w:spacing w:after="0" w:line="240" w:lineRule="auto"/>
        <w:rPr>
          <w:rFonts w:ascii="Times New Roman" w:eastAsia="Times New Roman" w:hAnsi="Times New Roman" w:cs="Times New Roman"/>
          <w:snapToGrid w:val="0"/>
        </w:rPr>
      </w:pPr>
    </w:p>
    <w:p w14:paraId="7E0D8115" w14:textId="77777777" w:rsidR="00B70171" w:rsidRPr="00E1773A" w:rsidRDefault="00B70171" w:rsidP="00B7017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4.</w:t>
      </w:r>
      <w:r w:rsidRPr="00E1773A">
        <w:rPr>
          <w:rFonts w:ascii="Times New Roman" w:eastAsia="Times New Roman" w:hAnsi="Times New Roman" w:cs="Times New Roman"/>
          <w:b/>
          <w:bCs/>
          <w:snapToGrid w:val="0"/>
        </w:rPr>
        <w:tab/>
        <w:t>Galimas šalutinis poveikis</w:t>
      </w:r>
    </w:p>
    <w:p w14:paraId="671DFD0F" w14:textId="77777777" w:rsidR="00B70171" w:rsidRPr="00E1773A" w:rsidRDefault="00B70171" w:rsidP="00B70171">
      <w:pPr>
        <w:keepNext/>
        <w:numPr>
          <w:ilvl w:val="12"/>
          <w:numId w:val="0"/>
        </w:numPr>
        <w:spacing w:after="0" w:line="240" w:lineRule="auto"/>
        <w:rPr>
          <w:rFonts w:ascii="Times New Roman" w:eastAsia="Times New Roman" w:hAnsi="Times New Roman" w:cs="Times New Roman"/>
          <w:snapToGrid w:val="0"/>
        </w:rPr>
      </w:pPr>
    </w:p>
    <w:p w14:paraId="0482212A" w14:textId="77777777" w:rsidR="00B70171" w:rsidRPr="00E1773A" w:rsidRDefault="00B70171" w:rsidP="00B70171">
      <w:pPr>
        <w:numPr>
          <w:ilvl w:val="12"/>
          <w:numId w:val="0"/>
        </w:numPr>
        <w:spacing w:after="0" w:line="240" w:lineRule="auto"/>
        <w:ind w:right="-29"/>
        <w:rPr>
          <w:rFonts w:ascii="Times New Roman" w:eastAsia="Times New Roman" w:hAnsi="Times New Roman" w:cs="Times New Roman"/>
          <w:snapToGrid w:val="0"/>
        </w:rPr>
      </w:pPr>
      <w:r w:rsidRPr="00E1773A">
        <w:rPr>
          <w:rFonts w:ascii="Times New Roman" w:eastAsia="Times New Roman" w:hAnsi="Times New Roman" w:cs="Times New Roman"/>
          <w:snapToGrid w:val="0"/>
        </w:rPr>
        <w:t>Šis vaistas, kaip ir visi kiti, gali sukelti šalutinį poveikį, nors jis pasireiškia ne visiems žmonėms. Kai kurie toliau išvardyti pokyčiai gali būti aptikti po gydytojo atliktų tyrimų.</w:t>
      </w:r>
    </w:p>
    <w:p w14:paraId="0F3EED47" w14:textId="77777777" w:rsidR="00B70171" w:rsidRPr="00E1773A" w:rsidRDefault="00B70171" w:rsidP="00B70171">
      <w:pPr>
        <w:numPr>
          <w:ilvl w:val="12"/>
          <w:numId w:val="0"/>
        </w:numPr>
        <w:spacing w:after="0" w:line="240" w:lineRule="auto"/>
        <w:ind w:right="-29"/>
        <w:rPr>
          <w:rFonts w:ascii="Times New Roman" w:eastAsia="Times New Roman" w:hAnsi="Times New Roman" w:cs="Times New Roman"/>
          <w:snapToGrid w:val="0"/>
        </w:rPr>
      </w:pPr>
    </w:p>
    <w:p w14:paraId="7C2165ED" w14:textId="77777777" w:rsidR="00B70171" w:rsidRPr="00E1773A" w:rsidRDefault="00B70171" w:rsidP="00B7017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Labai retai po netyčinės injekcijos į audinius šalia kraujagyslių (</w:t>
      </w:r>
      <w:proofErr w:type="spellStart"/>
      <w:r w:rsidRPr="00E1773A">
        <w:rPr>
          <w:rFonts w:ascii="Times New Roman" w:eastAsia="Times New Roman" w:hAnsi="Times New Roman" w:cs="Times New Roman"/>
          <w:lang w:eastAsia="en-GB"/>
        </w:rPr>
        <w:t>ekstravazacijos</w:t>
      </w:r>
      <w:proofErr w:type="spellEnd"/>
      <w:r w:rsidRPr="00E1773A">
        <w:rPr>
          <w:rFonts w:ascii="Times New Roman" w:eastAsia="Times New Roman" w:hAnsi="Times New Roman" w:cs="Times New Roman"/>
          <w:lang w:eastAsia="en-GB"/>
        </w:rPr>
        <w:t>) buvo audinių suirimo (nekrozės) atvejų. Vaisto suleidimo šalia kraujagyslės požymis gali būti deginimo pojūtis infuzijai naudojamos adatos įkišimo vietoje. Tokio suleidimo atveju gali pasireikšti skausmas ir atsirasti blogai gyjančių odos defektų.</w:t>
      </w:r>
    </w:p>
    <w:p w14:paraId="28502A96" w14:textId="77777777" w:rsidR="00B70171" w:rsidRPr="00E1773A" w:rsidRDefault="00B70171" w:rsidP="00B70171">
      <w:pPr>
        <w:spacing w:after="0" w:line="240" w:lineRule="auto"/>
        <w:rPr>
          <w:rFonts w:ascii="Times New Roman" w:eastAsia="Times New Roman" w:hAnsi="Times New Roman" w:cs="Times New Roman"/>
          <w:lang w:eastAsia="en-GB"/>
        </w:rPr>
      </w:pPr>
    </w:p>
    <w:p w14:paraId="267E8F24" w14:textId="77777777" w:rsidR="00B70171" w:rsidRPr="00E1773A" w:rsidRDefault="00B70171" w:rsidP="00B70171">
      <w:pPr>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Dozę ribojantis </w:t>
      </w:r>
      <w:proofErr w:type="spellStart"/>
      <w:r w:rsidRPr="00E1773A">
        <w:rPr>
          <w:rFonts w:ascii="Times New Roman" w:eastAsia="Times New Roman" w:hAnsi="Times New Roman" w:cs="Times New Roman"/>
          <w:lang w:eastAsia="en-GB"/>
        </w:rPr>
        <w:t>Bendamustine</w:t>
      </w:r>
      <w:proofErr w:type="spellEnd"/>
      <w:r w:rsidRPr="00E1773A">
        <w:rPr>
          <w:rFonts w:ascii="Times New Roman" w:eastAsia="Times New Roman" w:hAnsi="Times New Roman" w:cs="Times New Roman"/>
          <w:lang w:eastAsia="en-GB"/>
        </w:rPr>
        <w:t> </w:t>
      </w:r>
      <w:proofErr w:type="spellStart"/>
      <w:r w:rsidRPr="00E1773A">
        <w:rPr>
          <w:rFonts w:ascii="Times New Roman" w:eastAsia="Times New Roman" w:hAnsi="Times New Roman" w:cs="Times New Roman"/>
          <w:lang w:eastAsia="en-GB"/>
        </w:rPr>
        <w:t>Accord</w:t>
      </w:r>
      <w:proofErr w:type="spellEnd"/>
      <w:r w:rsidRPr="00E1773A">
        <w:rPr>
          <w:rFonts w:ascii="Times New Roman" w:eastAsia="Times New Roman" w:hAnsi="Times New Roman" w:cs="Times New Roman"/>
          <w:lang w:eastAsia="en-GB"/>
        </w:rPr>
        <w:t xml:space="preserve"> nepageidaujamas poveikis yra kaulų čiulpų funkcijos sutrikimas (po gydymo kaulų čiulpų funkcija paprastai vėl tampa normali). Kaulų čiulpų funkcijos slopinimas gali lemti kraujo ląstelių skaičiaus sumažėjimą, o tai, savo ruožtu, gali padidinti infekcijos, anemijos ar sustiprėjusio kraujavimo riziką.</w:t>
      </w:r>
    </w:p>
    <w:p w14:paraId="604618F7" w14:textId="77777777" w:rsidR="00B70171" w:rsidRPr="00E1773A" w:rsidRDefault="00B70171" w:rsidP="00B70171">
      <w:pPr>
        <w:spacing w:after="0" w:line="240" w:lineRule="auto"/>
        <w:rPr>
          <w:rFonts w:ascii="Times New Roman" w:eastAsia="Times New Roman" w:hAnsi="Times New Roman" w:cs="Times New Roman"/>
          <w:lang w:eastAsia="en-GB"/>
        </w:rPr>
      </w:pPr>
    </w:p>
    <w:p w14:paraId="7C38A11B" w14:textId="77777777" w:rsidR="00B70171" w:rsidRPr="00E1773A" w:rsidRDefault="00B70171" w:rsidP="00B70171">
      <w:pPr>
        <w:keepNext/>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
          <w:bCs/>
          <w:lang w:eastAsia="en-GB"/>
        </w:rPr>
        <w:t xml:space="preserve">Labai dažnas </w:t>
      </w:r>
      <w:r w:rsidRPr="00E1773A">
        <w:rPr>
          <w:rFonts w:ascii="Times New Roman" w:eastAsia="Times New Roman" w:hAnsi="Times New Roman" w:cs="Times New Roman"/>
          <w:lang w:eastAsia="en-GB"/>
        </w:rPr>
        <w:t>(</w:t>
      </w:r>
      <w:r w:rsidRPr="00E1773A">
        <w:rPr>
          <w:rFonts w:ascii="Times New Roman" w:eastAsia="Times New Roman" w:hAnsi="Times New Roman" w:cs="Times New Roman"/>
          <w:snapToGrid w:val="0"/>
        </w:rPr>
        <w:t xml:space="preserve">gali pasireikšti </w:t>
      </w:r>
      <w:r>
        <w:rPr>
          <w:rFonts w:ascii="Times New Roman" w:eastAsia="Times New Roman" w:hAnsi="Times New Roman" w:cs="Times New Roman"/>
          <w:snapToGrid w:val="0"/>
        </w:rPr>
        <w:t xml:space="preserve">ne rečiau </w:t>
      </w:r>
      <w:r w:rsidRPr="00E1773A">
        <w:rPr>
          <w:rFonts w:ascii="Times New Roman" w:eastAsia="Times New Roman" w:hAnsi="Times New Roman" w:cs="Times New Roman"/>
          <w:snapToGrid w:val="0"/>
        </w:rPr>
        <w:t>kaip 1 iš 10 </w:t>
      </w:r>
      <w:r>
        <w:rPr>
          <w:rFonts w:ascii="Times New Roman" w:eastAsia="Times New Roman" w:hAnsi="Times New Roman" w:cs="Times New Roman"/>
          <w:snapToGrid w:val="0"/>
        </w:rPr>
        <w:t>asmen</w:t>
      </w:r>
      <w:r w:rsidRPr="00E1773A">
        <w:rPr>
          <w:rFonts w:ascii="Times New Roman" w:eastAsia="Times New Roman" w:hAnsi="Times New Roman" w:cs="Times New Roman"/>
          <w:snapToGrid w:val="0"/>
        </w:rPr>
        <w:t>ų)</w:t>
      </w:r>
    </w:p>
    <w:p w14:paraId="23897FCC"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Mažas baltųjų kraujo ląstelių (Jūsų kraujyje esančių ląstelių, kurios kovoja su ligomis) skaičius.</w:t>
      </w:r>
    </w:p>
    <w:p w14:paraId="6CF879AB"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Raudonojo kraujo pigmento (hemoglobino –raudonosiose kraujo ląstelėse esančio baltymo, išnešiojančio deguonį po kūną) kiekio sumažėjimas.</w:t>
      </w:r>
    </w:p>
    <w:p w14:paraId="136076AE"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Mažas trombocitų (bespalvių kraujo ląstelių, padedančių kraujui krešėti) skaičius.</w:t>
      </w:r>
    </w:p>
    <w:p w14:paraId="76B5B7DE"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Infekcija.</w:t>
      </w:r>
    </w:p>
    <w:p w14:paraId="345BA481"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lastRenderedPageBreak/>
        <w:t>Šleikštulys (pykinimas).</w:t>
      </w:r>
    </w:p>
    <w:p w14:paraId="3AC2AF39"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Vėmimas.</w:t>
      </w:r>
    </w:p>
    <w:p w14:paraId="59C8E6B0"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Gleivinės uždegimas.</w:t>
      </w:r>
    </w:p>
    <w:p w14:paraId="0B46C4A2"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Kreatinino (šalutinės cheminės medžiagos, kurią gamina Jūsų raumenys) kiekio kraujyje padidėjimas.</w:t>
      </w:r>
    </w:p>
    <w:p w14:paraId="34F23466"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Šlapalo (šalutinės cheminės medžiagos) kiekio kraujyje padidėjimas.</w:t>
      </w:r>
    </w:p>
    <w:p w14:paraId="4AD0F3B6"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Karščiavimas.</w:t>
      </w:r>
    </w:p>
    <w:p w14:paraId="4D2271F8"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Nuovargis.</w:t>
      </w:r>
    </w:p>
    <w:p w14:paraId="3D7B23AA"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Galvos skausmas.</w:t>
      </w:r>
    </w:p>
    <w:p w14:paraId="3814122A" w14:textId="77777777" w:rsidR="00B70171" w:rsidRPr="00E1773A" w:rsidRDefault="00B70171" w:rsidP="00B70171">
      <w:pPr>
        <w:spacing w:after="0" w:line="240" w:lineRule="auto"/>
        <w:rPr>
          <w:rFonts w:ascii="Times New Roman" w:eastAsia="Times New Roman" w:hAnsi="Times New Roman" w:cs="Times New Roman"/>
          <w:u w:val="single"/>
          <w:lang w:eastAsia="en-GB"/>
        </w:rPr>
      </w:pPr>
    </w:p>
    <w:p w14:paraId="7509B430" w14:textId="77777777" w:rsidR="00B70171" w:rsidRPr="00E1773A" w:rsidRDefault="00B70171" w:rsidP="00B70171">
      <w:pPr>
        <w:keepNext/>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
          <w:bCs/>
          <w:lang w:eastAsia="en-GB"/>
        </w:rPr>
        <w:t xml:space="preserve">Dažnas </w:t>
      </w:r>
      <w:r w:rsidRPr="00E1773A">
        <w:rPr>
          <w:rFonts w:ascii="Times New Roman" w:eastAsia="Times New Roman" w:hAnsi="Times New Roman" w:cs="Times New Roman"/>
          <w:lang w:eastAsia="en-GB"/>
        </w:rPr>
        <w:t>(</w:t>
      </w:r>
      <w:r w:rsidRPr="00E1773A">
        <w:rPr>
          <w:rFonts w:ascii="Times New Roman" w:eastAsia="Times New Roman" w:hAnsi="Times New Roman" w:cs="Times New Roman"/>
          <w:snapToGrid w:val="0"/>
        </w:rPr>
        <w:t>gali pasireikšti rečiau kaip 1 iš 10 </w:t>
      </w:r>
      <w:r>
        <w:rPr>
          <w:rFonts w:ascii="Times New Roman" w:eastAsia="Times New Roman" w:hAnsi="Times New Roman" w:cs="Times New Roman"/>
          <w:snapToGrid w:val="0"/>
        </w:rPr>
        <w:t>asmen</w:t>
      </w:r>
      <w:r w:rsidRPr="00E1773A">
        <w:rPr>
          <w:rFonts w:ascii="Times New Roman" w:eastAsia="Times New Roman" w:hAnsi="Times New Roman" w:cs="Times New Roman"/>
          <w:snapToGrid w:val="0"/>
        </w:rPr>
        <w:t>ų)</w:t>
      </w:r>
    </w:p>
    <w:p w14:paraId="10529AF7"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Kraujavimas (</w:t>
      </w:r>
      <w:proofErr w:type="spellStart"/>
      <w:r w:rsidRPr="00E1773A">
        <w:rPr>
          <w:rFonts w:ascii="Times New Roman" w:eastAsia="Times New Roman" w:hAnsi="Times New Roman" w:cs="Times New Roman"/>
          <w:lang w:eastAsia="en-GB"/>
        </w:rPr>
        <w:t>hemoragija</w:t>
      </w:r>
      <w:proofErr w:type="spellEnd"/>
      <w:r w:rsidRPr="00E1773A">
        <w:rPr>
          <w:rFonts w:ascii="Times New Roman" w:eastAsia="Times New Roman" w:hAnsi="Times New Roman" w:cs="Times New Roman"/>
          <w:lang w:eastAsia="en-GB"/>
        </w:rPr>
        <w:t>).</w:t>
      </w:r>
    </w:p>
    <w:p w14:paraId="4C0F9D38"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Medžiagų apykaitos sutrikimas, sukeliamas žūstančių vėžio ląstelių, kurios savo turinį išskiria į kraują.</w:t>
      </w:r>
    </w:p>
    <w:p w14:paraId="0E0F3C9F"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Raudonųjų kraujo ląstelių skaičiaus sumažėjimas, galintis sukelti odos blyškumą ir silpnumą ar dusulį (mažakraujystė).</w:t>
      </w:r>
    </w:p>
    <w:p w14:paraId="799559FA"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Neutrofilų</w:t>
      </w:r>
      <w:proofErr w:type="spellEnd"/>
      <w:r w:rsidRPr="00E1773A">
        <w:rPr>
          <w:rFonts w:ascii="Times New Roman" w:eastAsia="Times New Roman" w:hAnsi="Times New Roman" w:cs="Times New Roman"/>
          <w:lang w:eastAsia="en-GB"/>
        </w:rPr>
        <w:t xml:space="preserve"> (bendro tipo baltųjų kraujo ląstelių, atliekančių svarbų vaidmenį kovojant su infekcija) skaičiaus sumažėjimas.</w:t>
      </w:r>
    </w:p>
    <w:p w14:paraId="71A9D131"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Padidėjusio jautrumo reakcijos, pvz., alerginis odos uždegimas (dermatitas), dilgėlinis išbėrimas (dilgėlinė).</w:t>
      </w:r>
    </w:p>
    <w:p w14:paraId="1ACB2AEE"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Kepenų fermentų, vadinamų AST ir ALT (galinčių rodyti kepenų ląstelių uždegimą arba pažeidimą), aktyvumo padidėjimas.</w:t>
      </w:r>
    </w:p>
    <w:p w14:paraId="7F3AB61D"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Fermento šarminės fosfatazės (fermento, gaminamo daugiausiai kepenyse ir kauluose) aktyvumo padidėjimas.</w:t>
      </w:r>
    </w:p>
    <w:p w14:paraId="0A696595"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Tulžies pigmento (medžiagos, gaminamos įprasto raudonųjų kraujo ląstelių skilimo proceso metu) kiekio padidėjimas.</w:t>
      </w:r>
    </w:p>
    <w:p w14:paraId="086AC01A"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Mažas kalio (maistinės medžiagos, būtinos nervų ir raumenų ląstelių, įskaitant ir širdies, funkcionavimui) kiekis kraujyje.</w:t>
      </w:r>
    </w:p>
    <w:p w14:paraId="0258570D"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funkcijos sutrikimas (disfunkcija).</w:t>
      </w:r>
    </w:p>
    <w:p w14:paraId="12104AA4"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ritmo sutrikimas (aritmija).</w:t>
      </w:r>
    </w:p>
    <w:p w14:paraId="160C42E9"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Žemas arba aukštas kraujospūdis (</w:t>
      </w:r>
      <w:proofErr w:type="spellStart"/>
      <w:r w:rsidRPr="00E1773A">
        <w:rPr>
          <w:rFonts w:ascii="Times New Roman" w:eastAsia="Times New Roman" w:hAnsi="Times New Roman" w:cs="Times New Roman"/>
          <w:lang w:eastAsia="en-GB"/>
        </w:rPr>
        <w:t>hipotenzija</w:t>
      </w:r>
      <w:proofErr w:type="spellEnd"/>
      <w:r w:rsidRPr="00E1773A">
        <w:rPr>
          <w:rFonts w:ascii="Times New Roman" w:eastAsia="Times New Roman" w:hAnsi="Times New Roman" w:cs="Times New Roman"/>
          <w:lang w:eastAsia="en-GB"/>
        </w:rPr>
        <w:t xml:space="preserve"> arba hipertenzija).</w:t>
      </w:r>
    </w:p>
    <w:p w14:paraId="6F6F9A24"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Sutrikusi plaučių funkcija.</w:t>
      </w:r>
    </w:p>
    <w:p w14:paraId="27794B72"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Viduriavimas.</w:t>
      </w:r>
    </w:p>
    <w:p w14:paraId="73500B55"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Vidurių užkietėjimas.</w:t>
      </w:r>
    </w:p>
    <w:p w14:paraId="60CFC18D"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Burnos opos (stomatitas).</w:t>
      </w:r>
    </w:p>
    <w:p w14:paraId="1D4119DD"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Apetito netekimas.</w:t>
      </w:r>
    </w:p>
    <w:p w14:paraId="6589EC61"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Plaukų slinkimas.</w:t>
      </w:r>
    </w:p>
    <w:p w14:paraId="773E2ECF"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pokyčiai.</w:t>
      </w:r>
    </w:p>
    <w:p w14:paraId="2796B8C8"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Menstruacijų nebuvimas (amenorėja).</w:t>
      </w:r>
    </w:p>
    <w:p w14:paraId="5C3B949D"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Skausmas.</w:t>
      </w:r>
    </w:p>
    <w:p w14:paraId="74C14192"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Nemiga.</w:t>
      </w:r>
    </w:p>
    <w:p w14:paraId="34FD6584"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Šaltkrėtis</w:t>
      </w:r>
      <w:proofErr w:type="spellEnd"/>
      <w:r w:rsidRPr="00E1773A">
        <w:rPr>
          <w:rFonts w:ascii="Times New Roman" w:eastAsia="Times New Roman" w:hAnsi="Times New Roman" w:cs="Times New Roman"/>
          <w:lang w:eastAsia="en-GB"/>
        </w:rPr>
        <w:t>.</w:t>
      </w:r>
    </w:p>
    <w:p w14:paraId="782C4CF2"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Mažas skysčio kiekis organizme.</w:t>
      </w:r>
    </w:p>
    <w:p w14:paraId="5690D181"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Svaigulys.</w:t>
      </w:r>
    </w:p>
    <w:p w14:paraId="0CC229CB"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Niežtintis išbėrimas (dilgėlinė).</w:t>
      </w:r>
    </w:p>
    <w:p w14:paraId="0FCA01C1" w14:textId="77777777" w:rsidR="00B70171" w:rsidRPr="00E1773A" w:rsidRDefault="00B70171" w:rsidP="00B70171">
      <w:pPr>
        <w:spacing w:after="0" w:line="240" w:lineRule="auto"/>
        <w:rPr>
          <w:rFonts w:ascii="Times New Roman" w:eastAsia="Times New Roman" w:hAnsi="Times New Roman" w:cs="Times New Roman"/>
          <w:b/>
          <w:bCs/>
          <w:lang w:eastAsia="en-GB"/>
        </w:rPr>
      </w:pPr>
    </w:p>
    <w:p w14:paraId="53B1F4A5" w14:textId="77777777" w:rsidR="00B70171" w:rsidRPr="00E1773A" w:rsidRDefault="00B70171" w:rsidP="00B70171">
      <w:pPr>
        <w:keepNext/>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
          <w:bCs/>
          <w:lang w:eastAsia="en-GB"/>
        </w:rPr>
        <w:t xml:space="preserve">Nedažnas </w:t>
      </w:r>
      <w:r w:rsidRPr="00E1773A">
        <w:rPr>
          <w:rFonts w:ascii="Times New Roman" w:eastAsia="Times New Roman" w:hAnsi="Times New Roman" w:cs="Times New Roman"/>
          <w:lang w:eastAsia="en-GB"/>
        </w:rPr>
        <w:t>(</w:t>
      </w:r>
      <w:r w:rsidRPr="00E1773A">
        <w:rPr>
          <w:rFonts w:ascii="Times New Roman" w:eastAsia="Times New Roman" w:hAnsi="Times New Roman" w:cs="Times New Roman"/>
          <w:snapToGrid w:val="0"/>
        </w:rPr>
        <w:t>gali pasireikšti rečiau kaip 1 iš 100 </w:t>
      </w:r>
      <w:r>
        <w:rPr>
          <w:rFonts w:ascii="Times New Roman" w:eastAsia="Times New Roman" w:hAnsi="Times New Roman" w:cs="Times New Roman"/>
          <w:snapToGrid w:val="0"/>
        </w:rPr>
        <w:t>asmen</w:t>
      </w:r>
      <w:r w:rsidRPr="00E1773A">
        <w:rPr>
          <w:rFonts w:ascii="Times New Roman" w:eastAsia="Times New Roman" w:hAnsi="Times New Roman" w:cs="Times New Roman"/>
          <w:snapToGrid w:val="0"/>
        </w:rPr>
        <w:t>ų)</w:t>
      </w:r>
    </w:p>
    <w:p w14:paraId="6D034C3C"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Skysčio kaupimasis širdies maišelyje (skysčio patekimas į perikardo ertmę).</w:t>
      </w:r>
    </w:p>
    <w:p w14:paraId="32908206"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Neveiksminga kraujo ląstelių gamyba kaulų čiulpuose (porėta kauluose esanti medžiaga, kurioje gaminasi kraujo ląstelės).</w:t>
      </w:r>
    </w:p>
    <w:p w14:paraId="6CD8ED21"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Ūminė leukemija.</w:t>
      </w:r>
    </w:p>
    <w:p w14:paraId="590DF9BB"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smūgis, krūtinės skausmas (miokardo infarktas).</w:t>
      </w:r>
    </w:p>
    <w:p w14:paraId="083266C2"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Širdies nepakankamumas.</w:t>
      </w:r>
    </w:p>
    <w:p w14:paraId="109CE291" w14:textId="77777777" w:rsidR="00B70171" w:rsidRPr="00E1773A" w:rsidRDefault="00B70171" w:rsidP="00B70171">
      <w:pPr>
        <w:spacing w:after="0" w:line="240" w:lineRule="auto"/>
        <w:rPr>
          <w:rFonts w:ascii="Times New Roman" w:eastAsia="Times New Roman" w:hAnsi="Times New Roman" w:cs="Times New Roman"/>
          <w:lang w:eastAsia="en-GB"/>
        </w:rPr>
      </w:pPr>
    </w:p>
    <w:p w14:paraId="6DAC9017" w14:textId="77777777" w:rsidR="00B70171" w:rsidRPr="00E1773A" w:rsidRDefault="00B70171" w:rsidP="00B70171">
      <w:pPr>
        <w:keepNext/>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
          <w:bCs/>
          <w:lang w:eastAsia="en-GB"/>
        </w:rPr>
        <w:lastRenderedPageBreak/>
        <w:t xml:space="preserve">Retas </w:t>
      </w:r>
      <w:r w:rsidRPr="00E1773A">
        <w:rPr>
          <w:rFonts w:ascii="Times New Roman" w:eastAsia="Times New Roman" w:hAnsi="Times New Roman" w:cs="Times New Roman"/>
          <w:lang w:eastAsia="en-GB"/>
        </w:rPr>
        <w:t>(</w:t>
      </w:r>
      <w:r w:rsidRPr="00E1773A">
        <w:rPr>
          <w:rFonts w:ascii="Times New Roman" w:eastAsia="Times New Roman" w:hAnsi="Times New Roman" w:cs="Times New Roman"/>
          <w:snapToGrid w:val="0"/>
        </w:rPr>
        <w:t>gali pasireikšti rečiau kaip 1 iš 1 000 </w:t>
      </w:r>
      <w:r>
        <w:rPr>
          <w:rFonts w:ascii="Times New Roman" w:eastAsia="Times New Roman" w:hAnsi="Times New Roman" w:cs="Times New Roman"/>
          <w:snapToGrid w:val="0"/>
        </w:rPr>
        <w:t>asmen</w:t>
      </w:r>
      <w:r w:rsidRPr="00E1773A">
        <w:rPr>
          <w:rFonts w:ascii="Times New Roman" w:eastAsia="Times New Roman" w:hAnsi="Times New Roman" w:cs="Times New Roman"/>
          <w:snapToGrid w:val="0"/>
        </w:rPr>
        <w:t>ų)</w:t>
      </w:r>
    </w:p>
    <w:p w14:paraId="1020C422"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Kraujo infekcija (sepsis).</w:t>
      </w:r>
    </w:p>
    <w:p w14:paraId="541116E8"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Sunki alerginė padidėjusio jautrumo reakcija (anafilaksinė reakcija).</w:t>
      </w:r>
    </w:p>
    <w:p w14:paraId="2EA891DB"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Požymiai, panašūs į anafilaksinę reakciją (</w:t>
      </w:r>
      <w:proofErr w:type="spellStart"/>
      <w:r w:rsidRPr="00E1773A">
        <w:rPr>
          <w:rFonts w:ascii="Times New Roman" w:eastAsia="Times New Roman" w:hAnsi="Times New Roman" w:cs="Times New Roman"/>
          <w:lang w:eastAsia="en-GB"/>
        </w:rPr>
        <w:t>anafilaktoidinė</w:t>
      </w:r>
      <w:proofErr w:type="spellEnd"/>
      <w:r w:rsidRPr="00E1773A">
        <w:rPr>
          <w:rFonts w:ascii="Times New Roman" w:eastAsia="Times New Roman" w:hAnsi="Times New Roman" w:cs="Times New Roman"/>
          <w:lang w:eastAsia="en-GB"/>
        </w:rPr>
        <w:t xml:space="preserve"> reakcija).</w:t>
      </w:r>
    </w:p>
    <w:p w14:paraId="13F054A7"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Apsnūdimas.</w:t>
      </w:r>
    </w:p>
    <w:p w14:paraId="05EC5932"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Balso netekimas (afonija).</w:t>
      </w:r>
    </w:p>
    <w:p w14:paraId="5726946D"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Ūminis kraujotakos sutrikimas (dažniausiai su širdies veikla susijęs kraujotakos sutrikimas, kai sutrinka deguonies ir kitų maistinių medžiagų tiekimas į audinius ir toksinų šalinimas).</w:t>
      </w:r>
    </w:p>
    <w:p w14:paraId="7E18FB73"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paraudimas (</w:t>
      </w:r>
      <w:proofErr w:type="spellStart"/>
      <w:r w:rsidRPr="00E1773A">
        <w:rPr>
          <w:rFonts w:ascii="Times New Roman" w:eastAsia="Times New Roman" w:hAnsi="Times New Roman" w:cs="Times New Roman"/>
          <w:lang w:eastAsia="en-GB"/>
        </w:rPr>
        <w:t>eritema</w:t>
      </w:r>
      <w:proofErr w:type="spellEnd"/>
      <w:r w:rsidRPr="00E1773A">
        <w:rPr>
          <w:rFonts w:ascii="Times New Roman" w:eastAsia="Times New Roman" w:hAnsi="Times New Roman" w:cs="Times New Roman"/>
          <w:lang w:eastAsia="en-GB"/>
        </w:rPr>
        <w:t>).</w:t>
      </w:r>
    </w:p>
    <w:p w14:paraId="1F737386"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uždegimas (dermatitas).</w:t>
      </w:r>
    </w:p>
    <w:p w14:paraId="2B23A230"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Niežėjimas.</w:t>
      </w:r>
    </w:p>
    <w:p w14:paraId="1111E25C"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Odos išbėrimas (</w:t>
      </w:r>
      <w:proofErr w:type="spellStart"/>
      <w:r w:rsidRPr="00E1773A">
        <w:rPr>
          <w:rFonts w:ascii="Times New Roman" w:eastAsia="Times New Roman" w:hAnsi="Times New Roman" w:cs="Times New Roman"/>
          <w:lang w:eastAsia="en-GB"/>
        </w:rPr>
        <w:t>makulinė</w:t>
      </w:r>
      <w:proofErr w:type="spellEnd"/>
      <w:r w:rsidRPr="00E1773A">
        <w:rPr>
          <w:rFonts w:ascii="Times New Roman" w:eastAsia="Times New Roman" w:hAnsi="Times New Roman" w:cs="Times New Roman"/>
          <w:lang w:eastAsia="en-GB"/>
        </w:rPr>
        <w:t xml:space="preserve"> </w:t>
      </w:r>
      <w:proofErr w:type="spellStart"/>
      <w:r w:rsidRPr="00E1773A">
        <w:rPr>
          <w:rFonts w:ascii="Times New Roman" w:eastAsia="Times New Roman" w:hAnsi="Times New Roman" w:cs="Times New Roman"/>
          <w:lang w:eastAsia="en-GB"/>
        </w:rPr>
        <w:t>egzantema</w:t>
      </w:r>
      <w:proofErr w:type="spellEnd"/>
      <w:r w:rsidRPr="00E1773A">
        <w:rPr>
          <w:rFonts w:ascii="Times New Roman" w:eastAsia="Times New Roman" w:hAnsi="Times New Roman" w:cs="Times New Roman"/>
          <w:lang w:eastAsia="en-GB"/>
        </w:rPr>
        <w:t>).</w:t>
      </w:r>
    </w:p>
    <w:p w14:paraId="76258B81"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Labai stiprus prakaitavimas (</w:t>
      </w:r>
      <w:proofErr w:type="spellStart"/>
      <w:r w:rsidRPr="00E1773A">
        <w:rPr>
          <w:rFonts w:ascii="Times New Roman" w:eastAsia="Times New Roman" w:hAnsi="Times New Roman" w:cs="Times New Roman"/>
          <w:lang w:eastAsia="en-GB"/>
        </w:rPr>
        <w:t>hiperhidrozė</w:t>
      </w:r>
      <w:proofErr w:type="spellEnd"/>
      <w:r w:rsidRPr="00E1773A">
        <w:rPr>
          <w:rFonts w:ascii="Times New Roman" w:eastAsia="Times New Roman" w:hAnsi="Times New Roman" w:cs="Times New Roman"/>
          <w:lang w:eastAsia="en-GB"/>
        </w:rPr>
        <w:t>).</w:t>
      </w:r>
    </w:p>
    <w:p w14:paraId="1965DAE3"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Kaulų čiulpų veiklos susilpnėjimas, sukeliantis blogą savijautą ar nustatomas kraujo tyrimais.</w:t>
      </w:r>
    </w:p>
    <w:p w14:paraId="738AF63A" w14:textId="77777777" w:rsidR="00B70171" w:rsidRPr="00E1773A" w:rsidRDefault="00B70171" w:rsidP="00B70171">
      <w:pPr>
        <w:spacing w:after="0" w:line="240" w:lineRule="auto"/>
        <w:rPr>
          <w:rFonts w:ascii="Times New Roman" w:eastAsia="Times New Roman" w:hAnsi="Times New Roman" w:cs="Times New Roman"/>
          <w:b/>
          <w:bCs/>
          <w:lang w:eastAsia="en-GB"/>
        </w:rPr>
      </w:pPr>
    </w:p>
    <w:p w14:paraId="3514FF04" w14:textId="77777777" w:rsidR="00B70171" w:rsidRPr="00E1773A" w:rsidRDefault="00B70171" w:rsidP="00B70171">
      <w:pPr>
        <w:keepNext/>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
          <w:bCs/>
          <w:lang w:eastAsia="en-GB"/>
        </w:rPr>
        <w:t xml:space="preserve">Labai retas </w:t>
      </w:r>
      <w:r w:rsidRPr="00E1773A">
        <w:rPr>
          <w:rFonts w:ascii="Times New Roman" w:eastAsia="Times New Roman" w:hAnsi="Times New Roman" w:cs="Times New Roman"/>
          <w:lang w:eastAsia="en-GB"/>
        </w:rPr>
        <w:t>(</w:t>
      </w:r>
      <w:r w:rsidRPr="00E1773A">
        <w:rPr>
          <w:rFonts w:ascii="Times New Roman" w:eastAsia="Times New Roman" w:hAnsi="Times New Roman" w:cs="Times New Roman"/>
          <w:snapToGrid w:val="0"/>
        </w:rPr>
        <w:t>gali pasireikšti rečiau kaip 1 iš 10 000 </w:t>
      </w:r>
      <w:r>
        <w:rPr>
          <w:rFonts w:ascii="Times New Roman" w:eastAsia="Times New Roman" w:hAnsi="Times New Roman" w:cs="Times New Roman"/>
          <w:snapToGrid w:val="0"/>
        </w:rPr>
        <w:t>asmen</w:t>
      </w:r>
      <w:r w:rsidRPr="00E1773A">
        <w:rPr>
          <w:rFonts w:ascii="Times New Roman" w:eastAsia="Times New Roman" w:hAnsi="Times New Roman" w:cs="Times New Roman"/>
          <w:snapToGrid w:val="0"/>
        </w:rPr>
        <w:t>ų)</w:t>
      </w:r>
    </w:p>
    <w:p w14:paraId="0187FE52"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Daugiausiai netipinis plaučių uždegimas (pneumonija).</w:t>
      </w:r>
    </w:p>
    <w:p w14:paraId="5934364D"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Raudonųjų kraujo ląstelių irimas.</w:t>
      </w:r>
    </w:p>
    <w:p w14:paraId="43140FC0"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Staigus kraujospūdžio sumažėjimas, kartais su odos reakcija ar išbėrimu (anafilaksinis šokas).</w:t>
      </w:r>
    </w:p>
    <w:p w14:paraId="73AD0DA4"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Skonio pojūčio sutrikimas.</w:t>
      </w:r>
    </w:p>
    <w:p w14:paraId="50F14510"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Jutimų sutrikimas (</w:t>
      </w:r>
      <w:proofErr w:type="spellStart"/>
      <w:r w:rsidRPr="00E1773A">
        <w:rPr>
          <w:rFonts w:ascii="Times New Roman" w:eastAsia="Times New Roman" w:hAnsi="Times New Roman" w:cs="Times New Roman"/>
          <w:lang w:eastAsia="en-GB"/>
        </w:rPr>
        <w:t>parestezija</w:t>
      </w:r>
      <w:proofErr w:type="spellEnd"/>
      <w:r w:rsidRPr="00E1773A">
        <w:rPr>
          <w:rFonts w:ascii="Times New Roman" w:eastAsia="Times New Roman" w:hAnsi="Times New Roman" w:cs="Times New Roman"/>
          <w:lang w:eastAsia="en-GB"/>
        </w:rPr>
        <w:t>).</w:t>
      </w:r>
    </w:p>
    <w:p w14:paraId="52F353A6"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Galūnių diskomfortas ir skausmas (periferinė neuropatija).</w:t>
      </w:r>
    </w:p>
    <w:p w14:paraId="5BDCE32A"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Sunkus sveikatos sutrikimas, dėl kurio pasireiškia specifinio nervų sistemos receptoriaus blokada.</w:t>
      </w:r>
    </w:p>
    <w:p w14:paraId="4403B69F"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Nervų sistemos sutrikimai.</w:t>
      </w:r>
    </w:p>
    <w:p w14:paraId="5D81CEF9"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Koordinacijos sutrikimas (</w:t>
      </w:r>
      <w:proofErr w:type="spellStart"/>
      <w:r w:rsidRPr="00E1773A">
        <w:rPr>
          <w:rFonts w:ascii="Times New Roman" w:eastAsia="Times New Roman" w:hAnsi="Times New Roman" w:cs="Times New Roman"/>
          <w:lang w:eastAsia="en-GB"/>
        </w:rPr>
        <w:t>ataksija</w:t>
      </w:r>
      <w:proofErr w:type="spellEnd"/>
      <w:r w:rsidRPr="00E1773A">
        <w:rPr>
          <w:rFonts w:ascii="Times New Roman" w:eastAsia="Times New Roman" w:hAnsi="Times New Roman" w:cs="Times New Roman"/>
          <w:lang w:eastAsia="en-GB"/>
        </w:rPr>
        <w:t>).</w:t>
      </w:r>
    </w:p>
    <w:p w14:paraId="57EDFECC"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Smegenų uždegimas (encefalitas).</w:t>
      </w:r>
    </w:p>
    <w:p w14:paraId="6054B7DE"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Padažnėjęs širdies plakimas (tachikardija).</w:t>
      </w:r>
    </w:p>
    <w:p w14:paraId="2D1E9EBC"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Venų uždegimas (flebitas).</w:t>
      </w:r>
    </w:p>
    <w:p w14:paraId="0ABC5908"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Jungiamojo audinio susidarymas plaučiuose (plaučių fibrozė).</w:t>
      </w:r>
    </w:p>
    <w:p w14:paraId="76B04D5D"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Stemplės uždegimas su kraujavimu (hemoraginis </w:t>
      </w:r>
      <w:proofErr w:type="spellStart"/>
      <w:r w:rsidRPr="00E1773A">
        <w:rPr>
          <w:rFonts w:ascii="Times New Roman" w:eastAsia="Times New Roman" w:hAnsi="Times New Roman" w:cs="Times New Roman"/>
          <w:lang w:eastAsia="en-GB"/>
        </w:rPr>
        <w:t>ezofagitas</w:t>
      </w:r>
      <w:proofErr w:type="spellEnd"/>
      <w:r w:rsidRPr="00E1773A">
        <w:rPr>
          <w:rFonts w:ascii="Times New Roman" w:eastAsia="Times New Roman" w:hAnsi="Times New Roman" w:cs="Times New Roman"/>
          <w:lang w:eastAsia="en-GB"/>
        </w:rPr>
        <w:t>).</w:t>
      </w:r>
    </w:p>
    <w:p w14:paraId="6494D13C"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Kraujavimas iš skrandžio ar žarnyno.</w:t>
      </w:r>
    </w:p>
    <w:p w14:paraId="3C2BCCBB"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Nevaisingumas.</w:t>
      </w:r>
    </w:p>
    <w:p w14:paraId="7759E4EB"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Dauginis organų nepakankamumas.</w:t>
      </w:r>
    </w:p>
    <w:p w14:paraId="4EAFF40C" w14:textId="77777777" w:rsidR="00B70171" w:rsidRPr="00E1773A" w:rsidRDefault="00B70171" w:rsidP="00B70171">
      <w:pPr>
        <w:spacing w:after="0" w:line="240" w:lineRule="auto"/>
        <w:rPr>
          <w:rFonts w:ascii="Times New Roman" w:eastAsia="Times New Roman" w:hAnsi="Times New Roman" w:cs="Times New Roman"/>
          <w:lang w:eastAsia="en-GB"/>
        </w:rPr>
      </w:pPr>
    </w:p>
    <w:p w14:paraId="4F3240C2" w14:textId="77777777" w:rsidR="00B70171" w:rsidRPr="00E1773A" w:rsidRDefault="00B70171" w:rsidP="00B70171">
      <w:pPr>
        <w:keepNext/>
        <w:spacing w:after="0" w:line="240" w:lineRule="auto"/>
        <w:rPr>
          <w:rFonts w:ascii="Times New Roman" w:eastAsia="Times New Roman" w:hAnsi="Times New Roman" w:cs="Times New Roman"/>
          <w:lang w:eastAsia="en-GB"/>
        </w:rPr>
      </w:pPr>
      <w:r w:rsidRPr="00E1773A">
        <w:rPr>
          <w:rFonts w:ascii="Times New Roman" w:eastAsia="Times New Roman" w:hAnsi="Times New Roman" w:cs="Times New Roman"/>
          <w:b/>
          <w:bCs/>
          <w:lang w:eastAsia="en-GB"/>
        </w:rPr>
        <w:t>Dažnis nežinomas</w:t>
      </w:r>
      <w:r w:rsidRPr="00E1773A">
        <w:rPr>
          <w:rFonts w:ascii="Times New Roman" w:eastAsia="Times New Roman" w:hAnsi="Times New Roman" w:cs="Times New Roman"/>
          <w:lang w:eastAsia="en-GB"/>
        </w:rPr>
        <w:t xml:space="preserve"> (negali būti apskaičiuotas pagal turimus duomenis)</w:t>
      </w:r>
    </w:p>
    <w:p w14:paraId="55EB287E"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Inkstų nepakankamumas.</w:t>
      </w:r>
    </w:p>
    <w:p w14:paraId="397D57B2"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Kepenų nepakankamumas.</w:t>
      </w:r>
    </w:p>
    <w:p w14:paraId="189A0D0D"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Neritmiškas ir dažnai greitas širdies plakimas (prieširdžių virpėjimas).</w:t>
      </w:r>
    </w:p>
    <w:p w14:paraId="68F366D7"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Gleivinėje (pvz., burnoje ar ant lūpų) pasireiškiantis skausmingas išplintantis išbėrimas raudonomis ar rausvai violetinėmis dėmėmis, pūslės ir (arba) kitoks pažeidimas, ypač jei jau buvo pasireiškęs jautrumas šviesai, kvėpavimo takų infekcija (pvz., bronchitas) ir (arba) karščiavimas.</w:t>
      </w:r>
    </w:p>
    <w:p w14:paraId="5CBD2C02"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 xml:space="preserve">Vaistų sukeltas išbėrimas vartojant kartu su </w:t>
      </w:r>
      <w:proofErr w:type="spellStart"/>
      <w:r w:rsidRPr="00E1773A">
        <w:rPr>
          <w:rFonts w:ascii="Times New Roman" w:eastAsia="Times New Roman" w:hAnsi="Times New Roman" w:cs="Times New Roman"/>
          <w:lang w:eastAsia="en-GB"/>
        </w:rPr>
        <w:t>rituksimabu</w:t>
      </w:r>
      <w:proofErr w:type="spellEnd"/>
      <w:r w:rsidRPr="00E1773A">
        <w:rPr>
          <w:rFonts w:ascii="Times New Roman" w:eastAsia="Times New Roman" w:hAnsi="Times New Roman" w:cs="Times New Roman"/>
          <w:lang w:eastAsia="en-GB"/>
        </w:rPr>
        <w:t>.</w:t>
      </w:r>
    </w:p>
    <w:p w14:paraId="604E23C3"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proofErr w:type="spellStart"/>
      <w:r w:rsidRPr="00E1773A">
        <w:rPr>
          <w:rFonts w:ascii="Times New Roman" w:eastAsia="Times New Roman" w:hAnsi="Times New Roman" w:cs="Times New Roman"/>
          <w:lang w:eastAsia="en-GB"/>
        </w:rPr>
        <w:t>Pneumonitas</w:t>
      </w:r>
      <w:proofErr w:type="spellEnd"/>
      <w:r w:rsidRPr="00E1773A">
        <w:rPr>
          <w:rFonts w:ascii="Times New Roman" w:eastAsia="Times New Roman" w:hAnsi="Times New Roman" w:cs="Times New Roman"/>
          <w:lang w:eastAsia="en-GB"/>
        </w:rPr>
        <w:t>.</w:t>
      </w:r>
    </w:p>
    <w:p w14:paraId="30BEE448" w14:textId="77777777" w:rsidR="00B70171"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sidRPr="00E1773A">
        <w:rPr>
          <w:rFonts w:ascii="Times New Roman" w:eastAsia="Times New Roman" w:hAnsi="Times New Roman" w:cs="Times New Roman"/>
          <w:lang w:eastAsia="en-GB"/>
        </w:rPr>
        <w:t>Kraujavimas iš plaučių.</w:t>
      </w:r>
    </w:p>
    <w:p w14:paraId="26485BF9" w14:textId="77777777" w:rsidR="00B70171" w:rsidRPr="00E1773A" w:rsidRDefault="00B70171" w:rsidP="00B70171">
      <w:pPr>
        <w:numPr>
          <w:ilvl w:val="0"/>
          <w:numId w:val="3"/>
        </w:numPr>
        <w:tabs>
          <w:tab w:val="num" w:pos="567"/>
        </w:tabs>
        <w:spacing w:after="0" w:line="240" w:lineRule="auto"/>
        <w:ind w:left="567" w:hanging="599"/>
        <w:rPr>
          <w:rFonts w:ascii="Times New Roman" w:eastAsia="Times New Roman" w:hAnsi="Times New Roman" w:cs="Times New Roman"/>
          <w:lang w:eastAsia="en-GB"/>
        </w:rPr>
      </w:pPr>
      <w:r>
        <w:rPr>
          <w:rFonts w:ascii="Times New Roman" w:eastAsia="Times New Roman" w:hAnsi="Times New Roman" w:cs="Times New Roman"/>
          <w:lang w:eastAsia="en-GB"/>
        </w:rPr>
        <w:t>G</w:t>
      </w:r>
      <w:r w:rsidRPr="00A8089B">
        <w:rPr>
          <w:rFonts w:ascii="Times New Roman" w:eastAsia="Times New Roman" w:hAnsi="Times New Roman" w:cs="Times New Roman"/>
          <w:lang w:eastAsia="en-GB"/>
        </w:rPr>
        <w:t xml:space="preserve">ausus šlapinimasis, įskaitant naktį, ir </w:t>
      </w:r>
      <w:r>
        <w:rPr>
          <w:rFonts w:ascii="Times New Roman" w:eastAsia="Times New Roman" w:hAnsi="Times New Roman" w:cs="Times New Roman"/>
          <w:lang w:eastAsia="en-GB"/>
        </w:rPr>
        <w:t>stiprus</w:t>
      </w:r>
      <w:r w:rsidRPr="00A8089B">
        <w:rPr>
          <w:rFonts w:ascii="Times New Roman" w:eastAsia="Times New Roman" w:hAnsi="Times New Roman" w:cs="Times New Roman"/>
          <w:lang w:eastAsia="en-GB"/>
        </w:rPr>
        <w:t xml:space="preserve"> troškulys net išgėrus skysčių (</w:t>
      </w:r>
      <w:proofErr w:type="spellStart"/>
      <w:r>
        <w:rPr>
          <w:rFonts w:ascii="Times New Roman" w:eastAsia="Times New Roman" w:hAnsi="Times New Roman" w:cs="Times New Roman"/>
          <w:lang w:eastAsia="en-GB"/>
        </w:rPr>
        <w:t>inkstinis</w:t>
      </w:r>
      <w:proofErr w:type="spellEnd"/>
      <w:r>
        <w:rPr>
          <w:rFonts w:ascii="Times New Roman" w:eastAsia="Times New Roman" w:hAnsi="Times New Roman" w:cs="Times New Roman"/>
          <w:lang w:eastAsia="en-GB"/>
        </w:rPr>
        <w:t xml:space="preserve"> ne</w:t>
      </w:r>
      <w:r w:rsidRPr="00A8089B">
        <w:rPr>
          <w:rFonts w:ascii="Times New Roman" w:eastAsia="Times New Roman" w:hAnsi="Times New Roman" w:cs="Times New Roman"/>
          <w:lang w:eastAsia="en-GB"/>
        </w:rPr>
        <w:t>cukrinis diabetas).</w:t>
      </w:r>
    </w:p>
    <w:p w14:paraId="40FD33AD" w14:textId="77777777" w:rsidR="00B70171" w:rsidRPr="00E1773A" w:rsidRDefault="00B70171" w:rsidP="00B70171">
      <w:pPr>
        <w:spacing w:after="0" w:line="240" w:lineRule="auto"/>
        <w:rPr>
          <w:rFonts w:ascii="Times New Roman" w:eastAsia="Times New Roman" w:hAnsi="Times New Roman" w:cs="Times New Roman"/>
          <w:lang w:eastAsia="en-GB"/>
        </w:rPr>
      </w:pPr>
    </w:p>
    <w:p w14:paraId="4CB453FB" w14:textId="77777777" w:rsidR="00B70171" w:rsidRPr="00E1773A" w:rsidRDefault="00B70171" w:rsidP="00B7017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Gauta pranešimų apie antrinius navikus (</w:t>
      </w:r>
      <w:proofErr w:type="spellStart"/>
      <w:r w:rsidRPr="00E1773A">
        <w:rPr>
          <w:rFonts w:ascii="Times New Roman" w:eastAsia="Times New Roman" w:hAnsi="Times New Roman" w:cs="Times New Roman"/>
          <w:snapToGrid w:val="0"/>
        </w:rPr>
        <w:t>mielodisplazijos</w:t>
      </w:r>
      <w:proofErr w:type="spellEnd"/>
      <w:r w:rsidRPr="00E1773A">
        <w:rPr>
          <w:rFonts w:ascii="Times New Roman" w:eastAsia="Times New Roman" w:hAnsi="Times New Roman" w:cs="Times New Roman"/>
          <w:snapToGrid w:val="0"/>
        </w:rPr>
        <w:t xml:space="preserve"> sindromą, ūminę </w:t>
      </w:r>
      <w:proofErr w:type="spellStart"/>
      <w:r w:rsidRPr="00E1773A">
        <w:rPr>
          <w:rFonts w:ascii="Times New Roman" w:eastAsia="Times New Roman" w:hAnsi="Times New Roman" w:cs="Times New Roman"/>
          <w:snapToGrid w:val="0"/>
        </w:rPr>
        <w:t>mieloidinę</w:t>
      </w:r>
      <w:proofErr w:type="spellEnd"/>
      <w:r w:rsidRPr="00E1773A">
        <w:rPr>
          <w:rFonts w:ascii="Times New Roman" w:eastAsia="Times New Roman" w:hAnsi="Times New Roman" w:cs="Times New Roman"/>
          <w:snapToGrid w:val="0"/>
        </w:rPr>
        <w:t xml:space="preserve"> leukemiją (ŪML) ir bronchų karcinomą), pasireiškusius po gydymo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Aiškaus tokių navikų pasireiškimo ryšio su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vartojimu nenustatyta.</w:t>
      </w:r>
    </w:p>
    <w:p w14:paraId="3D069FBF" w14:textId="77777777" w:rsidR="00B70171" w:rsidRPr="00E1773A" w:rsidRDefault="00B70171" w:rsidP="00B70171">
      <w:pPr>
        <w:spacing w:after="0" w:line="240" w:lineRule="auto"/>
        <w:rPr>
          <w:rFonts w:ascii="Times New Roman" w:eastAsia="Times New Roman" w:hAnsi="Times New Roman" w:cs="Times New Roman"/>
          <w:lang w:eastAsia="en-GB"/>
        </w:rPr>
      </w:pPr>
    </w:p>
    <w:p w14:paraId="422B3AE1" w14:textId="77777777" w:rsidR="00B70171" w:rsidRPr="00E1773A" w:rsidRDefault="00B70171" w:rsidP="00B7017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Jeigu pastebėsite kurį nors toliau nurodytą šalutinį poveikį, nedelsdami kreipkitės į gydytoją ar medicininės pagalbos (dažnis nežinomas).</w:t>
      </w:r>
    </w:p>
    <w:p w14:paraId="0F7E9113" w14:textId="77777777" w:rsidR="00B70171" w:rsidRPr="00E1773A" w:rsidRDefault="00B70171" w:rsidP="00B70171">
      <w:pPr>
        <w:spacing w:after="0" w:line="240" w:lineRule="auto"/>
        <w:rPr>
          <w:rFonts w:ascii="Times New Roman" w:eastAsia="Times New Roman" w:hAnsi="Times New Roman" w:cs="Times New Roman"/>
          <w:snapToGrid w:val="0"/>
        </w:rPr>
      </w:pPr>
    </w:p>
    <w:p w14:paraId="05903663" w14:textId="77777777" w:rsidR="00B70171" w:rsidRPr="00E1773A" w:rsidRDefault="00B70171" w:rsidP="00B7017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Sunkus odos išbėrimas, įskaitant </w:t>
      </w:r>
      <w:proofErr w:type="spellStart"/>
      <w:r w:rsidRPr="00E1773A">
        <w:rPr>
          <w:rFonts w:ascii="Times New Roman" w:eastAsia="Times New Roman" w:hAnsi="Times New Roman" w:cs="Times New Roman"/>
          <w:snapToGrid w:val="0"/>
        </w:rPr>
        <w:t>Stivenso</w:t>
      </w:r>
      <w:proofErr w:type="spellEnd"/>
      <w:r w:rsidRPr="00E1773A">
        <w:rPr>
          <w:rFonts w:ascii="Times New Roman" w:eastAsia="Times New Roman" w:hAnsi="Times New Roman" w:cs="Times New Roman"/>
          <w:snapToGrid w:val="0"/>
        </w:rPr>
        <w:noBreakHyphen/>
        <w:t xml:space="preserve">Džonsono (angl. </w:t>
      </w:r>
      <w:proofErr w:type="spellStart"/>
      <w:r w:rsidRPr="00E1773A">
        <w:rPr>
          <w:rFonts w:ascii="Times New Roman" w:eastAsia="Times New Roman" w:hAnsi="Times New Roman" w:cs="Times New Roman"/>
          <w:i/>
          <w:iCs/>
          <w:snapToGrid w:val="0"/>
        </w:rPr>
        <w:t>Stevens</w:t>
      </w:r>
      <w:r w:rsidRPr="00E1773A">
        <w:rPr>
          <w:rFonts w:ascii="Times New Roman" w:eastAsia="Times New Roman" w:hAnsi="Times New Roman" w:cs="Times New Roman"/>
          <w:i/>
          <w:iCs/>
          <w:snapToGrid w:val="0"/>
        </w:rPr>
        <w:noBreakHyphen/>
        <w:t>Johnson</w:t>
      </w:r>
      <w:proofErr w:type="spellEnd"/>
      <w:r w:rsidRPr="00E1773A">
        <w:rPr>
          <w:rFonts w:ascii="Times New Roman" w:eastAsia="Times New Roman" w:hAnsi="Times New Roman" w:cs="Times New Roman"/>
          <w:snapToGrid w:val="0"/>
        </w:rPr>
        <w:t xml:space="preserve">) sindromą ir toksinę epidermio </w:t>
      </w:r>
      <w:proofErr w:type="spellStart"/>
      <w:r w:rsidRPr="00E1773A">
        <w:rPr>
          <w:rFonts w:ascii="Times New Roman" w:eastAsia="Times New Roman" w:hAnsi="Times New Roman" w:cs="Times New Roman"/>
          <w:snapToGrid w:val="0"/>
        </w:rPr>
        <w:t>nekrolizę</w:t>
      </w:r>
      <w:proofErr w:type="spellEnd"/>
      <w:r w:rsidRPr="00E1773A">
        <w:rPr>
          <w:rFonts w:ascii="Times New Roman" w:eastAsia="Times New Roman" w:hAnsi="Times New Roman" w:cs="Times New Roman"/>
          <w:snapToGrid w:val="0"/>
        </w:rPr>
        <w:t>. Tai gali atrodyti kaip rausvos, į taikinį panašios dėmelės arba apskriti lopinėliai ant liemens, dažnai su centre esančia pūsle, besilupanti oda, opos burnoje, ryklėje, nosyje, ant lytinių organų ir akių, o prieš tai gali pasireikšti karščiavimas ir gripą primenantys simptomai.</w:t>
      </w:r>
    </w:p>
    <w:p w14:paraId="08831516" w14:textId="77777777" w:rsidR="00B70171" w:rsidRPr="00E1773A" w:rsidRDefault="00B70171" w:rsidP="00B70171">
      <w:pPr>
        <w:spacing w:after="0" w:line="240" w:lineRule="auto"/>
        <w:rPr>
          <w:rFonts w:ascii="Times New Roman" w:eastAsia="Times New Roman" w:hAnsi="Times New Roman" w:cs="Times New Roman"/>
          <w:snapToGrid w:val="0"/>
        </w:rPr>
      </w:pPr>
    </w:p>
    <w:p w14:paraId="27CCAB69" w14:textId="77777777" w:rsidR="00B70171" w:rsidRPr="00E1773A" w:rsidRDefault="00B70171" w:rsidP="00B7017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Plačiai išplitęs išbėrimas, aukšta kūno temperatūra, padidėję limfmazgiai ir poveikis kitiems organams (reakcija į vaistą su </w:t>
      </w:r>
      <w:proofErr w:type="spellStart"/>
      <w:r w:rsidRPr="00E1773A">
        <w:rPr>
          <w:rFonts w:ascii="Times New Roman" w:eastAsia="Times New Roman" w:hAnsi="Times New Roman" w:cs="Times New Roman"/>
          <w:snapToGrid w:val="0"/>
        </w:rPr>
        <w:t>eozinofilija</w:t>
      </w:r>
      <w:proofErr w:type="spellEnd"/>
      <w:r w:rsidRPr="00E1773A">
        <w:rPr>
          <w:rFonts w:ascii="Times New Roman" w:eastAsia="Times New Roman" w:hAnsi="Times New Roman" w:cs="Times New Roman"/>
          <w:snapToGrid w:val="0"/>
        </w:rPr>
        <w:t xml:space="preserve"> ir sisteminiais simptomais (DRESS)), dar vadinama padidėjusio jautrumo vaistui sindromu).</w:t>
      </w:r>
    </w:p>
    <w:p w14:paraId="71D89A62" w14:textId="77777777" w:rsidR="00B70171" w:rsidRPr="00E1773A" w:rsidRDefault="00B70171" w:rsidP="00B70171">
      <w:pPr>
        <w:spacing w:after="0" w:line="240" w:lineRule="auto"/>
        <w:rPr>
          <w:rFonts w:ascii="Times New Roman" w:eastAsia="Times New Roman" w:hAnsi="Times New Roman" w:cs="Times New Roman"/>
          <w:lang w:eastAsia="en-GB"/>
        </w:rPr>
      </w:pPr>
    </w:p>
    <w:p w14:paraId="1DA78722" w14:textId="77777777" w:rsidR="00B70171" w:rsidRPr="00E1773A" w:rsidRDefault="00B70171" w:rsidP="00B70171">
      <w:pPr>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Jei kuris nors iš šių šalutinių reiškinių pasunkėja arba pastebite šiame lapelyje nenurodytus šalutinius reiškinius, pasakykite gydytojui.</w:t>
      </w:r>
    </w:p>
    <w:p w14:paraId="3EF7DBA0" w14:textId="77777777" w:rsidR="00B70171" w:rsidRPr="00E1773A" w:rsidRDefault="00B70171" w:rsidP="00B70171">
      <w:pPr>
        <w:tabs>
          <w:tab w:val="left" w:pos="567"/>
        </w:tabs>
        <w:spacing w:after="0" w:line="240" w:lineRule="auto"/>
        <w:rPr>
          <w:rFonts w:ascii="Times New Roman" w:eastAsia="Times New Roman" w:hAnsi="Times New Roman" w:cs="Times New Roman"/>
          <w:b/>
          <w:snapToGrid w:val="0"/>
        </w:rPr>
      </w:pPr>
    </w:p>
    <w:p w14:paraId="45B14C69" w14:textId="77777777" w:rsidR="00B70171" w:rsidRPr="00E1773A" w:rsidRDefault="00B70171" w:rsidP="00B70171">
      <w:pPr>
        <w:tabs>
          <w:tab w:val="left" w:pos="567"/>
        </w:tabs>
        <w:spacing w:after="0" w:line="240" w:lineRule="auto"/>
        <w:ind w:right="425"/>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Pranešimas apie šalutinį poveikį</w:t>
      </w:r>
    </w:p>
    <w:p w14:paraId="3DCD3654" w14:textId="77777777" w:rsidR="00B70171" w:rsidRPr="00E1773A" w:rsidRDefault="00B70171" w:rsidP="00B70171">
      <w:pPr>
        <w:tabs>
          <w:tab w:val="left" w:pos="567"/>
        </w:tabs>
        <w:spacing w:after="0" w:line="240" w:lineRule="auto"/>
        <w:ind w:right="-449"/>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Jeigu pasireiškė šalutinis poveikis, įskaitant šiame lapelyje nenurodytą, pasakykite gydytojui, vaistininkui arba slaugytojui. </w:t>
      </w:r>
      <w:r w:rsidRPr="0021495A">
        <w:rPr>
          <w:rFonts w:ascii="Times New Roman" w:eastAsia="Times New Roman" w:hAnsi="Times New Roman" w:cs="Times New Roman"/>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4AA1AB9" w14:textId="77777777" w:rsidR="00B70171" w:rsidRPr="00E1773A" w:rsidRDefault="00B70171" w:rsidP="00B70171">
      <w:pPr>
        <w:tabs>
          <w:tab w:val="left" w:pos="567"/>
        </w:tabs>
        <w:spacing w:after="0" w:line="240" w:lineRule="auto"/>
        <w:ind w:right="-449"/>
        <w:rPr>
          <w:rFonts w:ascii="Times New Roman" w:eastAsia="Times New Roman" w:hAnsi="Times New Roman" w:cs="Times New Roman"/>
          <w:snapToGrid w:val="0"/>
        </w:rPr>
      </w:pPr>
    </w:p>
    <w:p w14:paraId="0CCFD565" w14:textId="77777777" w:rsidR="00B70171" w:rsidRPr="00E1773A" w:rsidRDefault="00B70171" w:rsidP="00B70171">
      <w:pPr>
        <w:tabs>
          <w:tab w:val="left" w:pos="567"/>
        </w:tabs>
        <w:spacing w:after="0" w:line="240" w:lineRule="auto"/>
        <w:ind w:right="-449"/>
        <w:rPr>
          <w:rFonts w:ascii="Times New Roman" w:eastAsia="Times New Roman" w:hAnsi="Times New Roman" w:cs="Times New Roman"/>
          <w:snapToGrid w:val="0"/>
        </w:rPr>
      </w:pPr>
    </w:p>
    <w:p w14:paraId="1C3A4149" w14:textId="77777777" w:rsidR="00B70171" w:rsidRPr="00E1773A" w:rsidRDefault="00B70171" w:rsidP="00B7017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5.</w:t>
      </w:r>
      <w:r w:rsidRPr="00E1773A">
        <w:rPr>
          <w:rFonts w:ascii="Times New Roman" w:eastAsia="Times New Roman" w:hAnsi="Times New Roman" w:cs="Times New Roman"/>
          <w:b/>
          <w:bCs/>
          <w:snapToGrid w:val="0"/>
        </w:rPr>
        <w:tab/>
        <w:t xml:space="preserve">Kaip laikyti </w:t>
      </w: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p>
    <w:p w14:paraId="01E74CD7"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217B73E1"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Šį vaistą laikykite vaikams nepastebimoje ir nepasiekiamoje vietoje.</w:t>
      </w:r>
    </w:p>
    <w:p w14:paraId="181932D2"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19BF4FA0"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Ant dėžutės ir etiketės po „Tinka iki“ arba „EXP“ nurodytam tinkamumo laikui pasibaigus, šio vaisto vartoti negalima. Vaistas tinkamas vartoti iki paskutinės nurodyto mėnesio dienos.</w:t>
      </w:r>
    </w:p>
    <w:p w14:paraId="5B5E5C7A"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4E0EACBB"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color w:val="0D0D0D"/>
        </w:rPr>
      </w:pPr>
      <w:r w:rsidRPr="00E1773A">
        <w:rPr>
          <w:rFonts w:ascii="Times New Roman" w:eastAsia="Times New Roman" w:hAnsi="Times New Roman" w:cs="Times New Roman"/>
          <w:snapToGrid w:val="0"/>
          <w:color w:val="0D0D0D"/>
        </w:rPr>
        <w:t>Šio vaisto laikymui specialių temperatūros sąlygų nereikalaujama. Flakoną laikyti išorinėje dėžutėje, kad vaistas būtų apsaugotas nuo šviesos.</w:t>
      </w:r>
    </w:p>
    <w:p w14:paraId="240557CE"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p>
    <w:p w14:paraId="7C063374" w14:textId="77777777" w:rsidR="00B70171" w:rsidRPr="00E1773A" w:rsidRDefault="00B70171" w:rsidP="00B70171">
      <w:pPr>
        <w:tabs>
          <w:tab w:val="left" w:pos="567"/>
        </w:tabs>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Informacija apie tinkamumo laiką po pakuotės atidarymo ar tirpalo paruošimo</w:t>
      </w:r>
    </w:p>
    <w:p w14:paraId="14F0DD22"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p>
    <w:p w14:paraId="77601BB8"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Nustatyta, kad laikantis šio lapelio pabaigoje pateikiamų nurodymų paruoštas infuzinis tirpalas polietileno maišeliuose cheminiu ir fiziniu požiūriu išlieka stabilus 25 ºC temperatūroje 3,5 valandos ir 2 ºC </w:t>
      </w:r>
      <w:r w:rsidRPr="00E1773A">
        <w:rPr>
          <w:rFonts w:ascii="Times New Roman" w:eastAsia="Times New Roman" w:hAnsi="Times New Roman" w:cs="Times New Roman"/>
          <w:snapToGrid w:val="0"/>
        </w:rPr>
        <w:noBreakHyphen/>
        <w:t xml:space="preserve">8 ºC temperatūroje − 2 dienas.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sudėtyje konservantų nėra. Mikrobiologiniu požiūriu tirpalą būtina vartoti nedelsiant. Jei jis nevartojamas nedelsiant, už laikymo iki vartojimo trukmę ir sąlygas atsako vartotojas.</w:t>
      </w:r>
    </w:p>
    <w:p w14:paraId="3D144ECA"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p>
    <w:p w14:paraId="4F1F796B"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Vartotojas yra atsakingas už </w:t>
      </w:r>
      <w:proofErr w:type="spellStart"/>
      <w:r w:rsidRPr="00E1773A">
        <w:rPr>
          <w:rFonts w:ascii="Times New Roman" w:eastAsia="Times New Roman" w:hAnsi="Times New Roman" w:cs="Times New Roman"/>
          <w:snapToGrid w:val="0"/>
        </w:rPr>
        <w:t>aseptinių</w:t>
      </w:r>
      <w:proofErr w:type="spellEnd"/>
      <w:r w:rsidRPr="00E1773A">
        <w:rPr>
          <w:rFonts w:ascii="Times New Roman" w:eastAsia="Times New Roman" w:hAnsi="Times New Roman" w:cs="Times New Roman"/>
          <w:snapToGrid w:val="0"/>
        </w:rPr>
        <w:t xml:space="preserve"> sąlygų palaikymą.</w:t>
      </w:r>
    </w:p>
    <w:p w14:paraId="0581D624"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6100D581"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i/>
          <w:snapToGrid w:val="0"/>
        </w:rPr>
      </w:pPr>
      <w:r w:rsidRPr="00E1773A">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780B9911"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6FFC0DE5"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33ADF99C" w14:textId="77777777" w:rsidR="00B70171" w:rsidRPr="00E1773A" w:rsidRDefault="00B70171" w:rsidP="00B70171">
      <w:pPr>
        <w:keepNext/>
        <w:keepLines/>
        <w:tabs>
          <w:tab w:val="left" w:pos="567"/>
        </w:tabs>
        <w:spacing w:after="0" w:line="240" w:lineRule="auto"/>
        <w:outlineLvl w:val="2"/>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6.</w:t>
      </w:r>
      <w:r w:rsidRPr="00E1773A">
        <w:rPr>
          <w:rFonts w:ascii="Times New Roman" w:eastAsia="Times New Roman" w:hAnsi="Times New Roman" w:cs="Times New Roman"/>
          <w:bCs/>
          <w:snapToGrid w:val="0"/>
        </w:rPr>
        <w:tab/>
      </w:r>
      <w:r w:rsidRPr="00E1773A">
        <w:rPr>
          <w:rFonts w:ascii="Times New Roman" w:eastAsia="Times New Roman" w:hAnsi="Times New Roman" w:cs="Times New Roman"/>
          <w:b/>
          <w:bCs/>
          <w:snapToGrid w:val="0"/>
        </w:rPr>
        <w:t>Pakuotės turinys ir kita informacija</w:t>
      </w:r>
    </w:p>
    <w:p w14:paraId="344DB369" w14:textId="77777777" w:rsidR="00B70171" w:rsidRPr="00E1773A" w:rsidRDefault="00B70171" w:rsidP="00B70171">
      <w:pPr>
        <w:numPr>
          <w:ilvl w:val="12"/>
          <w:numId w:val="0"/>
        </w:numPr>
        <w:spacing w:after="0" w:line="240" w:lineRule="auto"/>
        <w:rPr>
          <w:rFonts w:ascii="Times New Roman" w:eastAsia="Times New Roman" w:hAnsi="Times New Roman" w:cs="Times New Roman"/>
          <w:snapToGrid w:val="0"/>
        </w:rPr>
      </w:pPr>
    </w:p>
    <w:p w14:paraId="23E87F8A" w14:textId="77777777" w:rsidR="00B70171" w:rsidRPr="00E1773A" w:rsidRDefault="00B70171" w:rsidP="00B70171">
      <w:pPr>
        <w:keepNext/>
        <w:tabs>
          <w:tab w:val="left" w:pos="567"/>
        </w:tabs>
        <w:spacing w:after="0" w:line="240" w:lineRule="auto"/>
        <w:jc w:val="both"/>
        <w:outlineLvl w:val="3"/>
        <w:rPr>
          <w:rFonts w:ascii="Times New Roman" w:eastAsia="Times New Roman" w:hAnsi="Times New Roman" w:cs="Times New Roman"/>
          <w:b/>
          <w:bCs/>
          <w:snapToGrid w:val="0"/>
        </w:rPr>
      </w:pP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r w:rsidRPr="00E1773A">
        <w:rPr>
          <w:rFonts w:ascii="Times New Roman" w:eastAsia="Times New Roman" w:hAnsi="Times New Roman" w:cs="Times New Roman"/>
          <w:b/>
          <w:bCs/>
          <w:snapToGrid w:val="0"/>
        </w:rPr>
        <w:t xml:space="preserve"> sudėtis </w:t>
      </w:r>
    </w:p>
    <w:p w14:paraId="2971940C" w14:textId="77777777" w:rsidR="00B70171" w:rsidRPr="00E1773A" w:rsidRDefault="00B70171" w:rsidP="00B70171">
      <w:p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Veiklioji medžiaga yra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hidrochloridas.</w:t>
      </w:r>
    </w:p>
    <w:p w14:paraId="05494BB5"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Viename flakone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monohidrato</w:t>
      </w:r>
      <w:proofErr w:type="spellEnd"/>
      <w:r w:rsidRPr="00E1773A">
        <w:rPr>
          <w:rFonts w:ascii="Times New Roman" w:eastAsia="Times New Roman" w:hAnsi="Times New Roman" w:cs="Times New Roman"/>
          <w:snapToGrid w:val="0"/>
        </w:rPr>
        <w:t xml:space="preserve"> pavidalu).</w:t>
      </w:r>
    </w:p>
    <w:p w14:paraId="67EA0CD5"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Viename flakone yra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monohidrato</w:t>
      </w:r>
      <w:proofErr w:type="spellEnd"/>
      <w:r w:rsidRPr="00E1773A">
        <w:rPr>
          <w:rFonts w:ascii="Times New Roman" w:eastAsia="Times New Roman" w:hAnsi="Times New Roman" w:cs="Times New Roman"/>
          <w:snapToGrid w:val="0"/>
        </w:rPr>
        <w:t xml:space="preserve"> pavidalu).</w:t>
      </w:r>
    </w:p>
    <w:p w14:paraId="18FB3C6B"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Po ištirpinimo 1 ml koncentrato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w:t>
      </w:r>
      <w:proofErr w:type="spellStart"/>
      <w:r w:rsidRPr="00E1773A">
        <w:rPr>
          <w:rFonts w:ascii="Times New Roman" w:eastAsia="Times New Roman" w:hAnsi="Times New Roman" w:cs="Times New Roman"/>
          <w:snapToGrid w:val="0"/>
        </w:rPr>
        <w:t>monohidrato</w:t>
      </w:r>
      <w:proofErr w:type="spellEnd"/>
      <w:r w:rsidRPr="00E1773A">
        <w:rPr>
          <w:rFonts w:ascii="Times New Roman" w:eastAsia="Times New Roman" w:hAnsi="Times New Roman" w:cs="Times New Roman"/>
          <w:snapToGrid w:val="0"/>
        </w:rPr>
        <w:t xml:space="preserve"> pavidalu).</w:t>
      </w:r>
    </w:p>
    <w:p w14:paraId="7949A411" w14:textId="77777777" w:rsidR="00B70171" w:rsidRPr="00E1773A" w:rsidRDefault="00B70171" w:rsidP="00B70171">
      <w:p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lastRenderedPageBreak/>
        <w:t xml:space="preserve">Pagalbinė medžiaga yra </w:t>
      </w:r>
      <w:proofErr w:type="spellStart"/>
      <w:r w:rsidRPr="00E1773A">
        <w:rPr>
          <w:rFonts w:ascii="Times New Roman" w:eastAsia="Times New Roman" w:hAnsi="Times New Roman" w:cs="Times New Roman"/>
          <w:snapToGrid w:val="0"/>
        </w:rPr>
        <w:t>manitolis</w:t>
      </w:r>
      <w:proofErr w:type="spellEnd"/>
      <w:r w:rsidRPr="00E1773A">
        <w:rPr>
          <w:rFonts w:ascii="Times New Roman" w:eastAsia="Times New Roman" w:hAnsi="Times New Roman" w:cs="Times New Roman"/>
          <w:snapToGrid w:val="0"/>
        </w:rPr>
        <w:t>.</w:t>
      </w:r>
    </w:p>
    <w:p w14:paraId="19282028"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33665B4D" w14:textId="77777777" w:rsidR="00B70171" w:rsidRPr="00E1773A" w:rsidRDefault="00B70171" w:rsidP="00B70171">
      <w:pPr>
        <w:keepNext/>
        <w:tabs>
          <w:tab w:val="left" w:pos="567"/>
        </w:tabs>
        <w:spacing w:after="0" w:line="240" w:lineRule="auto"/>
        <w:jc w:val="both"/>
        <w:outlineLvl w:val="3"/>
        <w:rPr>
          <w:rFonts w:ascii="Times New Roman" w:eastAsia="Times New Roman" w:hAnsi="Times New Roman" w:cs="Times New Roman"/>
          <w:b/>
          <w:bCs/>
          <w:snapToGrid w:val="0"/>
        </w:rPr>
      </w:pPr>
      <w:proofErr w:type="spellStart"/>
      <w:r w:rsidRPr="00E1773A">
        <w:rPr>
          <w:rFonts w:ascii="Times New Roman" w:eastAsia="Times New Roman" w:hAnsi="Times New Roman" w:cs="Times New Roman"/>
          <w:b/>
          <w:bCs/>
          <w:snapToGrid w:val="0"/>
        </w:rPr>
        <w:t>Bendamustine</w:t>
      </w:r>
      <w:proofErr w:type="spellEnd"/>
      <w:r w:rsidRPr="00E1773A">
        <w:rPr>
          <w:rFonts w:ascii="Times New Roman" w:eastAsia="Times New Roman" w:hAnsi="Times New Roman" w:cs="Times New Roman"/>
          <w:b/>
          <w:bCs/>
          <w:snapToGrid w:val="0"/>
        </w:rPr>
        <w:t xml:space="preserve"> </w:t>
      </w:r>
      <w:proofErr w:type="spellStart"/>
      <w:r w:rsidRPr="00E1773A">
        <w:rPr>
          <w:rFonts w:ascii="Times New Roman" w:eastAsia="Times New Roman" w:hAnsi="Times New Roman" w:cs="Times New Roman"/>
          <w:b/>
          <w:bCs/>
          <w:snapToGrid w:val="0"/>
        </w:rPr>
        <w:t>Accord</w:t>
      </w:r>
      <w:proofErr w:type="spellEnd"/>
      <w:r w:rsidRPr="00E1773A">
        <w:rPr>
          <w:rFonts w:ascii="Times New Roman" w:eastAsia="Times New Roman" w:hAnsi="Times New Roman" w:cs="Times New Roman"/>
          <w:b/>
          <w:bCs/>
          <w:snapToGrid w:val="0"/>
        </w:rPr>
        <w:t xml:space="preserve"> išvaizda ir kiekis pakuotėje</w:t>
      </w:r>
    </w:p>
    <w:p w14:paraId="78C9585C"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Gintaro spalvos stiklo flakonai su </w:t>
      </w:r>
      <w:proofErr w:type="spellStart"/>
      <w:r w:rsidRPr="00E1773A">
        <w:rPr>
          <w:rFonts w:ascii="Times New Roman" w:eastAsia="Times New Roman" w:hAnsi="Times New Roman" w:cs="Times New Roman"/>
          <w:snapToGrid w:val="0"/>
        </w:rPr>
        <w:t>bromobutilo</w:t>
      </w:r>
      <w:proofErr w:type="spellEnd"/>
      <w:r w:rsidRPr="00E1773A">
        <w:rPr>
          <w:rFonts w:ascii="Times New Roman" w:eastAsia="Times New Roman" w:hAnsi="Times New Roman" w:cs="Times New Roman"/>
          <w:snapToGrid w:val="0"/>
        </w:rPr>
        <w:t xml:space="preserve"> gumos kamščiu ir nuplėšiamu aliumininiu dangteliu.</w:t>
      </w:r>
    </w:p>
    <w:p w14:paraId="5F4FB4E3"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0FDB3EDC"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pakuotėje yra 5, 10 arba 20 flakonų, kuriuose yra po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ir 1 arba 5 flakonai, kuriuose yra po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w:t>
      </w:r>
    </w:p>
    <w:p w14:paraId="690741F4"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Gali būti tiekiamos ne visų dydžių pakuotės.</w:t>
      </w:r>
    </w:p>
    <w:p w14:paraId="567A2B25"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27D60DCC" w14:textId="77777777" w:rsidR="00B70171" w:rsidRPr="00E1773A" w:rsidRDefault="00B70171" w:rsidP="00B70171">
      <w:pPr>
        <w:keepNext/>
        <w:tabs>
          <w:tab w:val="left" w:pos="567"/>
        </w:tabs>
        <w:spacing w:after="0" w:line="240" w:lineRule="auto"/>
        <w:jc w:val="both"/>
        <w:outlineLvl w:val="3"/>
        <w:rPr>
          <w:rFonts w:ascii="Times New Roman" w:eastAsia="Times New Roman" w:hAnsi="Times New Roman" w:cs="Times New Roman"/>
          <w:b/>
          <w:bCs/>
          <w:snapToGrid w:val="0"/>
        </w:rPr>
      </w:pPr>
      <w:r w:rsidRPr="00E1773A">
        <w:rPr>
          <w:rFonts w:ascii="Times New Roman" w:eastAsia="Times New Roman" w:hAnsi="Times New Roman" w:cs="Times New Roman"/>
          <w:b/>
          <w:bCs/>
          <w:snapToGrid w:val="0"/>
        </w:rPr>
        <w:t>Registruotojas ir gamintojas</w:t>
      </w:r>
    </w:p>
    <w:p w14:paraId="59DC1F67"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6CAD9984" w14:textId="77777777" w:rsidR="00B70171" w:rsidRPr="00E1773A" w:rsidRDefault="00B70171" w:rsidP="00B70171">
      <w:pPr>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 xml:space="preserve">Registruotojas </w:t>
      </w:r>
    </w:p>
    <w:p w14:paraId="5AE75AC2" w14:textId="77777777" w:rsidR="00B70171" w:rsidRPr="00E1773A" w:rsidRDefault="00B70171" w:rsidP="00B70171">
      <w:pPr>
        <w:spacing w:after="0" w:line="240" w:lineRule="auto"/>
        <w:rPr>
          <w:rFonts w:ascii="Times New Roman" w:hAnsi="Times New Roman" w:cs="Times New Roman"/>
        </w:rPr>
      </w:pP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Healthcare</w:t>
      </w:r>
      <w:proofErr w:type="spellEnd"/>
      <w:r w:rsidRPr="00E1773A">
        <w:rPr>
          <w:rFonts w:ascii="Times New Roman" w:hAnsi="Times New Roman" w:cs="Times New Roman"/>
        </w:rPr>
        <w:t xml:space="preserve"> B.V. </w:t>
      </w:r>
    </w:p>
    <w:p w14:paraId="78919D6A" w14:textId="77777777" w:rsidR="00B70171" w:rsidRPr="00E1773A" w:rsidRDefault="00B70171" w:rsidP="00B70171">
      <w:pPr>
        <w:spacing w:after="0" w:line="240" w:lineRule="auto"/>
        <w:rPr>
          <w:rFonts w:ascii="Times New Roman" w:hAnsi="Times New Roman" w:cs="Times New Roman"/>
        </w:rPr>
      </w:pPr>
      <w:proofErr w:type="spellStart"/>
      <w:r w:rsidRPr="00E1773A">
        <w:rPr>
          <w:rFonts w:ascii="Times New Roman" w:hAnsi="Times New Roman" w:cs="Times New Roman"/>
        </w:rPr>
        <w:t>Winthontlaan</w:t>
      </w:r>
      <w:proofErr w:type="spellEnd"/>
      <w:r w:rsidRPr="00E1773A">
        <w:rPr>
          <w:rFonts w:ascii="Times New Roman" w:hAnsi="Times New Roman" w:cs="Times New Roman"/>
        </w:rPr>
        <w:t xml:space="preserve"> 200 </w:t>
      </w:r>
    </w:p>
    <w:p w14:paraId="0550DCA7" w14:textId="77777777" w:rsidR="00B70171" w:rsidRPr="00E1773A" w:rsidRDefault="00B70171" w:rsidP="00B70171">
      <w:pPr>
        <w:spacing w:after="0" w:line="240" w:lineRule="auto"/>
        <w:rPr>
          <w:rFonts w:ascii="Times New Roman" w:hAnsi="Times New Roman" w:cs="Times New Roman"/>
        </w:rPr>
      </w:pPr>
      <w:r w:rsidRPr="00E1773A">
        <w:rPr>
          <w:rFonts w:ascii="Times New Roman" w:hAnsi="Times New Roman" w:cs="Times New Roman"/>
        </w:rPr>
        <w:t xml:space="preserve">3526 KV </w:t>
      </w:r>
      <w:proofErr w:type="spellStart"/>
      <w:r w:rsidRPr="00E1773A">
        <w:rPr>
          <w:rFonts w:ascii="Times New Roman" w:hAnsi="Times New Roman" w:cs="Times New Roman"/>
        </w:rPr>
        <w:t>Utrecht</w:t>
      </w:r>
      <w:proofErr w:type="spellEnd"/>
      <w:r w:rsidRPr="00E1773A">
        <w:rPr>
          <w:rFonts w:ascii="Times New Roman" w:hAnsi="Times New Roman" w:cs="Times New Roman"/>
        </w:rPr>
        <w:t xml:space="preserve"> </w:t>
      </w:r>
    </w:p>
    <w:p w14:paraId="0A2DB0F0" w14:textId="77777777" w:rsidR="00B70171" w:rsidRPr="00E1773A" w:rsidRDefault="00B70171" w:rsidP="00B70171">
      <w:pPr>
        <w:spacing w:after="0" w:line="240" w:lineRule="auto"/>
        <w:rPr>
          <w:rFonts w:ascii="Times New Roman" w:hAnsi="Times New Roman" w:cs="Times New Roman"/>
        </w:rPr>
      </w:pPr>
      <w:r w:rsidRPr="00E1773A">
        <w:rPr>
          <w:rFonts w:ascii="Times New Roman" w:hAnsi="Times New Roman" w:cs="Times New Roman"/>
        </w:rPr>
        <w:t>Nyderlandai</w:t>
      </w:r>
    </w:p>
    <w:p w14:paraId="15E9987E"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3D8BE12E"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Gamintojas</w:t>
      </w:r>
    </w:p>
    <w:p w14:paraId="3A4A7F86"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Healthcare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Polska</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Sp.z</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o.o</w:t>
      </w:r>
      <w:proofErr w:type="spellEnd"/>
      <w:r w:rsidRPr="00E1773A">
        <w:rPr>
          <w:rFonts w:ascii="Times New Roman" w:eastAsia="Times New Roman" w:hAnsi="Times New Roman" w:cs="Times New Roman"/>
          <w:snapToGrid w:val="0"/>
        </w:rPr>
        <w:t>.,</w:t>
      </w:r>
    </w:p>
    <w:p w14:paraId="570AFB0A"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roofErr w:type="spellStart"/>
      <w:r w:rsidRPr="00E1773A">
        <w:rPr>
          <w:rFonts w:ascii="Times New Roman" w:eastAsia="Times New Roman" w:hAnsi="Times New Roman" w:cs="Times New Roman"/>
          <w:snapToGrid w:val="0"/>
        </w:rPr>
        <w:t>ul</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Lutomierska</w:t>
      </w:r>
      <w:proofErr w:type="spellEnd"/>
      <w:r w:rsidRPr="00E1773A">
        <w:rPr>
          <w:rFonts w:ascii="Times New Roman" w:eastAsia="Times New Roman" w:hAnsi="Times New Roman" w:cs="Times New Roman"/>
          <w:snapToGrid w:val="0"/>
        </w:rPr>
        <w:t xml:space="preserve"> 50, 95-200 </w:t>
      </w:r>
      <w:proofErr w:type="spellStart"/>
      <w:r w:rsidRPr="00E1773A">
        <w:rPr>
          <w:rFonts w:ascii="Times New Roman" w:eastAsia="Times New Roman" w:hAnsi="Times New Roman" w:cs="Times New Roman"/>
          <w:snapToGrid w:val="0"/>
        </w:rPr>
        <w:t>Pabianice</w:t>
      </w:r>
      <w:proofErr w:type="spellEnd"/>
      <w:r w:rsidRPr="00E1773A">
        <w:rPr>
          <w:rFonts w:ascii="Times New Roman" w:eastAsia="Times New Roman" w:hAnsi="Times New Roman" w:cs="Times New Roman"/>
          <w:snapToGrid w:val="0"/>
        </w:rPr>
        <w:t>, Lenkija</w:t>
      </w:r>
    </w:p>
    <w:p w14:paraId="5B4D93C9" w14:textId="77777777" w:rsidR="00B70171"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4A2B681A" w14:textId="77777777" w:rsidR="00B70171" w:rsidRDefault="00B70171" w:rsidP="00B70171">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arba</w:t>
      </w:r>
    </w:p>
    <w:p w14:paraId="7E457E5D" w14:textId="77777777" w:rsidR="00B70171"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4B0DBC95" w14:textId="77777777" w:rsidR="00B70171" w:rsidRPr="006D2C69" w:rsidRDefault="00B70171" w:rsidP="00B70171">
      <w:pPr>
        <w:tabs>
          <w:tab w:val="left" w:pos="567"/>
        </w:tabs>
        <w:spacing w:after="0" w:line="240" w:lineRule="auto"/>
        <w:rPr>
          <w:rFonts w:ascii="Times New Roman" w:eastAsia="Times New Roman" w:hAnsi="Times New Roman" w:cs="Times New Roman"/>
          <w:snapToGrid w:val="0"/>
        </w:rPr>
      </w:pPr>
      <w:proofErr w:type="spellStart"/>
      <w:r w:rsidRPr="006D2C69">
        <w:rPr>
          <w:rFonts w:ascii="Times New Roman" w:eastAsia="Times New Roman" w:hAnsi="Times New Roman" w:cs="Times New Roman"/>
          <w:snapToGrid w:val="0"/>
        </w:rPr>
        <w:t>Accord</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Healthcare</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single</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member</w:t>
      </w:r>
      <w:proofErr w:type="spellEnd"/>
      <w:r w:rsidRPr="006D2C69">
        <w:rPr>
          <w:rFonts w:ascii="Times New Roman" w:eastAsia="Times New Roman" w:hAnsi="Times New Roman" w:cs="Times New Roman"/>
          <w:snapToGrid w:val="0"/>
        </w:rPr>
        <w:t xml:space="preserve"> S.A.</w:t>
      </w:r>
    </w:p>
    <w:p w14:paraId="69087146"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r w:rsidRPr="006D2C69">
        <w:rPr>
          <w:rFonts w:ascii="Times New Roman" w:eastAsia="Times New Roman" w:hAnsi="Times New Roman" w:cs="Times New Roman"/>
          <w:snapToGrid w:val="0"/>
        </w:rPr>
        <w:t xml:space="preserve">64th Km </w:t>
      </w:r>
      <w:proofErr w:type="spellStart"/>
      <w:r w:rsidRPr="006D2C69">
        <w:rPr>
          <w:rFonts w:ascii="Times New Roman" w:eastAsia="Times New Roman" w:hAnsi="Times New Roman" w:cs="Times New Roman"/>
          <w:snapToGrid w:val="0"/>
        </w:rPr>
        <w:t>National</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Road</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Athens</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Lamia</w:t>
      </w:r>
      <w:proofErr w:type="spellEnd"/>
      <w:r w:rsidRPr="006D2C69">
        <w:rPr>
          <w:rFonts w:ascii="Times New Roman" w:eastAsia="Times New Roman" w:hAnsi="Times New Roman" w:cs="Times New Roman"/>
          <w:snapToGrid w:val="0"/>
        </w:rPr>
        <w:t xml:space="preserve">, </w:t>
      </w:r>
      <w:proofErr w:type="spellStart"/>
      <w:r w:rsidRPr="006D2C69">
        <w:rPr>
          <w:rFonts w:ascii="Times New Roman" w:eastAsia="Times New Roman" w:hAnsi="Times New Roman" w:cs="Times New Roman"/>
          <w:snapToGrid w:val="0"/>
        </w:rPr>
        <w:t>Schimatari</w:t>
      </w:r>
      <w:proofErr w:type="spellEnd"/>
      <w:r w:rsidRPr="006D2C69">
        <w:rPr>
          <w:rFonts w:ascii="Times New Roman" w:eastAsia="Times New Roman" w:hAnsi="Times New Roman" w:cs="Times New Roman"/>
          <w:snapToGrid w:val="0"/>
        </w:rPr>
        <w:t>, 32009, Gr</w:t>
      </w:r>
      <w:r>
        <w:rPr>
          <w:rFonts w:ascii="Times New Roman" w:eastAsia="Times New Roman" w:hAnsi="Times New Roman" w:cs="Times New Roman"/>
          <w:snapToGrid w:val="0"/>
        </w:rPr>
        <w:t>aikija</w:t>
      </w:r>
    </w:p>
    <w:p w14:paraId="03EE7FC5"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6FA86D46" w14:textId="77777777" w:rsidR="00B70171" w:rsidRPr="00E1773A" w:rsidRDefault="00B70171" w:rsidP="00B70171">
      <w:pPr>
        <w:numPr>
          <w:ilvl w:val="12"/>
          <w:numId w:val="0"/>
        </w:numPr>
        <w:tabs>
          <w:tab w:val="left" w:pos="567"/>
        </w:tabs>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b/>
          <w:snapToGrid w:val="0"/>
        </w:rPr>
        <w:t xml:space="preserve">Šis vaistas </w:t>
      </w:r>
      <w:r w:rsidRPr="00461334">
        <w:rPr>
          <w:rFonts w:ascii="Times New Roman" w:eastAsia="Times New Roman" w:hAnsi="Times New Roman" w:cs="Times New Roman"/>
          <w:b/>
          <w:snapToGrid w:val="0"/>
        </w:rPr>
        <w:t xml:space="preserve">Europos ekonominės erdvės </w:t>
      </w:r>
      <w:r w:rsidRPr="00E1773A">
        <w:rPr>
          <w:rFonts w:ascii="Times New Roman" w:eastAsia="Times New Roman" w:hAnsi="Times New Roman" w:cs="Times New Roman"/>
          <w:b/>
          <w:snapToGrid w:val="0"/>
        </w:rPr>
        <w:t xml:space="preserve">valstybėse narėse </w:t>
      </w:r>
      <w:r w:rsidRPr="00461334">
        <w:rPr>
          <w:rFonts w:ascii="Times New Roman" w:eastAsia="Times New Roman" w:hAnsi="Times New Roman" w:cs="Times New Roman"/>
          <w:b/>
          <w:snapToGrid w:val="0"/>
        </w:rPr>
        <w:t xml:space="preserve">ir Jungtinėje Karalystėje (Šiaurės Airijoje) </w:t>
      </w:r>
      <w:r w:rsidRPr="00E1773A">
        <w:rPr>
          <w:rFonts w:ascii="Times New Roman" w:eastAsia="Times New Roman" w:hAnsi="Times New Roman" w:cs="Times New Roman"/>
          <w:b/>
          <w:snapToGrid w:val="0"/>
        </w:rPr>
        <w:t>registruotas tokiais pavadinimais</w:t>
      </w:r>
      <w:r w:rsidRPr="00E1773A">
        <w:rPr>
          <w:rFonts w:ascii="Times New Roman" w:eastAsia="Times New Roman" w:hAnsi="Times New Roman" w:cs="Times New Roman"/>
          <w:snapToGrid w:val="0"/>
        </w:rPr>
        <w:t>:</w:t>
      </w:r>
    </w:p>
    <w:p w14:paraId="2B7505ED" w14:textId="77777777" w:rsidR="00B70171" w:rsidRPr="00E1773A" w:rsidRDefault="00B70171" w:rsidP="00B70171">
      <w:pPr>
        <w:numPr>
          <w:ilvl w:val="12"/>
          <w:numId w:val="0"/>
        </w:numPr>
        <w:tabs>
          <w:tab w:val="left" w:pos="567"/>
        </w:tabs>
        <w:spacing w:after="0" w:line="240" w:lineRule="auto"/>
        <w:ind w:right="-2"/>
        <w:rPr>
          <w:rFonts w:ascii="Times New Roman" w:eastAsia="Times New Roman" w:hAnsi="Times New Roman" w:cs="Times New Roman"/>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6750"/>
      </w:tblGrid>
      <w:tr w:rsidR="00B70171" w:rsidRPr="00E1773A" w14:paraId="09315F8D" w14:textId="77777777" w:rsidTr="00BF76C2">
        <w:trPr>
          <w:trHeight w:val="263"/>
        </w:trPr>
        <w:tc>
          <w:tcPr>
            <w:tcW w:w="2268" w:type="dxa"/>
          </w:tcPr>
          <w:p w14:paraId="4371135D" w14:textId="77777777" w:rsidR="00B70171" w:rsidRPr="00E1773A" w:rsidRDefault="00B70171" w:rsidP="00BF76C2">
            <w:pPr>
              <w:spacing w:after="0" w:line="240" w:lineRule="auto"/>
              <w:rPr>
                <w:rFonts w:ascii="Times New Roman" w:hAnsi="Times New Roman" w:cs="Times New Roman"/>
                <w:b/>
              </w:rPr>
            </w:pPr>
            <w:r w:rsidRPr="00E1773A">
              <w:rPr>
                <w:rFonts w:ascii="Times New Roman" w:hAnsi="Times New Roman" w:cs="Times New Roman"/>
                <w:b/>
              </w:rPr>
              <w:t>Valstybės narės pavadinimas</w:t>
            </w:r>
          </w:p>
        </w:tc>
        <w:tc>
          <w:tcPr>
            <w:tcW w:w="7088" w:type="dxa"/>
          </w:tcPr>
          <w:p w14:paraId="6400AE73" w14:textId="77777777" w:rsidR="00B70171" w:rsidRPr="00E1773A" w:rsidRDefault="00B70171" w:rsidP="00BF76C2">
            <w:pPr>
              <w:spacing w:after="0" w:line="240" w:lineRule="auto"/>
              <w:rPr>
                <w:rFonts w:ascii="Times New Roman" w:hAnsi="Times New Roman" w:cs="Times New Roman"/>
                <w:b/>
              </w:rPr>
            </w:pPr>
            <w:r w:rsidRPr="00E1773A">
              <w:rPr>
                <w:rFonts w:ascii="Times New Roman" w:hAnsi="Times New Roman" w:cs="Times New Roman"/>
                <w:b/>
              </w:rPr>
              <w:t xml:space="preserve">Vaisto pavadinimas </w:t>
            </w:r>
          </w:p>
        </w:tc>
      </w:tr>
      <w:tr w:rsidR="00B70171" w:rsidRPr="00E1773A" w14:paraId="2FBC7BA0" w14:textId="77777777" w:rsidTr="00BF76C2">
        <w:tc>
          <w:tcPr>
            <w:tcW w:w="2268" w:type="dxa"/>
          </w:tcPr>
          <w:p w14:paraId="462B5BAB"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Austrija</w:t>
            </w:r>
          </w:p>
        </w:tc>
        <w:tc>
          <w:tcPr>
            <w:tcW w:w="7088" w:type="dxa"/>
          </w:tcPr>
          <w:p w14:paraId="086898D9"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Pulver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für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ein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Konzentrat</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zur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Herstellung</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einer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Infusionslösung</w:t>
            </w:r>
            <w:proofErr w:type="spellEnd"/>
          </w:p>
        </w:tc>
      </w:tr>
      <w:tr w:rsidR="00B70171" w:rsidRPr="00E1773A" w14:paraId="33B973C3" w14:textId="77777777" w:rsidTr="00BF76C2">
        <w:tc>
          <w:tcPr>
            <w:tcW w:w="2268" w:type="dxa"/>
          </w:tcPr>
          <w:p w14:paraId="6CDF64D7"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Danija</w:t>
            </w:r>
          </w:p>
        </w:tc>
        <w:tc>
          <w:tcPr>
            <w:tcW w:w="7088" w:type="dxa"/>
          </w:tcPr>
          <w:p w14:paraId="512C8364"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Bendamustinhydrochlorid</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
        </w:tc>
      </w:tr>
      <w:tr w:rsidR="00B70171" w:rsidRPr="00E1773A" w14:paraId="56C2875B" w14:textId="77777777" w:rsidTr="00BF76C2">
        <w:tc>
          <w:tcPr>
            <w:tcW w:w="2268" w:type="dxa"/>
          </w:tcPr>
          <w:p w14:paraId="6C9AD0E9"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Suomija</w:t>
            </w:r>
          </w:p>
        </w:tc>
        <w:tc>
          <w:tcPr>
            <w:tcW w:w="7088" w:type="dxa"/>
          </w:tcPr>
          <w:p w14:paraId="0A4D6904" w14:textId="77777777" w:rsidR="00B70171" w:rsidRPr="00E1773A" w:rsidRDefault="00B70171" w:rsidP="00BF76C2">
            <w:pPr>
              <w:spacing w:after="0" w:line="240" w:lineRule="auto"/>
              <w:rPr>
                <w:rFonts w:ascii="Times New Roman" w:hAnsi="Times New Roman" w:cs="Times New Roman"/>
                <w:b/>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kuiva</w:t>
            </w:r>
            <w:proofErr w:type="spellEnd"/>
            <w:r w:rsidRPr="00E1773A">
              <w:rPr>
                <w:rFonts w:ascii="Times New Roman" w:hAnsi="Times New Roman" w:cs="Times New Roman"/>
              </w:rPr>
              <w:t xml:space="preserve">-aine </w:t>
            </w:r>
            <w:proofErr w:type="spellStart"/>
            <w:r w:rsidRPr="00E1773A">
              <w:rPr>
                <w:rFonts w:ascii="Times New Roman" w:hAnsi="Times New Roman" w:cs="Times New Roman"/>
              </w:rPr>
              <w:t>välikonsentraatiksi</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infuusionestettä</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varten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liuos</w:t>
            </w:r>
            <w:proofErr w:type="spellEnd"/>
          </w:p>
        </w:tc>
      </w:tr>
      <w:tr w:rsidR="00B70171" w:rsidRPr="00E1773A" w14:paraId="2F66FF51" w14:textId="77777777" w:rsidTr="00BF76C2">
        <w:trPr>
          <w:trHeight w:val="239"/>
        </w:trPr>
        <w:tc>
          <w:tcPr>
            <w:tcW w:w="2268" w:type="dxa"/>
          </w:tcPr>
          <w:p w14:paraId="7FCFA424"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Airija</w:t>
            </w:r>
          </w:p>
        </w:tc>
        <w:tc>
          <w:tcPr>
            <w:tcW w:w="7088" w:type="dxa"/>
          </w:tcPr>
          <w:p w14:paraId="5BD90378"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25 mg/100mg </w:t>
            </w:r>
            <w:proofErr w:type="spellStart"/>
            <w:r w:rsidRPr="00E1773A">
              <w:rPr>
                <w:rFonts w:ascii="Times New Roman" w:hAnsi="Times New Roman" w:cs="Times New Roman"/>
              </w:rPr>
              <w:t>Powder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concentrate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Solution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w:t>
            </w:r>
            <w:proofErr w:type="spellEnd"/>
          </w:p>
        </w:tc>
      </w:tr>
      <w:tr w:rsidR="00B70171" w:rsidRPr="00E1773A" w14:paraId="7E8284DD" w14:textId="77777777" w:rsidTr="00BF76C2">
        <w:tc>
          <w:tcPr>
            <w:tcW w:w="2268" w:type="dxa"/>
          </w:tcPr>
          <w:p w14:paraId="1D5D8F69"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Islandija</w:t>
            </w:r>
          </w:p>
        </w:tc>
        <w:tc>
          <w:tcPr>
            <w:tcW w:w="7088" w:type="dxa"/>
          </w:tcPr>
          <w:p w14:paraId="29535F7A"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stofn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fyrir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innrennslisþykkni</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lausn</w:t>
            </w:r>
            <w:proofErr w:type="spellEnd"/>
          </w:p>
        </w:tc>
      </w:tr>
      <w:tr w:rsidR="00B70171" w:rsidRPr="00E1773A" w14:paraId="5F1555F4" w14:textId="77777777" w:rsidTr="00BF76C2">
        <w:tc>
          <w:tcPr>
            <w:tcW w:w="2268" w:type="dxa"/>
          </w:tcPr>
          <w:p w14:paraId="702FFF4E"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Norvegija</w:t>
            </w:r>
          </w:p>
        </w:tc>
        <w:tc>
          <w:tcPr>
            <w:tcW w:w="7088" w:type="dxa"/>
          </w:tcPr>
          <w:p w14:paraId="7C623843"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
        </w:tc>
      </w:tr>
      <w:tr w:rsidR="00B70171" w:rsidRPr="00E1773A" w14:paraId="67578824" w14:textId="77777777" w:rsidTr="00BF76C2">
        <w:tc>
          <w:tcPr>
            <w:tcW w:w="2268" w:type="dxa"/>
          </w:tcPr>
          <w:p w14:paraId="508F55F8"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Lenkija</w:t>
            </w:r>
          </w:p>
        </w:tc>
        <w:tc>
          <w:tcPr>
            <w:tcW w:w="7088" w:type="dxa"/>
          </w:tcPr>
          <w:p w14:paraId="25E1ED40"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
        </w:tc>
      </w:tr>
      <w:tr w:rsidR="00B70171" w:rsidRPr="00E1773A" w14:paraId="4DF9C0C7" w14:textId="77777777" w:rsidTr="00BF76C2">
        <w:tc>
          <w:tcPr>
            <w:tcW w:w="2268" w:type="dxa"/>
          </w:tcPr>
          <w:p w14:paraId="240EA964"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Ispanija</w:t>
            </w:r>
          </w:p>
        </w:tc>
        <w:tc>
          <w:tcPr>
            <w:tcW w:w="7088" w:type="dxa"/>
          </w:tcPr>
          <w:p w14:paraId="618532C6"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polvo</w:t>
            </w:r>
            <w:proofErr w:type="spellEnd"/>
            <w:r w:rsidRPr="00E1773A">
              <w:rPr>
                <w:rFonts w:ascii="Times New Roman" w:hAnsi="Times New Roman" w:cs="Times New Roman"/>
              </w:rPr>
              <w:t xml:space="preserve"> para </w:t>
            </w:r>
            <w:proofErr w:type="spellStart"/>
            <w:r w:rsidRPr="00E1773A">
              <w:rPr>
                <w:rFonts w:ascii="Times New Roman" w:hAnsi="Times New Roman" w:cs="Times New Roman"/>
              </w:rPr>
              <w:t>concentrado</w:t>
            </w:r>
            <w:proofErr w:type="spellEnd"/>
            <w:r w:rsidRPr="00E1773A">
              <w:rPr>
                <w:rFonts w:ascii="Times New Roman" w:hAnsi="Times New Roman" w:cs="Times New Roman"/>
              </w:rPr>
              <w:t xml:space="preserve"> para </w:t>
            </w:r>
            <w:proofErr w:type="spellStart"/>
            <w:r w:rsidRPr="00E1773A">
              <w:rPr>
                <w:rFonts w:ascii="Times New Roman" w:hAnsi="Times New Roman" w:cs="Times New Roman"/>
              </w:rPr>
              <w:t>solución</w:t>
            </w:r>
            <w:proofErr w:type="spellEnd"/>
            <w:r w:rsidRPr="00E1773A">
              <w:rPr>
                <w:rFonts w:ascii="Times New Roman" w:hAnsi="Times New Roman" w:cs="Times New Roman"/>
              </w:rPr>
              <w:t xml:space="preserve"> para </w:t>
            </w:r>
            <w:proofErr w:type="spellStart"/>
            <w:r w:rsidRPr="00E1773A">
              <w:rPr>
                <w:rFonts w:ascii="Times New Roman" w:hAnsi="Times New Roman" w:cs="Times New Roman"/>
              </w:rPr>
              <w:t>perfusión</w:t>
            </w:r>
            <w:proofErr w:type="spellEnd"/>
          </w:p>
        </w:tc>
      </w:tr>
      <w:tr w:rsidR="00B70171" w:rsidRPr="00E1773A" w14:paraId="7569B079" w14:textId="77777777" w:rsidTr="00BF76C2">
        <w:tc>
          <w:tcPr>
            <w:tcW w:w="2268" w:type="dxa"/>
          </w:tcPr>
          <w:p w14:paraId="01656CE3"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Slovakija</w:t>
            </w:r>
          </w:p>
        </w:tc>
        <w:tc>
          <w:tcPr>
            <w:tcW w:w="7088" w:type="dxa"/>
          </w:tcPr>
          <w:p w14:paraId="2B0EE4BB" w14:textId="77777777" w:rsidR="00B70171" w:rsidRPr="00E1773A" w:rsidRDefault="00B70171" w:rsidP="00BF76C2">
            <w:pPr>
              <w:spacing w:after="0" w:line="240" w:lineRule="auto"/>
              <w:rPr>
                <w:rFonts w:ascii="Times New Roman" w:hAnsi="Times New Roman" w:cs="Times New Roman"/>
                <w:b/>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prášok</w:t>
            </w:r>
            <w:proofErr w:type="spellEnd"/>
            <w:r w:rsidRPr="00E1773A">
              <w:rPr>
                <w:rFonts w:ascii="Times New Roman" w:hAnsi="Times New Roman" w:cs="Times New Roman"/>
              </w:rPr>
              <w:t xml:space="preserve"> na </w:t>
            </w:r>
            <w:proofErr w:type="spellStart"/>
            <w:r w:rsidRPr="00E1773A">
              <w:rPr>
                <w:rFonts w:ascii="Times New Roman" w:hAnsi="Times New Roman" w:cs="Times New Roman"/>
              </w:rPr>
              <w:t>infúzny</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koncentrát</w:t>
            </w:r>
            <w:proofErr w:type="spellEnd"/>
          </w:p>
        </w:tc>
      </w:tr>
      <w:tr w:rsidR="00B70171" w:rsidRPr="00E1773A" w14:paraId="37FE93C6" w14:textId="77777777" w:rsidTr="00BF76C2">
        <w:tc>
          <w:tcPr>
            <w:tcW w:w="2268" w:type="dxa"/>
          </w:tcPr>
          <w:p w14:paraId="72A415CA"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Belgija</w:t>
            </w:r>
          </w:p>
        </w:tc>
        <w:tc>
          <w:tcPr>
            <w:tcW w:w="7088" w:type="dxa"/>
          </w:tcPr>
          <w:p w14:paraId="1BE4EA56"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Pulver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für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ein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Konzentrat</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zur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Herstellung</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einer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Infusionslösung</w:t>
            </w:r>
            <w:proofErr w:type="spellEnd"/>
          </w:p>
        </w:tc>
      </w:tr>
      <w:tr w:rsidR="00B70171" w:rsidRPr="00E1773A" w14:paraId="7B7149CF" w14:textId="77777777" w:rsidTr="00BF76C2">
        <w:tc>
          <w:tcPr>
            <w:tcW w:w="2268" w:type="dxa"/>
          </w:tcPr>
          <w:p w14:paraId="3C77E50D"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Bulgarija</w:t>
            </w:r>
          </w:p>
        </w:tc>
        <w:tc>
          <w:tcPr>
            <w:tcW w:w="7088" w:type="dxa"/>
          </w:tcPr>
          <w:p w14:paraId="5E9B008F"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Прах</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за</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концентрат</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за</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инфузионен</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разтвор</w:t>
            </w:r>
            <w:proofErr w:type="spellEnd"/>
          </w:p>
        </w:tc>
      </w:tr>
      <w:tr w:rsidR="00B70171" w:rsidRPr="00E1773A" w14:paraId="3C06C7E4" w14:textId="77777777" w:rsidTr="00BF76C2">
        <w:tc>
          <w:tcPr>
            <w:tcW w:w="2268" w:type="dxa"/>
          </w:tcPr>
          <w:p w14:paraId="44297E90"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Kipras</w:t>
            </w:r>
          </w:p>
        </w:tc>
        <w:tc>
          <w:tcPr>
            <w:tcW w:w="7088" w:type="dxa"/>
          </w:tcPr>
          <w:p w14:paraId="06E9379A"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w:t>
            </w:r>
          </w:p>
        </w:tc>
      </w:tr>
      <w:tr w:rsidR="00B70171" w:rsidRPr="00E1773A" w14:paraId="09FA46AA" w14:textId="77777777" w:rsidTr="00BF76C2">
        <w:tc>
          <w:tcPr>
            <w:tcW w:w="2268" w:type="dxa"/>
          </w:tcPr>
          <w:p w14:paraId="6B2F5177"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Čekija</w:t>
            </w:r>
          </w:p>
        </w:tc>
        <w:tc>
          <w:tcPr>
            <w:tcW w:w="7088" w:type="dxa"/>
          </w:tcPr>
          <w:p w14:paraId="115521B1"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prášek</w:t>
            </w:r>
            <w:proofErr w:type="spellEnd"/>
            <w:r w:rsidRPr="00E1773A">
              <w:rPr>
                <w:rFonts w:ascii="Times New Roman" w:hAnsi="Times New Roman" w:cs="Times New Roman"/>
              </w:rPr>
              <w:t xml:space="preserve"> pro </w:t>
            </w:r>
            <w:proofErr w:type="spellStart"/>
            <w:r w:rsidRPr="00E1773A">
              <w:rPr>
                <w:rFonts w:ascii="Times New Roman" w:hAnsi="Times New Roman" w:cs="Times New Roman"/>
              </w:rPr>
              <w:t>koncentrát</w:t>
            </w:r>
            <w:proofErr w:type="spellEnd"/>
            <w:r w:rsidRPr="00E1773A">
              <w:rPr>
                <w:rFonts w:ascii="Times New Roman" w:hAnsi="Times New Roman" w:cs="Times New Roman"/>
              </w:rPr>
              <w:t xml:space="preserve"> pro </w:t>
            </w:r>
            <w:proofErr w:type="spellStart"/>
            <w:r w:rsidRPr="00E1773A">
              <w:rPr>
                <w:rFonts w:ascii="Times New Roman" w:hAnsi="Times New Roman" w:cs="Times New Roman"/>
              </w:rPr>
              <w:t>infuzní</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roztok</w:t>
            </w:r>
            <w:proofErr w:type="spellEnd"/>
          </w:p>
        </w:tc>
      </w:tr>
      <w:tr w:rsidR="00B70171" w:rsidRPr="00E1773A" w14:paraId="38133079" w14:textId="77777777" w:rsidTr="00BF76C2">
        <w:tc>
          <w:tcPr>
            <w:tcW w:w="2268" w:type="dxa"/>
          </w:tcPr>
          <w:p w14:paraId="6175A68C"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Vokietija</w:t>
            </w:r>
          </w:p>
        </w:tc>
        <w:tc>
          <w:tcPr>
            <w:tcW w:w="7088" w:type="dxa"/>
          </w:tcPr>
          <w:p w14:paraId="79832AF0"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Pulver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zur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Herstellung</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eines</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Infusionslösungskonzentrats</w:t>
            </w:r>
            <w:proofErr w:type="spellEnd"/>
          </w:p>
        </w:tc>
      </w:tr>
      <w:tr w:rsidR="00B70171" w:rsidRPr="00E1773A" w14:paraId="6856326C" w14:textId="77777777" w:rsidTr="00BF76C2">
        <w:tc>
          <w:tcPr>
            <w:tcW w:w="2268" w:type="dxa"/>
          </w:tcPr>
          <w:p w14:paraId="53377264"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Estija</w:t>
            </w:r>
          </w:p>
        </w:tc>
        <w:tc>
          <w:tcPr>
            <w:tcW w:w="7088" w:type="dxa"/>
          </w:tcPr>
          <w:p w14:paraId="112C3767"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
        </w:tc>
      </w:tr>
      <w:tr w:rsidR="00B70171" w:rsidRPr="00E1773A" w14:paraId="0EA390A2" w14:textId="77777777" w:rsidTr="00BF76C2">
        <w:tc>
          <w:tcPr>
            <w:tcW w:w="2268" w:type="dxa"/>
          </w:tcPr>
          <w:p w14:paraId="4DD9486D"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Graikija</w:t>
            </w:r>
          </w:p>
        </w:tc>
        <w:tc>
          <w:tcPr>
            <w:tcW w:w="7088" w:type="dxa"/>
          </w:tcPr>
          <w:p w14:paraId="23BC6CB8"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powder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concentrated</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solution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w:t>
            </w:r>
            <w:proofErr w:type="spellEnd"/>
          </w:p>
        </w:tc>
      </w:tr>
      <w:tr w:rsidR="00B70171" w:rsidRPr="00E1773A" w14:paraId="14B4ADEF" w14:textId="77777777" w:rsidTr="00BF76C2">
        <w:tc>
          <w:tcPr>
            <w:tcW w:w="2268" w:type="dxa"/>
          </w:tcPr>
          <w:p w14:paraId="33F05CC3"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lastRenderedPageBreak/>
              <w:t>Vengrija</w:t>
            </w:r>
          </w:p>
        </w:tc>
        <w:tc>
          <w:tcPr>
            <w:tcW w:w="7088" w:type="dxa"/>
          </w:tcPr>
          <w:p w14:paraId="27236A60"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2,5mg/ml </w:t>
            </w:r>
            <w:proofErr w:type="spellStart"/>
            <w:r w:rsidRPr="00E1773A">
              <w:rPr>
                <w:rFonts w:ascii="Times New Roman" w:hAnsi="Times New Roman" w:cs="Times New Roman"/>
              </w:rPr>
              <w:t>por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oldatos</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infúzióhoz</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való</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koncentrátumhoz</w:t>
            </w:r>
            <w:proofErr w:type="spellEnd"/>
          </w:p>
        </w:tc>
      </w:tr>
      <w:tr w:rsidR="00B70171" w:rsidRPr="00E1773A" w14:paraId="54C2BFD4" w14:textId="77777777" w:rsidTr="00BF76C2">
        <w:tc>
          <w:tcPr>
            <w:tcW w:w="2268" w:type="dxa"/>
          </w:tcPr>
          <w:p w14:paraId="7281611E"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Italija</w:t>
            </w:r>
          </w:p>
        </w:tc>
        <w:tc>
          <w:tcPr>
            <w:tcW w:w="7088" w:type="dxa"/>
          </w:tcPr>
          <w:p w14:paraId="6877BE0C"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w:t>
            </w:r>
          </w:p>
        </w:tc>
      </w:tr>
      <w:tr w:rsidR="00B70171" w:rsidRPr="00E1773A" w14:paraId="46A585B9" w14:textId="77777777" w:rsidTr="00BF76C2">
        <w:tc>
          <w:tcPr>
            <w:tcW w:w="2268" w:type="dxa"/>
          </w:tcPr>
          <w:p w14:paraId="4E461051"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Latvija</w:t>
            </w:r>
          </w:p>
        </w:tc>
        <w:tc>
          <w:tcPr>
            <w:tcW w:w="7088" w:type="dxa"/>
          </w:tcPr>
          <w:p w14:paraId="70ECC745"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pulveris</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infūziju</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šķīduma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koncentrāta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pagatavošanai</w:t>
            </w:r>
            <w:proofErr w:type="spellEnd"/>
          </w:p>
        </w:tc>
      </w:tr>
      <w:tr w:rsidR="00B70171" w:rsidRPr="00E1773A" w14:paraId="0D07C57B" w14:textId="77777777" w:rsidTr="00BF76C2">
        <w:trPr>
          <w:trHeight w:val="390"/>
        </w:trPr>
        <w:tc>
          <w:tcPr>
            <w:tcW w:w="2268" w:type="dxa"/>
          </w:tcPr>
          <w:p w14:paraId="5707D429"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Lietuva</w:t>
            </w:r>
          </w:p>
        </w:tc>
        <w:tc>
          <w:tcPr>
            <w:tcW w:w="7088" w:type="dxa"/>
          </w:tcPr>
          <w:p w14:paraId="62630D72"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milteliai infuzinio tirpalo koncentratui</w:t>
            </w:r>
          </w:p>
        </w:tc>
      </w:tr>
      <w:tr w:rsidR="00B70171" w:rsidRPr="00E1773A" w14:paraId="529B7C06" w14:textId="77777777" w:rsidTr="00BF76C2">
        <w:tc>
          <w:tcPr>
            <w:tcW w:w="2268" w:type="dxa"/>
          </w:tcPr>
          <w:p w14:paraId="7E2FA4D8"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Malta</w:t>
            </w:r>
          </w:p>
        </w:tc>
        <w:tc>
          <w:tcPr>
            <w:tcW w:w="7088" w:type="dxa"/>
          </w:tcPr>
          <w:p w14:paraId="04D3F646"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hydrochloride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powder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concentrate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solution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w:t>
            </w:r>
            <w:proofErr w:type="spellEnd"/>
          </w:p>
        </w:tc>
      </w:tr>
      <w:tr w:rsidR="00B70171" w:rsidRPr="00E1773A" w14:paraId="64F55308" w14:textId="77777777" w:rsidTr="00BF76C2">
        <w:tc>
          <w:tcPr>
            <w:tcW w:w="2268" w:type="dxa"/>
          </w:tcPr>
          <w:p w14:paraId="31F1CC8B"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Nyderlandai</w:t>
            </w:r>
          </w:p>
        </w:tc>
        <w:tc>
          <w:tcPr>
            <w:tcW w:w="7088" w:type="dxa"/>
          </w:tcPr>
          <w:p w14:paraId="2440CC96"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poeder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voor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concentraat</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voor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oplossing</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voor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infusie</w:t>
            </w:r>
            <w:proofErr w:type="spellEnd"/>
          </w:p>
        </w:tc>
      </w:tr>
      <w:tr w:rsidR="00B70171" w:rsidRPr="00E1773A" w14:paraId="173B55FB" w14:textId="77777777" w:rsidTr="00BF76C2">
        <w:tc>
          <w:tcPr>
            <w:tcW w:w="2268" w:type="dxa"/>
          </w:tcPr>
          <w:p w14:paraId="327F511E"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Portugalija</w:t>
            </w:r>
          </w:p>
        </w:tc>
        <w:tc>
          <w:tcPr>
            <w:tcW w:w="7088" w:type="dxa"/>
          </w:tcPr>
          <w:p w14:paraId="5957C55D"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mg/ml </w:t>
            </w:r>
            <w:proofErr w:type="spellStart"/>
            <w:r w:rsidRPr="00E1773A">
              <w:rPr>
                <w:rFonts w:ascii="Times New Roman" w:hAnsi="Times New Roman" w:cs="Times New Roman"/>
              </w:rPr>
              <w:t>pó</w:t>
            </w:r>
            <w:proofErr w:type="spellEnd"/>
            <w:r w:rsidRPr="00E1773A">
              <w:rPr>
                <w:rFonts w:ascii="Times New Roman" w:hAnsi="Times New Roman" w:cs="Times New Roman"/>
              </w:rPr>
              <w:t xml:space="preserve"> para </w:t>
            </w:r>
            <w:proofErr w:type="spellStart"/>
            <w:r w:rsidRPr="00E1773A">
              <w:rPr>
                <w:rFonts w:ascii="Times New Roman" w:hAnsi="Times New Roman" w:cs="Times New Roman"/>
              </w:rPr>
              <w:t>concentrado</w:t>
            </w:r>
            <w:proofErr w:type="spellEnd"/>
            <w:r w:rsidRPr="00E1773A">
              <w:rPr>
                <w:rFonts w:ascii="Times New Roman" w:hAnsi="Times New Roman" w:cs="Times New Roman"/>
              </w:rPr>
              <w:t xml:space="preserve"> para </w:t>
            </w:r>
            <w:proofErr w:type="spellStart"/>
            <w:r w:rsidRPr="00E1773A">
              <w:rPr>
                <w:rFonts w:ascii="Times New Roman" w:hAnsi="Times New Roman" w:cs="Times New Roman"/>
              </w:rPr>
              <w:t>solução</w:t>
            </w:r>
            <w:proofErr w:type="spellEnd"/>
            <w:r w:rsidRPr="00E1773A">
              <w:rPr>
                <w:rFonts w:ascii="Times New Roman" w:hAnsi="Times New Roman" w:cs="Times New Roman"/>
              </w:rPr>
              <w:t xml:space="preserve"> para </w:t>
            </w:r>
            <w:proofErr w:type="spellStart"/>
            <w:r w:rsidRPr="00E1773A">
              <w:rPr>
                <w:rFonts w:ascii="Times New Roman" w:hAnsi="Times New Roman" w:cs="Times New Roman"/>
              </w:rPr>
              <w:t>perfusão</w:t>
            </w:r>
            <w:proofErr w:type="spellEnd"/>
          </w:p>
        </w:tc>
      </w:tr>
      <w:tr w:rsidR="00B70171" w:rsidRPr="00E1773A" w14:paraId="0E879428" w14:textId="77777777" w:rsidTr="00BF76C2">
        <w:tc>
          <w:tcPr>
            <w:tcW w:w="2268" w:type="dxa"/>
          </w:tcPr>
          <w:p w14:paraId="5A5E45D0"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Rumunija</w:t>
            </w:r>
          </w:p>
        </w:tc>
        <w:tc>
          <w:tcPr>
            <w:tcW w:w="7088" w:type="dxa"/>
          </w:tcPr>
          <w:p w14:paraId="6DA92F46"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 ml </w:t>
            </w:r>
            <w:proofErr w:type="spellStart"/>
            <w:r w:rsidRPr="00E1773A">
              <w:rPr>
                <w:rFonts w:ascii="Times New Roman" w:hAnsi="Times New Roman" w:cs="Times New Roman"/>
              </w:rPr>
              <w:t>pulbere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pentru</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concentrat</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pentru</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soluţie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perfuzabilǎ</w:t>
            </w:r>
            <w:proofErr w:type="spellEnd"/>
          </w:p>
        </w:tc>
      </w:tr>
      <w:tr w:rsidR="00B70171" w:rsidRPr="00E1773A" w14:paraId="4CE72C14" w14:textId="77777777" w:rsidTr="00BF76C2">
        <w:tc>
          <w:tcPr>
            <w:tcW w:w="2268" w:type="dxa"/>
          </w:tcPr>
          <w:p w14:paraId="024B8299"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Slovėnija</w:t>
            </w:r>
          </w:p>
        </w:tc>
        <w:tc>
          <w:tcPr>
            <w:tcW w:w="7088" w:type="dxa"/>
          </w:tcPr>
          <w:p w14:paraId="25DDE6AC"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 ml </w:t>
            </w:r>
            <w:proofErr w:type="spellStart"/>
            <w:r w:rsidRPr="00E1773A">
              <w:rPr>
                <w:rFonts w:ascii="Times New Roman" w:hAnsi="Times New Roman" w:cs="Times New Roman"/>
              </w:rPr>
              <w:t>prašek</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za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koncentrat</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za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raztopino</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za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infundiranje</w:t>
            </w:r>
            <w:proofErr w:type="spellEnd"/>
          </w:p>
        </w:tc>
      </w:tr>
      <w:tr w:rsidR="00B70171" w:rsidRPr="00E1773A" w14:paraId="60CA9192" w14:textId="77777777" w:rsidTr="00BF76C2">
        <w:tc>
          <w:tcPr>
            <w:tcW w:w="2268" w:type="dxa"/>
          </w:tcPr>
          <w:p w14:paraId="5B92D2B5"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Švedija</w:t>
            </w:r>
          </w:p>
        </w:tc>
        <w:tc>
          <w:tcPr>
            <w:tcW w:w="7088" w:type="dxa"/>
          </w:tcPr>
          <w:p w14:paraId="2AAA429F"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 ml </w:t>
            </w:r>
            <w:proofErr w:type="spellStart"/>
            <w:r w:rsidRPr="00E1773A">
              <w:rPr>
                <w:rFonts w:ascii="Times New Roman" w:hAnsi="Times New Roman" w:cs="Times New Roman"/>
              </w:rPr>
              <w:t>pulver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till</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koncentrat</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till</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infusionsvätska</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lösning</w:t>
            </w:r>
            <w:proofErr w:type="spellEnd"/>
          </w:p>
        </w:tc>
      </w:tr>
      <w:tr w:rsidR="00B70171" w:rsidRPr="00E1773A" w14:paraId="1F5CB5FF" w14:textId="77777777" w:rsidTr="00BF76C2">
        <w:tc>
          <w:tcPr>
            <w:tcW w:w="2268" w:type="dxa"/>
          </w:tcPr>
          <w:p w14:paraId="563F76A3"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Jungtinė Karalystė</w:t>
            </w:r>
            <w:r>
              <w:rPr>
                <w:rFonts w:ascii="Times New Roman" w:hAnsi="Times New Roman" w:cs="Times New Roman"/>
              </w:rPr>
              <w:t xml:space="preserve"> (Šiaurės Airija)</w:t>
            </w:r>
          </w:p>
        </w:tc>
        <w:tc>
          <w:tcPr>
            <w:tcW w:w="7088" w:type="dxa"/>
          </w:tcPr>
          <w:p w14:paraId="5BB73AEE" w14:textId="77777777" w:rsidR="00B70171" w:rsidRPr="00E1773A" w:rsidRDefault="00B70171" w:rsidP="00BF76C2">
            <w:pPr>
              <w:spacing w:after="0" w:line="240" w:lineRule="auto"/>
              <w:rPr>
                <w:rFonts w:ascii="Times New Roman" w:hAnsi="Times New Roman" w:cs="Times New Roman"/>
              </w:rPr>
            </w:pPr>
            <w:proofErr w:type="spellStart"/>
            <w:r w:rsidRPr="00E1773A">
              <w:rPr>
                <w:rFonts w:ascii="Times New Roman" w:hAnsi="Times New Roman" w:cs="Times New Roman"/>
              </w:rPr>
              <w:t>Bendamustine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hydrochloride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Accord</w:t>
            </w:r>
            <w:proofErr w:type="spellEnd"/>
            <w:r w:rsidRPr="00E1773A">
              <w:rPr>
                <w:rFonts w:ascii="Times New Roman" w:hAnsi="Times New Roman" w:cs="Times New Roman"/>
              </w:rPr>
              <w:t xml:space="preserve"> 2.5 mg/ ml </w:t>
            </w:r>
            <w:proofErr w:type="spellStart"/>
            <w:r w:rsidRPr="00E1773A">
              <w:rPr>
                <w:rFonts w:ascii="Times New Roman" w:hAnsi="Times New Roman" w:cs="Times New Roman"/>
              </w:rPr>
              <w:t>Powder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concentrate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solution</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for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infusion</w:t>
            </w:r>
            <w:proofErr w:type="spellEnd"/>
          </w:p>
        </w:tc>
      </w:tr>
      <w:tr w:rsidR="00B70171" w:rsidRPr="00E1773A" w14:paraId="38F7D8E0" w14:textId="77777777" w:rsidTr="00BF76C2">
        <w:tc>
          <w:tcPr>
            <w:tcW w:w="2268" w:type="dxa"/>
          </w:tcPr>
          <w:p w14:paraId="42BEC2F1"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Prancūzija</w:t>
            </w:r>
          </w:p>
        </w:tc>
        <w:tc>
          <w:tcPr>
            <w:tcW w:w="7088" w:type="dxa"/>
          </w:tcPr>
          <w:p w14:paraId="2B496015" w14:textId="77777777" w:rsidR="00B70171" w:rsidRPr="00E1773A" w:rsidRDefault="00B70171" w:rsidP="00BF76C2">
            <w:pPr>
              <w:spacing w:after="0" w:line="240" w:lineRule="auto"/>
              <w:rPr>
                <w:rFonts w:ascii="Times New Roman" w:hAnsi="Times New Roman" w:cs="Times New Roman"/>
              </w:rPr>
            </w:pPr>
            <w:r w:rsidRPr="00E1773A">
              <w:rPr>
                <w:rFonts w:ascii="Times New Roman" w:hAnsi="Times New Roman" w:cs="Times New Roman"/>
              </w:rPr>
              <w:t xml:space="preserve">BENDAMUSTINE ACCORD 2,5 mg/ml, </w:t>
            </w:r>
            <w:proofErr w:type="spellStart"/>
            <w:r w:rsidRPr="00E1773A">
              <w:rPr>
                <w:rFonts w:ascii="Times New Roman" w:hAnsi="Times New Roman" w:cs="Times New Roman"/>
              </w:rPr>
              <w:t>poudre</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pour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solution</w:t>
            </w:r>
            <w:proofErr w:type="spellEnd"/>
            <w:r w:rsidRPr="00E1773A">
              <w:rPr>
                <w:rFonts w:ascii="Times New Roman" w:hAnsi="Times New Roman" w:cs="Times New Roman"/>
              </w:rPr>
              <w:t xml:space="preserve"> à </w:t>
            </w:r>
            <w:proofErr w:type="spellStart"/>
            <w:r w:rsidRPr="00E1773A">
              <w:rPr>
                <w:rFonts w:ascii="Times New Roman" w:hAnsi="Times New Roman" w:cs="Times New Roman"/>
              </w:rPr>
              <w:t>diluer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pour</w:t>
            </w:r>
            <w:proofErr w:type="spellEnd"/>
            <w:r w:rsidRPr="00E1773A">
              <w:rPr>
                <w:rFonts w:ascii="Times New Roman" w:hAnsi="Times New Roman" w:cs="Times New Roman"/>
              </w:rPr>
              <w:t xml:space="preserve"> </w:t>
            </w:r>
            <w:proofErr w:type="spellStart"/>
            <w:r w:rsidRPr="00E1773A">
              <w:rPr>
                <w:rFonts w:ascii="Times New Roman" w:hAnsi="Times New Roman" w:cs="Times New Roman"/>
              </w:rPr>
              <w:t>perfusion</w:t>
            </w:r>
            <w:proofErr w:type="spellEnd"/>
          </w:p>
        </w:tc>
      </w:tr>
    </w:tbl>
    <w:p w14:paraId="1747DBA6" w14:textId="77777777" w:rsidR="00B70171" w:rsidRPr="00E1773A" w:rsidRDefault="00B70171" w:rsidP="00B70171">
      <w:pPr>
        <w:tabs>
          <w:tab w:val="left" w:pos="567"/>
        </w:tabs>
        <w:spacing w:after="0" w:line="240" w:lineRule="auto"/>
        <w:ind w:left="567" w:hanging="567"/>
        <w:rPr>
          <w:rFonts w:ascii="Times New Roman" w:eastAsia="Times New Roman" w:hAnsi="Times New Roman" w:cs="Times New Roman"/>
          <w:snapToGrid w:val="0"/>
        </w:rPr>
      </w:pPr>
    </w:p>
    <w:p w14:paraId="3AC233B7"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Šis pakuotės lapelis paskutinį kartą peržiūrėtas</w:t>
      </w:r>
      <w:r>
        <w:rPr>
          <w:rFonts w:ascii="Times New Roman" w:eastAsia="Times New Roman" w:hAnsi="Times New Roman" w:cs="Times New Roman"/>
          <w:b/>
          <w:snapToGrid w:val="0"/>
        </w:rPr>
        <w:t xml:space="preserve"> 2025-12-20.</w:t>
      </w:r>
    </w:p>
    <w:p w14:paraId="4746C71A" w14:textId="77777777" w:rsidR="00B70171" w:rsidRPr="00E1773A" w:rsidRDefault="00B70171" w:rsidP="00B70171">
      <w:pPr>
        <w:numPr>
          <w:ilvl w:val="12"/>
          <w:numId w:val="0"/>
        </w:numPr>
        <w:tabs>
          <w:tab w:val="left" w:pos="567"/>
        </w:tabs>
        <w:spacing w:after="0" w:line="240" w:lineRule="auto"/>
        <w:ind w:right="-2"/>
        <w:rPr>
          <w:rFonts w:ascii="Times New Roman" w:eastAsia="Times New Roman" w:hAnsi="Times New Roman" w:cs="Times New Roman"/>
          <w:snapToGrid w:val="0"/>
        </w:rPr>
      </w:pPr>
    </w:p>
    <w:p w14:paraId="0150FF33" w14:textId="77777777" w:rsidR="00B70171" w:rsidRPr="00E1773A" w:rsidRDefault="00B70171" w:rsidP="00B70171">
      <w:pPr>
        <w:numPr>
          <w:ilvl w:val="12"/>
          <w:numId w:val="0"/>
        </w:numPr>
        <w:tabs>
          <w:tab w:val="left" w:pos="567"/>
        </w:tabs>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E1773A">
        <w:rPr>
          <w:rFonts w:ascii="Times New Roman" w:eastAsia="Times New Roman" w:hAnsi="Times New Roman" w:cs="Times New Roman"/>
          <w:i/>
          <w:snapToGrid w:val="0"/>
        </w:rPr>
        <w:t xml:space="preserve"> </w:t>
      </w:r>
      <w:hyperlink r:id="rId5" w:history="1">
        <w:r w:rsidRPr="00E1773A">
          <w:rPr>
            <w:rFonts w:ascii="Times New Roman" w:hAnsi="Times New Roman" w:cs="Times New Roman"/>
          </w:rPr>
          <w:t>http://www.vvkt.lt/</w:t>
        </w:r>
      </w:hyperlink>
      <w:r w:rsidRPr="00E1773A">
        <w:rPr>
          <w:rFonts w:ascii="Times New Roman" w:eastAsia="Times New Roman" w:hAnsi="Times New Roman" w:cs="Times New Roman"/>
          <w:snapToGrid w:val="0"/>
        </w:rPr>
        <w:t>.</w:t>
      </w:r>
    </w:p>
    <w:p w14:paraId="1B5AF756"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0BCF4D60" w14:textId="77777777" w:rsidR="00B70171" w:rsidRPr="00E1773A" w:rsidRDefault="00B70171" w:rsidP="00B70171">
      <w:pPr>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w:t>
      </w:r>
    </w:p>
    <w:p w14:paraId="2AD82485" w14:textId="77777777" w:rsidR="00B70171" w:rsidRPr="00E1773A" w:rsidRDefault="00B70171" w:rsidP="00B70171">
      <w:pPr>
        <w:spacing w:after="0" w:line="240" w:lineRule="auto"/>
        <w:rPr>
          <w:rFonts w:ascii="Times New Roman" w:eastAsia="Times New Roman" w:hAnsi="Times New Roman" w:cs="Times New Roman"/>
          <w:b/>
          <w:snapToGrid w:val="0"/>
        </w:rPr>
      </w:pPr>
    </w:p>
    <w:p w14:paraId="40FDCCD5" w14:textId="77777777" w:rsidR="00B70171" w:rsidRPr="00E1773A" w:rsidRDefault="00B70171" w:rsidP="00B70171">
      <w:pPr>
        <w:spacing w:after="0" w:line="240" w:lineRule="auto"/>
        <w:rPr>
          <w:rFonts w:ascii="Times New Roman" w:eastAsia="Times New Roman" w:hAnsi="Times New Roman" w:cs="Times New Roman"/>
          <w:b/>
          <w:snapToGrid w:val="0"/>
        </w:rPr>
      </w:pPr>
      <w:r w:rsidRPr="00E1773A">
        <w:rPr>
          <w:rFonts w:ascii="Times New Roman" w:eastAsia="Times New Roman" w:hAnsi="Times New Roman" w:cs="Times New Roman"/>
          <w:b/>
          <w:snapToGrid w:val="0"/>
        </w:rPr>
        <w:t>Toliau pateikta informacija skirta tik sveikatos priežiūros specialistams.</w:t>
      </w:r>
    </w:p>
    <w:p w14:paraId="63A7E6A6"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p>
    <w:p w14:paraId="3B48599A"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Kaip ir ruošiant vartoti kitas panašias </w:t>
      </w:r>
      <w:proofErr w:type="spellStart"/>
      <w:r w:rsidRPr="00E1773A">
        <w:rPr>
          <w:rFonts w:ascii="Times New Roman" w:eastAsia="Times New Roman" w:hAnsi="Times New Roman" w:cs="Times New Roman"/>
          <w:snapToGrid w:val="0"/>
        </w:rPr>
        <w:t>citotoksines</w:t>
      </w:r>
      <w:proofErr w:type="spellEnd"/>
      <w:r w:rsidRPr="00E1773A">
        <w:rPr>
          <w:rFonts w:ascii="Times New Roman" w:eastAsia="Times New Roman" w:hAnsi="Times New Roman" w:cs="Times New Roman"/>
          <w:snapToGrid w:val="0"/>
        </w:rPr>
        <w:t xml:space="preserve"> medžiagas, su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dirbantiems slaugytojams ir gydytojams reikia laikytis griežtų atsargumo priemonių, kadangi šis vaistinis preparatas gali pažeisti genomą ir sukelti vėžį. Ruošiant vartoti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būtina vengti jo </w:t>
      </w:r>
      <w:proofErr w:type="spellStart"/>
      <w:r w:rsidRPr="00E1773A">
        <w:rPr>
          <w:rFonts w:ascii="Times New Roman" w:eastAsia="Times New Roman" w:hAnsi="Times New Roman" w:cs="Times New Roman"/>
          <w:snapToGrid w:val="0"/>
        </w:rPr>
        <w:t>inhaliavimo</w:t>
      </w:r>
      <w:proofErr w:type="spellEnd"/>
      <w:r w:rsidRPr="00E1773A">
        <w:rPr>
          <w:rFonts w:ascii="Times New Roman" w:eastAsia="Times New Roman" w:hAnsi="Times New Roman" w:cs="Times New Roman"/>
          <w:snapToGrid w:val="0"/>
        </w:rPr>
        <w:t xml:space="preserve"> (įkvėpimo) ir patekimo ant odos ar gleivinės (būtina dėvėti pirštines, apsauginius drabužius ir, jei įmanoma, veido kaukę!). Bet kurias kūno dalis, ant kurių patenka vaistinio preparato, reikia gerai nuplauti vandeniu ir muilu, akis būtina nuplauti 0,9 % (</w:t>
      </w:r>
      <w:proofErr w:type="spellStart"/>
      <w:r w:rsidRPr="00E1773A">
        <w:rPr>
          <w:rFonts w:ascii="Times New Roman" w:eastAsia="Times New Roman" w:hAnsi="Times New Roman" w:cs="Times New Roman"/>
          <w:snapToGrid w:val="0"/>
        </w:rPr>
        <w:t>izotoniniu</w:t>
      </w:r>
      <w:proofErr w:type="spellEnd"/>
      <w:r w:rsidRPr="00E1773A">
        <w:rPr>
          <w:rFonts w:ascii="Times New Roman" w:eastAsia="Times New Roman" w:hAnsi="Times New Roman" w:cs="Times New Roman"/>
          <w:snapToGrid w:val="0"/>
        </w:rPr>
        <w:t>) fiziologiniu natrio chlorido tirpalu. Jei įmanoma, vaistinį preparatą rekomenduojama ruošti specialiose saugiose (</w:t>
      </w:r>
      <w:proofErr w:type="spellStart"/>
      <w:r w:rsidRPr="00E1773A">
        <w:rPr>
          <w:rFonts w:ascii="Times New Roman" w:eastAsia="Times New Roman" w:hAnsi="Times New Roman" w:cs="Times New Roman"/>
          <w:snapToGrid w:val="0"/>
        </w:rPr>
        <w:t>laminarinės</w:t>
      </w:r>
      <w:proofErr w:type="spellEnd"/>
      <w:r w:rsidRPr="00E1773A">
        <w:rPr>
          <w:rFonts w:ascii="Times New Roman" w:eastAsia="Times New Roman" w:hAnsi="Times New Roman" w:cs="Times New Roman"/>
          <w:snapToGrid w:val="0"/>
        </w:rPr>
        <w:t xml:space="preserve"> srovės) darbo kamerose, dengtose skysčiui nepralaidžia absorbuojamąja vienkartine folija. Užterštos priemonės yra laikomos </w:t>
      </w:r>
      <w:proofErr w:type="spellStart"/>
      <w:r w:rsidRPr="00E1773A">
        <w:rPr>
          <w:rFonts w:ascii="Times New Roman" w:eastAsia="Times New Roman" w:hAnsi="Times New Roman" w:cs="Times New Roman"/>
          <w:snapToGrid w:val="0"/>
        </w:rPr>
        <w:t>citostatinėmis</w:t>
      </w:r>
      <w:proofErr w:type="spellEnd"/>
      <w:r w:rsidRPr="00E1773A">
        <w:rPr>
          <w:rFonts w:ascii="Times New Roman" w:eastAsia="Times New Roman" w:hAnsi="Times New Roman" w:cs="Times New Roman"/>
          <w:snapToGrid w:val="0"/>
        </w:rPr>
        <w:t xml:space="preserve"> atliekomis. Vykdykite nacionalines </w:t>
      </w:r>
      <w:proofErr w:type="spellStart"/>
      <w:r w:rsidRPr="00E1773A">
        <w:rPr>
          <w:rFonts w:ascii="Times New Roman" w:eastAsia="Times New Roman" w:hAnsi="Times New Roman" w:cs="Times New Roman"/>
          <w:snapToGrid w:val="0"/>
        </w:rPr>
        <w:t>citostatinių</w:t>
      </w:r>
      <w:proofErr w:type="spellEnd"/>
      <w:r w:rsidRPr="00E1773A">
        <w:rPr>
          <w:rFonts w:ascii="Times New Roman" w:eastAsia="Times New Roman" w:hAnsi="Times New Roman" w:cs="Times New Roman"/>
          <w:snapToGrid w:val="0"/>
        </w:rPr>
        <w:t xml:space="preserve"> atliekų tvarkymo rekomendacijas. Nėščios darbuotojos su </w:t>
      </w:r>
      <w:proofErr w:type="spellStart"/>
      <w:r w:rsidRPr="00E1773A">
        <w:rPr>
          <w:rFonts w:ascii="Times New Roman" w:eastAsia="Times New Roman" w:hAnsi="Times New Roman" w:cs="Times New Roman"/>
          <w:snapToGrid w:val="0"/>
        </w:rPr>
        <w:t>citostatikais</w:t>
      </w:r>
      <w:proofErr w:type="spellEnd"/>
      <w:r w:rsidRPr="00E1773A">
        <w:rPr>
          <w:rFonts w:ascii="Times New Roman" w:eastAsia="Times New Roman" w:hAnsi="Times New Roman" w:cs="Times New Roman"/>
          <w:snapToGrid w:val="0"/>
        </w:rPr>
        <w:t xml:space="preserve"> dirbti negali.</w:t>
      </w:r>
    </w:p>
    <w:p w14:paraId="61A246FB"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p>
    <w:p w14:paraId="2989E373"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Vartojimui skirtą tirpalą reikia paruošti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flakono turinį ištirpinant tik injekciniame vandenyje, kaip nurodyta toliau.</w:t>
      </w:r>
    </w:p>
    <w:p w14:paraId="29E78B92"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p>
    <w:p w14:paraId="32E21CE2"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1. Koncentrato paruošimas</w:t>
      </w:r>
    </w:p>
    <w:p w14:paraId="277AD076" w14:textId="77777777" w:rsidR="00B70171" w:rsidRPr="00E1773A" w:rsidRDefault="00B70171" w:rsidP="00B70171">
      <w:pPr>
        <w:numPr>
          <w:ilvl w:val="0"/>
          <w:numId w:val="2"/>
        </w:numPr>
        <w:tabs>
          <w:tab w:val="clear" w:pos="720"/>
          <w:tab w:val="num" w:pos="567"/>
        </w:tabs>
        <w:spacing w:after="0" w:line="240" w:lineRule="auto"/>
        <w:ind w:left="567" w:hanging="20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Pirmiausia vieno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flakono, kuriame yra 25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turinį kratydami ištirpinkite 10 ml injekcinio vandens.</w:t>
      </w:r>
    </w:p>
    <w:p w14:paraId="2D9C07D9" w14:textId="77777777" w:rsidR="00B70171" w:rsidRPr="00E1773A" w:rsidRDefault="00B70171" w:rsidP="00B70171">
      <w:pPr>
        <w:numPr>
          <w:ilvl w:val="0"/>
          <w:numId w:val="2"/>
        </w:numPr>
        <w:tabs>
          <w:tab w:val="clear" w:pos="720"/>
          <w:tab w:val="num" w:pos="567"/>
        </w:tabs>
        <w:spacing w:after="0" w:line="240" w:lineRule="auto"/>
        <w:ind w:left="567" w:hanging="207"/>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Pirmiausia vieno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flakono, kuriame yra 100 mg </w:t>
      </w:r>
      <w:proofErr w:type="spellStart"/>
      <w:r w:rsidRPr="00E1773A">
        <w:rPr>
          <w:rFonts w:ascii="Times New Roman" w:eastAsia="Times New Roman" w:hAnsi="Times New Roman" w:cs="Times New Roman"/>
          <w:snapToGrid w:val="0"/>
        </w:rPr>
        <w:t>bendamustino</w:t>
      </w:r>
      <w:proofErr w:type="spellEnd"/>
      <w:r w:rsidRPr="00E1773A">
        <w:rPr>
          <w:rFonts w:ascii="Times New Roman" w:eastAsia="Times New Roman" w:hAnsi="Times New Roman" w:cs="Times New Roman"/>
          <w:snapToGrid w:val="0"/>
        </w:rPr>
        <w:t xml:space="preserve"> hidrochlorido, turinį kratydami ištirpinkite 40 ml injekcinio vandens.</w:t>
      </w:r>
    </w:p>
    <w:p w14:paraId="55E5E686" w14:textId="77777777" w:rsidR="00B70171" w:rsidRPr="00E1773A" w:rsidRDefault="00B70171" w:rsidP="00B70171">
      <w:pPr>
        <w:tabs>
          <w:tab w:val="left" w:pos="567"/>
        </w:tabs>
        <w:spacing w:after="0" w:line="240" w:lineRule="auto"/>
        <w:ind w:left="720"/>
        <w:rPr>
          <w:rFonts w:ascii="Times New Roman" w:eastAsia="Times New Roman" w:hAnsi="Times New Roman" w:cs="Times New Roman"/>
          <w:snapToGrid w:val="0"/>
        </w:rPr>
      </w:pPr>
    </w:p>
    <w:p w14:paraId="6FC98296" w14:textId="77777777" w:rsidR="00B70171" w:rsidRPr="00E1773A" w:rsidRDefault="00B70171" w:rsidP="00B70171">
      <w:pPr>
        <w:tabs>
          <w:tab w:val="left" w:pos="567"/>
        </w:tabs>
        <w:spacing w:after="0" w:line="240" w:lineRule="auto"/>
        <w:jc w:val="both"/>
        <w:rPr>
          <w:rFonts w:ascii="Times New Roman" w:eastAsia="Times New Roman" w:hAnsi="Times New Roman" w:cs="Times New Roman"/>
          <w:snapToGrid w:val="0"/>
        </w:rPr>
      </w:pPr>
      <w:r w:rsidRPr="00E1773A">
        <w:rPr>
          <w:rFonts w:ascii="Times New Roman" w:eastAsia="Times New Roman" w:hAnsi="Times New Roman" w:cs="Times New Roman"/>
          <w:snapToGrid w:val="0"/>
        </w:rPr>
        <w:t>2. Infuzinio tirpalo paruošimas</w:t>
      </w:r>
    </w:p>
    <w:p w14:paraId="20A3A184"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Kai tik gaunamas skaidrus tirpalas (paprastai po 5</w:t>
      </w:r>
      <w:r w:rsidRPr="00E1773A">
        <w:rPr>
          <w:rFonts w:ascii="Times New Roman" w:eastAsia="Times New Roman" w:hAnsi="Times New Roman" w:cs="Times New Roman"/>
          <w:snapToGrid w:val="0"/>
        </w:rPr>
        <w:noBreakHyphen/>
        <w:t xml:space="preserve">10 minučių), visą rekomenduojamą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dozę reikia nedelsiant praskiesti 0,9 % (</w:t>
      </w:r>
      <w:proofErr w:type="spellStart"/>
      <w:r w:rsidRPr="00E1773A">
        <w:rPr>
          <w:rFonts w:ascii="Times New Roman" w:eastAsia="Times New Roman" w:hAnsi="Times New Roman" w:cs="Times New Roman"/>
          <w:snapToGrid w:val="0"/>
        </w:rPr>
        <w:t>izotoniniu</w:t>
      </w:r>
      <w:proofErr w:type="spellEnd"/>
      <w:r w:rsidRPr="00E1773A">
        <w:rPr>
          <w:rFonts w:ascii="Times New Roman" w:eastAsia="Times New Roman" w:hAnsi="Times New Roman" w:cs="Times New Roman"/>
          <w:snapToGrid w:val="0"/>
        </w:rPr>
        <w:t xml:space="preserve">) natrio chlorido tirpalu, kad galutinis tirpalo </w:t>
      </w:r>
      <w:r w:rsidRPr="00E1773A">
        <w:rPr>
          <w:rFonts w:ascii="Times New Roman" w:eastAsia="Times New Roman" w:hAnsi="Times New Roman" w:cs="Times New Roman"/>
          <w:snapToGrid w:val="0"/>
        </w:rPr>
        <w:lastRenderedPageBreak/>
        <w:t xml:space="preserve">tūris būtų maždaug 500 ml.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negalima skiesti jokiu kitu injekciniu ar infuziniu tirpalu. </w:t>
      </w:r>
      <w:proofErr w:type="spellStart"/>
      <w:r w:rsidRPr="00E1773A">
        <w:rPr>
          <w:rFonts w:ascii="Times New Roman" w:eastAsia="Times New Roman" w:hAnsi="Times New Roman" w:cs="Times New Roman"/>
          <w:snapToGrid w:val="0"/>
        </w:rPr>
        <w:t>Infuzuojamo</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Bendamustine</w:t>
      </w:r>
      <w:proofErr w:type="spellEnd"/>
      <w:r w:rsidRPr="00E1773A">
        <w:rPr>
          <w:rFonts w:ascii="Times New Roman" w:eastAsia="Times New Roman" w:hAnsi="Times New Roman" w:cs="Times New Roman"/>
          <w:snapToGrid w:val="0"/>
        </w:rPr>
        <w:t xml:space="preserve"> </w:t>
      </w:r>
      <w:proofErr w:type="spellStart"/>
      <w:r w:rsidRPr="00E1773A">
        <w:rPr>
          <w:rFonts w:ascii="Times New Roman" w:eastAsia="Times New Roman" w:hAnsi="Times New Roman" w:cs="Times New Roman"/>
          <w:snapToGrid w:val="0"/>
        </w:rPr>
        <w:t>Accord</w:t>
      </w:r>
      <w:proofErr w:type="spellEnd"/>
      <w:r w:rsidRPr="00E1773A">
        <w:rPr>
          <w:rFonts w:ascii="Times New Roman" w:eastAsia="Times New Roman" w:hAnsi="Times New Roman" w:cs="Times New Roman"/>
          <w:snapToGrid w:val="0"/>
        </w:rPr>
        <w:t xml:space="preserve"> negalima maišyti su jokiomis kitomis medžiagomis.</w:t>
      </w:r>
    </w:p>
    <w:p w14:paraId="40780385"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p>
    <w:p w14:paraId="572BD27E"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3. Vartojimas</w:t>
      </w:r>
    </w:p>
    <w:p w14:paraId="4737090F" w14:textId="77777777" w:rsidR="00B70171"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Tirpalas leidžiamas atliekant 30</w:t>
      </w:r>
      <w:r w:rsidRPr="00E1773A">
        <w:rPr>
          <w:rFonts w:ascii="Times New Roman" w:eastAsia="Times New Roman" w:hAnsi="Times New Roman" w:cs="Times New Roman"/>
          <w:snapToGrid w:val="0"/>
        </w:rPr>
        <w:noBreakHyphen/>
        <w:t xml:space="preserve">60 min. trunkančią infuziją į veną. </w:t>
      </w:r>
    </w:p>
    <w:p w14:paraId="256363C3" w14:textId="77777777" w:rsidR="00B70171"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Flakonai skirti tik vienkartiniam naudojimui. </w:t>
      </w:r>
    </w:p>
    <w:p w14:paraId="70F6E51C" w14:textId="77777777" w:rsidR="00B70171" w:rsidRPr="00E1773A" w:rsidRDefault="00B70171" w:rsidP="00B70171">
      <w:pPr>
        <w:tabs>
          <w:tab w:val="left" w:pos="567"/>
        </w:tabs>
        <w:spacing w:after="0" w:line="240" w:lineRule="auto"/>
        <w:rPr>
          <w:rFonts w:ascii="Times New Roman" w:eastAsia="Times New Roman" w:hAnsi="Times New Roman" w:cs="Times New Roman"/>
          <w:snapToGrid w:val="0"/>
        </w:rPr>
      </w:pPr>
      <w:r w:rsidRPr="00E1773A">
        <w:rPr>
          <w:rFonts w:ascii="Times New Roman" w:eastAsia="Times New Roman" w:hAnsi="Times New Roman" w:cs="Times New Roman"/>
          <w:snapToGrid w:val="0"/>
        </w:rPr>
        <w:t>Nesuvartotą vaistinį preparatą ar atliekas reikia tvarkyti laikantis vietinių reikalavimų.</w:t>
      </w:r>
    </w:p>
    <w:p w14:paraId="4AC068FE"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5288C1FF"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r w:rsidRPr="00E1773A">
        <w:rPr>
          <w:rFonts w:ascii="Times New Roman" w:eastAsia="Times New Roman" w:hAnsi="Times New Roman" w:cs="Times New Roman"/>
          <w:snapToGrid w:val="0"/>
        </w:rPr>
        <w:t xml:space="preserve">Netyčinė injekcija į audinius šalia kraujagyslės (injekcija </w:t>
      </w:r>
      <w:proofErr w:type="spellStart"/>
      <w:r w:rsidRPr="00E1773A">
        <w:rPr>
          <w:rFonts w:ascii="Times New Roman" w:eastAsia="Times New Roman" w:hAnsi="Times New Roman" w:cs="Times New Roman"/>
          <w:snapToGrid w:val="0"/>
        </w:rPr>
        <w:t>ekstravazaliai</w:t>
      </w:r>
      <w:proofErr w:type="spellEnd"/>
      <w:r w:rsidRPr="00E1773A">
        <w:rPr>
          <w:rFonts w:ascii="Times New Roman" w:eastAsia="Times New Roman" w:hAnsi="Times New Roman" w:cs="Times New Roman"/>
          <w:snapToGrid w:val="0"/>
        </w:rPr>
        <w:t>) turi būti nutraukta nedelsiant. Šiek tiek atitraukus prijungto švirkšto stūmoklį, adatą reikia ištraukti. Po to pažeistos vietos audinius reikia atvėsinti. Ranką būtina pakelti. Papildomo gydymo, pvz., kortikosteroidų vartojimo, nauda nėra aiški (žr. 4 skyrių).</w:t>
      </w:r>
    </w:p>
    <w:p w14:paraId="638738CA" w14:textId="77777777" w:rsidR="00B70171" w:rsidRPr="00E1773A" w:rsidRDefault="00B70171" w:rsidP="00B70171">
      <w:pPr>
        <w:numPr>
          <w:ilvl w:val="12"/>
          <w:numId w:val="0"/>
        </w:numPr>
        <w:spacing w:after="0" w:line="240" w:lineRule="auto"/>
        <w:ind w:right="-2"/>
        <w:rPr>
          <w:rFonts w:ascii="Times New Roman" w:eastAsia="Times New Roman" w:hAnsi="Times New Roman" w:cs="Times New Roman"/>
          <w:snapToGrid w:val="0"/>
        </w:rPr>
      </w:pPr>
    </w:p>
    <w:p w14:paraId="559A7F77" w14:textId="77777777" w:rsidR="00B70171" w:rsidRPr="00E1773A" w:rsidRDefault="00B70171" w:rsidP="00B70171">
      <w:pPr>
        <w:numPr>
          <w:ilvl w:val="12"/>
          <w:numId w:val="0"/>
        </w:numPr>
        <w:spacing w:after="0" w:line="240" w:lineRule="auto"/>
        <w:ind w:right="-2"/>
        <w:rPr>
          <w:rFonts w:ascii="Times New Roman" w:hAnsi="Times New Roman" w:cs="Times New Roman"/>
        </w:rPr>
      </w:pPr>
    </w:p>
    <w:p w14:paraId="6FBCF7B9" w14:textId="77777777" w:rsidR="00222FED" w:rsidRDefault="00222FED"/>
    <w:sectPr w:rsidR="00222FED" w:rsidSect="00B70171">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106753"/>
      <w:docPartObj>
        <w:docPartGallery w:val="Page Numbers (Bottom of Page)"/>
        <w:docPartUnique/>
      </w:docPartObj>
    </w:sdtPr>
    <w:sdtContent>
      <w:p w14:paraId="0A1B8E05" w14:textId="77777777" w:rsidR="00B70171" w:rsidRDefault="00B70171">
        <w:pPr>
          <w:pStyle w:val="Porat"/>
          <w:jc w:val="center"/>
        </w:pPr>
        <w:r>
          <w:fldChar w:fldCharType="begin"/>
        </w:r>
        <w:r>
          <w:instrText>PAGE   \* MERGEFORMAT</w:instrText>
        </w:r>
        <w:r>
          <w:fldChar w:fldCharType="separate"/>
        </w:r>
        <w:r w:rsidRPr="00693975">
          <w:rPr>
            <w:noProof/>
            <w:lang w:val="lt-LT"/>
          </w:rPr>
          <w:t>2</w:t>
        </w:r>
        <w:r>
          <w:fldChar w:fldCharType="end"/>
        </w:r>
      </w:p>
    </w:sdtContent>
  </w:sdt>
  <w:p w14:paraId="5E241DD2" w14:textId="77777777" w:rsidR="00B70171" w:rsidRDefault="00B7017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8C928" w14:textId="77777777" w:rsidR="00B70171" w:rsidRDefault="00B701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59062B6"/>
    <w:multiLevelType w:val="hybridMultilevel"/>
    <w:tmpl w:val="7826C8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77C29"/>
    <w:multiLevelType w:val="hybridMultilevel"/>
    <w:tmpl w:val="CAC44808"/>
    <w:lvl w:ilvl="0" w:tplc="B7E69450">
      <w:start w:val="1"/>
      <w:numFmt w:val="bullet"/>
      <w:lvlText w:val=""/>
      <w:lvlJc w:val="left"/>
      <w:pPr>
        <w:tabs>
          <w:tab w:val="num" w:pos="720"/>
        </w:tabs>
        <w:ind w:left="720" w:hanging="360"/>
      </w:pPr>
      <w:rPr>
        <w:rFonts w:ascii="Symbol" w:hAnsi="Symbol"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890570"/>
    <w:multiLevelType w:val="hybridMultilevel"/>
    <w:tmpl w:val="97562FE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2C06ED"/>
    <w:multiLevelType w:val="hybridMultilevel"/>
    <w:tmpl w:val="B052D6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01919">
    <w:abstractNumId w:val="0"/>
    <w:lvlOverride w:ilvl="0">
      <w:lvl w:ilvl="0">
        <w:start w:val="1"/>
        <w:numFmt w:val="bullet"/>
        <w:lvlText w:val="-"/>
        <w:lvlJc w:val="left"/>
        <w:pPr>
          <w:ind w:left="360" w:hanging="360"/>
        </w:pPr>
      </w:lvl>
    </w:lvlOverride>
  </w:num>
  <w:num w:numId="2" w16cid:durableId="1433472835">
    <w:abstractNumId w:val="3"/>
  </w:num>
  <w:num w:numId="3" w16cid:durableId="1392970899">
    <w:abstractNumId w:val="2"/>
  </w:num>
  <w:num w:numId="4" w16cid:durableId="716784374">
    <w:abstractNumId w:val="1"/>
  </w:num>
  <w:num w:numId="5" w16cid:durableId="221910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71"/>
    <w:rsid w:val="00222FED"/>
    <w:rsid w:val="005F173E"/>
    <w:rsid w:val="008B3AD4"/>
    <w:rsid w:val="00984A0A"/>
    <w:rsid w:val="00B70171"/>
    <w:rsid w:val="00D047C4"/>
    <w:rsid w:val="00DE1A2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3416"/>
  <w15:chartTrackingRefBased/>
  <w15:docId w15:val="{4E2F2FE8-F3D9-4A13-AF64-FFD07C09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171"/>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B70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70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701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701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701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7017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017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017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017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01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701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7017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7017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7017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7017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017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7017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017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70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01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01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017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01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0171"/>
    <w:rPr>
      <w:i/>
      <w:iCs/>
      <w:color w:val="404040" w:themeColor="text1" w:themeTint="BF"/>
    </w:rPr>
  </w:style>
  <w:style w:type="paragraph" w:styleId="Sraopastraipa">
    <w:name w:val="List Paragraph"/>
    <w:basedOn w:val="prastasis"/>
    <w:uiPriority w:val="34"/>
    <w:qFormat/>
    <w:rsid w:val="00B70171"/>
    <w:pPr>
      <w:ind w:left="720"/>
      <w:contextualSpacing/>
    </w:pPr>
  </w:style>
  <w:style w:type="character" w:styleId="Rykuspabraukimas">
    <w:name w:val="Intense Emphasis"/>
    <w:basedOn w:val="Numatytasispastraiposriftas"/>
    <w:uiPriority w:val="21"/>
    <w:qFormat/>
    <w:rsid w:val="00B70171"/>
    <w:rPr>
      <w:i/>
      <w:iCs/>
      <w:color w:val="0F4761" w:themeColor="accent1" w:themeShade="BF"/>
    </w:rPr>
  </w:style>
  <w:style w:type="paragraph" w:styleId="Iskirtacitata">
    <w:name w:val="Intense Quote"/>
    <w:basedOn w:val="prastasis"/>
    <w:next w:val="prastasis"/>
    <w:link w:val="IskirtacitataDiagrama"/>
    <w:uiPriority w:val="30"/>
    <w:qFormat/>
    <w:rsid w:val="00B70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70171"/>
    <w:rPr>
      <w:i/>
      <w:iCs/>
      <w:color w:val="0F4761" w:themeColor="accent1" w:themeShade="BF"/>
    </w:rPr>
  </w:style>
  <w:style w:type="character" w:styleId="Rykinuoroda">
    <w:name w:val="Intense Reference"/>
    <w:basedOn w:val="Numatytasispastraiposriftas"/>
    <w:uiPriority w:val="32"/>
    <w:qFormat/>
    <w:rsid w:val="00B70171"/>
    <w:rPr>
      <w:b/>
      <w:bCs/>
      <w:smallCaps/>
      <w:color w:val="0F4761" w:themeColor="accent1" w:themeShade="BF"/>
      <w:spacing w:val="5"/>
    </w:rPr>
  </w:style>
  <w:style w:type="paragraph" w:styleId="Porat">
    <w:name w:val="footer"/>
    <w:basedOn w:val="prastasis"/>
    <w:link w:val="PoratDiagrama"/>
    <w:uiPriority w:val="99"/>
    <w:rsid w:val="00B70171"/>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rPr>
  </w:style>
  <w:style w:type="character" w:customStyle="1" w:styleId="PoratDiagrama">
    <w:name w:val="Poraštė Diagrama"/>
    <w:basedOn w:val="Numatytasispastraiposriftas"/>
    <w:link w:val="Porat"/>
    <w:uiPriority w:val="99"/>
    <w:rsid w:val="00B70171"/>
    <w:rPr>
      <w:rFonts w:eastAsia="Times New Roman"/>
      <w:snapToGrid w:val="0"/>
      <w:kern w:val="0"/>
      <w:sz w:val="20"/>
      <w:szCs w:val="20"/>
      <w:lang w:val="en-GB"/>
      <w14:ligatures w14:val="none"/>
    </w:rPr>
  </w:style>
  <w:style w:type="paragraph" w:styleId="Antrats">
    <w:name w:val="header"/>
    <w:basedOn w:val="prastasis"/>
    <w:link w:val="AntratsDiagrama"/>
    <w:uiPriority w:val="99"/>
    <w:rsid w:val="00B70171"/>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B70171"/>
    <w:rPr>
      <w:rFonts w:eastAsia="SimSun"/>
      <w:kern w:val="0"/>
      <w:sz w:val="20"/>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16249</Words>
  <Characters>9262</Characters>
  <Application>Microsoft Office Word</Application>
  <DocSecurity>0</DocSecurity>
  <Lines>77</Lines>
  <Paragraphs>50</Paragraphs>
  <ScaleCrop>false</ScaleCrop>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2026-01-12T12:08:00Z</dcterms:created>
  <dcterms:modified xsi:type="dcterms:W3CDTF">2026-01-12T12:09:00Z</dcterms:modified>
</cp:coreProperties>
</file>