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3444" w14:textId="77777777" w:rsidR="00ED5F43" w:rsidRPr="00A75856" w:rsidRDefault="00ED5F43" w:rsidP="00ED5F43">
      <w:pPr>
        <w:widowControl w:val="0"/>
        <w:spacing w:after="0" w:line="240" w:lineRule="auto"/>
        <w:rPr>
          <w:rFonts w:ascii="Times New Roman" w:hAnsi="Times New Roman" w:cs="Times New Roman"/>
        </w:rPr>
      </w:pPr>
      <w:bookmarkStart w:id="0" w:name="_GoBack"/>
      <w:bookmarkEnd w:id="0"/>
    </w:p>
    <w:p w14:paraId="605DEF97" w14:textId="77777777" w:rsidR="00ED5F43" w:rsidRPr="00A75856" w:rsidRDefault="00ED5F43" w:rsidP="00ED5F43">
      <w:pPr>
        <w:spacing w:after="0" w:line="240" w:lineRule="auto"/>
        <w:outlineLvl w:val="0"/>
        <w:rPr>
          <w:rFonts w:ascii="Times New Roman" w:hAnsi="Times New Roman" w:cs="Times New Roman"/>
          <w:b/>
          <w:bCs/>
        </w:rPr>
      </w:pPr>
    </w:p>
    <w:p w14:paraId="0EBD5A5C" w14:textId="77777777" w:rsidR="00ED5F43" w:rsidRPr="00A75856" w:rsidRDefault="00ED5F43" w:rsidP="00ED5F43">
      <w:pPr>
        <w:spacing w:after="0" w:line="240" w:lineRule="auto"/>
        <w:outlineLvl w:val="0"/>
        <w:rPr>
          <w:rFonts w:ascii="Times New Roman" w:hAnsi="Times New Roman" w:cs="Times New Roman"/>
          <w:b/>
          <w:bCs/>
        </w:rPr>
      </w:pPr>
    </w:p>
    <w:p w14:paraId="1140417C" w14:textId="77777777" w:rsidR="00ED5F43" w:rsidRPr="00A75856" w:rsidRDefault="00ED5F43" w:rsidP="00ED5F43">
      <w:pPr>
        <w:spacing w:after="0" w:line="240" w:lineRule="auto"/>
        <w:outlineLvl w:val="0"/>
        <w:rPr>
          <w:rFonts w:ascii="Times New Roman" w:hAnsi="Times New Roman" w:cs="Times New Roman"/>
          <w:b/>
          <w:bCs/>
        </w:rPr>
      </w:pPr>
    </w:p>
    <w:p w14:paraId="691CDF27" w14:textId="77777777" w:rsidR="00ED5F43" w:rsidRPr="00A75856" w:rsidRDefault="00ED5F43" w:rsidP="00ED5F43">
      <w:pPr>
        <w:spacing w:after="0" w:line="240" w:lineRule="auto"/>
        <w:outlineLvl w:val="0"/>
        <w:rPr>
          <w:rFonts w:ascii="Times New Roman" w:hAnsi="Times New Roman" w:cs="Times New Roman"/>
          <w:b/>
          <w:bCs/>
        </w:rPr>
      </w:pPr>
    </w:p>
    <w:p w14:paraId="13A9C259"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72918860"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5429C5FB"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619D18CE"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62CD82E1"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0122EF19"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343B4123"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603EB840"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612F611A"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71AD0F8A"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173A0CF5"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290FD52B"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5F719502"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236E4505"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585A9BBE"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2715BA71"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079E428B"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5D6B7888" w14:textId="77777777" w:rsidR="00ED5F43" w:rsidRPr="00A75856" w:rsidRDefault="00ED5F43" w:rsidP="00ED5F43">
      <w:pPr>
        <w:tabs>
          <w:tab w:val="left" w:pos="-1440"/>
          <w:tab w:val="left" w:pos="-720"/>
        </w:tabs>
        <w:spacing w:after="0" w:line="240" w:lineRule="auto"/>
        <w:rPr>
          <w:rFonts w:ascii="Times New Roman" w:hAnsi="Times New Roman" w:cs="Times New Roman"/>
          <w:b/>
          <w:bCs/>
        </w:rPr>
      </w:pPr>
    </w:p>
    <w:p w14:paraId="7EFBCF6C"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I PRIEDAS</w:t>
      </w:r>
    </w:p>
    <w:p w14:paraId="1D515028" w14:textId="77777777" w:rsidR="00ED5F43" w:rsidRPr="00A75856" w:rsidRDefault="00ED5F43" w:rsidP="00ED5F43">
      <w:pPr>
        <w:spacing w:after="0" w:line="240" w:lineRule="auto"/>
        <w:rPr>
          <w:rFonts w:ascii="Times New Roman" w:hAnsi="Times New Roman" w:cs="Times New Roman"/>
        </w:rPr>
      </w:pPr>
    </w:p>
    <w:p w14:paraId="537CD3FD" w14:textId="77777777" w:rsidR="00ED5F43" w:rsidRPr="00A75856" w:rsidRDefault="00ED5F43" w:rsidP="00ED5F43">
      <w:pPr>
        <w:tabs>
          <w:tab w:val="left" w:pos="-1440"/>
          <w:tab w:val="left" w:pos="-720"/>
        </w:tabs>
        <w:spacing w:after="0" w:line="240" w:lineRule="auto"/>
        <w:jc w:val="center"/>
        <w:rPr>
          <w:rFonts w:ascii="Times New Roman" w:hAnsi="Times New Roman" w:cs="Times New Roman"/>
          <w:b/>
          <w:bCs/>
        </w:rPr>
      </w:pPr>
      <w:r w:rsidRPr="00A75856">
        <w:rPr>
          <w:rFonts w:ascii="Times New Roman" w:hAnsi="Times New Roman" w:cs="Times New Roman"/>
          <w:b/>
          <w:bCs/>
        </w:rPr>
        <w:t>PREPARATO CHARAKTERISTIKŲ SANTRAUKA</w:t>
      </w:r>
    </w:p>
    <w:p w14:paraId="76DD795B" w14:textId="77777777" w:rsidR="00ED5F43" w:rsidRPr="00A75856" w:rsidRDefault="00ED5F43" w:rsidP="00ED5F43">
      <w:pPr>
        <w:tabs>
          <w:tab w:val="left" w:pos="-1440"/>
          <w:tab w:val="left" w:pos="-720"/>
        </w:tabs>
        <w:spacing w:after="0" w:line="240" w:lineRule="auto"/>
        <w:rPr>
          <w:rFonts w:ascii="Times New Roman" w:hAnsi="Times New Roman" w:cs="Times New Roman"/>
        </w:rPr>
      </w:pPr>
      <w:r w:rsidRPr="00A75856">
        <w:rPr>
          <w:rFonts w:ascii="Times New Roman" w:hAnsi="Times New Roman" w:cs="Times New Roman"/>
          <w:lang w:eastAsia="zh-CN"/>
        </w:rPr>
        <w:br w:type="page"/>
      </w:r>
    </w:p>
    <w:p w14:paraId="2985A034"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1.</w:t>
      </w:r>
      <w:r w:rsidRPr="00A75856">
        <w:rPr>
          <w:rFonts w:ascii="Times New Roman" w:hAnsi="Times New Roman" w:cs="Times New Roman"/>
          <w:sz w:val="22"/>
          <w:szCs w:val="22"/>
          <w:lang w:val="lt-LT"/>
        </w:rPr>
        <w:tab/>
        <w:t>VAISTINIO PREPARATO PAVADINIMAS</w:t>
      </w:r>
    </w:p>
    <w:p w14:paraId="065FC662" w14:textId="77777777" w:rsidR="00ED5F43" w:rsidRPr="00A75856" w:rsidRDefault="00ED5F43" w:rsidP="00ED5F43">
      <w:pPr>
        <w:spacing w:after="0" w:line="240" w:lineRule="auto"/>
        <w:rPr>
          <w:rFonts w:ascii="Times New Roman" w:hAnsi="Times New Roman" w:cs="Times New Roman"/>
        </w:rPr>
      </w:pPr>
    </w:p>
    <w:p w14:paraId="234A48C3"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DALVOCANS 50 mg milteliai infuzinio tirpalo koncentratui</w:t>
      </w:r>
    </w:p>
    <w:p w14:paraId="73D62C4A"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highlight w:val="lightGray"/>
        </w:rPr>
        <w:t>DALVOCANS 70 mg milteliai infuzinio tirpalo koncentratui</w:t>
      </w:r>
    </w:p>
    <w:p w14:paraId="7A6E0FB6" w14:textId="77777777" w:rsidR="00ED5F43" w:rsidRPr="00A75856" w:rsidRDefault="00ED5F43" w:rsidP="00ED5F43">
      <w:pPr>
        <w:spacing w:after="0" w:line="240" w:lineRule="auto"/>
        <w:rPr>
          <w:rFonts w:ascii="Times New Roman" w:hAnsi="Times New Roman" w:cs="Times New Roman"/>
        </w:rPr>
      </w:pPr>
    </w:p>
    <w:p w14:paraId="6B5DAAA2" w14:textId="77777777" w:rsidR="00ED5F43" w:rsidRPr="00A75856" w:rsidRDefault="00ED5F43" w:rsidP="00ED5F43">
      <w:pPr>
        <w:spacing w:after="0" w:line="240" w:lineRule="auto"/>
        <w:rPr>
          <w:rFonts w:ascii="Times New Roman" w:hAnsi="Times New Roman" w:cs="Times New Roman"/>
        </w:rPr>
      </w:pPr>
    </w:p>
    <w:p w14:paraId="0367E9E3"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2.</w:t>
      </w:r>
      <w:r w:rsidRPr="00A75856">
        <w:rPr>
          <w:rFonts w:ascii="Times New Roman" w:hAnsi="Times New Roman" w:cs="Times New Roman"/>
          <w:sz w:val="22"/>
          <w:szCs w:val="22"/>
          <w:lang w:val="lt-LT"/>
        </w:rPr>
        <w:tab/>
        <w:t>KOKYBINĖ IR KIEKYBINĖ SUDĖTIS</w:t>
      </w:r>
    </w:p>
    <w:p w14:paraId="448465A2" w14:textId="77777777" w:rsidR="00ED5F43" w:rsidRPr="00A75856" w:rsidRDefault="00ED5F43" w:rsidP="00ED5F43">
      <w:pPr>
        <w:spacing w:after="0" w:line="240" w:lineRule="auto"/>
        <w:rPr>
          <w:rFonts w:ascii="Times New Roman" w:hAnsi="Times New Roman" w:cs="Times New Roman"/>
        </w:rPr>
      </w:pPr>
    </w:p>
    <w:p w14:paraId="263BCC3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bookmarkStart w:id="1" w:name="OLE_LINK8"/>
      <w:bookmarkStart w:id="2" w:name="OLE_LINK9"/>
      <w:r w:rsidRPr="00A75856">
        <w:rPr>
          <w:rFonts w:ascii="Times New Roman" w:eastAsia="Times New Roman" w:hAnsi="Times New Roman" w:cs="Times New Roman"/>
          <w:lang w:eastAsia="el-GR"/>
        </w:rPr>
        <w:t xml:space="preserve">Kiekviename </w:t>
      </w:r>
      <w:r>
        <w:rPr>
          <w:rFonts w:ascii="Times New Roman" w:eastAsia="Times New Roman" w:hAnsi="Times New Roman" w:cs="Times New Roman"/>
          <w:lang w:eastAsia="el-GR"/>
        </w:rPr>
        <w:t xml:space="preserve">50 mg </w:t>
      </w:r>
      <w:r w:rsidRPr="00A75856">
        <w:rPr>
          <w:rFonts w:ascii="Times New Roman" w:eastAsia="Times New Roman" w:hAnsi="Times New Roman" w:cs="Times New Roman"/>
          <w:lang w:eastAsia="el-GR"/>
        </w:rPr>
        <w:t>flakone yra 50 mg kaspofungino (acetato pavidalu).</w:t>
      </w:r>
    </w:p>
    <w:p w14:paraId="5F166E69" w14:textId="77777777" w:rsidR="00ED5F43"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highlight w:val="lightGray"/>
          <w:lang w:eastAsia="el-GR"/>
        </w:rPr>
        <w:t xml:space="preserve">Kiekviename </w:t>
      </w:r>
      <w:r>
        <w:rPr>
          <w:rFonts w:ascii="Times New Roman" w:eastAsia="Times New Roman" w:hAnsi="Times New Roman" w:cs="Times New Roman"/>
          <w:highlight w:val="lightGray"/>
          <w:lang w:eastAsia="el-GR"/>
        </w:rPr>
        <w:t xml:space="preserve">70 mg </w:t>
      </w:r>
      <w:r w:rsidRPr="00A75856">
        <w:rPr>
          <w:rFonts w:ascii="Times New Roman" w:eastAsia="Times New Roman" w:hAnsi="Times New Roman" w:cs="Times New Roman"/>
          <w:highlight w:val="lightGray"/>
          <w:lang w:eastAsia="el-GR"/>
        </w:rPr>
        <w:t>flakone yra 70 mg kaspofungino (acetato pavidalu).</w:t>
      </w:r>
    </w:p>
    <w:p w14:paraId="7A96ABD3" w14:textId="77777777" w:rsidR="00ED5F43" w:rsidRDefault="00ED5F43" w:rsidP="00ED5F43">
      <w:pPr>
        <w:shd w:val="clear" w:color="auto" w:fill="FFFFFF"/>
        <w:spacing w:after="0" w:line="240" w:lineRule="auto"/>
        <w:rPr>
          <w:rFonts w:ascii="Times New Roman" w:eastAsia="Times New Roman" w:hAnsi="Times New Roman" w:cs="Times New Roman"/>
          <w:lang w:eastAsia="el-GR"/>
        </w:rPr>
      </w:pPr>
    </w:p>
    <w:p w14:paraId="419B3CE5"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Ištirpinus 10,5 ml injekcinio vandens, 1 ml koncentrato yra 5,2 mg </w:t>
      </w:r>
      <w:r w:rsidRPr="00A75856">
        <w:rPr>
          <w:rFonts w:ascii="Times New Roman" w:eastAsia="Times New Roman" w:hAnsi="Times New Roman" w:cs="Times New Roman"/>
          <w:highlight w:val="lightGray"/>
          <w:lang w:eastAsia="el-GR"/>
        </w:rPr>
        <w:t>arba 7,2 mg</w:t>
      </w:r>
      <w:r w:rsidRPr="00A75856">
        <w:rPr>
          <w:rFonts w:ascii="Times New Roman" w:eastAsia="Times New Roman" w:hAnsi="Times New Roman" w:cs="Times New Roman"/>
          <w:lang w:eastAsia="el-GR"/>
        </w:rPr>
        <w:t xml:space="preserve"> kaspofungino.</w:t>
      </w:r>
    </w:p>
    <w:bookmarkEnd w:id="1"/>
    <w:bookmarkEnd w:id="2"/>
    <w:p w14:paraId="7B7BE20C" w14:textId="77777777" w:rsidR="00ED5F43" w:rsidRPr="00A75856" w:rsidRDefault="00ED5F43" w:rsidP="00ED5F43">
      <w:pPr>
        <w:spacing w:after="0" w:line="240" w:lineRule="auto"/>
        <w:rPr>
          <w:rFonts w:ascii="Times New Roman" w:eastAsia="SimSun" w:hAnsi="Times New Roman" w:cs="Times New Roman"/>
          <w:lang w:eastAsia="lt-LT"/>
        </w:rPr>
      </w:pPr>
    </w:p>
    <w:p w14:paraId="5A9BE3CA" w14:textId="77777777" w:rsidR="00ED5F43" w:rsidRPr="00A75856" w:rsidRDefault="00ED5F43" w:rsidP="00ED5F43">
      <w:pPr>
        <w:spacing w:after="0" w:line="240" w:lineRule="auto"/>
        <w:rPr>
          <w:rFonts w:ascii="Times New Roman" w:hAnsi="Times New Roman" w:cs="Times New Roman"/>
        </w:rPr>
      </w:pPr>
      <w:r w:rsidRPr="00A75856">
        <w:rPr>
          <w:rFonts w:ascii="Times New Roman" w:eastAsia="SimSun" w:hAnsi="Times New Roman" w:cs="Times New Roman"/>
          <w:lang w:eastAsia="lt-LT"/>
        </w:rPr>
        <w:t>Visos pagalbinės medžiagos išvardytos 6.1 skyriuje.</w:t>
      </w:r>
    </w:p>
    <w:p w14:paraId="297E98EC" w14:textId="77777777" w:rsidR="00ED5F43" w:rsidRPr="00A75856" w:rsidRDefault="00ED5F43" w:rsidP="00ED5F43">
      <w:pPr>
        <w:spacing w:after="0" w:line="240" w:lineRule="auto"/>
        <w:rPr>
          <w:rFonts w:ascii="Times New Roman" w:hAnsi="Times New Roman" w:cs="Times New Roman"/>
        </w:rPr>
      </w:pPr>
    </w:p>
    <w:p w14:paraId="78BD55B8" w14:textId="77777777" w:rsidR="00ED5F43" w:rsidRPr="00A75856" w:rsidRDefault="00ED5F43" w:rsidP="00ED5F43">
      <w:pPr>
        <w:spacing w:after="0" w:line="240" w:lineRule="auto"/>
        <w:rPr>
          <w:rFonts w:ascii="Times New Roman" w:hAnsi="Times New Roman" w:cs="Times New Roman"/>
        </w:rPr>
      </w:pPr>
    </w:p>
    <w:p w14:paraId="128E78B2"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3.</w:t>
      </w:r>
      <w:r w:rsidRPr="00A75856">
        <w:rPr>
          <w:rFonts w:ascii="Times New Roman" w:hAnsi="Times New Roman" w:cs="Times New Roman"/>
          <w:sz w:val="22"/>
          <w:szCs w:val="22"/>
          <w:lang w:val="lt-LT"/>
        </w:rPr>
        <w:tab/>
        <w:t>FARMACINĖ FORMA</w:t>
      </w:r>
    </w:p>
    <w:p w14:paraId="7EB8FA16" w14:textId="77777777" w:rsidR="00ED5F43" w:rsidRPr="00A75856" w:rsidRDefault="00ED5F43" w:rsidP="00ED5F43">
      <w:pPr>
        <w:spacing w:after="0" w:line="240" w:lineRule="auto"/>
        <w:rPr>
          <w:rFonts w:ascii="Times New Roman" w:hAnsi="Times New Roman" w:cs="Times New Roman"/>
        </w:rPr>
      </w:pPr>
    </w:p>
    <w:p w14:paraId="195F0B64" w14:textId="77777777" w:rsidR="00ED5F43" w:rsidRPr="00A75856" w:rsidRDefault="00ED5F43" w:rsidP="00ED5F43">
      <w:pPr>
        <w:pStyle w:val="Default"/>
        <w:tabs>
          <w:tab w:val="left" w:pos="567"/>
        </w:tabs>
        <w:rPr>
          <w:sz w:val="22"/>
          <w:szCs w:val="22"/>
        </w:rPr>
      </w:pPr>
      <w:r w:rsidRPr="00A75856">
        <w:rPr>
          <w:sz w:val="22"/>
          <w:szCs w:val="22"/>
        </w:rPr>
        <w:t xml:space="preserve">Milteliai infuzinio tirpalo koncentratui. </w:t>
      </w:r>
    </w:p>
    <w:p w14:paraId="6E44B64B" w14:textId="77777777" w:rsidR="00ED5F43" w:rsidRPr="00A75856" w:rsidRDefault="00ED5F43" w:rsidP="00ED5F43">
      <w:pPr>
        <w:pStyle w:val="Default"/>
        <w:tabs>
          <w:tab w:val="left" w:pos="567"/>
        </w:tabs>
        <w:rPr>
          <w:sz w:val="22"/>
          <w:szCs w:val="22"/>
        </w:rPr>
      </w:pPr>
      <w:r w:rsidRPr="00A75856">
        <w:rPr>
          <w:sz w:val="22"/>
          <w:szCs w:val="22"/>
        </w:rPr>
        <w:t xml:space="preserve">Balti ar balkšvi liofilizuoti milteliai. </w:t>
      </w:r>
    </w:p>
    <w:p w14:paraId="5D125993" w14:textId="77777777" w:rsidR="00ED5F43" w:rsidRPr="00A75856" w:rsidRDefault="00ED5F43" w:rsidP="00ED5F43">
      <w:pPr>
        <w:spacing w:after="0" w:line="240" w:lineRule="auto"/>
        <w:rPr>
          <w:rFonts w:ascii="Times New Roman" w:hAnsi="Times New Roman" w:cs="Times New Roman"/>
        </w:rPr>
      </w:pPr>
    </w:p>
    <w:p w14:paraId="24033FD6" w14:textId="77777777" w:rsidR="00ED5F43" w:rsidRPr="00A75856" w:rsidRDefault="00ED5F43" w:rsidP="00ED5F43">
      <w:pPr>
        <w:spacing w:after="0" w:line="240" w:lineRule="auto"/>
        <w:rPr>
          <w:rFonts w:ascii="Times New Roman" w:hAnsi="Times New Roman" w:cs="Times New Roman"/>
        </w:rPr>
      </w:pPr>
    </w:p>
    <w:p w14:paraId="2BB4A9A5"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w:t>
      </w:r>
      <w:r w:rsidRPr="00A75856">
        <w:rPr>
          <w:rFonts w:ascii="Times New Roman" w:hAnsi="Times New Roman" w:cs="Times New Roman"/>
          <w:sz w:val="22"/>
          <w:szCs w:val="22"/>
          <w:lang w:val="lt-LT"/>
        </w:rPr>
        <w:tab/>
        <w:t>KLINIKINĖ INFORMACIJA</w:t>
      </w:r>
    </w:p>
    <w:p w14:paraId="4CDCDB8F" w14:textId="77777777" w:rsidR="00ED5F43" w:rsidRPr="00A75856" w:rsidRDefault="00ED5F43" w:rsidP="00ED5F43">
      <w:pPr>
        <w:spacing w:after="0" w:line="240" w:lineRule="auto"/>
        <w:rPr>
          <w:rFonts w:ascii="Times New Roman" w:hAnsi="Times New Roman" w:cs="Times New Roman"/>
        </w:rPr>
      </w:pPr>
    </w:p>
    <w:p w14:paraId="4FDFD4C4"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4.1</w:t>
      </w:r>
      <w:r w:rsidRPr="00A75856">
        <w:rPr>
          <w:rFonts w:ascii="Times New Roman" w:hAnsi="Times New Roman" w:cs="Times New Roman"/>
          <w:sz w:val="22"/>
          <w:szCs w:val="22"/>
          <w:lang w:val="lt-LT"/>
        </w:rPr>
        <w:tab/>
        <w:t>Terapinės indikacijos</w:t>
      </w:r>
    </w:p>
    <w:p w14:paraId="58F2388C" w14:textId="77777777" w:rsidR="00ED5F43" w:rsidRPr="00A75856" w:rsidRDefault="00ED5F43" w:rsidP="00ED5F43">
      <w:pPr>
        <w:spacing w:after="0" w:line="240" w:lineRule="auto"/>
        <w:rPr>
          <w:rFonts w:ascii="Times New Roman" w:hAnsi="Times New Roman" w:cs="Times New Roman"/>
        </w:rPr>
      </w:pPr>
    </w:p>
    <w:p w14:paraId="5F70286D" w14:textId="77777777" w:rsidR="00ED5F43" w:rsidRPr="00A75856" w:rsidRDefault="00ED5F43" w:rsidP="00D263E1">
      <w:pPr>
        <w:pStyle w:val="Default"/>
        <w:numPr>
          <w:ilvl w:val="0"/>
          <w:numId w:val="4"/>
        </w:numPr>
        <w:tabs>
          <w:tab w:val="left" w:pos="567"/>
        </w:tabs>
        <w:ind w:left="567" w:hanging="567"/>
        <w:rPr>
          <w:sz w:val="22"/>
          <w:szCs w:val="22"/>
        </w:rPr>
      </w:pPr>
      <w:r w:rsidRPr="00A75856">
        <w:rPr>
          <w:sz w:val="22"/>
          <w:szCs w:val="22"/>
        </w:rPr>
        <w:t xml:space="preserve">Suaugusiųjų ar vaikų invazinės kandidozės gydymas. </w:t>
      </w:r>
    </w:p>
    <w:p w14:paraId="6CCBC811" w14:textId="77777777" w:rsidR="00ED5F43" w:rsidRPr="00A75856" w:rsidRDefault="00ED5F43" w:rsidP="00D263E1">
      <w:pPr>
        <w:pStyle w:val="Default"/>
        <w:numPr>
          <w:ilvl w:val="0"/>
          <w:numId w:val="4"/>
        </w:numPr>
        <w:tabs>
          <w:tab w:val="left" w:pos="567"/>
        </w:tabs>
        <w:ind w:left="567" w:hanging="567"/>
        <w:rPr>
          <w:sz w:val="22"/>
          <w:szCs w:val="22"/>
        </w:rPr>
      </w:pPr>
      <w:r w:rsidRPr="00A75856">
        <w:rPr>
          <w:sz w:val="22"/>
          <w:szCs w:val="22"/>
        </w:rPr>
        <w:t xml:space="preserve">Suaugusiųjų ar vaikų invazinės aspergiliozės gydymas, kai infekcija atspari amfotericinui B, amfotericino B lipidų formoms ir (arba) itrakonazolui arba pacientas šių vaistinių preparatų netoleruoja. Atsparumu vadinama būklė, kai infekcija progresuoja arba sveikata negerėja po ne mažiau kaip 7 parų gydymo veiksmingų priešgrybelinių vaistinių preparatų gydomosiomis dozėmis. </w:t>
      </w:r>
    </w:p>
    <w:p w14:paraId="60C738A6" w14:textId="77777777" w:rsidR="00ED5F43" w:rsidRPr="00A75856" w:rsidRDefault="00ED5F43" w:rsidP="00D263E1">
      <w:pPr>
        <w:pStyle w:val="Default"/>
        <w:numPr>
          <w:ilvl w:val="0"/>
          <w:numId w:val="4"/>
        </w:numPr>
        <w:tabs>
          <w:tab w:val="left" w:pos="567"/>
        </w:tabs>
        <w:ind w:left="567" w:hanging="567"/>
        <w:rPr>
          <w:sz w:val="22"/>
          <w:szCs w:val="22"/>
        </w:rPr>
      </w:pPr>
      <w:r w:rsidRPr="00A75856">
        <w:rPr>
          <w:sz w:val="22"/>
          <w:szCs w:val="22"/>
        </w:rPr>
        <w:t xml:space="preserve">Empirinis febriline neutropenija sergančių suaugusiųjų ir vaikų įtariamos grybelinės infekcijos (pavyzdžiui, </w:t>
      </w:r>
      <w:r w:rsidRPr="00A75856">
        <w:rPr>
          <w:i/>
          <w:iCs/>
          <w:sz w:val="22"/>
          <w:szCs w:val="22"/>
        </w:rPr>
        <w:t xml:space="preserve">Candida </w:t>
      </w:r>
      <w:r w:rsidRPr="00A75856">
        <w:rPr>
          <w:sz w:val="22"/>
          <w:szCs w:val="22"/>
        </w:rPr>
        <w:t xml:space="preserve">ar </w:t>
      </w:r>
      <w:r w:rsidRPr="00A75856">
        <w:rPr>
          <w:i/>
          <w:iCs/>
          <w:sz w:val="22"/>
          <w:szCs w:val="22"/>
        </w:rPr>
        <w:t>Aspergillus</w:t>
      </w:r>
      <w:r w:rsidRPr="00A75856">
        <w:rPr>
          <w:sz w:val="22"/>
          <w:szCs w:val="22"/>
        </w:rPr>
        <w:t xml:space="preserve">) gydymas. </w:t>
      </w:r>
    </w:p>
    <w:p w14:paraId="55D5178A" w14:textId="77777777" w:rsidR="00ED5F43" w:rsidRPr="00A75856" w:rsidRDefault="00ED5F43" w:rsidP="00ED5F43">
      <w:pPr>
        <w:spacing w:after="0" w:line="240" w:lineRule="auto"/>
        <w:rPr>
          <w:rFonts w:ascii="Times New Roman" w:hAnsi="Times New Roman" w:cs="Times New Roman"/>
        </w:rPr>
      </w:pPr>
    </w:p>
    <w:p w14:paraId="6AF4DDCD"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4.2</w:t>
      </w:r>
      <w:r w:rsidRPr="00A75856">
        <w:rPr>
          <w:rFonts w:ascii="Times New Roman" w:hAnsi="Times New Roman" w:cs="Times New Roman"/>
          <w:sz w:val="22"/>
          <w:szCs w:val="22"/>
          <w:lang w:val="lt-LT"/>
        </w:rPr>
        <w:tab/>
        <w:t>Dozavimas ir vartojimo metodas</w:t>
      </w:r>
    </w:p>
    <w:p w14:paraId="4EEDE50D" w14:textId="77777777" w:rsidR="00ED5F43" w:rsidRPr="00A75856" w:rsidRDefault="00ED5F43" w:rsidP="00ED5F43">
      <w:pPr>
        <w:spacing w:after="0" w:line="240" w:lineRule="auto"/>
        <w:rPr>
          <w:rFonts w:ascii="Times New Roman" w:hAnsi="Times New Roman" w:cs="Times New Roman"/>
        </w:rPr>
      </w:pPr>
    </w:p>
    <w:p w14:paraId="17790D00"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Kaspofunginą turi paskirti gydytojas, patyręs gydyti invazines grybelines ligas.</w:t>
      </w:r>
    </w:p>
    <w:p w14:paraId="19F47459" w14:textId="77777777" w:rsidR="00ED5F43" w:rsidRPr="00A75856" w:rsidRDefault="00ED5F43" w:rsidP="00ED5F43">
      <w:pPr>
        <w:spacing w:after="0" w:line="240" w:lineRule="auto"/>
        <w:rPr>
          <w:rFonts w:ascii="Times New Roman" w:hAnsi="Times New Roman" w:cs="Times New Roman"/>
        </w:rPr>
      </w:pPr>
    </w:p>
    <w:p w14:paraId="5220286A" w14:textId="77777777" w:rsidR="00ED5F43" w:rsidRPr="00A75856" w:rsidRDefault="00ED5F43" w:rsidP="00ED5F43">
      <w:pPr>
        <w:spacing w:after="0" w:line="240" w:lineRule="auto"/>
        <w:rPr>
          <w:rFonts w:ascii="Times New Roman" w:hAnsi="Times New Roman" w:cs="Times New Roman"/>
          <w:u w:val="single"/>
        </w:rPr>
      </w:pPr>
      <w:r w:rsidRPr="00A75856">
        <w:rPr>
          <w:rFonts w:ascii="Times New Roman" w:hAnsi="Times New Roman" w:cs="Times New Roman"/>
          <w:u w:val="single"/>
        </w:rPr>
        <w:t>Dozavimas</w:t>
      </w:r>
    </w:p>
    <w:p w14:paraId="36BB392F" w14:textId="77777777" w:rsidR="00ED5F43" w:rsidRPr="00A75856" w:rsidRDefault="00ED5F43" w:rsidP="00ED5F43">
      <w:pPr>
        <w:spacing w:after="0" w:line="240" w:lineRule="auto"/>
        <w:rPr>
          <w:rFonts w:ascii="Times New Roman" w:hAnsi="Times New Roman" w:cs="Times New Roman"/>
          <w:u w:val="single"/>
        </w:rPr>
      </w:pPr>
    </w:p>
    <w:p w14:paraId="478D8F46" w14:textId="77777777" w:rsidR="00ED5F43" w:rsidRPr="00A85C4A" w:rsidRDefault="00ED5F43" w:rsidP="00ED5F43">
      <w:pPr>
        <w:spacing w:after="0" w:line="240" w:lineRule="auto"/>
        <w:rPr>
          <w:rFonts w:ascii="Times New Roman" w:hAnsi="Times New Roman"/>
          <w:i/>
        </w:rPr>
      </w:pPr>
      <w:r w:rsidRPr="00A85C4A">
        <w:rPr>
          <w:rFonts w:ascii="Times New Roman" w:hAnsi="Times New Roman"/>
          <w:i/>
        </w:rPr>
        <w:t>Suaugusieji</w:t>
      </w:r>
    </w:p>
    <w:p w14:paraId="1CBE4A0C"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1-ąją dieną skirti 70 mg įsotinamąją dozę, paskui po 50 mg vieną kartą per parą. Pacientams, sveriantiems daugiau kaip 80 kg, gavusiems 70 mg pradinę įsotinamąją dozę, toliau rekomenduojama skirti po 70 mg kaspofungino vieną kartą per parą (žr. 5.2 skyrių). Dėl lyties arba rasės dozės koreguoti nereikia (žr. 5.2 skyrių).</w:t>
      </w:r>
    </w:p>
    <w:p w14:paraId="4B2B6B20" w14:textId="77777777" w:rsidR="00ED5F43" w:rsidRPr="00A75856" w:rsidRDefault="00ED5F43" w:rsidP="00ED5F43">
      <w:pPr>
        <w:tabs>
          <w:tab w:val="left" w:pos="1401"/>
        </w:tabs>
        <w:spacing w:after="0" w:line="240" w:lineRule="auto"/>
        <w:rPr>
          <w:rFonts w:ascii="Times New Roman" w:hAnsi="Times New Roman" w:cs="Times New Roman"/>
        </w:rPr>
      </w:pPr>
      <w:r w:rsidRPr="00A75856">
        <w:rPr>
          <w:rFonts w:ascii="Times New Roman" w:hAnsi="Times New Roman" w:cs="Times New Roman"/>
        </w:rPr>
        <w:tab/>
      </w:r>
    </w:p>
    <w:p w14:paraId="5BB99060" w14:textId="77777777" w:rsidR="00ED5F43" w:rsidRPr="00A75856" w:rsidRDefault="00ED5F43" w:rsidP="00670197">
      <w:pPr>
        <w:keepNext/>
        <w:spacing w:after="0" w:line="240" w:lineRule="auto"/>
        <w:rPr>
          <w:rFonts w:ascii="Times New Roman" w:hAnsi="Times New Roman" w:cs="Times New Roman"/>
          <w:i/>
        </w:rPr>
      </w:pPr>
      <w:r w:rsidRPr="00A75856">
        <w:rPr>
          <w:rFonts w:ascii="Times New Roman" w:hAnsi="Times New Roman" w:cs="Times New Roman"/>
          <w:i/>
        </w:rPr>
        <w:t>Vaikų populiacija (nuo 12 mėnesių iki 17 metų)</w:t>
      </w:r>
    </w:p>
    <w:p w14:paraId="78E4A656"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Vaikams (nuo 12 mėnesių iki 17 metų) dozavimas paremtas paciento kūno paviršiaus plotu (žr. Vartojimo instrukcija vaikams, </w:t>
      </w:r>
      <w:r w:rsidRPr="00A75856">
        <w:rPr>
          <w:rFonts w:ascii="Times New Roman" w:hAnsi="Times New Roman" w:cs="Times New Roman"/>
          <w:i/>
        </w:rPr>
        <w:t>Mosteller</w:t>
      </w:r>
      <w:r w:rsidRPr="00A75856">
        <w:rPr>
          <w:rStyle w:val="Puslapioinaosnuoroda"/>
          <w:rFonts w:ascii="Times New Roman" w:hAnsi="Times New Roman" w:cs="Times New Roman"/>
        </w:rPr>
        <w:footnoteReference w:id="2"/>
      </w:r>
      <w:r w:rsidRPr="00A75856">
        <w:rPr>
          <w:rFonts w:ascii="Times New Roman" w:hAnsi="Times New Roman" w:cs="Times New Roman"/>
        </w:rPr>
        <w:t xml:space="preserve"> formulę). Visų indikacijų atvejais 1-ają parą reikia skirti vienkartinę 70 mg/m</w:t>
      </w:r>
      <w:r w:rsidRPr="00A75856">
        <w:rPr>
          <w:rFonts w:ascii="Times New Roman" w:hAnsi="Times New Roman" w:cs="Times New Roman"/>
          <w:vertAlign w:val="superscript"/>
        </w:rPr>
        <w:t>2</w:t>
      </w:r>
      <w:r w:rsidRPr="00A75856">
        <w:rPr>
          <w:rFonts w:ascii="Times New Roman" w:hAnsi="Times New Roman" w:cs="Times New Roman"/>
        </w:rPr>
        <w:t xml:space="preserve"> įsotinamąją dozę (neviršyti faktinės 70 mg dozės), vėliau skirti po 50 mg/m</w:t>
      </w:r>
      <w:r w:rsidRPr="00A75856">
        <w:rPr>
          <w:rFonts w:ascii="Times New Roman" w:hAnsi="Times New Roman" w:cs="Times New Roman"/>
          <w:vertAlign w:val="superscript"/>
        </w:rPr>
        <w:t>2</w:t>
      </w:r>
      <w:r w:rsidRPr="00A75856">
        <w:rPr>
          <w:rFonts w:ascii="Times New Roman" w:hAnsi="Times New Roman" w:cs="Times New Roman"/>
        </w:rPr>
        <w:t xml:space="preserve"> per parą (neviršyti </w:t>
      </w:r>
      <w:r w:rsidRPr="00A75856">
        <w:rPr>
          <w:rFonts w:ascii="Times New Roman" w:hAnsi="Times New Roman" w:cs="Times New Roman"/>
        </w:rPr>
        <w:lastRenderedPageBreak/>
        <w:t>faktinės 70 mg dozės). Jeigu 50 mg/m</w:t>
      </w:r>
      <w:r w:rsidRPr="00A75856">
        <w:rPr>
          <w:rFonts w:ascii="Times New Roman" w:hAnsi="Times New Roman" w:cs="Times New Roman"/>
          <w:vertAlign w:val="superscript"/>
        </w:rPr>
        <w:t>2</w:t>
      </w:r>
      <w:r w:rsidRPr="00A75856">
        <w:rPr>
          <w:rFonts w:ascii="Times New Roman" w:hAnsi="Times New Roman" w:cs="Times New Roman"/>
        </w:rPr>
        <w:t xml:space="preserve"> per parą dozė toleruojama gerai, tačiau klinikinis atsakas nėra pakankamas, paros dozę galima padidinti iki 70 mg/m</w:t>
      </w:r>
      <w:r w:rsidRPr="00A75856">
        <w:rPr>
          <w:rFonts w:ascii="Times New Roman" w:hAnsi="Times New Roman" w:cs="Times New Roman"/>
          <w:vertAlign w:val="superscript"/>
        </w:rPr>
        <w:t>2</w:t>
      </w:r>
      <w:r w:rsidRPr="00A75856">
        <w:rPr>
          <w:rFonts w:ascii="Times New Roman" w:hAnsi="Times New Roman" w:cs="Times New Roman"/>
        </w:rPr>
        <w:t xml:space="preserve"> per parą (neviršyti faktinės 70 mg dozės).</w:t>
      </w:r>
    </w:p>
    <w:p w14:paraId="76CE2DEB" w14:textId="77777777" w:rsidR="00ED5F43" w:rsidRPr="00A75856" w:rsidRDefault="00ED5F43" w:rsidP="00ED5F43">
      <w:pPr>
        <w:spacing w:after="0" w:line="240" w:lineRule="auto"/>
        <w:rPr>
          <w:rFonts w:ascii="Times New Roman" w:hAnsi="Times New Roman" w:cs="Times New Roman"/>
        </w:rPr>
      </w:pPr>
    </w:p>
    <w:p w14:paraId="5EC49A2A"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Klinikinių tyrimų su naujagimiais ir kūdikiais iki 12 mėnesių metu kaspofungino saugumas ir veiksmingumas nebuvo pakankamai ištirtas. Rekomenduojama laikytis atsargumo priemonių gydant šios amžiaus grupės pacientus. Negausūs duomenys nurodo, kad turbūt tikslinga kaspofungino vartoti po 25 mg/m</w:t>
      </w:r>
      <w:r w:rsidRPr="00A75856">
        <w:rPr>
          <w:rFonts w:ascii="Times New Roman" w:hAnsi="Times New Roman" w:cs="Times New Roman"/>
          <w:vertAlign w:val="superscript"/>
        </w:rPr>
        <w:t>2</w:t>
      </w:r>
      <w:r w:rsidRPr="00A75856">
        <w:rPr>
          <w:rFonts w:ascii="Times New Roman" w:hAnsi="Times New Roman" w:cs="Times New Roman"/>
        </w:rPr>
        <w:t xml:space="preserve"> per parą naujagimiams ir kūdikiams (iki 3 mėnesių) ir 50 mg/m</w:t>
      </w:r>
      <w:r w:rsidRPr="00A75856">
        <w:rPr>
          <w:rFonts w:ascii="Times New Roman" w:hAnsi="Times New Roman" w:cs="Times New Roman"/>
          <w:vertAlign w:val="superscript"/>
        </w:rPr>
        <w:t>2</w:t>
      </w:r>
      <w:r w:rsidRPr="00A75856">
        <w:rPr>
          <w:rFonts w:ascii="Times New Roman" w:hAnsi="Times New Roman" w:cs="Times New Roman"/>
        </w:rPr>
        <w:t xml:space="preserve"> per parą mažiems vaikams (nuo 3 iki 11 mėnesių) (žr. 5.2 skyrių).</w:t>
      </w:r>
    </w:p>
    <w:p w14:paraId="375B1899" w14:textId="77777777" w:rsidR="00ED5F43" w:rsidRPr="00A75856" w:rsidRDefault="00ED5F43" w:rsidP="00ED5F43">
      <w:pPr>
        <w:spacing w:after="0" w:line="240" w:lineRule="auto"/>
        <w:rPr>
          <w:rFonts w:ascii="Times New Roman" w:hAnsi="Times New Roman" w:cs="Times New Roman"/>
        </w:rPr>
      </w:pPr>
    </w:p>
    <w:p w14:paraId="3CCB692B"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Gydymo trukmė</w:t>
      </w:r>
    </w:p>
    <w:p w14:paraId="628E6A5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Empirinio gydymo kurso trukmė turi priklausyti nuo klinikinio paciento atsako. Gydy</w:t>
      </w:r>
      <w:r>
        <w:rPr>
          <w:rFonts w:ascii="Times New Roman" w:eastAsia="Times New Roman" w:hAnsi="Times New Roman" w:cs="Times New Roman"/>
          <w:lang w:eastAsia="el-GR"/>
        </w:rPr>
        <w:t>mas turi būti tęsiamas</w:t>
      </w:r>
      <w:r w:rsidRPr="00A75856">
        <w:rPr>
          <w:rFonts w:ascii="Times New Roman" w:eastAsia="Times New Roman" w:hAnsi="Times New Roman" w:cs="Times New Roman"/>
          <w:lang w:eastAsia="el-GR"/>
        </w:rPr>
        <w:t xml:space="preserve"> dar iki 72 val. pasibaigus neutropenijai (ANC ≥ 500). Pacientus, kuriems nustatyta grybelinė infekcija, reikia gydyti mažiausiai 14 dienų, ir dar mažiausiai 7 dienas pasibaigus neutropenijai ir klinikiniams simptomams.</w:t>
      </w:r>
    </w:p>
    <w:p w14:paraId="0C917B2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442E0C7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Invazinės kandidozės gydymo kurso trukmė turi priklausyti nuo klinikinio ir mikrobiologinio paciento atsako. Pagerėjus invazinės kandidozės simptomams bei esant neigiamiems pasėlių rezultatams, reikia svarstyti, ar nereikėtų pereiti prie priešgrybelinio gydymo geriamuoju vaistiniu preparatu. Paprastai, priešgrybelinis gydymas turi trukti mažiausiai 14 dienų nuo paskutiniojo teigiamo pasėlio rezultato.</w:t>
      </w:r>
    </w:p>
    <w:p w14:paraId="35A1ED47"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0189CC7"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Invazinės aspergiliozės gydymo kurso trukmė nustatoma individualiai atsižvelgiant į paciento ligos sunkumą, atsigavimą po imunosupresijos ir klinikinį atsaką. Paprastai, kai išnyksta ligos simptomai, reikia gydyti mažiausiai dar 7 dienas.</w:t>
      </w:r>
    </w:p>
    <w:p w14:paraId="6B434BE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0FC4571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Informacijos apie ilgesnį kaip 4 savaičių trukmės gydymą yra nedaug. Vis dėlto turimi duomenys rodo, kad ilgesnių (iki 162 dienų suaugusiems pacientams ir iki 87 dienų vaikams) gydymo kursų metu kaspofunginas išlieka gerai toleruojamas.</w:t>
      </w:r>
    </w:p>
    <w:p w14:paraId="7A4E6D7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DCA5316" w14:textId="77777777" w:rsidR="00ED5F43" w:rsidRPr="00A75856" w:rsidRDefault="00ED5F43" w:rsidP="00ED5F43">
      <w:pPr>
        <w:pStyle w:val="Default"/>
        <w:tabs>
          <w:tab w:val="left" w:pos="567"/>
        </w:tabs>
        <w:rPr>
          <w:iCs/>
          <w:sz w:val="22"/>
          <w:szCs w:val="22"/>
          <w:u w:val="single"/>
        </w:rPr>
      </w:pPr>
      <w:r w:rsidRPr="00A75856">
        <w:rPr>
          <w:iCs/>
          <w:sz w:val="22"/>
          <w:szCs w:val="22"/>
          <w:u w:val="single"/>
        </w:rPr>
        <w:t>Ypatingos populiacijos</w:t>
      </w:r>
    </w:p>
    <w:p w14:paraId="45E2395A" w14:textId="77777777" w:rsidR="00ED5F43" w:rsidRPr="00A75856" w:rsidRDefault="00ED5F43" w:rsidP="00ED5F43">
      <w:pPr>
        <w:pStyle w:val="Default"/>
        <w:tabs>
          <w:tab w:val="left" w:pos="567"/>
        </w:tabs>
        <w:rPr>
          <w:iCs/>
          <w:sz w:val="22"/>
          <w:szCs w:val="22"/>
          <w:u w:val="single"/>
        </w:rPr>
      </w:pPr>
    </w:p>
    <w:p w14:paraId="12BEFAAE" w14:textId="77777777" w:rsidR="00ED5F43" w:rsidRPr="00A85C4A" w:rsidRDefault="00ED5F43" w:rsidP="00ED5F43">
      <w:pPr>
        <w:pStyle w:val="Default"/>
        <w:tabs>
          <w:tab w:val="left" w:pos="567"/>
        </w:tabs>
        <w:rPr>
          <w:i/>
          <w:sz w:val="22"/>
        </w:rPr>
      </w:pPr>
      <w:r w:rsidRPr="00A85C4A">
        <w:rPr>
          <w:i/>
          <w:sz w:val="22"/>
        </w:rPr>
        <w:t>Senyvi pacientai</w:t>
      </w:r>
    </w:p>
    <w:p w14:paraId="43A3958A" w14:textId="77777777" w:rsidR="00ED5F43" w:rsidRPr="00A75856" w:rsidRDefault="00ED5F43" w:rsidP="00ED5F43">
      <w:pPr>
        <w:pStyle w:val="Default"/>
        <w:tabs>
          <w:tab w:val="left" w:pos="567"/>
        </w:tabs>
        <w:rPr>
          <w:iCs/>
          <w:sz w:val="22"/>
          <w:szCs w:val="22"/>
        </w:rPr>
      </w:pPr>
      <w:r w:rsidRPr="00A75856">
        <w:rPr>
          <w:iCs/>
          <w:sz w:val="22"/>
          <w:szCs w:val="22"/>
        </w:rPr>
        <w:t xml:space="preserve">Senyviems pacientams (65 metų ir vyresniems) plotas po kreive (AUC) padidėja apie 30 %, bet dozės jiems koreguoti nereikia. Patirtis, kaip gydyti 65 metų ir vyresnius pacientus, ribota (žr. 5.2 skyrių). </w:t>
      </w:r>
    </w:p>
    <w:p w14:paraId="75ACAF0A" w14:textId="77777777" w:rsidR="00ED5F43" w:rsidRPr="00A75856" w:rsidRDefault="00ED5F43" w:rsidP="00ED5F43">
      <w:pPr>
        <w:pStyle w:val="Default"/>
        <w:tabs>
          <w:tab w:val="left" w:pos="567"/>
        </w:tabs>
        <w:rPr>
          <w:iCs/>
          <w:sz w:val="22"/>
          <w:szCs w:val="22"/>
        </w:rPr>
      </w:pPr>
    </w:p>
    <w:p w14:paraId="7CC3FFA6" w14:textId="77777777" w:rsidR="00ED5F43" w:rsidRPr="00A75856" w:rsidRDefault="00ED5F43" w:rsidP="00ED5F43">
      <w:pPr>
        <w:pStyle w:val="Default"/>
        <w:tabs>
          <w:tab w:val="left" w:pos="567"/>
        </w:tabs>
        <w:rPr>
          <w:i/>
          <w:iCs/>
          <w:sz w:val="22"/>
          <w:szCs w:val="22"/>
        </w:rPr>
      </w:pPr>
      <w:r w:rsidRPr="00A75856">
        <w:rPr>
          <w:i/>
          <w:iCs/>
          <w:sz w:val="22"/>
          <w:szCs w:val="22"/>
        </w:rPr>
        <w:t>Inkstų funkcijos sutrikimas</w:t>
      </w:r>
    </w:p>
    <w:p w14:paraId="06338E9A" w14:textId="77777777" w:rsidR="00ED5F43" w:rsidRPr="00A75856" w:rsidRDefault="00ED5F43" w:rsidP="00ED5F43">
      <w:pPr>
        <w:pStyle w:val="Default"/>
        <w:tabs>
          <w:tab w:val="left" w:pos="567"/>
        </w:tabs>
        <w:rPr>
          <w:iCs/>
          <w:sz w:val="22"/>
          <w:szCs w:val="22"/>
        </w:rPr>
      </w:pPr>
      <w:r w:rsidRPr="00A75856">
        <w:rPr>
          <w:iCs/>
          <w:sz w:val="22"/>
          <w:szCs w:val="22"/>
        </w:rPr>
        <w:t>Dozė nepriklauso nuo inkstų funkcijos sutrikimo (žr. 5.2 skyrių).</w:t>
      </w:r>
    </w:p>
    <w:p w14:paraId="02F250D6" w14:textId="77777777" w:rsidR="00ED5F43" w:rsidRPr="00A75856" w:rsidRDefault="00ED5F43" w:rsidP="00ED5F43">
      <w:pPr>
        <w:pStyle w:val="Default"/>
        <w:tabs>
          <w:tab w:val="left" w:pos="567"/>
        </w:tabs>
        <w:rPr>
          <w:iCs/>
          <w:sz w:val="22"/>
          <w:szCs w:val="22"/>
        </w:rPr>
      </w:pPr>
    </w:p>
    <w:p w14:paraId="2513DFA3" w14:textId="77777777" w:rsidR="00ED5F43" w:rsidRPr="00A75856" w:rsidRDefault="00ED5F43" w:rsidP="00ED5F43">
      <w:pPr>
        <w:pStyle w:val="Default"/>
        <w:tabs>
          <w:tab w:val="left" w:pos="567"/>
        </w:tabs>
        <w:rPr>
          <w:i/>
          <w:iCs/>
          <w:sz w:val="22"/>
          <w:szCs w:val="22"/>
        </w:rPr>
      </w:pPr>
      <w:r w:rsidRPr="00A75856">
        <w:rPr>
          <w:i/>
          <w:iCs/>
          <w:sz w:val="22"/>
          <w:szCs w:val="22"/>
        </w:rPr>
        <w:t>Kepenų funkcijos sutrikimas</w:t>
      </w:r>
    </w:p>
    <w:p w14:paraId="0677250C" w14:textId="77777777" w:rsidR="00ED5F43" w:rsidRPr="00A75856" w:rsidRDefault="00ED5F43" w:rsidP="00ED5F43">
      <w:pPr>
        <w:pStyle w:val="Default"/>
        <w:tabs>
          <w:tab w:val="left" w:pos="567"/>
        </w:tabs>
        <w:rPr>
          <w:iCs/>
          <w:sz w:val="22"/>
          <w:szCs w:val="22"/>
        </w:rPr>
      </w:pPr>
      <w:r w:rsidRPr="00A75856">
        <w:rPr>
          <w:iCs/>
          <w:sz w:val="22"/>
          <w:szCs w:val="22"/>
        </w:rPr>
        <w:t>Suaugusiems pacientams, kuriems yra lengvas kepenų funkcijos sutrikimas (</w:t>
      </w:r>
      <w:r w:rsidRPr="00A75856">
        <w:rPr>
          <w:i/>
          <w:iCs/>
          <w:sz w:val="22"/>
          <w:szCs w:val="22"/>
        </w:rPr>
        <w:t>Child-Pugh</w:t>
      </w:r>
      <w:r w:rsidRPr="00A75856">
        <w:rPr>
          <w:iCs/>
          <w:sz w:val="22"/>
          <w:szCs w:val="22"/>
        </w:rPr>
        <w:t xml:space="preserve"> rodmuo nuo 5 iki 6), dozės koreguoti nereikia. Remiantis farmakokinetikos tyrimų duomenimis, suaugusiems pacientams, kuriems yra vidutinio sunkumo kepenų funkcijos sutrikimas (</w:t>
      </w:r>
      <w:r w:rsidRPr="00A75856">
        <w:rPr>
          <w:i/>
          <w:iCs/>
          <w:sz w:val="22"/>
          <w:szCs w:val="22"/>
        </w:rPr>
        <w:t>Child-Pugh</w:t>
      </w:r>
      <w:r w:rsidRPr="00A75856">
        <w:rPr>
          <w:iCs/>
          <w:sz w:val="22"/>
          <w:szCs w:val="22"/>
        </w:rPr>
        <w:t xml:space="preserve"> rodmuo nuo 7 iki 9), rekomenduojama skirti 35 mg kaspofungino dozę vieną kartą per parą. 1-ąją dieną reikia skirti 70 mg pradinę įsotinamąją dozę. Nėra patirties, kaip elgtis, kai suaugusiems pacientams yra sunkus kepenų funkcijos sutrikimas (</w:t>
      </w:r>
      <w:r w:rsidRPr="00A75856">
        <w:rPr>
          <w:i/>
          <w:iCs/>
          <w:sz w:val="22"/>
          <w:szCs w:val="22"/>
        </w:rPr>
        <w:t>Child-Pugh</w:t>
      </w:r>
      <w:r w:rsidRPr="00A75856">
        <w:rPr>
          <w:iCs/>
          <w:sz w:val="22"/>
          <w:szCs w:val="22"/>
        </w:rPr>
        <w:t xml:space="preserve"> rodmuo didesnis kaip 9) arba vaikams yra bet kokio sunkumo kepenų funkcijos sutrikimas (žr. 4.4 skyrių).</w:t>
      </w:r>
    </w:p>
    <w:p w14:paraId="23D4E3A6" w14:textId="77777777" w:rsidR="00ED5F43" w:rsidRPr="00A75856" w:rsidRDefault="00ED5F43" w:rsidP="00ED5F43">
      <w:pPr>
        <w:spacing w:after="0" w:line="240" w:lineRule="auto"/>
        <w:rPr>
          <w:rFonts w:ascii="Times New Roman" w:hAnsi="Times New Roman" w:cs="Times New Roman"/>
        </w:rPr>
      </w:pPr>
    </w:p>
    <w:p w14:paraId="392E2A2D" w14:textId="77777777" w:rsidR="00ED5F43" w:rsidRPr="00A75856" w:rsidRDefault="00ED5F43" w:rsidP="00670197">
      <w:pPr>
        <w:keepNext/>
        <w:spacing w:after="0" w:line="240" w:lineRule="auto"/>
        <w:rPr>
          <w:rFonts w:ascii="Times New Roman" w:hAnsi="Times New Roman" w:cs="Times New Roman"/>
          <w:u w:val="single"/>
        </w:rPr>
      </w:pPr>
      <w:r w:rsidRPr="00A75856">
        <w:rPr>
          <w:rFonts w:ascii="Times New Roman" w:hAnsi="Times New Roman" w:cs="Times New Roman"/>
          <w:u w:val="single"/>
        </w:rPr>
        <w:t>Vartojimas kartu su metabolinių fermentų induktoriais</w:t>
      </w:r>
    </w:p>
    <w:p w14:paraId="3B14D62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Negausūs duomenys rodo, kad turbūt tikslinga kaspofungino dozę padidinti iki 70 mg vieną kartą per parą po 70 mg įsotinamosios dozės, kai suaugusieji šio vaisto vartoja kartu su tam tikrais metabolinių fermentų induktoriais (žr. 4.5 skyrių). Kai vaikai (nuo 12 mėnesių iki 17 metų) kaspofungino vartoja kartu su tais pačiais metabolinių fermentų induktoriais (žr. 4.5 skyrių), turbūt tikslinga skirti 70 mg/m</w:t>
      </w:r>
      <w:r w:rsidRPr="00A75856">
        <w:rPr>
          <w:rFonts w:ascii="Times New Roman" w:hAnsi="Times New Roman" w:cs="Times New Roman"/>
          <w:vertAlign w:val="superscript"/>
        </w:rPr>
        <w:t>2</w:t>
      </w:r>
      <w:r w:rsidRPr="00A75856">
        <w:rPr>
          <w:rFonts w:ascii="Times New Roman" w:hAnsi="Times New Roman" w:cs="Times New Roman"/>
        </w:rPr>
        <w:t xml:space="preserve"> per parą kaspofungino dozę (neviršyti faktinės 70 mg per parą dozės).</w:t>
      </w:r>
    </w:p>
    <w:p w14:paraId="2967FC18" w14:textId="77777777" w:rsidR="00ED5F43" w:rsidRPr="00A75856" w:rsidRDefault="00ED5F43" w:rsidP="00ED5F43">
      <w:pPr>
        <w:widowControl w:val="0"/>
        <w:autoSpaceDE w:val="0"/>
        <w:autoSpaceDN w:val="0"/>
        <w:adjustRightInd w:val="0"/>
        <w:spacing w:after="0" w:line="240" w:lineRule="auto"/>
        <w:rPr>
          <w:rFonts w:ascii="Times New Roman" w:hAnsi="Times New Roman" w:cs="Times New Roman"/>
        </w:rPr>
      </w:pPr>
    </w:p>
    <w:p w14:paraId="153EF678" w14:textId="77777777" w:rsidR="00ED5F43" w:rsidRPr="00A75856" w:rsidRDefault="00ED5F43" w:rsidP="00ED5F43">
      <w:pPr>
        <w:widowControl w:val="0"/>
        <w:autoSpaceDE w:val="0"/>
        <w:autoSpaceDN w:val="0"/>
        <w:adjustRightInd w:val="0"/>
        <w:spacing w:after="0" w:line="240" w:lineRule="auto"/>
        <w:rPr>
          <w:rFonts w:ascii="Times New Roman" w:hAnsi="Times New Roman" w:cs="Times New Roman"/>
          <w:u w:val="single"/>
        </w:rPr>
      </w:pPr>
      <w:r w:rsidRPr="00A75856">
        <w:rPr>
          <w:rFonts w:ascii="Times New Roman" w:hAnsi="Times New Roman" w:cs="Times New Roman"/>
          <w:u w:val="single"/>
        </w:rPr>
        <w:lastRenderedPageBreak/>
        <w:t>Vartojimo metodas</w:t>
      </w:r>
    </w:p>
    <w:p w14:paraId="2B821397" w14:textId="67FE4AD8" w:rsidR="00ED5F43" w:rsidRPr="00A75856" w:rsidRDefault="00ED5F43" w:rsidP="00ED5F43">
      <w:pPr>
        <w:widowControl w:val="0"/>
        <w:autoSpaceDE w:val="0"/>
        <w:autoSpaceDN w:val="0"/>
        <w:adjustRightInd w:val="0"/>
        <w:spacing w:after="0" w:line="240" w:lineRule="auto"/>
        <w:rPr>
          <w:rFonts w:ascii="Times New Roman" w:hAnsi="Times New Roman" w:cs="Times New Roman"/>
        </w:rPr>
      </w:pPr>
      <w:r w:rsidRPr="00A75856">
        <w:rPr>
          <w:rFonts w:ascii="Times New Roman" w:hAnsi="Times New Roman" w:cs="Times New Roman"/>
        </w:rPr>
        <w:t xml:space="preserve">Paruoštą ir atskiestą tirpalą reikia lėtai, maždaug per 1 valandą, sulašinti į veną. </w:t>
      </w:r>
      <w:r w:rsidR="00BF0543">
        <w:rPr>
          <w:rFonts w:ascii="Times New Roman" w:hAnsi="Times New Roman" w:cs="Times New Roman"/>
        </w:rPr>
        <w:t xml:space="preserve">Instrukciją, </w:t>
      </w:r>
      <w:r w:rsidR="001F3AB6">
        <w:rPr>
          <w:rFonts w:ascii="Times New Roman" w:hAnsi="Times New Roman" w:cs="Times New Roman"/>
        </w:rPr>
        <w:t>k</w:t>
      </w:r>
      <w:r w:rsidRPr="00A75856">
        <w:rPr>
          <w:rFonts w:ascii="Times New Roman" w:hAnsi="Times New Roman" w:cs="Times New Roman"/>
        </w:rPr>
        <w:t>aip tirpinti</w:t>
      </w:r>
      <w:r w:rsidR="00BF0543">
        <w:rPr>
          <w:rFonts w:ascii="Times New Roman" w:hAnsi="Times New Roman" w:cs="Times New Roman"/>
        </w:rPr>
        <w:t xml:space="preserve"> ir skiesti vaistinį preparatą prieš vartojimą</w:t>
      </w:r>
      <w:r w:rsidRPr="00A75856">
        <w:rPr>
          <w:rFonts w:ascii="Times New Roman" w:hAnsi="Times New Roman" w:cs="Times New Roman"/>
        </w:rPr>
        <w:t>, žiūrėkite 6.6 skyriuje.</w:t>
      </w:r>
    </w:p>
    <w:p w14:paraId="383651F6" w14:textId="77777777" w:rsidR="00ED5F43" w:rsidRPr="00A75856" w:rsidRDefault="00ED5F43" w:rsidP="00ED5F43">
      <w:pPr>
        <w:widowControl w:val="0"/>
        <w:autoSpaceDE w:val="0"/>
        <w:autoSpaceDN w:val="0"/>
        <w:adjustRightInd w:val="0"/>
        <w:spacing w:after="0" w:line="240" w:lineRule="auto"/>
        <w:rPr>
          <w:rFonts w:ascii="Times New Roman" w:hAnsi="Times New Roman" w:cs="Times New Roman"/>
        </w:rPr>
      </w:pPr>
    </w:p>
    <w:p w14:paraId="16F3167F" w14:textId="77777777" w:rsidR="00ED5F43" w:rsidRPr="00A75856" w:rsidRDefault="00ED5F43" w:rsidP="00ED5F43">
      <w:pPr>
        <w:widowControl w:val="0"/>
        <w:autoSpaceDE w:val="0"/>
        <w:autoSpaceDN w:val="0"/>
        <w:adjustRightInd w:val="0"/>
        <w:spacing w:after="0" w:line="240" w:lineRule="auto"/>
        <w:rPr>
          <w:rFonts w:ascii="Times New Roman" w:hAnsi="Times New Roman" w:cs="Times New Roman"/>
        </w:rPr>
      </w:pPr>
      <w:r w:rsidRPr="00A75856">
        <w:rPr>
          <w:rFonts w:ascii="Times New Roman" w:hAnsi="Times New Roman" w:cs="Times New Roman"/>
        </w:rPr>
        <w:t>Tiekiami flakonai po 70 mg ir po 50 mg.</w:t>
      </w:r>
    </w:p>
    <w:p w14:paraId="06B2CE99" w14:textId="189C9803" w:rsidR="00ED5F43" w:rsidRPr="00A75856" w:rsidRDefault="00ED5F43" w:rsidP="00ED5F43">
      <w:pPr>
        <w:widowControl w:val="0"/>
        <w:autoSpaceDE w:val="0"/>
        <w:autoSpaceDN w:val="0"/>
        <w:adjustRightInd w:val="0"/>
        <w:spacing w:after="0" w:line="240" w:lineRule="auto"/>
        <w:rPr>
          <w:rFonts w:ascii="Times New Roman" w:hAnsi="Times New Roman" w:cs="Times New Roman"/>
        </w:rPr>
      </w:pPr>
      <w:r w:rsidRPr="00A75856">
        <w:rPr>
          <w:rFonts w:ascii="Times New Roman" w:hAnsi="Times New Roman" w:cs="Times New Roman"/>
        </w:rPr>
        <w:t>Kaspofungin</w:t>
      </w:r>
      <w:r w:rsidR="002A0923">
        <w:rPr>
          <w:rFonts w:ascii="Times New Roman" w:hAnsi="Times New Roman" w:cs="Times New Roman"/>
        </w:rPr>
        <w:t>o</w:t>
      </w:r>
      <w:r w:rsidRPr="00A75856">
        <w:rPr>
          <w:rFonts w:ascii="Times New Roman" w:hAnsi="Times New Roman" w:cs="Times New Roman"/>
        </w:rPr>
        <w:t xml:space="preserve"> reikia vartoti infuzijos būdu vieną kartą per parą.</w:t>
      </w:r>
    </w:p>
    <w:p w14:paraId="14AC6980" w14:textId="77777777" w:rsidR="00ED5F43" w:rsidRPr="00A75856" w:rsidRDefault="00ED5F43" w:rsidP="00ED5F43">
      <w:pPr>
        <w:spacing w:after="0" w:line="240" w:lineRule="auto"/>
        <w:rPr>
          <w:rFonts w:ascii="Times New Roman" w:hAnsi="Times New Roman" w:cs="Times New Roman"/>
        </w:rPr>
      </w:pPr>
    </w:p>
    <w:p w14:paraId="35580388"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4.3</w:t>
      </w:r>
      <w:r w:rsidRPr="00A75856">
        <w:rPr>
          <w:rFonts w:ascii="Times New Roman" w:hAnsi="Times New Roman" w:cs="Times New Roman"/>
          <w:sz w:val="22"/>
          <w:szCs w:val="22"/>
          <w:lang w:val="lt-LT"/>
        </w:rPr>
        <w:tab/>
        <w:t>Kontraindikacijos</w:t>
      </w:r>
    </w:p>
    <w:p w14:paraId="0C8C3C72" w14:textId="77777777" w:rsidR="00ED5F43" w:rsidRPr="00A75856" w:rsidRDefault="00ED5F43" w:rsidP="00ED5F43">
      <w:pPr>
        <w:spacing w:after="0" w:line="240" w:lineRule="auto"/>
        <w:rPr>
          <w:rFonts w:ascii="Times New Roman" w:hAnsi="Times New Roman" w:cs="Times New Roman"/>
          <w:lang w:eastAsia="lt-LT"/>
        </w:rPr>
      </w:pPr>
    </w:p>
    <w:p w14:paraId="7AF79230"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Padidėjęs jautrumas veikliajai arba bet kuriai 6.1 skyriuje nurodytai pagalbinei medžiagai.</w:t>
      </w:r>
    </w:p>
    <w:p w14:paraId="06B04529" w14:textId="77777777" w:rsidR="00ED5F43" w:rsidRPr="00A75856" w:rsidRDefault="00ED5F43" w:rsidP="00ED5F43">
      <w:pPr>
        <w:spacing w:after="0" w:line="240" w:lineRule="auto"/>
        <w:rPr>
          <w:rFonts w:ascii="Times New Roman" w:hAnsi="Times New Roman" w:cs="Times New Roman"/>
        </w:rPr>
      </w:pPr>
    </w:p>
    <w:p w14:paraId="3359E3FA"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4.4</w:t>
      </w:r>
      <w:r w:rsidRPr="00A75856">
        <w:rPr>
          <w:rFonts w:ascii="Times New Roman" w:hAnsi="Times New Roman" w:cs="Times New Roman"/>
          <w:sz w:val="22"/>
          <w:szCs w:val="22"/>
          <w:lang w:val="lt-LT"/>
        </w:rPr>
        <w:tab/>
        <w:t>Specialūs įspėjimai ir atsargumo priemonės</w:t>
      </w:r>
    </w:p>
    <w:p w14:paraId="1A8BBC7F" w14:textId="77777777" w:rsidR="00ED5F43" w:rsidRPr="00A75856" w:rsidRDefault="00ED5F43" w:rsidP="00ED5F43">
      <w:pPr>
        <w:spacing w:after="0" w:line="240" w:lineRule="auto"/>
        <w:rPr>
          <w:rFonts w:ascii="Times New Roman" w:hAnsi="Times New Roman" w:cs="Times New Roman"/>
        </w:rPr>
      </w:pPr>
    </w:p>
    <w:p w14:paraId="7DCB2355"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Kaspofungino vartojimo metu buvo pastebėta anafilaksija. Jeigu tai pasireiškia, kaspofungino vartojimą reikia nutraukti ir paskirti atitinkamą gydymą. Yra pastebėtos galimai su histamino išsiskyrimu susijusios nepageidaujamos reakcijos, tarp jų išbėrimas, veido patinimas, angioedema, niež</w:t>
      </w:r>
      <w:r>
        <w:rPr>
          <w:rFonts w:ascii="Times New Roman" w:eastAsia="Times New Roman" w:hAnsi="Times New Roman" w:cs="Times New Roman"/>
          <w:lang w:eastAsia="el-GR"/>
        </w:rPr>
        <w:t>ėjimas</w:t>
      </w:r>
      <w:r w:rsidRPr="00A75856">
        <w:rPr>
          <w:rFonts w:ascii="Times New Roman" w:eastAsia="Times New Roman" w:hAnsi="Times New Roman" w:cs="Times New Roman"/>
          <w:lang w:eastAsia="el-GR"/>
        </w:rPr>
        <w:t>, šilumos pojūtis ar bronchų spazmas, dėl kurių vartojimą gali prireikti nutraukti ir (arba) paskirti atitinkamą gydymą.</w:t>
      </w:r>
    </w:p>
    <w:p w14:paraId="751773DA"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FC47BB1"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Kaip rodo riboti duomenys, rečiau pasitaikančių ne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mielių ir ne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pelėsių, kaspofunginas neveikia. Kaspofungino efektyvumas gydant šių kitų grybelių sukeltas infekcines ligas nenustatytas.</w:t>
      </w:r>
    </w:p>
    <w:p w14:paraId="4FC9F4C4"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1BFD747" w14:textId="61F34FC8"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Kaspofungino vartojimas kartu su ciklosporinu buvo įvertintas sveikiems suaugusiems savanoriams ir suaugusiems pacientams. Kai kuriems sveikiems suaugusiems savanoriams, kurie kartu su kaspofunginu gavo dvi ciklosporino dozes po 3 mg/kg, alanininės (ALT) ir asparagininės (AST) transaminazių aktyvumas iki 3 kartų viršijo normalų, tačiau nutraukus gydymą tai išnyko. Retrospektyviniame tyrime, kuriame 40 pacientų buvo gydomi kaspofunginu ir ciklosporinu nuo 1 iki 290 dienų (vidutiniškai 17,5 dienos), atliktame, kai kaspofunginas buvo rinkoje, nepasireiškė sunkios nepageidaujamos kepenų reakcijos. Šie duomenys rodo, kad kaspofungin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xml:space="preserve"> gali vartoti pacientai, kartu vartojantys ciklosporin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kai laukiama nauda viršija galimą riziką. Pacientams, kartu vartojantiems kaspofungin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xml:space="preserve"> ir ciklosporin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reikia atidžiai sekti kepenų fermentų aktyvumą.</w:t>
      </w:r>
    </w:p>
    <w:p w14:paraId="07B26AA1"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2B15FE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Suaugusiesiems, kuriems buvo lengvas ir vidutinio sunkumo kepenų funkcijos sutrikimas, AUC atitinkamai padidėjo maždaug 20 % ir 75 %. Suaugusiesiems esant vidutinio sunkumo kepenų funkcijos sutrikimui, rekomenduojama mažinti paros dozę iki 35 mg. Nėra klinikinės patirties, kaip vartoti vaistą, kai yra sunkus kepenų funkcijos pablogėjimas suaugusiesiems arba bet kokio sunkumo kepenų funkcijos pablogėjimas vaikams. Tikėtina, kad tokiems pacientams kaspofungino veikimo trukmė bus didesnė, negu esant vidutinio sunkumo kepenų funkcijos pablogėjimui, todėl jiems šį vaistą reikia skirti atsargiai (žr. 4.2 ir 5.2 skyrius).</w:t>
      </w:r>
    </w:p>
    <w:p w14:paraId="49BA0534"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00666A45"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Kaspofunginu gydytiems sveikiems savanoriams bei suaugusiems ir vaik</w:t>
      </w:r>
      <w:r>
        <w:rPr>
          <w:rFonts w:ascii="Times New Roman" w:eastAsia="Times New Roman" w:hAnsi="Times New Roman" w:cs="Times New Roman"/>
          <w:lang w:eastAsia="el-GR"/>
        </w:rPr>
        <w:t>ų  populiacijos</w:t>
      </w:r>
      <w:r w:rsidRPr="00A75856">
        <w:rPr>
          <w:rFonts w:ascii="Times New Roman" w:eastAsia="Times New Roman" w:hAnsi="Times New Roman" w:cs="Times New Roman"/>
          <w:lang w:eastAsia="el-GR"/>
        </w:rPr>
        <w:t xml:space="preserve"> pacientams yra nustatyta kepenų funkcijos laboratorinių tyrimų nuokrypių. Kai kuriems sunkiomis gretutinėmis ligomis sirgusiems suaugusiesiems ir vaikams, kurie kartu su kaspofunginu vartojo daug papildomų vaistinių preparatų, buvo pastebėta kliniškai reikšmingo kepenų funkcijos sutrikimo, hepatito ir kepenų funkcijos nepakankamumo atvejų; jų priežastinis ryšys su kaspofunginu nenustatytas. Pacientus, kuriems gydymo kaspofunginu metu pakinta kepenų funkcijos tyrimų rodmenys, reikia stebėti, ar nepablogės kepenų funkcija, o tęstinio gydymo kaspofunginu rizikos ir naudos santykį reikia iš naujo įvertinti.</w:t>
      </w:r>
    </w:p>
    <w:p w14:paraId="74078C64"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0A1C26D" w14:textId="35A9518B" w:rsidR="00ED5F43" w:rsidRDefault="00ED5F43" w:rsidP="00ED5F43">
      <w:pPr>
        <w:widowControl w:val="0"/>
        <w:spacing w:after="0" w:line="240" w:lineRule="auto"/>
        <w:rPr>
          <w:rFonts w:ascii="Times New Roman" w:hAnsi="Times New Roman" w:cs="Times New Roman"/>
        </w:rPr>
      </w:pPr>
      <w:r w:rsidRPr="00A75856">
        <w:rPr>
          <w:rFonts w:ascii="Times New Roman" w:hAnsi="Times New Roman" w:cs="Times New Roman"/>
        </w:rPr>
        <w:t xml:space="preserve">Kaspofunginui jau esant rinkoje yra pastebėta </w:t>
      </w:r>
      <w:r w:rsidRPr="00A75856">
        <w:rPr>
          <w:rFonts w:ascii="Times New Roman" w:hAnsi="Times New Roman" w:cs="Times New Roman"/>
          <w:i/>
        </w:rPr>
        <w:t>Stevens-Johnson</w:t>
      </w:r>
      <w:r w:rsidRPr="00A75856">
        <w:rPr>
          <w:rFonts w:ascii="Times New Roman" w:hAnsi="Times New Roman" w:cs="Times New Roman"/>
        </w:rPr>
        <w:t xml:space="preserve"> sindromo (SJS) ir toksinės epidermio nekrolizės (TEN) atvejų. Pacientams, kuriems yra buvusi alerginė odos reakcija, kaspofungin</w:t>
      </w:r>
      <w:r w:rsidR="002A0923">
        <w:rPr>
          <w:rFonts w:ascii="Times New Roman" w:hAnsi="Times New Roman" w:cs="Times New Roman"/>
        </w:rPr>
        <w:t>o</w:t>
      </w:r>
      <w:r w:rsidRPr="00A75856">
        <w:rPr>
          <w:rFonts w:ascii="Times New Roman" w:hAnsi="Times New Roman" w:cs="Times New Roman"/>
        </w:rPr>
        <w:t xml:space="preserve"> skirti reikia atsargiai (žr. 4.8 skyrių).</w:t>
      </w:r>
    </w:p>
    <w:p w14:paraId="38ACBF9E" w14:textId="77777777" w:rsidR="00ED5F43" w:rsidRDefault="00ED5F43" w:rsidP="00ED5F43">
      <w:pPr>
        <w:widowControl w:val="0"/>
        <w:spacing w:after="0" w:line="240" w:lineRule="auto"/>
        <w:rPr>
          <w:rFonts w:ascii="Times New Roman" w:hAnsi="Times New Roman" w:cs="Times New Roman"/>
        </w:rPr>
      </w:pPr>
    </w:p>
    <w:p w14:paraId="087E9079" w14:textId="339A3E88" w:rsidR="00B42441" w:rsidRPr="00A75856" w:rsidRDefault="00B42441" w:rsidP="00ED5F43">
      <w:pPr>
        <w:widowControl w:val="0"/>
        <w:spacing w:after="0" w:line="240" w:lineRule="auto"/>
        <w:rPr>
          <w:rFonts w:ascii="Times New Roman" w:hAnsi="Times New Roman" w:cs="Times New Roman"/>
        </w:rPr>
      </w:pPr>
      <w:r w:rsidRPr="00B42441">
        <w:rPr>
          <w:rFonts w:ascii="Times New Roman" w:hAnsi="Times New Roman" w:cs="Times New Roman"/>
        </w:rPr>
        <w:t xml:space="preserve"> </w:t>
      </w:r>
      <w:r>
        <w:rPr>
          <w:rFonts w:ascii="Times New Roman" w:hAnsi="Times New Roman" w:cs="Times New Roman"/>
        </w:rPr>
        <w:t>Šio vaistinio preparato flakone yra mažiau nei 1 mmol (23 mg) natrio, t.</w:t>
      </w:r>
      <w:r w:rsidRPr="00A24589">
        <w:rPr>
          <w:rFonts w:ascii="Times New Roman" w:hAnsi="Times New Roman" w:cs="Times New Roman"/>
        </w:rPr>
        <w:t> </w:t>
      </w:r>
      <w:r>
        <w:rPr>
          <w:rFonts w:ascii="Times New Roman" w:hAnsi="Times New Roman" w:cs="Times New Roman"/>
        </w:rPr>
        <w:t>y. jis beveik neturi reikšmės.</w:t>
      </w:r>
    </w:p>
    <w:p w14:paraId="6A77B572" w14:textId="77777777" w:rsidR="00ED5F43" w:rsidRPr="00A75856" w:rsidRDefault="00ED5F43" w:rsidP="00ED5F43">
      <w:pPr>
        <w:spacing w:after="0" w:line="240" w:lineRule="auto"/>
        <w:rPr>
          <w:rFonts w:ascii="Times New Roman" w:hAnsi="Times New Roman" w:cs="Times New Roman"/>
        </w:rPr>
      </w:pPr>
    </w:p>
    <w:p w14:paraId="0D78C6CF" w14:textId="77777777" w:rsidR="00ED5F43" w:rsidRDefault="00ED5F43" w:rsidP="00ED5F43">
      <w:pPr>
        <w:pStyle w:val="Default"/>
        <w:tabs>
          <w:tab w:val="left" w:pos="567"/>
        </w:tabs>
        <w:rPr>
          <w:b/>
          <w:bCs/>
          <w:sz w:val="22"/>
          <w:szCs w:val="22"/>
        </w:rPr>
      </w:pPr>
      <w:r w:rsidRPr="00A75856">
        <w:rPr>
          <w:b/>
          <w:bCs/>
          <w:sz w:val="22"/>
          <w:szCs w:val="22"/>
        </w:rPr>
        <w:t>4.5</w:t>
      </w:r>
      <w:r w:rsidRPr="00A75856">
        <w:rPr>
          <w:b/>
          <w:bCs/>
          <w:sz w:val="22"/>
          <w:szCs w:val="22"/>
        </w:rPr>
        <w:tab/>
        <w:t xml:space="preserve">Sąveika su kitais vaistiniais preparatais ir kitokia sąveika </w:t>
      </w:r>
    </w:p>
    <w:p w14:paraId="6D6FB85B" w14:textId="77777777" w:rsidR="00ED5F43" w:rsidRPr="00A75856" w:rsidRDefault="00ED5F43" w:rsidP="00ED5F43">
      <w:pPr>
        <w:pStyle w:val="Default"/>
        <w:tabs>
          <w:tab w:val="left" w:pos="567"/>
        </w:tabs>
        <w:rPr>
          <w:b/>
          <w:bCs/>
          <w:sz w:val="22"/>
          <w:szCs w:val="22"/>
        </w:rPr>
      </w:pPr>
    </w:p>
    <w:p w14:paraId="72006DFF" w14:textId="77777777" w:rsidR="00ED5F43" w:rsidRPr="00A75856" w:rsidRDefault="00ED5F43" w:rsidP="00ED5F43">
      <w:pPr>
        <w:pStyle w:val="Default"/>
        <w:tabs>
          <w:tab w:val="left" w:pos="567"/>
        </w:tabs>
        <w:rPr>
          <w:b/>
          <w:bCs/>
          <w:sz w:val="22"/>
          <w:szCs w:val="22"/>
        </w:rPr>
      </w:pPr>
      <w:r w:rsidRPr="00A75856">
        <w:rPr>
          <w:i/>
          <w:sz w:val="22"/>
          <w:szCs w:val="22"/>
          <w:lang w:eastAsia="el-GR"/>
        </w:rPr>
        <w:t>In vitro</w:t>
      </w:r>
      <w:r w:rsidRPr="00A75856">
        <w:rPr>
          <w:sz w:val="22"/>
          <w:szCs w:val="22"/>
          <w:lang w:eastAsia="el-GR"/>
        </w:rPr>
        <w:t xml:space="preserve"> tyrimai rodo, kad kaspofunginas neslopina citochromo P450 (CYP) sistemos fermentų. Klinikiniai tyrimai rodo, kad kaspofunginas neskatina kitų medžiagų CYP3A4 metabolizmo. Kaspofunginas nėra P glikoproteino substratas, taip pat jį mažai veikia citochromo P450 fermentai. Tačiau farmakologiniais ir klinikiniais tyrimais (žr. žemiau) nustatyta, kad kaspofunginas sąveikauja su kitais vaistais.</w:t>
      </w:r>
    </w:p>
    <w:p w14:paraId="1588C20E"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A8954A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Dviejuose klinikiniuose tyrimuose su sveikais suaugusiais savanoriais ciklosporinas A (viena 4 mg/kg dozė arba dvi 3 mg/kg dozės kas 12 val.) padidino kaspofungino AUC maždaug 35 %. AUC, matyt, padidėjo dėl to, kad kepenys absorbavo mažiau kaspofungino. Kaspofunginas nepadidino ciklosporino koncentracijos plazmoje. Kai kaspofungino ir ciklosporino vartota kartu, alanininės (ALT) ir asparagininės (AST) transaminazių aktyvumas iki 3 kartų viršijo normalų, tačiau, nutraukus gydymą tai išnyko. Retrospektyviniame tyrime, kuriame 40 pacientų buvo gydomi kaspofunginu ir ciklosporinu nuo 1 iki 290 dienų (vidutiniškai 17,5 dienos), atliktame kai kaspofunginas jau buvo rinkoje, nepasireiškė sunkios nepageidaujamos kepenų reakcijos (žr. 4.4 skyrių). Pacientams, kartu vartojantiems šiuos du vaistus reikia atidžiai sekti kepenų fermentų aktyvumą.</w:t>
      </w:r>
    </w:p>
    <w:p w14:paraId="41813BAC"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5DB0762"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Sveikiems suaugusiems savanoriams kaspofunginas 26 % sumažino minimalią takrolimuzo koncentraciją plazmoje. Pacientams, kurie vartoja abu šiuos vaistus, būtina tirti takrolimuzo koncentraciją kraujyje bei atitinkamai koreguoti dozę.</w:t>
      </w:r>
    </w:p>
    <w:p w14:paraId="0EB7028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DE903A2" w14:textId="136896CD"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Klinikiniai tyrimai su sveikais suaugusiais savanoriais rodo, kad itrakonazolas, amfotericinas B, mikofenolatas, nelfinaviras ar takrolimuzas kliniškai reikšmingai nekeičia kaspofungino farmakokinetikos. Kaspofunginas neveikia amfotericino B, itrakonazolo, rifampicino arba mikofenolato mofetilio farmakokinetikos. Duomenų apie tai, ar saugu amfotericin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xml:space="preserve"> B, itrakonazol</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nelfinavir</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xml:space="preserve"> ar mikofenolato mofetil</w:t>
      </w:r>
      <w:r w:rsidR="002A0923">
        <w:rPr>
          <w:rFonts w:ascii="Times New Roman" w:eastAsia="Times New Roman" w:hAnsi="Times New Roman" w:cs="Times New Roman"/>
          <w:lang w:eastAsia="el-GR"/>
        </w:rPr>
        <w:t>io</w:t>
      </w:r>
      <w:r w:rsidRPr="00A75856">
        <w:rPr>
          <w:rFonts w:ascii="Times New Roman" w:eastAsia="Times New Roman" w:hAnsi="Times New Roman" w:cs="Times New Roman"/>
          <w:lang w:eastAsia="el-GR"/>
        </w:rPr>
        <w:t xml:space="preserve"> vartoti kartu su kaspofunginu, mažai, tačiau, atrodo, kad specialių atsargumo priemonių imtis nereikia.</w:t>
      </w:r>
    </w:p>
    <w:p w14:paraId="0F3D2AB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89D0959" w14:textId="516CE08C"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Kai kaspofungino ir rifampicino buvo skiriama kartu sveikiems suaugusiems savanoriams, pirmąją dieną kaspofungino AUC padidėjo 60 %, o minimali plazmos koncentracija dozės veikimo pabaigoje – 170 %. Vaistus kartu vartojant kartotinai, kaspofungino minimali koncentracija laipsniškai mažėjo. Po dviejų savaičių suaugusiesiems rifampicinas mažai veikė AUC, bet minimali koncentracija dozės veikimo pabaigoje buvo 30 % mažesnė negu vartojant vien kaspofungin</w:t>
      </w:r>
      <w:r w:rsidR="002A0923">
        <w:rPr>
          <w:rFonts w:ascii="Times New Roman" w:eastAsia="Times New Roman" w:hAnsi="Times New Roman" w:cs="Times New Roman"/>
          <w:lang w:eastAsia="el-GR"/>
        </w:rPr>
        <w:t>o</w:t>
      </w:r>
      <w:r w:rsidRPr="00A75856">
        <w:rPr>
          <w:rFonts w:ascii="Times New Roman" w:eastAsia="Times New Roman" w:hAnsi="Times New Roman" w:cs="Times New Roman"/>
          <w:lang w:eastAsia="el-GR"/>
        </w:rPr>
        <w:t>. Galbūt sąveika pasireiškia dėl transportinių baltymų slopinimo pradžioje ir jų sužadinimo vėliau. Galima tikėtis panašios sąveikos su kitais vaistais, kurie sužadina metabolizuojančius fermentus. Negausūs farmakokinetinių tyrimų duomenys rodo, kad kaspofungino AUC gali sumažėti, kai jo skiriama kartu su efavirenzu, nevirapinu, rifampicinu, deksametazonu, fenitoinu ar karbamazepinu. Kai kartu vartojama metabolizuojančių fermentų induktorių, reikia pagalvoti apie kaspofungino dozės suaugusiesiems padidinimą iki 70 mg po 70 mg įsotinimo dozės (žr. 4.2 skyrių).</w:t>
      </w:r>
    </w:p>
    <w:p w14:paraId="7B7C64C2"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E3266FA"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Visų anksčiau aprašytų vaistų tarpusavio sąveikos tyrimų su suaugusiaisiais metu buvo vartojamos 50 mg arba 70 mg per parą kaspofungino dozės. Kaspofungino didesnių dozių sąveikos su kitais vaistiniais preparatais tyrimai oficialiai nebuvo atlikti.</w:t>
      </w:r>
    </w:p>
    <w:p w14:paraId="1EA57271" w14:textId="7A793491" w:rsidR="00ED5F43" w:rsidRDefault="00ED5F43" w:rsidP="00ED5F43">
      <w:pPr>
        <w:shd w:val="clear" w:color="auto" w:fill="FFFFFF"/>
        <w:spacing w:after="0" w:line="240" w:lineRule="auto"/>
        <w:rPr>
          <w:rFonts w:ascii="Times New Roman" w:eastAsia="Times New Roman" w:hAnsi="Times New Roman" w:cs="Times New Roman"/>
          <w:lang w:eastAsia="el-GR"/>
        </w:rPr>
      </w:pPr>
    </w:p>
    <w:p w14:paraId="16E28AE0" w14:textId="668390B2" w:rsidR="00B42441" w:rsidRPr="00AF7706" w:rsidRDefault="00B42441" w:rsidP="00ED5F43">
      <w:pPr>
        <w:shd w:val="clear" w:color="auto" w:fill="FFFFFF"/>
        <w:spacing w:after="0" w:line="240" w:lineRule="auto"/>
        <w:rPr>
          <w:rFonts w:ascii="Times New Roman" w:eastAsia="Times New Roman" w:hAnsi="Times New Roman" w:cs="Times New Roman"/>
          <w:u w:val="single"/>
          <w:lang w:eastAsia="el-GR"/>
        </w:rPr>
      </w:pPr>
      <w:r w:rsidRPr="00AF7706">
        <w:rPr>
          <w:rFonts w:ascii="Times New Roman" w:eastAsia="Times New Roman" w:hAnsi="Times New Roman" w:cs="Times New Roman"/>
          <w:u w:val="single"/>
          <w:lang w:eastAsia="el-GR"/>
        </w:rPr>
        <w:t>Vaikų populiacija</w:t>
      </w:r>
    </w:p>
    <w:p w14:paraId="4C242900"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Farmakokinetikos duomenų regresinės analizės rezultatai rodo, kad vaikams deksametazono vartojimas kartu su kaspofungino gali kliniškai reikšmingai sumažinti kaspofungino minimalią koncentraciją dozės veikimo pabaigoje. Šis atradimas nurodo, kad vaikams sumažėjimas bus panašus į nustatytą suaugusiesiems, vartojant induktorius. Vaikams (nuo 12 mėnesių iki 17 metų) kaspofungino vartojant kartu su vaistinių preparatų klirenso induktoriais, pavyzdžiui, rifampicinu, efavirenzu, nevirapinu, fenitoinu, deksametazonu arba karbamazepinu, reikia pagalvoti apie 70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kaspofungino dozės skyrimą (neviršyti faktinės 70 mg per parą dozės).</w:t>
      </w:r>
    </w:p>
    <w:p w14:paraId="2245B793" w14:textId="77777777" w:rsidR="00ED5F43" w:rsidRPr="00A75856" w:rsidRDefault="00ED5F43" w:rsidP="00ED5F43">
      <w:pPr>
        <w:spacing w:after="0" w:line="240" w:lineRule="auto"/>
        <w:rPr>
          <w:rFonts w:ascii="Times New Roman" w:hAnsi="Times New Roman" w:cs="Times New Roman"/>
        </w:rPr>
      </w:pPr>
    </w:p>
    <w:p w14:paraId="67A03C52"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4.6</w:t>
      </w:r>
      <w:r w:rsidRPr="00A75856">
        <w:rPr>
          <w:rFonts w:ascii="Times New Roman" w:hAnsi="Times New Roman" w:cs="Times New Roman"/>
          <w:sz w:val="22"/>
          <w:szCs w:val="22"/>
          <w:lang w:val="lt-LT"/>
        </w:rPr>
        <w:tab/>
        <w:t>Vaisingumas, nėštumo ir žindymo laikotarpis</w:t>
      </w:r>
    </w:p>
    <w:p w14:paraId="0936FF4B" w14:textId="77777777" w:rsidR="00ED5F43" w:rsidRPr="00A75856" w:rsidRDefault="00ED5F43" w:rsidP="00ED5F43">
      <w:pPr>
        <w:spacing w:after="0" w:line="240" w:lineRule="auto"/>
        <w:rPr>
          <w:rFonts w:ascii="Times New Roman" w:hAnsi="Times New Roman" w:cs="Times New Roman"/>
        </w:rPr>
      </w:pPr>
    </w:p>
    <w:p w14:paraId="1DEC8A22" w14:textId="77777777" w:rsidR="00ED5F43" w:rsidRPr="00A75856" w:rsidRDefault="00ED5F43" w:rsidP="00ED5F43">
      <w:pPr>
        <w:spacing w:after="0" w:line="240" w:lineRule="auto"/>
        <w:rPr>
          <w:rFonts w:ascii="Times New Roman" w:hAnsi="Times New Roman" w:cs="Times New Roman"/>
          <w:u w:val="single"/>
        </w:rPr>
      </w:pPr>
      <w:r w:rsidRPr="00A75856">
        <w:rPr>
          <w:rFonts w:ascii="Times New Roman" w:hAnsi="Times New Roman" w:cs="Times New Roman"/>
          <w:u w:val="single"/>
        </w:rPr>
        <w:t>Nėštumas</w:t>
      </w:r>
    </w:p>
    <w:p w14:paraId="167C026F"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Klinikinių duomenų apie kaspofungino vartojimą nėštumo metu nėra arba jų yra nedaug. Nėštumo metu šis vaist</w:t>
      </w:r>
      <w:r>
        <w:rPr>
          <w:rFonts w:ascii="Times New Roman" w:hAnsi="Times New Roman" w:cs="Times New Roman"/>
        </w:rPr>
        <w:t>inis preparatas</w:t>
      </w:r>
      <w:r w:rsidRPr="00A75856">
        <w:rPr>
          <w:rFonts w:ascii="Times New Roman" w:hAnsi="Times New Roman" w:cs="Times New Roman"/>
        </w:rPr>
        <w:t xml:space="preserve"> neturi būti skiriamas, nebent tai neišvengiama. Tyrimai su gyvūnais parodė toksinį poveikį vystymuisi (žr. 5.3 skyrių). Tiriant gyvūnus, nustatyta, kad kaspofunginas praeina pro placentą.</w:t>
      </w:r>
    </w:p>
    <w:p w14:paraId="2E762C20" w14:textId="77777777" w:rsidR="00ED5F43" w:rsidRPr="00A75856" w:rsidRDefault="00ED5F43" w:rsidP="00ED5F43">
      <w:pPr>
        <w:spacing w:after="0" w:line="240" w:lineRule="auto"/>
        <w:rPr>
          <w:rFonts w:ascii="Times New Roman" w:hAnsi="Times New Roman" w:cs="Times New Roman"/>
          <w:u w:val="single"/>
        </w:rPr>
      </w:pPr>
    </w:p>
    <w:p w14:paraId="06878C43" w14:textId="77777777" w:rsidR="00ED5F43" w:rsidRPr="00A75856" w:rsidRDefault="00ED5F43" w:rsidP="00ED5F43">
      <w:pPr>
        <w:spacing w:after="0" w:line="240" w:lineRule="auto"/>
        <w:rPr>
          <w:rFonts w:ascii="Times New Roman" w:hAnsi="Times New Roman" w:cs="Times New Roman"/>
          <w:u w:val="single"/>
        </w:rPr>
      </w:pPr>
      <w:r w:rsidRPr="00A75856">
        <w:rPr>
          <w:rFonts w:ascii="Times New Roman" w:hAnsi="Times New Roman" w:cs="Times New Roman"/>
          <w:u w:val="single"/>
        </w:rPr>
        <w:t>Žindymo laikotarpis</w:t>
      </w:r>
    </w:p>
    <w:p w14:paraId="191CA881" w14:textId="2D8EB495"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Nežinoma, ar kaspofungino išsiskiria su motinos pienu. Turimi farmakodinamikos ir toksikologinių tyrimų su gyvūnais duomenys rodo, kad kaspofunginas patenka į pieną. Kaspofungin</w:t>
      </w:r>
      <w:r w:rsidR="002A0923">
        <w:rPr>
          <w:rFonts w:ascii="Times New Roman" w:hAnsi="Times New Roman" w:cs="Times New Roman"/>
        </w:rPr>
        <w:t>o</w:t>
      </w:r>
      <w:r w:rsidRPr="00A75856">
        <w:rPr>
          <w:rFonts w:ascii="Times New Roman" w:hAnsi="Times New Roman" w:cs="Times New Roman"/>
        </w:rPr>
        <w:t xml:space="preserve"> vartojančios moterys neturi žindyti kūdikio.</w:t>
      </w:r>
    </w:p>
    <w:p w14:paraId="7B791F3F" w14:textId="77777777" w:rsidR="00ED5F43" w:rsidRPr="00A75856" w:rsidRDefault="00ED5F43" w:rsidP="00ED5F43">
      <w:pPr>
        <w:spacing w:after="0" w:line="240" w:lineRule="auto"/>
        <w:rPr>
          <w:rFonts w:ascii="Times New Roman" w:hAnsi="Times New Roman" w:cs="Times New Roman"/>
          <w:u w:val="single"/>
        </w:rPr>
      </w:pPr>
    </w:p>
    <w:p w14:paraId="70B0B18A" w14:textId="77777777" w:rsidR="00ED5F43" w:rsidRPr="00A75856" w:rsidRDefault="00ED5F43" w:rsidP="00ED5F43">
      <w:pPr>
        <w:spacing w:after="0" w:line="240" w:lineRule="auto"/>
        <w:rPr>
          <w:rFonts w:ascii="Times New Roman" w:hAnsi="Times New Roman" w:cs="Times New Roman"/>
          <w:u w:val="single"/>
        </w:rPr>
      </w:pPr>
      <w:r w:rsidRPr="00A75856">
        <w:rPr>
          <w:rFonts w:ascii="Times New Roman" w:hAnsi="Times New Roman" w:cs="Times New Roman"/>
          <w:u w:val="single"/>
        </w:rPr>
        <w:t>Vaisingumas</w:t>
      </w:r>
    </w:p>
    <w:p w14:paraId="4597EC80"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Su abiejų lyčių žiurkėmis atliktais tyrimais kaspofungino poveikių vaisingumui nenustatyta (žr. 5.3 skyrių). Norint įvertinti kaspofungino poveikį vaisingumui, klinikinių duomenų nėra.</w:t>
      </w:r>
    </w:p>
    <w:p w14:paraId="7058BD98" w14:textId="77777777" w:rsidR="00ED5F43" w:rsidRPr="00A75856" w:rsidRDefault="00ED5F43" w:rsidP="00ED5F43">
      <w:pPr>
        <w:spacing w:after="0" w:line="240" w:lineRule="auto"/>
        <w:rPr>
          <w:rFonts w:ascii="Times New Roman" w:hAnsi="Times New Roman" w:cs="Times New Roman"/>
        </w:rPr>
      </w:pPr>
    </w:p>
    <w:p w14:paraId="176E5AEB"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4.7</w:t>
      </w:r>
      <w:r w:rsidRPr="00A75856">
        <w:rPr>
          <w:rFonts w:ascii="Times New Roman" w:hAnsi="Times New Roman" w:cs="Times New Roman"/>
          <w:sz w:val="22"/>
          <w:szCs w:val="22"/>
          <w:lang w:val="lt-LT"/>
        </w:rPr>
        <w:tab/>
        <w:t>Poveikis gebėjimui vairuoti ir valdyti mechanizmus</w:t>
      </w:r>
    </w:p>
    <w:p w14:paraId="7FA2B605" w14:textId="77777777" w:rsidR="00ED5F43" w:rsidRPr="00A75856" w:rsidRDefault="00ED5F43" w:rsidP="00ED5F43">
      <w:pPr>
        <w:spacing w:after="0" w:line="240" w:lineRule="auto"/>
        <w:rPr>
          <w:rFonts w:ascii="Times New Roman" w:hAnsi="Times New Roman" w:cs="Times New Roman"/>
        </w:rPr>
      </w:pPr>
    </w:p>
    <w:p w14:paraId="202DD70D"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Poveikio gebėjimui vairuoti ir valdyti mechanizmus tyrimų neatlikta.</w:t>
      </w:r>
    </w:p>
    <w:p w14:paraId="199FE3AB" w14:textId="77777777" w:rsidR="00ED5F43" w:rsidRPr="00A75856" w:rsidRDefault="00ED5F43" w:rsidP="00ED5F43">
      <w:pPr>
        <w:spacing w:after="0" w:line="240" w:lineRule="auto"/>
        <w:rPr>
          <w:rFonts w:ascii="Times New Roman" w:hAnsi="Times New Roman" w:cs="Times New Roman"/>
        </w:rPr>
      </w:pPr>
    </w:p>
    <w:p w14:paraId="25EDD7B6" w14:textId="77777777" w:rsidR="00ED5F43" w:rsidRPr="00A75856" w:rsidRDefault="00ED5F43" w:rsidP="00ED5F43">
      <w:pPr>
        <w:spacing w:after="0" w:line="240" w:lineRule="auto"/>
        <w:outlineLvl w:val="0"/>
        <w:rPr>
          <w:rFonts w:ascii="Times New Roman" w:hAnsi="Times New Roman" w:cs="Times New Roman"/>
        </w:rPr>
      </w:pPr>
      <w:r w:rsidRPr="00A75856">
        <w:rPr>
          <w:rFonts w:ascii="Times New Roman" w:hAnsi="Times New Roman" w:cs="Times New Roman"/>
          <w:b/>
          <w:bCs/>
        </w:rPr>
        <w:t>4.8</w:t>
      </w:r>
      <w:r w:rsidRPr="00A75856">
        <w:rPr>
          <w:rFonts w:ascii="Times New Roman" w:hAnsi="Times New Roman" w:cs="Times New Roman"/>
          <w:b/>
          <w:bCs/>
        </w:rPr>
        <w:tab/>
        <w:t>Nepageidaujamas poveikis</w:t>
      </w:r>
    </w:p>
    <w:p w14:paraId="30792AA0" w14:textId="77777777" w:rsidR="00ED5F43" w:rsidRPr="00A75856" w:rsidRDefault="00ED5F43" w:rsidP="00ED5F43">
      <w:pPr>
        <w:spacing w:after="0" w:line="240" w:lineRule="auto"/>
        <w:rPr>
          <w:rFonts w:ascii="Times New Roman" w:hAnsi="Times New Roman" w:cs="Times New Roman"/>
          <w:u w:val="single"/>
        </w:rPr>
      </w:pPr>
    </w:p>
    <w:p w14:paraId="3364F6DF"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Yra pastebėtos padidėjusio jautrumo reakcijos (anafilaksija ir galimai su histamino išsiskyrimu susijusios nepageidaujamos reakcijos) (žr. 4.4 skyrių).</w:t>
      </w:r>
    </w:p>
    <w:p w14:paraId="435F8C13"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438D7E2F"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Be to, invazine aspergilioze sergantiems pacientams buvo pastebėta plaučių edema, suaugusiųjų kvėpavimo distreso sindromas (angl. ARDS) ir radiologiškai matomi infiltratai.</w:t>
      </w:r>
    </w:p>
    <w:p w14:paraId="262E9D47"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p>
    <w:p w14:paraId="65547C37"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r w:rsidRPr="00A75856">
        <w:rPr>
          <w:rFonts w:ascii="Times New Roman" w:eastAsiaTheme="minorEastAsia" w:hAnsi="Times New Roman" w:cs="Times New Roman"/>
          <w:u w:val="single"/>
        </w:rPr>
        <w:t>Suaugusieji</w:t>
      </w:r>
    </w:p>
    <w:p w14:paraId="752E387F"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Klinikinių tyrimų metu 1865 suaugusių pacientų buvo gydyti vienkartinėmis arba kartotinėmis kaspofungino dozėmis: 564 karščiuojantys pacientai, kuriems buvo neutropenija (empirinio gydymo tyrimas), 382 pacientai, sergantys invazine kandidoze, 228 pacientai – invazine aspergilioze, 297 pacientai – lokalizuota </w:t>
      </w:r>
      <w:r w:rsidRPr="00A75856">
        <w:rPr>
          <w:rFonts w:ascii="Times New Roman" w:eastAsiaTheme="minorEastAsia" w:hAnsi="Times New Roman" w:cs="Times New Roman"/>
          <w:i/>
        </w:rPr>
        <w:t>Candida</w:t>
      </w:r>
      <w:r w:rsidRPr="00A75856">
        <w:rPr>
          <w:rFonts w:ascii="Times New Roman" w:eastAsiaTheme="minorEastAsia" w:hAnsi="Times New Roman" w:cs="Times New Roman"/>
        </w:rPr>
        <w:t xml:space="preserve"> infekcine liga ir 394 pacientai, įtraukti į I fazės tyrimus. Empirinio gydymo tyrimo metu pacientams dėl piktybinio naviko buvo skiriama chemoterapija arba atliekama hemopoezinių kamieninių ląstelių transplantacija (įskaitant 39 alogenines transplantacijas). Daugumai </w:t>
      </w:r>
      <w:r w:rsidRPr="00A75856">
        <w:rPr>
          <w:rFonts w:ascii="Times New Roman" w:eastAsiaTheme="minorEastAsia" w:hAnsi="Times New Roman" w:cs="Times New Roman"/>
          <w:i/>
        </w:rPr>
        <w:t>Candida</w:t>
      </w:r>
      <w:r w:rsidRPr="00A75856">
        <w:rPr>
          <w:rFonts w:ascii="Times New Roman" w:eastAsiaTheme="minorEastAsia" w:hAnsi="Times New Roman" w:cs="Times New Roman"/>
        </w:rPr>
        <w:t xml:space="preserve"> infekcine liga sergančiųjų, įtrauktų į tyrimus su invazine </w:t>
      </w:r>
      <w:r w:rsidRPr="00A75856">
        <w:rPr>
          <w:rFonts w:ascii="Times New Roman" w:eastAsiaTheme="minorEastAsia" w:hAnsi="Times New Roman" w:cs="Times New Roman"/>
          <w:i/>
        </w:rPr>
        <w:t>Candida</w:t>
      </w:r>
      <w:r w:rsidRPr="00A75856">
        <w:rPr>
          <w:rFonts w:ascii="Times New Roman" w:eastAsiaTheme="minorEastAsia" w:hAnsi="Times New Roman" w:cs="Times New Roman"/>
        </w:rPr>
        <w:t xml:space="preserve"> infekcija, buvo sunki pagrindinė liga (pvz.: hematologinė ar kita piktybinė liga, neseniai atlikta sunki chirurginė operacija, ŽIV liga), kurią vienu metu reikėjo gydyti daugeliu vaistų. Daugeliui pacientų, dalyvavusių nelyginamajame </w:t>
      </w:r>
      <w:r w:rsidRPr="00A75856">
        <w:rPr>
          <w:rFonts w:ascii="Times New Roman" w:eastAsiaTheme="minorEastAsia" w:hAnsi="Times New Roman" w:cs="Times New Roman"/>
          <w:i/>
        </w:rPr>
        <w:t>Aspergillus</w:t>
      </w:r>
      <w:r w:rsidRPr="00A75856">
        <w:rPr>
          <w:rFonts w:ascii="Times New Roman" w:eastAsiaTheme="minorEastAsia" w:hAnsi="Times New Roman" w:cs="Times New Roman"/>
        </w:rPr>
        <w:t xml:space="preserve"> tyrime, buvo sunki predisponuojanti būklė (pvz.: kaulų čiulpų ar periferinių kamieninių ląstelių persodinimas, piktybinė kraujo liga, solidiniai navikai ar organų transplantatas), kurią vienu metu reikėjo gydyti daugeliu vaistų.</w:t>
      </w:r>
    </w:p>
    <w:p w14:paraId="093A5D45"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1F18E0BB"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Visoms pacientų populiacijoms dažniausia nepageidaujama vietinė injekcijos vietos reakcija buvo flebitas. Pasitaikė ir kitų vietinių reakcijų, pavyzdžiui, eritema, skausmas ir padidėjęs jautrumas, niežėjimas, išskyros ir deginimas.</w:t>
      </w:r>
    </w:p>
    <w:p w14:paraId="18723669"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709E10C4"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Klinikiniai nepageidaujami reiškiniai bei laboratorinių tyrimų pokyčiai, pastebėti kaspofunginu gydytiems suaugusiesiems (iš viso 1780), paprastai buvo lengvi ir dėl jų dažniausiai nereikėjo nutraukti gydymo.</w:t>
      </w:r>
    </w:p>
    <w:p w14:paraId="7AF61900"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4E2A011F" w14:textId="77777777" w:rsidR="00ED5F43" w:rsidRPr="007C0F11" w:rsidRDefault="00ED5F43" w:rsidP="00ED5F43">
      <w:pPr>
        <w:autoSpaceDE w:val="0"/>
        <w:autoSpaceDN w:val="0"/>
        <w:adjustRightInd w:val="0"/>
        <w:spacing w:after="0" w:line="240" w:lineRule="auto"/>
        <w:rPr>
          <w:rFonts w:ascii="Times New Roman" w:eastAsiaTheme="minorEastAsia" w:hAnsi="Times New Roman" w:cs="Times New Roman"/>
          <w:u w:val="single"/>
        </w:rPr>
      </w:pPr>
      <w:r w:rsidRPr="007C0F11">
        <w:rPr>
          <w:rFonts w:ascii="Times New Roman" w:eastAsiaTheme="minorEastAsia" w:hAnsi="Times New Roman" w:cs="Times New Roman"/>
          <w:u w:val="single"/>
        </w:rPr>
        <w:t>Nepageidaujamų reakcijų santrauka lentelėje</w:t>
      </w:r>
    </w:p>
    <w:p w14:paraId="3C79E04C" w14:textId="77777777" w:rsidR="00ED5F43" w:rsidRPr="00A75856" w:rsidRDefault="00ED5F43" w:rsidP="00ED5F43">
      <w:pPr>
        <w:tabs>
          <w:tab w:val="left" w:pos="2379"/>
        </w:tabs>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ab/>
      </w:r>
    </w:p>
    <w:p w14:paraId="2A9E9BE0"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r w:rsidRPr="00A75856">
        <w:rPr>
          <w:rFonts w:ascii="Times New Roman" w:eastAsiaTheme="minorEastAsia" w:hAnsi="Times New Roman" w:cs="Times New Roman"/>
        </w:rPr>
        <w:t>Klinikinių tyrimų metu ir (arba) vaistui jau esant rinkoje buvo pastebėtos šios nepageidaujamos reakcijos.</w:t>
      </w:r>
    </w:p>
    <w:p w14:paraId="21CEB92B"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p>
    <w:tbl>
      <w:tblPr>
        <w:tblStyle w:val="Lentelstinklelis"/>
        <w:tblW w:w="9209" w:type="dxa"/>
        <w:tblLook w:val="04A0" w:firstRow="1" w:lastRow="0" w:firstColumn="1" w:lastColumn="0" w:noHBand="0" w:noVBand="1"/>
      </w:tblPr>
      <w:tblGrid>
        <w:gridCol w:w="1919"/>
        <w:gridCol w:w="1872"/>
        <w:gridCol w:w="3657"/>
        <w:gridCol w:w="1761"/>
      </w:tblGrid>
      <w:tr w:rsidR="00ED5F43" w:rsidRPr="00A75856" w14:paraId="244D393D" w14:textId="77777777" w:rsidTr="00670197">
        <w:trPr>
          <w:trHeight w:val="145"/>
        </w:trPr>
        <w:tc>
          <w:tcPr>
            <w:tcW w:w="1919" w:type="dxa"/>
          </w:tcPr>
          <w:p w14:paraId="12A26377"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bCs/>
                <w:i/>
                <w:iCs/>
              </w:rPr>
              <w:lastRenderedPageBreak/>
              <w:t>Organų sistemų klasė</w:t>
            </w:r>
          </w:p>
        </w:tc>
        <w:tc>
          <w:tcPr>
            <w:tcW w:w="1872" w:type="dxa"/>
          </w:tcPr>
          <w:p w14:paraId="7ACE9296" w14:textId="16A7903A" w:rsidR="00ED5F43" w:rsidRPr="00A75856" w:rsidRDefault="00ED5F43" w:rsidP="006B596B">
            <w:pPr>
              <w:rPr>
                <w:rFonts w:ascii="Times New Roman" w:hAnsi="Times New Roman" w:cs="Times New Roman"/>
                <w:b/>
                <w:bCs/>
                <w:i/>
                <w:iCs/>
              </w:rPr>
            </w:pPr>
            <w:r w:rsidRPr="00670197">
              <w:rPr>
                <w:rFonts w:ascii="Times New Roman" w:hAnsi="Times New Roman"/>
                <w:b/>
                <w:i/>
              </w:rPr>
              <w:t>Dažn</w:t>
            </w:r>
            <w:r w:rsidR="006A0049" w:rsidRPr="00670197">
              <w:rPr>
                <w:rFonts w:ascii="Times New Roman" w:hAnsi="Times New Roman"/>
                <w:b/>
                <w:i/>
              </w:rPr>
              <w:t>as</w:t>
            </w:r>
            <w:r w:rsidRPr="00A75856">
              <w:rPr>
                <w:rFonts w:ascii="Times New Roman" w:hAnsi="Times New Roman" w:cs="Times New Roman"/>
                <w:b/>
                <w:bCs/>
                <w:i/>
                <w:iCs/>
              </w:rPr>
              <w:t xml:space="preserve"> </w:t>
            </w:r>
          </w:p>
          <w:p w14:paraId="61DA73D5" w14:textId="0C4D72A5" w:rsidR="00ED5F43" w:rsidRPr="00A75856" w:rsidRDefault="00ED5F43" w:rsidP="006B596B">
            <w:pPr>
              <w:rPr>
                <w:rFonts w:ascii="Times New Roman" w:hAnsi="Times New Roman" w:cs="Times New Roman"/>
              </w:rPr>
            </w:pPr>
            <w:r w:rsidRPr="00A75856">
              <w:rPr>
                <w:rFonts w:ascii="Times New Roman" w:hAnsi="Times New Roman" w:cs="Times New Roman"/>
                <w:b/>
                <w:bCs/>
                <w:i/>
                <w:iCs/>
              </w:rPr>
              <w:t>(</w:t>
            </w:r>
            <w:r w:rsidR="006A0049">
              <w:rPr>
                <w:rFonts w:ascii="Times New Roman" w:hAnsi="Times New Roman" w:cs="Times New Roman"/>
                <w:b/>
                <w:bCs/>
                <w:i/>
                <w:iCs/>
              </w:rPr>
              <w:t xml:space="preserve">nuo </w:t>
            </w:r>
            <w:r w:rsidRPr="00A75856">
              <w:rPr>
                <w:rFonts w:ascii="Times New Roman" w:hAnsi="Times New Roman" w:cs="Times New Roman"/>
                <w:b/>
                <w:bCs/>
                <w:i/>
                <w:iCs/>
              </w:rPr>
              <w:t>≥</w:t>
            </w:r>
            <w:r w:rsidR="006A0049">
              <w:rPr>
                <w:rFonts w:ascii="Times New Roman" w:hAnsi="Times New Roman" w:cs="Times New Roman"/>
                <w:b/>
                <w:bCs/>
                <w:i/>
                <w:iCs/>
              </w:rPr>
              <w:t> </w:t>
            </w:r>
            <w:r w:rsidRPr="00A75856">
              <w:rPr>
                <w:rFonts w:ascii="Times New Roman" w:hAnsi="Times New Roman" w:cs="Times New Roman"/>
                <w:b/>
                <w:bCs/>
                <w:i/>
                <w:iCs/>
              </w:rPr>
              <w:t>1/100 iki &lt;</w:t>
            </w:r>
            <w:r w:rsidR="006A0049">
              <w:rPr>
                <w:rFonts w:ascii="Times New Roman" w:hAnsi="Times New Roman" w:cs="Times New Roman"/>
                <w:b/>
                <w:bCs/>
                <w:i/>
                <w:iCs/>
              </w:rPr>
              <w:t> </w:t>
            </w:r>
            <w:r w:rsidRPr="00A75856">
              <w:rPr>
                <w:rFonts w:ascii="Times New Roman" w:hAnsi="Times New Roman" w:cs="Times New Roman"/>
                <w:b/>
                <w:bCs/>
                <w:i/>
                <w:iCs/>
              </w:rPr>
              <w:t>1/10)</w:t>
            </w:r>
          </w:p>
        </w:tc>
        <w:tc>
          <w:tcPr>
            <w:tcW w:w="3657" w:type="dxa"/>
          </w:tcPr>
          <w:p w14:paraId="149AAF96" w14:textId="102E930C" w:rsidR="00ED5F43" w:rsidRPr="00A75856" w:rsidRDefault="00ED5F43" w:rsidP="006B596B">
            <w:pPr>
              <w:rPr>
                <w:rFonts w:ascii="Times New Roman" w:hAnsi="Times New Roman" w:cs="Times New Roman"/>
              </w:rPr>
            </w:pPr>
            <w:r w:rsidRPr="00A75856">
              <w:rPr>
                <w:rFonts w:ascii="Times New Roman" w:hAnsi="Times New Roman" w:cs="Times New Roman"/>
                <w:b/>
                <w:bCs/>
                <w:i/>
                <w:iCs/>
              </w:rPr>
              <w:t>Nedažn</w:t>
            </w:r>
            <w:r w:rsidR="006A0049">
              <w:rPr>
                <w:rFonts w:ascii="Times New Roman" w:hAnsi="Times New Roman" w:cs="Times New Roman"/>
                <w:b/>
                <w:bCs/>
                <w:i/>
                <w:iCs/>
              </w:rPr>
              <w:t>as</w:t>
            </w:r>
            <w:r w:rsidRPr="00A75856">
              <w:rPr>
                <w:rFonts w:ascii="Times New Roman" w:hAnsi="Times New Roman" w:cs="Times New Roman"/>
                <w:b/>
                <w:bCs/>
                <w:i/>
                <w:iCs/>
              </w:rPr>
              <w:t xml:space="preserve"> (</w:t>
            </w:r>
            <w:r w:rsidR="006A0049">
              <w:rPr>
                <w:rFonts w:ascii="Times New Roman" w:hAnsi="Times New Roman" w:cs="Times New Roman"/>
                <w:b/>
                <w:bCs/>
                <w:i/>
                <w:iCs/>
              </w:rPr>
              <w:t xml:space="preserve">nuo </w:t>
            </w:r>
            <w:r w:rsidRPr="00A75856">
              <w:rPr>
                <w:rFonts w:ascii="Times New Roman" w:hAnsi="Times New Roman" w:cs="Times New Roman"/>
                <w:b/>
                <w:bCs/>
                <w:i/>
                <w:iCs/>
              </w:rPr>
              <w:t>≥ 1/1</w:t>
            </w:r>
            <w:r w:rsidR="006A0049">
              <w:rPr>
                <w:rFonts w:ascii="Times New Roman" w:hAnsi="Times New Roman" w:cs="Times New Roman"/>
                <w:b/>
                <w:bCs/>
                <w:i/>
                <w:iCs/>
              </w:rPr>
              <w:t> </w:t>
            </w:r>
            <w:r w:rsidRPr="00A75856">
              <w:rPr>
                <w:rFonts w:ascii="Times New Roman" w:hAnsi="Times New Roman" w:cs="Times New Roman"/>
                <w:b/>
                <w:bCs/>
                <w:i/>
                <w:iCs/>
              </w:rPr>
              <w:t xml:space="preserve">000 </w:t>
            </w:r>
            <w:r w:rsidR="006A0049">
              <w:rPr>
                <w:rFonts w:ascii="Times New Roman" w:hAnsi="Times New Roman" w:cs="Times New Roman"/>
                <w:b/>
                <w:bCs/>
                <w:i/>
                <w:iCs/>
              </w:rPr>
              <w:t>iki</w:t>
            </w:r>
            <w:r w:rsidRPr="00A75856">
              <w:rPr>
                <w:rFonts w:ascii="Times New Roman" w:hAnsi="Times New Roman" w:cs="Times New Roman"/>
                <w:b/>
                <w:bCs/>
                <w:i/>
                <w:iCs/>
              </w:rPr>
              <w:t xml:space="preserve"> &lt;</w:t>
            </w:r>
            <w:r w:rsidR="006A0049">
              <w:rPr>
                <w:rFonts w:ascii="Times New Roman" w:hAnsi="Times New Roman" w:cs="Times New Roman"/>
                <w:b/>
                <w:bCs/>
                <w:i/>
                <w:iCs/>
              </w:rPr>
              <w:t> </w:t>
            </w:r>
            <w:r w:rsidRPr="00A75856">
              <w:rPr>
                <w:rFonts w:ascii="Times New Roman" w:hAnsi="Times New Roman" w:cs="Times New Roman"/>
                <w:b/>
                <w:bCs/>
                <w:i/>
                <w:iCs/>
              </w:rPr>
              <w:t>1/100)</w:t>
            </w:r>
          </w:p>
        </w:tc>
        <w:tc>
          <w:tcPr>
            <w:tcW w:w="1761" w:type="dxa"/>
          </w:tcPr>
          <w:p w14:paraId="0D4ED4FA" w14:textId="1DDFD921" w:rsidR="00ED5F43" w:rsidRPr="00A75856" w:rsidRDefault="006A0049" w:rsidP="006B596B">
            <w:pPr>
              <w:rPr>
                <w:rFonts w:ascii="Times New Roman" w:hAnsi="Times New Roman" w:cs="Times New Roman"/>
              </w:rPr>
            </w:pPr>
            <w:r>
              <w:rPr>
                <w:rFonts w:ascii="Times New Roman" w:hAnsi="Times New Roman" w:cs="Times New Roman"/>
                <w:b/>
                <w:bCs/>
                <w:i/>
                <w:iCs/>
              </w:rPr>
              <w:t>N</w:t>
            </w:r>
            <w:r w:rsidR="00ED5F43" w:rsidRPr="00A75856">
              <w:rPr>
                <w:rFonts w:ascii="Times New Roman" w:hAnsi="Times New Roman" w:cs="Times New Roman"/>
                <w:b/>
                <w:bCs/>
                <w:i/>
                <w:iCs/>
              </w:rPr>
              <w:t xml:space="preserve">ežinomas (negali būti </w:t>
            </w:r>
            <w:r>
              <w:rPr>
                <w:rFonts w:ascii="Times New Roman" w:hAnsi="Times New Roman" w:cs="Times New Roman"/>
                <w:b/>
                <w:bCs/>
                <w:i/>
                <w:iCs/>
              </w:rPr>
              <w:t>apskaičiuotas</w:t>
            </w:r>
            <w:r w:rsidRPr="00A75856">
              <w:rPr>
                <w:rFonts w:ascii="Times New Roman" w:hAnsi="Times New Roman" w:cs="Times New Roman"/>
                <w:b/>
                <w:bCs/>
                <w:i/>
                <w:iCs/>
              </w:rPr>
              <w:t xml:space="preserve"> </w:t>
            </w:r>
            <w:r w:rsidR="00ED5F43" w:rsidRPr="00A75856">
              <w:rPr>
                <w:rFonts w:ascii="Times New Roman" w:hAnsi="Times New Roman" w:cs="Times New Roman"/>
                <w:b/>
                <w:bCs/>
                <w:i/>
                <w:iCs/>
              </w:rPr>
              <w:t>pagal turimus duomenis)</w:t>
            </w:r>
          </w:p>
        </w:tc>
      </w:tr>
      <w:tr w:rsidR="00ED5F43" w:rsidRPr="00A75856" w14:paraId="34C9C9C8" w14:textId="77777777" w:rsidTr="00670197">
        <w:trPr>
          <w:trHeight w:val="145"/>
        </w:trPr>
        <w:tc>
          <w:tcPr>
            <w:tcW w:w="1919" w:type="dxa"/>
          </w:tcPr>
          <w:p w14:paraId="41999866" w14:textId="77777777" w:rsidR="00ED5F43" w:rsidRPr="00A75856" w:rsidRDefault="00ED5F43" w:rsidP="006B596B">
            <w:pPr>
              <w:widowControl w:val="0"/>
              <w:autoSpaceDE w:val="0"/>
              <w:autoSpaceDN w:val="0"/>
              <w:adjustRightInd w:val="0"/>
              <w:rPr>
                <w:rFonts w:ascii="Times New Roman" w:hAnsi="Times New Roman" w:cs="Times New Roman"/>
                <w:b/>
                <w:i/>
              </w:rPr>
            </w:pPr>
            <w:r w:rsidRPr="00A75856">
              <w:rPr>
                <w:rFonts w:ascii="Times New Roman" w:hAnsi="Times New Roman" w:cs="Times New Roman"/>
                <w:b/>
                <w:i/>
              </w:rPr>
              <w:t>Kraujo ir limfinės sistemos sutrikimai</w:t>
            </w:r>
          </w:p>
        </w:tc>
        <w:tc>
          <w:tcPr>
            <w:tcW w:w="1872" w:type="dxa"/>
          </w:tcPr>
          <w:p w14:paraId="3C786695"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Sumažėjusi hemoglobino koncentracija, sumažėjęs hematokrito rodiklis, sumažėjęs leukocitų kiekis</w:t>
            </w:r>
          </w:p>
        </w:tc>
        <w:tc>
          <w:tcPr>
            <w:tcW w:w="3657" w:type="dxa"/>
          </w:tcPr>
          <w:p w14:paraId="720440B0"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anemija, trombocitopenija, krešėjimo sutrikimas, leukopenija, padidėjęs eozinofilų kiekis, sumažėjęs trombocitų kiekis, padidėjęs trombocitų kiekis, sumažėjęs limfocitų kiekis, padidėjęs leukocitų kiekis, sumažėjęs neutrofilų kiekis</w:t>
            </w:r>
          </w:p>
        </w:tc>
        <w:tc>
          <w:tcPr>
            <w:tcW w:w="1761" w:type="dxa"/>
          </w:tcPr>
          <w:p w14:paraId="2832829F" w14:textId="77777777" w:rsidR="00ED5F43" w:rsidRPr="00A75856" w:rsidRDefault="00ED5F43" w:rsidP="006B596B">
            <w:pPr>
              <w:rPr>
                <w:rFonts w:ascii="Times New Roman" w:hAnsi="Times New Roman" w:cs="Times New Roman"/>
              </w:rPr>
            </w:pPr>
          </w:p>
        </w:tc>
      </w:tr>
      <w:tr w:rsidR="00ED5F43" w:rsidRPr="00A75856" w14:paraId="780C71CF" w14:textId="77777777" w:rsidTr="00670197">
        <w:trPr>
          <w:trHeight w:val="145"/>
        </w:trPr>
        <w:tc>
          <w:tcPr>
            <w:tcW w:w="1919" w:type="dxa"/>
          </w:tcPr>
          <w:p w14:paraId="3C4EC417" w14:textId="77777777" w:rsidR="00ED5F43" w:rsidRPr="00A75856" w:rsidRDefault="00ED5F43" w:rsidP="006B596B">
            <w:pPr>
              <w:widowControl w:val="0"/>
              <w:autoSpaceDE w:val="0"/>
              <w:autoSpaceDN w:val="0"/>
              <w:adjustRightInd w:val="0"/>
              <w:rPr>
                <w:rFonts w:ascii="Times New Roman" w:hAnsi="Times New Roman" w:cs="Times New Roman"/>
                <w:b/>
                <w:i/>
              </w:rPr>
            </w:pPr>
            <w:r w:rsidRPr="00A75856">
              <w:rPr>
                <w:rFonts w:ascii="Times New Roman" w:hAnsi="Times New Roman" w:cs="Times New Roman"/>
                <w:b/>
                <w:i/>
              </w:rPr>
              <w:t>Metabolizmo ir mitybos sutrikimai</w:t>
            </w:r>
          </w:p>
        </w:tc>
        <w:tc>
          <w:tcPr>
            <w:tcW w:w="1872" w:type="dxa"/>
          </w:tcPr>
          <w:p w14:paraId="34C5764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hipokalemija</w:t>
            </w:r>
          </w:p>
        </w:tc>
        <w:tc>
          <w:tcPr>
            <w:tcW w:w="3657" w:type="dxa"/>
          </w:tcPr>
          <w:p w14:paraId="165860E9"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per didelis skysčių susikaupimas, hipomagnezemija, anoreksija, elektrolitų pusiausvyros sutrikimas, hiperglikemija, hipokalcemija, metabolinė acidozė</w:t>
            </w:r>
          </w:p>
        </w:tc>
        <w:tc>
          <w:tcPr>
            <w:tcW w:w="1761" w:type="dxa"/>
          </w:tcPr>
          <w:p w14:paraId="578A8490" w14:textId="77777777" w:rsidR="00ED5F43" w:rsidRPr="00A75856" w:rsidRDefault="00ED5F43" w:rsidP="006B596B">
            <w:pPr>
              <w:rPr>
                <w:rFonts w:ascii="Times New Roman" w:hAnsi="Times New Roman" w:cs="Times New Roman"/>
              </w:rPr>
            </w:pPr>
          </w:p>
        </w:tc>
      </w:tr>
      <w:tr w:rsidR="00ED5F43" w:rsidRPr="00A75856" w14:paraId="553266C2" w14:textId="77777777" w:rsidTr="00670197">
        <w:trPr>
          <w:trHeight w:val="145"/>
        </w:trPr>
        <w:tc>
          <w:tcPr>
            <w:tcW w:w="1919" w:type="dxa"/>
          </w:tcPr>
          <w:p w14:paraId="107708D0" w14:textId="77777777" w:rsidR="00ED5F43" w:rsidRPr="00A75856" w:rsidRDefault="00ED5F43" w:rsidP="006B596B">
            <w:pPr>
              <w:widowControl w:val="0"/>
              <w:autoSpaceDE w:val="0"/>
              <w:autoSpaceDN w:val="0"/>
              <w:adjustRightInd w:val="0"/>
              <w:rPr>
                <w:rFonts w:ascii="Times New Roman" w:hAnsi="Times New Roman" w:cs="Times New Roman"/>
                <w:b/>
                <w:i/>
              </w:rPr>
            </w:pPr>
            <w:r w:rsidRPr="00A75856">
              <w:rPr>
                <w:rFonts w:ascii="Times New Roman" w:hAnsi="Times New Roman" w:cs="Times New Roman"/>
                <w:b/>
                <w:i/>
              </w:rPr>
              <w:t>Psichikos sutrikimai</w:t>
            </w:r>
          </w:p>
        </w:tc>
        <w:tc>
          <w:tcPr>
            <w:tcW w:w="1872" w:type="dxa"/>
          </w:tcPr>
          <w:p w14:paraId="4199DBB8" w14:textId="77777777" w:rsidR="00ED5F43" w:rsidRPr="00A75856" w:rsidRDefault="00ED5F43" w:rsidP="006B596B">
            <w:pPr>
              <w:rPr>
                <w:rFonts w:ascii="Times New Roman" w:hAnsi="Times New Roman" w:cs="Times New Roman"/>
              </w:rPr>
            </w:pPr>
          </w:p>
        </w:tc>
        <w:tc>
          <w:tcPr>
            <w:tcW w:w="3657" w:type="dxa"/>
          </w:tcPr>
          <w:p w14:paraId="468EF89C" w14:textId="77777777" w:rsidR="00ED5F43" w:rsidRPr="00A75856" w:rsidRDefault="00ED5F43" w:rsidP="006B596B">
            <w:pPr>
              <w:rPr>
                <w:rFonts w:ascii="Times New Roman" w:hAnsi="Times New Roman" w:cs="Times New Roman"/>
              </w:rPr>
            </w:pPr>
            <w:r w:rsidRPr="00A75856">
              <w:rPr>
                <w:rFonts w:ascii="∞]˙Xˇ" w:hAnsi="∞]˙Xˇ" w:cs="∞]˙Xˇ"/>
              </w:rPr>
              <w:t>nerimas, dezorientacija, nemiga</w:t>
            </w:r>
          </w:p>
        </w:tc>
        <w:tc>
          <w:tcPr>
            <w:tcW w:w="1761" w:type="dxa"/>
          </w:tcPr>
          <w:p w14:paraId="75E45F8C" w14:textId="77777777" w:rsidR="00ED5F43" w:rsidRPr="00A75856" w:rsidRDefault="00ED5F43" w:rsidP="006B596B">
            <w:pPr>
              <w:rPr>
                <w:rFonts w:ascii="Times New Roman" w:hAnsi="Times New Roman" w:cs="Times New Roman"/>
              </w:rPr>
            </w:pPr>
          </w:p>
        </w:tc>
      </w:tr>
      <w:tr w:rsidR="00ED5F43" w:rsidRPr="00A75856" w14:paraId="1C5321EB" w14:textId="77777777" w:rsidTr="00670197">
        <w:trPr>
          <w:trHeight w:val="145"/>
        </w:trPr>
        <w:tc>
          <w:tcPr>
            <w:tcW w:w="1919" w:type="dxa"/>
          </w:tcPr>
          <w:p w14:paraId="099D05B5" w14:textId="77777777" w:rsidR="00ED5F43" w:rsidRPr="00A75856" w:rsidRDefault="00ED5F43" w:rsidP="006B596B">
            <w:pPr>
              <w:widowControl w:val="0"/>
              <w:autoSpaceDE w:val="0"/>
              <w:autoSpaceDN w:val="0"/>
              <w:adjustRightInd w:val="0"/>
              <w:rPr>
                <w:rFonts w:ascii="Times New Roman" w:hAnsi="Times New Roman" w:cs="Times New Roman"/>
                <w:b/>
                <w:i/>
              </w:rPr>
            </w:pPr>
            <w:r w:rsidRPr="00A75856">
              <w:rPr>
                <w:rFonts w:ascii="Times New Roman" w:hAnsi="Times New Roman" w:cs="Times New Roman"/>
                <w:b/>
                <w:i/>
              </w:rPr>
              <w:t>Nervų sistemos sutrikimai</w:t>
            </w:r>
          </w:p>
        </w:tc>
        <w:tc>
          <w:tcPr>
            <w:tcW w:w="1872" w:type="dxa"/>
          </w:tcPr>
          <w:p w14:paraId="67F0B370"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galvos skausmas</w:t>
            </w:r>
          </w:p>
        </w:tc>
        <w:tc>
          <w:tcPr>
            <w:tcW w:w="3657" w:type="dxa"/>
          </w:tcPr>
          <w:p w14:paraId="1820C2DB"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svaigulys, skonio sutrikimas, parestezija, mieguistumas, drebulys, hipoestezija</w:t>
            </w:r>
          </w:p>
        </w:tc>
        <w:tc>
          <w:tcPr>
            <w:tcW w:w="1761" w:type="dxa"/>
          </w:tcPr>
          <w:p w14:paraId="3BE00601" w14:textId="77777777" w:rsidR="00ED5F43" w:rsidRPr="00A75856" w:rsidRDefault="00ED5F43" w:rsidP="006B596B">
            <w:pPr>
              <w:rPr>
                <w:rFonts w:ascii="Times New Roman" w:hAnsi="Times New Roman" w:cs="Times New Roman"/>
              </w:rPr>
            </w:pPr>
          </w:p>
        </w:tc>
      </w:tr>
      <w:tr w:rsidR="00ED5F43" w:rsidRPr="00A75856" w14:paraId="66210E7D" w14:textId="77777777" w:rsidTr="00670197">
        <w:trPr>
          <w:trHeight w:val="145"/>
        </w:trPr>
        <w:tc>
          <w:tcPr>
            <w:tcW w:w="1919" w:type="dxa"/>
          </w:tcPr>
          <w:p w14:paraId="3C48E7C6"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Akių sutrikimai</w:t>
            </w:r>
          </w:p>
        </w:tc>
        <w:tc>
          <w:tcPr>
            <w:tcW w:w="1872" w:type="dxa"/>
          </w:tcPr>
          <w:p w14:paraId="53F061A2" w14:textId="77777777" w:rsidR="00ED5F43" w:rsidRPr="00A75856" w:rsidRDefault="00ED5F43" w:rsidP="006B596B">
            <w:pPr>
              <w:rPr>
                <w:rFonts w:ascii="Times New Roman" w:hAnsi="Times New Roman" w:cs="Times New Roman"/>
              </w:rPr>
            </w:pPr>
          </w:p>
        </w:tc>
        <w:tc>
          <w:tcPr>
            <w:tcW w:w="3657" w:type="dxa"/>
          </w:tcPr>
          <w:p w14:paraId="47DE615D"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akių gelta, miglotas matymas, vokų edema, padidėjęs ašarojimas</w:t>
            </w:r>
          </w:p>
        </w:tc>
        <w:tc>
          <w:tcPr>
            <w:tcW w:w="1761" w:type="dxa"/>
          </w:tcPr>
          <w:p w14:paraId="3949FAA3" w14:textId="77777777" w:rsidR="00ED5F43" w:rsidRPr="00A75856" w:rsidRDefault="00ED5F43" w:rsidP="006B596B">
            <w:pPr>
              <w:rPr>
                <w:rFonts w:ascii="Times New Roman" w:hAnsi="Times New Roman" w:cs="Times New Roman"/>
              </w:rPr>
            </w:pPr>
          </w:p>
        </w:tc>
      </w:tr>
      <w:tr w:rsidR="00ED5F43" w:rsidRPr="00A75856" w14:paraId="6D979528" w14:textId="77777777" w:rsidTr="00670197">
        <w:trPr>
          <w:trHeight w:val="145"/>
        </w:trPr>
        <w:tc>
          <w:tcPr>
            <w:tcW w:w="1919" w:type="dxa"/>
          </w:tcPr>
          <w:p w14:paraId="1D35B1FF"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Širdies sutrikimai</w:t>
            </w:r>
          </w:p>
        </w:tc>
        <w:tc>
          <w:tcPr>
            <w:tcW w:w="1872" w:type="dxa"/>
          </w:tcPr>
          <w:p w14:paraId="2FFA3C49" w14:textId="77777777" w:rsidR="00ED5F43" w:rsidRPr="00A75856" w:rsidRDefault="00ED5F43" w:rsidP="006B596B">
            <w:pPr>
              <w:rPr>
                <w:rFonts w:ascii="Times New Roman" w:hAnsi="Times New Roman" w:cs="Times New Roman"/>
              </w:rPr>
            </w:pPr>
          </w:p>
        </w:tc>
        <w:tc>
          <w:tcPr>
            <w:tcW w:w="3657" w:type="dxa"/>
          </w:tcPr>
          <w:p w14:paraId="2DE77C49"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palpitacija, tachikardija, aritmija, prieširdžių virpėjimas, stazinis širdies nepakankamumas</w:t>
            </w:r>
          </w:p>
        </w:tc>
        <w:tc>
          <w:tcPr>
            <w:tcW w:w="1761" w:type="dxa"/>
          </w:tcPr>
          <w:p w14:paraId="2497C61A" w14:textId="77777777" w:rsidR="00ED5F43" w:rsidRPr="00A75856" w:rsidRDefault="00ED5F43" w:rsidP="006B596B">
            <w:pPr>
              <w:rPr>
                <w:rFonts w:ascii="Times New Roman" w:hAnsi="Times New Roman" w:cs="Times New Roman"/>
              </w:rPr>
            </w:pPr>
          </w:p>
        </w:tc>
      </w:tr>
      <w:tr w:rsidR="00ED5F43" w:rsidRPr="00A75856" w14:paraId="644D3F9A" w14:textId="77777777" w:rsidTr="00670197">
        <w:trPr>
          <w:trHeight w:val="145"/>
        </w:trPr>
        <w:tc>
          <w:tcPr>
            <w:tcW w:w="1919" w:type="dxa"/>
          </w:tcPr>
          <w:p w14:paraId="6B4204D5"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Kraujagyslių sutrikimai</w:t>
            </w:r>
          </w:p>
        </w:tc>
        <w:tc>
          <w:tcPr>
            <w:tcW w:w="1872" w:type="dxa"/>
          </w:tcPr>
          <w:p w14:paraId="5EC04F65"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flebitas </w:t>
            </w:r>
          </w:p>
        </w:tc>
        <w:tc>
          <w:tcPr>
            <w:tcW w:w="3657" w:type="dxa"/>
          </w:tcPr>
          <w:p w14:paraId="12B2C4D0"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tromboflebitas, paraudimas, kraujo samplūdis į veidą, hipertenzija, hipotenzija</w:t>
            </w:r>
          </w:p>
        </w:tc>
        <w:tc>
          <w:tcPr>
            <w:tcW w:w="1761" w:type="dxa"/>
          </w:tcPr>
          <w:p w14:paraId="6F352159" w14:textId="77777777" w:rsidR="00ED5F43" w:rsidRPr="00A75856" w:rsidRDefault="00ED5F43" w:rsidP="006B596B">
            <w:pPr>
              <w:rPr>
                <w:rFonts w:ascii="Times New Roman" w:hAnsi="Times New Roman" w:cs="Times New Roman"/>
              </w:rPr>
            </w:pPr>
          </w:p>
        </w:tc>
      </w:tr>
      <w:tr w:rsidR="00ED5F43" w:rsidRPr="00A75856" w14:paraId="623AB176" w14:textId="77777777" w:rsidTr="00670197">
        <w:trPr>
          <w:trHeight w:val="145"/>
        </w:trPr>
        <w:tc>
          <w:tcPr>
            <w:tcW w:w="1919" w:type="dxa"/>
          </w:tcPr>
          <w:p w14:paraId="028DE2EC"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Kvėpavimo sistemos, krūtinės ląstos ir tarpuplaučio sutrikimai</w:t>
            </w:r>
          </w:p>
        </w:tc>
        <w:tc>
          <w:tcPr>
            <w:tcW w:w="1872" w:type="dxa"/>
          </w:tcPr>
          <w:p w14:paraId="18472166"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dusulys</w:t>
            </w:r>
          </w:p>
        </w:tc>
        <w:tc>
          <w:tcPr>
            <w:tcW w:w="3657" w:type="dxa"/>
          </w:tcPr>
          <w:p w14:paraId="7BD8F93B"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nosies užgulimas, ryklės ir gerklų skausmas, dažnas kvėpavimas, bronchų spazmas, kosulys, priepuolinis dusulys naktį, hipoksija, karkalai, švokštimas</w:t>
            </w:r>
          </w:p>
        </w:tc>
        <w:tc>
          <w:tcPr>
            <w:tcW w:w="1761" w:type="dxa"/>
          </w:tcPr>
          <w:p w14:paraId="4DDE3F99" w14:textId="77777777" w:rsidR="00ED5F43" w:rsidRPr="00A75856" w:rsidRDefault="00ED5F43" w:rsidP="006B596B">
            <w:pPr>
              <w:rPr>
                <w:rFonts w:ascii="Times New Roman" w:hAnsi="Times New Roman" w:cs="Times New Roman"/>
              </w:rPr>
            </w:pPr>
          </w:p>
        </w:tc>
      </w:tr>
      <w:tr w:rsidR="00ED5F43" w:rsidRPr="00A75856" w14:paraId="3B80AA60" w14:textId="77777777" w:rsidTr="00670197">
        <w:trPr>
          <w:trHeight w:val="145"/>
        </w:trPr>
        <w:tc>
          <w:tcPr>
            <w:tcW w:w="1919" w:type="dxa"/>
          </w:tcPr>
          <w:p w14:paraId="00B6F6C1"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Virškinimo trakto sutrikimai</w:t>
            </w:r>
          </w:p>
        </w:tc>
        <w:tc>
          <w:tcPr>
            <w:tcW w:w="1872" w:type="dxa"/>
          </w:tcPr>
          <w:p w14:paraId="0624F966"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pykinimas, viduriavimas, vėmimas </w:t>
            </w:r>
          </w:p>
        </w:tc>
        <w:tc>
          <w:tcPr>
            <w:tcW w:w="3657" w:type="dxa"/>
          </w:tcPr>
          <w:p w14:paraId="538062C5"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pilvo skausmas, viršutinės pilvo dalies skausmas, burnos sausmė, dispepsija, skrandžio diskomfortas, pilvo pūtimas, ascitas, vidurių užkietėjimas, disfagija, </w:t>
            </w:r>
            <w:r>
              <w:rPr>
                <w:rFonts w:ascii="Times New Roman" w:hAnsi="Times New Roman" w:cs="Times New Roman"/>
              </w:rPr>
              <w:t>flatulencija (dujų susikaupimas virškinimo trakte)</w:t>
            </w:r>
          </w:p>
        </w:tc>
        <w:tc>
          <w:tcPr>
            <w:tcW w:w="1761" w:type="dxa"/>
          </w:tcPr>
          <w:p w14:paraId="7F5A050C" w14:textId="77777777" w:rsidR="00ED5F43" w:rsidRPr="00A75856" w:rsidRDefault="00ED5F43" w:rsidP="006B596B">
            <w:pPr>
              <w:rPr>
                <w:rFonts w:ascii="Times New Roman" w:hAnsi="Times New Roman" w:cs="Times New Roman"/>
              </w:rPr>
            </w:pPr>
          </w:p>
        </w:tc>
      </w:tr>
      <w:tr w:rsidR="00ED5F43" w:rsidRPr="00A75856" w14:paraId="7893F30E" w14:textId="77777777" w:rsidTr="00670197">
        <w:trPr>
          <w:trHeight w:val="145"/>
        </w:trPr>
        <w:tc>
          <w:tcPr>
            <w:tcW w:w="1919" w:type="dxa"/>
          </w:tcPr>
          <w:p w14:paraId="5214F905"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Kepenų, tulžies pūslės ir latakų sutrikimai</w:t>
            </w:r>
          </w:p>
        </w:tc>
        <w:tc>
          <w:tcPr>
            <w:tcW w:w="1872" w:type="dxa"/>
          </w:tcPr>
          <w:p w14:paraId="09A20DFC"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padidėję kepenų funkcijos rodikliai (alanino aminotransferazės, aspartato aminotransferazės, šarminės fosfatazės, konjuguoto bilirubino, </w:t>
            </w:r>
            <w:r w:rsidRPr="00A75856">
              <w:rPr>
                <w:rFonts w:ascii="Times New Roman" w:hAnsi="Times New Roman" w:cs="Times New Roman"/>
              </w:rPr>
              <w:lastRenderedPageBreak/>
              <w:t>bendrojo bilirubino)</w:t>
            </w:r>
          </w:p>
        </w:tc>
        <w:tc>
          <w:tcPr>
            <w:tcW w:w="3657" w:type="dxa"/>
          </w:tcPr>
          <w:p w14:paraId="28FF35D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lastRenderedPageBreak/>
              <w:t>cholestazė, hepatomegalija, hiperbilirubinemija, gelta, nenormali kepenų funkcija, toksinis poveikis kepenims, kepenų sutrikimas, padidėj</w:t>
            </w:r>
            <w:r>
              <w:rPr>
                <w:rFonts w:ascii="Times New Roman" w:hAnsi="Times New Roman" w:cs="Times New Roman"/>
              </w:rPr>
              <w:t>ęs</w:t>
            </w:r>
            <w:r w:rsidRPr="00A75856">
              <w:rPr>
                <w:rFonts w:ascii="Times New Roman" w:hAnsi="Times New Roman" w:cs="Times New Roman"/>
              </w:rPr>
              <w:t xml:space="preserve"> gama gliutamiltransferazės </w:t>
            </w:r>
            <w:r>
              <w:rPr>
                <w:rFonts w:ascii="Times New Roman" w:hAnsi="Times New Roman" w:cs="Times New Roman"/>
              </w:rPr>
              <w:t>aktyvumas kraujyje</w:t>
            </w:r>
          </w:p>
        </w:tc>
        <w:tc>
          <w:tcPr>
            <w:tcW w:w="1761" w:type="dxa"/>
          </w:tcPr>
          <w:p w14:paraId="61C25DC3" w14:textId="77777777" w:rsidR="00ED5F43" w:rsidRPr="00A75856" w:rsidRDefault="00ED5F43" w:rsidP="006B596B">
            <w:pPr>
              <w:rPr>
                <w:rFonts w:ascii="Times New Roman" w:hAnsi="Times New Roman" w:cs="Times New Roman"/>
              </w:rPr>
            </w:pPr>
          </w:p>
        </w:tc>
      </w:tr>
      <w:tr w:rsidR="00ED5F43" w:rsidRPr="00A75856" w14:paraId="6CB59B09" w14:textId="77777777" w:rsidTr="00670197">
        <w:trPr>
          <w:trHeight w:val="145"/>
        </w:trPr>
        <w:tc>
          <w:tcPr>
            <w:tcW w:w="1919" w:type="dxa"/>
          </w:tcPr>
          <w:p w14:paraId="5EE04B88"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Odos ir poodinio audinio sutrikimai</w:t>
            </w:r>
          </w:p>
          <w:p w14:paraId="5DBE8C87" w14:textId="77777777" w:rsidR="00ED5F43" w:rsidRPr="00A75856" w:rsidRDefault="00ED5F43" w:rsidP="006B596B">
            <w:pPr>
              <w:rPr>
                <w:rFonts w:ascii="Times New Roman" w:hAnsi="Times New Roman" w:cs="Times New Roman"/>
                <w:b/>
                <w:i/>
              </w:rPr>
            </w:pPr>
          </w:p>
        </w:tc>
        <w:tc>
          <w:tcPr>
            <w:tcW w:w="1872" w:type="dxa"/>
          </w:tcPr>
          <w:p w14:paraId="7221F500" w14:textId="77777777" w:rsidR="00ED5F43" w:rsidRPr="00A75856" w:rsidRDefault="00ED5F43" w:rsidP="006B596B">
            <w:pPr>
              <w:rPr>
                <w:rFonts w:ascii="Times New Roman" w:hAnsi="Times New Roman" w:cs="Times New Roman"/>
              </w:rPr>
            </w:pPr>
            <w:r>
              <w:rPr>
                <w:rFonts w:ascii="Times New Roman" w:hAnsi="Times New Roman" w:cs="Times New Roman"/>
              </w:rPr>
              <w:t>Iš</w:t>
            </w:r>
            <w:r w:rsidRPr="00A75856">
              <w:rPr>
                <w:rFonts w:ascii="Times New Roman" w:hAnsi="Times New Roman" w:cs="Times New Roman"/>
              </w:rPr>
              <w:t>bėrimas, niežėjimas, eritema, per didelis prakaitavimas</w:t>
            </w:r>
          </w:p>
        </w:tc>
        <w:tc>
          <w:tcPr>
            <w:tcW w:w="3657" w:type="dxa"/>
          </w:tcPr>
          <w:p w14:paraId="1BC0F8AA"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daugybinė eritema, makulinis bėrimas, makulinis-papulinis bėrimas, niežintis bėrimas, dilgėlinė, alerginis dermatitas, generalizuotas niež</w:t>
            </w:r>
            <w:r>
              <w:rPr>
                <w:rFonts w:ascii="Times New Roman" w:hAnsi="Times New Roman" w:cs="Times New Roman"/>
              </w:rPr>
              <w:t>ėjimas</w:t>
            </w:r>
            <w:r w:rsidRPr="00A75856">
              <w:rPr>
                <w:rFonts w:ascii="Times New Roman" w:hAnsi="Times New Roman" w:cs="Times New Roman"/>
              </w:rPr>
              <w:t>, eritematozinis bėrimas, generalizuotas bėrimas, į tymus panašus bėrimas, odos pažaida</w:t>
            </w:r>
          </w:p>
        </w:tc>
        <w:tc>
          <w:tcPr>
            <w:tcW w:w="1761" w:type="dxa"/>
          </w:tcPr>
          <w:p w14:paraId="55104861"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Toksinė epidermio nekrolizė ir </w:t>
            </w:r>
            <w:r w:rsidRPr="00A75856">
              <w:rPr>
                <w:rFonts w:ascii="Times New Roman" w:hAnsi="Times New Roman" w:cs="Times New Roman"/>
                <w:i/>
              </w:rPr>
              <w:t>Stevens-Johnson</w:t>
            </w:r>
            <w:r w:rsidRPr="00A75856">
              <w:rPr>
                <w:rFonts w:ascii="Times New Roman" w:hAnsi="Times New Roman" w:cs="Times New Roman"/>
              </w:rPr>
              <w:t xml:space="preserve"> sindromas (žr. 4.4 skyrių) </w:t>
            </w:r>
          </w:p>
        </w:tc>
      </w:tr>
      <w:tr w:rsidR="00ED5F43" w:rsidRPr="00A75856" w14:paraId="6AD69577" w14:textId="77777777" w:rsidTr="00670197">
        <w:trPr>
          <w:trHeight w:val="145"/>
        </w:trPr>
        <w:tc>
          <w:tcPr>
            <w:tcW w:w="1919" w:type="dxa"/>
          </w:tcPr>
          <w:p w14:paraId="0E099465"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Skeleto, raumenų ir jungiamojo audinio sutrikimai</w:t>
            </w:r>
          </w:p>
        </w:tc>
        <w:tc>
          <w:tcPr>
            <w:tcW w:w="1872" w:type="dxa"/>
          </w:tcPr>
          <w:p w14:paraId="208E9E5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Sąnarių skausmas</w:t>
            </w:r>
          </w:p>
        </w:tc>
        <w:tc>
          <w:tcPr>
            <w:tcW w:w="3657" w:type="dxa"/>
          </w:tcPr>
          <w:p w14:paraId="1A5E2E0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nugaros skausmas, galūnių skausmas, kaulų skausmas, raumenų silpnumas, mialgija</w:t>
            </w:r>
          </w:p>
          <w:p w14:paraId="2A198184" w14:textId="77777777" w:rsidR="00ED5F43" w:rsidRPr="00A75856" w:rsidRDefault="00ED5F43" w:rsidP="006B596B">
            <w:pPr>
              <w:rPr>
                <w:rFonts w:ascii="Times New Roman" w:hAnsi="Times New Roman" w:cs="Times New Roman"/>
              </w:rPr>
            </w:pPr>
          </w:p>
        </w:tc>
        <w:tc>
          <w:tcPr>
            <w:tcW w:w="1761" w:type="dxa"/>
          </w:tcPr>
          <w:p w14:paraId="2F8A61CC" w14:textId="77777777" w:rsidR="00ED5F43" w:rsidRPr="00A75856" w:rsidRDefault="00ED5F43" w:rsidP="006B596B">
            <w:pPr>
              <w:rPr>
                <w:rFonts w:ascii="Times New Roman" w:hAnsi="Times New Roman" w:cs="Times New Roman"/>
              </w:rPr>
            </w:pPr>
          </w:p>
        </w:tc>
      </w:tr>
      <w:tr w:rsidR="00ED5F43" w:rsidRPr="00A75856" w14:paraId="71153E84" w14:textId="77777777" w:rsidTr="00670197">
        <w:trPr>
          <w:trHeight w:val="145"/>
        </w:trPr>
        <w:tc>
          <w:tcPr>
            <w:tcW w:w="1919" w:type="dxa"/>
          </w:tcPr>
          <w:p w14:paraId="4530E593"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Inkstų ir šlapimo takų sutrikimai</w:t>
            </w:r>
          </w:p>
        </w:tc>
        <w:tc>
          <w:tcPr>
            <w:tcW w:w="1872" w:type="dxa"/>
          </w:tcPr>
          <w:p w14:paraId="7FE40F3E" w14:textId="77777777" w:rsidR="00ED5F43" w:rsidRPr="00A75856" w:rsidRDefault="00ED5F43" w:rsidP="006B596B">
            <w:pPr>
              <w:rPr>
                <w:rFonts w:ascii="Times New Roman" w:hAnsi="Times New Roman" w:cs="Times New Roman"/>
              </w:rPr>
            </w:pPr>
          </w:p>
        </w:tc>
        <w:tc>
          <w:tcPr>
            <w:tcW w:w="3657" w:type="dxa"/>
          </w:tcPr>
          <w:p w14:paraId="6B29AB5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 xml:space="preserve">inkstų nepakankamumas, ūminis inkstų nepakankamumas </w:t>
            </w:r>
          </w:p>
        </w:tc>
        <w:tc>
          <w:tcPr>
            <w:tcW w:w="1761" w:type="dxa"/>
          </w:tcPr>
          <w:p w14:paraId="38A01A14" w14:textId="77777777" w:rsidR="00ED5F43" w:rsidRPr="00A75856" w:rsidRDefault="00ED5F43" w:rsidP="006B596B">
            <w:pPr>
              <w:rPr>
                <w:rFonts w:ascii="Times New Roman" w:hAnsi="Times New Roman" w:cs="Times New Roman"/>
              </w:rPr>
            </w:pPr>
          </w:p>
        </w:tc>
      </w:tr>
      <w:tr w:rsidR="00ED5F43" w:rsidRPr="00A75856" w14:paraId="1C110920" w14:textId="77777777" w:rsidTr="00670197">
        <w:trPr>
          <w:trHeight w:val="145"/>
        </w:trPr>
        <w:tc>
          <w:tcPr>
            <w:tcW w:w="1919" w:type="dxa"/>
          </w:tcPr>
          <w:p w14:paraId="570C3235"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Bendrieji sutrikimai ir vartojimo vietos pažeidimai</w:t>
            </w:r>
          </w:p>
        </w:tc>
        <w:tc>
          <w:tcPr>
            <w:tcW w:w="1872" w:type="dxa"/>
          </w:tcPr>
          <w:p w14:paraId="09EEF698"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karščiavimas, drebulys, vietos, į kurią lašinta, niež</w:t>
            </w:r>
            <w:r>
              <w:rPr>
                <w:rFonts w:ascii="Times New Roman" w:hAnsi="Times New Roman" w:cs="Times New Roman"/>
              </w:rPr>
              <w:t>ėjimas</w:t>
            </w:r>
          </w:p>
        </w:tc>
        <w:tc>
          <w:tcPr>
            <w:tcW w:w="3657" w:type="dxa"/>
          </w:tcPr>
          <w:p w14:paraId="2F76E8CE" w14:textId="77777777" w:rsidR="00ED5F43" w:rsidRPr="00A75856" w:rsidRDefault="00ED5F43" w:rsidP="006B596B">
            <w:pPr>
              <w:widowControl w:val="0"/>
              <w:autoSpaceDE w:val="0"/>
              <w:autoSpaceDN w:val="0"/>
              <w:adjustRightInd w:val="0"/>
              <w:rPr>
                <w:rFonts w:ascii="Times New Roman" w:hAnsi="Times New Roman" w:cs="Times New Roman"/>
              </w:rPr>
            </w:pPr>
            <w:r w:rsidRPr="00A75856">
              <w:rPr>
                <w:rFonts w:ascii="Times New Roman" w:hAnsi="Times New Roman" w:cs="Times New Roman"/>
              </w:rPr>
              <w:t>skausmas, skausmas kateterio įvedimo vietoje, nuovargis, šalčio pojūtis, karščio pojūtis, eritema infuzijos vietoje, sukietėjimas infuzijos vietoje, skausmas infuzijos vietoje, patinimas infuzijos vietoje, flebitas injekcijos vietoje, periferinė edema, skausmingumas, krūtinės diskomfortas, krūtinės skausmas, veido edema, kūno temperatūros pasikeitimo pojūtis, sukietėjimas, infuzijos vietos ekstravazacija, infuzijos vietos sudirginimas, infuzijos vietos flebitas, bėrimas infuzijos vietoje, dilgėlinė infuzijos vietoje, eritema injekcijos vietoje, edema injekcijos vietoje, skausmas injekcijos vietoje, patinimas injekcijos vietoje, negalavimas, edema</w:t>
            </w:r>
          </w:p>
        </w:tc>
        <w:tc>
          <w:tcPr>
            <w:tcW w:w="1761" w:type="dxa"/>
          </w:tcPr>
          <w:p w14:paraId="7FCDFA87" w14:textId="77777777" w:rsidR="00ED5F43" w:rsidRPr="00A75856" w:rsidRDefault="00ED5F43" w:rsidP="006B596B">
            <w:pPr>
              <w:rPr>
                <w:rFonts w:ascii="Times New Roman" w:hAnsi="Times New Roman" w:cs="Times New Roman"/>
              </w:rPr>
            </w:pPr>
          </w:p>
        </w:tc>
      </w:tr>
      <w:tr w:rsidR="00ED5F43" w:rsidRPr="00A75856" w14:paraId="50B91C79" w14:textId="77777777" w:rsidTr="00670197">
        <w:trPr>
          <w:trHeight w:val="557"/>
        </w:trPr>
        <w:tc>
          <w:tcPr>
            <w:tcW w:w="1919" w:type="dxa"/>
          </w:tcPr>
          <w:p w14:paraId="5497E2AC"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Tyrimai</w:t>
            </w:r>
          </w:p>
        </w:tc>
        <w:tc>
          <w:tcPr>
            <w:tcW w:w="1872" w:type="dxa"/>
          </w:tcPr>
          <w:p w14:paraId="61DFB65A"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sumažėjęs kalio kiekis kraujyje, sumažėjęs albumino kiekis kraujyje</w:t>
            </w:r>
          </w:p>
        </w:tc>
        <w:tc>
          <w:tcPr>
            <w:tcW w:w="3657" w:type="dxa"/>
          </w:tcPr>
          <w:p w14:paraId="5E637AAD"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padidėjusi kreatinino koncentracija kraujyje, teigiama eritrocitų šlapime reakcija, sumažėjęs bendrojo baltymo kiekis, baltymo atsiradimas šlapime, pailgėjęs protrombino laikas, sutrumpėjęs protrombino laikas, sumažėjęs natrio kiekis kraujyje, padidėjęs natrio kiekis kraujyje, sumažėjęs kalcio kiekis kraujyje, padidėjęs kalcio kiekis kraujyje, sumažėjęs chlorid</w:t>
            </w:r>
            <w:r>
              <w:rPr>
                <w:rFonts w:ascii="Times New Roman" w:hAnsi="Times New Roman" w:cs="Times New Roman"/>
              </w:rPr>
              <w:t>ų</w:t>
            </w:r>
            <w:r w:rsidRPr="00A75856">
              <w:rPr>
                <w:rFonts w:ascii="Times New Roman" w:hAnsi="Times New Roman" w:cs="Times New Roman"/>
              </w:rPr>
              <w:t xml:space="preserve"> kiekis kraujyje, padidėjęs gliukozės kiekis kraujyje, sumažėjęs magnio kiekis kraujyje, sumažėjęs fosforo kiekis kraujyje, padidėjęs fosforo kiekis kraujyje, padidėjęs šlapalo kiekis kraujyje, pailgėjęs aktyvuotas dalinis tromboplastino laikas, sumažėjęs bikarbonatų kiekis kraujyje, padidėjęs </w:t>
            </w:r>
            <w:r w:rsidRPr="00A75856">
              <w:rPr>
                <w:rFonts w:ascii="Times New Roman" w:hAnsi="Times New Roman" w:cs="Times New Roman"/>
              </w:rPr>
              <w:lastRenderedPageBreak/>
              <w:t>chloridų kiekis kraujyje, padidėjęs kalio kiekis kraujyje, padidėjęs kraujospūdis, sumažėjęs šlapimo rūgšties kiekis kraujyje, kraujas šlapime, nenormalūs kvėpavimo garsai, sumažėjusi anglies dioksido koncentracija, padidėjusi imunosupresinių preparatų koncentracija,  padidėjęs tarptautinis normalizuotas santykis, cilindrai šlapime, teigiama leukocitų reakcija šlapime ir padidėjęs šlapimo pH.</w:t>
            </w:r>
          </w:p>
        </w:tc>
        <w:tc>
          <w:tcPr>
            <w:tcW w:w="1761" w:type="dxa"/>
          </w:tcPr>
          <w:p w14:paraId="296632D7" w14:textId="77777777" w:rsidR="00ED5F43" w:rsidRPr="00A75856" w:rsidRDefault="00ED5F43" w:rsidP="006B596B">
            <w:pPr>
              <w:rPr>
                <w:rFonts w:ascii="Times New Roman" w:hAnsi="Times New Roman" w:cs="Times New Roman"/>
              </w:rPr>
            </w:pPr>
          </w:p>
        </w:tc>
      </w:tr>
    </w:tbl>
    <w:p w14:paraId="68863AE7"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p>
    <w:p w14:paraId="008E8DCF"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Be to, 100 suaugusiųjų buvo įvertintas kaspofungino 150 mg per parą dozės vartojimas (iki 51 dienos) (žr. 5.1 skyrių). Tyrimo metu palygintas kaspofungino 50 mg per parą dozės (po įsotinimo 70 mg dozės 1-ąją parą) ir 150 mg per parą vartojimas, gydant invazinę kandidozę. Šioje pacientų grupėje, kaspofungino saugumas vartojant didesnę dozę bendrai buvo panašus kaip ir pacientams, vartojantiems 50 mg vieną kartą per parą kaspofungino dozę. Pacientų, kuriems nustatyta sunkių su vaistiniu preparatu susijusių nepageidaujamų reakcijų arba su vaistiniu preparatu susijusių reakcijų, dėl kurių kaspofungino vartojimas buvo nutrauktas, santykis buvo panašus abiejose gydymo grupėse.</w:t>
      </w:r>
    </w:p>
    <w:p w14:paraId="77E2E229"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560B464A"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i/>
          <w:u w:val="single"/>
        </w:rPr>
      </w:pPr>
      <w:r w:rsidRPr="00A75856">
        <w:rPr>
          <w:rFonts w:ascii="Times New Roman" w:eastAsiaTheme="minorEastAsia" w:hAnsi="Times New Roman" w:cs="Times New Roman"/>
          <w:i/>
          <w:u w:val="single"/>
        </w:rPr>
        <w:t>Vaikų populiacija</w:t>
      </w:r>
    </w:p>
    <w:p w14:paraId="099472F5"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Užbaigtų 5 klinikinių tyrimų, kuriuose dalyvavo 171 vaikas, duomenys rodo, kad bendrasis nepageidaujamų klinikinių reiškinių dažnis vaikams (26,3 %; 95 % PI -19,9; 33,6) nėra didesnis, nei buvo pastebėtas kaspofunginu gydytiems suaugusiems pacientams (43,1 %; 95 % PI -40,0; 46,2). Vis dėlto nepageidaujamų reiškinių pobūdis vaikams ir suaugusiems pacientams galėtų skirtis. Dažniausi nepageidaujami klinikiniai reiškiniai, pastebėti kaspofunginu gydytiems vaikams, buvo karščiavimas (11,7 %), išbėrimas (4,7 %) ir galvos skausmas (2,9 %).</w:t>
      </w:r>
    </w:p>
    <w:p w14:paraId="1F0ACDF7"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rPr>
      </w:pPr>
    </w:p>
    <w:p w14:paraId="7C8C2F9A"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Nepageidaujamų reakcijų santrauka lentelėje</w:t>
      </w:r>
    </w:p>
    <w:p w14:paraId="290B33F6"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2DD5388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Buvo pastebėtos šios nepageidaujamos reakcijos.</w:t>
      </w:r>
    </w:p>
    <w:p w14:paraId="67E5D2C1"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lang w:eastAsia="el-GR"/>
        </w:rPr>
      </w:pPr>
    </w:p>
    <w:tbl>
      <w:tblPr>
        <w:tblStyle w:val="Lentelstinklelis"/>
        <w:tblW w:w="8372" w:type="dxa"/>
        <w:tblLook w:val="04A0" w:firstRow="1" w:lastRow="0" w:firstColumn="1" w:lastColumn="0" w:noHBand="0" w:noVBand="1"/>
      </w:tblPr>
      <w:tblGrid>
        <w:gridCol w:w="2316"/>
        <w:gridCol w:w="1620"/>
        <w:gridCol w:w="4436"/>
      </w:tblGrid>
      <w:tr w:rsidR="00ED5F43" w:rsidRPr="00A75856" w14:paraId="241F9B2F" w14:textId="77777777" w:rsidTr="006B596B">
        <w:trPr>
          <w:trHeight w:val="140"/>
        </w:trPr>
        <w:tc>
          <w:tcPr>
            <w:tcW w:w="2316" w:type="dxa"/>
          </w:tcPr>
          <w:p w14:paraId="76D315CB"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bCs/>
                <w:i/>
                <w:iCs/>
              </w:rPr>
              <w:t>Organų sistemų klasė</w:t>
            </w:r>
          </w:p>
        </w:tc>
        <w:tc>
          <w:tcPr>
            <w:tcW w:w="1620" w:type="dxa"/>
          </w:tcPr>
          <w:p w14:paraId="1AF80B3A" w14:textId="30A342CD" w:rsidR="00ED5F43" w:rsidRPr="00A75856" w:rsidRDefault="00ED5F43" w:rsidP="006B596B">
            <w:pPr>
              <w:rPr>
                <w:rFonts w:ascii="Times New Roman" w:hAnsi="Times New Roman" w:cs="Times New Roman"/>
              </w:rPr>
            </w:pPr>
            <w:r w:rsidRPr="00A75856">
              <w:rPr>
                <w:rFonts w:ascii="Times New Roman" w:hAnsi="Times New Roman" w:cs="Times New Roman"/>
                <w:b/>
                <w:bCs/>
                <w:i/>
                <w:iCs/>
              </w:rPr>
              <w:t>Labai dažn</w:t>
            </w:r>
            <w:r w:rsidR="006A0049">
              <w:rPr>
                <w:rFonts w:ascii="Times New Roman" w:hAnsi="Times New Roman" w:cs="Times New Roman"/>
                <w:b/>
                <w:bCs/>
                <w:i/>
                <w:iCs/>
              </w:rPr>
              <w:t>as</w:t>
            </w:r>
            <w:r w:rsidRPr="00A75856">
              <w:rPr>
                <w:rFonts w:ascii="Times New Roman" w:hAnsi="Times New Roman" w:cs="Times New Roman"/>
                <w:b/>
                <w:bCs/>
                <w:i/>
                <w:iCs/>
              </w:rPr>
              <w:t xml:space="preserve"> (≥</w:t>
            </w:r>
            <w:r w:rsidR="006A0049">
              <w:rPr>
                <w:rFonts w:ascii="Times New Roman" w:hAnsi="Times New Roman" w:cs="Times New Roman"/>
                <w:b/>
                <w:bCs/>
                <w:i/>
                <w:iCs/>
              </w:rPr>
              <w:t> </w:t>
            </w:r>
            <w:r w:rsidRPr="00A75856">
              <w:rPr>
                <w:rFonts w:ascii="Times New Roman" w:hAnsi="Times New Roman" w:cs="Times New Roman"/>
                <w:b/>
                <w:bCs/>
                <w:i/>
                <w:iCs/>
              </w:rPr>
              <w:t>1/10)</w:t>
            </w:r>
          </w:p>
        </w:tc>
        <w:tc>
          <w:tcPr>
            <w:tcW w:w="4436" w:type="dxa"/>
          </w:tcPr>
          <w:p w14:paraId="38D37AED" w14:textId="67174F84" w:rsidR="00ED5F43" w:rsidRPr="00A75856" w:rsidRDefault="00ED5F43" w:rsidP="006B596B">
            <w:pPr>
              <w:rPr>
                <w:rFonts w:ascii="Times New Roman" w:hAnsi="Times New Roman" w:cs="Times New Roman"/>
              </w:rPr>
            </w:pPr>
            <w:r w:rsidRPr="00A75856">
              <w:rPr>
                <w:rFonts w:ascii="Times New Roman" w:hAnsi="Times New Roman" w:cs="Times New Roman"/>
                <w:b/>
                <w:bCs/>
                <w:i/>
                <w:iCs/>
              </w:rPr>
              <w:t>Dažn</w:t>
            </w:r>
            <w:r w:rsidR="006A0049">
              <w:rPr>
                <w:rFonts w:ascii="Times New Roman" w:hAnsi="Times New Roman" w:cs="Times New Roman"/>
                <w:b/>
                <w:bCs/>
                <w:i/>
                <w:iCs/>
              </w:rPr>
              <w:t>as</w:t>
            </w:r>
            <w:r w:rsidRPr="00A75856">
              <w:rPr>
                <w:rFonts w:ascii="Times New Roman" w:hAnsi="Times New Roman" w:cs="Times New Roman"/>
                <w:b/>
                <w:bCs/>
                <w:i/>
                <w:iCs/>
              </w:rPr>
              <w:t xml:space="preserve"> (</w:t>
            </w:r>
            <w:r w:rsidR="006A0049">
              <w:rPr>
                <w:rFonts w:ascii="Times New Roman" w:hAnsi="Times New Roman" w:cs="Times New Roman"/>
                <w:b/>
                <w:bCs/>
                <w:i/>
                <w:iCs/>
              </w:rPr>
              <w:t xml:space="preserve">nuo </w:t>
            </w:r>
            <w:r w:rsidRPr="00A75856">
              <w:rPr>
                <w:rFonts w:ascii="Times New Roman" w:hAnsi="Times New Roman" w:cs="Times New Roman"/>
                <w:b/>
                <w:bCs/>
                <w:i/>
                <w:iCs/>
              </w:rPr>
              <w:t xml:space="preserve">≥ 1/100 </w:t>
            </w:r>
            <w:r w:rsidR="006A0049">
              <w:rPr>
                <w:rFonts w:ascii="Times New Roman" w:hAnsi="Times New Roman" w:cs="Times New Roman"/>
                <w:b/>
                <w:bCs/>
                <w:i/>
                <w:iCs/>
              </w:rPr>
              <w:t>iki</w:t>
            </w:r>
            <w:r w:rsidRPr="00A75856">
              <w:rPr>
                <w:rFonts w:ascii="Times New Roman" w:hAnsi="Times New Roman" w:cs="Times New Roman"/>
                <w:b/>
                <w:bCs/>
                <w:i/>
                <w:iCs/>
              </w:rPr>
              <w:t xml:space="preserve"> &lt;</w:t>
            </w:r>
            <w:r w:rsidR="006A0049">
              <w:rPr>
                <w:rFonts w:ascii="Times New Roman" w:hAnsi="Times New Roman" w:cs="Times New Roman"/>
                <w:b/>
                <w:bCs/>
                <w:i/>
                <w:iCs/>
              </w:rPr>
              <w:t> </w:t>
            </w:r>
            <w:r w:rsidRPr="00A75856">
              <w:rPr>
                <w:rFonts w:ascii="Times New Roman" w:hAnsi="Times New Roman" w:cs="Times New Roman"/>
                <w:b/>
                <w:bCs/>
                <w:i/>
                <w:iCs/>
              </w:rPr>
              <w:t>1/10)</w:t>
            </w:r>
          </w:p>
        </w:tc>
      </w:tr>
      <w:tr w:rsidR="00ED5F43" w:rsidRPr="00A75856" w14:paraId="27F3786D" w14:textId="77777777" w:rsidTr="006B596B">
        <w:trPr>
          <w:trHeight w:val="140"/>
        </w:trPr>
        <w:tc>
          <w:tcPr>
            <w:tcW w:w="2316" w:type="dxa"/>
          </w:tcPr>
          <w:p w14:paraId="6B911FAE"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Kraujo ir limfinės sistemos sutrikimai</w:t>
            </w:r>
          </w:p>
        </w:tc>
        <w:tc>
          <w:tcPr>
            <w:tcW w:w="1620" w:type="dxa"/>
          </w:tcPr>
          <w:p w14:paraId="39794C99" w14:textId="77777777" w:rsidR="00ED5F43" w:rsidRPr="00A75856" w:rsidRDefault="00ED5F43" w:rsidP="006B596B">
            <w:pPr>
              <w:rPr>
                <w:rFonts w:ascii="Times New Roman" w:hAnsi="Times New Roman" w:cs="Times New Roman"/>
              </w:rPr>
            </w:pPr>
          </w:p>
        </w:tc>
        <w:tc>
          <w:tcPr>
            <w:tcW w:w="4436" w:type="dxa"/>
          </w:tcPr>
          <w:p w14:paraId="7D7C631E"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padidėjęs eozinofilų kiekis kraujyje</w:t>
            </w:r>
          </w:p>
        </w:tc>
      </w:tr>
      <w:tr w:rsidR="00ED5F43" w:rsidRPr="00A75856" w14:paraId="46EEE4D8" w14:textId="77777777" w:rsidTr="006B596B">
        <w:trPr>
          <w:trHeight w:val="140"/>
        </w:trPr>
        <w:tc>
          <w:tcPr>
            <w:tcW w:w="2316" w:type="dxa"/>
          </w:tcPr>
          <w:p w14:paraId="425FB142"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Nervų sistemos sutrikimai</w:t>
            </w:r>
          </w:p>
        </w:tc>
        <w:tc>
          <w:tcPr>
            <w:tcW w:w="1620" w:type="dxa"/>
          </w:tcPr>
          <w:p w14:paraId="6C200BA3" w14:textId="77777777" w:rsidR="00ED5F43" w:rsidRPr="00A75856" w:rsidRDefault="00ED5F43" w:rsidP="006B596B">
            <w:pPr>
              <w:rPr>
                <w:rFonts w:ascii="Times New Roman" w:hAnsi="Times New Roman" w:cs="Times New Roman"/>
              </w:rPr>
            </w:pPr>
          </w:p>
        </w:tc>
        <w:tc>
          <w:tcPr>
            <w:tcW w:w="4436" w:type="dxa"/>
          </w:tcPr>
          <w:p w14:paraId="246B642D"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galvos skausmas</w:t>
            </w:r>
          </w:p>
        </w:tc>
      </w:tr>
      <w:tr w:rsidR="00ED5F43" w:rsidRPr="00A75856" w14:paraId="3ED7FFB9" w14:textId="77777777" w:rsidTr="006B596B">
        <w:trPr>
          <w:trHeight w:val="140"/>
        </w:trPr>
        <w:tc>
          <w:tcPr>
            <w:tcW w:w="2316" w:type="dxa"/>
          </w:tcPr>
          <w:p w14:paraId="55CE0BC8"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Širdies sutrikimai</w:t>
            </w:r>
          </w:p>
        </w:tc>
        <w:tc>
          <w:tcPr>
            <w:tcW w:w="1620" w:type="dxa"/>
          </w:tcPr>
          <w:p w14:paraId="5CA6E546" w14:textId="77777777" w:rsidR="00ED5F43" w:rsidRPr="00A75856" w:rsidRDefault="00ED5F43" w:rsidP="006B596B">
            <w:pPr>
              <w:rPr>
                <w:rFonts w:ascii="Times New Roman" w:hAnsi="Times New Roman" w:cs="Times New Roman"/>
              </w:rPr>
            </w:pPr>
          </w:p>
        </w:tc>
        <w:tc>
          <w:tcPr>
            <w:tcW w:w="4436" w:type="dxa"/>
          </w:tcPr>
          <w:p w14:paraId="09B6A4AC"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tachikardija</w:t>
            </w:r>
          </w:p>
        </w:tc>
      </w:tr>
      <w:tr w:rsidR="00ED5F43" w:rsidRPr="00A75856" w14:paraId="3AB8B64C" w14:textId="77777777" w:rsidTr="006B596B">
        <w:trPr>
          <w:trHeight w:val="140"/>
        </w:trPr>
        <w:tc>
          <w:tcPr>
            <w:tcW w:w="2316" w:type="dxa"/>
          </w:tcPr>
          <w:p w14:paraId="7F7A409B"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Kraujagyslių sutrikimai</w:t>
            </w:r>
          </w:p>
        </w:tc>
        <w:tc>
          <w:tcPr>
            <w:tcW w:w="1620" w:type="dxa"/>
          </w:tcPr>
          <w:p w14:paraId="100D89CD" w14:textId="77777777" w:rsidR="00ED5F43" w:rsidRPr="00A75856" w:rsidRDefault="00ED5F43" w:rsidP="006B596B">
            <w:pPr>
              <w:rPr>
                <w:rFonts w:ascii="Times New Roman" w:hAnsi="Times New Roman" w:cs="Times New Roman"/>
              </w:rPr>
            </w:pPr>
          </w:p>
        </w:tc>
        <w:tc>
          <w:tcPr>
            <w:tcW w:w="4436" w:type="dxa"/>
          </w:tcPr>
          <w:p w14:paraId="726C2AF4"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paraudimas, mažas kraujospūdis</w:t>
            </w:r>
          </w:p>
        </w:tc>
      </w:tr>
      <w:tr w:rsidR="00ED5F43" w:rsidRPr="00A75856" w14:paraId="1E4571DD" w14:textId="77777777" w:rsidTr="006B596B">
        <w:trPr>
          <w:trHeight w:val="140"/>
        </w:trPr>
        <w:tc>
          <w:tcPr>
            <w:tcW w:w="2316" w:type="dxa"/>
          </w:tcPr>
          <w:p w14:paraId="5B364B90"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Kepenų, tulžies pūslės ir latakų sutrikimai</w:t>
            </w:r>
          </w:p>
        </w:tc>
        <w:tc>
          <w:tcPr>
            <w:tcW w:w="1620" w:type="dxa"/>
          </w:tcPr>
          <w:p w14:paraId="4CFDB7DE" w14:textId="77777777" w:rsidR="00ED5F43" w:rsidRPr="00A75856" w:rsidRDefault="00ED5F43" w:rsidP="006B596B">
            <w:pPr>
              <w:rPr>
                <w:rFonts w:ascii="Times New Roman" w:hAnsi="Times New Roman" w:cs="Times New Roman"/>
              </w:rPr>
            </w:pPr>
          </w:p>
        </w:tc>
        <w:tc>
          <w:tcPr>
            <w:tcW w:w="4436" w:type="dxa"/>
          </w:tcPr>
          <w:p w14:paraId="3C839059"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padidėjusi kepenų fermentų (AST, ALT) koncentracija kraujyje</w:t>
            </w:r>
          </w:p>
        </w:tc>
      </w:tr>
      <w:tr w:rsidR="00ED5F43" w:rsidRPr="00A75856" w14:paraId="1722F725" w14:textId="77777777" w:rsidTr="006B596B">
        <w:trPr>
          <w:trHeight w:val="140"/>
        </w:trPr>
        <w:tc>
          <w:tcPr>
            <w:tcW w:w="2316" w:type="dxa"/>
          </w:tcPr>
          <w:p w14:paraId="692DE25B"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Odos ir poodinio audinio sutrikimai</w:t>
            </w:r>
          </w:p>
        </w:tc>
        <w:tc>
          <w:tcPr>
            <w:tcW w:w="1620" w:type="dxa"/>
          </w:tcPr>
          <w:p w14:paraId="2051AA4E" w14:textId="77777777" w:rsidR="00ED5F43" w:rsidRPr="00A75856" w:rsidRDefault="00ED5F43" w:rsidP="006B596B">
            <w:pPr>
              <w:rPr>
                <w:rFonts w:ascii="Times New Roman" w:hAnsi="Times New Roman" w:cs="Times New Roman"/>
              </w:rPr>
            </w:pPr>
          </w:p>
        </w:tc>
        <w:tc>
          <w:tcPr>
            <w:tcW w:w="4436" w:type="dxa"/>
          </w:tcPr>
          <w:p w14:paraId="77FF45BA" w14:textId="77777777" w:rsidR="00ED5F43" w:rsidRPr="00A75856" w:rsidRDefault="00ED5F43" w:rsidP="006B596B">
            <w:pPr>
              <w:rPr>
                <w:rFonts w:ascii="Times New Roman" w:hAnsi="Times New Roman" w:cs="Times New Roman"/>
              </w:rPr>
            </w:pPr>
            <w:r>
              <w:rPr>
                <w:rFonts w:ascii="Times New Roman" w:hAnsi="Times New Roman" w:cs="Times New Roman"/>
              </w:rPr>
              <w:t>Iš</w:t>
            </w:r>
            <w:r w:rsidRPr="00A75856">
              <w:rPr>
                <w:rFonts w:ascii="Times New Roman" w:hAnsi="Times New Roman" w:cs="Times New Roman"/>
              </w:rPr>
              <w:t>bėrimas, niež</w:t>
            </w:r>
            <w:r>
              <w:rPr>
                <w:rFonts w:ascii="Times New Roman" w:hAnsi="Times New Roman" w:cs="Times New Roman"/>
              </w:rPr>
              <w:t>ėjimas</w:t>
            </w:r>
            <w:r w:rsidRPr="00A75856">
              <w:rPr>
                <w:rFonts w:ascii="Times New Roman" w:hAnsi="Times New Roman" w:cs="Times New Roman"/>
              </w:rPr>
              <w:t xml:space="preserve"> </w:t>
            </w:r>
          </w:p>
        </w:tc>
      </w:tr>
      <w:tr w:rsidR="00ED5F43" w:rsidRPr="00A75856" w14:paraId="51E20CC9" w14:textId="77777777" w:rsidTr="006B596B">
        <w:trPr>
          <w:trHeight w:val="140"/>
        </w:trPr>
        <w:tc>
          <w:tcPr>
            <w:tcW w:w="2316" w:type="dxa"/>
          </w:tcPr>
          <w:p w14:paraId="3370029C"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i/>
              </w:rPr>
              <w:t>Bendrieji sutrikimai ir vartojimo vietos pažeidimai</w:t>
            </w:r>
          </w:p>
        </w:tc>
        <w:tc>
          <w:tcPr>
            <w:tcW w:w="1620" w:type="dxa"/>
          </w:tcPr>
          <w:p w14:paraId="6B20EF0A"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karščiavimas</w:t>
            </w:r>
          </w:p>
        </w:tc>
        <w:tc>
          <w:tcPr>
            <w:tcW w:w="4436" w:type="dxa"/>
          </w:tcPr>
          <w:p w14:paraId="697F40B3"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drebulys, kateterio vietos skausmas</w:t>
            </w:r>
          </w:p>
        </w:tc>
      </w:tr>
      <w:tr w:rsidR="00ED5F43" w:rsidRPr="00A75856" w14:paraId="427A6548" w14:textId="77777777" w:rsidTr="006B596B">
        <w:trPr>
          <w:trHeight w:val="140"/>
        </w:trPr>
        <w:tc>
          <w:tcPr>
            <w:tcW w:w="2316" w:type="dxa"/>
          </w:tcPr>
          <w:p w14:paraId="68115B3A" w14:textId="77777777" w:rsidR="00ED5F43" w:rsidRPr="00A75856" w:rsidRDefault="00ED5F43" w:rsidP="006B596B">
            <w:pPr>
              <w:rPr>
                <w:rFonts w:ascii="Times New Roman" w:hAnsi="Times New Roman" w:cs="Times New Roman"/>
                <w:b/>
                <w:i/>
              </w:rPr>
            </w:pPr>
            <w:r w:rsidRPr="00A75856">
              <w:rPr>
                <w:rFonts w:ascii="Times New Roman" w:hAnsi="Times New Roman" w:cs="Times New Roman"/>
                <w:b/>
                <w:bCs/>
                <w:i/>
                <w:iCs/>
              </w:rPr>
              <w:t>Tyrimai</w:t>
            </w:r>
          </w:p>
        </w:tc>
        <w:tc>
          <w:tcPr>
            <w:tcW w:w="1620" w:type="dxa"/>
          </w:tcPr>
          <w:p w14:paraId="7CE5A299" w14:textId="77777777" w:rsidR="00ED5F43" w:rsidRPr="00A75856" w:rsidRDefault="00ED5F43" w:rsidP="006B596B">
            <w:pPr>
              <w:rPr>
                <w:rFonts w:ascii="Times New Roman" w:hAnsi="Times New Roman" w:cs="Times New Roman"/>
              </w:rPr>
            </w:pPr>
          </w:p>
        </w:tc>
        <w:tc>
          <w:tcPr>
            <w:tcW w:w="4436" w:type="dxa"/>
          </w:tcPr>
          <w:p w14:paraId="109BC251" w14:textId="77777777" w:rsidR="00ED5F43" w:rsidRPr="00A75856" w:rsidRDefault="00ED5F43" w:rsidP="006B596B">
            <w:pPr>
              <w:rPr>
                <w:rFonts w:ascii="Times New Roman" w:hAnsi="Times New Roman" w:cs="Times New Roman"/>
              </w:rPr>
            </w:pPr>
            <w:r w:rsidRPr="00A75856">
              <w:rPr>
                <w:rFonts w:ascii="Times New Roman" w:hAnsi="Times New Roman" w:cs="Times New Roman"/>
              </w:rPr>
              <w:t>sumažėjusi kalio, sumažėjusi magnio, padidėjusi gliukozės, sumažėjusi ir padidėjusi fosforo koncentracija</w:t>
            </w:r>
          </w:p>
        </w:tc>
      </w:tr>
    </w:tbl>
    <w:p w14:paraId="6C8C5C69" w14:textId="77777777" w:rsidR="00ED5F43" w:rsidRPr="00A75856" w:rsidRDefault="00ED5F43" w:rsidP="00ED5F43">
      <w:pPr>
        <w:autoSpaceDE w:val="0"/>
        <w:autoSpaceDN w:val="0"/>
        <w:adjustRightInd w:val="0"/>
        <w:spacing w:after="0" w:line="240" w:lineRule="auto"/>
        <w:rPr>
          <w:rFonts w:ascii="Times New Roman" w:eastAsiaTheme="minorEastAsia" w:hAnsi="Times New Roman" w:cs="Times New Roman"/>
          <w:u w:val="single"/>
        </w:rPr>
      </w:pPr>
    </w:p>
    <w:p w14:paraId="5FC21F81" w14:textId="77777777" w:rsidR="00ED5F43" w:rsidRPr="00A75856" w:rsidRDefault="00ED5F43" w:rsidP="00ED5F43">
      <w:pPr>
        <w:autoSpaceDE w:val="0"/>
        <w:autoSpaceDN w:val="0"/>
        <w:adjustRightInd w:val="0"/>
        <w:spacing w:after="0" w:line="240" w:lineRule="auto"/>
        <w:rPr>
          <w:rFonts w:ascii="Times New Roman" w:hAnsi="Times New Roman" w:cs="Times New Roman"/>
          <w:u w:val="single"/>
        </w:rPr>
      </w:pPr>
      <w:r w:rsidRPr="00A75856">
        <w:rPr>
          <w:rFonts w:ascii="Times New Roman" w:hAnsi="Times New Roman" w:cs="Times New Roman"/>
          <w:u w:val="single"/>
        </w:rPr>
        <w:lastRenderedPageBreak/>
        <w:t>Pranešimas apie įtariamas nepageidaujamas reakcijas</w:t>
      </w:r>
    </w:p>
    <w:p w14:paraId="353F7F57" w14:textId="0BEAB5FE" w:rsidR="00ED5F43" w:rsidRPr="00A75856" w:rsidRDefault="00ED5F43" w:rsidP="00ED5F43">
      <w:pPr>
        <w:autoSpaceDE w:val="0"/>
        <w:autoSpaceDN w:val="0"/>
        <w:adjustRightInd w:val="0"/>
        <w:spacing w:after="0" w:line="240" w:lineRule="auto"/>
        <w:rPr>
          <w:rFonts w:ascii="Times New Roman" w:hAnsi="Times New Roman" w:cs="Times New Roman"/>
        </w:rPr>
      </w:pPr>
      <w:r w:rsidRPr="00A75856">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6A0049" w:rsidRPr="006A0049">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6A0049" w:rsidRPr="006A0049">
        <w:rPr>
          <w:rFonts w:ascii="Times New Roman" w:eastAsia="Times New Roman" w:hAnsi="Times New Roman" w:cs="Times New Roman"/>
          <w:color w:val="0000FF"/>
          <w:szCs w:val="24"/>
          <w:u w:val="single"/>
        </w:rPr>
        <w:t>https://vapris.vvkt.lt/vvkt-web/public/nrvSpecialist</w:t>
      </w:r>
      <w:r w:rsidR="006A0049" w:rsidRPr="006A0049">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6A0049" w:rsidRPr="006A0049">
        <w:rPr>
          <w:rFonts w:ascii="Times New Roman" w:eastAsia="Times New Roman" w:hAnsi="Times New Roman" w:cs="Times New Roman"/>
          <w:color w:val="0000FF"/>
          <w:szCs w:val="24"/>
          <w:u w:val="single"/>
        </w:rPr>
        <w:t>https://www.vvkt.lt/index.php?1399030386</w:t>
      </w:r>
      <w:r w:rsidR="006A0049" w:rsidRPr="006A0049">
        <w:rPr>
          <w:rFonts w:ascii="Times New Roman" w:eastAsia="Times New Roman" w:hAnsi="Times New Roman" w:cs="Times New Roman"/>
          <w:szCs w:val="24"/>
        </w:rPr>
        <w:t>, ir atsiųsti elektroniniu paštu (adresu NepageidaujamaR@vvkt.lt).</w:t>
      </w:r>
    </w:p>
    <w:p w14:paraId="60050086" w14:textId="77777777" w:rsidR="00ED5F43" w:rsidRPr="00A75856" w:rsidRDefault="00ED5F43" w:rsidP="00ED5F43">
      <w:pPr>
        <w:spacing w:after="0" w:line="240" w:lineRule="auto"/>
        <w:rPr>
          <w:rFonts w:ascii="Times New Roman" w:hAnsi="Times New Roman" w:cs="Times New Roman"/>
        </w:rPr>
      </w:pPr>
    </w:p>
    <w:p w14:paraId="3AF1FF4E"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4.9</w:t>
      </w:r>
      <w:r w:rsidRPr="00A75856">
        <w:rPr>
          <w:rFonts w:ascii="Times New Roman" w:hAnsi="Times New Roman" w:cs="Times New Roman"/>
          <w:sz w:val="22"/>
          <w:szCs w:val="22"/>
          <w:lang w:val="lt-LT"/>
        </w:rPr>
        <w:tab/>
        <w:t>Perdozavimas</w:t>
      </w:r>
    </w:p>
    <w:p w14:paraId="70DC1904" w14:textId="77777777" w:rsidR="00ED5F43" w:rsidRPr="00A75856" w:rsidRDefault="00ED5F43" w:rsidP="00ED5F43">
      <w:pPr>
        <w:spacing w:after="0" w:line="240" w:lineRule="auto"/>
        <w:rPr>
          <w:rFonts w:ascii="Times New Roman" w:hAnsi="Times New Roman" w:cs="Times New Roman"/>
        </w:rPr>
      </w:pPr>
    </w:p>
    <w:p w14:paraId="46B8ABCF" w14:textId="77777777" w:rsidR="00ED5F43" w:rsidRPr="00A75856" w:rsidRDefault="00ED5F43" w:rsidP="00ED5F43">
      <w:pPr>
        <w:spacing w:after="0" w:line="240" w:lineRule="auto"/>
        <w:rPr>
          <w:rFonts w:ascii="Times New Roman" w:hAnsi="Times New Roman" w:cs="Times New Roman"/>
        </w:rPr>
      </w:pPr>
      <w:r w:rsidRPr="00A75856">
        <w:rPr>
          <w:rFonts w:ascii="Times New Roman" w:eastAsiaTheme="minorEastAsia" w:hAnsi="Times New Roman" w:cs="Times New Roman"/>
        </w:rPr>
        <w:t>Aprašytas atvejis, kai kaspofungino atsitiktinai buvo paskirta iki 400 mg tą pačią dieną. Tai nesukėlė klinikiniu požiūriu reikšmingų nepageidaujamų reakcijų. Dializės metu kaspofunginas nepasišalina.</w:t>
      </w:r>
    </w:p>
    <w:p w14:paraId="35A3F9B1" w14:textId="77777777" w:rsidR="00ED5F43" w:rsidRPr="00A75856" w:rsidRDefault="00ED5F43" w:rsidP="00ED5F43">
      <w:pPr>
        <w:spacing w:after="0" w:line="240" w:lineRule="auto"/>
        <w:rPr>
          <w:rFonts w:ascii="Times New Roman" w:hAnsi="Times New Roman" w:cs="Times New Roman"/>
        </w:rPr>
      </w:pPr>
    </w:p>
    <w:p w14:paraId="6EAEDECE" w14:textId="77777777" w:rsidR="00ED5F43" w:rsidRPr="00A75856" w:rsidRDefault="00ED5F43" w:rsidP="00ED5F43">
      <w:pPr>
        <w:spacing w:after="0" w:line="240" w:lineRule="auto"/>
        <w:rPr>
          <w:rFonts w:ascii="Times New Roman" w:hAnsi="Times New Roman" w:cs="Times New Roman"/>
        </w:rPr>
      </w:pPr>
    </w:p>
    <w:p w14:paraId="45A66711"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w:t>
      </w:r>
      <w:r w:rsidRPr="00A75856">
        <w:rPr>
          <w:rFonts w:ascii="Times New Roman" w:hAnsi="Times New Roman" w:cs="Times New Roman"/>
          <w:sz w:val="22"/>
          <w:szCs w:val="22"/>
          <w:lang w:val="lt-LT"/>
        </w:rPr>
        <w:tab/>
        <w:t>FARMAKOLOGINĖS SAVYBĖS</w:t>
      </w:r>
    </w:p>
    <w:p w14:paraId="1BCCD61D" w14:textId="77777777" w:rsidR="00ED5F43" w:rsidRPr="00A75856" w:rsidRDefault="00ED5F43" w:rsidP="00ED5F43">
      <w:pPr>
        <w:spacing w:after="0" w:line="240" w:lineRule="auto"/>
        <w:rPr>
          <w:rFonts w:ascii="Times New Roman" w:hAnsi="Times New Roman" w:cs="Times New Roman"/>
        </w:rPr>
      </w:pPr>
    </w:p>
    <w:p w14:paraId="1C3ECF55"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5.1 </w:t>
      </w:r>
      <w:r w:rsidRPr="00A75856">
        <w:rPr>
          <w:rFonts w:ascii="Times New Roman" w:hAnsi="Times New Roman" w:cs="Times New Roman"/>
          <w:sz w:val="22"/>
          <w:szCs w:val="22"/>
          <w:lang w:val="lt-LT"/>
        </w:rPr>
        <w:tab/>
        <w:t>Farmakodinaminės savybės</w:t>
      </w:r>
    </w:p>
    <w:p w14:paraId="30A4BD95" w14:textId="77777777" w:rsidR="00ED5F43" w:rsidRPr="00A75856" w:rsidRDefault="00ED5F43" w:rsidP="00ED5F43">
      <w:pPr>
        <w:spacing w:after="0" w:line="240" w:lineRule="auto"/>
        <w:rPr>
          <w:rFonts w:ascii="Times New Roman" w:hAnsi="Times New Roman" w:cs="Times New Roman"/>
        </w:rPr>
      </w:pPr>
    </w:p>
    <w:p w14:paraId="3B09BE78" w14:textId="386EB560" w:rsidR="00ED5F43" w:rsidRPr="00A75856" w:rsidRDefault="00ED5F43" w:rsidP="00ED5F43">
      <w:pPr>
        <w:pStyle w:val="Default"/>
        <w:tabs>
          <w:tab w:val="left" w:pos="567"/>
        </w:tabs>
        <w:rPr>
          <w:sz w:val="22"/>
          <w:szCs w:val="22"/>
        </w:rPr>
      </w:pPr>
      <w:r w:rsidRPr="00A75856">
        <w:rPr>
          <w:sz w:val="22"/>
          <w:szCs w:val="22"/>
        </w:rPr>
        <w:t xml:space="preserve">Farmakoterapinė grupė – sistemiškai veikiantys priešgrybeliniai vaistai, </w:t>
      </w:r>
      <w:r w:rsidR="00B42441">
        <w:rPr>
          <w:sz w:val="22"/>
          <w:szCs w:val="22"/>
        </w:rPr>
        <w:t xml:space="preserve">kiti sistemiškai veikiantys priešgrybeliniai vaistai. </w:t>
      </w:r>
      <w:r w:rsidRPr="00A75856">
        <w:rPr>
          <w:sz w:val="22"/>
          <w:szCs w:val="22"/>
        </w:rPr>
        <w:t xml:space="preserve">ATC kodas – J02AX04. </w:t>
      </w:r>
    </w:p>
    <w:p w14:paraId="7FDCC40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535A2B58" w14:textId="77777777" w:rsidR="00ED5F43" w:rsidRPr="00A75856" w:rsidRDefault="00ED5F43" w:rsidP="00ED5F43">
      <w:pPr>
        <w:pStyle w:val="Default"/>
        <w:tabs>
          <w:tab w:val="left" w:pos="567"/>
        </w:tabs>
        <w:rPr>
          <w:sz w:val="22"/>
          <w:szCs w:val="22"/>
          <w:u w:val="single"/>
        </w:rPr>
      </w:pPr>
      <w:r w:rsidRPr="00A75856">
        <w:rPr>
          <w:sz w:val="22"/>
          <w:szCs w:val="22"/>
          <w:u w:val="single"/>
        </w:rPr>
        <w:t xml:space="preserve">Veikimo mechanizmas </w:t>
      </w:r>
    </w:p>
    <w:p w14:paraId="453DBC4A" w14:textId="77777777" w:rsidR="00ED5F43" w:rsidRPr="00A75856" w:rsidRDefault="00ED5F43" w:rsidP="00ED5F43">
      <w:pPr>
        <w:shd w:val="clear" w:color="auto" w:fill="FFFFFF"/>
        <w:spacing w:after="0" w:line="240" w:lineRule="auto"/>
        <w:rPr>
          <w:rFonts w:ascii="Times New Roman" w:hAnsi="Times New Roman" w:cs="Times New Roman"/>
        </w:rPr>
      </w:pPr>
      <w:r w:rsidRPr="00A75856">
        <w:rPr>
          <w:rFonts w:ascii="Times New Roman" w:hAnsi="Times New Roman" w:cs="Times New Roman"/>
        </w:rPr>
        <w:t xml:space="preserve">Kaspofungino acetatas yra pusiau sintetinis lipopeptidas (echinokandinas) – junginys, sintetinamas iš </w:t>
      </w:r>
      <w:r w:rsidRPr="00A75856">
        <w:rPr>
          <w:rFonts w:ascii="Times New Roman" w:hAnsi="Times New Roman" w:cs="Times New Roman"/>
          <w:i/>
          <w:iCs/>
        </w:rPr>
        <w:t xml:space="preserve">Glarea lozoyensis </w:t>
      </w:r>
      <w:r w:rsidRPr="00A75856">
        <w:rPr>
          <w:rFonts w:ascii="Times New Roman" w:hAnsi="Times New Roman" w:cs="Times New Roman"/>
        </w:rPr>
        <w:t>fermentacijos produkto. Kaspofungino acetatas slopina beta (1,3)-D-glukano, kuris yra svarbiausias daugelio siūlinių grybelių ir mielių ląstelės sienelės komponentas, sintezę. Žinduolių ląstelėse beta (1,3)-D-glukano nėra.</w:t>
      </w:r>
    </w:p>
    <w:p w14:paraId="6C6D3D3E" w14:textId="77777777" w:rsidR="00ED5F43" w:rsidRPr="00A75856" w:rsidRDefault="00ED5F43" w:rsidP="00ED5F43">
      <w:pPr>
        <w:shd w:val="clear" w:color="auto" w:fill="FFFFFF"/>
        <w:spacing w:after="0" w:line="240" w:lineRule="auto"/>
        <w:rPr>
          <w:rFonts w:ascii="Times New Roman" w:hAnsi="Times New Roman" w:cs="Times New Roman"/>
        </w:rPr>
      </w:pPr>
    </w:p>
    <w:p w14:paraId="35D375F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hAnsi="Times New Roman" w:cs="Times New Roman"/>
        </w:rPr>
        <w:t xml:space="preserve">Įrodytas fungicidinis kaspofungino poveikis </w:t>
      </w:r>
      <w:r w:rsidRPr="00A75856">
        <w:rPr>
          <w:rFonts w:ascii="Times New Roman" w:hAnsi="Times New Roman" w:cs="Times New Roman"/>
          <w:i/>
          <w:iCs/>
        </w:rPr>
        <w:t xml:space="preserve">Candida </w:t>
      </w:r>
      <w:r w:rsidRPr="00A75856">
        <w:rPr>
          <w:rFonts w:ascii="Times New Roman" w:hAnsi="Times New Roman" w:cs="Times New Roman"/>
        </w:rPr>
        <w:t xml:space="preserve">mielėms. </w:t>
      </w:r>
      <w:r w:rsidRPr="00A75856">
        <w:rPr>
          <w:rFonts w:ascii="Times New Roman" w:hAnsi="Times New Roman" w:cs="Times New Roman"/>
          <w:i/>
          <w:iCs/>
        </w:rPr>
        <w:t xml:space="preserve">In vitro </w:t>
      </w:r>
      <w:r w:rsidRPr="00A75856">
        <w:rPr>
          <w:rFonts w:ascii="Times New Roman" w:hAnsi="Times New Roman" w:cs="Times New Roman"/>
        </w:rPr>
        <w:t xml:space="preserve">bei </w:t>
      </w:r>
      <w:r w:rsidRPr="00A75856">
        <w:rPr>
          <w:rFonts w:ascii="Times New Roman" w:hAnsi="Times New Roman" w:cs="Times New Roman"/>
          <w:i/>
          <w:iCs/>
        </w:rPr>
        <w:t xml:space="preserve">in vivo </w:t>
      </w:r>
      <w:r w:rsidRPr="00A75856">
        <w:rPr>
          <w:rFonts w:ascii="Times New Roman" w:hAnsi="Times New Roman" w:cs="Times New Roman"/>
        </w:rPr>
        <w:t xml:space="preserve">tyrimai parodė, kad, </w:t>
      </w:r>
      <w:r w:rsidRPr="00A75856">
        <w:rPr>
          <w:rFonts w:ascii="Times New Roman" w:hAnsi="Times New Roman" w:cs="Times New Roman"/>
          <w:i/>
          <w:iCs/>
        </w:rPr>
        <w:t xml:space="preserve">Aspergillus </w:t>
      </w:r>
      <w:r w:rsidRPr="00A75856">
        <w:rPr>
          <w:rFonts w:ascii="Times New Roman" w:hAnsi="Times New Roman" w:cs="Times New Roman"/>
        </w:rPr>
        <w:t>paveikus kaspofunginu, įvyksta hifų apikalinių galų ir šakojimosi taškų, kur ląstelės auga ir dalijasi, lizė ir mirtis.</w:t>
      </w:r>
    </w:p>
    <w:p w14:paraId="0C61B471"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1B540482"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Farmakodinaminis poveikis</w:t>
      </w:r>
    </w:p>
    <w:p w14:paraId="013D9E36" w14:textId="4961C5CF"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In vitro kaspofunginas aktyvus prieš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rūšis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fumigatus</w:t>
      </w:r>
      <w:r w:rsidRPr="00A75856">
        <w:rPr>
          <w:rFonts w:ascii="Times New Roman" w:eastAsia="Times New Roman" w:hAnsi="Times New Roman" w:cs="Times New Roman"/>
          <w:lang w:eastAsia="el-GR"/>
        </w:rPr>
        <w:t xml:space="preserve"> [N = 75],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flavus</w:t>
      </w:r>
      <w:r w:rsidRPr="00A75856">
        <w:rPr>
          <w:rFonts w:ascii="Times New Roman" w:eastAsia="Times New Roman" w:hAnsi="Times New Roman" w:cs="Times New Roman"/>
          <w:lang w:eastAsia="el-GR"/>
        </w:rPr>
        <w:t xml:space="preserve"> [N = 111],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niger</w:t>
      </w:r>
      <w:r w:rsidRPr="00A75856">
        <w:rPr>
          <w:rFonts w:ascii="Times New Roman" w:eastAsia="Times New Roman" w:hAnsi="Times New Roman" w:cs="Times New Roman"/>
          <w:lang w:eastAsia="el-GR"/>
        </w:rPr>
        <w:t xml:space="preserve"> [N = 31],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nidulans</w:t>
      </w:r>
      <w:r w:rsidRPr="00A75856">
        <w:rPr>
          <w:rFonts w:ascii="Times New Roman" w:eastAsia="Times New Roman" w:hAnsi="Times New Roman" w:cs="Times New Roman"/>
          <w:lang w:eastAsia="el-GR"/>
        </w:rPr>
        <w:t xml:space="preserve"> [N = 8],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terreus</w:t>
      </w:r>
      <w:r w:rsidRPr="00A75856">
        <w:rPr>
          <w:rFonts w:ascii="Times New Roman" w:eastAsia="Times New Roman" w:hAnsi="Times New Roman" w:cs="Times New Roman"/>
          <w:lang w:eastAsia="el-GR"/>
        </w:rPr>
        <w:t xml:space="preserve"> [N = 52] ir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candidus</w:t>
      </w:r>
      <w:r w:rsidRPr="00A75856">
        <w:rPr>
          <w:rFonts w:ascii="Times New Roman" w:eastAsia="Times New Roman" w:hAnsi="Times New Roman" w:cs="Times New Roman"/>
          <w:lang w:eastAsia="el-GR"/>
        </w:rPr>
        <w:t xml:space="preserve"> [N = 3]), taip pat ir prieš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rūšis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albicans</w:t>
      </w:r>
      <w:r w:rsidRPr="00A75856">
        <w:rPr>
          <w:rFonts w:ascii="Times New Roman" w:eastAsia="Times New Roman" w:hAnsi="Times New Roman" w:cs="Times New Roman"/>
          <w:lang w:eastAsia="el-GR"/>
        </w:rPr>
        <w:t xml:space="preserve"> [N = 1 032],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dubliniensis</w:t>
      </w:r>
      <w:r w:rsidRPr="00A75856">
        <w:rPr>
          <w:rFonts w:ascii="Times New Roman" w:eastAsia="Times New Roman" w:hAnsi="Times New Roman" w:cs="Times New Roman"/>
          <w:lang w:eastAsia="el-GR"/>
        </w:rPr>
        <w:t xml:space="preserve"> [N = 100],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glabrata</w:t>
      </w:r>
      <w:r w:rsidRPr="00A75856">
        <w:rPr>
          <w:rFonts w:ascii="Times New Roman" w:eastAsia="Times New Roman" w:hAnsi="Times New Roman" w:cs="Times New Roman"/>
          <w:lang w:eastAsia="el-GR"/>
        </w:rPr>
        <w:t xml:space="preserve"> [N = 151],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guilliermondii</w:t>
      </w:r>
      <w:r w:rsidRPr="00A75856">
        <w:rPr>
          <w:rFonts w:ascii="Times New Roman" w:eastAsia="Times New Roman" w:hAnsi="Times New Roman" w:cs="Times New Roman"/>
          <w:lang w:eastAsia="el-GR"/>
        </w:rPr>
        <w:t xml:space="preserve"> [N = 67],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kefyr</w:t>
      </w:r>
      <w:r w:rsidRPr="00A75856">
        <w:rPr>
          <w:rFonts w:ascii="Times New Roman" w:eastAsia="Times New Roman" w:hAnsi="Times New Roman" w:cs="Times New Roman"/>
          <w:lang w:eastAsia="el-GR"/>
        </w:rPr>
        <w:t xml:space="preserve"> [N</w:t>
      </w:r>
      <w:r w:rsidR="006A0049">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 xml:space="preserve">= 62],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krusei</w:t>
      </w:r>
      <w:r w:rsidRPr="00A75856">
        <w:rPr>
          <w:rFonts w:ascii="Times New Roman" w:eastAsia="Times New Roman" w:hAnsi="Times New Roman" w:cs="Times New Roman"/>
          <w:lang w:eastAsia="el-GR"/>
        </w:rPr>
        <w:t xml:space="preserve"> [N = 147],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lipolytica</w:t>
      </w:r>
      <w:r w:rsidRPr="00A75856">
        <w:rPr>
          <w:rFonts w:ascii="Times New Roman" w:eastAsia="Times New Roman" w:hAnsi="Times New Roman" w:cs="Times New Roman"/>
          <w:lang w:eastAsia="el-GR"/>
        </w:rPr>
        <w:t xml:space="preserve"> [N = 20],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lusitaniae</w:t>
      </w:r>
      <w:r w:rsidRPr="00A75856">
        <w:rPr>
          <w:rFonts w:ascii="Times New Roman" w:eastAsia="Times New Roman" w:hAnsi="Times New Roman" w:cs="Times New Roman"/>
          <w:lang w:eastAsia="el-GR"/>
        </w:rPr>
        <w:t xml:space="preserve"> [N = 80],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parapsilosis</w:t>
      </w:r>
      <w:r w:rsidRPr="00A75856">
        <w:rPr>
          <w:rFonts w:ascii="Times New Roman" w:eastAsia="Times New Roman" w:hAnsi="Times New Roman" w:cs="Times New Roman"/>
          <w:lang w:eastAsia="el-GR"/>
        </w:rPr>
        <w:t xml:space="preserve"> [N = 215],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rugosa</w:t>
      </w:r>
      <w:r w:rsidRPr="00A75856">
        <w:rPr>
          <w:rFonts w:ascii="Times New Roman" w:eastAsia="Times New Roman" w:hAnsi="Times New Roman" w:cs="Times New Roman"/>
          <w:lang w:eastAsia="el-GR"/>
        </w:rPr>
        <w:t xml:space="preserve"> [N = 1],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tropicalis</w:t>
      </w:r>
      <w:r w:rsidRPr="00A75856">
        <w:rPr>
          <w:rFonts w:ascii="Times New Roman" w:eastAsia="Times New Roman" w:hAnsi="Times New Roman" w:cs="Times New Roman"/>
          <w:lang w:eastAsia="el-GR"/>
        </w:rPr>
        <w:t xml:space="preserve"> [N = 258]), įskaitant padermes su dauginį atsparumą perduodančiomis mutacijomis, ir padermes, kurioms būdingas atsparumas flukonazolui, amfotericinui B ir 5-flucitozinui, arba padermes, kurios įgyja tokį atsparumą. Jautrumas tirtas Klinikinių ir laboratorinių standartų instituto (CLSI (</w:t>
      </w:r>
      <w:r w:rsidRPr="00A75856">
        <w:rPr>
          <w:rFonts w:ascii="Times New Roman" w:eastAsia="Times New Roman" w:hAnsi="Times New Roman" w:cs="Times New Roman"/>
          <w:i/>
          <w:lang w:eastAsia="el-GR"/>
        </w:rPr>
        <w:t>Clinical</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and</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Laboratory</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Standards</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Institute</w:t>
      </w:r>
      <w:r w:rsidRPr="00A75856">
        <w:rPr>
          <w:rFonts w:ascii="Times New Roman" w:eastAsia="Times New Roman" w:hAnsi="Times New Roman" w:cs="Times New Roman"/>
          <w:lang w:eastAsia="el-GR"/>
        </w:rPr>
        <w:t>), anksčiau vadinto NCCLS (</w:t>
      </w:r>
      <w:r w:rsidRPr="00A75856">
        <w:rPr>
          <w:rFonts w:ascii="Times New Roman" w:eastAsia="Times New Roman" w:hAnsi="Times New Roman" w:cs="Times New Roman"/>
          <w:i/>
          <w:lang w:eastAsia="el-GR"/>
        </w:rPr>
        <w:t>National</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Committee</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for</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Clinical</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Laboratory</w:t>
      </w:r>
      <w:r w:rsidRPr="00A75856">
        <w:rPr>
          <w:rFonts w:ascii="Times New Roman" w:eastAsia="Times New Roman" w:hAnsi="Times New Roman" w:cs="Times New Roman"/>
          <w:lang w:eastAsia="el-GR"/>
        </w:rPr>
        <w:t xml:space="preserve"> </w:t>
      </w:r>
      <w:r w:rsidRPr="00A75856">
        <w:rPr>
          <w:rFonts w:ascii="Times New Roman" w:eastAsia="Times New Roman" w:hAnsi="Times New Roman" w:cs="Times New Roman"/>
          <w:i/>
          <w:lang w:eastAsia="el-GR"/>
        </w:rPr>
        <w:t>Standards</w:t>
      </w:r>
      <w:r w:rsidRPr="00A75856">
        <w:rPr>
          <w:rFonts w:ascii="Times New Roman" w:eastAsia="Times New Roman" w:hAnsi="Times New Roman" w:cs="Times New Roman"/>
          <w:lang w:eastAsia="el-GR"/>
        </w:rPr>
        <w:t>)) modifikuotais M38-A2 (</w:t>
      </w:r>
      <w:r w:rsidRPr="00A75856">
        <w:rPr>
          <w:rFonts w:ascii="Times New Roman" w:eastAsia="Times New Roman" w:hAnsi="Times New Roman" w:cs="Times New Roman"/>
          <w:i/>
          <w:lang w:eastAsia="el-GR"/>
        </w:rPr>
        <w:t xml:space="preserve">Aspergillus </w:t>
      </w:r>
      <w:r w:rsidRPr="00A75856">
        <w:rPr>
          <w:rFonts w:ascii="Times New Roman" w:eastAsia="Times New Roman" w:hAnsi="Times New Roman" w:cs="Times New Roman"/>
          <w:lang w:eastAsia="el-GR"/>
        </w:rPr>
        <w:t>rūšys) ir M27-A3 (</w:t>
      </w:r>
      <w:r w:rsidRPr="00A75856">
        <w:rPr>
          <w:rFonts w:ascii="Times New Roman" w:eastAsia="Times New Roman" w:hAnsi="Times New Roman" w:cs="Times New Roman"/>
          <w:i/>
          <w:lang w:eastAsia="el-GR"/>
        </w:rPr>
        <w:t xml:space="preserve">Candida </w:t>
      </w:r>
      <w:r w:rsidRPr="00A75856">
        <w:rPr>
          <w:rFonts w:ascii="Times New Roman" w:eastAsia="Times New Roman" w:hAnsi="Times New Roman" w:cs="Times New Roman"/>
          <w:lang w:eastAsia="el-GR"/>
        </w:rPr>
        <w:t>rūšys) metodais.</w:t>
      </w:r>
    </w:p>
    <w:p w14:paraId="33EB2CD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0235EC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EUCAST patvirtino standartinius mieliagrybių jautrumo tyrimo metodus. Dėl didelių kaspofungino MIK intervalo skirtumų tarp laboratorijų, EUCAST jautrumo kaspofunginui ribų kol kas nenustatė. Vietoje jautrumo ribų siūloma, kad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izoliatai, kurie yra jautrūs anidulafunginui bei mikafunginui, turi būti laikomi jautriais kaspofunginui. Be to, C. </w:t>
      </w:r>
      <w:r w:rsidRPr="00A75856">
        <w:rPr>
          <w:rFonts w:ascii="Times New Roman" w:eastAsia="Times New Roman" w:hAnsi="Times New Roman" w:cs="Times New Roman"/>
          <w:i/>
          <w:lang w:eastAsia="el-GR"/>
        </w:rPr>
        <w:t>parapsilosis</w:t>
      </w:r>
      <w:r w:rsidRPr="00A75856">
        <w:rPr>
          <w:rFonts w:ascii="Times New Roman" w:eastAsia="Times New Roman" w:hAnsi="Times New Roman" w:cs="Times New Roman"/>
          <w:lang w:eastAsia="el-GR"/>
        </w:rPr>
        <w:t xml:space="preserve"> izoliatai, vidutiniškai jautrūs anidulafunginui ir mikafunginui, gali būti laikomi vidutiniškai jautriais ir kaspofunginui.</w:t>
      </w:r>
    </w:p>
    <w:p w14:paraId="47F74873"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74A3519F"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Atsparumo mechanizmas</w:t>
      </w:r>
    </w:p>
    <w:p w14:paraId="387F258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lastRenderedPageBreak/>
        <w:t xml:space="preserve">Gydymo metu kai kuriems pacientams buvo nustatyti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izoliatai, kurių jautrumas kaspofunginui buvo sumažėjęs (taikant </w:t>
      </w:r>
      <w:r w:rsidRPr="00A75856">
        <w:rPr>
          <w:rFonts w:ascii="Times New Roman" w:eastAsia="Times New Roman" w:hAnsi="Times New Roman" w:cs="Times New Roman"/>
          <w:i/>
          <w:lang w:eastAsia="el-GR"/>
        </w:rPr>
        <w:t>CLSI</w:t>
      </w:r>
      <w:r w:rsidRPr="00A75856">
        <w:rPr>
          <w:rFonts w:ascii="Times New Roman" w:eastAsia="Times New Roman" w:hAnsi="Times New Roman" w:cs="Times New Roman"/>
          <w:lang w:eastAsia="el-GR"/>
        </w:rPr>
        <w:t xml:space="preserve"> patvirtintą standartizuotą MSK tyrimo metodiką buvo nustatytos didesnės nei 2 mg/l kaspofungino MSK-os (MSK padidėjo nuo 4 iki 30 kartų)). Nustatytas atsparumo išsivystymo mechanizmas yra FKS1 ir (arba) FKS2 (C. </w:t>
      </w:r>
      <w:r w:rsidRPr="00A75856">
        <w:rPr>
          <w:rFonts w:ascii="Times New Roman" w:eastAsia="Times New Roman" w:hAnsi="Times New Roman" w:cs="Times New Roman"/>
          <w:i/>
          <w:lang w:eastAsia="el-GR"/>
        </w:rPr>
        <w:t>glabrata</w:t>
      </w:r>
      <w:r w:rsidRPr="00A75856">
        <w:rPr>
          <w:rFonts w:ascii="Times New Roman" w:eastAsia="Times New Roman" w:hAnsi="Times New Roman" w:cs="Times New Roman"/>
          <w:lang w:eastAsia="el-GR"/>
        </w:rPr>
        <w:t xml:space="preserve"> atveju) geno mutacijos. Šie atvejai buvo susiję su blogomis klinikinėmis baigtimis.</w:t>
      </w:r>
    </w:p>
    <w:p w14:paraId="00D004D1"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475565B2"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Yra nustatytas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rūšių </w:t>
      </w:r>
      <w:r w:rsidRPr="00A75856">
        <w:rPr>
          <w:rFonts w:ascii="Times New Roman" w:eastAsia="Times New Roman" w:hAnsi="Times New Roman" w:cs="Times New Roman"/>
          <w:i/>
          <w:lang w:eastAsia="el-GR"/>
        </w:rPr>
        <w:t>in vitro</w:t>
      </w:r>
      <w:r w:rsidRPr="00A75856">
        <w:rPr>
          <w:rFonts w:ascii="Times New Roman" w:eastAsia="Times New Roman" w:hAnsi="Times New Roman" w:cs="Times New Roman"/>
          <w:lang w:eastAsia="el-GR"/>
        </w:rPr>
        <w:t xml:space="preserve"> atsparumas kaspofunginui. Negausi klinikinė patirtis rodo, kad pacientams, kuriems buvo invazinė aspergiliozė, buvo stebėtas atsparumas kaspofunginui. Atsparumo mechanizmas nėra nustatytas. Įvairių klinikinių </w:t>
      </w:r>
      <w:r w:rsidRPr="00A75856">
        <w:rPr>
          <w:rFonts w:ascii="Times New Roman" w:eastAsia="Times New Roman" w:hAnsi="Times New Roman" w:cs="Times New Roman"/>
          <w:i/>
          <w:lang w:eastAsia="el-GR"/>
        </w:rPr>
        <w:t>Aspergillus</w:t>
      </w:r>
      <w:r w:rsidRPr="00A75856">
        <w:rPr>
          <w:rFonts w:ascii="Times New Roman" w:eastAsia="Times New Roman" w:hAnsi="Times New Roman" w:cs="Times New Roman"/>
          <w:lang w:eastAsia="el-GR"/>
        </w:rPr>
        <w:t xml:space="preserve"> izoliatų atsparumo kaspofunginui dažnis yra retas. Yra stebėtas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atsparumas kaspofunginui, tačiau jo dažnis gali skirtis priklausomai nuo regiono arba rūšies.</w:t>
      </w:r>
    </w:p>
    <w:p w14:paraId="322B381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F142BF7"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 xml:space="preserve">Klinikinis veiksmingumas ir saugumas </w:t>
      </w:r>
    </w:p>
    <w:p w14:paraId="03E7798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
          <w:lang w:eastAsia="el-GR"/>
        </w:rPr>
        <w:t>Invazinė kandidozė suaugusiems pacientams.</w:t>
      </w:r>
      <w:r w:rsidRPr="00A75856">
        <w:rPr>
          <w:rFonts w:ascii="Times New Roman" w:eastAsia="Times New Roman" w:hAnsi="Times New Roman" w:cs="Times New Roman"/>
          <w:lang w:eastAsia="el-GR"/>
        </w:rPr>
        <w:t xml:space="preserve"> 239 pacientai buvo įtraukti į pirminį tyrimą, kuriame buvo lyginamas kaspofunginas ir amfotericinas B invazinei kandidozei gydyti. 24 pacientams buvo neutropenija. Dažniausios diagnozės buvo kraujo infekcinės ligos (kandidemija) (77 %, n = 186) ir Candida peritonitas (8 %, n = 19); pacientai, sergantys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endokarditu, osteomielitu ar meningitu nebuvo įtraukti į šį tyrimą. Kaspofungino 50 mg vieną kartą per parą buvo paskirta po 70 mg įsotinimo dozės, o amfotericino B – nuo 0,6 mg/kg iki 0,7 mg/kg per parą pacientams, kuriems nebuvo neutropenijos arba nuo 0,7 mg/kg iki 1,0 mg/ kg per parą pacientams, kuriems buvo neutropenija. Vidutinė intraveninio gydymo trukmė buvo 11,9 dienos (nuo 1 dienos iki 28 dienų). Gydymo efektyvumas buvo vertinamas pagal ligos simptomų išnykimą ir mikrobiologiškai nustatant organizmo išsivalymą nuo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Intraveninio gydymo pabaigoje 224 pacientai buvo įtraukti į gydymo pirminio efektyvumo analizę (MITT analizė); palankių rezultatų dažnis buvo panašus kaip kaspofungino (73 % [80/109]) ir amfotericinu B (62 % [71/115]) gydant invazinę kandidozę [ % skirtumas – 12,7 (95,6 % CI -0,7; 26,0)]. Atliekant pirminio efektyvumo analizę (MITT analizę) intraveninio gydymo pabaigoje palankių rezultatų dažnis buvo panašus kaip kandidemija sergančius pacientus gydant kaspofunginu (72 % [66/92]) ir amfotericinu B (63 % [59/94]) [ % skirtumas – 10,0 (95,0 % CI -4,5; 24,5)]. Mažiau duomenų gauta tiriant pacientus, sergančius ne kraujo infekcinėmis ligomis. Palankių rezultatų dažnis pacientams, kuriems buvo neutropenija, kaspofungino grupėje buvo 7/14 (50 %) ir amfotericino B grupėje – 4/10 (40 %). Šie nepakankami duomenys pagrįsti empirinio gydymo tyrimo rezultatais.</w:t>
      </w:r>
    </w:p>
    <w:p w14:paraId="622CE403"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6F342FF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Antrojo tyrimo metu pacientams, sergantiems invazine kandidoze, buvo skiriama 50 mg kaspofungino per parą (po 70 mg įsotinimo dozės 1-ąją parą) arba 150 mg kaspofungino per parą (žr. 4.8 skyrių). Šio tyrimo metu kaspofungino dozė buvo lašinama per 2 val. (vietoje įprasto lašinimo per 1 val). Į šį tyrimą nepateko pacientai, kuriems buvo įtariamas </w:t>
      </w:r>
      <w:r w:rsidRPr="00A75856">
        <w:rPr>
          <w:rFonts w:ascii="Times New Roman" w:eastAsia="Times New Roman" w:hAnsi="Times New Roman" w:cs="Times New Roman"/>
          <w:i/>
          <w:lang w:eastAsia="el-GR"/>
        </w:rPr>
        <w:t>Candida</w:t>
      </w:r>
      <w:r w:rsidRPr="00A75856">
        <w:rPr>
          <w:rFonts w:ascii="Times New Roman" w:eastAsia="Times New Roman" w:hAnsi="Times New Roman" w:cs="Times New Roman"/>
          <w:lang w:eastAsia="el-GR"/>
        </w:rPr>
        <w:t xml:space="preserve"> 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Veiksmingumas buvo antrinis šio tyrimo tikslas. Pacientai, kurie atitiko įtraukimo į tyrimą kriterijus ir gavo vieną ar daugiau kaspofungino dozių pagal tyrimo gydymą, buvo įtraukti į veiksmingumo analizę. Palankaus bendrojo atsako dažnis gydymo kaspofunginu pabaigoje tarp 2 gydymo grupių buvo panašus: 72 % (73/102) ir 78 % (74/95) atitinkamai gydymo 50 mg ir 150 mg kaspofunginu grupėse (skirtumas 6,3 % [95 % PI -5,9; 18,4]).</w:t>
      </w:r>
    </w:p>
    <w:p w14:paraId="4021E223"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lang w:eastAsia="el-GR"/>
        </w:rPr>
      </w:pPr>
    </w:p>
    <w:p w14:paraId="6EED41D6" w14:textId="77777777" w:rsidR="00ED5F43" w:rsidRPr="00A75856" w:rsidRDefault="00ED5F43" w:rsidP="00ED5F43">
      <w:pPr>
        <w:shd w:val="clear" w:color="auto" w:fill="FFFFFF"/>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
          <w:iCs/>
          <w:lang w:eastAsia="el-GR"/>
        </w:rPr>
        <w:t xml:space="preserve">Invazinė aspergiliozė suaugusiems pacientams. </w:t>
      </w:r>
      <w:r w:rsidRPr="00A75856">
        <w:rPr>
          <w:rFonts w:ascii="Times New Roman" w:eastAsia="Times New Roman" w:hAnsi="Times New Roman" w:cs="Times New Roman"/>
          <w:iCs/>
          <w:lang w:eastAsia="el-GR"/>
        </w:rPr>
        <w:t xml:space="preserve">Atvirame nelyginamajame kaspofungino saugumo, toleravimo ir efektyvumo tyrime dalyvavo 69 pacientai (nuo 18 iki 80 metų), sergantys invazine aspergilioze. Pacientai arba buvo atsparūs (liga progresavo arba negerėjo vartojant kitus priešgrybelinius vaistus ne mažiau kaip 7 dienas) kitokiam gydymui (84 % dalyvavusių pacientų), arba netoleravo kitų įprastinių priešgrybelinių vaistų (16 % dalyvavusių pacientų). Dauguma pacientų sirgo kitomis ligomis ar turėjo kitokių sutrikimų (kraujo piktybinės ligos [N = 24], persodinti kaulų čiulpai arba kamieninės ląstelės [N = 18], persodinti organai [N = 8], solidiniai navikai [N = 3], kitos būklės [N = 10]). Invazinei aspergiliozei diagnozuoti ir atsakui į gydymą vertinti (teigiamam atsakui reikėjo kliniškai reikšmingo rentgenologinio ir simptominio pagerėjimo) naudoti griežti kriterijai, pritaikyti pagal Mikozių tyrimo </w:t>
      </w:r>
      <w:r w:rsidRPr="00A75856">
        <w:rPr>
          <w:rFonts w:ascii="Times New Roman" w:eastAsia="Times New Roman" w:hAnsi="Times New Roman" w:cs="Times New Roman"/>
          <w:iCs/>
          <w:lang w:eastAsia="el-GR"/>
        </w:rPr>
        <w:lastRenderedPageBreak/>
        <w:t>grupės kriterijus. Gydymas truko vidutiniškai 33,7 dienų ir svyravo nuo 1 iki 162 dienų. Nepriklausomų ekspertų grupė nustatė, kad 41 % (26/63) pacientų, gavusių nors vieną kaspofungino dozę, atsakas į gydymą buvo teigiamas. 50 % (26/52) pacientų, kurie kaspofunginu gydėsi ilgiau kaip 7 paras, atsakas buvo teigiamas. 36 % (19/53) pacientų, kurie buvo atsparūs, ir 70 % (7/10) tų, kurie netoleravo prieš tai vartoto gydymo, atsakas buvo teigiamas. Tačiau 5 pacientams, įtrauktiems į tyrimą kaip atspariems, prieš tai gavusiems mažesnes negu dažniausiai skiriama invazinei aspergiliozei gydyti dozes, atsakas į gydymą buvo panašus kaip ir kitų gydymui atsparių pacientų (atitinkamai 2/5 ir 17/48). Teigiamas atsakas į gydymą buvo 47 % (21/45) pacientų, segančių plaučių liga, ir 28 % (5/18), sergančių ekstrapulmonine liga. 2 iš 8 pacientų, sergančių ekstrapulmonine liga, kuriems taip pat tikrai, tikėtinai ar galimai buvo pažeista CNS, atsakas buvo teigiamas.</w:t>
      </w:r>
    </w:p>
    <w:p w14:paraId="1F03A8E1" w14:textId="77777777" w:rsidR="00ED5F43" w:rsidRPr="00A75856" w:rsidRDefault="00ED5F43" w:rsidP="00ED5F43">
      <w:pPr>
        <w:shd w:val="clear" w:color="auto" w:fill="FFFFFF"/>
        <w:spacing w:after="0" w:line="240" w:lineRule="auto"/>
        <w:rPr>
          <w:rFonts w:ascii="Times New Roman" w:eastAsia="Times New Roman" w:hAnsi="Times New Roman" w:cs="Times New Roman"/>
          <w:iCs/>
          <w:lang w:eastAsia="el-GR"/>
        </w:rPr>
      </w:pPr>
    </w:p>
    <w:p w14:paraId="6A727635" w14:textId="77777777" w:rsidR="00ED5F43" w:rsidRPr="00A75856" w:rsidRDefault="00ED5F43" w:rsidP="00ED5F43">
      <w:pPr>
        <w:shd w:val="clear" w:color="auto" w:fill="FFFFFF"/>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
          <w:iCs/>
          <w:lang w:eastAsia="el-GR"/>
        </w:rPr>
        <w:t>Empirinis karščiuojančių suaugusių pacientų, kuriems yra neutropenija, gydymas.</w:t>
      </w:r>
      <w:r w:rsidRPr="00A75856">
        <w:rPr>
          <w:rFonts w:ascii="Times New Roman" w:eastAsia="Times New Roman" w:hAnsi="Times New Roman" w:cs="Times New Roman"/>
          <w:iCs/>
          <w:lang w:eastAsia="el-GR"/>
        </w:rPr>
        <w:t xml:space="preserve"> Į klinikinį tyrimą buvo įtraukta 1 111 nuolat karščiuojančių pacientų, kuriems buvo neutropenija ir kurie buvo gydyti arba kaspofunginu (50 mg vieną kartą per parą po įsotinamosios 70 mg dozės), arba liposominiu amfotericinu B (3,0 mg/kg per parą). Atrinktiems pacientams buvo skiriama chemoterapija dėl piktybinio naviko arba atliekama hemopoezinių kamieninių ląstelių transplantacija. Jiems buvo neutropenija (&lt; 500 ląstelių/mm</w:t>
      </w:r>
      <w:r w:rsidRPr="00A75856">
        <w:rPr>
          <w:rFonts w:ascii="Times New Roman" w:eastAsia="Times New Roman" w:hAnsi="Times New Roman" w:cs="Times New Roman"/>
          <w:iCs/>
          <w:vertAlign w:val="superscript"/>
          <w:lang w:eastAsia="el-GR"/>
        </w:rPr>
        <w:t>3</w:t>
      </w:r>
      <w:r w:rsidRPr="00A75856">
        <w:rPr>
          <w:rFonts w:ascii="Times New Roman" w:eastAsia="Times New Roman" w:hAnsi="Times New Roman" w:cs="Times New Roman"/>
          <w:iCs/>
          <w:lang w:eastAsia="el-GR"/>
        </w:rPr>
        <w:t xml:space="preserve"> 96 valandas) bei karščiavimas (&gt; 38,0 °C), nebuvo atsako į 96 valandas ir ilgiau trunkantį parenterinį antibakterinį gydymą. Pacientai po neutropenijos buvo gydomi dar 72 valandas, ilgiausiai 28 dienas. Tačiau pacientai, kuriems nustatyta grybelinė infekcija, galėjo būti gydomi ilgiau. Pacientui, kuris vaistą gerai toleravo, bet toliau karščiavo, kurio klinikinė būklė pablogėjo po 5 gydymo dienų, tiriamojo vaisto dozė galėjo būti padidinta: kaspofungino – iki 70 mg per parą (gydyta 13,3 % pacientų) arba liposominio amfotericino B – iki 5,0 mg/kg per parą (gydyta 14,3 % pacientų). Iš visų palankų atsaką turėjusių pacientų 1 095 buvo įtraukti į pirminio modifikuoto tikslingo gydymo (MITT) efektyvumo analizę; kaspofunginas (33,9 %) buvo toks pat efektyvus kaip ir liposominis amfotericinas B (33,7 %) [ skirtumas – 0,2 % (95,2 % CI -5,6; 6,0)]. Palankus atsakas turėjo atitikti visus 5 kriterijus. Tai: 1) sėkmingas bet kokios pradinės grybelinės infekcijos gydymas (kaspofunginu – 51,9 % [14/27], liposominiu amfotericinu B – 25,9 % [7/27]), 2) neišryškėjusi grybelinė infekcija vartojant tiriamąjį vaistą arba 7 dienas po gydymo (kaspofunginu – 94,8 % [527/556], liposominiu amfotericinu B – 95,5 % [515/539]), 3) 7 dienų išgyvenamumas po gydymo (kaspofunginu – 92,6 % [515/556], liposominiu amfotericinu B – 89,2 % [481/539]), 4) tiriamojo vaisto vartojimas nenutrauktas dėl su vaistu susijusio toksinio poveikio arba nepakankamo efektyvumo (gydymą kaspofunginu baigė 89,7 % [499/556], liposominiu amfotericinu B – 85,5 % [461/539]), 5) išnykęs karščiavimas neutropenijos periodu (gydant kaspofunginu – 41,2 % [229/556], liposominiu amfotericinu B – 41,4 % [223/539]). Gydant kaspofunginu ir liposominiu amfotericinu B pradines </w:t>
      </w:r>
      <w:r w:rsidRPr="00A75856">
        <w:rPr>
          <w:rFonts w:ascii="Times New Roman" w:eastAsia="Times New Roman" w:hAnsi="Times New Roman" w:cs="Times New Roman"/>
          <w:i/>
          <w:iCs/>
          <w:lang w:eastAsia="el-GR"/>
        </w:rPr>
        <w:t>Aspergillus</w:t>
      </w:r>
      <w:r w:rsidRPr="00A75856">
        <w:rPr>
          <w:rFonts w:ascii="Times New Roman" w:eastAsia="Times New Roman" w:hAnsi="Times New Roman" w:cs="Times New Roman"/>
          <w:iCs/>
          <w:lang w:eastAsia="el-GR"/>
        </w:rPr>
        <w:t xml:space="preserve"> rūšių sukeltas infekcijas, atsakas gautas atitinkamai 41,7 % (5/12) ir 8,3 % (1/12), </w:t>
      </w:r>
      <w:r w:rsidRPr="00A75856">
        <w:rPr>
          <w:rFonts w:ascii="Times New Roman" w:eastAsia="Times New Roman" w:hAnsi="Times New Roman" w:cs="Times New Roman"/>
          <w:i/>
          <w:iCs/>
          <w:lang w:eastAsia="el-GR"/>
        </w:rPr>
        <w:t>Candida</w:t>
      </w:r>
      <w:r w:rsidRPr="00A75856">
        <w:rPr>
          <w:rFonts w:ascii="Times New Roman" w:eastAsia="Times New Roman" w:hAnsi="Times New Roman" w:cs="Times New Roman"/>
          <w:iCs/>
          <w:lang w:eastAsia="el-GR"/>
        </w:rPr>
        <w:t xml:space="preserve"> rūšių sukeltas infekcijas – atitinkamai 66,7 % (8/12) ir 41,7 % (5/12). Kaspofungino grupės pacientams buvo infekcijų apraiškų, sukeltų šių nedažnų mielių ir pelėsių: </w:t>
      </w:r>
      <w:r w:rsidRPr="00A75856">
        <w:rPr>
          <w:rFonts w:ascii="Times New Roman" w:eastAsia="Times New Roman" w:hAnsi="Times New Roman" w:cs="Times New Roman"/>
          <w:i/>
          <w:iCs/>
          <w:lang w:eastAsia="el-GR"/>
        </w:rPr>
        <w:t>Trichosporon</w:t>
      </w:r>
      <w:r w:rsidRPr="00A75856">
        <w:rPr>
          <w:rFonts w:ascii="Times New Roman" w:eastAsia="Times New Roman" w:hAnsi="Times New Roman" w:cs="Times New Roman"/>
          <w:iCs/>
          <w:lang w:eastAsia="el-GR"/>
        </w:rPr>
        <w:t xml:space="preserve"> rūšių (1), </w:t>
      </w:r>
      <w:r w:rsidRPr="00A75856">
        <w:rPr>
          <w:rFonts w:ascii="Times New Roman" w:eastAsia="Times New Roman" w:hAnsi="Times New Roman" w:cs="Times New Roman"/>
          <w:i/>
          <w:iCs/>
          <w:lang w:eastAsia="el-GR"/>
        </w:rPr>
        <w:t>Fusarium</w:t>
      </w:r>
      <w:r w:rsidRPr="00A75856">
        <w:rPr>
          <w:rFonts w:ascii="Times New Roman" w:eastAsia="Times New Roman" w:hAnsi="Times New Roman" w:cs="Times New Roman"/>
          <w:iCs/>
          <w:lang w:eastAsia="el-GR"/>
        </w:rPr>
        <w:t xml:space="preserve"> rūšių (1), </w:t>
      </w:r>
      <w:r w:rsidRPr="00A75856">
        <w:rPr>
          <w:rFonts w:ascii="Times New Roman" w:eastAsia="Times New Roman" w:hAnsi="Times New Roman" w:cs="Times New Roman"/>
          <w:i/>
          <w:iCs/>
          <w:lang w:eastAsia="el-GR"/>
        </w:rPr>
        <w:t>Mucor</w:t>
      </w:r>
      <w:r w:rsidRPr="00A75856">
        <w:rPr>
          <w:rFonts w:ascii="Times New Roman" w:eastAsia="Times New Roman" w:hAnsi="Times New Roman" w:cs="Times New Roman"/>
          <w:iCs/>
          <w:lang w:eastAsia="el-GR"/>
        </w:rPr>
        <w:t xml:space="preserve"> rūšių (1) ir </w:t>
      </w:r>
      <w:r w:rsidRPr="00A75856">
        <w:rPr>
          <w:rFonts w:ascii="Times New Roman" w:eastAsia="Times New Roman" w:hAnsi="Times New Roman" w:cs="Times New Roman"/>
          <w:i/>
          <w:iCs/>
          <w:lang w:eastAsia="el-GR"/>
        </w:rPr>
        <w:t>Rhizopus</w:t>
      </w:r>
      <w:r w:rsidRPr="00A75856">
        <w:rPr>
          <w:rFonts w:ascii="Times New Roman" w:eastAsia="Times New Roman" w:hAnsi="Times New Roman" w:cs="Times New Roman"/>
          <w:iCs/>
          <w:lang w:eastAsia="el-GR"/>
        </w:rPr>
        <w:t xml:space="preserve"> rūšių (1).</w:t>
      </w:r>
    </w:p>
    <w:p w14:paraId="442DD17B" w14:textId="77777777" w:rsidR="00ED5F43" w:rsidRPr="00A75856" w:rsidRDefault="00ED5F43" w:rsidP="00ED5F43">
      <w:pPr>
        <w:shd w:val="clear" w:color="auto" w:fill="FFFFFF"/>
        <w:spacing w:after="0" w:line="240" w:lineRule="auto"/>
        <w:rPr>
          <w:rFonts w:ascii="Times New Roman" w:eastAsia="Times New Roman" w:hAnsi="Times New Roman" w:cs="Times New Roman"/>
          <w:iCs/>
          <w:lang w:eastAsia="el-GR"/>
        </w:rPr>
      </w:pPr>
    </w:p>
    <w:p w14:paraId="2CCA29AF" w14:textId="77777777" w:rsidR="00ED5F43" w:rsidRPr="00A75856" w:rsidRDefault="00ED5F43" w:rsidP="00ED5F43">
      <w:pPr>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Vaikų populiacija</w:t>
      </w:r>
    </w:p>
    <w:p w14:paraId="62ADFBC9"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Kaspofungino saugumas ir veiksmingumas vaikams nuo 3 mėnesių iki 17 metų buvo įvertintas dviejų prospektyvinių daugiacentrinių klinikinių tyrimų metu. Tyrimo suplanavimas, diagnostiniai kriterijai ir kriterijai veiksmingumui įvertinti buvo panašūs į atitinkamų tyrimų su suaugusiais pacientais (žr. 5.1 skyrių).</w:t>
      </w:r>
    </w:p>
    <w:p w14:paraId="47A1265C" w14:textId="77777777" w:rsidR="00ED5F43" w:rsidRPr="00A75856" w:rsidRDefault="00ED5F43" w:rsidP="00ED5F43">
      <w:pPr>
        <w:spacing w:after="0" w:line="240" w:lineRule="auto"/>
        <w:rPr>
          <w:rFonts w:ascii="Times New Roman" w:eastAsia="Times New Roman" w:hAnsi="Times New Roman" w:cs="Times New Roman"/>
          <w:lang w:eastAsia="el-GR"/>
        </w:rPr>
      </w:pPr>
    </w:p>
    <w:p w14:paraId="0C49772F"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Pirmasis tyrimas, į kurį įtraukti 82 nuo 2 iki 17 metų pacientai, buvo atsitiktinių imčių, dvigubai koduotas, kurio metu lygintas kaspofungino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IV vieną kartą per parą po įsotinamosios 70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dozės 1-ąją parą [neviršyti 70 mg per parą]) ir liposominis amfotericinas B (3 mg/kg IV per parą) pagal gydymo būdą santykiu 2:1 (56 vartojo kaspofunginą, 26 – liposominį amfotericiną B), taikant kaip empyrinį gydymą nuolat karščiuojantiems vaikams, kuriems buvo neutropenija. MITT analizės rezultatuose, koreguotuose pagal rizikos stratifikaciją, absoliutus sėkmės dažnis buvo šis: 46,6 % (26/56) kaspofungino grupėje ir 32,2 % (8/25) liposominio amfotericino B grupėje.</w:t>
      </w:r>
    </w:p>
    <w:p w14:paraId="796DFECB" w14:textId="77777777" w:rsidR="00ED5F43" w:rsidRPr="00A75856" w:rsidRDefault="00ED5F43" w:rsidP="00ED5F43">
      <w:pPr>
        <w:spacing w:after="0" w:line="240" w:lineRule="auto"/>
        <w:rPr>
          <w:rFonts w:ascii="Times New Roman" w:eastAsia="Times New Roman" w:hAnsi="Times New Roman" w:cs="Times New Roman"/>
          <w:lang w:eastAsia="el-GR"/>
        </w:rPr>
      </w:pPr>
    </w:p>
    <w:p w14:paraId="0BD49ED8"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lastRenderedPageBreak/>
        <w:t>Antrasis tyrimas buvo prospektyvinis, atvirojo kodo, nelyginamasis tyrimas, kaspofungino saugumui ir veiksmingumui vaikams (nuo 6 mėnesių iki 17 metų), kuriems buvo invazinė kandidozė, stemplės kandidozė ir invazinė aspergiliozė, įvertinti (kaip gelbstintis gydymas). Iš 49 pacientų, įtrauktų į tyrimą ir vartojusių kaspofungino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IV vieną kartą per parą po įsotinamosios 70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dozės 1-ąją parą (ne daugiau 70 mg per parą), 48 buvo įtraukti į MITT analizę. Iš jų 37 pacientams buvo invazinė kandidozė, 10 – invazinė aspergiliozė ir 1 – stemplės kandidozė. MITT analizėje naudingojo atsako dažnis pagal indikaciją gydymo kaspofunginu pabaigoje buvo toks: 81 % (30/37) invazinės kandidozės grupėje, 50 % (5/10) invazinės aspergiliozės grupėje ir 100 % (1/1) stemplės kandidozės grupėje.</w:t>
      </w:r>
    </w:p>
    <w:p w14:paraId="76DE89ED" w14:textId="7EEF02FB" w:rsidR="00ED5F43" w:rsidRDefault="00ED5F43" w:rsidP="00ED5F43">
      <w:pPr>
        <w:spacing w:after="0" w:line="240" w:lineRule="auto"/>
        <w:rPr>
          <w:rFonts w:ascii="Times New Roman" w:hAnsi="Times New Roman" w:cs="Times New Roman"/>
        </w:rPr>
      </w:pPr>
    </w:p>
    <w:p w14:paraId="1ACCEFDA"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Dvigubai koduoto, atsitiktinių imčių (2:1) lyginamuoju vaistiniu preparatu kontroliuoto saugumo,</w:t>
      </w:r>
    </w:p>
    <w:p w14:paraId="431A3964"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toleravimo ir veiksmingumo tyrimo metu lygintas kaspofungino (2</w:t>
      </w:r>
      <w:r>
        <w:rPr>
          <w:rFonts w:ascii="Times New Roman" w:hAnsi="Times New Roman" w:cs="Times New Roman"/>
        </w:rPr>
        <w:t> </w:t>
      </w:r>
      <w:r w:rsidRPr="00A966AE">
        <w:rPr>
          <w:rFonts w:ascii="Times New Roman" w:hAnsi="Times New Roman" w:cs="Times New Roman"/>
        </w:rPr>
        <w:t>mg/kg per parą, infuzuoto į veną</w:t>
      </w:r>
    </w:p>
    <w:p w14:paraId="601877D6"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per 2</w:t>
      </w:r>
      <w:r>
        <w:rPr>
          <w:rFonts w:ascii="Times New Roman" w:hAnsi="Times New Roman" w:cs="Times New Roman"/>
        </w:rPr>
        <w:t> </w:t>
      </w:r>
      <w:r w:rsidRPr="00A966AE">
        <w:rPr>
          <w:rFonts w:ascii="Times New Roman" w:hAnsi="Times New Roman" w:cs="Times New Roman"/>
        </w:rPr>
        <w:t>val.) ir amfotericino B deoksicholato (1</w:t>
      </w:r>
      <w:r>
        <w:rPr>
          <w:rFonts w:ascii="Times New Roman" w:hAnsi="Times New Roman" w:cs="Times New Roman"/>
        </w:rPr>
        <w:t> </w:t>
      </w:r>
      <w:r w:rsidRPr="00A966AE">
        <w:rPr>
          <w:rFonts w:ascii="Times New Roman" w:hAnsi="Times New Roman" w:cs="Times New Roman"/>
        </w:rPr>
        <w:t>mg/kg per parą) poveikis naujagimiams ir iki 3</w:t>
      </w:r>
      <w:r>
        <w:rPr>
          <w:rFonts w:ascii="Times New Roman" w:hAnsi="Times New Roman" w:cs="Times New Roman"/>
        </w:rPr>
        <w:t> </w:t>
      </w:r>
      <w:r w:rsidRPr="00A966AE">
        <w:rPr>
          <w:rFonts w:ascii="Times New Roman" w:hAnsi="Times New Roman" w:cs="Times New Roman"/>
        </w:rPr>
        <w:t>mėn.</w:t>
      </w:r>
    </w:p>
    <w:p w14:paraId="25BA23A9"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amžiaus kūdikiams, sirgusiems pasėliu patvirtinta invazine kandidoze. Dėl prasto tiriamųjų įtraukimo</w:t>
      </w:r>
    </w:p>
    <w:p w14:paraId="70F6D8D7"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tyrimas buvo nutrauktas anksčiau negu numatyta, įtraukus tik 51 pacientą. Pacientų, kurie išgyveno</w:t>
      </w:r>
    </w:p>
    <w:p w14:paraId="48E9B720"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2 savaites po gydymo neapsikrėtę grybeliais, dalis kaspofungino grupėje (71,0</w:t>
      </w:r>
      <w:r>
        <w:rPr>
          <w:rFonts w:ascii="Times New Roman" w:hAnsi="Times New Roman" w:cs="Times New Roman"/>
        </w:rPr>
        <w:t> </w:t>
      </w:r>
      <w:r w:rsidRPr="00A966AE">
        <w:rPr>
          <w:rFonts w:ascii="Times New Roman" w:hAnsi="Times New Roman" w:cs="Times New Roman"/>
        </w:rPr>
        <w:t>%) buvo panaši kaip</w:t>
      </w:r>
    </w:p>
    <w:p w14:paraId="49232CC1" w14:textId="77777777" w:rsidR="00B42441" w:rsidRPr="00A966AE" w:rsidRDefault="00B42441" w:rsidP="00B42441">
      <w:pPr>
        <w:spacing w:after="0" w:line="240" w:lineRule="auto"/>
        <w:rPr>
          <w:rFonts w:ascii="Times New Roman" w:hAnsi="Times New Roman" w:cs="Times New Roman"/>
        </w:rPr>
      </w:pPr>
      <w:r w:rsidRPr="00A966AE">
        <w:rPr>
          <w:rFonts w:ascii="Times New Roman" w:hAnsi="Times New Roman" w:cs="Times New Roman"/>
        </w:rPr>
        <w:t>13</w:t>
      </w:r>
      <w:r>
        <w:rPr>
          <w:rFonts w:ascii="Times New Roman" w:hAnsi="Times New Roman" w:cs="Times New Roman"/>
        </w:rPr>
        <w:t xml:space="preserve"> </w:t>
      </w:r>
      <w:r w:rsidRPr="00A966AE">
        <w:rPr>
          <w:rFonts w:ascii="Times New Roman" w:hAnsi="Times New Roman" w:cs="Times New Roman"/>
        </w:rPr>
        <w:t>amfotericino B deoksicholato (68,8</w:t>
      </w:r>
      <w:r>
        <w:rPr>
          <w:rFonts w:ascii="Times New Roman" w:hAnsi="Times New Roman" w:cs="Times New Roman"/>
        </w:rPr>
        <w:t> </w:t>
      </w:r>
      <w:r w:rsidRPr="00A966AE">
        <w:rPr>
          <w:rFonts w:ascii="Times New Roman" w:hAnsi="Times New Roman" w:cs="Times New Roman"/>
        </w:rPr>
        <w:t>%). Pagal šio tyrimo duomenis dozavimo naujagimiams ir</w:t>
      </w:r>
    </w:p>
    <w:p w14:paraId="32524FD2" w14:textId="297BA95E" w:rsidR="00B42441" w:rsidRDefault="00B42441" w:rsidP="00B42441">
      <w:pPr>
        <w:spacing w:after="0" w:line="240" w:lineRule="auto"/>
        <w:rPr>
          <w:rFonts w:ascii="Times New Roman" w:hAnsi="Times New Roman" w:cs="Times New Roman"/>
        </w:rPr>
      </w:pPr>
      <w:r w:rsidRPr="00A966AE">
        <w:rPr>
          <w:rFonts w:ascii="Times New Roman" w:hAnsi="Times New Roman" w:cs="Times New Roman"/>
        </w:rPr>
        <w:t>kūdikiams rekomendacijų pateikti negalima.</w:t>
      </w:r>
    </w:p>
    <w:p w14:paraId="081D43D5" w14:textId="77777777" w:rsidR="00B42441" w:rsidRPr="00A75856" w:rsidRDefault="00B42441" w:rsidP="00B42441">
      <w:pPr>
        <w:spacing w:after="0" w:line="240" w:lineRule="auto"/>
        <w:rPr>
          <w:rFonts w:ascii="Times New Roman" w:hAnsi="Times New Roman" w:cs="Times New Roman"/>
        </w:rPr>
      </w:pPr>
    </w:p>
    <w:p w14:paraId="525E318C"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5.2</w:t>
      </w:r>
      <w:r w:rsidRPr="00A75856">
        <w:rPr>
          <w:rFonts w:ascii="Times New Roman" w:hAnsi="Times New Roman" w:cs="Times New Roman"/>
          <w:sz w:val="22"/>
          <w:szCs w:val="22"/>
          <w:lang w:val="lt-LT"/>
        </w:rPr>
        <w:tab/>
        <w:t>Farmakokinetinės savybės</w:t>
      </w:r>
    </w:p>
    <w:p w14:paraId="029FA9CB" w14:textId="77777777" w:rsidR="00ED5F43" w:rsidRPr="00A75856" w:rsidRDefault="00ED5F43" w:rsidP="00ED5F43">
      <w:pPr>
        <w:spacing w:after="0" w:line="240" w:lineRule="auto"/>
        <w:rPr>
          <w:rFonts w:ascii="Times New Roman" w:hAnsi="Times New Roman" w:cs="Times New Roman"/>
        </w:rPr>
      </w:pPr>
    </w:p>
    <w:p w14:paraId="424193BB"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Pasiskirstymas</w:t>
      </w:r>
    </w:p>
    <w:p w14:paraId="68CD559C"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Didelis kaspofungino kiekis susijungia su albuminu. Nesusijungusio kaspofungino frakcija plazmoje įvairuoja nuo 3,5 % sveikiems savanoriams iki 7,6 % pacientams, sergantiems invazine kandidoze. Pasiskirstymas svarbus kaspofungino farmakokinetikai plazmoje bei lemia dispozicijos alfa ir beta fazių greitį. Didžiausia koncentracija audiniuose susidarė po 1,5–2 dienų po vaisto pavartojimo, kai 92 % dozės pasiskirstė audiniuose. Panašu, kad tik labai maža į audinius patekusio kaspofungino dalis vėliau grįžta į plazmą nepakitusi. Taigi eliminacija vyksta, kai pasiskirstymas nesubalansuotas, ir neįmanoma teisingai nustatyti kaspofungino pasiskirstymo tūrio.</w:t>
      </w:r>
    </w:p>
    <w:p w14:paraId="285A290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5E3AAFC"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Biotransformacija</w:t>
      </w:r>
    </w:p>
    <w:p w14:paraId="2A23520D" w14:textId="731F16D8"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Kaspofunginas savaim</w:t>
      </w:r>
      <w:r>
        <w:rPr>
          <w:rFonts w:ascii="Times New Roman" w:eastAsia="Times New Roman" w:hAnsi="Times New Roman" w:cs="Times New Roman"/>
          <w:lang w:eastAsia="el-GR"/>
        </w:rPr>
        <w:t>e</w:t>
      </w:r>
      <w:r w:rsidRPr="00A75856">
        <w:rPr>
          <w:rFonts w:ascii="Times New Roman" w:eastAsia="Times New Roman" w:hAnsi="Times New Roman" w:cs="Times New Roman"/>
          <w:lang w:eastAsia="el-GR"/>
        </w:rPr>
        <w:t xml:space="preserve"> skyla į junginį, turintį atvirą žiedą, toliau metabolizuojamas hidrolizuojant peptidą ir vykstant N-acetilinimui. Nedideli dviejų tarpinių produktų kiekiai, susidarę skilimo iki atvirą žiedą turinčio junginio metu,</w:t>
      </w:r>
      <w:r>
        <w:rPr>
          <w:rFonts w:ascii="Times New Roman" w:eastAsia="Times New Roman" w:hAnsi="Times New Roman" w:cs="Times New Roman"/>
          <w:lang w:eastAsia="el-GR"/>
        </w:rPr>
        <w:t xml:space="preserve"> formuoja kovalentines jungtis</w:t>
      </w:r>
      <w:r w:rsidR="006A0049">
        <w:rPr>
          <w:rFonts w:ascii="Times New Roman" w:eastAsia="Times New Roman" w:hAnsi="Times New Roman" w:cs="Times New Roman"/>
          <w:lang w:eastAsia="el-GR"/>
        </w:rPr>
        <w:t xml:space="preserve"> </w:t>
      </w:r>
      <w:r w:rsidRPr="00A75856">
        <w:rPr>
          <w:rFonts w:ascii="Times New Roman" w:eastAsia="Times New Roman" w:hAnsi="Times New Roman" w:cs="Times New Roman"/>
          <w:lang w:eastAsia="el-GR"/>
        </w:rPr>
        <w:t>negrįžtamai susijung</w:t>
      </w:r>
      <w:r>
        <w:rPr>
          <w:rFonts w:ascii="Times New Roman" w:eastAsia="Times New Roman" w:hAnsi="Times New Roman" w:cs="Times New Roman"/>
          <w:lang w:eastAsia="el-GR"/>
        </w:rPr>
        <w:t>dami</w:t>
      </w:r>
      <w:r w:rsidRPr="00A75856">
        <w:rPr>
          <w:rFonts w:ascii="Times New Roman" w:eastAsia="Times New Roman" w:hAnsi="Times New Roman" w:cs="Times New Roman"/>
          <w:lang w:eastAsia="el-GR"/>
        </w:rPr>
        <w:t xml:space="preserve"> su plazmos baltymais.</w:t>
      </w:r>
    </w:p>
    <w:p w14:paraId="280F81A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75EDE81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Tyrimai </w:t>
      </w:r>
      <w:r w:rsidRPr="00A75856">
        <w:rPr>
          <w:rFonts w:ascii="Times New Roman" w:eastAsia="Times New Roman" w:hAnsi="Times New Roman" w:cs="Times New Roman"/>
          <w:i/>
          <w:lang w:eastAsia="el-GR"/>
        </w:rPr>
        <w:t>in vitro</w:t>
      </w:r>
      <w:r w:rsidRPr="00A75856">
        <w:rPr>
          <w:rFonts w:ascii="Times New Roman" w:eastAsia="Times New Roman" w:hAnsi="Times New Roman" w:cs="Times New Roman"/>
          <w:lang w:eastAsia="el-GR"/>
        </w:rPr>
        <w:t xml:space="preserve"> rodo, kad kaspofunginas neslopina citochromo P450 fermentų 1A2, 2A6, 2C9, 2C19, 2D6 ar 3A4. Per klinikinius tyrimus kaspofunginas nesužadino ir neslopino kitų vaistų CYP3A4 metabolizmo. Kaspofunginas nėra P-glikoproteino substratas ir jį mažai veikia P450 fermentai.</w:t>
      </w:r>
    </w:p>
    <w:p w14:paraId="42ECAC71"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0CA043FE"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sidRPr="00A75856">
        <w:rPr>
          <w:rFonts w:ascii="Times New Roman" w:eastAsia="Times New Roman" w:hAnsi="Times New Roman" w:cs="Times New Roman"/>
          <w:u w:val="single"/>
          <w:lang w:eastAsia="el-GR"/>
        </w:rPr>
        <w:t>Eliminacija</w:t>
      </w:r>
    </w:p>
    <w:p w14:paraId="7B5D320C"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Kaspofunginas iš plazmos pasišalina lėtai, klirensas – 10–12 ml/min. Po vienkartinės 1 val. infuzijos į veną kaspofungino koncentracija plazmoje mažėja polifaziškai. Trumpa alfa fazė būna tuoj pat po infuzijos, paskui prasideda beta fazė, kada pusinės eliminacijos periodas yra nuo 9 val. iki 11 val. Be to, būna papildoma gama fazė, kai pusinės eliminacijos periodas yra 45 val. Plazmos klirensas daugiau priklauso nuo pasiskirstymo negu nuo išskyrimo ar biotransformacijos.</w:t>
      </w:r>
    </w:p>
    <w:p w14:paraId="41560134"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B78F1B3" w14:textId="4E2B6063"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Apie 75 % radioaktyviai žymėto vaisto dozės buvo per 27 dienas rasta: 41 % – šlapime ir 34 % – išmatose. Per pirmąsias 30 val. po pavartojimo kaspofungino išsiskiria mažai. Vaist</w:t>
      </w:r>
      <w:r>
        <w:rPr>
          <w:rFonts w:ascii="Times New Roman" w:eastAsia="Times New Roman" w:hAnsi="Times New Roman" w:cs="Times New Roman"/>
          <w:lang w:eastAsia="el-GR"/>
        </w:rPr>
        <w:t>inis preparatas</w:t>
      </w:r>
      <w:r w:rsidR="006A0049">
        <w:rPr>
          <w:rFonts w:ascii="Times New Roman" w:eastAsia="Times New Roman" w:hAnsi="Times New Roman" w:cs="Times New Roman"/>
          <w:lang w:eastAsia="el-GR"/>
        </w:rPr>
        <w:t xml:space="preserve"> </w:t>
      </w:r>
      <w:r w:rsidRPr="00A75856">
        <w:rPr>
          <w:rFonts w:ascii="Times New Roman" w:eastAsia="Times New Roman" w:hAnsi="Times New Roman" w:cs="Times New Roman"/>
          <w:lang w:eastAsia="el-GR"/>
        </w:rPr>
        <w:t>išsiskiria lėtai ir galutinis radioaktyvumo pusperiodis būna 12–15 dienų. Su šlapimu išsiskiria nedaug (apie 1,4 % dozės) nepakitusio kaspofungino.</w:t>
      </w:r>
    </w:p>
    <w:p w14:paraId="09DD104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00C6731A"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Kaspofungino farmakokinetika didinant dozę yra ne visai tiesinė, kartu didėja akumuliacija, be to, vartojant kartotines dozes, nuo dozės priklauso, kada susidaro pusiausvyrinė būklė.</w:t>
      </w:r>
    </w:p>
    <w:p w14:paraId="583A50DC"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p>
    <w:p w14:paraId="503CEC67" w14:textId="77777777" w:rsidR="00ED5F43" w:rsidRPr="00A75856" w:rsidRDefault="00ED5F43" w:rsidP="00ED5F43">
      <w:pPr>
        <w:shd w:val="clear" w:color="auto" w:fill="FFFFFF"/>
        <w:spacing w:after="0" w:line="240" w:lineRule="auto"/>
        <w:rPr>
          <w:rFonts w:ascii="Times New Roman" w:eastAsia="Times New Roman" w:hAnsi="Times New Roman" w:cs="Times New Roman"/>
          <w:u w:val="single"/>
          <w:lang w:eastAsia="el-GR"/>
        </w:rPr>
      </w:pPr>
      <w:r>
        <w:rPr>
          <w:rFonts w:ascii="Times New Roman" w:eastAsia="Times New Roman" w:hAnsi="Times New Roman" w:cs="Times New Roman"/>
          <w:u w:val="single"/>
          <w:lang w:eastAsia="el-GR"/>
        </w:rPr>
        <w:lastRenderedPageBreak/>
        <w:t>Ypatingos populiacijos</w:t>
      </w:r>
    </w:p>
    <w:p w14:paraId="4C46009C"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Didesnė kaspofungino veikimo trukmė nustatyta suaugusiems pacientams, kuriems yra inkstų ar lengvas kepenų funkcijos sutrikimas, taip pat moterims bei senyviems žmonėms. Ši poveikio trukmė nepadidėjo tiek, kad reikėtų koreguoti dozę. Suaugusiems pacientams, sergantiems vidutinio sunkumo kepenų sutrikimu, taip pat daugiau sveriantiems, kartais reikia koreguoti dozę (žr. žemiau).</w:t>
      </w:r>
    </w:p>
    <w:p w14:paraId="34924EA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75B7D4BF" w14:textId="3F5DA479" w:rsidR="00B42441" w:rsidRPr="00AF7706" w:rsidRDefault="00ED5F43"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Svoris</w:t>
      </w:r>
    </w:p>
    <w:p w14:paraId="6BE0C278" w14:textId="5E68CE1B"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Tiriant kandidoze sergančius suaugusius pacientus, nustatyta, kad kaspofungino farmakokinetika priklauso nuo kūno svorio. Didėjant kūno svoriui koncentracija plazmoje mažėja. Manoma, kad 80 kg sveriančiam suaugusiam pacientui koncentracija yra vidutiniškai 23 % mažesnė negu sveriančiam 60 kg (žr. 4.2 skyrių).</w:t>
      </w:r>
    </w:p>
    <w:p w14:paraId="28917952"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1A5489BA" w14:textId="067B9139" w:rsidR="00B42441" w:rsidRPr="00AF7706" w:rsidRDefault="006A0049"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Sutrikusi k</w:t>
      </w:r>
      <w:r w:rsidR="00ED5F43" w:rsidRPr="00AF7706">
        <w:rPr>
          <w:rFonts w:ascii="Times New Roman" w:eastAsia="Times New Roman" w:hAnsi="Times New Roman" w:cs="Times New Roman"/>
          <w:i/>
          <w:iCs/>
          <w:lang w:eastAsia="el-GR"/>
        </w:rPr>
        <w:t>epenų funkcij</w:t>
      </w:r>
      <w:r w:rsidRPr="00AF7706">
        <w:rPr>
          <w:rFonts w:ascii="Times New Roman" w:eastAsia="Times New Roman" w:hAnsi="Times New Roman" w:cs="Times New Roman"/>
          <w:i/>
          <w:iCs/>
          <w:lang w:eastAsia="el-GR"/>
        </w:rPr>
        <w:t>a</w:t>
      </w:r>
    </w:p>
    <w:p w14:paraId="6FE7FEDA" w14:textId="700F69A3"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Suaugusiems pacientams, kuriems buvo lengvas ir vidutinio sunkumo kepenų funkcijos sutrikimas, AUC atitinkamai padidėjo 20 % ir 75 %. Nėra klinikinės patirties, kaip vaist</w:t>
      </w:r>
      <w:r>
        <w:rPr>
          <w:rFonts w:ascii="Times New Roman" w:eastAsia="Times New Roman" w:hAnsi="Times New Roman" w:cs="Times New Roman"/>
          <w:lang w:eastAsia="el-GR"/>
        </w:rPr>
        <w:t>inis preparatas</w:t>
      </w:r>
      <w:r w:rsidRPr="00A75856">
        <w:rPr>
          <w:rFonts w:ascii="Times New Roman" w:eastAsia="Times New Roman" w:hAnsi="Times New Roman" w:cs="Times New Roman"/>
          <w:lang w:eastAsia="el-GR"/>
        </w:rPr>
        <w:t xml:space="preserve"> veikia suaugusius pacientus esant sunkiam kepenų funkcijos sutrikimui ir vaikus esant bet kokio sunkumo kepenų funkcijos sutrikimui. Buvo tiriamos kartotinės dozės suaugusiems pacientams, turintiems vidutinio sunkumo kepenų funkcijos sutrikimą. Jie gavo sumažintą paros dozę – 35 mg vieną kartą per parą, ir jų AUC buvo panašus kaip asmenų, kurių kepenų funkcija normali, ir kuriems taikytas standartinis režimas (žr. 4.2 skyrių).</w:t>
      </w:r>
    </w:p>
    <w:p w14:paraId="3228D6A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3939E74" w14:textId="4D7EF453" w:rsidR="00B42441" w:rsidRPr="00AF7706" w:rsidRDefault="006A0049"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Sutrikusi i</w:t>
      </w:r>
      <w:r w:rsidR="00ED5F43" w:rsidRPr="00AF7706">
        <w:rPr>
          <w:rFonts w:ascii="Times New Roman" w:eastAsia="Times New Roman" w:hAnsi="Times New Roman" w:cs="Times New Roman"/>
          <w:i/>
          <w:iCs/>
          <w:lang w:eastAsia="el-GR"/>
        </w:rPr>
        <w:t>nkstų funkcij</w:t>
      </w:r>
      <w:r w:rsidRPr="00AF7706">
        <w:rPr>
          <w:rFonts w:ascii="Times New Roman" w:eastAsia="Times New Roman" w:hAnsi="Times New Roman" w:cs="Times New Roman"/>
          <w:i/>
          <w:iCs/>
          <w:lang w:eastAsia="el-GR"/>
        </w:rPr>
        <w:t>a</w:t>
      </w:r>
    </w:p>
    <w:p w14:paraId="63BF760B" w14:textId="0E1AC210"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Atliekant vienkartinių 70 mg dozių klinikinius tyrimus suaugusiems savanoriams, nustatyta, kad sergančių lengvu inkstų funkcijos sutrikimu (kreatinino klirensas – nuo 50 iki 80 ml/min), ir kontrolinės grupės asmenų kaspofungino farmakokinetika buvo panaši. Asmenims, kuriems buvo vidutinio sunkumo (kreatinino klirensas – nuo 31 iki 49 ml/min), sunkus (kreatinino klirensas – nuo 5 iki 30 ml/min) ir terminalinis (kreatinino klirensas &lt; 10 ml/min ir būtina dializė) inkstų funkcijos sutrikimas, nuo vienkartinės kaspofungino dozės koncentracija plazmoje padidėjo vidutiniškai (AUC – 30–49 %). Tačiau invazine kandidoze, stemplės kandidoze ar invazine aspergilioze sergantiems suaugusiems pacientams, vartojusiems kartotines kaspofungino dozes po 50 mg kartą per parą, vidutinio sunkumo ir sunkus inkstų funkcijos sutrikimas neturėjo įtakos kaspofungino koncentracijai. Pacientams, kuriems yra inkstų funkcijos sutrikimas, dozės koreguoti nereikia. Kaspofunginas nepasišalina dializuojant, todėl jo nereikia papildomai vartoti po dializės.</w:t>
      </w:r>
    </w:p>
    <w:p w14:paraId="432078BC"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75EFAE17" w14:textId="1A6FEBF9" w:rsidR="00B42441" w:rsidRPr="00AF7706" w:rsidRDefault="00ED5F43"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Lytis</w:t>
      </w:r>
    </w:p>
    <w:p w14:paraId="4FC49DFC" w14:textId="6C899A41"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Moterims kaspofungino koncentracija plazmoje buvo vidutiniškai 17–38 % didesnė negu vyrams.</w:t>
      </w:r>
    </w:p>
    <w:p w14:paraId="44EDB6A5"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932FFBB" w14:textId="52BC5E70" w:rsidR="00B42441" w:rsidRPr="00AF7706" w:rsidRDefault="00ED5F43" w:rsidP="00AF7706">
      <w:pPr>
        <w:keepNext/>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 xml:space="preserve">Senyvi </w:t>
      </w:r>
      <w:r w:rsidR="006A0049" w:rsidRPr="00AF7706">
        <w:rPr>
          <w:rFonts w:ascii="Times New Roman" w:eastAsia="Times New Roman" w:hAnsi="Times New Roman" w:cs="Times New Roman"/>
          <w:i/>
          <w:iCs/>
          <w:lang w:eastAsia="el-GR"/>
        </w:rPr>
        <w:t>pacientai</w:t>
      </w:r>
    </w:p>
    <w:p w14:paraId="6E84B992" w14:textId="4EA19DE3"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Palyginti su jaunesniais asmenimis, senyviems vyrams buvo šiek tiek didesnis AUC (28 %) ir C</w:t>
      </w:r>
      <w:r w:rsidRPr="00A75856">
        <w:rPr>
          <w:rFonts w:ascii="Times New Roman" w:eastAsia="Times New Roman" w:hAnsi="Times New Roman" w:cs="Times New Roman"/>
          <w:vertAlign w:val="subscript"/>
          <w:lang w:eastAsia="el-GR"/>
        </w:rPr>
        <w:t>24h</w:t>
      </w:r>
      <w:r w:rsidRPr="00A75856">
        <w:rPr>
          <w:rFonts w:ascii="Times New Roman" w:eastAsia="Times New Roman" w:hAnsi="Times New Roman" w:cs="Times New Roman"/>
          <w:lang w:eastAsia="el-GR"/>
        </w:rPr>
        <w:t xml:space="preserve"> (32 %). Panaši nedidelė amžiaus įtaka buvo nustatyta ir vyresniems empiriškai gydytiems arba invazine kandidoze sergantiems pacientams palyginti su jaunesniais.</w:t>
      </w:r>
    </w:p>
    <w:p w14:paraId="74D009E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CA2AE93" w14:textId="1F7FC442" w:rsidR="00B42441" w:rsidRPr="00AF7706" w:rsidRDefault="00ED5F43"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Rasė</w:t>
      </w:r>
    </w:p>
    <w:p w14:paraId="6C17CFAE" w14:textId="2B746DBD"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Baltųjų, juodaodžių, lotynų Amerikos gyventojų ir metisų kaspofungino farmakokinetika kliniškai reikšmingai nesiskyrė.</w:t>
      </w:r>
    </w:p>
    <w:p w14:paraId="68874969"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29181D15" w14:textId="77777777" w:rsidR="00ED5F43" w:rsidRPr="00AF7706" w:rsidRDefault="00ED5F43" w:rsidP="00ED5F43">
      <w:pPr>
        <w:shd w:val="clear" w:color="auto" w:fill="FFFFFF"/>
        <w:spacing w:after="0" w:line="240" w:lineRule="auto"/>
        <w:rPr>
          <w:rFonts w:ascii="Times New Roman" w:eastAsia="Times New Roman" w:hAnsi="Times New Roman" w:cs="Times New Roman"/>
          <w:i/>
          <w:iCs/>
          <w:lang w:eastAsia="el-GR"/>
        </w:rPr>
      </w:pPr>
      <w:r w:rsidRPr="00AF7706">
        <w:rPr>
          <w:rFonts w:ascii="Times New Roman" w:eastAsia="Times New Roman" w:hAnsi="Times New Roman" w:cs="Times New Roman"/>
          <w:i/>
          <w:iCs/>
          <w:lang w:eastAsia="el-GR"/>
        </w:rPr>
        <w:t>Vaikų populiacija</w:t>
      </w:r>
    </w:p>
    <w:p w14:paraId="1D20839A"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Kaspofungino plazmos AUC</w:t>
      </w:r>
      <w:r w:rsidRPr="00A75856">
        <w:rPr>
          <w:rFonts w:ascii="Times New Roman" w:eastAsia="Times New Roman" w:hAnsi="Times New Roman" w:cs="Times New Roman"/>
          <w:vertAlign w:val="subscript"/>
          <w:lang w:eastAsia="el-GR"/>
        </w:rPr>
        <w:t>0-24h</w:t>
      </w:r>
      <w:r w:rsidRPr="00A75856">
        <w:rPr>
          <w:rFonts w:ascii="Times New Roman" w:eastAsia="Times New Roman" w:hAnsi="Times New Roman" w:cs="Times New Roman"/>
          <w:lang w:eastAsia="el-GR"/>
        </w:rPr>
        <w:t xml:space="preserve"> paaugliams (nuo 12 iki 17 metų), vartojusiems kaspofungino po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(daugiausia 70 mg per parą), apskritai buvo panašus į nustatytą po 50 mg per parą kaspofungino vartojusiems suaugusiesiems. Visi paaugliai vartojo daugiau kaip 50 mg per parą dozes ir faktiškai 6 iš 8 vartojo didžiausią 70 mg per parą dozę. Šiems paaugliams kaspofungino koncentracija kraujo plazmoje buvo sumažinta atitinkamai iki suaugusiųjų, vartojusių 70 mg per parą dozę, kurią dažniausiai vartojo paaugliai.</w:t>
      </w:r>
    </w:p>
    <w:p w14:paraId="03655DA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2C7683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lastRenderedPageBreak/>
        <w:t>Vaikams (nuo 2 iki 11 metų) po kartotinių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(daugiausia 70 mg per parą) kaspofungino dozių vartojimo kaspofungino plazmos AUC</w:t>
      </w:r>
      <w:r w:rsidRPr="00A75856">
        <w:rPr>
          <w:rFonts w:ascii="Times New Roman" w:eastAsia="Times New Roman" w:hAnsi="Times New Roman" w:cs="Times New Roman"/>
          <w:vertAlign w:val="subscript"/>
          <w:lang w:eastAsia="el-GR"/>
        </w:rPr>
        <w:t>0-24h</w:t>
      </w:r>
      <w:r w:rsidRPr="00A75856">
        <w:rPr>
          <w:rFonts w:ascii="Times New Roman" w:eastAsia="Times New Roman" w:hAnsi="Times New Roman" w:cs="Times New Roman"/>
          <w:lang w:eastAsia="el-GR"/>
        </w:rPr>
        <w:t xml:space="preserve"> buvo panašus į nustatytą suaugusiesiems, kurie vartojo 50 mg per parą.</w:t>
      </w:r>
    </w:p>
    <w:p w14:paraId="16F548C4"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5AF551AE"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Mažiems vaikams ir kūdikiams (nuo 12 iki 23 mėnesių) po kartotinių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(daugiausia 70 mg per parą) kaspofungino dozių vartojimo kaspofungino plazmos AUC</w:t>
      </w:r>
      <w:r w:rsidRPr="00A75856">
        <w:rPr>
          <w:rFonts w:ascii="Times New Roman" w:eastAsia="Times New Roman" w:hAnsi="Times New Roman" w:cs="Times New Roman"/>
          <w:vertAlign w:val="subscript"/>
          <w:lang w:eastAsia="el-GR"/>
        </w:rPr>
        <w:t>0-24h</w:t>
      </w:r>
      <w:r w:rsidRPr="00A75856">
        <w:rPr>
          <w:rFonts w:ascii="Times New Roman" w:eastAsia="Times New Roman" w:hAnsi="Times New Roman" w:cs="Times New Roman"/>
          <w:lang w:eastAsia="el-GR"/>
        </w:rPr>
        <w:t xml:space="preserve"> buvo panašus į nustatytą suaugusiems, kurie vartojo 50 mg per parą kaspofungino, ir vyresniems (nuo 2 iki 11 metų) vaikams, kurie vartojo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dozę.</w:t>
      </w:r>
    </w:p>
    <w:p w14:paraId="104B6F2F"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8F511ED"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Apskritai, vaikams nuo 3 iki 10 mėnesių farmakokinetikos, veiksmingumo ir saugumo duomenų nepakanka. Vieno 10 mėnesių vaiko, vartojusio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dozę, farmakokinetikos tyrimo duomenys parodė, kad AUC</w:t>
      </w:r>
      <w:r w:rsidRPr="00A75856">
        <w:rPr>
          <w:rFonts w:ascii="Times New Roman" w:eastAsia="Times New Roman" w:hAnsi="Times New Roman" w:cs="Times New Roman"/>
          <w:vertAlign w:val="subscript"/>
          <w:lang w:eastAsia="el-GR"/>
        </w:rPr>
        <w:t>0-24h</w:t>
      </w:r>
      <w:r w:rsidRPr="00A75856">
        <w:rPr>
          <w:rFonts w:ascii="Times New Roman" w:eastAsia="Times New Roman" w:hAnsi="Times New Roman" w:cs="Times New Roman"/>
          <w:lang w:eastAsia="el-GR"/>
        </w:rPr>
        <w:t xml:space="preserve"> buvo toks pat, kaip nustatytas vyresniems vaikams ir suaugusiems, vartojusiems atitinkamai po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ir 50 mg dozę, tuo tarpu vieno 6 mėnesių vaiko, vartojusio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dozę, AUC</w:t>
      </w:r>
      <w:r w:rsidRPr="00A75856">
        <w:rPr>
          <w:rFonts w:ascii="Times New Roman" w:eastAsia="Times New Roman" w:hAnsi="Times New Roman" w:cs="Times New Roman"/>
          <w:vertAlign w:val="subscript"/>
          <w:lang w:eastAsia="el-GR"/>
        </w:rPr>
        <w:t>0-24h</w:t>
      </w:r>
      <w:r w:rsidRPr="00A75856">
        <w:rPr>
          <w:rFonts w:ascii="Times New Roman" w:eastAsia="Times New Roman" w:hAnsi="Times New Roman" w:cs="Times New Roman"/>
          <w:lang w:eastAsia="el-GR"/>
        </w:rPr>
        <w:t xml:space="preserve"> buvo šiek tiek didesnis.</w:t>
      </w:r>
    </w:p>
    <w:p w14:paraId="2CBD7F4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7CC77F08" w14:textId="77777777" w:rsidR="00ED5F43" w:rsidRPr="00A75856" w:rsidRDefault="00ED5F43" w:rsidP="00ED5F43">
      <w:pPr>
        <w:widowControl w:val="0"/>
        <w:autoSpaceDE w:val="0"/>
        <w:autoSpaceDN w:val="0"/>
        <w:adjustRightInd w:val="0"/>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Naujagimiams ir kūdikiams (&lt; 3 mėnesių) po kartotinių kaspofungino 25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per parą dozių (atitinkančių 2,1 mg/kg paros dozės vidurkį) vartojimo kaspofungino didžiausia koncentracija (C</w:t>
      </w:r>
      <w:r w:rsidRPr="00A75856">
        <w:rPr>
          <w:rFonts w:ascii="Times New Roman" w:eastAsia="Times New Roman" w:hAnsi="Times New Roman" w:cs="Times New Roman"/>
          <w:vertAlign w:val="subscript"/>
          <w:lang w:eastAsia="el-GR"/>
        </w:rPr>
        <w:t>1 h</w:t>
      </w:r>
      <w:r w:rsidRPr="00A75856">
        <w:rPr>
          <w:rFonts w:ascii="Times New Roman" w:eastAsia="Times New Roman" w:hAnsi="Times New Roman" w:cs="Times New Roman"/>
          <w:lang w:eastAsia="el-GR"/>
        </w:rPr>
        <w:t>) ir minimali koncentracija dozės veikimo pabaigoje (C</w:t>
      </w:r>
      <w:r w:rsidRPr="00A75856">
        <w:rPr>
          <w:rFonts w:ascii="Times New Roman" w:eastAsia="Times New Roman" w:hAnsi="Times New Roman" w:cs="Times New Roman"/>
          <w:vertAlign w:val="subscript"/>
          <w:lang w:eastAsia="el-GR"/>
        </w:rPr>
        <w:t>24 h</w:t>
      </w:r>
      <w:r w:rsidRPr="00A75856">
        <w:rPr>
          <w:rFonts w:ascii="Times New Roman" w:eastAsia="Times New Roman" w:hAnsi="Times New Roman" w:cs="Times New Roman"/>
          <w:lang w:eastAsia="el-GR"/>
        </w:rPr>
        <w:t>), buvo panašios į nustatytas suaugusiesiems, kurie vartojo kaspofungino po 50 mg per parą. Pirmąją parą šių naujagimių ir kūdikių C</w:t>
      </w:r>
      <w:r w:rsidRPr="00A75856">
        <w:rPr>
          <w:rFonts w:ascii="Times New Roman" w:eastAsia="Times New Roman" w:hAnsi="Times New Roman" w:cs="Times New Roman"/>
          <w:vertAlign w:val="subscript"/>
          <w:lang w:eastAsia="el-GR"/>
        </w:rPr>
        <w:t>1 h</w:t>
      </w:r>
      <w:r w:rsidRPr="00A75856">
        <w:rPr>
          <w:rFonts w:ascii="Times New Roman" w:eastAsia="Times New Roman" w:hAnsi="Times New Roman" w:cs="Times New Roman"/>
          <w:lang w:eastAsia="el-GR"/>
        </w:rPr>
        <w:t xml:space="preserve"> buvo panašus, o C</w:t>
      </w:r>
      <w:r w:rsidRPr="00A75856">
        <w:rPr>
          <w:rFonts w:ascii="Times New Roman" w:eastAsia="Times New Roman" w:hAnsi="Times New Roman" w:cs="Times New Roman"/>
          <w:vertAlign w:val="subscript"/>
          <w:lang w:eastAsia="el-GR"/>
        </w:rPr>
        <w:t>24 h</w:t>
      </w:r>
      <w:r w:rsidRPr="00A75856">
        <w:rPr>
          <w:rFonts w:ascii="Times New Roman" w:eastAsia="Times New Roman" w:hAnsi="Times New Roman" w:cs="Times New Roman"/>
          <w:lang w:eastAsia="el-GR"/>
        </w:rPr>
        <w:t xml:space="preserve"> vidutiniškai (36 %) padidėjęs, palyginti su suaugusiaisiais. Vis dėlto buvo nustatytas tiek C</w:t>
      </w:r>
      <w:r w:rsidRPr="00A75856">
        <w:rPr>
          <w:rFonts w:ascii="Times New Roman" w:eastAsia="Times New Roman" w:hAnsi="Times New Roman" w:cs="Times New Roman"/>
          <w:vertAlign w:val="subscript"/>
          <w:lang w:eastAsia="el-GR"/>
        </w:rPr>
        <w:t>1 h</w:t>
      </w:r>
      <w:r w:rsidRPr="00A75856">
        <w:rPr>
          <w:rFonts w:ascii="Times New Roman" w:eastAsia="Times New Roman" w:hAnsi="Times New Roman" w:cs="Times New Roman"/>
          <w:lang w:eastAsia="el-GR"/>
        </w:rPr>
        <w:t xml:space="preserve"> (4-ąją parą geometrinis vidurkis 11,73 μg/ml, kitimas nuo 2,63 iki 22,05 μg/ml), tiek C</w:t>
      </w:r>
      <w:r w:rsidRPr="00A75856">
        <w:rPr>
          <w:rFonts w:ascii="Times New Roman" w:eastAsia="Times New Roman" w:hAnsi="Times New Roman" w:cs="Times New Roman"/>
          <w:vertAlign w:val="subscript"/>
          <w:lang w:eastAsia="el-GR"/>
        </w:rPr>
        <w:t>24 h</w:t>
      </w:r>
      <w:r w:rsidRPr="00A75856">
        <w:rPr>
          <w:rFonts w:ascii="Times New Roman" w:eastAsia="Times New Roman" w:hAnsi="Times New Roman" w:cs="Times New Roman"/>
          <w:lang w:eastAsia="el-GR"/>
        </w:rPr>
        <w:t xml:space="preserve"> (4-ąją parą geometrinis vidurkis 3,55 μg/ml, kitimas nuo 0,13 μg/ml iki 7,17 μg/ml) kintamumas. Šio tyrimo metu AUC</w:t>
      </w:r>
      <w:r w:rsidRPr="00A75856">
        <w:rPr>
          <w:rFonts w:ascii="Times New Roman" w:eastAsia="Times New Roman" w:hAnsi="Times New Roman" w:cs="Times New Roman"/>
          <w:vertAlign w:val="subscript"/>
          <w:lang w:eastAsia="el-GR"/>
        </w:rPr>
        <w:t xml:space="preserve">0-24h </w:t>
      </w:r>
      <w:r w:rsidRPr="00A75856">
        <w:rPr>
          <w:rFonts w:ascii="Times New Roman" w:eastAsia="Times New Roman" w:hAnsi="Times New Roman" w:cs="Times New Roman"/>
          <w:lang w:eastAsia="el-GR"/>
        </w:rPr>
        <w:t>matavimai neatlikti dėl kraujo plazmos bandinių stokos. Pažymėtina, kad prospektyvinių tyrimų su naujagimiais ir kūdikiais iki 3 mėnesių metu kaspofungino veiksmingumas ir saugumas nebuvo pakankamai ištirtas.</w:t>
      </w:r>
    </w:p>
    <w:p w14:paraId="0C614C5F" w14:textId="77777777" w:rsidR="00ED5F43" w:rsidRPr="00A75856" w:rsidRDefault="00ED5F43" w:rsidP="00ED5F43">
      <w:pPr>
        <w:widowControl w:val="0"/>
        <w:autoSpaceDE w:val="0"/>
        <w:autoSpaceDN w:val="0"/>
        <w:adjustRightInd w:val="0"/>
        <w:spacing w:after="0" w:line="240" w:lineRule="auto"/>
        <w:jc w:val="both"/>
        <w:rPr>
          <w:rFonts w:ascii="Times New Roman" w:hAnsi="Times New Roman" w:cs="Times New Roman"/>
          <w:highlight w:val="yellow"/>
        </w:rPr>
      </w:pPr>
    </w:p>
    <w:p w14:paraId="0BBB92BC"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5.3</w:t>
      </w:r>
      <w:r w:rsidRPr="00A75856">
        <w:rPr>
          <w:rFonts w:ascii="Times New Roman" w:hAnsi="Times New Roman" w:cs="Times New Roman"/>
          <w:sz w:val="22"/>
          <w:szCs w:val="22"/>
          <w:lang w:val="lt-LT"/>
        </w:rPr>
        <w:tab/>
        <w:t>Ikiklinikinių saugumo tyrimų duomenys</w:t>
      </w:r>
    </w:p>
    <w:p w14:paraId="35F8EEF2" w14:textId="77777777" w:rsidR="00ED5F43" w:rsidRPr="00A75856" w:rsidRDefault="00ED5F43" w:rsidP="00ED5F43">
      <w:pPr>
        <w:spacing w:after="0" w:line="240" w:lineRule="auto"/>
        <w:rPr>
          <w:rFonts w:ascii="Times New Roman" w:hAnsi="Times New Roman" w:cs="Times New Roman"/>
        </w:rPr>
      </w:pPr>
    </w:p>
    <w:p w14:paraId="29F379AE" w14:textId="6EFB96FC"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Kartotinių dozių iki 7</w:t>
      </w:r>
      <w:r w:rsidR="00447B0C">
        <w:rPr>
          <w:rFonts w:ascii="Times New Roman" w:eastAsia="Times New Roman" w:hAnsi="Times New Roman" w:cs="Times New Roman"/>
          <w:lang w:eastAsia="el-GR"/>
        </w:rPr>
        <w:noBreakHyphen/>
      </w:r>
      <w:r w:rsidRPr="00A75856">
        <w:rPr>
          <w:rFonts w:ascii="Times New Roman" w:eastAsia="Times New Roman" w:hAnsi="Times New Roman" w:cs="Times New Roman"/>
          <w:lang w:eastAsia="el-GR"/>
        </w:rPr>
        <w:t xml:space="preserve">8 mg/kg į veną toksiškumo tyrimai su žiurkėmis ir beždžionėmis rodo, kad galimos injekcijos vietos reakcijos žiurkėms ir beždžionėms, taip pat galimi histamino atsipalaidavimo požymiai žiurkėms bei šalutinio poveikio kepenims požymiai beždžionėms. Per toksiškumo raidai tyrimus su </w:t>
      </w:r>
      <w:r>
        <w:rPr>
          <w:rFonts w:ascii="Times New Roman" w:eastAsia="Times New Roman" w:hAnsi="Times New Roman" w:cs="Times New Roman"/>
          <w:lang w:eastAsia="el-GR"/>
        </w:rPr>
        <w:t>žiurkėmis</w:t>
      </w:r>
      <w:r w:rsidRPr="00A75856">
        <w:rPr>
          <w:rFonts w:ascii="Times New Roman" w:eastAsia="Times New Roman" w:hAnsi="Times New Roman" w:cs="Times New Roman"/>
          <w:lang w:eastAsia="el-GR"/>
        </w:rPr>
        <w:t xml:space="preserve"> kaspofungino dozės po 5 mg/kg mažino vaisiaus kūno svorį bei dažniau trikdė stuburo, krūtinkaulio ir kaukolės kaulų kaulėjimą, be to, kartu pasireiškė šalutinis poveikis motinai, pavyzdžiui, nustatyti histamino atsipalaidavimo požymiai nėščioms žiurkėms. Taip pat šiems gyvūnams dažniau pasitaikė kaklo šonkaulių. Kaspofungino galimo genotoksiškumo tyrimo in vitro rezultatai, taip pat in vivo kaulų čiulpų chromosomų testas pelėms buvo neigiami. Ilgalaikių gyvūnų tyrimų galimam karcinogeniškumui įvertinti neatlikta. Su abiejų lyčių žiurkėmis atliktų tyrimų metu iki 5 mg/kg per parą kaspofungino dozės poveikių vaisingumui nenustatyta.</w:t>
      </w:r>
    </w:p>
    <w:p w14:paraId="7C8FD1CA" w14:textId="77777777" w:rsidR="00ED5F43" w:rsidRPr="00A75856" w:rsidRDefault="00ED5F43" w:rsidP="00ED5F43">
      <w:pPr>
        <w:spacing w:after="0" w:line="240" w:lineRule="auto"/>
        <w:rPr>
          <w:rFonts w:ascii="Times New Roman" w:hAnsi="Times New Roman" w:cs="Times New Roman"/>
        </w:rPr>
      </w:pPr>
    </w:p>
    <w:p w14:paraId="34701A76" w14:textId="77777777" w:rsidR="00ED5F43" w:rsidRPr="00A75856" w:rsidRDefault="00ED5F43" w:rsidP="00ED5F43">
      <w:pPr>
        <w:spacing w:after="0" w:line="240" w:lineRule="auto"/>
        <w:rPr>
          <w:rFonts w:ascii="Times New Roman" w:hAnsi="Times New Roman" w:cs="Times New Roman"/>
        </w:rPr>
      </w:pPr>
    </w:p>
    <w:p w14:paraId="4BB3DFE2"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6.</w:t>
      </w:r>
      <w:r w:rsidRPr="00A75856">
        <w:rPr>
          <w:rFonts w:ascii="Times New Roman" w:hAnsi="Times New Roman" w:cs="Times New Roman"/>
          <w:sz w:val="22"/>
          <w:szCs w:val="22"/>
          <w:lang w:val="lt-LT"/>
        </w:rPr>
        <w:tab/>
        <w:t>FARMACINĖ INFORMACIJA</w:t>
      </w:r>
    </w:p>
    <w:p w14:paraId="4EA0B1B9" w14:textId="77777777" w:rsidR="00ED5F43" w:rsidRPr="00A75856" w:rsidRDefault="00ED5F43" w:rsidP="00ED5F43">
      <w:pPr>
        <w:spacing w:after="0" w:line="240" w:lineRule="auto"/>
        <w:rPr>
          <w:rFonts w:ascii="Times New Roman" w:hAnsi="Times New Roman" w:cs="Times New Roman"/>
        </w:rPr>
      </w:pPr>
    </w:p>
    <w:p w14:paraId="05CEF122"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6.1</w:t>
      </w:r>
      <w:r w:rsidRPr="00A75856">
        <w:rPr>
          <w:rFonts w:ascii="Times New Roman" w:hAnsi="Times New Roman" w:cs="Times New Roman"/>
          <w:sz w:val="22"/>
          <w:szCs w:val="22"/>
          <w:lang w:val="lt-LT"/>
        </w:rPr>
        <w:tab/>
        <w:t>Pagalbinių medžiagų sąrašas</w:t>
      </w:r>
    </w:p>
    <w:p w14:paraId="6F05608B" w14:textId="77777777" w:rsidR="00ED5F43" w:rsidRPr="00A75856" w:rsidRDefault="00ED5F43" w:rsidP="00ED5F43">
      <w:pPr>
        <w:spacing w:after="0" w:line="240" w:lineRule="auto"/>
        <w:rPr>
          <w:rFonts w:ascii="Times New Roman" w:hAnsi="Times New Roman" w:cs="Times New Roman"/>
        </w:rPr>
      </w:pPr>
    </w:p>
    <w:p w14:paraId="3C55A15E" w14:textId="77777777" w:rsidR="00ED5F43" w:rsidRPr="00A75856" w:rsidRDefault="00ED5F43" w:rsidP="00ED5F43">
      <w:pPr>
        <w:pStyle w:val="Default"/>
        <w:tabs>
          <w:tab w:val="left" w:pos="567"/>
        </w:tabs>
        <w:rPr>
          <w:sz w:val="22"/>
          <w:szCs w:val="22"/>
        </w:rPr>
      </w:pPr>
      <w:r w:rsidRPr="00A75856">
        <w:rPr>
          <w:sz w:val="22"/>
          <w:szCs w:val="22"/>
        </w:rPr>
        <w:t xml:space="preserve">Sacharozė </w:t>
      </w:r>
    </w:p>
    <w:p w14:paraId="3C1C6A24" w14:textId="77777777" w:rsidR="00ED5F43" w:rsidRPr="00A75856" w:rsidRDefault="00ED5F43" w:rsidP="00ED5F43">
      <w:pPr>
        <w:pStyle w:val="Default"/>
        <w:tabs>
          <w:tab w:val="left" w:pos="567"/>
        </w:tabs>
        <w:rPr>
          <w:sz w:val="22"/>
          <w:szCs w:val="22"/>
        </w:rPr>
      </w:pPr>
      <w:r w:rsidRPr="00A75856">
        <w:rPr>
          <w:sz w:val="22"/>
          <w:szCs w:val="22"/>
        </w:rPr>
        <w:t xml:space="preserve">Manitolis </w:t>
      </w:r>
      <w:r>
        <w:rPr>
          <w:sz w:val="22"/>
          <w:szCs w:val="22"/>
        </w:rPr>
        <w:t>(E421)</w:t>
      </w:r>
    </w:p>
    <w:p w14:paraId="2920BC80" w14:textId="77777777" w:rsidR="00ED5F43" w:rsidRPr="00A75856" w:rsidRDefault="00ED5F43" w:rsidP="00ED5F43">
      <w:pPr>
        <w:pStyle w:val="Default"/>
        <w:tabs>
          <w:tab w:val="left" w:pos="567"/>
        </w:tabs>
        <w:rPr>
          <w:sz w:val="22"/>
          <w:szCs w:val="22"/>
        </w:rPr>
      </w:pPr>
      <w:r w:rsidRPr="00A75856">
        <w:rPr>
          <w:sz w:val="22"/>
          <w:szCs w:val="22"/>
        </w:rPr>
        <w:t xml:space="preserve">Ledinė acto rūgštis </w:t>
      </w:r>
    </w:p>
    <w:p w14:paraId="67EC30AC" w14:textId="77777777" w:rsidR="00ED5F43" w:rsidRPr="00A75856" w:rsidRDefault="00ED5F43" w:rsidP="00ED5F43">
      <w:pPr>
        <w:pStyle w:val="Default"/>
        <w:tabs>
          <w:tab w:val="left" w:pos="567"/>
        </w:tabs>
        <w:rPr>
          <w:sz w:val="22"/>
          <w:szCs w:val="22"/>
        </w:rPr>
      </w:pPr>
      <w:r w:rsidRPr="00A75856">
        <w:rPr>
          <w:sz w:val="22"/>
          <w:szCs w:val="22"/>
        </w:rPr>
        <w:t xml:space="preserve">Natrio hidroksidas (pH koregavimui) </w:t>
      </w:r>
    </w:p>
    <w:p w14:paraId="6B141CD6" w14:textId="77777777" w:rsidR="00ED5F43" w:rsidRPr="00A75856" w:rsidRDefault="00ED5F43" w:rsidP="00ED5F43">
      <w:pPr>
        <w:spacing w:after="0" w:line="240" w:lineRule="auto"/>
        <w:rPr>
          <w:rFonts w:ascii="Times New Roman" w:hAnsi="Times New Roman" w:cs="Times New Roman"/>
        </w:rPr>
      </w:pPr>
    </w:p>
    <w:p w14:paraId="7DA31C39"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6.2</w:t>
      </w:r>
      <w:r w:rsidRPr="00A75856">
        <w:rPr>
          <w:rFonts w:ascii="Times New Roman" w:hAnsi="Times New Roman" w:cs="Times New Roman"/>
          <w:sz w:val="22"/>
          <w:szCs w:val="22"/>
          <w:lang w:val="lt-LT"/>
        </w:rPr>
        <w:tab/>
        <w:t>Nesuderinamumas</w:t>
      </w:r>
    </w:p>
    <w:p w14:paraId="757EB8DB" w14:textId="77777777" w:rsidR="00ED5F43" w:rsidRPr="00A75856" w:rsidRDefault="00ED5F43" w:rsidP="00ED5F43">
      <w:pPr>
        <w:spacing w:after="0" w:line="240" w:lineRule="auto"/>
        <w:rPr>
          <w:rFonts w:ascii="Times New Roman" w:hAnsi="Times New Roman" w:cs="Times New Roman"/>
        </w:rPr>
      </w:pPr>
    </w:p>
    <w:p w14:paraId="19869708"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Negalima maišyti su gliukozės turinčiais skiedikliais, nes tokiuose skiedikliuose DALVOCANS yra</w:t>
      </w:r>
      <w:r>
        <w:rPr>
          <w:rFonts w:ascii="Times New Roman" w:eastAsia="Times New Roman" w:hAnsi="Times New Roman" w:cs="Times New Roman"/>
          <w:lang w:eastAsia="el-GR"/>
        </w:rPr>
        <w:t xml:space="preserve"> </w:t>
      </w:r>
      <w:r w:rsidRPr="00A75856">
        <w:rPr>
          <w:rFonts w:ascii="Times New Roman" w:eastAsia="Times New Roman" w:hAnsi="Times New Roman" w:cs="Times New Roman"/>
          <w:lang w:eastAsia="el-GR"/>
        </w:rPr>
        <w:t>nestabilus. Suderinamumo tyrimų neatlikta, todėl šio vaistinio preparato maišyti su kitais negalima.</w:t>
      </w:r>
    </w:p>
    <w:p w14:paraId="5B5CCFEB" w14:textId="77777777" w:rsidR="00ED5F43" w:rsidRPr="00A75856" w:rsidRDefault="00ED5F43" w:rsidP="00ED5F43">
      <w:pPr>
        <w:spacing w:after="0" w:line="240" w:lineRule="auto"/>
        <w:rPr>
          <w:rFonts w:ascii="Times New Roman" w:hAnsi="Times New Roman" w:cs="Times New Roman"/>
        </w:rPr>
      </w:pPr>
    </w:p>
    <w:p w14:paraId="12A14530"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6.3</w:t>
      </w:r>
      <w:r w:rsidRPr="00A75856">
        <w:rPr>
          <w:rFonts w:ascii="Times New Roman" w:hAnsi="Times New Roman" w:cs="Times New Roman"/>
          <w:sz w:val="22"/>
          <w:szCs w:val="22"/>
          <w:lang w:val="lt-LT"/>
        </w:rPr>
        <w:tab/>
        <w:t>Tinkamumo laikas</w:t>
      </w:r>
    </w:p>
    <w:p w14:paraId="4FE7FB9B" w14:textId="77777777" w:rsidR="00ED5F43" w:rsidRPr="00A75856" w:rsidRDefault="00ED5F43" w:rsidP="00ED5F43">
      <w:pPr>
        <w:spacing w:after="0" w:line="240" w:lineRule="auto"/>
        <w:rPr>
          <w:rFonts w:ascii="Times New Roman" w:hAnsi="Times New Roman" w:cs="Times New Roman"/>
        </w:rPr>
      </w:pPr>
    </w:p>
    <w:p w14:paraId="11AC59DB" w14:textId="77777777" w:rsidR="00ED5F43" w:rsidRPr="00A75856" w:rsidRDefault="00ED5F43" w:rsidP="00ED5F43">
      <w:pPr>
        <w:widowControl w:val="0"/>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DALVOCANS 50 mg: 2 metai </w:t>
      </w:r>
    </w:p>
    <w:p w14:paraId="1BFFD34B" w14:textId="77777777" w:rsidR="00ED5F43" w:rsidRPr="00A75856" w:rsidRDefault="00ED5F43" w:rsidP="00ED5F43">
      <w:pPr>
        <w:widowControl w:val="0"/>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highlight w:val="lightGray"/>
          <w:lang w:eastAsia="el-GR"/>
        </w:rPr>
        <w:t>DALVOCANS 70 mg: 2 metai</w:t>
      </w:r>
      <w:r w:rsidRPr="00A75856">
        <w:rPr>
          <w:rFonts w:ascii="Times New Roman" w:eastAsia="Times New Roman" w:hAnsi="Times New Roman" w:cs="Times New Roman"/>
          <w:lang w:eastAsia="el-GR"/>
        </w:rPr>
        <w:t xml:space="preserve"> </w:t>
      </w:r>
    </w:p>
    <w:p w14:paraId="4059A895" w14:textId="77777777" w:rsidR="00ED5F43" w:rsidRPr="00A75856" w:rsidRDefault="00ED5F43" w:rsidP="00ED5F43">
      <w:pPr>
        <w:widowControl w:val="0"/>
        <w:spacing w:after="0" w:line="240" w:lineRule="auto"/>
        <w:rPr>
          <w:rFonts w:ascii="Times New Roman" w:eastAsia="Times New Roman" w:hAnsi="Times New Roman" w:cs="Times New Roman"/>
          <w:lang w:eastAsia="el-GR"/>
        </w:rPr>
      </w:pPr>
    </w:p>
    <w:p w14:paraId="4AA528C8"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DALVOCANS sudėtyje nėra konservantų. </w:t>
      </w:r>
      <w:r w:rsidRPr="002B7A8D">
        <w:rPr>
          <w:rFonts w:ascii="Times New Roman" w:eastAsia="Times New Roman" w:hAnsi="Times New Roman" w:cs="Times New Roman"/>
          <w:lang w:eastAsia="el-GR"/>
        </w:rPr>
        <w:t>Cheminis ir fizikinis stabilumas vartojimo metu išlieka iki 24</w:t>
      </w:r>
      <w:r>
        <w:rPr>
          <w:rFonts w:ascii="Times New Roman" w:eastAsia="Times New Roman" w:hAnsi="Times New Roman" w:cs="Times New Roman"/>
          <w:lang w:eastAsia="el-GR"/>
        </w:rPr>
        <w:t> </w:t>
      </w:r>
      <w:r w:rsidRPr="002B7A8D">
        <w:rPr>
          <w:rFonts w:ascii="Times New Roman" w:eastAsia="Times New Roman" w:hAnsi="Times New Roman" w:cs="Times New Roman"/>
          <w:lang w:eastAsia="el-GR"/>
        </w:rPr>
        <w:t>valandų, laikant 25 °C ar žemesnėje temperatūroje ir 5 ± 3 °C</w:t>
      </w:r>
      <w:r>
        <w:rPr>
          <w:rFonts w:ascii="Times New Roman" w:eastAsia="Times New Roman" w:hAnsi="Times New Roman" w:cs="Times New Roman"/>
          <w:lang w:eastAsia="el-GR"/>
        </w:rPr>
        <w:t xml:space="preserve"> temperatūroje</w:t>
      </w:r>
      <w:r w:rsidRPr="002B7A8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ištirpinus</w:t>
      </w:r>
      <w:r w:rsidRPr="002B7A8D">
        <w:rPr>
          <w:rFonts w:ascii="Times New Roman" w:eastAsia="Times New Roman" w:hAnsi="Times New Roman" w:cs="Times New Roman"/>
          <w:lang w:eastAsia="el-GR"/>
        </w:rPr>
        <w:t xml:space="preserve"> injekciniu vandeniu.</w:t>
      </w:r>
      <w:r w:rsidRPr="00A75856">
        <w:rPr>
          <w:rFonts w:ascii="Times New Roman" w:eastAsia="Times New Roman" w:hAnsi="Times New Roman" w:cs="Times New Roman"/>
          <w:lang w:eastAsia="el-GR"/>
        </w:rPr>
        <w:t xml:space="preserve"> Mikrobiologiniu požiūriu (nebent atidarymo / ištirpinimo / praskiedimo būdas neleidžia atsirasti mikrobiologinio užterštumo rizikai) vaistą reikia suvartoti nedelsiant. Jeigu jis tuoj pat nesuvartojamas, už laikymo trukmę ir sąlygas prieš vartojant atsako vartotojas.</w:t>
      </w:r>
    </w:p>
    <w:p w14:paraId="3D1A5387"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360337D6" w14:textId="77777777" w:rsidR="00ED5F43" w:rsidRPr="00A75856" w:rsidRDefault="00ED5F43" w:rsidP="00ED5F43">
      <w:pPr>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Cheminis ir fizikinis praskiesto </w:t>
      </w:r>
      <w:r>
        <w:rPr>
          <w:rFonts w:ascii="Times New Roman" w:eastAsia="Times New Roman" w:hAnsi="Times New Roman" w:cs="Times New Roman"/>
          <w:lang w:eastAsia="el-GR"/>
        </w:rPr>
        <w:t xml:space="preserve">infuzinio </w:t>
      </w:r>
      <w:r w:rsidRPr="00A75856">
        <w:rPr>
          <w:rFonts w:ascii="Times New Roman" w:eastAsia="Times New Roman" w:hAnsi="Times New Roman" w:cs="Times New Roman"/>
          <w:lang w:eastAsia="el-GR"/>
        </w:rPr>
        <w:t xml:space="preserve">tirpalo stabilumas išlieka 48 valandas, laikant 2 °C–8 °C arba kambario temperatūroje (25 °C), </w:t>
      </w:r>
      <w:r>
        <w:rPr>
          <w:rFonts w:ascii="Times New Roman" w:eastAsia="Times New Roman" w:hAnsi="Times New Roman" w:cs="Times New Roman"/>
          <w:lang w:eastAsia="el-GR"/>
        </w:rPr>
        <w:t>pra</w:t>
      </w:r>
      <w:r w:rsidRPr="00A75856">
        <w:rPr>
          <w:rFonts w:ascii="Times New Roman" w:eastAsia="Times New Roman" w:hAnsi="Times New Roman" w:cs="Times New Roman"/>
          <w:lang w:eastAsia="el-GR"/>
        </w:rPr>
        <w:t xml:space="preserve">skiedus 9 mg/ml (0,9 %), 4,5 mg/ml (0,45 %), ar 2,25 mg/ml (0,225 %) natrio chlorido </w:t>
      </w:r>
      <w:r>
        <w:rPr>
          <w:rFonts w:ascii="Times New Roman" w:eastAsia="Times New Roman" w:hAnsi="Times New Roman" w:cs="Times New Roman"/>
          <w:lang w:eastAsia="el-GR"/>
        </w:rPr>
        <w:t xml:space="preserve">infuziniu </w:t>
      </w:r>
      <w:r w:rsidRPr="00A75856">
        <w:rPr>
          <w:rFonts w:ascii="Times New Roman" w:eastAsia="Times New Roman" w:hAnsi="Times New Roman" w:cs="Times New Roman"/>
          <w:lang w:eastAsia="el-GR"/>
        </w:rPr>
        <w:t>tirpalu arba Ringerio laktato tirpalu. Mikrobiologiniu požiūriu vaistinį preparatą reikia suvartoti nedelsiant. Jeigu jis tuoj pat nesuvartojamas, už laikymo trukmę ir sąlygas prieš vartojant atsako vartotojas, ir laikyti negalima ilgiau kaip 24 val. 2 °C–8 °C temperatūroje, išskyrus tuos atvejus, kai tirpinama ir skiedžiama aseptinėmis kontroliuojamomis ir įteisintomis sąlygomis.</w:t>
      </w:r>
    </w:p>
    <w:p w14:paraId="3481E5C2" w14:textId="77777777" w:rsidR="00ED5F43" w:rsidRPr="00A75856" w:rsidRDefault="00ED5F43" w:rsidP="00ED5F43">
      <w:pPr>
        <w:spacing w:after="0" w:line="240" w:lineRule="auto"/>
      </w:pPr>
    </w:p>
    <w:p w14:paraId="76581538"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6.4</w:t>
      </w:r>
      <w:r w:rsidRPr="00A75856">
        <w:rPr>
          <w:rFonts w:ascii="Times New Roman" w:hAnsi="Times New Roman" w:cs="Times New Roman"/>
          <w:sz w:val="22"/>
          <w:szCs w:val="22"/>
          <w:lang w:val="lt-LT"/>
        </w:rPr>
        <w:tab/>
        <w:t>Specialios laikymo sąlygos</w:t>
      </w:r>
    </w:p>
    <w:p w14:paraId="2C330C11" w14:textId="77777777" w:rsidR="00ED5F43" w:rsidRPr="00A75856" w:rsidRDefault="00ED5F43" w:rsidP="00ED5F43">
      <w:pPr>
        <w:spacing w:after="0" w:line="240" w:lineRule="auto"/>
        <w:rPr>
          <w:rFonts w:ascii="Times New Roman" w:hAnsi="Times New Roman" w:cs="Times New Roman"/>
        </w:rPr>
      </w:pPr>
    </w:p>
    <w:p w14:paraId="3D62B26E" w14:textId="77777777" w:rsidR="00ED5F43" w:rsidRPr="00A75856" w:rsidRDefault="00ED5F43" w:rsidP="00ED5F43">
      <w:pPr>
        <w:pStyle w:val="Pagrindinistekstas"/>
        <w:rPr>
          <w:rFonts w:eastAsia="Times New Roman"/>
          <w:i w:val="0"/>
          <w:iCs w:val="0"/>
          <w:color w:val="auto"/>
          <w:sz w:val="22"/>
          <w:szCs w:val="22"/>
          <w:lang w:val="lt-LT" w:eastAsia="el-GR"/>
        </w:rPr>
      </w:pPr>
      <w:bookmarkStart w:id="3" w:name="OLE_LINK2"/>
      <w:bookmarkStart w:id="4" w:name="OLE_LINK3"/>
      <w:r w:rsidRPr="00A75856">
        <w:rPr>
          <w:rFonts w:eastAsia="Times New Roman"/>
          <w:i w:val="0"/>
          <w:iCs w:val="0"/>
          <w:color w:val="auto"/>
          <w:sz w:val="22"/>
          <w:szCs w:val="22"/>
          <w:lang w:val="lt-LT" w:eastAsia="el-GR"/>
        </w:rPr>
        <w:t>Neatidaryti flakonai: laikyti šaldytuve (</w:t>
      </w:r>
      <w:r w:rsidRPr="00A75856">
        <w:rPr>
          <w:rFonts w:eastAsia="Times New Roman"/>
          <w:i w:val="0"/>
          <w:color w:val="000000" w:themeColor="text1"/>
          <w:sz w:val="22"/>
          <w:szCs w:val="22"/>
          <w:lang w:val="lt-LT" w:eastAsia="el-GR"/>
        </w:rPr>
        <w:t>2 °C</w:t>
      </w:r>
      <w:r>
        <w:rPr>
          <w:rFonts w:eastAsia="Times New Roman"/>
          <w:i w:val="0"/>
          <w:color w:val="000000" w:themeColor="text1"/>
          <w:sz w:val="22"/>
          <w:szCs w:val="22"/>
          <w:lang w:val="lt-LT" w:eastAsia="el-GR"/>
        </w:rPr>
        <w:t xml:space="preserve"> </w:t>
      </w:r>
      <w:r w:rsidRPr="00A75856">
        <w:rPr>
          <w:rFonts w:eastAsia="Times New Roman"/>
          <w:i w:val="0"/>
          <w:color w:val="000000" w:themeColor="text1"/>
          <w:sz w:val="22"/>
          <w:szCs w:val="22"/>
          <w:lang w:val="lt-LT" w:eastAsia="el-GR"/>
        </w:rPr>
        <w:t>–</w:t>
      </w:r>
      <w:r>
        <w:rPr>
          <w:rFonts w:eastAsia="Times New Roman"/>
          <w:i w:val="0"/>
          <w:color w:val="000000" w:themeColor="text1"/>
          <w:sz w:val="22"/>
          <w:szCs w:val="22"/>
          <w:lang w:val="lt-LT" w:eastAsia="el-GR"/>
        </w:rPr>
        <w:t xml:space="preserve"> </w:t>
      </w:r>
      <w:r w:rsidRPr="00A75856">
        <w:rPr>
          <w:rFonts w:eastAsia="Times New Roman"/>
          <w:i w:val="0"/>
          <w:color w:val="000000" w:themeColor="text1"/>
          <w:sz w:val="22"/>
          <w:szCs w:val="22"/>
          <w:lang w:val="lt-LT" w:eastAsia="el-GR"/>
        </w:rPr>
        <w:t>8 °C</w:t>
      </w:r>
      <w:r w:rsidRPr="00A75856">
        <w:rPr>
          <w:rFonts w:eastAsia="Times New Roman"/>
          <w:i w:val="0"/>
          <w:iCs w:val="0"/>
          <w:color w:val="auto"/>
          <w:sz w:val="22"/>
          <w:szCs w:val="22"/>
          <w:lang w:val="lt-LT" w:eastAsia="el-GR"/>
        </w:rPr>
        <w:t>).</w:t>
      </w:r>
      <w:bookmarkEnd w:id="3"/>
      <w:bookmarkEnd w:id="4"/>
    </w:p>
    <w:p w14:paraId="0E640007" w14:textId="77777777" w:rsidR="00ED5F43" w:rsidRPr="00A75856" w:rsidRDefault="00ED5F43" w:rsidP="00ED5F43">
      <w:pPr>
        <w:pStyle w:val="Pagrindinistekstas"/>
        <w:rPr>
          <w:rFonts w:eastAsia="Times New Roman"/>
          <w:i w:val="0"/>
          <w:iCs w:val="0"/>
          <w:color w:val="auto"/>
          <w:sz w:val="22"/>
          <w:szCs w:val="22"/>
          <w:lang w:val="lt-LT" w:eastAsia="el-GR"/>
        </w:rPr>
      </w:pPr>
    </w:p>
    <w:p w14:paraId="2D61CCC2" w14:textId="77777777" w:rsidR="00ED5F43" w:rsidRPr="00A75856" w:rsidRDefault="00ED5F43" w:rsidP="00ED5F43">
      <w:pPr>
        <w:pStyle w:val="Pagrindinistekstas"/>
        <w:rPr>
          <w:rFonts w:eastAsia="Times New Roman"/>
          <w:i w:val="0"/>
          <w:iCs w:val="0"/>
          <w:color w:val="auto"/>
          <w:sz w:val="22"/>
          <w:szCs w:val="22"/>
          <w:lang w:val="lt-LT" w:eastAsia="el-GR"/>
        </w:rPr>
      </w:pPr>
      <w:r w:rsidRPr="00A75856">
        <w:rPr>
          <w:rFonts w:eastAsia="Times New Roman"/>
          <w:i w:val="0"/>
          <w:iCs w:val="0"/>
          <w:color w:val="auto"/>
          <w:sz w:val="22"/>
          <w:szCs w:val="22"/>
          <w:lang w:val="lt-LT" w:eastAsia="el-GR"/>
        </w:rPr>
        <w:t>Paruošto ir praskiesto vaistinio preparato laikymo sąlygos pateikiamos 6.3 skyriuje.</w:t>
      </w:r>
    </w:p>
    <w:p w14:paraId="1BF8FB81" w14:textId="77777777" w:rsidR="00ED5F43" w:rsidRPr="00A75856" w:rsidRDefault="00ED5F43" w:rsidP="00ED5F43">
      <w:pPr>
        <w:pStyle w:val="Pagrindinistekstas"/>
        <w:rPr>
          <w:color w:val="auto"/>
          <w:sz w:val="22"/>
          <w:szCs w:val="22"/>
          <w:lang w:val="lt-LT"/>
        </w:rPr>
      </w:pPr>
    </w:p>
    <w:p w14:paraId="39D55337"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6.5</w:t>
      </w:r>
      <w:r w:rsidRPr="00A75856">
        <w:rPr>
          <w:rFonts w:ascii="Times New Roman" w:hAnsi="Times New Roman" w:cs="Times New Roman"/>
          <w:sz w:val="22"/>
          <w:szCs w:val="22"/>
          <w:lang w:val="lt-LT"/>
        </w:rPr>
        <w:tab/>
        <w:t xml:space="preserve">Talpyklės pobūdis ir jos turinys </w:t>
      </w:r>
    </w:p>
    <w:p w14:paraId="47E6262B" w14:textId="77777777" w:rsidR="00ED5F43" w:rsidRPr="00A75856" w:rsidRDefault="00ED5F43" w:rsidP="00ED5F43">
      <w:pPr>
        <w:spacing w:after="0" w:line="240" w:lineRule="auto"/>
        <w:rPr>
          <w:rFonts w:ascii="Times New Roman" w:hAnsi="Times New Roman" w:cs="Times New Roman"/>
        </w:rPr>
      </w:pPr>
    </w:p>
    <w:p w14:paraId="63531A82" w14:textId="77777777" w:rsidR="00ED5F43" w:rsidRPr="00A75856" w:rsidRDefault="00ED5F43" w:rsidP="00ED5F43">
      <w:pPr>
        <w:widowControl w:val="0"/>
        <w:spacing w:after="0" w:line="240" w:lineRule="auto"/>
        <w:rPr>
          <w:rFonts w:ascii="Times New Roman" w:eastAsia="Times New Roman" w:hAnsi="Times New Roman" w:cs="Times New Roman"/>
          <w:b/>
        </w:rPr>
      </w:pPr>
      <w:r w:rsidRPr="00A75856">
        <w:rPr>
          <w:rFonts w:ascii="Times New Roman" w:eastAsia="Times New Roman" w:hAnsi="Times New Roman" w:cs="Times New Roman"/>
          <w:u w:val="single"/>
          <w:lang w:eastAsia="el-GR"/>
        </w:rPr>
        <w:t>DALVOCANS 50 mg</w:t>
      </w:r>
    </w:p>
    <w:p w14:paraId="062CD3BB"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 xml:space="preserve">10 ml I tipo </w:t>
      </w:r>
      <w:r>
        <w:rPr>
          <w:rFonts w:ascii="Times New Roman" w:eastAsia="Times New Roman" w:hAnsi="Times New Roman" w:cs="Times New Roman"/>
          <w:lang w:eastAsia="el-GR"/>
        </w:rPr>
        <w:t xml:space="preserve">skaidraus </w:t>
      </w:r>
      <w:r w:rsidRPr="00A75856">
        <w:rPr>
          <w:rFonts w:ascii="Times New Roman" w:eastAsia="Times New Roman" w:hAnsi="Times New Roman" w:cs="Times New Roman"/>
          <w:lang w:eastAsia="el-GR"/>
        </w:rPr>
        <w:t>stiklo flakonas, užkimštas aliuminio juosta apjuostu pilku bromobutilo gumos kamš</w:t>
      </w:r>
      <w:r>
        <w:rPr>
          <w:rFonts w:ascii="Times New Roman" w:eastAsia="Times New Roman" w:hAnsi="Times New Roman" w:cs="Times New Roman"/>
          <w:lang w:eastAsia="el-GR"/>
        </w:rPr>
        <w:t>č</w:t>
      </w:r>
      <w:r w:rsidRPr="00A75856">
        <w:rPr>
          <w:rFonts w:ascii="Times New Roman" w:eastAsia="Times New Roman" w:hAnsi="Times New Roman" w:cs="Times New Roman"/>
          <w:lang w:eastAsia="el-GR"/>
        </w:rPr>
        <w:t>iu ir raudonos spalvos nuplėšiamu PP dangteliu.</w:t>
      </w:r>
    </w:p>
    <w:p w14:paraId="00C372FF"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51F4DBE" w14:textId="77777777" w:rsidR="00ED5F43" w:rsidRPr="00A75856" w:rsidRDefault="00ED5F43" w:rsidP="00ED5F43">
      <w:pPr>
        <w:widowControl w:val="0"/>
        <w:spacing w:after="0" w:line="240" w:lineRule="auto"/>
        <w:rPr>
          <w:rFonts w:ascii="Times New Roman" w:eastAsia="Times New Roman" w:hAnsi="Times New Roman" w:cs="Times New Roman"/>
          <w:b/>
          <w:highlight w:val="lightGray"/>
        </w:rPr>
      </w:pPr>
      <w:r w:rsidRPr="00A75856">
        <w:rPr>
          <w:rFonts w:ascii="Times New Roman" w:eastAsia="Times New Roman" w:hAnsi="Times New Roman" w:cs="Times New Roman"/>
          <w:highlight w:val="lightGray"/>
          <w:u w:val="single"/>
          <w:lang w:eastAsia="el-GR"/>
        </w:rPr>
        <w:t>DALVOCANS 70</w:t>
      </w:r>
      <w:r>
        <w:rPr>
          <w:rFonts w:ascii="Times New Roman" w:eastAsia="Times New Roman" w:hAnsi="Times New Roman" w:cs="Times New Roman"/>
          <w:highlight w:val="lightGray"/>
          <w:u w:val="single"/>
          <w:lang w:eastAsia="el-GR"/>
        </w:rPr>
        <w:t> </w:t>
      </w:r>
      <w:r w:rsidRPr="00A75856">
        <w:rPr>
          <w:rFonts w:ascii="Times New Roman" w:eastAsia="Times New Roman" w:hAnsi="Times New Roman" w:cs="Times New Roman"/>
          <w:highlight w:val="lightGray"/>
          <w:u w:val="single"/>
          <w:lang w:eastAsia="el-GR"/>
        </w:rPr>
        <w:t>mg</w:t>
      </w:r>
    </w:p>
    <w:p w14:paraId="7CF6593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highlight w:val="lightGray"/>
          <w:lang w:eastAsia="el-GR"/>
        </w:rPr>
        <w:t xml:space="preserve">10 ml I tipo </w:t>
      </w:r>
      <w:r>
        <w:rPr>
          <w:rFonts w:ascii="Times New Roman" w:eastAsia="Times New Roman" w:hAnsi="Times New Roman" w:cs="Times New Roman"/>
          <w:highlight w:val="lightGray"/>
          <w:lang w:eastAsia="el-GR"/>
        </w:rPr>
        <w:t xml:space="preserve">skaidraus </w:t>
      </w:r>
      <w:r w:rsidRPr="00A75856">
        <w:rPr>
          <w:rFonts w:ascii="Times New Roman" w:eastAsia="Times New Roman" w:hAnsi="Times New Roman" w:cs="Times New Roman"/>
          <w:highlight w:val="lightGray"/>
          <w:lang w:eastAsia="el-GR"/>
        </w:rPr>
        <w:t>stiklo flakonas, užkimštas aliuminio juosta apjuostu pilku bromobutilo gumos kamš</w:t>
      </w:r>
      <w:r>
        <w:rPr>
          <w:rFonts w:ascii="Times New Roman" w:eastAsia="Times New Roman" w:hAnsi="Times New Roman" w:cs="Times New Roman"/>
          <w:highlight w:val="lightGray"/>
          <w:lang w:eastAsia="el-GR"/>
        </w:rPr>
        <w:t>č</w:t>
      </w:r>
      <w:r w:rsidRPr="00A75856">
        <w:rPr>
          <w:rFonts w:ascii="Times New Roman" w:eastAsia="Times New Roman" w:hAnsi="Times New Roman" w:cs="Times New Roman"/>
          <w:highlight w:val="lightGray"/>
          <w:lang w:eastAsia="el-GR"/>
        </w:rPr>
        <w:t>iu ir oranžinės spalvos nuplėšiamu PP dangteliu.</w:t>
      </w:r>
    </w:p>
    <w:p w14:paraId="11C8E367"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p>
    <w:p w14:paraId="62C8B338" w14:textId="77777777" w:rsidR="00ED5F43" w:rsidRPr="00A75856" w:rsidRDefault="00ED5F43" w:rsidP="00ED5F43">
      <w:pPr>
        <w:shd w:val="clear" w:color="auto" w:fill="FFFFFF"/>
        <w:spacing w:after="0" w:line="240" w:lineRule="auto"/>
        <w:rPr>
          <w:rFonts w:ascii="Times New Roman" w:hAnsi="Times New Roman" w:cs="Times New Roman"/>
        </w:rPr>
      </w:pPr>
      <w:r w:rsidRPr="00A75856">
        <w:rPr>
          <w:rFonts w:ascii="Times New Roman" w:eastAsia="Times New Roman" w:hAnsi="Times New Roman" w:cs="Times New Roman"/>
          <w:lang w:eastAsia="el-GR"/>
        </w:rPr>
        <w:t>Tiekiamas pakuotėmis po 1 flakoną.</w:t>
      </w:r>
    </w:p>
    <w:p w14:paraId="48904C27" w14:textId="77777777" w:rsidR="00ED5F43" w:rsidRPr="00A75856" w:rsidRDefault="00ED5F43" w:rsidP="00ED5F43">
      <w:pPr>
        <w:spacing w:after="0" w:line="240" w:lineRule="auto"/>
        <w:rPr>
          <w:rFonts w:ascii="Times New Roman" w:hAnsi="Times New Roman" w:cs="Times New Roman"/>
        </w:rPr>
      </w:pPr>
    </w:p>
    <w:p w14:paraId="62C641B8"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bookmarkStart w:id="5" w:name="OLE_LINK1"/>
      <w:r w:rsidRPr="00A75856">
        <w:rPr>
          <w:rFonts w:ascii="Times New Roman" w:hAnsi="Times New Roman" w:cs="Times New Roman"/>
          <w:sz w:val="22"/>
          <w:szCs w:val="22"/>
          <w:lang w:val="lt-LT"/>
        </w:rPr>
        <w:t>6.6</w:t>
      </w:r>
      <w:r w:rsidRPr="00A75856">
        <w:rPr>
          <w:rFonts w:ascii="Times New Roman" w:hAnsi="Times New Roman" w:cs="Times New Roman"/>
          <w:sz w:val="22"/>
          <w:szCs w:val="22"/>
          <w:lang w:val="lt-LT"/>
        </w:rPr>
        <w:tab/>
        <w:t xml:space="preserve">Specialūs reikalavimai atliekoms tvarkyti </w:t>
      </w:r>
      <w:r>
        <w:rPr>
          <w:rFonts w:ascii="Times New Roman" w:hAnsi="Times New Roman" w:cs="Times New Roman"/>
          <w:sz w:val="22"/>
          <w:szCs w:val="22"/>
          <w:lang w:val="lt-LT"/>
        </w:rPr>
        <w:t>ir vaistiniam preparatui ruošti</w:t>
      </w:r>
    </w:p>
    <w:bookmarkEnd w:id="5"/>
    <w:p w14:paraId="6AD4099B" w14:textId="77777777" w:rsidR="00ED5F43" w:rsidRPr="00A75856" w:rsidRDefault="00ED5F43" w:rsidP="00ED5F43">
      <w:pPr>
        <w:spacing w:after="0" w:line="240" w:lineRule="auto"/>
        <w:rPr>
          <w:rFonts w:ascii="Times New Roman" w:hAnsi="Times New Roman" w:cs="Times New Roman"/>
        </w:rPr>
      </w:pPr>
    </w:p>
    <w:p w14:paraId="63817060"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u w:val="single"/>
          <w:lang w:eastAsia="el-GR"/>
        </w:rPr>
        <w:t>DALVOCANS tirpinimas</w:t>
      </w:r>
    </w:p>
    <w:p w14:paraId="77C0F075"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NEVARTOTI SKIEDIKLIŲ, KURIUOSE YRA GLIUKOZĖS, nes tokiuose skiedikliuose DALVOCANS yra nestabilus. DALVOCANS SU KITAIS VAISTAIS NEMAIŠYTI IR KARTU NELAŠINTI, nes nėra duomenų apie DALVOCANS suderinamumą su kitomis į veną skiriamomis medžiagomis, priedais ar kitais vaist</w:t>
      </w:r>
      <w:r>
        <w:rPr>
          <w:rFonts w:ascii="Times New Roman" w:eastAsia="Times New Roman" w:hAnsi="Times New Roman" w:cs="Times New Roman"/>
          <w:lang w:eastAsia="el-GR"/>
        </w:rPr>
        <w:t>ini</w:t>
      </w:r>
      <w:r w:rsidRPr="00A75856">
        <w:rPr>
          <w:rFonts w:ascii="Times New Roman" w:eastAsia="Times New Roman" w:hAnsi="Times New Roman" w:cs="Times New Roman"/>
          <w:lang w:eastAsia="el-GR"/>
        </w:rPr>
        <w:t>ais</w:t>
      </w:r>
      <w:r>
        <w:rPr>
          <w:rFonts w:ascii="Times New Roman" w:eastAsia="Times New Roman" w:hAnsi="Times New Roman" w:cs="Times New Roman"/>
          <w:lang w:eastAsia="el-GR"/>
        </w:rPr>
        <w:t xml:space="preserve"> preparatais</w:t>
      </w:r>
      <w:r w:rsidRPr="00A75856">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Infuzinį t</w:t>
      </w:r>
      <w:r w:rsidRPr="00A75856">
        <w:rPr>
          <w:rFonts w:ascii="Times New Roman" w:eastAsia="Times New Roman" w:hAnsi="Times New Roman" w:cs="Times New Roman"/>
          <w:lang w:eastAsia="el-GR"/>
        </w:rPr>
        <w:t>irpalą apžiūrėti, ar nėra priemaišų, ar nepakitusi spalva.</w:t>
      </w:r>
    </w:p>
    <w:p w14:paraId="3FD5B3B0" w14:textId="77777777" w:rsidR="00ED5F43" w:rsidRPr="00A75856" w:rsidRDefault="00ED5F43" w:rsidP="00ED5F43">
      <w:pPr>
        <w:shd w:val="clear" w:color="auto" w:fill="FFFFFF"/>
        <w:spacing w:after="0" w:line="240" w:lineRule="auto"/>
        <w:rPr>
          <w:rFonts w:ascii="Times New Roman" w:eastAsia="Times New Roman" w:hAnsi="Times New Roman" w:cs="Times New Roman"/>
          <w:b/>
        </w:rPr>
      </w:pPr>
    </w:p>
    <w:p w14:paraId="045B3218" w14:textId="77777777" w:rsidR="00ED5F43" w:rsidRPr="00A75856" w:rsidRDefault="00ED5F43" w:rsidP="00ED5F43">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Nesuvartotus</w:t>
      </w:r>
      <w:r w:rsidRPr="00A75856">
        <w:rPr>
          <w:rFonts w:ascii="Times New Roman" w:eastAsia="Times New Roman" w:hAnsi="Times New Roman" w:cs="Times New Roman"/>
        </w:rPr>
        <w:t xml:space="preserve"> </w:t>
      </w:r>
      <w:r>
        <w:rPr>
          <w:rFonts w:ascii="Times New Roman" w:eastAsia="Times New Roman" w:hAnsi="Times New Roman" w:cs="Times New Roman"/>
        </w:rPr>
        <w:t>priešgrybelinio</w:t>
      </w:r>
      <w:r w:rsidRPr="00A75856">
        <w:rPr>
          <w:rFonts w:ascii="Times New Roman" w:eastAsia="Times New Roman" w:hAnsi="Times New Roman" w:cs="Times New Roman"/>
        </w:rPr>
        <w:t xml:space="preserve"> tirpalo likučius, kaip ir visas priemones, kurios buvo panaudotos preparato vartojimui, reikia tvarkyti laikantis vietinių reikalavimų.</w:t>
      </w:r>
    </w:p>
    <w:p w14:paraId="399D7D50" w14:textId="77777777" w:rsidR="00ED5F43" w:rsidRPr="00A75856" w:rsidRDefault="00ED5F43" w:rsidP="00ED5F43">
      <w:pPr>
        <w:spacing w:after="0" w:line="240" w:lineRule="auto"/>
        <w:rPr>
          <w:rFonts w:ascii="Times New Roman" w:eastAsia="Times New Roman" w:hAnsi="Times New Roman" w:cs="Times New Roman"/>
          <w:b/>
          <w:bCs/>
          <w:u w:val="single"/>
        </w:rPr>
      </w:pPr>
    </w:p>
    <w:p w14:paraId="69DD418C" w14:textId="77777777" w:rsidR="00ED5F43" w:rsidRPr="00A75856" w:rsidRDefault="00ED5F43" w:rsidP="00ED5F43">
      <w:pPr>
        <w:spacing w:after="0" w:line="240" w:lineRule="auto"/>
        <w:rPr>
          <w:rFonts w:ascii="Times New Roman" w:eastAsia="Times New Roman" w:hAnsi="Times New Roman" w:cs="Times New Roman"/>
          <w:b/>
          <w:bCs/>
          <w:u w:val="single"/>
        </w:rPr>
      </w:pPr>
      <w:r w:rsidRPr="00A75856">
        <w:rPr>
          <w:rFonts w:ascii="Times New Roman" w:eastAsia="Times New Roman" w:hAnsi="Times New Roman" w:cs="Times New Roman"/>
          <w:b/>
          <w:u w:val="single"/>
          <w:lang w:eastAsia="el-GR"/>
        </w:rPr>
        <w:t>DALVOCANS</w:t>
      </w:r>
      <w:r w:rsidRPr="00A75856">
        <w:rPr>
          <w:rFonts w:ascii="Times New Roman" w:eastAsia="Times New Roman" w:hAnsi="Times New Roman" w:cs="Times New Roman"/>
          <w:b/>
          <w:bCs/>
          <w:u w:val="single"/>
        </w:rPr>
        <w:t xml:space="preserve"> 50 mg milteliai infuzinio tirpalo koncentratui</w:t>
      </w:r>
    </w:p>
    <w:p w14:paraId="68288FBE" w14:textId="77777777" w:rsidR="00ED5F43" w:rsidRPr="00A75856" w:rsidRDefault="00ED5F43" w:rsidP="00ED5F43">
      <w:pPr>
        <w:spacing w:after="0" w:line="240" w:lineRule="auto"/>
        <w:rPr>
          <w:rFonts w:ascii="Times New Roman" w:eastAsia="Times New Roman" w:hAnsi="Times New Roman" w:cs="Times New Roman"/>
          <w:u w:val="single"/>
        </w:rPr>
      </w:pPr>
    </w:p>
    <w:p w14:paraId="771F5DD6"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SUAUGUSIE</w:t>
      </w:r>
      <w:r>
        <w:rPr>
          <w:rFonts w:ascii="Times New Roman" w:eastAsia="Times New Roman" w:hAnsi="Times New Roman" w:cs="Times New Roman"/>
          <w:b/>
          <w:bCs/>
          <w:lang w:eastAsia="el-GR"/>
        </w:rPr>
        <w:t>SIE</w:t>
      </w:r>
      <w:r w:rsidRPr="00A75856">
        <w:rPr>
          <w:rFonts w:ascii="Times New Roman" w:eastAsia="Times New Roman" w:hAnsi="Times New Roman" w:cs="Times New Roman"/>
          <w:b/>
          <w:bCs/>
          <w:lang w:eastAsia="el-GR"/>
        </w:rPr>
        <w:t>MS</w:t>
      </w:r>
    </w:p>
    <w:p w14:paraId="095FD794"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lang w:eastAsia="el-GR"/>
        </w:rPr>
      </w:pPr>
    </w:p>
    <w:p w14:paraId="3CDDED8E"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lastRenderedPageBreak/>
        <w:t>1 veiksmas. Tirpinimas standartiniame flakone</w:t>
      </w:r>
    </w:p>
    <w:p w14:paraId="28EF418B"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Prieš tirpinant miltelius, flakoną perkelti į kambario temperatūrą ir, laikantis aseptikos reikalavimų, pridėti 10,5 ml injekcinio vandens. Taip ištirpinus, flakone bus 5,2 mg/ml koncentracija.</w:t>
      </w:r>
    </w:p>
    <w:p w14:paraId="7DB24CFB"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p>
    <w:p w14:paraId="3C403112"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Balti ar balkšvi </w:t>
      </w:r>
      <w:r>
        <w:rPr>
          <w:rFonts w:ascii="Times New Roman" w:eastAsia="Times New Roman" w:hAnsi="Times New Roman" w:cs="Times New Roman"/>
          <w:bCs/>
          <w:lang w:eastAsia="el-GR"/>
        </w:rPr>
        <w:t xml:space="preserve">kompaktiški </w:t>
      </w:r>
      <w:r w:rsidRPr="00A75856">
        <w:rPr>
          <w:rFonts w:ascii="Times New Roman" w:eastAsia="Times New Roman" w:hAnsi="Times New Roman" w:cs="Times New Roman"/>
          <w:bCs/>
          <w:lang w:eastAsia="el-GR"/>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rPr>
        <w:t xml:space="preserve">25 °C temperatūroje arba žemesnėje temperatūroje, arba </w:t>
      </w:r>
      <w:r w:rsidRPr="00A75856">
        <w:rPr>
          <w:rFonts w:ascii="Times New Roman" w:eastAsia="Times New Roman" w:hAnsi="Times New Roman" w:cs="Times New Roman"/>
          <w:bCs/>
          <w:lang w:eastAsia="el-GR"/>
        </w:rPr>
        <w:t>5 °C ± 3 °C temperatūroje.</w:t>
      </w:r>
    </w:p>
    <w:p w14:paraId="05A74AFF"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p>
    <w:p w14:paraId="7DF4C8BD"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2 veiksmas. DALVOCANS koncentrato skiedimas infuziniu tirpalu</w:t>
      </w:r>
    </w:p>
    <w:p w14:paraId="32C5EC07"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Infuziniam tirpalui paruošti vartoti injekcinį natrio chlorido tirpalą arba Ringerio laktato tirpalą. Infuzinis tirpalas ruošiamas laikantis aseptikos reikalavimų į 250 ml </w:t>
      </w:r>
      <w:r>
        <w:rPr>
          <w:rFonts w:ascii="Times New Roman" w:eastAsia="Times New Roman" w:hAnsi="Times New Roman" w:cs="Times New Roman"/>
          <w:bCs/>
          <w:lang w:eastAsia="el-GR"/>
        </w:rPr>
        <w:t>infuzinį</w:t>
      </w:r>
      <w:r w:rsidRPr="00A75856">
        <w:rPr>
          <w:rFonts w:ascii="Times New Roman" w:eastAsia="Times New Roman" w:hAnsi="Times New Roman" w:cs="Times New Roman"/>
          <w:bCs/>
          <w:lang w:eastAsia="el-GR"/>
        </w:rPr>
        <w:t xml:space="preserve"> maišelį ar butel</w:t>
      </w:r>
      <w:r>
        <w:rPr>
          <w:rFonts w:ascii="Times New Roman" w:eastAsia="Times New Roman" w:hAnsi="Times New Roman" w:cs="Times New Roman"/>
          <w:bCs/>
          <w:lang w:eastAsia="el-GR"/>
        </w:rPr>
        <w:t>iuką</w:t>
      </w:r>
      <w:r w:rsidRPr="00A75856">
        <w:rPr>
          <w:rFonts w:ascii="Times New Roman" w:eastAsia="Times New Roman" w:hAnsi="Times New Roman" w:cs="Times New Roman"/>
          <w:bCs/>
          <w:lang w:eastAsia="el-GR"/>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lang w:eastAsia="el-GR"/>
        </w:rPr>
        <w:t>Negalima vartoti d</w:t>
      </w:r>
      <w:r w:rsidRPr="00A75856">
        <w:rPr>
          <w:rFonts w:ascii="Times New Roman" w:eastAsia="Times New Roman" w:hAnsi="Times New Roman" w:cs="Times New Roman"/>
          <w:bCs/>
          <w:lang w:eastAsia="el-GR"/>
        </w:rPr>
        <w:t>rumsto ar su nuosėdomis</w:t>
      </w:r>
      <w:r>
        <w:rPr>
          <w:rFonts w:ascii="Times New Roman" w:eastAsia="Times New Roman" w:hAnsi="Times New Roman" w:cs="Times New Roman"/>
          <w:bCs/>
          <w:lang w:eastAsia="el-GR"/>
        </w:rPr>
        <w:t xml:space="preserve"> </w:t>
      </w:r>
      <w:r w:rsidRPr="00A75856">
        <w:rPr>
          <w:rFonts w:ascii="Times New Roman" w:eastAsia="Times New Roman" w:hAnsi="Times New Roman" w:cs="Times New Roman"/>
          <w:bCs/>
          <w:lang w:eastAsia="el-GR"/>
        </w:rPr>
        <w:t>tirpalo.</w:t>
      </w:r>
    </w:p>
    <w:p w14:paraId="6DFC9BA3"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p>
    <w:p w14:paraId="0EEBA6EB"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INFUZINIO TIRPALO SUAUGUSIESIEMS GAMINIMAS</w:t>
      </w:r>
    </w:p>
    <w:p w14:paraId="016F2BAA"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p>
    <w:p w14:paraId="20EAC544"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p>
    <w:tbl>
      <w:tblPr>
        <w:tblStyle w:val="Lentelstinklelis"/>
        <w:tblW w:w="0" w:type="auto"/>
        <w:tblLook w:val="04A0" w:firstRow="1" w:lastRow="0" w:firstColumn="1" w:lastColumn="0" w:noHBand="0" w:noVBand="1"/>
      </w:tblPr>
      <w:tblGrid>
        <w:gridCol w:w="2119"/>
        <w:gridCol w:w="2120"/>
        <w:gridCol w:w="2120"/>
        <w:gridCol w:w="2120"/>
      </w:tblGrid>
      <w:tr w:rsidR="00ED5F43" w:rsidRPr="00A75856" w14:paraId="0777AC70" w14:textId="77777777" w:rsidTr="006B596B">
        <w:tc>
          <w:tcPr>
            <w:tcW w:w="2119" w:type="dxa"/>
          </w:tcPr>
          <w:p w14:paraId="699E977F"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DOZĖ*</w:t>
            </w:r>
          </w:p>
        </w:tc>
        <w:tc>
          <w:tcPr>
            <w:tcW w:w="2120" w:type="dxa"/>
          </w:tcPr>
          <w:p w14:paraId="0426C7A8" w14:textId="77777777" w:rsidR="00ED5F43" w:rsidRPr="00A75856" w:rsidRDefault="00ED5F43" w:rsidP="006B596B">
            <w:pPr>
              <w:tabs>
                <w:tab w:val="left" w:pos="567"/>
              </w:tabs>
              <w:rPr>
                <w:rFonts w:ascii="Times New Roman" w:eastAsia="Times New Roman" w:hAnsi="Times New Roman" w:cs="Times New Roman"/>
                <w:b/>
                <w:bCs/>
              </w:rPr>
            </w:pPr>
            <w:r w:rsidRPr="00A75856">
              <w:rPr>
                <w:rFonts w:ascii="Times New Roman" w:eastAsia="Times New Roman" w:hAnsi="Times New Roman" w:cs="Times New Roman"/>
                <w:b/>
                <w:bCs/>
              </w:rPr>
              <w:t xml:space="preserve">Paruošto DALVOCANS koncentrato kiekis, kurį reikia perpilti į </w:t>
            </w:r>
            <w:r>
              <w:rPr>
                <w:rFonts w:ascii="Times New Roman" w:eastAsia="Times New Roman" w:hAnsi="Times New Roman" w:cs="Times New Roman"/>
                <w:b/>
                <w:bCs/>
              </w:rPr>
              <w:t xml:space="preserve">infuzinį </w:t>
            </w:r>
            <w:r w:rsidRPr="00A75856">
              <w:rPr>
                <w:rFonts w:ascii="Times New Roman" w:eastAsia="Times New Roman" w:hAnsi="Times New Roman" w:cs="Times New Roman"/>
                <w:b/>
                <w:bCs/>
              </w:rPr>
              <w:t>maišelį arba butel</w:t>
            </w:r>
            <w:r>
              <w:rPr>
                <w:rFonts w:ascii="Times New Roman" w:eastAsia="Times New Roman" w:hAnsi="Times New Roman" w:cs="Times New Roman"/>
                <w:b/>
                <w:bCs/>
              </w:rPr>
              <w:t>iuką</w:t>
            </w:r>
          </w:p>
        </w:tc>
        <w:tc>
          <w:tcPr>
            <w:tcW w:w="2120" w:type="dxa"/>
          </w:tcPr>
          <w:p w14:paraId="5EC63206"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Standartinio tirpalo (DALVOCANS koncentrato skiesto 250 ml) galutinė koncentracija</w:t>
            </w:r>
          </w:p>
        </w:tc>
        <w:tc>
          <w:tcPr>
            <w:tcW w:w="2120" w:type="dxa"/>
          </w:tcPr>
          <w:p w14:paraId="747A00A5"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Sumažinto tūrio infuzijos (DALVOCANS koncentrato skiesto 100 ml) galutinė koncentracija</w:t>
            </w:r>
          </w:p>
        </w:tc>
      </w:tr>
      <w:tr w:rsidR="00ED5F43" w:rsidRPr="00A75856" w14:paraId="5CF2A161" w14:textId="77777777" w:rsidTr="006B596B">
        <w:tc>
          <w:tcPr>
            <w:tcW w:w="2119" w:type="dxa"/>
          </w:tcPr>
          <w:p w14:paraId="151EE6C8"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w:t>
            </w:r>
          </w:p>
        </w:tc>
        <w:tc>
          <w:tcPr>
            <w:tcW w:w="2120" w:type="dxa"/>
          </w:tcPr>
          <w:p w14:paraId="5D8852EF"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14:paraId="51E27137"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0,20 mg/ml</w:t>
            </w:r>
          </w:p>
        </w:tc>
        <w:tc>
          <w:tcPr>
            <w:tcW w:w="2120" w:type="dxa"/>
          </w:tcPr>
          <w:p w14:paraId="771E3560"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ED5F43" w:rsidRPr="00A75856" w14:paraId="0C53FA43" w14:textId="77777777" w:rsidTr="006B596B">
        <w:tc>
          <w:tcPr>
            <w:tcW w:w="2119" w:type="dxa"/>
          </w:tcPr>
          <w:p w14:paraId="6325E9AB"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 sumažintas tūris</w:t>
            </w:r>
          </w:p>
        </w:tc>
        <w:tc>
          <w:tcPr>
            <w:tcW w:w="2120" w:type="dxa"/>
          </w:tcPr>
          <w:p w14:paraId="40822062"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14:paraId="5B213295"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14:paraId="239E55F2"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0,47 mg/ml</w:t>
            </w:r>
          </w:p>
        </w:tc>
      </w:tr>
      <w:tr w:rsidR="00ED5F43" w:rsidRPr="00A75856" w14:paraId="266ADB5F" w14:textId="77777777" w:rsidTr="006B596B">
        <w:tc>
          <w:tcPr>
            <w:tcW w:w="2119" w:type="dxa"/>
          </w:tcPr>
          <w:p w14:paraId="0CB48B8C"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rPr>
              <w:t>35 mg,</w:t>
            </w:r>
            <w:r>
              <w:rPr>
                <w:rFonts w:ascii="Times New Roman" w:eastAsia="Times New Roman" w:hAnsi="Times New Roman" w:cs="Times New Roman"/>
              </w:rPr>
              <w:t xml:space="preserve"> 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w:t>
            </w:r>
          </w:p>
        </w:tc>
        <w:tc>
          <w:tcPr>
            <w:tcW w:w="2120" w:type="dxa"/>
          </w:tcPr>
          <w:p w14:paraId="055A3DF9"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14:paraId="72083133"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0,14 mg/ml</w:t>
            </w:r>
          </w:p>
        </w:tc>
        <w:tc>
          <w:tcPr>
            <w:tcW w:w="2120" w:type="dxa"/>
          </w:tcPr>
          <w:p w14:paraId="3F547720"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ED5F43" w:rsidRPr="00A75856" w14:paraId="6623CB6C" w14:textId="77777777" w:rsidTr="006B596B">
        <w:tc>
          <w:tcPr>
            <w:tcW w:w="2119" w:type="dxa"/>
          </w:tcPr>
          <w:p w14:paraId="6C6E8FB2"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 xml:space="preserve">esant </w:t>
            </w:r>
            <w:r w:rsidRPr="00A75856">
              <w:rPr>
                <w:rFonts w:ascii="Times New Roman" w:eastAsia="Times New Roman" w:hAnsi="Times New Roman" w:cs="Times New Roman"/>
              </w:rPr>
              <w:t>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 sumažintas tūris</w:t>
            </w:r>
          </w:p>
        </w:tc>
        <w:tc>
          <w:tcPr>
            <w:tcW w:w="2120" w:type="dxa"/>
          </w:tcPr>
          <w:p w14:paraId="688B84BD"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14:paraId="4B704836"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14:paraId="2D8F1BA1"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0,34 mg/ml</w:t>
            </w:r>
          </w:p>
        </w:tc>
      </w:tr>
    </w:tbl>
    <w:p w14:paraId="063FE992"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b/>
          <w:bCs/>
          <w:lang w:eastAsia="el-GR"/>
        </w:rPr>
        <w:t>*</w:t>
      </w:r>
      <w:r w:rsidRPr="00A75856">
        <w:rPr>
          <w:rFonts w:ascii="Times New Roman" w:eastAsia="Times New Roman" w:hAnsi="Times New Roman" w:cs="Times New Roman"/>
          <w:lang w:eastAsia="el-GR"/>
        </w:rPr>
        <w:t xml:space="preserve"> Vis</w:t>
      </w:r>
      <w:r>
        <w:rPr>
          <w:rFonts w:ascii="Times New Roman" w:eastAsia="Times New Roman" w:hAnsi="Times New Roman" w:cs="Times New Roman"/>
          <w:lang w:eastAsia="el-GR"/>
        </w:rPr>
        <w:t>ų</w:t>
      </w:r>
      <w:r w:rsidRPr="00A75856">
        <w:rPr>
          <w:rFonts w:ascii="Times New Roman" w:eastAsia="Times New Roman" w:hAnsi="Times New Roman" w:cs="Times New Roman"/>
          <w:lang w:eastAsia="el-GR"/>
        </w:rPr>
        <w:t xml:space="preserve"> flakon</w:t>
      </w:r>
      <w:r>
        <w:rPr>
          <w:rFonts w:ascii="Times New Roman" w:eastAsia="Times New Roman" w:hAnsi="Times New Roman" w:cs="Times New Roman"/>
          <w:lang w:eastAsia="el-GR"/>
        </w:rPr>
        <w:t>ų turinio tirpinimui</w:t>
      </w:r>
      <w:r w:rsidRPr="00A75856">
        <w:rPr>
          <w:rFonts w:ascii="Times New Roman" w:eastAsia="Times New Roman" w:hAnsi="Times New Roman" w:cs="Times New Roman"/>
          <w:lang w:eastAsia="el-GR"/>
        </w:rPr>
        <w:t xml:space="preserve"> reikia vartoti 10,5 ml.</w:t>
      </w:r>
    </w:p>
    <w:p w14:paraId="5CF038C4" w14:textId="77777777" w:rsidR="00ED5F43" w:rsidRPr="00A75856" w:rsidRDefault="00ED5F43" w:rsidP="00ED5F43">
      <w:pPr>
        <w:spacing w:after="0" w:line="240" w:lineRule="auto"/>
        <w:rPr>
          <w:rFonts w:ascii="Times New Roman" w:eastAsia="Times New Roman" w:hAnsi="Times New Roman" w:cs="Times New Roman"/>
          <w:b/>
          <w:bCs/>
          <w:lang w:eastAsia="el-GR"/>
        </w:rPr>
      </w:pPr>
    </w:p>
    <w:p w14:paraId="06BE8FEC"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VAIKAMS</w:t>
      </w:r>
    </w:p>
    <w:p w14:paraId="57A4069B"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p>
    <w:p w14:paraId="4A9E5926"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u w:val="single"/>
          <w:lang w:eastAsia="el-GR"/>
        </w:rPr>
      </w:pPr>
      <w:r w:rsidRPr="00A75856">
        <w:rPr>
          <w:rFonts w:ascii="Times New Roman" w:eastAsia="Times New Roman" w:hAnsi="Times New Roman" w:cs="Times New Roman"/>
          <w:i/>
          <w:iCs/>
          <w:u w:val="single"/>
          <w:lang w:eastAsia="el-GR"/>
        </w:rPr>
        <w:t>Kūno paviršiaus ploto (KPP) apskaičiavimas vaistiniam preparatui dozuoti vaikams</w:t>
      </w:r>
    </w:p>
    <w:p w14:paraId="37CEF5C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Cs/>
          <w:lang w:eastAsia="el-GR"/>
        </w:rPr>
        <w:t>Prieš ruošdami infuzinį tirpalą apskaičiuokite paciento kūno paviršiaus plotą (KPP) pagal šią formulę (</w:t>
      </w:r>
      <w:r w:rsidRPr="00A75856">
        <w:rPr>
          <w:rFonts w:ascii="Times New Roman" w:eastAsia="Times New Roman" w:hAnsi="Times New Roman" w:cs="Times New Roman"/>
          <w:i/>
          <w:iCs/>
          <w:lang w:eastAsia="el-GR"/>
        </w:rPr>
        <w:t>Mosteller</w:t>
      </w:r>
      <w:r w:rsidRPr="00A75856">
        <w:rPr>
          <w:rFonts w:ascii="Times New Roman" w:eastAsia="Times New Roman" w:hAnsi="Times New Roman" w:cs="Times New Roman"/>
          <w:iCs/>
          <w:lang w:eastAsia="el-GR"/>
        </w:rPr>
        <w:t xml:space="preserve"> formulė):</w:t>
      </w:r>
    </w:p>
    <w:p w14:paraId="19B78725"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i/>
          <w:iCs/>
          <w:u w:val="single"/>
          <w:lang w:eastAsia="el-GR"/>
        </w:rPr>
      </w:pPr>
      <w:r w:rsidRPr="00A75856">
        <w:rPr>
          <w:noProof/>
          <w:lang w:eastAsia="lt-LT"/>
        </w:rPr>
        <w:drawing>
          <wp:inline distT="0" distB="0" distL="0" distR="0" wp14:anchorId="23EE7074" wp14:editId="0D5CDF52">
            <wp:extent cx="2767330" cy="665480"/>
            <wp:effectExtent l="0" t="0" r="0" b="1270"/>
            <wp:docPr id="11" name="Picture 11"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14:paraId="30C86498"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70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14:paraId="12C7E002" w14:textId="77777777" w:rsidR="00ED5F43" w:rsidRPr="00A75856" w:rsidRDefault="00ED5F43" w:rsidP="00D263E1">
      <w:pPr>
        <w:pStyle w:val="Sraopastraipa"/>
        <w:numPr>
          <w:ilvl w:val="0"/>
          <w:numId w:val="6"/>
        </w:numPr>
        <w:shd w:val="clear" w:color="auto" w:fill="FFFFFF"/>
        <w:spacing w:line="240" w:lineRule="auto"/>
        <w:ind w:left="567" w:hanging="567"/>
        <w:rPr>
          <w:bCs/>
          <w:iCs/>
          <w:lang w:val="lt-LT" w:eastAsia="el-GR"/>
        </w:rPr>
      </w:pPr>
      <w:r w:rsidRPr="00A75856">
        <w:rPr>
          <w:bCs/>
          <w:iCs/>
          <w:lang w:val="lt-LT" w:eastAsia="el-GR"/>
        </w:rPr>
        <w:t>Nustatyti faktinę įsotinamąją dozę, kurią reikia vartoti vaikui, naudojant paciento K</w:t>
      </w:r>
      <w:r>
        <w:rPr>
          <w:bCs/>
          <w:iCs/>
          <w:lang w:val="lt-LT" w:eastAsia="el-GR"/>
        </w:rPr>
        <w:t>P</w:t>
      </w:r>
      <w:r w:rsidRPr="00A75856">
        <w:rPr>
          <w:bCs/>
          <w:iCs/>
          <w:lang w:val="lt-LT" w:eastAsia="el-GR"/>
        </w:rPr>
        <w:t>P (kaip apskaičiuota pirmiau) ir šią lygtį:</w:t>
      </w:r>
    </w:p>
    <w:p w14:paraId="18E95677"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lastRenderedPageBreak/>
        <w:t>K</w:t>
      </w:r>
      <w:r>
        <w:rPr>
          <w:rFonts w:ascii="Times New Roman" w:eastAsia="Times New Roman" w:hAnsi="Times New Roman" w:cs="Times New Roman"/>
          <w:bCs/>
          <w:iCs/>
          <w:lang w:eastAsia="el-GR"/>
        </w:rPr>
        <w:t>P</w:t>
      </w:r>
      <w:r w:rsidRPr="00A75856">
        <w:rPr>
          <w:rFonts w:ascii="Times New Roman" w:eastAsia="Times New Roman" w:hAnsi="Times New Roman" w:cs="Times New Roman"/>
          <w:bCs/>
          <w:iCs/>
          <w:lang w:eastAsia="el-GR"/>
        </w:rPr>
        <w:t>P (m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 70 mg/m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ml:space="preserve"> = įsotinamoji dozė</w:t>
      </w:r>
    </w:p>
    <w:p w14:paraId="4AA6CD60"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Didžiausia įsotinamoji dozė 1-ąją parą neturi viršyti 70</w:t>
      </w:r>
      <w:r>
        <w:rPr>
          <w:rFonts w:ascii="Times New Roman" w:eastAsia="Times New Roman" w:hAnsi="Times New Roman" w:cs="Times New Roman"/>
          <w:bCs/>
          <w:iCs/>
          <w:lang w:eastAsia="el-GR"/>
        </w:rPr>
        <w:t> </w:t>
      </w:r>
      <w:r w:rsidRPr="00A75856">
        <w:rPr>
          <w:rFonts w:ascii="Times New Roman" w:eastAsia="Times New Roman" w:hAnsi="Times New Roman" w:cs="Times New Roman"/>
          <w:bCs/>
          <w:iCs/>
          <w:lang w:eastAsia="el-GR"/>
        </w:rPr>
        <w:t>mg, nepaisant apskaičiuotosios dozės pacientui.</w:t>
      </w:r>
    </w:p>
    <w:p w14:paraId="7C21B3EA" w14:textId="77777777" w:rsidR="00ED5F43" w:rsidRPr="00A75856" w:rsidRDefault="00ED5F43" w:rsidP="00D263E1">
      <w:pPr>
        <w:pStyle w:val="Sraopastraipa"/>
        <w:numPr>
          <w:ilvl w:val="0"/>
          <w:numId w:val="6"/>
        </w:numPr>
        <w:shd w:val="clear" w:color="auto" w:fill="FFFFFF"/>
        <w:spacing w:line="240" w:lineRule="auto"/>
        <w:ind w:left="567" w:hanging="567"/>
        <w:rPr>
          <w:bCs/>
          <w:iCs/>
          <w:lang w:val="lt-LT" w:eastAsia="el-GR"/>
        </w:rPr>
      </w:pPr>
      <w:r w:rsidRPr="00A75856">
        <w:rPr>
          <w:bCs/>
          <w:iCs/>
          <w:lang w:val="lt-LT" w:eastAsia="el-GR"/>
        </w:rPr>
        <w:t>Atšaldytą DALVOCANS flakoną atšildyti iki kambario temperatūros.</w:t>
      </w:r>
    </w:p>
    <w:p w14:paraId="34000242" w14:textId="77777777" w:rsidR="00ED5F43" w:rsidRPr="00A75856" w:rsidRDefault="00ED5F43" w:rsidP="00D263E1">
      <w:pPr>
        <w:pStyle w:val="Sraopastraipa"/>
        <w:numPr>
          <w:ilvl w:val="0"/>
          <w:numId w:val="6"/>
        </w:numPr>
        <w:shd w:val="clear" w:color="auto" w:fill="FFFFFF"/>
        <w:spacing w:line="240" w:lineRule="auto"/>
        <w:ind w:left="567" w:hanging="567"/>
        <w:rPr>
          <w:bCs/>
          <w:iCs/>
          <w:lang w:val="lt-LT" w:eastAsia="el-GR"/>
        </w:rPr>
      </w:pPr>
      <w:r w:rsidRPr="00A75856">
        <w:rPr>
          <w:bCs/>
          <w:iCs/>
          <w:lang w:val="lt-LT" w:eastAsia="el-GR"/>
        </w:rPr>
        <w:t>Laikantis aseptikos reikalavimų pridėti 10,5</w:t>
      </w:r>
      <w:r>
        <w:rPr>
          <w:bCs/>
          <w:iCs/>
          <w:lang w:val="lt-LT" w:eastAsia="el-GR"/>
        </w:rPr>
        <w:t> </w:t>
      </w:r>
      <w:r w:rsidRPr="00A75856">
        <w:rPr>
          <w:bCs/>
          <w:iCs/>
          <w:lang w:val="lt-LT" w:eastAsia="el-GR"/>
        </w:rPr>
        <w:t>ml injekcinio vandens.</w:t>
      </w:r>
      <w:r w:rsidRPr="00A75856">
        <w:rPr>
          <w:bCs/>
          <w:iCs/>
          <w:vertAlign w:val="superscript"/>
          <w:lang w:val="lt-LT" w:eastAsia="el-GR"/>
        </w:rPr>
        <w:t>a</w:t>
      </w:r>
      <w:r w:rsidRPr="00A75856">
        <w:rPr>
          <w:bCs/>
          <w:iCs/>
          <w:lang w:val="lt-LT" w:eastAsia="el-GR"/>
        </w:rPr>
        <w:t xml:space="preserve"> Šį </w:t>
      </w:r>
      <w:r>
        <w:rPr>
          <w:bCs/>
          <w:iCs/>
          <w:lang w:val="lt-LT" w:eastAsia="el-GR"/>
        </w:rPr>
        <w:t>paruoštą</w:t>
      </w:r>
      <w:r w:rsidRPr="00A75856">
        <w:rPr>
          <w:bCs/>
          <w:iCs/>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bCs/>
          <w:iCs/>
          <w:lang w:val="lt-LT" w:eastAsia="el-GR"/>
        </w:rPr>
        <w:t>.</w:t>
      </w:r>
      <w:r w:rsidRPr="00A75856">
        <w:rPr>
          <w:bCs/>
          <w:iCs/>
          <w:vertAlign w:val="superscript"/>
          <w:lang w:val="lt-LT" w:eastAsia="el-GR"/>
        </w:rPr>
        <w:t>b</w:t>
      </w:r>
      <w:r w:rsidRPr="00A75856">
        <w:rPr>
          <w:bCs/>
          <w:iCs/>
          <w:lang w:val="lt-LT" w:eastAsia="el-GR"/>
        </w:rPr>
        <w:t xml:space="preserve"> Taip paruošus, galutinė kaspofungino koncentracija flakone bus 5,2</w:t>
      </w:r>
      <w:r>
        <w:rPr>
          <w:bCs/>
          <w:iCs/>
          <w:lang w:val="lt-LT" w:eastAsia="el-GR"/>
        </w:rPr>
        <w:t> </w:t>
      </w:r>
      <w:r w:rsidRPr="00A75856">
        <w:rPr>
          <w:bCs/>
          <w:iCs/>
          <w:lang w:val="lt-LT" w:eastAsia="el-GR"/>
        </w:rPr>
        <w:t>mg/ml.</w:t>
      </w:r>
    </w:p>
    <w:p w14:paraId="7F636754" w14:textId="77777777" w:rsidR="00ED5F43" w:rsidRPr="00A75856" w:rsidRDefault="00ED5F43" w:rsidP="00D263E1">
      <w:pPr>
        <w:pStyle w:val="Sraopastraipa"/>
        <w:numPr>
          <w:ilvl w:val="0"/>
          <w:numId w:val="6"/>
        </w:numPr>
        <w:shd w:val="clear" w:color="auto" w:fill="FFFFFF"/>
        <w:spacing w:line="240" w:lineRule="auto"/>
        <w:ind w:left="567" w:hanging="567"/>
        <w:rPr>
          <w:bCs/>
          <w:iCs/>
          <w:lang w:val="lt-LT" w:eastAsia="el-GR"/>
        </w:rPr>
      </w:pPr>
      <w:r w:rsidRPr="00A75856">
        <w:rPr>
          <w:bCs/>
          <w:iCs/>
          <w:lang w:val="lt-LT" w:eastAsia="el-GR"/>
        </w:rPr>
        <w:t xml:space="preserve">Iš flakono paimti vaistinio preparato kiekį, lygų apskaičiuotajai įsotinamajai dozei (1 veiksmas). Laikantis aseptikos reikalavimų šį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perkelti į </w:t>
      </w:r>
      <w:r>
        <w:rPr>
          <w:bCs/>
          <w:iCs/>
          <w:lang w:val="lt-LT" w:eastAsia="el-GR"/>
        </w:rPr>
        <w:t xml:space="preserve">infuzinį </w:t>
      </w:r>
      <w:r w:rsidRPr="00A75856">
        <w:rPr>
          <w:bCs/>
          <w:iCs/>
          <w:lang w:val="lt-LT" w:eastAsia="el-GR"/>
        </w:rPr>
        <w:t>maišelį (ar butel</w:t>
      </w:r>
      <w:r>
        <w:rPr>
          <w:bCs/>
          <w:iCs/>
          <w:lang w:val="lt-LT" w:eastAsia="el-GR"/>
        </w:rPr>
        <w:t>iuką</w:t>
      </w:r>
      <w:r w:rsidRPr="00A75856">
        <w:rPr>
          <w:bCs/>
          <w:iCs/>
          <w:lang w:val="lt-LT" w:eastAsia="el-GR"/>
        </w:rPr>
        <w:t xml:space="preserve">), kuriame yra 250 ml 0,9 %, 0,45 % arba 0,225 % natrio chlorido </w:t>
      </w:r>
      <w:r>
        <w:rPr>
          <w:bCs/>
          <w:iCs/>
          <w:lang w:val="lt-LT" w:eastAsia="el-GR"/>
        </w:rPr>
        <w:t>injekcinio</w:t>
      </w:r>
      <w:r w:rsidRPr="00A75856">
        <w:rPr>
          <w:bCs/>
          <w:iCs/>
          <w:lang w:val="lt-LT" w:eastAsia="el-GR"/>
        </w:rPr>
        <w:t xml:space="preserve"> tirpalo arba Ringerio laktato </w:t>
      </w:r>
      <w:r>
        <w:rPr>
          <w:bCs/>
          <w:iCs/>
          <w:lang w:val="lt-LT" w:eastAsia="el-GR"/>
        </w:rPr>
        <w:t xml:space="preserve">injekcinio </w:t>
      </w:r>
      <w:r w:rsidRPr="00A75856">
        <w:rPr>
          <w:bCs/>
          <w:iCs/>
          <w:lang w:val="lt-LT" w:eastAsia="el-GR"/>
        </w:rPr>
        <w:t xml:space="preserve">tirpalo. Arba kitaip,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galima sumaišyti su sumažinto tūrio 0,9 %, 0,45 % arba 0,225 % natrio chlorido </w:t>
      </w:r>
      <w:r>
        <w:rPr>
          <w:bCs/>
          <w:iCs/>
          <w:lang w:val="lt-LT" w:eastAsia="el-GR"/>
        </w:rPr>
        <w:t xml:space="preserve">injekciniu </w:t>
      </w:r>
      <w:r w:rsidRPr="00A75856">
        <w:rPr>
          <w:bCs/>
          <w:iCs/>
          <w:lang w:val="lt-LT" w:eastAsia="el-GR"/>
        </w:rPr>
        <w:t xml:space="preserve">tirpalu arba Ringerio laktato </w:t>
      </w:r>
      <w:r>
        <w:rPr>
          <w:bCs/>
          <w:iCs/>
          <w:lang w:val="lt-LT" w:eastAsia="el-GR"/>
        </w:rPr>
        <w:t xml:space="preserve">injekciniu </w:t>
      </w:r>
      <w:r w:rsidRPr="00A75856">
        <w:rPr>
          <w:bCs/>
          <w:iCs/>
          <w:lang w:val="lt-LT" w:eastAsia="el-GR"/>
        </w:rPr>
        <w:t>tirpalu, neviršijant galutinės 0,5 mg/ml koncentracijos. Šį infuzi</w:t>
      </w:r>
      <w:r>
        <w:rPr>
          <w:bCs/>
          <w:iCs/>
          <w:lang w:val="lt-LT" w:eastAsia="el-GR"/>
        </w:rPr>
        <w:t>nį</w:t>
      </w:r>
      <w:r w:rsidRPr="00A75856">
        <w:rPr>
          <w:bCs/>
          <w:iCs/>
          <w:lang w:val="lt-LT" w:eastAsia="el-GR"/>
        </w:rPr>
        <w:t xml:space="preserve"> tirpalą, laikomą atšaldytą </w:t>
      </w:r>
      <w:r>
        <w:rPr>
          <w:bCs/>
          <w:iCs/>
          <w:lang w:val="lt-LT" w:eastAsia="el-GR"/>
        </w:rPr>
        <w:t>(</w:t>
      </w:r>
      <w:r w:rsidRPr="00A75856">
        <w:rPr>
          <w:bCs/>
          <w:iCs/>
          <w:lang w:val="lt-LT" w:eastAsia="el-GR"/>
        </w:rPr>
        <w:t>2 °C–8 °C</w:t>
      </w:r>
      <w:r>
        <w:rPr>
          <w:bCs/>
          <w:iCs/>
          <w:lang w:val="lt-LT" w:eastAsia="el-GR"/>
        </w:rPr>
        <w:t>)</w:t>
      </w:r>
      <w:r w:rsidRPr="00A75856">
        <w:rPr>
          <w:bCs/>
          <w:iCs/>
          <w:lang w:val="lt-LT" w:eastAsia="el-GR"/>
        </w:rPr>
        <w:t xml:space="preserve"> ar kambario temperatūroje (25 °C) suvartoti per 48 val.</w:t>
      </w:r>
    </w:p>
    <w:p w14:paraId="237FFB0D"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p w14:paraId="7FCEED2C"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14:paraId="406DADD1" w14:textId="77777777" w:rsidR="00ED5F43" w:rsidRPr="00A75856" w:rsidRDefault="00ED5F43" w:rsidP="00D263E1">
      <w:pPr>
        <w:numPr>
          <w:ilvl w:val="0"/>
          <w:numId w:val="5"/>
        </w:numPr>
        <w:shd w:val="clear" w:color="auto" w:fill="FFFFFF"/>
        <w:spacing w:after="0" w:line="240" w:lineRule="auto"/>
        <w:ind w:left="567" w:hanging="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Nustatyti faktinę palaikomąją paros dozę, kurią reikia vartoti vaikui, naudojant paciento KPP (kaip apskaičiuota pirmiau) ir šią lygtį:</w:t>
      </w:r>
    </w:p>
    <w:p w14:paraId="4AB1F614"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KPP (m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 50 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 palaikomoji paros dozė</w:t>
      </w:r>
    </w:p>
    <w:p w14:paraId="283A3E3A"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Palaikomoji paros dozė neturi viršyti 70 mg, nepaisant apskaičiuotos dozės pacientui.</w:t>
      </w:r>
    </w:p>
    <w:p w14:paraId="5D71EC31" w14:textId="77777777" w:rsidR="00ED5F43" w:rsidRPr="00A75856" w:rsidRDefault="00ED5F43" w:rsidP="00D263E1">
      <w:pPr>
        <w:pStyle w:val="Sraopastraipa"/>
        <w:numPr>
          <w:ilvl w:val="0"/>
          <w:numId w:val="5"/>
        </w:numPr>
        <w:spacing w:line="240" w:lineRule="auto"/>
        <w:ind w:left="567" w:hanging="567"/>
        <w:rPr>
          <w:lang w:val="lt-LT" w:eastAsia="el-GR"/>
        </w:rPr>
      </w:pPr>
      <w:r w:rsidRPr="00A75856">
        <w:rPr>
          <w:lang w:val="lt-LT" w:eastAsia="el-GR"/>
        </w:rPr>
        <w:t>Atšaldytą DALVOCANS flakoną atšildyti iki kambario temperatūros.</w:t>
      </w:r>
    </w:p>
    <w:p w14:paraId="767F0BAF" w14:textId="77777777" w:rsidR="00ED5F43" w:rsidRPr="00A75856" w:rsidRDefault="00ED5F43" w:rsidP="00D263E1">
      <w:pPr>
        <w:pStyle w:val="Sraopastraipa"/>
        <w:numPr>
          <w:ilvl w:val="0"/>
          <w:numId w:val="5"/>
        </w:numPr>
        <w:spacing w:line="240" w:lineRule="auto"/>
        <w:ind w:left="567" w:hanging="567"/>
        <w:rPr>
          <w:lang w:val="lt-LT" w:eastAsia="el-GR"/>
        </w:rPr>
      </w:pPr>
      <w:r w:rsidRPr="00A75856">
        <w:rPr>
          <w:lang w:val="lt-LT" w:eastAsia="el-GR"/>
        </w:rPr>
        <w:t>Laikantis aseptikos reikalavimų pridėti 10,5</w:t>
      </w:r>
      <w:r>
        <w:rPr>
          <w:lang w:val="lt-LT" w:eastAsia="el-GR"/>
        </w:rPr>
        <w:t> </w:t>
      </w:r>
      <w:r w:rsidRPr="00A75856">
        <w:rPr>
          <w:lang w:val="lt-LT" w:eastAsia="el-GR"/>
        </w:rPr>
        <w:t>ml injekcinio vandens.</w:t>
      </w:r>
      <w:r w:rsidRPr="00A75856">
        <w:rPr>
          <w:vertAlign w:val="superscript"/>
          <w:lang w:val="lt-LT" w:eastAsia="el-GR"/>
        </w:rPr>
        <w:t>a</w:t>
      </w:r>
      <w:r w:rsidRPr="00A75856">
        <w:rPr>
          <w:lang w:val="lt-LT" w:eastAsia="el-GR"/>
        </w:rPr>
        <w:t xml:space="preserve"> Šį </w:t>
      </w:r>
      <w:r>
        <w:rPr>
          <w:lang w:val="lt-LT" w:eastAsia="el-GR"/>
        </w:rPr>
        <w:t>paruoštą</w:t>
      </w:r>
      <w:r w:rsidRPr="00A75856">
        <w:rPr>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lang w:val="lt-LT" w:eastAsia="el-GR"/>
        </w:rPr>
        <w:t>.</w:t>
      </w:r>
      <w:r w:rsidRPr="00A75856">
        <w:rPr>
          <w:vertAlign w:val="superscript"/>
          <w:lang w:val="lt-LT" w:eastAsia="el-GR"/>
        </w:rPr>
        <w:t>b</w:t>
      </w:r>
      <w:r w:rsidRPr="00A75856">
        <w:rPr>
          <w:lang w:val="lt-LT" w:eastAsia="el-GR"/>
        </w:rPr>
        <w:t xml:space="preserve"> Taip paruošus, galutinė kaspofungino koncentracija flakone bus 5,2</w:t>
      </w:r>
      <w:r>
        <w:rPr>
          <w:lang w:val="lt-LT" w:eastAsia="el-GR"/>
        </w:rPr>
        <w:t> </w:t>
      </w:r>
      <w:r w:rsidRPr="00A75856">
        <w:rPr>
          <w:lang w:val="lt-LT" w:eastAsia="el-GR"/>
        </w:rPr>
        <w:t>mg/ml.</w:t>
      </w:r>
    </w:p>
    <w:p w14:paraId="02F02A65" w14:textId="77777777" w:rsidR="00ED5F43" w:rsidRPr="00A75856" w:rsidRDefault="00ED5F43" w:rsidP="00D263E1">
      <w:pPr>
        <w:numPr>
          <w:ilvl w:val="0"/>
          <w:numId w:val="5"/>
        </w:numPr>
        <w:shd w:val="clear" w:color="auto" w:fill="FFFFFF"/>
        <w:spacing w:after="0" w:line="240" w:lineRule="auto"/>
        <w:ind w:left="567" w:hanging="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Iš flakono paimti vaistinio preparato kiekį, lygų apskaičiuotajai palaikomajai dozei (1 veiksmas).</w:t>
      </w:r>
      <w:r w:rsidRPr="00A75856">
        <w:t xml:space="preserve"> </w:t>
      </w:r>
      <w:r w:rsidRPr="00A75856">
        <w:rPr>
          <w:rFonts w:ascii="Times New Roman" w:eastAsia="Times New Roman" w:hAnsi="Times New Roman" w:cs="Times New Roman"/>
          <w:lang w:eastAsia="el-GR"/>
        </w:rPr>
        <w:t xml:space="preserve">Laikantis aseptikos reikalavimų šį </w:t>
      </w:r>
      <w:r>
        <w:rPr>
          <w:rFonts w:ascii="Times New Roman" w:eastAsia="Times New Roman" w:hAnsi="Times New Roman" w:cs="Times New Roman"/>
          <w:lang w:eastAsia="el-GR"/>
        </w:rPr>
        <w:t>paruoštą</w:t>
      </w:r>
      <w:r w:rsidRPr="00A75856">
        <w:rPr>
          <w:rFonts w:ascii="Times New Roman" w:eastAsia="Times New Roman" w:hAnsi="Times New Roman" w:cs="Times New Roman"/>
          <w:lang w:eastAsia="el-GR"/>
        </w:rPr>
        <w:t xml:space="preserve"> DALVOCANS kiekį (ml)</w:t>
      </w:r>
      <w:r w:rsidRPr="007C0F11">
        <w:rPr>
          <w:rFonts w:ascii="Times New Roman" w:eastAsia="Times New Roman" w:hAnsi="Times New Roman" w:cs="Times New Roman"/>
          <w:vertAlign w:val="superscript"/>
          <w:lang w:eastAsia="el-GR"/>
        </w:rPr>
        <w:t>c</w:t>
      </w:r>
      <w:r w:rsidRPr="00A75856">
        <w:rPr>
          <w:rFonts w:ascii="Times New Roman" w:eastAsia="Times New Roman" w:hAnsi="Times New Roman" w:cs="Times New Roman"/>
          <w:lang w:eastAsia="el-GR"/>
        </w:rPr>
        <w:t xml:space="preserve"> perkelti į </w:t>
      </w:r>
      <w:r>
        <w:rPr>
          <w:rFonts w:ascii="Times New Roman" w:eastAsia="Times New Roman" w:hAnsi="Times New Roman" w:cs="Times New Roman"/>
          <w:lang w:eastAsia="el-GR"/>
        </w:rPr>
        <w:t xml:space="preserve">infuzinį </w:t>
      </w:r>
      <w:r w:rsidRPr="00A75856">
        <w:rPr>
          <w:rFonts w:ascii="Times New Roman" w:eastAsia="Times New Roman" w:hAnsi="Times New Roman" w:cs="Times New Roman"/>
          <w:lang w:eastAsia="el-GR"/>
        </w:rPr>
        <w:t>maišelį (ar butel</w:t>
      </w:r>
      <w:r>
        <w:rPr>
          <w:rFonts w:ascii="Times New Roman" w:eastAsia="Times New Roman" w:hAnsi="Times New Roman" w:cs="Times New Roman"/>
          <w:lang w:eastAsia="el-GR"/>
        </w:rPr>
        <w:t>iuką</w:t>
      </w:r>
      <w:r w:rsidRPr="00A75856">
        <w:rPr>
          <w:rFonts w:ascii="Times New Roman" w:eastAsia="Times New Roman" w:hAnsi="Times New Roman" w:cs="Times New Roman"/>
          <w:lang w:eastAsia="el-GR"/>
        </w:rPr>
        <w:t xml:space="preserve">), kuriame yra 250 ml 0,9 %, 0,45 % arba 0,225 % natrio chlorido </w:t>
      </w:r>
      <w:r>
        <w:rPr>
          <w:rFonts w:ascii="Times New Roman" w:eastAsia="Times New Roman" w:hAnsi="Times New Roman" w:cs="Times New Roman"/>
          <w:lang w:eastAsia="el-GR"/>
        </w:rPr>
        <w:t xml:space="preserve">injekcinio </w:t>
      </w:r>
      <w:r w:rsidRPr="00A75856">
        <w:rPr>
          <w:rFonts w:ascii="Times New Roman" w:eastAsia="Times New Roman" w:hAnsi="Times New Roman" w:cs="Times New Roman"/>
          <w:lang w:eastAsia="el-GR"/>
        </w:rPr>
        <w:t xml:space="preserve">tirpalo arba Ringerio laktato </w:t>
      </w:r>
      <w:r>
        <w:rPr>
          <w:rFonts w:ascii="Times New Roman" w:eastAsia="Times New Roman" w:hAnsi="Times New Roman" w:cs="Times New Roman"/>
          <w:lang w:eastAsia="el-GR"/>
        </w:rPr>
        <w:t xml:space="preserve">injekcinio </w:t>
      </w:r>
      <w:r w:rsidRPr="00A75856">
        <w:rPr>
          <w:rFonts w:ascii="Times New Roman" w:eastAsia="Times New Roman" w:hAnsi="Times New Roman" w:cs="Times New Roman"/>
          <w:lang w:eastAsia="el-GR"/>
        </w:rPr>
        <w:t xml:space="preserve">tirpalo. Arba kitaip, </w:t>
      </w:r>
      <w:r>
        <w:rPr>
          <w:rFonts w:ascii="Times New Roman" w:eastAsia="Times New Roman" w:hAnsi="Times New Roman" w:cs="Times New Roman"/>
          <w:lang w:eastAsia="el-GR"/>
        </w:rPr>
        <w:t>paruoštą</w:t>
      </w:r>
      <w:r w:rsidRPr="00A75856">
        <w:rPr>
          <w:rFonts w:ascii="Times New Roman" w:eastAsia="Times New Roman" w:hAnsi="Times New Roman" w:cs="Times New Roman"/>
          <w:lang w:eastAsia="el-GR"/>
        </w:rPr>
        <w:t xml:space="preserve"> DALVOCANS kiekį (ml)</w:t>
      </w:r>
      <w:r w:rsidRPr="007C0F11">
        <w:rPr>
          <w:rFonts w:ascii="Times New Roman" w:eastAsia="Times New Roman" w:hAnsi="Times New Roman" w:cs="Times New Roman"/>
          <w:vertAlign w:val="superscript"/>
          <w:lang w:eastAsia="el-GR"/>
        </w:rPr>
        <w:t>c</w:t>
      </w:r>
      <w:r w:rsidRPr="00A75856">
        <w:rPr>
          <w:rFonts w:ascii="Times New Roman" w:eastAsia="Times New Roman" w:hAnsi="Times New Roman" w:cs="Times New Roman"/>
          <w:lang w:eastAsia="el-GR"/>
        </w:rPr>
        <w:t xml:space="preserve"> galima sumaišyti su sumažinto tūrio 0,9 %, 0,45 % arba 0,225 % natrio chlorido </w:t>
      </w:r>
      <w:r>
        <w:rPr>
          <w:rFonts w:ascii="Times New Roman" w:eastAsia="Times New Roman" w:hAnsi="Times New Roman" w:cs="Times New Roman"/>
          <w:lang w:eastAsia="el-GR"/>
        </w:rPr>
        <w:t xml:space="preserve">injekciniu </w:t>
      </w:r>
      <w:r w:rsidRPr="00A75856">
        <w:rPr>
          <w:rFonts w:ascii="Times New Roman" w:eastAsia="Times New Roman" w:hAnsi="Times New Roman" w:cs="Times New Roman"/>
          <w:lang w:eastAsia="el-GR"/>
        </w:rPr>
        <w:t xml:space="preserve">tirpalu arba Ringerio laktato </w:t>
      </w:r>
      <w:r>
        <w:rPr>
          <w:rFonts w:ascii="Times New Roman" w:eastAsia="Times New Roman" w:hAnsi="Times New Roman" w:cs="Times New Roman"/>
          <w:lang w:eastAsia="el-GR"/>
        </w:rPr>
        <w:t xml:space="preserve">injekciniu </w:t>
      </w:r>
      <w:r w:rsidRPr="00A75856">
        <w:rPr>
          <w:rFonts w:ascii="Times New Roman" w:eastAsia="Times New Roman" w:hAnsi="Times New Roman" w:cs="Times New Roman"/>
          <w:lang w:eastAsia="el-GR"/>
        </w:rPr>
        <w:t>tirpalu, neviršijant galutinės 0,5 mg/ml koncentracijos. Šį infuzi</w:t>
      </w:r>
      <w:r>
        <w:rPr>
          <w:rFonts w:ascii="Times New Roman" w:eastAsia="Times New Roman" w:hAnsi="Times New Roman" w:cs="Times New Roman"/>
          <w:lang w:eastAsia="el-GR"/>
        </w:rPr>
        <w:t>nį</w:t>
      </w:r>
      <w:r w:rsidRPr="00A75856">
        <w:rPr>
          <w:rFonts w:ascii="Times New Roman" w:eastAsia="Times New Roman" w:hAnsi="Times New Roman" w:cs="Times New Roman"/>
          <w:lang w:eastAsia="el-GR"/>
        </w:rPr>
        <w:t xml:space="preserve"> tirpalą, laikomą atšaldytą </w:t>
      </w:r>
      <w:r>
        <w:rPr>
          <w:rFonts w:ascii="Times New Roman" w:eastAsia="Times New Roman" w:hAnsi="Times New Roman" w:cs="Times New Roman"/>
          <w:lang w:eastAsia="el-GR"/>
        </w:rPr>
        <w:t>(</w:t>
      </w:r>
      <w:r w:rsidRPr="00A75856">
        <w:rPr>
          <w:rFonts w:ascii="Times New Roman" w:eastAsia="Times New Roman" w:hAnsi="Times New Roman" w:cs="Times New Roman"/>
          <w:lang w:eastAsia="el-GR"/>
        </w:rPr>
        <w:t>2 °C–8 °C</w:t>
      </w:r>
      <w:r>
        <w:rPr>
          <w:rFonts w:ascii="Times New Roman" w:eastAsia="Times New Roman" w:hAnsi="Times New Roman" w:cs="Times New Roman"/>
          <w:lang w:eastAsia="el-GR"/>
        </w:rPr>
        <w:t>)</w:t>
      </w:r>
      <w:r w:rsidRPr="00A75856">
        <w:rPr>
          <w:rFonts w:ascii="Times New Roman" w:eastAsia="Times New Roman" w:hAnsi="Times New Roman" w:cs="Times New Roman"/>
          <w:lang w:eastAsia="el-GR"/>
        </w:rPr>
        <w:t xml:space="preserve"> ar kambario temperatūroje (25 °C) suvartoti per 48 val.</w:t>
      </w:r>
    </w:p>
    <w:p w14:paraId="529714DF"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tbl>
      <w:tblPr>
        <w:tblStyle w:val="Lentelstinklelis"/>
        <w:tblW w:w="0" w:type="auto"/>
        <w:tblLook w:val="04A0" w:firstRow="1" w:lastRow="0" w:firstColumn="1" w:lastColumn="0" w:noHBand="0" w:noVBand="1"/>
      </w:tblPr>
      <w:tblGrid>
        <w:gridCol w:w="8479"/>
      </w:tblGrid>
      <w:tr w:rsidR="00ED5F43" w:rsidRPr="00A75856" w14:paraId="1DDF93EF" w14:textId="77777777" w:rsidTr="006B596B">
        <w:tc>
          <w:tcPr>
            <w:tcW w:w="8479" w:type="dxa"/>
          </w:tcPr>
          <w:p w14:paraId="090880FD" w14:textId="77777777" w:rsidR="00ED5F43" w:rsidRPr="00A75856" w:rsidRDefault="00ED5F43" w:rsidP="006B596B">
            <w:pPr>
              <w:rPr>
                <w:rFonts w:ascii="Times New Roman" w:eastAsia="Times New Roman" w:hAnsi="Times New Roman" w:cs="Times New Roman"/>
                <w:b/>
                <w:bCs/>
                <w:i/>
                <w:iCs/>
              </w:rPr>
            </w:pPr>
            <w:r w:rsidRPr="00A75856">
              <w:rPr>
                <w:rFonts w:ascii="Times New Roman" w:eastAsia="Times New Roman" w:hAnsi="Times New Roman" w:cs="Times New Roman"/>
                <w:b/>
                <w:bCs/>
                <w:i/>
                <w:iCs/>
              </w:rPr>
              <w:t>Pastabos paruošimui:</w:t>
            </w:r>
          </w:p>
          <w:p w14:paraId="26492974" w14:textId="77777777" w:rsidR="00ED5F43" w:rsidRPr="00A75856" w:rsidRDefault="00ED5F43" w:rsidP="006B596B">
            <w:pPr>
              <w:rPr>
                <w:rFonts w:ascii="Times New Roman" w:eastAsia="Times New Roman" w:hAnsi="Times New Roman" w:cs="Times New Roman"/>
                <w:b/>
                <w:bCs/>
                <w:i/>
                <w:iCs/>
              </w:rPr>
            </w:pPr>
          </w:p>
          <w:p w14:paraId="5FC7FBD0" w14:textId="77777777" w:rsidR="00ED5F43" w:rsidRPr="00A75856" w:rsidRDefault="00ED5F43" w:rsidP="006B596B">
            <w:pPr>
              <w:rPr>
                <w:rFonts w:ascii="Times New Roman" w:eastAsia="Times New Roman" w:hAnsi="Times New Roman" w:cs="Times New Roman"/>
              </w:rPr>
            </w:pPr>
            <w:r w:rsidRPr="00A75856">
              <w:rPr>
                <w:rFonts w:ascii="Times New Roman" w:eastAsia="Times New Roman" w:hAnsi="Times New Roman" w:cs="Times New Roman"/>
                <w:b/>
                <w:bCs/>
              </w:rPr>
              <w:t xml:space="preserve">a </w:t>
            </w:r>
            <w:r w:rsidRPr="00A75856">
              <w:rPr>
                <w:rFonts w:ascii="Times New Roman" w:eastAsia="Times New Roman" w:hAnsi="Times New Roman" w:cs="Times New Roman"/>
              </w:rPr>
              <w:t>Baltas ar balkšvas briketas ištirps visiškai. Atsargiai maišyti, kol tirpalas taps skaidrus.</w:t>
            </w:r>
          </w:p>
          <w:p w14:paraId="16144F01" w14:textId="77777777" w:rsidR="00ED5F43" w:rsidRPr="00A75856" w:rsidRDefault="00ED5F43" w:rsidP="006B596B">
            <w:pPr>
              <w:rPr>
                <w:rFonts w:ascii="Times New Roman" w:eastAsia="Times New Roman" w:hAnsi="Times New Roman" w:cs="Times New Roman"/>
              </w:rPr>
            </w:pPr>
            <w:r w:rsidRPr="00A75856">
              <w:rPr>
                <w:rFonts w:ascii="Times New Roman" w:eastAsia="Times New Roman" w:hAnsi="Times New Roman" w:cs="Times New Roman"/>
                <w:b/>
                <w:bCs/>
              </w:rPr>
              <w:t xml:space="preserve">b </w:t>
            </w:r>
            <w:r w:rsidRPr="00A75856">
              <w:rPr>
                <w:rFonts w:ascii="Times New Roman" w:eastAsia="Times New Roman" w:hAnsi="Times New Roman" w:cs="Times New Roman"/>
              </w:rPr>
              <w:t xml:space="preserve">Ruošiant tirpalą ir prieš lašinant infuziją apžiūrėti, ar nėra priemaišų, ar nepakitusi spalva. </w:t>
            </w:r>
            <w:r>
              <w:rPr>
                <w:rFonts w:ascii="Times New Roman" w:eastAsia="Times New Roman" w:hAnsi="Times New Roman" w:cs="Times New Roman"/>
              </w:rPr>
              <w:t>Negalima vartoti d</w:t>
            </w:r>
            <w:r w:rsidRPr="00A75856">
              <w:rPr>
                <w:rFonts w:ascii="Times New Roman" w:eastAsia="Times New Roman" w:hAnsi="Times New Roman" w:cs="Times New Roman"/>
              </w:rPr>
              <w:t>rumsto ar su nuosėdomis tirpalo.</w:t>
            </w:r>
            <w:r w:rsidRPr="00A75856">
              <w:rPr>
                <w:rFonts w:ascii="Times New Roman" w:eastAsia="Times New Roman" w:hAnsi="Times New Roman" w:cs="Times New Roman"/>
                <w:b/>
                <w:bCs/>
              </w:rPr>
              <w:t xml:space="preserve"> </w:t>
            </w:r>
          </w:p>
          <w:p w14:paraId="2427972E" w14:textId="77777777" w:rsidR="00ED5F43" w:rsidRPr="00A75856" w:rsidRDefault="00ED5F43" w:rsidP="006B596B">
            <w:pPr>
              <w:rPr>
                <w:rFonts w:ascii="Times New Roman" w:eastAsia="Times New Roman" w:hAnsi="Times New Roman" w:cs="Times New Roman"/>
                <w:lang w:eastAsia="el-GR"/>
              </w:rPr>
            </w:pPr>
            <w:r w:rsidRPr="00A75856">
              <w:rPr>
                <w:rFonts w:ascii="Times New Roman" w:eastAsia="Times New Roman" w:hAnsi="Times New Roman" w:cs="Times New Roman"/>
                <w:b/>
                <w:bCs/>
              </w:rPr>
              <w:t xml:space="preserve">c </w:t>
            </w:r>
            <w:r w:rsidRPr="00A75856">
              <w:rPr>
                <w:rFonts w:ascii="Times New Roman" w:eastAsia="Times New Roman" w:hAnsi="Times New Roman" w:cs="Times New Roman"/>
                <w:lang w:eastAsia="el-GR"/>
              </w:rPr>
              <w:t>DALVOCANS pakuotė užtikrina visą nurodytą flakono dozę (50 mg), kai iš flakono ištraukiama 10 ml</w:t>
            </w:r>
            <w:r w:rsidRPr="00A75856">
              <w:rPr>
                <w:rFonts w:ascii="Times New Roman" w:eastAsia="Times New Roman" w:hAnsi="Times New Roman" w:cs="Times New Roman"/>
              </w:rPr>
              <w:t>.</w:t>
            </w:r>
          </w:p>
        </w:tc>
      </w:tr>
    </w:tbl>
    <w:p w14:paraId="253AF199"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p w14:paraId="61532FC8"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p w14:paraId="4F5CE425" w14:textId="77777777" w:rsidR="00ED5F43" w:rsidRPr="00A75856" w:rsidRDefault="00ED5F43" w:rsidP="00ED5F43">
      <w:pPr>
        <w:spacing w:after="0" w:line="240" w:lineRule="auto"/>
        <w:rPr>
          <w:rFonts w:ascii="Times New Roman" w:eastAsia="Times New Roman" w:hAnsi="Times New Roman" w:cs="Times New Roman"/>
          <w:b/>
          <w:bCs/>
          <w:highlight w:val="lightGray"/>
          <w:u w:val="single"/>
        </w:rPr>
      </w:pPr>
      <w:r w:rsidRPr="00A75856">
        <w:rPr>
          <w:rFonts w:ascii="Times New Roman" w:eastAsia="Times New Roman" w:hAnsi="Times New Roman" w:cs="Times New Roman"/>
          <w:b/>
          <w:bCs/>
          <w:highlight w:val="lightGray"/>
          <w:u w:val="single"/>
        </w:rPr>
        <w:t>DALVOCANS 70 mg milteliai infuzinio tirpalo koncentratui</w:t>
      </w:r>
    </w:p>
    <w:p w14:paraId="39A94D23"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2F010E8F" w14:textId="77777777" w:rsidR="00ED5F43" w:rsidRPr="00A75856" w:rsidRDefault="00ED5F43" w:rsidP="00ED5F43">
      <w:pPr>
        <w:spacing w:after="0" w:line="240" w:lineRule="auto"/>
        <w:jc w:val="center"/>
        <w:rPr>
          <w:rFonts w:ascii="Times New Roman" w:eastAsia="Times New Roman" w:hAnsi="Times New Roman" w:cs="Times New Roman"/>
          <w:b/>
          <w:bCs/>
        </w:rPr>
      </w:pPr>
      <w:r w:rsidRPr="00A75856">
        <w:rPr>
          <w:rFonts w:ascii="Times New Roman" w:eastAsia="Times New Roman" w:hAnsi="Times New Roman" w:cs="Times New Roman"/>
          <w:b/>
          <w:bCs/>
          <w:highlight w:val="lightGray"/>
        </w:rPr>
        <w:t>VARTOJIMO INSTRUKCIJA SUAUGUSIE</w:t>
      </w:r>
      <w:r>
        <w:rPr>
          <w:rFonts w:ascii="Times New Roman" w:eastAsia="Times New Roman" w:hAnsi="Times New Roman" w:cs="Times New Roman"/>
          <w:b/>
          <w:bCs/>
          <w:highlight w:val="lightGray"/>
        </w:rPr>
        <w:t>SIE</w:t>
      </w:r>
      <w:r w:rsidRPr="00A75856">
        <w:rPr>
          <w:rFonts w:ascii="Times New Roman" w:eastAsia="Times New Roman" w:hAnsi="Times New Roman" w:cs="Times New Roman"/>
          <w:b/>
          <w:bCs/>
          <w:highlight w:val="lightGray"/>
        </w:rPr>
        <w:t>MS</w:t>
      </w:r>
    </w:p>
    <w:p w14:paraId="56984B6E" w14:textId="77777777" w:rsidR="00ED5F43" w:rsidRPr="00A75856" w:rsidRDefault="00ED5F43" w:rsidP="00ED5F43">
      <w:pPr>
        <w:spacing w:after="0" w:line="240" w:lineRule="auto"/>
        <w:jc w:val="center"/>
        <w:rPr>
          <w:rFonts w:ascii="Times New Roman" w:eastAsia="Times New Roman" w:hAnsi="Times New Roman" w:cs="Times New Roman"/>
          <w:bCs/>
        </w:rPr>
      </w:pPr>
    </w:p>
    <w:p w14:paraId="2B929FBE" w14:textId="77777777" w:rsidR="00ED5F43" w:rsidRPr="00A75856" w:rsidRDefault="00ED5F43" w:rsidP="00ED5F43">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1 veiksmas. Tirpinimas standartiniame flakone</w:t>
      </w:r>
    </w:p>
    <w:p w14:paraId="3306FB44"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Prieš tirpinant miltelius, flakoną perkelti į kambario temperatūrą ir, laikantis aseptikos reikalavimų, pridėti 10,5 ml injekcinio vandens. Taip ištirpinus, flakone bus 7,2 mg/ml koncentracija.</w:t>
      </w:r>
    </w:p>
    <w:p w14:paraId="2DE21EDE"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56C70935"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 xml:space="preserve">Balti ar balkšvi </w:t>
      </w:r>
      <w:r>
        <w:rPr>
          <w:rFonts w:ascii="Times New Roman" w:eastAsia="Times New Roman" w:hAnsi="Times New Roman" w:cs="Times New Roman"/>
          <w:bCs/>
          <w:highlight w:val="lightGray"/>
        </w:rPr>
        <w:t xml:space="preserve">kompaktiški </w:t>
      </w:r>
      <w:r w:rsidRPr="00A75856">
        <w:rPr>
          <w:rFonts w:ascii="Times New Roman" w:eastAsia="Times New Roman" w:hAnsi="Times New Roman" w:cs="Times New Roman"/>
          <w:bCs/>
          <w:highlight w:val="lightGray"/>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highlight w:val="lightGray"/>
        </w:rPr>
        <w:t xml:space="preserve">25 °C temperatūroje arba žemesnėje temperatūroje, arba </w:t>
      </w:r>
      <w:r w:rsidRPr="00A75856">
        <w:rPr>
          <w:rFonts w:ascii="Times New Roman" w:eastAsia="Times New Roman" w:hAnsi="Times New Roman" w:cs="Times New Roman"/>
          <w:bCs/>
          <w:highlight w:val="lightGray"/>
          <w:lang w:eastAsia="el-GR"/>
        </w:rPr>
        <w:t>5 °C ± 3 °C temperatūroje.</w:t>
      </w:r>
    </w:p>
    <w:p w14:paraId="2CB918F0"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53FE6B21" w14:textId="77777777" w:rsidR="00ED5F43" w:rsidRPr="00A75856" w:rsidRDefault="00ED5F43" w:rsidP="00ED5F43">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lastRenderedPageBreak/>
        <w:t>2 veiksmas. DALVOCANS koncentrato skiedimas infuziniu tirpalu</w:t>
      </w:r>
    </w:p>
    <w:p w14:paraId="6260B6D0" w14:textId="77777777" w:rsidR="00ED5F43" w:rsidRPr="00A75856" w:rsidRDefault="00ED5F43" w:rsidP="00ED5F43">
      <w:pPr>
        <w:spacing w:after="0" w:line="240" w:lineRule="auto"/>
        <w:rPr>
          <w:rFonts w:ascii="Times New Roman" w:eastAsia="Times New Roman" w:hAnsi="Times New Roman" w:cs="Times New Roman"/>
          <w:bCs/>
        </w:rPr>
      </w:pPr>
      <w:r w:rsidRPr="00A75856">
        <w:rPr>
          <w:rFonts w:ascii="Times New Roman" w:eastAsia="Times New Roman" w:hAnsi="Times New Roman" w:cs="Times New Roman"/>
          <w:bCs/>
          <w:highlight w:val="lightGray"/>
        </w:rPr>
        <w:t>Infuziniam tirpalui paruošti vartoti injekcinį natrio chlorido tirpalą arba Ringerio laktato tirpalą. Infuzinis tirpalas ruošiamas laikantis aseptikos reikalavimų į 250 ml infuzi</w:t>
      </w:r>
      <w:r>
        <w:rPr>
          <w:rFonts w:ascii="Times New Roman" w:eastAsia="Times New Roman" w:hAnsi="Times New Roman" w:cs="Times New Roman"/>
          <w:bCs/>
          <w:highlight w:val="lightGray"/>
        </w:rPr>
        <w:t>nį</w:t>
      </w:r>
      <w:r w:rsidRPr="00A75856">
        <w:rPr>
          <w:rFonts w:ascii="Times New Roman" w:eastAsia="Times New Roman" w:hAnsi="Times New Roman" w:cs="Times New Roman"/>
          <w:bCs/>
          <w:highlight w:val="lightGray"/>
        </w:rPr>
        <w:t xml:space="preserve"> maišelį ar butel</w:t>
      </w:r>
      <w:r>
        <w:rPr>
          <w:rFonts w:ascii="Times New Roman" w:eastAsia="Times New Roman" w:hAnsi="Times New Roman" w:cs="Times New Roman"/>
          <w:bCs/>
          <w:highlight w:val="lightGray"/>
        </w:rPr>
        <w:t>iuką</w:t>
      </w:r>
      <w:r w:rsidRPr="00A75856">
        <w:rPr>
          <w:rFonts w:ascii="Times New Roman" w:eastAsia="Times New Roman" w:hAnsi="Times New Roman" w:cs="Times New Roman"/>
          <w:bCs/>
          <w:highlight w:val="lightGray"/>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highlight w:val="lightGray"/>
        </w:rPr>
        <w:t>Negalima vartoti d</w:t>
      </w:r>
      <w:r w:rsidRPr="00A75856">
        <w:rPr>
          <w:rFonts w:ascii="Times New Roman" w:eastAsia="Times New Roman" w:hAnsi="Times New Roman" w:cs="Times New Roman"/>
          <w:bCs/>
          <w:highlight w:val="lightGray"/>
        </w:rPr>
        <w:t>rumsto ar su nuosėdomis tirpalo.</w:t>
      </w:r>
    </w:p>
    <w:p w14:paraId="335243FF" w14:textId="77777777" w:rsidR="00ED5F43" w:rsidRPr="00A75856" w:rsidRDefault="00ED5F43" w:rsidP="00ED5F43">
      <w:pPr>
        <w:spacing w:after="0" w:line="240" w:lineRule="auto"/>
        <w:rPr>
          <w:rFonts w:ascii="Times New Roman" w:eastAsia="Times New Roman" w:hAnsi="Times New Roman" w:cs="Times New Roman"/>
          <w:bCs/>
        </w:rPr>
      </w:pPr>
    </w:p>
    <w:p w14:paraId="76075FD5" w14:textId="77777777" w:rsidR="00ED5F43" w:rsidRPr="00A75856" w:rsidRDefault="00ED5F43" w:rsidP="00ED5F43">
      <w:pPr>
        <w:spacing w:after="0" w:line="240" w:lineRule="auto"/>
        <w:rPr>
          <w:rFonts w:ascii="Times New Roman" w:eastAsia="Times New Roman" w:hAnsi="Times New Roman" w:cs="Times New Roman"/>
          <w:bCs/>
        </w:rPr>
      </w:pPr>
    </w:p>
    <w:p w14:paraId="13F45230"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INFUZINIO TIRPALO SUAUGUSIESIEMS GAMINIMAS</w:t>
      </w:r>
    </w:p>
    <w:p w14:paraId="1F01ACD1"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p>
    <w:p w14:paraId="1E4F9C4E"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p>
    <w:tbl>
      <w:tblPr>
        <w:tblStyle w:val="Lentelstinklelis"/>
        <w:tblW w:w="0" w:type="auto"/>
        <w:tblLook w:val="04A0" w:firstRow="1" w:lastRow="0" w:firstColumn="1" w:lastColumn="0" w:noHBand="0" w:noVBand="1"/>
      </w:tblPr>
      <w:tblGrid>
        <w:gridCol w:w="2119"/>
        <w:gridCol w:w="2120"/>
        <w:gridCol w:w="2120"/>
        <w:gridCol w:w="2120"/>
      </w:tblGrid>
      <w:tr w:rsidR="00ED5F43" w:rsidRPr="00A75856" w14:paraId="726838C5" w14:textId="77777777" w:rsidTr="006B596B">
        <w:tc>
          <w:tcPr>
            <w:tcW w:w="2119" w:type="dxa"/>
          </w:tcPr>
          <w:p w14:paraId="6F2C0FA9"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DOZĖ*</w:t>
            </w:r>
          </w:p>
        </w:tc>
        <w:tc>
          <w:tcPr>
            <w:tcW w:w="2120" w:type="dxa"/>
          </w:tcPr>
          <w:p w14:paraId="0861B07F" w14:textId="77777777" w:rsidR="00ED5F43" w:rsidRPr="00A75856" w:rsidRDefault="00ED5F43" w:rsidP="006B596B">
            <w:pPr>
              <w:tabs>
                <w:tab w:val="left" w:pos="567"/>
              </w:tabs>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Paruošto DALVOCANS koncentrato kiekis, kurį reikia perpilti į </w:t>
            </w:r>
            <w:r>
              <w:rPr>
                <w:rFonts w:ascii="Times New Roman" w:eastAsia="Times New Roman" w:hAnsi="Times New Roman" w:cs="Times New Roman"/>
                <w:b/>
                <w:bCs/>
                <w:highlight w:val="lightGray"/>
              </w:rPr>
              <w:t xml:space="preserve">infuzinį </w:t>
            </w:r>
            <w:r w:rsidRPr="00A75856">
              <w:rPr>
                <w:rFonts w:ascii="Times New Roman" w:eastAsia="Times New Roman" w:hAnsi="Times New Roman" w:cs="Times New Roman"/>
                <w:b/>
                <w:bCs/>
                <w:highlight w:val="lightGray"/>
              </w:rPr>
              <w:t>maišelį arba butel</w:t>
            </w:r>
            <w:r>
              <w:rPr>
                <w:rFonts w:ascii="Times New Roman" w:eastAsia="Times New Roman" w:hAnsi="Times New Roman" w:cs="Times New Roman"/>
                <w:b/>
                <w:bCs/>
                <w:highlight w:val="lightGray"/>
              </w:rPr>
              <w:t>iuką</w:t>
            </w:r>
          </w:p>
        </w:tc>
        <w:tc>
          <w:tcPr>
            <w:tcW w:w="2120" w:type="dxa"/>
          </w:tcPr>
          <w:p w14:paraId="26BCB368"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Standartinio tirpalo (DALVOCANS koncentrato skiesto 250 ml) galutinė koncentracija</w:t>
            </w:r>
          </w:p>
        </w:tc>
        <w:tc>
          <w:tcPr>
            <w:tcW w:w="2120" w:type="dxa"/>
          </w:tcPr>
          <w:p w14:paraId="303B6A42"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Sumažinto tūrio infuzijos (DALVOCANS koncentrato skiesto 100 ml) galutinė koncentracija</w:t>
            </w:r>
          </w:p>
        </w:tc>
      </w:tr>
      <w:tr w:rsidR="00ED5F43" w:rsidRPr="00A75856" w14:paraId="323DF44A" w14:textId="77777777" w:rsidTr="006B596B">
        <w:tc>
          <w:tcPr>
            <w:tcW w:w="2119" w:type="dxa"/>
          </w:tcPr>
          <w:p w14:paraId="2356D2C2"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tc>
        <w:tc>
          <w:tcPr>
            <w:tcW w:w="2120" w:type="dxa"/>
          </w:tcPr>
          <w:p w14:paraId="54E01340"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10 ml</w:t>
            </w:r>
          </w:p>
        </w:tc>
        <w:tc>
          <w:tcPr>
            <w:tcW w:w="2120" w:type="dxa"/>
          </w:tcPr>
          <w:p w14:paraId="334F4FA0"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14:paraId="04AE6AA5"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ED5F43" w:rsidRPr="00A75856" w14:paraId="4D4223BC" w14:textId="77777777" w:rsidTr="006B596B">
        <w:tc>
          <w:tcPr>
            <w:tcW w:w="2119" w:type="dxa"/>
          </w:tcPr>
          <w:p w14:paraId="0DD18524"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p w14:paraId="39ED69C8"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dviejų </w:t>
            </w:r>
            <w:r>
              <w:rPr>
                <w:rFonts w:ascii="Times New Roman" w:eastAsia="Times New Roman" w:hAnsi="Times New Roman" w:cs="Times New Roman"/>
                <w:highlight w:val="lightGray"/>
              </w:rPr>
              <w:t xml:space="preserve">50 mg </w:t>
            </w:r>
            <w:r w:rsidRPr="00A75856">
              <w:rPr>
                <w:rFonts w:ascii="Times New Roman" w:eastAsia="Times New Roman" w:hAnsi="Times New Roman" w:cs="Times New Roman"/>
                <w:highlight w:val="lightGray"/>
              </w:rPr>
              <w:t>flakonų)**</w:t>
            </w:r>
          </w:p>
        </w:tc>
        <w:tc>
          <w:tcPr>
            <w:tcW w:w="2120" w:type="dxa"/>
          </w:tcPr>
          <w:p w14:paraId="63FFDDDE"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14 ml</w:t>
            </w:r>
          </w:p>
        </w:tc>
        <w:tc>
          <w:tcPr>
            <w:tcW w:w="2120" w:type="dxa"/>
          </w:tcPr>
          <w:p w14:paraId="69EF8109"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14:paraId="24362BFC"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ED5F43" w:rsidRPr="00A75856" w14:paraId="1E1F6B19" w14:textId="77777777" w:rsidTr="006B596B">
        <w:tc>
          <w:tcPr>
            <w:tcW w:w="2119" w:type="dxa"/>
          </w:tcPr>
          <w:p w14:paraId="7D61BE2E"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35 mg, </w:t>
            </w:r>
            <w:r>
              <w:rPr>
                <w:rFonts w:ascii="Times New Roman" w:eastAsia="Times New Roman" w:hAnsi="Times New Roman" w:cs="Times New Roman"/>
                <w:highlight w:val="lightGray"/>
              </w:rPr>
              <w:t>esant</w:t>
            </w:r>
            <w:r w:rsidRPr="00A75856">
              <w:rPr>
                <w:rFonts w:ascii="Times New Roman" w:eastAsia="Times New Roman" w:hAnsi="Times New Roman" w:cs="Times New Roman"/>
                <w:highlight w:val="lightGray"/>
              </w:rPr>
              <w:t xml:space="preserve"> vidutinio sunkumo kepenų funkcijos sutrikim</w:t>
            </w:r>
            <w:r>
              <w:rPr>
                <w:rFonts w:ascii="Times New Roman" w:eastAsia="Times New Roman" w:hAnsi="Times New Roman" w:cs="Times New Roman"/>
                <w:highlight w:val="lightGray"/>
              </w:rPr>
              <w:t>ui</w:t>
            </w:r>
          </w:p>
          <w:p w14:paraId="29C9F794"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vieno </w:t>
            </w:r>
            <w:r>
              <w:rPr>
                <w:rFonts w:ascii="Times New Roman" w:eastAsia="Times New Roman" w:hAnsi="Times New Roman" w:cs="Times New Roman"/>
                <w:highlight w:val="lightGray"/>
              </w:rPr>
              <w:t xml:space="preserve">70 mg </w:t>
            </w:r>
            <w:r w:rsidRPr="00A75856">
              <w:rPr>
                <w:rFonts w:ascii="Times New Roman" w:eastAsia="Times New Roman" w:hAnsi="Times New Roman" w:cs="Times New Roman"/>
                <w:highlight w:val="lightGray"/>
              </w:rPr>
              <w:t xml:space="preserve">flakono) </w:t>
            </w:r>
          </w:p>
        </w:tc>
        <w:tc>
          <w:tcPr>
            <w:tcW w:w="2120" w:type="dxa"/>
          </w:tcPr>
          <w:p w14:paraId="442BAED3"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5 ml</w:t>
            </w:r>
          </w:p>
        </w:tc>
        <w:tc>
          <w:tcPr>
            <w:tcW w:w="2120" w:type="dxa"/>
          </w:tcPr>
          <w:p w14:paraId="5ADEA81F"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0,14 mg/ml</w:t>
            </w:r>
          </w:p>
        </w:tc>
        <w:tc>
          <w:tcPr>
            <w:tcW w:w="2120" w:type="dxa"/>
          </w:tcPr>
          <w:p w14:paraId="2AE49471"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highlight w:val="lightGray"/>
              </w:rPr>
              <w:t>0,34 mg/ml</w:t>
            </w:r>
          </w:p>
        </w:tc>
      </w:tr>
    </w:tbl>
    <w:p w14:paraId="365C72D4" w14:textId="77777777" w:rsidR="00ED5F43" w:rsidRPr="00A75856" w:rsidRDefault="00ED5F43" w:rsidP="00ED5F43">
      <w:pPr>
        <w:spacing w:after="0" w:line="240" w:lineRule="auto"/>
        <w:rPr>
          <w:rFonts w:ascii="Times New Roman" w:eastAsia="Times New Roman" w:hAnsi="Times New Roman" w:cs="Times New Roman"/>
          <w:b/>
          <w:bCs/>
          <w:highlight w:val="lightGray"/>
        </w:rPr>
      </w:pPr>
    </w:p>
    <w:p w14:paraId="13ADF334" w14:textId="77777777" w:rsidR="00ED5F43" w:rsidRPr="00A75856" w:rsidRDefault="00ED5F43" w:rsidP="00ED5F43">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b/>
          <w:bCs/>
          <w:highlight w:val="lightGray"/>
          <w:lang w:eastAsia="el-GR"/>
        </w:rPr>
        <w:t>*</w:t>
      </w:r>
      <w:r w:rsidRPr="00A75856">
        <w:rPr>
          <w:rFonts w:ascii="Times New Roman" w:eastAsia="Times New Roman" w:hAnsi="Times New Roman" w:cs="Times New Roman"/>
          <w:highlight w:val="lightGray"/>
          <w:lang w:eastAsia="el-GR"/>
        </w:rPr>
        <w:t xml:space="preserve"> Vis</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flakon</w:t>
      </w:r>
      <w:r>
        <w:rPr>
          <w:rFonts w:ascii="Times New Roman" w:eastAsia="Times New Roman" w:hAnsi="Times New Roman" w:cs="Times New Roman"/>
          <w:highlight w:val="lightGray"/>
          <w:lang w:eastAsia="el-GR"/>
        </w:rPr>
        <w:t>ų turinio tirpinimui</w:t>
      </w:r>
      <w:r w:rsidRPr="00A75856">
        <w:rPr>
          <w:rFonts w:ascii="Times New Roman" w:eastAsia="Times New Roman" w:hAnsi="Times New Roman" w:cs="Times New Roman"/>
          <w:highlight w:val="lightGray"/>
          <w:lang w:eastAsia="el-GR"/>
        </w:rPr>
        <w:t xml:space="preserve"> reikia vartoti 10,5 ml.</w:t>
      </w:r>
    </w:p>
    <w:p w14:paraId="1357D09C"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
          <w:bCs/>
          <w:highlight w:val="lightGray"/>
        </w:rPr>
        <w:t xml:space="preserve">** </w:t>
      </w:r>
      <w:r w:rsidRPr="00A75856">
        <w:rPr>
          <w:rFonts w:ascii="Times New Roman" w:eastAsia="Times New Roman" w:hAnsi="Times New Roman" w:cs="Times New Roman"/>
          <w:bCs/>
          <w:highlight w:val="lightGray"/>
        </w:rPr>
        <w:t>Jeigu 70 mg flakono nėra, 70 mg dozę galima paruošti iš dviejų 50</w:t>
      </w:r>
      <w:r>
        <w:rPr>
          <w:rFonts w:ascii="Times New Roman" w:eastAsia="Times New Roman" w:hAnsi="Times New Roman" w:cs="Times New Roman"/>
          <w:bCs/>
          <w:highlight w:val="lightGray"/>
        </w:rPr>
        <w:t> </w:t>
      </w:r>
      <w:r w:rsidRPr="00A75856">
        <w:rPr>
          <w:rFonts w:ascii="Times New Roman" w:eastAsia="Times New Roman" w:hAnsi="Times New Roman" w:cs="Times New Roman"/>
          <w:bCs/>
          <w:highlight w:val="lightGray"/>
        </w:rPr>
        <w:t>mg flakonų.</w:t>
      </w:r>
    </w:p>
    <w:p w14:paraId="2AEAA56C"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highlight w:val="lightGray"/>
          <w:lang w:eastAsia="el-GR"/>
        </w:rPr>
      </w:pPr>
    </w:p>
    <w:p w14:paraId="06D8F548"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highlight w:val="lightGray"/>
          <w:lang w:eastAsia="el-GR"/>
        </w:rPr>
      </w:pPr>
      <w:r w:rsidRPr="00A75856">
        <w:rPr>
          <w:rFonts w:ascii="Times New Roman" w:eastAsia="Times New Roman" w:hAnsi="Times New Roman" w:cs="Times New Roman"/>
          <w:b/>
          <w:bCs/>
          <w:highlight w:val="lightGray"/>
          <w:lang w:eastAsia="el-GR"/>
        </w:rPr>
        <w:t>VARTOJIMO INSTRUKCIJA VAIKAMS</w:t>
      </w:r>
    </w:p>
    <w:p w14:paraId="4C4684DA"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highlight w:val="lightGray"/>
          <w:lang w:eastAsia="el-GR"/>
        </w:rPr>
      </w:pPr>
    </w:p>
    <w:p w14:paraId="486373CA"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highlight w:val="lightGray"/>
          <w:u w:val="single"/>
          <w:lang w:eastAsia="el-GR"/>
        </w:rPr>
      </w:pPr>
      <w:r w:rsidRPr="00A75856">
        <w:rPr>
          <w:rFonts w:ascii="Times New Roman" w:eastAsia="Times New Roman" w:hAnsi="Times New Roman" w:cs="Times New Roman"/>
          <w:i/>
          <w:iCs/>
          <w:highlight w:val="lightGray"/>
          <w:u w:val="single"/>
          <w:lang w:eastAsia="el-GR"/>
        </w:rPr>
        <w:t>Kūno paviršiaus ploto (KPP) apskaičiavimas vaistiniam preparatui dozuoti vaikams</w:t>
      </w:r>
    </w:p>
    <w:p w14:paraId="2A5DE8FF" w14:textId="77777777" w:rsidR="00ED5F43" w:rsidRPr="00A75856" w:rsidRDefault="00ED5F43" w:rsidP="00ED5F43">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iCs/>
          <w:highlight w:val="lightGray"/>
          <w:lang w:eastAsia="el-GR"/>
        </w:rPr>
        <w:t>Prieš ruošdami infuzinį tirpalą apskaičiuokite paciento kūno paviršiaus plotą (KPP) pagal šią formulę (</w:t>
      </w:r>
      <w:r w:rsidRPr="00A75856">
        <w:rPr>
          <w:rFonts w:ascii="Times New Roman" w:eastAsia="Times New Roman" w:hAnsi="Times New Roman" w:cs="Times New Roman"/>
          <w:i/>
          <w:iCs/>
          <w:highlight w:val="lightGray"/>
          <w:lang w:eastAsia="el-GR"/>
        </w:rPr>
        <w:t>Mosteller</w:t>
      </w:r>
      <w:r w:rsidRPr="00A75856">
        <w:rPr>
          <w:rFonts w:ascii="Times New Roman" w:eastAsia="Times New Roman" w:hAnsi="Times New Roman" w:cs="Times New Roman"/>
          <w:iCs/>
          <w:highlight w:val="lightGray"/>
          <w:lang w:eastAsia="el-GR"/>
        </w:rPr>
        <w:t xml:space="preserve"> formulė):</w:t>
      </w:r>
    </w:p>
    <w:p w14:paraId="6FC04597"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i/>
          <w:iCs/>
          <w:color w:val="000000" w:themeColor="text1"/>
          <w:highlight w:val="lightGray"/>
          <w:u w:val="single"/>
          <w:lang w:eastAsia="el-GR"/>
        </w:rPr>
      </w:pPr>
      <w:r w:rsidRPr="00A75856">
        <w:rPr>
          <w:noProof/>
          <w:color w:val="000000" w:themeColor="text1"/>
          <w:highlight w:val="lightGray"/>
          <w:lang w:eastAsia="lt-LT"/>
        </w:rPr>
        <w:drawing>
          <wp:inline distT="0" distB="0" distL="0" distR="0" wp14:anchorId="3EF003B6" wp14:editId="18CB3C6E">
            <wp:extent cx="2767330" cy="665480"/>
            <wp:effectExtent l="0" t="0" r="0" b="1270"/>
            <wp:docPr id="1" name="Picture 1"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14:paraId="3E3AB295"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p>
    <w:p w14:paraId="6CE1DA5D"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r w:rsidRPr="00A75856">
        <w:rPr>
          <w:rFonts w:ascii="Times New Roman" w:eastAsia="Times New Roman" w:hAnsi="Times New Roman" w:cs="Times New Roman"/>
          <w:b/>
          <w:bCs/>
          <w:i/>
          <w:iCs/>
          <w:color w:val="000000" w:themeColor="text1"/>
          <w:highlight w:val="lightGray"/>
          <w:u w:val="single"/>
          <w:lang w:eastAsia="el-GR"/>
        </w:rPr>
        <w:t>70 mg/m</w:t>
      </w:r>
      <w:r w:rsidRPr="00A75856">
        <w:rPr>
          <w:rFonts w:ascii="Times New Roman" w:eastAsia="Times New Roman" w:hAnsi="Times New Roman" w:cs="Times New Roman"/>
          <w:b/>
          <w:bCs/>
          <w:i/>
          <w:iCs/>
          <w:color w:val="000000" w:themeColor="text1"/>
          <w:highlight w:val="lightGray"/>
          <w:u w:val="single"/>
          <w:vertAlign w:val="superscript"/>
          <w:lang w:eastAsia="el-GR"/>
        </w:rPr>
        <w:t>2</w:t>
      </w:r>
      <w:r w:rsidRPr="00A75856">
        <w:rPr>
          <w:rFonts w:ascii="Times New Roman" w:eastAsia="Times New Roman" w:hAnsi="Times New Roman" w:cs="Times New Roman"/>
          <w:b/>
          <w:bCs/>
          <w:i/>
          <w:iCs/>
          <w:color w:val="000000" w:themeColor="text1"/>
          <w:highlight w:val="lightGray"/>
          <w:u w:val="single"/>
          <w:lang w:eastAsia="el-GR"/>
        </w:rPr>
        <w:t xml:space="preserve"> infuzijos vyresniems kaip 3 mėnesių vaikams paruošimas (naudojant 70 mg flakoną)</w:t>
      </w:r>
    </w:p>
    <w:p w14:paraId="2F8312A1" w14:textId="77777777" w:rsidR="00ED5F43" w:rsidRPr="00A75856" w:rsidRDefault="00ED5F43" w:rsidP="00D263E1">
      <w:pPr>
        <w:pStyle w:val="Sraopastraipa"/>
        <w:numPr>
          <w:ilvl w:val="0"/>
          <w:numId w:val="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Nustatyti faktinę įsotinamąją dozę, kurią reikia vartoti vaikui, naudojant paciento K</w:t>
      </w:r>
      <w:r>
        <w:rPr>
          <w:bCs/>
          <w:iCs/>
          <w:color w:val="000000" w:themeColor="text1"/>
          <w:highlight w:val="lightGray"/>
          <w:lang w:val="lt-LT" w:eastAsia="el-GR"/>
        </w:rPr>
        <w:t>P</w:t>
      </w:r>
      <w:r w:rsidRPr="00A75856">
        <w:rPr>
          <w:bCs/>
          <w:iCs/>
          <w:color w:val="000000" w:themeColor="text1"/>
          <w:highlight w:val="lightGray"/>
          <w:lang w:val="lt-LT" w:eastAsia="el-GR"/>
        </w:rPr>
        <w:t>P (kaip apskaičiuota pirmiau) ir šią lygtį:</w:t>
      </w:r>
    </w:p>
    <w:p w14:paraId="526E733E"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color w:val="000000" w:themeColor="text1"/>
          <w:highlight w:val="lightGray"/>
          <w:lang w:eastAsia="el-GR"/>
        </w:rPr>
      </w:pPr>
      <w:r w:rsidRPr="00A75856">
        <w:rPr>
          <w:rFonts w:ascii="Times New Roman" w:eastAsia="Times New Roman" w:hAnsi="Times New Roman" w:cs="Times New Roman"/>
          <w:bCs/>
          <w:iCs/>
          <w:color w:val="000000" w:themeColor="text1"/>
          <w:highlight w:val="lightGray"/>
          <w:lang w:eastAsia="el-GR"/>
        </w:rPr>
        <w:t>K</w:t>
      </w:r>
      <w:r>
        <w:rPr>
          <w:rFonts w:ascii="Times New Roman" w:eastAsia="Times New Roman" w:hAnsi="Times New Roman" w:cs="Times New Roman"/>
          <w:bCs/>
          <w:iCs/>
          <w:color w:val="000000" w:themeColor="text1"/>
          <w:highlight w:val="lightGray"/>
          <w:lang w:eastAsia="el-GR"/>
        </w:rPr>
        <w:t>P</w:t>
      </w:r>
      <w:r w:rsidRPr="00A75856">
        <w:rPr>
          <w:rFonts w:ascii="Times New Roman" w:eastAsia="Times New Roman" w:hAnsi="Times New Roman" w:cs="Times New Roman"/>
          <w:bCs/>
          <w:iCs/>
          <w:color w:val="000000" w:themeColor="text1"/>
          <w:highlight w:val="lightGray"/>
          <w:lang w:eastAsia="el-GR"/>
        </w:rPr>
        <w:t>P (m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 70 mg/m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ml:space="preserve"> = įsotinamoji dozė</w:t>
      </w:r>
    </w:p>
    <w:p w14:paraId="7247F9AC" w14:textId="77777777" w:rsidR="00ED5F43" w:rsidRPr="00A75856" w:rsidRDefault="00ED5F43" w:rsidP="00ED5F43">
      <w:pPr>
        <w:spacing w:after="0" w:line="240" w:lineRule="auto"/>
        <w:ind w:left="567"/>
        <w:rPr>
          <w:rFonts w:ascii="Times New Roman" w:hAnsi="Times New Roman" w:cs="Times New Roman"/>
          <w:bCs/>
          <w:iCs/>
          <w:color w:val="000000" w:themeColor="text1"/>
          <w:highlight w:val="lightGray"/>
          <w:lang w:eastAsia="el-GR"/>
        </w:rPr>
      </w:pPr>
      <w:r w:rsidRPr="00A75856">
        <w:rPr>
          <w:rFonts w:ascii="Times New Roman" w:hAnsi="Times New Roman" w:cs="Times New Roman"/>
          <w:bCs/>
          <w:iCs/>
          <w:color w:val="000000" w:themeColor="text1"/>
          <w:highlight w:val="lightGray"/>
          <w:lang w:eastAsia="el-GR"/>
        </w:rPr>
        <w:t>Didžiausia įsotinamoji dozė 1-ąją parą neturi viršyti 70 mg, nepaisant apskaičiuotosios dozės pacientui.</w:t>
      </w:r>
    </w:p>
    <w:p w14:paraId="4E4227C1" w14:textId="77777777" w:rsidR="00ED5F43" w:rsidRPr="00A75856" w:rsidRDefault="00ED5F43" w:rsidP="00D263E1">
      <w:pPr>
        <w:pStyle w:val="Sraopastraipa"/>
        <w:numPr>
          <w:ilvl w:val="0"/>
          <w:numId w:val="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Atšaldytą DALVOCANS flakoną atšildyti iki kambario temperatūros.</w:t>
      </w:r>
    </w:p>
    <w:p w14:paraId="5AFC0315" w14:textId="77777777" w:rsidR="00ED5F43" w:rsidRPr="00A75856" w:rsidRDefault="00ED5F43" w:rsidP="00D263E1">
      <w:pPr>
        <w:pStyle w:val="Sraopastraipa"/>
        <w:numPr>
          <w:ilvl w:val="0"/>
          <w:numId w:val="7"/>
        </w:numPr>
        <w:spacing w:line="240" w:lineRule="auto"/>
        <w:ind w:left="567" w:hanging="567"/>
        <w:rPr>
          <w:color w:val="000000" w:themeColor="text1"/>
          <w:highlight w:val="lightGray"/>
          <w:lang w:val="lt-LT"/>
        </w:rPr>
      </w:pPr>
      <w:r w:rsidRPr="00A75856">
        <w:rPr>
          <w:bCs/>
          <w:iCs/>
          <w:color w:val="000000" w:themeColor="text1"/>
          <w:highlight w:val="lightGray"/>
          <w:lang w:val="lt-LT" w:eastAsia="el-GR"/>
        </w:rPr>
        <w:t>Laikantis aseptikos reikalavimų pridėti 10,5</w:t>
      </w:r>
      <w:r>
        <w:rPr>
          <w:bCs/>
          <w:iCs/>
          <w:color w:val="000000" w:themeColor="text1"/>
          <w:highlight w:val="lightGray"/>
          <w:lang w:val="lt-LT" w:eastAsia="el-GR"/>
        </w:rPr>
        <w:t> </w:t>
      </w:r>
      <w:r w:rsidRPr="00A75856">
        <w:rPr>
          <w:bCs/>
          <w:iCs/>
          <w:color w:val="000000" w:themeColor="text1"/>
          <w:highlight w:val="lightGray"/>
          <w:lang w:val="lt-LT" w:eastAsia="el-GR"/>
        </w:rPr>
        <w:t>ml injekcinio vandens.</w:t>
      </w:r>
      <w:r w:rsidRPr="00A75856">
        <w:rPr>
          <w:bCs/>
          <w:iCs/>
          <w:color w:val="000000" w:themeColor="text1"/>
          <w:highlight w:val="lightGray"/>
          <w:vertAlign w:val="superscript"/>
          <w:lang w:val="lt-LT" w:eastAsia="el-GR"/>
        </w:rPr>
        <w:t>a</w:t>
      </w:r>
      <w:r w:rsidRPr="00A75856">
        <w:rPr>
          <w:bCs/>
          <w:iCs/>
          <w:color w:val="000000" w:themeColor="text1"/>
          <w:highlight w:val="lightGray"/>
          <w:lang w:val="lt-LT" w:eastAsia="el-GR"/>
        </w:rPr>
        <w:t xml:space="preserve"> Šį </w:t>
      </w:r>
      <w:r>
        <w:rPr>
          <w:bCs/>
          <w:iCs/>
          <w:color w:val="000000" w:themeColor="text1"/>
          <w:highlight w:val="lightGray"/>
          <w:lang w:val="lt-LT" w:eastAsia="el-GR"/>
        </w:rPr>
        <w:t>paruoštą</w:t>
      </w:r>
      <w:r w:rsidRPr="00A75856">
        <w:rPr>
          <w:bCs/>
          <w:iCs/>
          <w:color w:val="000000" w:themeColor="text1"/>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 °C temperatūroje</w:t>
      </w:r>
      <w:r w:rsidRPr="00A75856">
        <w:rPr>
          <w:bCs/>
          <w:iCs/>
          <w:color w:val="000000" w:themeColor="text1"/>
          <w:highlight w:val="lightGray"/>
          <w:lang w:val="lt-LT" w:eastAsia="el-GR"/>
        </w:rPr>
        <w:t>.</w:t>
      </w:r>
      <w:r w:rsidRPr="00A75856">
        <w:rPr>
          <w:bCs/>
          <w:iCs/>
          <w:color w:val="000000" w:themeColor="text1"/>
          <w:highlight w:val="lightGray"/>
          <w:vertAlign w:val="superscript"/>
          <w:lang w:val="lt-LT" w:eastAsia="el-GR"/>
        </w:rPr>
        <w:t>b</w:t>
      </w:r>
      <w:r w:rsidRPr="00A75856">
        <w:rPr>
          <w:bCs/>
          <w:iCs/>
          <w:color w:val="000000" w:themeColor="text1"/>
          <w:highlight w:val="lightGray"/>
          <w:lang w:val="lt-LT" w:eastAsia="el-GR"/>
        </w:rPr>
        <w:t xml:space="preserve"> Taip paruošus, galutinė kaspofungino koncentracija flakone bus 7,2</w:t>
      </w:r>
      <w:r>
        <w:rPr>
          <w:bCs/>
          <w:iCs/>
          <w:color w:val="000000" w:themeColor="text1"/>
          <w:highlight w:val="lightGray"/>
          <w:lang w:val="lt-LT" w:eastAsia="el-GR"/>
        </w:rPr>
        <w:t> </w:t>
      </w:r>
      <w:r w:rsidRPr="00A75856">
        <w:rPr>
          <w:bCs/>
          <w:iCs/>
          <w:color w:val="000000" w:themeColor="text1"/>
          <w:highlight w:val="lightGray"/>
          <w:lang w:val="lt-LT" w:eastAsia="el-GR"/>
        </w:rPr>
        <w:t>mg/ml.</w:t>
      </w:r>
    </w:p>
    <w:p w14:paraId="110F3305" w14:textId="77777777" w:rsidR="00ED5F43" w:rsidRPr="00A75856" w:rsidRDefault="00ED5F43" w:rsidP="00D263E1">
      <w:pPr>
        <w:pStyle w:val="Sraopastraipa"/>
        <w:numPr>
          <w:ilvl w:val="0"/>
          <w:numId w:val="7"/>
        </w:numPr>
        <w:spacing w:line="240" w:lineRule="auto"/>
        <w:ind w:left="567" w:hanging="567"/>
        <w:rPr>
          <w:color w:val="000000" w:themeColor="text1"/>
          <w:highlight w:val="lightGray"/>
          <w:lang w:val="lt-LT"/>
        </w:rPr>
      </w:pPr>
      <w:r w:rsidRPr="00A75856">
        <w:rPr>
          <w:bCs/>
          <w:iCs/>
          <w:highlight w:val="lightGray"/>
          <w:lang w:val="lt-LT" w:eastAsia="el-GR"/>
        </w:rPr>
        <w:t xml:space="preserve">Iš flakono paimti vaistinio preparato kiekį, lygų apskaičiuotajai įsotinamajai dozei (1 veiksmas). Laikantis aseptikos reikalavimų šį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perkelti į </w:t>
      </w:r>
      <w:r>
        <w:rPr>
          <w:bCs/>
          <w:iCs/>
          <w:highlight w:val="lightGray"/>
          <w:lang w:val="lt-LT" w:eastAsia="el-GR"/>
        </w:rPr>
        <w:t xml:space="preserve">infuzinį </w:t>
      </w:r>
      <w:r w:rsidRPr="00A75856">
        <w:rPr>
          <w:bCs/>
          <w:iCs/>
          <w:highlight w:val="lightGray"/>
          <w:lang w:val="lt-LT" w:eastAsia="el-GR"/>
        </w:rPr>
        <w:t xml:space="preserve">maišelį (ar </w:t>
      </w:r>
      <w:r w:rsidRPr="00A75856">
        <w:rPr>
          <w:bCs/>
          <w:iCs/>
          <w:highlight w:val="lightGray"/>
          <w:lang w:val="lt-LT" w:eastAsia="el-GR"/>
        </w:rPr>
        <w:lastRenderedPageBreak/>
        <w:t>butel</w:t>
      </w:r>
      <w:r>
        <w:rPr>
          <w:bCs/>
          <w:iCs/>
          <w:highlight w:val="lightGray"/>
          <w:lang w:val="lt-LT" w:eastAsia="el-GR"/>
        </w:rPr>
        <w:t>iuką</w:t>
      </w:r>
      <w:r w:rsidRPr="00A75856">
        <w:rPr>
          <w:bCs/>
          <w:iCs/>
          <w:highlight w:val="lightGray"/>
          <w:lang w:val="lt-LT" w:eastAsia="el-GR"/>
        </w:rPr>
        <w:t xml:space="preserve">), kuriame yra 250 ml 0,9 %, 0,45 % arba 0,225 % natrio chlorido </w:t>
      </w:r>
      <w:r>
        <w:rPr>
          <w:bCs/>
          <w:iCs/>
          <w:highlight w:val="lightGray"/>
          <w:lang w:val="lt-LT" w:eastAsia="el-GR"/>
        </w:rPr>
        <w:t xml:space="preserve">injekcinio </w:t>
      </w:r>
      <w:r w:rsidRPr="00A75856">
        <w:rPr>
          <w:bCs/>
          <w:iCs/>
          <w:highlight w:val="lightGray"/>
          <w:lang w:val="lt-LT" w:eastAsia="el-GR"/>
        </w:rPr>
        <w:t xml:space="preserve">tirpalo arba Ringerio laktato </w:t>
      </w:r>
      <w:r>
        <w:rPr>
          <w:bCs/>
          <w:iCs/>
          <w:highlight w:val="lightGray"/>
          <w:lang w:val="lt-LT" w:eastAsia="el-GR"/>
        </w:rPr>
        <w:t xml:space="preserve">injekcinio </w:t>
      </w:r>
      <w:r w:rsidRPr="00A75856">
        <w:rPr>
          <w:bCs/>
          <w:iCs/>
          <w:highlight w:val="lightGray"/>
          <w:lang w:val="lt-LT" w:eastAsia="el-GR"/>
        </w:rPr>
        <w:t xml:space="preserve">tirpalo. Arba kitaip,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galima sumaišyti su sumažinto tūrio 0,9 %, 0,45 % arba 0,225 % natrio chlorido </w:t>
      </w:r>
      <w:r>
        <w:rPr>
          <w:bCs/>
          <w:iCs/>
          <w:highlight w:val="lightGray"/>
          <w:lang w:val="lt-LT" w:eastAsia="el-GR"/>
        </w:rPr>
        <w:t xml:space="preserve">injekciniu </w:t>
      </w:r>
      <w:r w:rsidRPr="00A75856">
        <w:rPr>
          <w:bCs/>
          <w:iCs/>
          <w:highlight w:val="lightGray"/>
          <w:lang w:val="lt-LT" w:eastAsia="el-GR"/>
        </w:rPr>
        <w:t xml:space="preserve">tirpalu arba Ringerio laktato </w:t>
      </w:r>
      <w:r>
        <w:rPr>
          <w:bCs/>
          <w:iCs/>
          <w:highlight w:val="lightGray"/>
          <w:lang w:val="lt-LT" w:eastAsia="el-GR"/>
        </w:rPr>
        <w:t xml:space="preserve">injekciniu </w:t>
      </w:r>
      <w:r w:rsidRPr="00A75856">
        <w:rPr>
          <w:bCs/>
          <w:iCs/>
          <w:highlight w:val="lightGray"/>
          <w:lang w:val="lt-LT" w:eastAsia="el-GR"/>
        </w:rPr>
        <w:t>tirpalu, neviršijant galutinės 0,5 mg/ml koncentracijos. Šį infuzi</w:t>
      </w:r>
      <w:r>
        <w:rPr>
          <w:bCs/>
          <w:iCs/>
          <w:highlight w:val="lightGray"/>
          <w:lang w:val="lt-LT" w:eastAsia="el-GR"/>
        </w:rPr>
        <w:t>nį</w:t>
      </w:r>
      <w:r w:rsidRPr="00A75856">
        <w:rPr>
          <w:bCs/>
          <w:iCs/>
          <w:highlight w:val="lightGray"/>
          <w:lang w:val="lt-LT" w:eastAsia="el-GR"/>
        </w:rPr>
        <w:t xml:space="preserve"> tirpalą, laikomą atšaldytą </w:t>
      </w:r>
      <w:r>
        <w:rPr>
          <w:bCs/>
          <w:iCs/>
          <w:highlight w:val="lightGray"/>
          <w:lang w:val="lt-LT" w:eastAsia="el-GR"/>
        </w:rPr>
        <w:t>(</w:t>
      </w:r>
      <w:r w:rsidRPr="00A75856">
        <w:rPr>
          <w:bCs/>
          <w:iCs/>
          <w:highlight w:val="lightGray"/>
          <w:lang w:val="lt-LT" w:eastAsia="el-GR"/>
        </w:rPr>
        <w:t>2 °C–8 °C</w:t>
      </w:r>
      <w:r>
        <w:rPr>
          <w:bCs/>
          <w:iCs/>
          <w:highlight w:val="lightGray"/>
          <w:lang w:val="lt-LT" w:eastAsia="el-GR"/>
        </w:rPr>
        <w:t>)</w:t>
      </w:r>
      <w:r w:rsidRPr="00A75856">
        <w:rPr>
          <w:bCs/>
          <w:iCs/>
          <w:highlight w:val="lightGray"/>
          <w:lang w:val="lt-LT" w:eastAsia="el-GR"/>
        </w:rPr>
        <w:t xml:space="preserve"> ar kambario temperatūroje (25 °C) suvartoti per 48 val.</w:t>
      </w:r>
    </w:p>
    <w:p w14:paraId="0F24F9FF" w14:textId="77777777" w:rsidR="00ED5F43" w:rsidRPr="00A75856" w:rsidRDefault="00ED5F43" w:rsidP="00ED5F43">
      <w:pPr>
        <w:spacing w:line="240" w:lineRule="auto"/>
        <w:rPr>
          <w:color w:val="000000" w:themeColor="text1"/>
          <w:highlight w:val="lightGray"/>
        </w:rPr>
      </w:pPr>
    </w:p>
    <w:p w14:paraId="18976170"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highlight w:val="lightGray"/>
          <w:u w:val="single"/>
          <w:lang w:eastAsia="el-GR"/>
        </w:rPr>
        <w:t>50 mg/m</w:t>
      </w:r>
      <w:r w:rsidRPr="00A75856">
        <w:rPr>
          <w:rFonts w:ascii="Times New Roman" w:eastAsia="Times New Roman" w:hAnsi="Times New Roman" w:cs="Times New Roman"/>
          <w:b/>
          <w:bCs/>
          <w:i/>
          <w:iCs/>
          <w:highlight w:val="lightGray"/>
          <w:u w:val="single"/>
          <w:vertAlign w:val="superscript"/>
          <w:lang w:eastAsia="el-GR"/>
        </w:rPr>
        <w:t>2</w:t>
      </w:r>
      <w:r w:rsidRPr="00A75856">
        <w:rPr>
          <w:rFonts w:ascii="Times New Roman" w:eastAsia="Times New Roman" w:hAnsi="Times New Roman" w:cs="Times New Roman"/>
          <w:b/>
          <w:bCs/>
          <w:i/>
          <w:iCs/>
          <w:highlight w:val="lightGray"/>
          <w:u w:val="single"/>
          <w:lang w:eastAsia="el-GR"/>
        </w:rPr>
        <w:t xml:space="preserve"> infuzijos vyresniems kaip 3 mėnesių vaikams paruošimas (naudojant 70 mg flakoną)</w:t>
      </w:r>
    </w:p>
    <w:p w14:paraId="0281C934"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p>
    <w:p w14:paraId="48107641" w14:textId="77777777" w:rsidR="00ED5F43" w:rsidRPr="00A75856" w:rsidRDefault="00ED5F43" w:rsidP="00D263E1">
      <w:pPr>
        <w:pStyle w:val="Sraopastraipa"/>
        <w:numPr>
          <w:ilvl w:val="0"/>
          <w:numId w:val="8"/>
        </w:numPr>
        <w:shd w:val="clear" w:color="auto" w:fill="FFFFFF"/>
        <w:spacing w:line="240" w:lineRule="auto"/>
        <w:ind w:left="567" w:hanging="567"/>
        <w:rPr>
          <w:highlight w:val="lightGray"/>
          <w:lang w:val="lt-LT" w:eastAsia="el-GR"/>
        </w:rPr>
      </w:pPr>
      <w:r w:rsidRPr="00A75856">
        <w:rPr>
          <w:highlight w:val="lightGray"/>
          <w:lang w:val="lt-LT" w:eastAsia="el-GR"/>
        </w:rPr>
        <w:t>Nustatyti faktinę palaikomąją paros dozę, kurią reikia vartoti vaikui, naudojant paciento KPP (kaip apskaičiuota pirmiau) ir šią lygtį:</w:t>
      </w:r>
    </w:p>
    <w:p w14:paraId="3A957575"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KPP (m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 50 mg/m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ml:space="preserve"> = palaikomoji paros dozė</w:t>
      </w:r>
    </w:p>
    <w:p w14:paraId="12C7CBD2"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Palaikomoji paros dozė neturi viršyti 70 mg, nepaisant apskaičiuotos dozės pacientui.</w:t>
      </w:r>
    </w:p>
    <w:p w14:paraId="15E2E140" w14:textId="77777777" w:rsidR="00ED5F43" w:rsidRPr="00A75856" w:rsidRDefault="00ED5F43" w:rsidP="00D263E1">
      <w:pPr>
        <w:pStyle w:val="Sraopastraipa"/>
        <w:numPr>
          <w:ilvl w:val="0"/>
          <w:numId w:val="8"/>
        </w:numPr>
        <w:spacing w:line="240" w:lineRule="auto"/>
        <w:ind w:left="567" w:hanging="567"/>
        <w:rPr>
          <w:highlight w:val="lightGray"/>
          <w:lang w:val="lt-LT" w:eastAsia="el-GR"/>
        </w:rPr>
      </w:pPr>
      <w:r w:rsidRPr="00A75856">
        <w:rPr>
          <w:highlight w:val="lightGray"/>
          <w:lang w:val="lt-LT" w:eastAsia="el-GR"/>
        </w:rPr>
        <w:t>Atšaldytą DALVOCANS flakoną atšildyti iki kambario temperatūros.</w:t>
      </w:r>
    </w:p>
    <w:p w14:paraId="3BE8234D" w14:textId="77777777" w:rsidR="00ED5F43" w:rsidRPr="00A75856" w:rsidRDefault="00ED5F43" w:rsidP="00D263E1">
      <w:pPr>
        <w:pStyle w:val="Sraopastraipa"/>
        <w:numPr>
          <w:ilvl w:val="0"/>
          <w:numId w:val="8"/>
        </w:numPr>
        <w:spacing w:line="240" w:lineRule="auto"/>
        <w:ind w:left="567" w:hanging="567"/>
        <w:rPr>
          <w:highlight w:val="lightGray"/>
          <w:lang w:val="lt-LT" w:eastAsia="el-GR"/>
        </w:rPr>
      </w:pPr>
      <w:r w:rsidRPr="00A75856">
        <w:rPr>
          <w:highlight w:val="lightGray"/>
          <w:lang w:val="lt-LT" w:eastAsia="el-GR"/>
        </w:rPr>
        <w:t>Laikantis aseptikos reikalavimų pridėti 10,5 ml injekcinio vandens.</w:t>
      </w:r>
      <w:r w:rsidRPr="00A75856">
        <w:rPr>
          <w:highlight w:val="lightGray"/>
          <w:vertAlign w:val="superscript"/>
          <w:lang w:val="lt-LT" w:eastAsia="el-GR"/>
        </w:rPr>
        <w:t>a</w:t>
      </w:r>
      <w:r w:rsidRPr="00A75856">
        <w:rPr>
          <w:highlight w:val="lightGray"/>
          <w:lang w:val="lt-LT" w:eastAsia="el-GR"/>
        </w:rPr>
        <w:t xml:space="preserve"> Šį </w:t>
      </w:r>
      <w:r>
        <w:rPr>
          <w:highlight w:val="lightGray"/>
          <w:lang w:val="lt-LT" w:eastAsia="el-GR"/>
        </w:rPr>
        <w:t>paruoštą</w:t>
      </w:r>
      <w:r w:rsidRPr="00A75856">
        <w:rPr>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 °C temperatūroje.</w:t>
      </w:r>
      <w:r w:rsidRPr="00A75856">
        <w:rPr>
          <w:highlight w:val="lightGray"/>
          <w:vertAlign w:val="superscript"/>
          <w:lang w:val="lt-LT" w:eastAsia="el-GR"/>
        </w:rPr>
        <w:t>b</w:t>
      </w:r>
      <w:r w:rsidRPr="00A75856">
        <w:rPr>
          <w:highlight w:val="lightGray"/>
          <w:lang w:val="lt-LT" w:eastAsia="el-GR"/>
        </w:rPr>
        <w:t xml:space="preserve"> Taip paruošus, galutinė kaspofungino koncentracija flakone bus 7,2 mg/ml.</w:t>
      </w:r>
    </w:p>
    <w:p w14:paraId="539F0CA6" w14:textId="77777777" w:rsidR="00ED5F43" w:rsidRPr="00A75856" w:rsidRDefault="00ED5F43" w:rsidP="00D263E1">
      <w:pPr>
        <w:numPr>
          <w:ilvl w:val="0"/>
          <w:numId w:val="8"/>
        </w:numPr>
        <w:shd w:val="clear" w:color="auto" w:fill="FFFFFF"/>
        <w:spacing w:after="0" w:line="240" w:lineRule="auto"/>
        <w:ind w:left="567" w:hanging="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Iš flakono paimti vaistinio preparato kiekį, lygų apskaičiuotajai palaikomajai dozei (1 veiksmas).</w:t>
      </w:r>
      <w:r w:rsidRPr="00A75856">
        <w:rPr>
          <w:highlight w:val="lightGray"/>
        </w:rPr>
        <w:t xml:space="preserve"> </w:t>
      </w:r>
      <w:r w:rsidRPr="00A75856">
        <w:rPr>
          <w:rFonts w:ascii="Times New Roman" w:eastAsia="Times New Roman" w:hAnsi="Times New Roman" w:cs="Times New Roman"/>
          <w:highlight w:val="lightGray"/>
          <w:lang w:eastAsia="el-GR"/>
        </w:rPr>
        <w:t xml:space="preserve">Laikantis aseptikos reikalavimų šį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perkelti į </w:t>
      </w:r>
      <w:r>
        <w:rPr>
          <w:rFonts w:ascii="Times New Roman" w:eastAsia="Times New Roman" w:hAnsi="Times New Roman" w:cs="Times New Roman"/>
          <w:highlight w:val="lightGray"/>
          <w:lang w:eastAsia="el-GR"/>
        </w:rPr>
        <w:t xml:space="preserve">infuzinį </w:t>
      </w:r>
      <w:r w:rsidRPr="00A75856">
        <w:rPr>
          <w:rFonts w:ascii="Times New Roman" w:eastAsia="Times New Roman" w:hAnsi="Times New Roman" w:cs="Times New Roman"/>
          <w:highlight w:val="lightGray"/>
          <w:lang w:eastAsia="el-GR"/>
        </w:rPr>
        <w:t>maišelį (ar butel</w:t>
      </w:r>
      <w:r>
        <w:rPr>
          <w:rFonts w:ascii="Times New Roman" w:eastAsia="Times New Roman" w:hAnsi="Times New Roman" w:cs="Times New Roman"/>
          <w:highlight w:val="lightGray"/>
          <w:lang w:eastAsia="el-GR"/>
        </w:rPr>
        <w:t>iuką</w:t>
      </w:r>
      <w:r w:rsidRPr="00A75856">
        <w:rPr>
          <w:rFonts w:ascii="Times New Roman" w:eastAsia="Times New Roman" w:hAnsi="Times New Roman" w:cs="Times New Roman"/>
          <w:highlight w:val="lightGray"/>
          <w:lang w:eastAsia="el-GR"/>
        </w:rPr>
        <w:t xml:space="preserve">), kuriame yra 250 ml 0,9 %, 0,45 % arba 0,225 % natrio chlorido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Ringerio laktato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kitaip,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galima sumaišyti su sumažinto tūrio 0,9 %, 0,45 % arba 0,225 % natrio chlorido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 xml:space="preserve">tirpalu arba Ringerio laktato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tirpalu, neviršijant galutinės 0,5 mg/ml koncentracijos. Šį infuzi</w:t>
      </w:r>
      <w:r>
        <w:rPr>
          <w:rFonts w:ascii="Times New Roman" w:eastAsia="Times New Roman" w:hAnsi="Times New Roman" w:cs="Times New Roman"/>
          <w:highlight w:val="lightGray"/>
          <w:lang w:eastAsia="el-GR"/>
        </w:rPr>
        <w:t>nį</w:t>
      </w:r>
      <w:r w:rsidRPr="00A75856">
        <w:rPr>
          <w:rFonts w:ascii="Times New Roman" w:eastAsia="Times New Roman" w:hAnsi="Times New Roman" w:cs="Times New Roman"/>
          <w:highlight w:val="lightGray"/>
          <w:lang w:eastAsia="el-GR"/>
        </w:rPr>
        <w:t xml:space="preserve"> tirpalą, laikomą atšaldytą </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2 °C–8 °C</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 xml:space="preserve"> ar kambario temperatūroje (25 °C) suvartoti per 48 val.</w:t>
      </w:r>
    </w:p>
    <w:p w14:paraId="17B527AE" w14:textId="77777777" w:rsidR="00ED5F43" w:rsidRPr="00A75856" w:rsidRDefault="00ED5F43" w:rsidP="00ED5F43">
      <w:pPr>
        <w:autoSpaceDE w:val="0"/>
        <w:autoSpaceDN w:val="0"/>
        <w:adjustRightInd w:val="0"/>
        <w:spacing w:after="0" w:line="240" w:lineRule="auto"/>
        <w:ind w:left="720"/>
        <w:contextualSpacing/>
        <w:rPr>
          <w:rFonts w:ascii="Times New Roman" w:eastAsia="Times New Roman" w:hAnsi="Times New Roman" w:cs="Times New Roman"/>
          <w:highlight w:val="lightGray"/>
        </w:rPr>
      </w:pPr>
    </w:p>
    <w:p w14:paraId="1BBFFCDB" w14:textId="77777777" w:rsidR="00ED5F43" w:rsidRPr="00A75856" w:rsidRDefault="00ED5F43" w:rsidP="00ED5F43">
      <w:pPr>
        <w:autoSpaceDE w:val="0"/>
        <w:autoSpaceDN w:val="0"/>
        <w:adjustRightInd w:val="0"/>
        <w:spacing w:after="0" w:line="240" w:lineRule="auto"/>
        <w:ind w:left="720"/>
        <w:contextualSpacing/>
        <w:rPr>
          <w:rFonts w:ascii="Times New Roman" w:eastAsia="Times New Roman" w:hAnsi="Times New Roman" w:cs="Times New Roman"/>
          <w:highlight w:val="lightGray"/>
        </w:rPr>
      </w:pPr>
    </w:p>
    <w:tbl>
      <w:tblPr>
        <w:tblStyle w:val="Lentelstinklelis"/>
        <w:tblW w:w="0" w:type="auto"/>
        <w:tblLook w:val="04A0" w:firstRow="1" w:lastRow="0" w:firstColumn="1" w:lastColumn="0" w:noHBand="0" w:noVBand="1"/>
      </w:tblPr>
      <w:tblGrid>
        <w:gridCol w:w="8479"/>
      </w:tblGrid>
      <w:tr w:rsidR="00ED5F43" w:rsidRPr="00A75856" w14:paraId="49747986" w14:textId="77777777" w:rsidTr="006B596B">
        <w:tc>
          <w:tcPr>
            <w:tcW w:w="8479" w:type="dxa"/>
          </w:tcPr>
          <w:p w14:paraId="2F540B57" w14:textId="77777777" w:rsidR="00ED5F43" w:rsidRPr="00A75856" w:rsidRDefault="00ED5F43" w:rsidP="006B596B">
            <w:pPr>
              <w:rPr>
                <w:rFonts w:ascii="Times New Roman" w:eastAsia="Times New Roman" w:hAnsi="Times New Roman" w:cs="Times New Roman"/>
                <w:b/>
                <w:bCs/>
                <w:i/>
                <w:iCs/>
                <w:highlight w:val="lightGray"/>
              </w:rPr>
            </w:pPr>
            <w:r w:rsidRPr="00A75856">
              <w:rPr>
                <w:rFonts w:ascii="Times New Roman" w:eastAsia="Times New Roman" w:hAnsi="Times New Roman" w:cs="Times New Roman"/>
                <w:b/>
                <w:bCs/>
                <w:i/>
                <w:iCs/>
                <w:highlight w:val="lightGray"/>
              </w:rPr>
              <w:t>Pastabos paruošimui:</w:t>
            </w:r>
          </w:p>
          <w:p w14:paraId="4643E1C5" w14:textId="77777777" w:rsidR="00ED5F43" w:rsidRPr="00A75856" w:rsidRDefault="00ED5F43" w:rsidP="006B596B">
            <w:pPr>
              <w:rPr>
                <w:rFonts w:ascii="Times New Roman" w:eastAsia="Times New Roman" w:hAnsi="Times New Roman" w:cs="Times New Roman"/>
                <w:b/>
                <w:bCs/>
                <w:i/>
                <w:iCs/>
                <w:highlight w:val="lightGray"/>
              </w:rPr>
            </w:pPr>
          </w:p>
          <w:p w14:paraId="35392240" w14:textId="77777777" w:rsidR="00ED5F43" w:rsidRPr="00A75856" w:rsidRDefault="00ED5F43" w:rsidP="006B596B">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a </w:t>
            </w:r>
            <w:r w:rsidRPr="00A75856">
              <w:rPr>
                <w:rFonts w:ascii="Times New Roman" w:eastAsia="Times New Roman" w:hAnsi="Times New Roman" w:cs="Times New Roman"/>
                <w:highlight w:val="lightGray"/>
              </w:rPr>
              <w:t>Baltas ar balkšvas briketas ištirps visiškai. Atsargiai maišyti, kol tirpalas taps skaidrus.</w:t>
            </w:r>
          </w:p>
          <w:p w14:paraId="6BE3C95D" w14:textId="77777777" w:rsidR="00ED5F43" w:rsidRPr="00A75856" w:rsidRDefault="00ED5F43" w:rsidP="006B596B">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b </w:t>
            </w:r>
            <w:r w:rsidRPr="00A75856">
              <w:rPr>
                <w:rFonts w:ascii="Times New Roman" w:eastAsia="Times New Roman" w:hAnsi="Times New Roman" w:cs="Times New Roman"/>
                <w:highlight w:val="lightGray"/>
              </w:rPr>
              <w:t xml:space="preserve">Ruošiant tirpalą ir prieš lašinant infuziją apžiūrėti, ar nėra priemaišų, ar nepakitusi spalva. </w:t>
            </w:r>
            <w:r>
              <w:rPr>
                <w:rFonts w:ascii="Times New Roman" w:eastAsia="Times New Roman" w:hAnsi="Times New Roman" w:cs="Times New Roman"/>
                <w:highlight w:val="lightGray"/>
              </w:rPr>
              <w:t>Negalima vartoti d</w:t>
            </w:r>
            <w:r w:rsidRPr="00A75856">
              <w:rPr>
                <w:rFonts w:ascii="Times New Roman" w:eastAsia="Times New Roman" w:hAnsi="Times New Roman" w:cs="Times New Roman"/>
                <w:highlight w:val="lightGray"/>
              </w:rPr>
              <w:t>rumsto ar su nuosėdomis tirpalo.</w:t>
            </w:r>
            <w:r w:rsidRPr="00A75856">
              <w:rPr>
                <w:rFonts w:ascii="Times New Roman" w:eastAsia="Times New Roman" w:hAnsi="Times New Roman" w:cs="Times New Roman"/>
                <w:b/>
                <w:bCs/>
                <w:highlight w:val="lightGray"/>
              </w:rPr>
              <w:t xml:space="preserve"> </w:t>
            </w:r>
          </w:p>
          <w:p w14:paraId="1CB0E601" w14:textId="77777777" w:rsidR="00ED5F43" w:rsidRPr="00A75856" w:rsidRDefault="00ED5F43" w:rsidP="006B596B">
            <w:pPr>
              <w:rPr>
                <w:rFonts w:ascii="Times New Roman" w:eastAsia="Times New Roman" w:hAnsi="Times New Roman" w:cs="Times New Roman"/>
                <w:b/>
              </w:rPr>
            </w:pPr>
            <w:r w:rsidRPr="00A75856">
              <w:rPr>
                <w:rFonts w:ascii="Times New Roman" w:eastAsia="Times New Roman" w:hAnsi="Times New Roman" w:cs="Times New Roman"/>
                <w:b/>
                <w:bCs/>
                <w:highlight w:val="lightGray"/>
              </w:rPr>
              <w:t xml:space="preserve">c </w:t>
            </w:r>
            <w:r w:rsidRPr="00A75856">
              <w:rPr>
                <w:rFonts w:ascii="Times New Roman" w:eastAsia="Times New Roman" w:hAnsi="Times New Roman" w:cs="Times New Roman"/>
                <w:highlight w:val="lightGray"/>
                <w:lang w:eastAsia="el-GR"/>
              </w:rPr>
              <w:t>DALVOCANS pakuotė užtikrina visą nurodytą flakono dozę (70 mg), kai iš flakono ištraukiama 10 ml</w:t>
            </w:r>
            <w:r w:rsidRPr="00A75856">
              <w:rPr>
                <w:rFonts w:ascii="Times New Roman" w:eastAsia="Times New Roman" w:hAnsi="Times New Roman" w:cs="Times New Roman"/>
                <w:highlight w:val="lightGray"/>
              </w:rPr>
              <w:t>.</w:t>
            </w:r>
          </w:p>
        </w:tc>
      </w:tr>
    </w:tbl>
    <w:p w14:paraId="1466D642" w14:textId="77777777" w:rsidR="00ED5F43" w:rsidRPr="00A75856" w:rsidRDefault="00ED5F43" w:rsidP="00ED5F43">
      <w:pPr>
        <w:spacing w:after="0" w:line="240" w:lineRule="auto"/>
        <w:rPr>
          <w:rFonts w:ascii="Times New Roman" w:hAnsi="Times New Roman" w:cs="Times New Roman"/>
        </w:rPr>
      </w:pPr>
    </w:p>
    <w:p w14:paraId="48366DE1" w14:textId="77777777" w:rsidR="00ED5F43" w:rsidRPr="00A75856" w:rsidRDefault="00ED5F43" w:rsidP="00ED5F43">
      <w:pPr>
        <w:spacing w:after="0" w:line="240" w:lineRule="auto"/>
        <w:rPr>
          <w:rFonts w:ascii="Times New Roman" w:hAnsi="Times New Roman" w:cs="Times New Roman"/>
        </w:rPr>
      </w:pPr>
    </w:p>
    <w:p w14:paraId="6B222AA6"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7.</w:t>
      </w:r>
      <w:r w:rsidRPr="00A75856">
        <w:rPr>
          <w:rFonts w:ascii="Times New Roman" w:hAnsi="Times New Roman" w:cs="Times New Roman"/>
          <w:sz w:val="22"/>
          <w:szCs w:val="22"/>
          <w:lang w:val="lt-LT"/>
        </w:rPr>
        <w:tab/>
        <w:t>REGISTRUOTOJAS</w:t>
      </w:r>
    </w:p>
    <w:p w14:paraId="18CB2150" w14:textId="77777777" w:rsidR="00ED5F43" w:rsidRPr="00A75856" w:rsidRDefault="00ED5F43" w:rsidP="00ED5F43">
      <w:pPr>
        <w:spacing w:after="0" w:line="240" w:lineRule="auto"/>
        <w:rPr>
          <w:rFonts w:ascii="Times New Roman" w:hAnsi="Times New Roman" w:cs="Times New Roman"/>
        </w:rPr>
      </w:pPr>
    </w:p>
    <w:p w14:paraId="2C6C35EA" w14:textId="77777777" w:rsidR="006B596B" w:rsidRPr="009A4BDD" w:rsidRDefault="006B596B" w:rsidP="006B596B">
      <w:pPr>
        <w:spacing w:after="0" w:line="240" w:lineRule="auto"/>
        <w:rPr>
          <w:rFonts w:ascii="Times New Roman" w:eastAsia="Calibri" w:hAnsi="Times New Roman" w:cs="Times New Roman"/>
          <w:lang w:val="cs-CZ"/>
        </w:rPr>
      </w:pPr>
      <w:bookmarkStart w:id="6" w:name="_Hlk55205246"/>
      <w:r w:rsidRPr="009A4BDD">
        <w:rPr>
          <w:rFonts w:ascii="Times New Roman" w:eastAsia="Calibri" w:hAnsi="Times New Roman" w:cs="Times New Roman"/>
          <w:lang w:val="cs-CZ"/>
        </w:rPr>
        <w:t>Zentiva, k.s.</w:t>
      </w:r>
    </w:p>
    <w:p w14:paraId="4E5D0AE1" w14:textId="77777777" w:rsidR="006B596B" w:rsidRPr="009A4BDD" w:rsidRDefault="006B596B" w:rsidP="006B596B">
      <w:pPr>
        <w:spacing w:after="0" w:line="240" w:lineRule="auto"/>
        <w:rPr>
          <w:rFonts w:ascii="Times New Roman" w:eastAsia="Calibri" w:hAnsi="Times New Roman" w:cs="Times New Roman"/>
          <w:lang w:val="cs-CZ"/>
        </w:rPr>
      </w:pPr>
      <w:r w:rsidRPr="009A4BDD">
        <w:rPr>
          <w:rFonts w:ascii="Times New Roman" w:eastAsia="Calibri" w:hAnsi="Times New Roman" w:cs="Times New Roman"/>
          <w:lang w:val="cs-CZ"/>
        </w:rPr>
        <w:t>U kabelovny 130</w:t>
      </w:r>
    </w:p>
    <w:p w14:paraId="62772E68" w14:textId="77777777" w:rsidR="006B596B" w:rsidRPr="009A4BDD" w:rsidRDefault="006B596B" w:rsidP="006B596B">
      <w:pPr>
        <w:spacing w:after="0" w:line="240" w:lineRule="auto"/>
        <w:rPr>
          <w:rFonts w:ascii="Times New Roman" w:eastAsia="Calibri" w:hAnsi="Times New Roman" w:cs="Times New Roman"/>
          <w:lang w:val="cs-CZ"/>
        </w:rPr>
      </w:pPr>
      <w:r w:rsidRPr="009A4BDD">
        <w:rPr>
          <w:rFonts w:ascii="Times New Roman" w:eastAsia="Calibri" w:hAnsi="Times New Roman" w:cs="Times New Roman"/>
          <w:lang w:val="cs-CZ"/>
        </w:rPr>
        <w:t xml:space="preserve">Dolní Měcholupy </w:t>
      </w:r>
    </w:p>
    <w:p w14:paraId="113C2F5D" w14:textId="45BBB7DE" w:rsidR="006B596B" w:rsidRPr="009A4BDD" w:rsidRDefault="006B596B" w:rsidP="006B596B">
      <w:pPr>
        <w:spacing w:after="0" w:line="240" w:lineRule="auto"/>
        <w:rPr>
          <w:rFonts w:ascii="Times New Roman" w:eastAsia="Calibri" w:hAnsi="Times New Roman" w:cs="Times New Roman"/>
          <w:lang w:val="cs-CZ"/>
        </w:rPr>
      </w:pPr>
      <w:r w:rsidRPr="009A4BDD">
        <w:rPr>
          <w:rFonts w:ascii="Times New Roman" w:eastAsia="Calibri" w:hAnsi="Times New Roman" w:cs="Times New Roman"/>
          <w:lang w:val="cs-CZ"/>
        </w:rPr>
        <w:t>102 37 Pra</w:t>
      </w:r>
      <w:r w:rsidR="00447B0C">
        <w:rPr>
          <w:rFonts w:ascii="Times New Roman" w:eastAsia="Calibri" w:hAnsi="Times New Roman" w:cs="Times New Roman"/>
          <w:lang w:val="cs-CZ"/>
        </w:rPr>
        <w:t>ha</w:t>
      </w:r>
      <w:r w:rsidRPr="009A4BDD">
        <w:rPr>
          <w:rFonts w:ascii="Times New Roman" w:eastAsia="Calibri" w:hAnsi="Times New Roman" w:cs="Times New Roman"/>
          <w:lang w:val="cs-CZ"/>
        </w:rPr>
        <w:t xml:space="preserve"> 10</w:t>
      </w:r>
    </w:p>
    <w:p w14:paraId="4CF1C59F" w14:textId="453EE8BA" w:rsidR="006B596B" w:rsidRPr="009A4BDD" w:rsidRDefault="006B596B" w:rsidP="006B596B">
      <w:pPr>
        <w:spacing w:after="0" w:line="240" w:lineRule="auto"/>
        <w:rPr>
          <w:rFonts w:ascii="Calibri" w:eastAsia="Calibri" w:hAnsi="Calibri" w:cs="Calibri"/>
        </w:rPr>
      </w:pPr>
      <w:r>
        <w:rPr>
          <w:rFonts w:ascii="Times New Roman" w:eastAsia="Calibri" w:hAnsi="Times New Roman" w:cs="Times New Roman"/>
        </w:rPr>
        <w:t>Čekija</w:t>
      </w:r>
    </w:p>
    <w:bookmarkEnd w:id="6"/>
    <w:p w14:paraId="253539A2" w14:textId="17F93DB5" w:rsidR="0046470C" w:rsidRPr="00A75856" w:rsidRDefault="0046470C" w:rsidP="0046470C">
      <w:pPr>
        <w:spacing w:after="0" w:line="240" w:lineRule="auto"/>
        <w:rPr>
          <w:rFonts w:ascii="Times New Roman" w:hAnsi="Times New Roman" w:cs="Times New Roman"/>
        </w:rPr>
      </w:pPr>
    </w:p>
    <w:p w14:paraId="6F5CF166" w14:textId="77777777" w:rsidR="00ED5F43" w:rsidRPr="00A75856" w:rsidRDefault="00ED5F43" w:rsidP="00ED5F43">
      <w:pPr>
        <w:spacing w:after="0" w:line="240" w:lineRule="auto"/>
        <w:rPr>
          <w:rFonts w:ascii="Times New Roman" w:hAnsi="Times New Roman" w:cs="Times New Roman"/>
        </w:rPr>
      </w:pPr>
    </w:p>
    <w:p w14:paraId="5BA5C21A"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8.</w:t>
      </w:r>
      <w:r w:rsidRPr="00A75856">
        <w:rPr>
          <w:rFonts w:ascii="Times New Roman" w:hAnsi="Times New Roman" w:cs="Times New Roman"/>
          <w:sz w:val="22"/>
          <w:szCs w:val="22"/>
          <w:lang w:val="lt-LT"/>
        </w:rPr>
        <w:tab/>
        <w:t xml:space="preserve">REGISTRACIJOS PAŽYMĖJIMO NUMERIS (-IAI) </w:t>
      </w:r>
    </w:p>
    <w:p w14:paraId="01143697" w14:textId="77777777" w:rsidR="00ED5F43" w:rsidRPr="00A75856" w:rsidRDefault="00ED5F43" w:rsidP="00ED5F43">
      <w:pPr>
        <w:spacing w:after="0" w:line="240" w:lineRule="auto"/>
        <w:rPr>
          <w:rFonts w:ascii="Times New Roman" w:hAnsi="Times New Roman" w:cs="Times New Roman"/>
        </w:rPr>
      </w:pPr>
    </w:p>
    <w:p w14:paraId="7F7EFBD8" w14:textId="35F8AC07" w:rsidR="00ED5F43" w:rsidRDefault="00ED5F43" w:rsidP="00ED5F43">
      <w:pPr>
        <w:spacing w:after="0" w:line="240" w:lineRule="auto"/>
        <w:rPr>
          <w:rFonts w:ascii="Times New Roman" w:hAnsi="Times New Roman" w:cs="Times New Roman"/>
        </w:rPr>
      </w:pPr>
      <w:r>
        <w:rPr>
          <w:rFonts w:ascii="Times New Roman" w:hAnsi="Times New Roman" w:cs="Times New Roman"/>
        </w:rPr>
        <w:t>LT/1/17/4033/001</w:t>
      </w:r>
      <w:r w:rsidR="004E5DA9">
        <w:rPr>
          <w:rFonts w:ascii="Times New Roman" w:hAnsi="Times New Roman" w:cs="Times New Roman"/>
        </w:rPr>
        <w:t xml:space="preserve"> – </w:t>
      </w:r>
      <w:r w:rsidR="004E5DA9" w:rsidRPr="00A75856">
        <w:rPr>
          <w:rFonts w:ascii="Times New Roman" w:hAnsi="Times New Roman" w:cs="Times New Roman"/>
        </w:rPr>
        <w:t>50 mg</w:t>
      </w:r>
    </w:p>
    <w:p w14:paraId="45908821" w14:textId="37306107" w:rsidR="00ED5F43" w:rsidRDefault="00ED5F43" w:rsidP="00ED5F43">
      <w:pPr>
        <w:spacing w:after="0" w:line="240" w:lineRule="auto"/>
        <w:rPr>
          <w:rFonts w:ascii="Times New Roman" w:hAnsi="Times New Roman" w:cs="Times New Roman"/>
        </w:rPr>
      </w:pPr>
      <w:r>
        <w:rPr>
          <w:rFonts w:ascii="Times New Roman" w:hAnsi="Times New Roman" w:cs="Times New Roman"/>
        </w:rPr>
        <w:t>LT/1/17/4033/002</w:t>
      </w:r>
      <w:r w:rsidR="004E5DA9">
        <w:rPr>
          <w:rFonts w:ascii="Times New Roman" w:hAnsi="Times New Roman" w:cs="Times New Roman"/>
        </w:rPr>
        <w:t xml:space="preserve"> – 7</w:t>
      </w:r>
      <w:r w:rsidR="004E5DA9" w:rsidRPr="00A75856">
        <w:rPr>
          <w:rFonts w:ascii="Times New Roman" w:hAnsi="Times New Roman" w:cs="Times New Roman"/>
        </w:rPr>
        <w:t>0 mg</w:t>
      </w:r>
    </w:p>
    <w:p w14:paraId="54C32657" w14:textId="77777777" w:rsidR="00ED5F43" w:rsidRPr="00A75856" w:rsidRDefault="00ED5F43" w:rsidP="00ED5F43">
      <w:pPr>
        <w:spacing w:after="0" w:line="240" w:lineRule="auto"/>
        <w:rPr>
          <w:rFonts w:ascii="Times New Roman" w:hAnsi="Times New Roman" w:cs="Times New Roman"/>
        </w:rPr>
      </w:pPr>
    </w:p>
    <w:p w14:paraId="5DA2B4F7" w14:textId="77777777" w:rsidR="00ED5F43" w:rsidRPr="00A75856" w:rsidRDefault="00ED5F43" w:rsidP="00ED5F43">
      <w:pPr>
        <w:spacing w:after="0" w:line="240" w:lineRule="auto"/>
        <w:rPr>
          <w:rFonts w:ascii="Times New Roman" w:hAnsi="Times New Roman" w:cs="Times New Roman"/>
        </w:rPr>
      </w:pPr>
    </w:p>
    <w:p w14:paraId="46054E02"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9.</w:t>
      </w:r>
      <w:r w:rsidRPr="00A75856">
        <w:rPr>
          <w:rFonts w:ascii="Times New Roman" w:hAnsi="Times New Roman" w:cs="Times New Roman"/>
          <w:sz w:val="22"/>
          <w:szCs w:val="22"/>
          <w:lang w:val="lt-LT"/>
        </w:rPr>
        <w:tab/>
        <w:t>REGISTRAVIMO / PERREGISTRAVIMO DATA</w:t>
      </w:r>
    </w:p>
    <w:p w14:paraId="548E7A3E" w14:textId="77777777" w:rsidR="00ED5F43" w:rsidRPr="00A75856" w:rsidRDefault="00ED5F43" w:rsidP="00ED5F43">
      <w:pPr>
        <w:spacing w:after="0" w:line="240" w:lineRule="auto"/>
        <w:rPr>
          <w:rFonts w:ascii="Times New Roman" w:hAnsi="Times New Roman" w:cs="Times New Roman"/>
        </w:rPr>
      </w:pPr>
    </w:p>
    <w:p w14:paraId="78F47C5B" w14:textId="77777777" w:rsidR="00ED5F43" w:rsidRPr="00A41D1D" w:rsidRDefault="00ED5F43" w:rsidP="00ED5F43">
      <w:pPr>
        <w:widowControl w:val="0"/>
        <w:tabs>
          <w:tab w:val="left" w:pos="567"/>
        </w:tabs>
        <w:spacing w:after="0" w:line="240" w:lineRule="auto"/>
        <w:rPr>
          <w:rFonts w:ascii="Times New Roman" w:eastAsia="Times New Roman" w:hAnsi="Times New Roman" w:cs="Times New Roman"/>
        </w:rPr>
      </w:pPr>
      <w:r w:rsidRPr="00A41D1D">
        <w:rPr>
          <w:rFonts w:ascii="Times New Roman" w:eastAsia="Times New Roman" w:hAnsi="Times New Roman" w:cs="Times New Roman"/>
        </w:rPr>
        <w:t>Registravimo data 2017 m. sausio mėn. 26 d.</w:t>
      </w:r>
    </w:p>
    <w:p w14:paraId="5653951C" w14:textId="2A6275F4" w:rsidR="00ED5F43" w:rsidRPr="00A75856" w:rsidRDefault="00447B0C" w:rsidP="00ED5F43">
      <w:pPr>
        <w:spacing w:after="0" w:line="240" w:lineRule="auto"/>
        <w:rPr>
          <w:rFonts w:ascii="Times New Roman" w:hAnsi="Times New Roman" w:cs="Times New Roman"/>
        </w:rPr>
      </w:pPr>
      <w:r w:rsidRPr="00447B0C">
        <w:rPr>
          <w:rFonts w:ascii="Times New Roman" w:eastAsia="Times New Roman" w:hAnsi="Times New Roman" w:cs="Times New Roman"/>
        </w:rPr>
        <w:lastRenderedPageBreak/>
        <w:t xml:space="preserve">Paskutinio </w:t>
      </w:r>
      <w:r w:rsidRPr="00447B0C">
        <w:rPr>
          <w:rFonts w:ascii="Times New Roman" w:eastAsia="Times New Roman" w:hAnsi="Times New Roman" w:cs="Times New Roman"/>
          <w:szCs w:val="24"/>
        </w:rPr>
        <w:t>perregistravimo data</w:t>
      </w:r>
      <w:r w:rsidR="0002560A">
        <w:rPr>
          <w:rFonts w:ascii="Times New Roman" w:eastAsia="Times New Roman" w:hAnsi="Times New Roman" w:cs="Times New Roman"/>
          <w:szCs w:val="24"/>
        </w:rPr>
        <w:t xml:space="preserve"> 2022 m. vasario 22 d.</w:t>
      </w:r>
    </w:p>
    <w:p w14:paraId="5F8C3C4B" w14:textId="606CDDA2" w:rsidR="00ED5F43" w:rsidRDefault="00ED5F43" w:rsidP="00ED5F43">
      <w:pPr>
        <w:spacing w:after="0" w:line="240" w:lineRule="auto"/>
        <w:rPr>
          <w:rFonts w:ascii="Times New Roman" w:hAnsi="Times New Roman" w:cs="Times New Roman"/>
        </w:rPr>
      </w:pPr>
    </w:p>
    <w:p w14:paraId="4B7F6F16" w14:textId="77777777" w:rsidR="00670197" w:rsidRPr="00A75856" w:rsidRDefault="00670197" w:rsidP="00ED5F43">
      <w:pPr>
        <w:spacing w:after="0" w:line="240" w:lineRule="auto"/>
        <w:rPr>
          <w:rFonts w:ascii="Times New Roman" w:hAnsi="Times New Roman" w:cs="Times New Roman"/>
        </w:rPr>
      </w:pPr>
    </w:p>
    <w:p w14:paraId="21F20362" w14:textId="1E53E19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10.</w:t>
      </w:r>
      <w:r w:rsidRPr="00A75856">
        <w:rPr>
          <w:rFonts w:ascii="Times New Roman" w:hAnsi="Times New Roman" w:cs="Times New Roman"/>
          <w:sz w:val="22"/>
          <w:szCs w:val="22"/>
          <w:lang w:val="lt-LT"/>
        </w:rPr>
        <w:tab/>
        <w:t>TEKSTO PERŽIŪROS DATA</w:t>
      </w:r>
      <w:r w:rsidR="0002560A">
        <w:rPr>
          <w:rFonts w:ascii="Times New Roman" w:hAnsi="Times New Roman" w:cs="Times New Roman"/>
          <w:sz w:val="22"/>
          <w:szCs w:val="22"/>
          <w:lang w:val="lt-LT"/>
        </w:rPr>
        <w:t xml:space="preserve"> </w:t>
      </w:r>
    </w:p>
    <w:p w14:paraId="5C787CEC" w14:textId="77777777" w:rsidR="00ED5F43" w:rsidRPr="00A75856" w:rsidRDefault="00ED5F43" w:rsidP="00ED5F43">
      <w:pPr>
        <w:spacing w:after="0" w:line="240" w:lineRule="auto"/>
        <w:rPr>
          <w:rFonts w:ascii="Times New Roman" w:hAnsi="Times New Roman" w:cs="Times New Roman"/>
        </w:rPr>
      </w:pPr>
    </w:p>
    <w:p w14:paraId="39ECE26C" w14:textId="6F1F60FC" w:rsidR="00ED5F43" w:rsidRDefault="0002560A" w:rsidP="00ED5F43">
      <w:pPr>
        <w:spacing w:after="0" w:line="240" w:lineRule="auto"/>
        <w:rPr>
          <w:rFonts w:ascii="Times New Roman" w:hAnsi="Times New Roman" w:cs="Times New Roman"/>
        </w:rPr>
      </w:pPr>
      <w:r>
        <w:rPr>
          <w:rFonts w:ascii="Times New Roman" w:hAnsi="Times New Roman" w:cs="Times New Roman"/>
        </w:rPr>
        <w:t>202</w:t>
      </w:r>
      <w:r w:rsidR="00AF7706">
        <w:rPr>
          <w:rFonts w:ascii="Times New Roman" w:hAnsi="Times New Roman" w:cs="Times New Roman"/>
        </w:rPr>
        <w:t>3</w:t>
      </w:r>
      <w:r>
        <w:rPr>
          <w:rFonts w:ascii="Times New Roman" w:hAnsi="Times New Roman" w:cs="Times New Roman"/>
        </w:rPr>
        <w:t xml:space="preserve"> m. </w:t>
      </w:r>
      <w:r w:rsidR="00AF7706">
        <w:rPr>
          <w:rFonts w:ascii="Times New Roman" w:hAnsi="Times New Roman" w:cs="Times New Roman"/>
        </w:rPr>
        <w:t>vasario 3</w:t>
      </w:r>
      <w:r>
        <w:rPr>
          <w:rFonts w:ascii="Times New Roman" w:hAnsi="Times New Roman" w:cs="Times New Roman"/>
        </w:rPr>
        <w:t xml:space="preserve"> d.</w:t>
      </w:r>
    </w:p>
    <w:p w14:paraId="1302306E" w14:textId="77777777" w:rsidR="0002560A" w:rsidRPr="00A75856" w:rsidRDefault="0002560A" w:rsidP="00ED5F43">
      <w:pPr>
        <w:spacing w:after="0" w:line="240" w:lineRule="auto"/>
        <w:rPr>
          <w:rFonts w:ascii="Times New Roman" w:hAnsi="Times New Roman" w:cs="Times New Roman"/>
        </w:rPr>
      </w:pPr>
    </w:p>
    <w:p w14:paraId="4FB725B2" w14:textId="77777777" w:rsidR="00ED5F43" w:rsidRPr="00A75856" w:rsidRDefault="00ED5F43" w:rsidP="00ED5F43">
      <w:pPr>
        <w:pStyle w:val="Paprastasistekstas"/>
        <w:tabs>
          <w:tab w:val="left" w:pos="5954"/>
          <w:tab w:val="left" w:pos="6237"/>
          <w:tab w:val="left" w:pos="6663"/>
          <w:tab w:val="left" w:pos="6946"/>
        </w:tabs>
        <w:rPr>
          <w:rFonts w:ascii="Times New Roman" w:hAnsi="Times New Roman" w:cs="Times New Roman"/>
          <w:sz w:val="22"/>
          <w:szCs w:val="22"/>
          <w:lang w:val="lt-LT"/>
        </w:rPr>
      </w:pPr>
      <w:r w:rsidRPr="00A75856">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A75856">
        <w:rPr>
          <w:rFonts w:ascii="Times New Roman" w:hAnsi="Times New Roman" w:cs="Times New Roman"/>
          <w:i/>
          <w:iCs/>
          <w:sz w:val="22"/>
          <w:szCs w:val="22"/>
          <w:lang w:val="lt-LT"/>
        </w:rPr>
        <w:t xml:space="preserve"> </w:t>
      </w:r>
      <w:hyperlink r:id="rId8" w:history="1">
        <w:r w:rsidRPr="00A75856">
          <w:rPr>
            <w:rStyle w:val="Hipersaitas"/>
            <w:rFonts w:ascii="Times New Roman" w:hAnsi="Times New Roman" w:cs="Times New Roman"/>
            <w:sz w:val="22"/>
            <w:szCs w:val="22"/>
            <w:lang w:val="lt-LT"/>
          </w:rPr>
          <w:t>http://www.vvkt.lt</w:t>
        </w:r>
      </w:hyperlink>
    </w:p>
    <w:p w14:paraId="402DFD0C" w14:textId="77777777" w:rsidR="00ED5F43" w:rsidRPr="00A75856" w:rsidRDefault="00ED5F43" w:rsidP="00ED5F43">
      <w:pPr>
        <w:pStyle w:val="Paprastasistekstas"/>
        <w:tabs>
          <w:tab w:val="left" w:pos="5954"/>
          <w:tab w:val="left" w:pos="6237"/>
          <w:tab w:val="left" w:pos="6663"/>
          <w:tab w:val="left" w:pos="6946"/>
        </w:tabs>
        <w:jc w:val="center"/>
        <w:rPr>
          <w:rFonts w:ascii="Times New Roman" w:hAnsi="Times New Roman" w:cs="Times New Roman"/>
          <w:sz w:val="22"/>
          <w:szCs w:val="22"/>
          <w:lang w:val="lt-LT"/>
        </w:rPr>
      </w:pPr>
    </w:p>
    <w:p w14:paraId="3F5197F7" w14:textId="77777777" w:rsidR="00ED5F43" w:rsidRPr="00A75856" w:rsidRDefault="00ED5F43" w:rsidP="00ED5F43">
      <w:pPr>
        <w:spacing w:line="240" w:lineRule="auto"/>
        <w:rPr>
          <w:rFonts w:ascii="Times New Roman" w:hAnsi="Times New Roman" w:cs="Times New Roman"/>
        </w:rPr>
      </w:pPr>
      <w:r w:rsidRPr="00A75856">
        <w:rPr>
          <w:rFonts w:ascii="Times New Roman" w:hAnsi="Times New Roman" w:cs="Times New Roman"/>
        </w:rPr>
        <w:br w:type="page"/>
      </w:r>
    </w:p>
    <w:p w14:paraId="383FBA12" w14:textId="77777777" w:rsidR="00ED5F43" w:rsidRPr="00A75856" w:rsidRDefault="00ED5F43" w:rsidP="00ED5F43">
      <w:pPr>
        <w:spacing w:after="0" w:line="240" w:lineRule="auto"/>
        <w:rPr>
          <w:rFonts w:ascii="Times New Roman" w:hAnsi="Times New Roman" w:cs="Times New Roman"/>
        </w:rPr>
      </w:pPr>
    </w:p>
    <w:p w14:paraId="7FD2081F" w14:textId="77777777" w:rsidR="00ED5F43" w:rsidRPr="00A75856" w:rsidRDefault="00ED5F43" w:rsidP="00ED5F43">
      <w:pPr>
        <w:spacing w:after="0" w:line="240" w:lineRule="auto"/>
        <w:rPr>
          <w:rFonts w:ascii="Times New Roman" w:hAnsi="Times New Roman" w:cs="Times New Roman"/>
        </w:rPr>
      </w:pPr>
    </w:p>
    <w:p w14:paraId="378E8752" w14:textId="77777777" w:rsidR="00ED5F43" w:rsidRPr="00A75856" w:rsidRDefault="00ED5F43" w:rsidP="00ED5F43">
      <w:pPr>
        <w:spacing w:after="0" w:line="240" w:lineRule="auto"/>
        <w:rPr>
          <w:rFonts w:ascii="Times New Roman" w:hAnsi="Times New Roman" w:cs="Times New Roman"/>
        </w:rPr>
      </w:pPr>
    </w:p>
    <w:p w14:paraId="71EA2A94" w14:textId="77777777" w:rsidR="00ED5F43" w:rsidRPr="00A75856" w:rsidRDefault="00ED5F43" w:rsidP="00ED5F43">
      <w:pPr>
        <w:spacing w:after="0" w:line="240" w:lineRule="auto"/>
        <w:rPr>
          <w:rFonts w:ascii="Times New Roman" w:hAnsi="Times New Roman" w:cs="Times New Roman"/>
        </w:rPr>
      </w:pPr>
    </w:p>
    <w:p w14:paraId="3F706F25" w14:textId="77777777" w:rsidR="00ED5F43" w:rsidRPr="00A75856" w:rsidRDefault="00ED5F43" w:rsidP="00ED5F43">
      <w:pPr>
        <w:spacing w:after="0" w:line="240" w:lineRule="auto"/>
        <w:rPr>
          <w:rFonts w:ascii="Times New Roman" w:hAnsi="Times New Roman" w:cs="Times New Roman"/>
        </w:rPr>
      </w:pPr>
    </w:p>
    <w:p w14:paraId="5764B030" w14:textId="77777777" w:rsidR="00ED5F43" w:rsidRPr="00A75856" w:rsidRDefault="00ED5F43" w:rsidP="00ED5F43">
      <w:pPr>
        <w:spacing w:after="0" w:line="240" w:lineRule="auto"/>
        <w:rPr>
          <w:rFonts w:ascii="Times New Roman" w:hAnsi="Times New Roman" w:cs="Times New Roman"/>
        </w:rPr>
      </w:pPr>
    </w:p>
    <w:p w14:paraId="4CC801CB" w14:textId="77777777" w:rsidR="00ED5F43" w:rsidRPr="00A75856" w:rsidRDefault="00ED5F43" w:rsidP="00ED5F43">
      <w:pPr>
        <w:spacing w:after="0" w:line="240" w:lineRule="auto"/>
        <w:rPr>
          <w:rFonts w:ascii="Times New Roman" w:hAnsi="Times New Roman" w:cs="Times New Roman"/>
        </w:rPr>
      </w:pPr>
    </w:p>
    <w:p w14:paraId="2FF9B937" w14:textId="77777777" w:rsidR="00ED5F43" w:rsidRPr="00A75856" w:rsidRDefault="00ED5F43" w:rsidP="00ED5F43">
      <w:pPr>
        <w:spacing w:after="0" w:line="240" w:lineRule="auto"/>
        <w:rPr>
          <w:rFonts w:ascii="Times New Roman" w:hAnsi="Times New Roman" w:cs="Times New Roman"/>
        </w:rPr>
      </w:pPr>
    </w:p>
    <w:p w14:paraId="1A433F1C" w14:textId="77777777" w:rsidR="00ED5F43" w:rsidRPr="00A75856" w:rsidRDefault="00ED5F43" w:rsidP="00ED5F43">
      <w:pPr>
        <w:spacing w:after="0" w:line="240" w:lineRule="auto"/>
        <w:rPr>
          <w:rFonts w:ascii="Times New Roman" w:hAnsi="Times New Roman" w:cs="Times New Roman"/>
        </w:rPr>
      </w:pPr>
    </w:p>
    <w:p w14:paraId="20D8DDA1" w14:textId="77777777" w:rsidR="00ED5F43" w:rsidRPr="00A75856" w:rsidRDefault="00ED5F43" w:rsidP="00ED5F43">
      <w:pPr>
        <w:spacing w:after="0" w:line="240" w:lineRule="auto"/>
        <w:rPr>
          <w:rFonts w:ascii="Times New Roman" w:hAnsi="Times New Roman" w:cs="Times New Roman"/>
        </w:rPr>
      </w:pPr>
    </w:p>
    <w:p w14:paraId="3ABB35C4" w14:textId="77777777" w:rsidR="00ED5F43" w:rsidRPr="00A75856" w:rsidRDefault="00ED5F43" w:rsidP="00ED5F43">
      <w:pPr>
        <w:spacing w:after="0" w:line="240" w:lineRule="auto"/>
        <w:rPr>
          <w:rFonts w:ascii="Times New Roman" w:hAnsi="Times New Roman" w:cs="Times New Roman"/>
        </w:rPr>
      </w:pPr>
    </w:p>
    <w:p w14:paraId="3B0A7699" w14:textId="77777777" w:rsidR="00ED5F43" w:rsidRPr="00A75856" w:rsidRDefault="00ED5F43" w:rsidP="00ED5F43">
      <w:pPr>
        <w:spacing w:after="0" w:line="240" w:lineRule="auto"/>
        <w:rPr>
          <w:rFonts w:ascii="Times New Roman" w:hAnsi="Times New Roman" w:cs="Times New Roman"/>
        </w:rPr>
      </w:pPr>
    </w:p>
    <w:p w14:paraId="1B748F9F" w14:textId="77777777" w:rsidR="00ED5F43" w:rsidRPr="00A75856" w:rsidRDefault="00ED5F43" w:rsidP="00ED5F43">
      <w:pPr>
        <w:spacing w:after="0" w:line="240" w:lineRule="auto"/>
        <w:rPr>
          <w:rFonts w:ascii="Times New Roman" w:hAnsi="Times New Roman" w:cs="Times New Roman"/>
        </w:rPr>
      </w:pPr>
    </w:p>
    <w:p w14:paraId="61B6778A" w14:textId="77777777" w:rsidR="00ED5F43" w:rsidRPr="00A75856" w:rsidRDefault="00ED5F43" w:rsidP="00ED5F43">
      <w:pPr>
        <w:spacing w:after="0" w:line="240" w:lineRule="auto"/>
        <w:rPr>
          <w:rFonts w:ascii="Times New Roman" w:hAnsi="Times New Roman" w:cs="Times New Roman"/>
        </w:rPr>
      </w:pPr>
    </w:p>
    <w:p w14:paraId="3014CC7D" w14:textId="77777777" w:rsidR="00ED5F43" w:rsidRPr="00A75856" w:rsidRDefault="00ED5F43" w:rsidP="00ED5F43">
      <w:pPr>
        <w:spacing w:after="0" w:line="240" w:lineRule="auto"/>
        <w:rPr>
          <w:rFonts w:ascii="Times New Roman" w:hAnsi="Times New Roman" w:cs="Times New Roman"/>
        </w:rPr>
      </w:pPr>
    </w:p>
    <w:p w14:paraId="28F5ABB5" w14:textId="77777777" w:rsidR="00ED5F43" w:rsidRPr="00A75856" w:rsidRDefault="00ED5F43" w:rsidP="00ED5F43">
      <w:pPr>
        <w:spacing w:after="0" w:line="240" w:lineRule="auto"/>
        <w:rPr>
          <w:rFonts w:ascii="Times New Roman" w:hAnsi="Times New Roman" w:cs="Times New Roman"/>
        </w:rPr>
      </w:pPr>
    </w:p>
    <w:p w14:paraId="73C8FF7D" w14:textId="77777777" w:rsidR="00ED5F43" w:rsidRPr="00A75856" w:rsidRDefault="00ED5F43" w:rsidP="00ED5F43">
      <w:pPr>
        <w:spacing w:after="0" w:line="240" w:lineRule="auto"/>
        <w:rPr>
          <w:rFonts w:ascii="Times New Roman" w:hAnsi="Times New Roman" w:cs="Times New Roman"/>
        </w:rPr>
      </w:pPr>
    </w:p>
    <w:p w14:paraId="00FE5C38" w14:textId="77777777" w:rsidR="00ED5F43" w:rsidRPr="00A75856" w:rsidRDefault="00ED5F43" w:rsidP="00ED5F43">
      <w:pPr>
        <w:spacing w:after="0" w:line="240" w:lineRule="auto"/>
        <w:rPr>
          <w:rFonts w:ascii="Times New Roman" w:hAnsi="Times New Roman" w:cs="Times New Roman"/>
        </w:rPr>
      </w:pPr>
    </w:p>
    <w:p w14:paraId="392482EC" w14:textId="77777777" w:rsidR="00ED5F43" w:rsidRPr="00A75856" w:rsidRDefault="00ED5F43" w:rsidP="00ED5F43">
      <w:pPr>
        <w:spacing w:after="0" w:line="240" w:lineRule="auto"/>
        <w:rPr>
          <w:rFonts w:ascii="Times New Roman" w:hAnsi="Times New Roman" w:cs="Times New Roman"/>
        </w:rPr>
      </w:pPr>
    </w:p>
    <w:p w14:paraId="48BF6284" w14:textId="77777777" w:rsidR="00ED5F43" w:rsidRPr="00A75856" w:rsidRDefault="00ED5F43" w:rsidP="00ED5F43">
      <w:pPr>
        <w:spacing w:after="0" w:line="240" w:lineRule="auto"/>
        <w:rPr>
          <w:rFonts w:ascii="Times New Roman" w:hAnsi="Times New Roman" w:cs="Times New Roman"/>
        </w:rPr>
      </w:pPr>
    </w:p>
    <w:p w14:paraId="71332B88" w14:textId="77777777" w:rsidR="00ED5F43" w:rsidRPr="00A75856" w:rsidRDefault="00ED5F43" w:rsidP="00ED5F43">
      <w:pPr>
        <w:spacing w:after="0" w:line="240" w:lineRule="auto"/>
        <w:rPr>
          <w:rFonts w:ascii="Times New Roman" w:hAnsi="Times New Roman" w:cs="Times New Roman"/>
        </w:rPr>
      </w:pPr>
    </w:p>
    <w:p w14:paraId="5319E87B" w14:textId="77777777" w:rsidR="00ED5F43" w:rsidRPr="00A75856" w:rsidRDefault="00ED5F43" w:rsidP="00ED5F43">
      <w:pPr>
        <w:spacing w:after="0" w:line="240" w:lineRule="auto"/>
        <w:rPr>
          <w:rFonts w:ascii="Times New Roman" w:hAnsi="Times New Roman" w:cs="Times New Roman"/>
        </w:rPr>
      </w:pPr>
    </w:p>
    <w:p w14:paraId="23F89C10" w14:textId="77777777" w:rsidR="00ED5F43" w:rsidRPr="00A75856" w:rsidRDefault="00ED5F43" w:rsidP="00ED5F43">
      <w:pPr>
        <w:spacing w:after="0" w:line="240" w:lineRule="auto"/>
        <w:rPr>
          <w:rFonts w:ascii="Times New Roman" w:hAnsi="Times New Roman" w:cs="Times New Roman"/>
        </w:rPr>
      </w:pPr>
    </w:p>
    <w:p w14:paraId="1387E270" w14:textId="77777777" w:rsidR="00ED5F43" w:rsidRPr="00A75856" w:rsidRDefault="00ED5F43" w:rsidP="00ED5F43">
      <w:pPr>
        <w:spacing w:after="0" w:line="240" w:lineRule="auto"/>
        <w:jc w:val="center"/>
        <w:rPr>
          <w:rFonts w:ascii="Times New Roman" w:hAnsi="Times New Roman" w:cs="Times New Roman"/>
          <w:b/>
          <w:bCs/>
        </w:rPr>
      </w:pPr>
      <w:r w:rsidRPr="00A75856">
        <w:rPr>
          <w:rFonts w:ascii="Times New Roman" w:hAnsi="Times New Roman" w:cs="Times New Roman"/>
          <w:b/>
          <w:bCs/>
        </w:rPr>
        <w:t>II PRIEDAS</w:t>
      </w:r>
    </w:p>
    <w:p w14:paraId="5F06A73F" w14:textId="77777777" w:rsidR="00ED5F43" w:rsidRPr="00A75856" w:rsidRDefault="00ED5F43" w:rsidP="00ED5F43">
      <w:pPr>
        <w:spacing w:after="0" w:line="240" w:lineRule="auto"/>
        <w:ind w:hanging="567"/>
        <w:jc w:val="center"/>
        <w:rPr>
          <w:rFonts w:ascii="Times New Roman" w:hAnsi="Times New Roman" w:cs="Times New Roman"/>
        </w:rPr>
      </w:pPr>
    </w:p>
    <w:p w14:paraId="1D4AFD72" w14:textId="77777777" w:rsidR="00ED5F43" w:rsidRPr="00A75856" w:rsidRDefault="00ED5F43" w:rsidP="00ED5F43">
      <w:pPr>
        <w:spacing w:after="0" w:line="240" w:lineRule="auto"/>
        <w:jc w:val="center"/>
        <w:rPr>
          <w:rFonts w:ascii="Times New Roman" w:hAnsi="Times New Roman" w:cs="Times New Roman"/>
          <w:i/>
          <w:iCs/>
        </w:rPr>
      </w:pPr>
      <w:r w:rsidRPr="00A75856">
        <w:rPr>
          <w:rFonts w:ascii="Times New Roman" w:hAnsi="Times New Roman" w:cs="Times New Roman"/>
          <w:b/>
          <w:bCs/>
        </w:rPr>
        <w:t>REGISTRACIJOS SĄLYGOS</w:t>
      </w:r>
    </w:p>
    <w:p w14:paraId="60E9C4EB" w14:textId="77777777" w:rsidR="00ED5F43" w:rsidRPr="00A75856" w:rsidRDefault="00ED5F43" w:rsidP="00ED5F43">
      <w:pPr>
        <w:spacing w:after="0" w:line="240" w:lineRule="auto"/>
        <w:jc w:val="center"/>
        <w:rPr>
          <w:rFonts w:ascii="Times New Roman" w:hAnsi="Times New Roman" w:cs="Times New Roman"/>
        </w:rPr>
      </w:pPr>
    </w:p>
    <w:p w14:paraId="033468A8" w14:textId="77777777" w:rsidR="00ED5F43" w:rsidRPr="00A75856" w:rsidRDefault="00ED5F43" w:rsidP="00ED5F43">
      <w:pPr>
        <w:spacing w:after="0" w:line="240" w:lineRule="auto"/>
        <w:ind w:left="1134" w:firstLine="567"/>
        <w:rPr>
          <w:rFonts w:ascii="Times New Roman" w:hAnsi="Times New Roman" w:cs="Times New Roman"/>
          <w:b/>
          <w:bCs/>
        </w:rPr>
      </w:pPr>
      <w:r w:rsidRPr="00A75856">
        <w:rPr>
          <w:rFonts w:ascii="Times New Roman" w:hAnsi="Times New Roman" w:cs="Times New Roman"/>
          <w:b/>
          <w:bCs/>
        </w:rPr>
        <w:t>A.</w:t>
      </w:r>
      <w:r w:rsidRPr="00A75856">
        <w:rPr>
          <w:rFonts w:ascii="Times New Roman" w:hAnsi="Times New Roman" w:cs="Times New Roman"/>
          <w:b/>
          <w:bCs/>
        </w:rPr>
        <w:tab/>
        <w:t>GAMINTOJAS (-AI), ATSAKINGAS (-I) UŽ SERIJŲ IŠLEIDIMĄ</w:t>
      </w:r>
    </w:p>
    <w:p w14:paraId="0C9F9D1F" w14:textId="77777777" w:rsidR="00ED5F43" w:rsidRPr="00A75856" w:rsidRDefault="00ED5F43" w:rsidP="00ED5F43">
      <w:pPr>
        <w:tabs>
          <w:tab w:val="left" w:pos="1701"/>
        </w:tabs>
        <w:spacing w:after="0" w:line="240" w:lineRule="auto"/>
        <w:ind w:hanging="567"/>
        <w:rPr>
          <w:rFonts w:ascii="Times New Roman" w:hAnsi="Times New Roman" w:cs="Times New Roman"/>
        </w:rPr>
      </w:pPr>
    </w:p>
    <w:p w14:paraId="625B688E" w14:textId="77777777" w:rsidR="00ED5F43" w:rsidRPr="00A75856" w:rsidRDefault="00ED5F43" w:rsidP="00ED5F43">
      <w:pPr>
        <w:tabs>
          <w:tab w:val="left" w:pos="1418"/>
        </w:tabs>
        <w:spacing w:after="0" w:line="240" w:lineRule="auto"/>
        <w:ind w:left="1134" w:firstLine="567"/>
        <w:rPr>
          <w:rFonts w:ascii="Times New Roman" w:hAnsi="Times New Roman" w:cs="Times New Roman"/>
          <w:b/>
          <w:bCs/>
        </w:rPr>
      </w:pPr>
      <w:r w:rsidRPr="00A75856">
        <w:rPr>
          <w:rFonts w:ascii="Times New Roman" w:hAnsi="Times New Roman" w:cs="Times New Roman"/>
          <w:b/>
          <w:bCs/>
        </w:rPr>
        <w:t>B.</w:t>
      </w:r>
      <w:r w:rsidRPr="00A75856">
        <w:rPr>
          <w:rFonts w:ascii="Times New Roman" w:hAnsi="Times New Roman" w:cs="Times New Roman"/>
          <w:b/>
          <w:bCs/>
        </w:rPr>
        <w:tab/>
        <w:t>TIEKIMO IR VARTOJIMO SĄLYGOS AR APRIBOJIMAI</w:t>
      </w:r>
    </w:p>
    <w:p w14:paraId="67C70C8E" w14:textId="77777777" w:rsidR="00ED5F43" w:rsidRPr="00A75856" w:rsidRDefault="00ED5F43" w:rsidP="00ED5F43">
      <w:pPr>
        <w:tabs>
          <w:tab w:val="left" w:pos="1701"/>
        </w:tabs>
        <w:spacing w:after="0" w:line="240" w:lineRule="auto"/>
        <w:ind w:hanging="567"/>
        <w:jc w:val="center"/>
        <w:rPr>
          <w:rFonts w:ascii="Times New Roman" w:hAnsi="Times New Roman" w:cs="Times New Roman"/>
        </w:rPr>
      </w:pPr>
    </w:p>
    <w:p w14:paraId="5A39939A" w14:textId="77777777" w:rsidR="00ED5F43" w:rsidRPr="00A75856" w:rsidRDefault="00ED5F43" w:rsidP="00ED5F43">
      <w:pPr>
        <w:spacing w:after="0" w:line="240" w:lineRule="auto"/>
        <w:ind w:left="567" w:hanging="567"/>
        <w:rPr>
          <w:rFonts w:ascii="Times New Roman" w:hAnsi="Times New Roman" w:cs="Times New Roman"/>
          <w:b/>
          <w:bCs/>
        </w:rPr>
      </w:pPr>
      <w:r w:rsidRPr="00A75856">
        <w:rPr>
          <w:rFonts w:ascii="Times New Roman" w:hAnsi="Times New Roman" w:cs="Times New Roman"/>
        </w:rPr>
        <w:br w:type="page"/>
      </w:r>
      <w:r w:rsidRPr="00A75856">
        <w:rPr>
          <w:rFonts w:ascii="Times New Roman" w:hAnsi="Times New Roman" w:cs="Times New Roman"/>
          <w:b/>
          <w:bCs/>
        </w:rPr>
        <w:lastRenderedPageBreak/>
        <w:t>A.</w:t>
      </w:r>
      <w:r w:rsidRPr="00A75856">
        <w:rPr>
          <w:rFonts w:ascii="Times New Roman" w:hAnsi="Times New Roman" w:cs="Times New Roman"/>
          <w:b/>
          <w:bCs/>
        </w:rPr>
        <w:tab/>
        <w:t>GAMINTOJAS (-AI), ATSAKINGAS (-I) UŽ SERIJŲ IŠLEIDIMĄ</w:t>
      </w:r>
    </w:p>
    <w:p w14:paraId="6DE069FD" w14:textId="77777777" w:rsidR="00ED5F43" w:rsidRPr="00A75856" w:rsidRDefault="00ED5F43" w:rsidP="00ED5F43">
      <w:pPr>
        <w:spacing w:after="0" w:line="240" w:lineRule="auto"/>
        <w:rPr>
          <w:rFonts w:ascii="Times New Roman" w:hAnsi="Times New Roman" w:cs="Times New Roman"/>
        </w:rPr>
      </w:pPr>
    </w:p>
    <w:p w14:paraId="554EF017" w14:textId="77777777" w:rsidR="00ED5F43" w:rsidRPr="00A75856" w:rsidRDefault="00ED5F43" w:rsidP="00ED5F43">
      <w:pPr>
        <w:spacing w:after="0" w:line="240" w:lineRule="auto"/>
        <w:jc w:val="both"/>
        <w:rPr>
          <w:rFonts w:ascii="Times New Roman" w:hAnsi="Times New Roman" w:cs="Times New Roman"/>
        </w:rPr>
      </w:pPr>
      <w:r w:rsidRPr="00A75856">
        <w:rPr>
          <w:rFonts w:ascii="Times New Roman" w:hAnsi="Times New Roman" w:cs="Times New Roman"/>
          <w:u w:val="single"/>
        </w:rPr>
        <w:t xml:space="preserve">Gamintojo (-ų), atsakingo už serijų išleidimą, pavadinimas (-ai) ir adresas (-ai) </w:t>
      </w:r>
    </w:p>
    <w:p w14:paraId="505D92D2" w14:textId="77777777" w:rsidR="00ED5F43" w:rsidRPr="00A75856" w:rsidRDefault="00ED5F43" w:rsidP="00ED5F43">
      <w:pPr>
        <w:spacing w:after="0" w:line="240" w:lineRule="auto"/>
        <w:rPr>
          <w:rFonts w:ascii="Times New Roman" w:hAnsi="Times New Roman" w:cs="Times New Roman"/>
        </w:rPr>
      </w:pPr>
    </w:p>
    <w:p w14:paraId="30D674C8"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Pharmathen S.A.</w:t>
      </w:r>
    </w:p>
    <w:p w14:paraId="2E4AE51D" w14:textId="77777777" w:rsidR="00ED5F43" w:rsidRDefault="00ED5F43" w:rsidP="00ED5F43">
      <w:pPr>
        <w:spacing w:after="0" w:line="240" w:lineRule="auto"/>
        <w:rPr>
          <w:rFonts w:ascii="Times New Roman" w:hAnsi="Times New Roman" w:cs="Times New Roman"/>
        </w:rPr>
      </w:pPr>
      <w:r w:rsidRPr="00A75856">
        <w:rPr>
          <w:rFonts w:ascii="Times New Roman" w:hAnsi="Times New Roman" w:cs="Times New Roman"/>
        </w:rPr>
        <w:t>Dervenakion str.</w:t>
      </w:r>
      <w:r>
        <w:rPr>
          <w:rFonts w:ascii="Times New Roman" w:hAnsi="Times New Roman" w:cs="Times New Roman"/>
        </w:rPr>
        <w:t>6</w:t>
      </w:r>
    </w:p>
    <w:p w14:paraId="0A4455D1" w14:textId="77777777" w:rsidR="00ED5F43" w:rsidRDefault="00ED5F43" w:rsidP="00ED5F43">
      <w:pPr>
        <w:spacing w:after="0" w:line="240" w:lineRule="auto"/>
        <w:rPr>
          <w:rFonts w:ascii="Times New Roman" w:hAnsi="Times New Roman" w:cs="Times New Roman"/>
        </w:rPr>
      </w:pPr>
      <w:r w:rsidRPr="00A75856">
        <w:rPr>
          <w:rFonts w:ascii="Times New Roman" w:hAnsi="Times New Roman" w:cs="Times New Roman"/>
        </w:rPr>
        <w:t>Pallini, Attiki</w:t>
      </w:r>
      <w:r>
        <w:rPr>
          <w:rFonts w:ascii="Times New Roman" w:hAnsi="Times New Roman" w:cs="Times New Roman"/>
        </w:rPr>
        <w:t xml:space="preserve">, </w:t>
      </w:r>
      <w:r w:rsidRPr="00A75856">
        <w:rPr>
          <w:rFonts w:ascii="Times New Roman" w:hAnsi="Times New Roman" w:cs="Times New Roman"/>
        </w:rPr>
        <w:t>153 51</w:t>
      </w:r>
    </w:p>
    <w:p w14:paraId="7A9CE2F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Graikija</w:t>
      </w:r>
    </w:p>
    <w:p w14:paraId="6FBB9509" w14:textId="77777777" w:rsidR="00ED5F43" w:rsidRPr="00A75856" w:rsidRDefault="00ED5F43" w:rsidP="00ED5F43">
      <w:pPr>
        <w:spacing w:after="0" w:line="240" w:lineRule="auto"/>
        <w:rPr>
          <w:rFonts w:ascii="Times New Roman" w:hAnsi="Times New Roman" w:cs="Times New Roman"/>
        </w:rPr>
      </w:pPr>
    </w:p>
    <w:p w14:paraId="0A5177C7"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arba</w:t>
      </w:r>
    </w:p>
    <w:p w14:paraId="726CCA5B" w14:textId="77777777" w:rsidR="00ED5F43" w:rsidRPr="00A75856" w:rsidRDefault="00ED5F43" w:rsidP="00ED5F43">
      <w:pPr>
        <w:spacing w:after="0" w:line="240" w:lineRule="auto"/>
        <w:rPr>
          <w:rFonts w:ascii="Times New Roman" w:hAnsi="Times New Roman" w:cs="Times New Roman"/>
        </w:rPr>
      </w:pPr>
    </w:p>
    <w:p w14:paraId="2B327EB2" w14:textId="77777777" w:rsidR="006447A3" w:rsidRPr="006447A3" w:rsidRDefault="006447A3" w:rsidP="006447A3">
      <w:pPr>
        <w:spacing w:after="0" w:line="240" w:lineRule="auto"/>
        <w:rPr>
          <w:rFonts w:ascii="Times New Roman" w:hAnsi="Times New Roman" w:cs="Times New Roman"/>
        </w:rPr>
      </w:pPr>
      <w:r w:rsidRPr="006447A3">
        <w:rPr>
          <w:rFonts w:ascii="Times New Roman" w:hAnsi="Times New Roman" w:cs="Times New Roman"/>
        </w:rPr>
        <w:t>ELPEN PHARMACEUTICAL CO., INC</w:t>
      </w:r>
    </w:p>
    <w:p w14:paraId="4B334D54" w14:textId="77777777" w:rsidR="006447A3" w:rsidRDefault="00AB40CC" w:rsidP="006447A3">
      <w:pPr>
        <w:spacing w:after="0" w:line="240" w:lineRule="auto"/>
        <w:rPr>
          <w:rFonts w:ascii="Times New Roman" w:hAnsi="Times New Roman" w:cs="Times New Roman"/>
        </w:rPr>
      </w:pPr>
      <w:r>
        <w:rPr>
          <w:rFonts w:ascii="Times New Roman" w:hAnsi="Times New Roman" w:cs="Times New Roman"/>
        </w:rPr>
        <w:t>Marathonos Ave. 95</w:t>
      </w:r>
    </w:p>
    <w:p w14:paraId="0A2A611E" w14:textId="77777777" w:rsidR="00ED5F43" w:rsidRDefault="00AB40CC" w:rsidP="006447A3">
      <w:pPr>
        <w:spacing w:after="0" w:line="240" w:lineRule="auto"/>
        <w:rPr>
          <w:rFonts w:ascii="Times New Roman" w:hAnsi="Times New Roman" w:cs="Times New Roman"/>
        </w:rPr>
      </w:pPr>
      <w:r>
        <w:rPr>
          <w:rFonts w:ascii="Times New Roman" w:hAnsi="Times New Roman" w:cs="Times New Roman"/>
        </w:rPr>
        <w:t>Pikermi Attiki, 19009</w:t>
      </w:r>
    </w:p>
    <w:p w14:paraId="16DC67F6" w14:textId="77777777" w:rsidR="006447A3" w:rsidRPr="00A75856" w:rsidRDefault="006447A3" w:rsidP="006447A3">
      <w:pPr>
        <w:spacing w:after="0" w:line="240" w:lineRule="auto"/>
        <w:rPr>
          <w:rFonts w:ascii="Times New Roman" w:hAnsi="Times New Roman" w:cs="Times New Roman"/>
        </w:rPr>
      </w:pPr>
      <w:r>
        <w:rPr>
          <w:rFonts w:ascii="Times New Roman" w:hAnsi="Times New Roman" w:cs="Times New Roman"/>
        </w:rPr>
        <w:t>Graikija</w:t>
      </w:r>
    </w:p>
    <w:p w14:paraId="208CF45A" w14:textId="77777777" w:rsidR="00ED5F43" w:rsidRPr="00A75856" w:rsidRDefault="00ED5F43" w:rsidP="00ED5F43">
      <w:pPr>
        <w:spacing w:after="0" w:line="240" w:lineRule="auto"/>
        <w:rPr>
          <w:rFonts w:ascii="Times New Roman" w:hAnsi="Times New Roman" w:cs="Times New Roman"/>
        </w:rPr>
      </w:pPr>
    </w:p>
    <w:p w14:paraId="5A86EC12"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Su pakuote pateikiamame lapelyje nurodomas gamintojo, atsakingo už konkrečios serijos išleidimą, pavadinimas ir adresas.</w:t>
      </w:r>
    </w:p>
    <w:p w14:paraId="051B6468" w14:textId="77777777" w:rsidR="00ED5F43" w:rsidRDefault="00ED5F43" w:rsidP="00ED5F43">
      <w:pPr>
        <w:spacing w:after="0" w:line="240" w:lineRule="auto"/>
        <w:rPr>
          <w:rFonts w:ascii="Times New Roman" w:hAnsi="Times New Roman" w:cs="Times New Roman"/>
        </w:rPr>
      </w:pPr>
    </w:p>
    <w:p w14:paraId="06E7928C" w14:textId="77777777" w:rsidR="00ED5F43" w:rsidRPr="00A75856" w:rsidRDefault="00ED5F43" w:rsidP="00ED5F43">
      <w:pPr>
        <w:spacing w:after="0" w:line="240" w:lineRule="auto"/>
        <w:rPr>
          <w:rFonts w:ascii="Times New Roman" w:hAnsi="Times New Roman" w:cs="Times New Roman"/>
        </w:rPr>
      </w:pPr>
    </w:p>
    <w:p w14:paraId="7CEDB123" w14:textId="77777777" w:rsidR="00ED5F43" w:rsidRPr="00A75856" w:rsidRDefault="00ED5F43" w:rsidP="00ED5F43">
      <w:pPr>
        <w:spacing w:after="0" w:line="240" w:lineRule="auto"/>
        <w:ind w:left="567" w:hanging="567"/>
        <w:rPr>
          <w:rFonts w:ascii="Times New Roman" w:hAnsi="Times New Roman" w:cs="Times New Roman"/>
        </w:rPr>
      </w:pPr>
      <w:r w:rsidRPr="00A75856">
        <w:rPr>
          <w:rFonts w:ascii="Times New Roman" w:hAnsi="Times New Roman" w:cs="Times New Roman"/>
          <w:b/>
          <w:bCs/>
        </w:rPr>
        <w:t>B.</w:t>
      </w:r>
      <w:r w:rsidRPr="00A75856">
        <w:rPr>
          <w:rFonts w:ascii="Times New Roman" w:hAnsi="Times New Roman" w:cs="Times New Roman"/>
          <w:b/>
          <w:bCs/>
        </w:rPr>
        <w:tab/>
        <w:t>TIEKIMO IR VARTOJIMO SĄLYGOS AR APRIBOJIMAI</w:t>
      </w:r>
    </w:p>
    <w:p w14:paraId="45B19954" w14:textId="77777777" w:rsidR="00ED5F43" w:rsidRPr="00A75856" w:rsidRDefault="00ED5F43" w:rsidP="00ED5F43">
      <w:pPr>
        <w:spacing w:after="0" w:line="240" w:lineRule="auto"/>
        <w:rPr>
          <w:rFonts w:ascii="Times New Roman" w:hAnsi="Times New Roman" w:cs="Times New Roman"/>
        </w:rPr>
      </w:pPr>
    </w:p>
    <w:p w14:paraId="4954110B"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Receptinis vaistinis preparatas.</w:t>
      </w:r>
    </w:p>
    <w:p w14:paraId="391EB18E" w14:textId="77777777" w:rsidR="00ED5F43" w:rsidRPr="00A75856" w:rsidRDefault="00ED5F43" w:rsidP="00ED5F43">
      <w:pPr>
        <w:pStyle w:val="Paprastasistekstas"/>
        <w:tabs>
          <w:tab w:val="left" w:pos="5954"/>
          <w:tab w:val="left" w:pos="6237"/>
          <w:tab w:val="left" w:pos="6663"/>
          <w:tab w:val="left" w:pos="6946"/>
        </w:tabs>
        <w:rPr>
          <w:rFonts w:ascii="Times New Roman" w:hAnsi="Times New Roman" w:cs="Times New Roman"/>
          <w:sz w:val="22"/>
          <w:szCs w:val="22"/>
          <w:lang w:val="lt-LT"/>
        </w:rPr>
      </w:pPr>
      <w:r w:rsidRPr="00A75856">
        <w:rPr>
          <w:rFonts w:ascii="Times New Roman" w:hAnsi="Times New Roman" w:cs="Times New Roman"/>
          <w:sz w:val="22"/>
          <w:szCs w:val="22"/>
          <w:lang w:val="lt-LT"/>
        </w:rPr>
        <w:br w:type="page"/>
      </w:r>
    </w:p>
    <w:p w14:paraId="698E7744" w14:textId="77777777" w:rsidR="00ED5F43" w:rsidRPr="00A75856" w:rsidRDefault="00ED5F43" w:rsidP="00ED5F43">
      <w:pPr>
        <w:spacing w:after="0" w:line="240" w:lineRule="auto"/>
        <w:rPr>
          <w:rFonts w:ascii="Times New Roman" w:hAnsi="Times New Roman" w:cs="Times New Roman"/>
        </w:rPr>
      </w:pPr>
    </w:p>
    <w:p w14:paraId="19824E03" w14:textId="77777777" w:rsidR="00ED5F43" w:rsidRPr="00A75856" w:rsidRDefault="00ED5F43" w:rsidP="00ED5F43">
      <w:pPr>
        <w:spacing w:after="0" w:line="240" w:lineRule="auto"/>
        <w:rPr>
          <w:rFonts w:ascii="Times New Roman" w:hAnsi="Times New Roman" w:cs="Times New Roman"/>
        </w:rPr>
      </w:pPr>
    </w:p>
    <w:p w14:paraId="36F7888E" w14:textId="77777777" w:rsidR="00ED5F43" w:rsidRPr="00A75856" w:rsidRDefault="00ED5F43" w:rsidP="00ED5F43">
      <w:pPr>
        <w:spacing w:after="0" w:line="240" w:lineRule="auto"/>
        <w:rPr>
          <w:rFonts w:ascii="Times New Roman" w:hAnsi="Times New Roman" w:cs="Times New Roman"/>
        </w:rPr>
      </w:pPr>
    </w:p>
    <w:p w14:paraId="513E83A8" w14:textId="77777777" w:rsidR="00ED5F43" w:rsidRPr="00A75856" w:rsidRDefault="00ED5F43" w:rsidP="00ED5F43">
      <w:pPr>
        <w:spacing w:after="0" w:line="240" w:lineRule="auto"/>
        <w:rPr>
          <w:rFonts w:ascii="Times New Roman" w:hAnsi="Times New Roman" w:cs="Times New Roman"/>
        </w:rPr>
      </w:pPr>
    </w:p>
    <w:p w14:paraId="664D963A" w14:textId="77777777" w:rsidR="00ED5F43" w:rsidRPr="00A75856" w:rsidRDefault="00ED5F43" w:rsidP="00ED5F43">
      <w:pPr>
        <w:spacing w:after="0" w:line="240" w:lineRule="auto"/>
        <w:rPr>
          <w:rFonts w:ascii="Times New Roman" w:hAnsi="Times New Roman" w:cs="Times New Roman"/>
        </w:rPr>
      </w:pPr>
    </w:p>
    <w:p w14:paraId="498912E0" w14:textId="77777777" w:rsidR="00ED5F43" w:rsidRPr="00A75856" w:rsidRDefault="00ED5F43" w:rsidP="00ED5F43">
      <w:pPr>
        <w:spacing w:after="0" w:line="240" w:lineRule="auto"/>
        <w:rPr>
          <w:rFonts w:ascii="Times New Roman" w:hAnsi="Times New Roman" w:cs="Times New Roman"/>
        </w:rPr>
      </w:pPr>
    </w:p>
    <w:p w14:paraId="2AA5F31E" w14:textId="77777777" w:rsidR="00ED5F43" w:rsidRPr="00A75856" w:rsidRDefault="00ED5F43" w:rsidP="00ED5F43">
      <w:pPr>
        <w:spacing w:after="0" w:line="240" w:lineRule="auto"/>
        <w:rPr>
          <w:rFonts w:ascii="Times New Roman" w:hAnsi="Times New Roman" w:cs="Times New Roman"/>
        </w:rPr>
      </w:pPr>
    </w:p>
    <w:p w14:paraId="3B6C9446" w14:textId="77777777" w:rsidR="00ED5F43" w:rsidRPr="00A75856" w:rsidRDefault="00ED5F43" w:rsidP="00ED5F43">
      <w:pPr>
        <w:spacing w:after="0" w:line="240" w:lineRule="auto"/>
        <w:rPr>
          <w:rFonts w:ascii="Times New Roman" w:hAnsi="Times New Roman" w:cs="Times New Roman"/>
        </w:rPr>
      </w:pPr>
    </w:p>
    <w:p w14:paraId="4F811B1E" w14:textId="77777777" w:rsidR="00ED5F43" w:rsidRPr="00A75856" w:rsidRDefault="00ED5F43" w:rsidP="00ED5F43">
      <w:pPr>
        <w:spacing w:after="0" w:line="240" w:lineRule="auto"/>
        <w:rPr>
          <w:rFonts w:ascii="Times New Roman" w:hAnsi="Times New Roman" w:cs="Times New Roman"/>
        </w:rPr>
      </w:pPr>
    </w:p>
    <w:p w14:paraId="26FA3800" w14:textId="77777777" w:rsidR="00ED5F43" w:rsidRPr="00A75856" w:rsidRDefault="00ED5F43" w:rsidP="00ED5F43">
      <w:pPr>
        <w:spacing w:after="0" w:line="240" w:lineRule="auto"/>
        <w:rPr>
          <w:rFonts w:ascii="Times New Roman" w:hAnsi="Times New Roman" w:cs="Times New Roman"/>
        </w:rPr>
      </w:pPr>
    </w:p>
    <w:p w14:paraId="68431344" w14:textId="77777777" w:rsidR="00ED5F43" w:rsidRPr="00A75856" w:rsidRDefault="00ED5F43" w:rsidP="00ED5F43">
      <w:pPr>
        <w:spacing w:after="0" w:line="240" w:lineRule="auto"/>
        <w:rPr>
          <w:rFonts w:ascii="Times New Roman" w:hAnsi="Times New Roman" w:cs="Times New Roman"/>
        </w:rPr>
      </w:pPr>
    </w:p>
    <w:p w14:paraId="70470B8A" w14:textId="77777777" w:rsidR="00ED5F43" w:rsidRPr="00A75856" w:rsidRDefault="00ED5F43" w:rsidP="00ED5F43">
      <w:pPr>
        <w:spacing w:after="0" w:line="240" w:lineRule="auto"/>
        <w:rPr>
          <w:rFonts w:ascii="Times New Roman" w:hAnsi="Times New Roman" w:cs="Times New Roman"/>
        </w:rPr>
      </w:pPr>
    </w:p>
    <w:p w14:paraId="7092A64A" w14:textId="77777777" w:rsidR="00ED5F43" w:rsidRPr="00A75856" w:rsidRDefault="00ED5F43" w:rsidP="00ED5F43">
      <w:pPr>
        <w:spacing w:after="0" w:line="240" w:lineRule="auto"/>
        <w:rPr>
          <w:rFonts w:ascii="Times New Roman" w:hAnsi="Times New Roman" w:cs="Times New Roman"/>
        </w:rPr>
      </w:pPr>
    </w:p>
    <w:p w14:paraId="45025A25" w14:textId="77777777" w:rsidR="00ED5F43" w:rsidRPr="00A75856" w:rsidRDefault="00ED5F43" w:rsidP="00ED5F43">
      <w:pPr>
        <w:spacing w:after="0" w:line="240" w:lineRule="auto"/>
        <w:rPr>
          <w:rFonts w:ascii="Times New Roman" w:hAnsi="Times New Roman" w:cs="Times New Roman"/>
        </w:rPr>
      </w:pPr>
    </w:p>
    <w:p w14:paraId="064921A0" w14:textId="77777777" w:rsidR="00ED5F43" w:rsidRPr="00A75856" w:rsidRDefault="00ED5F43" w:rsidP="00ED5F43">
      <w:pPr>
        <w:spacing w:after="0" w:line="240" w:lineRule="auto"/>
        <w:rPr>
          <w:rFonts w:ascii="Times New Roman" w:hAnsi="Times New Roman" w:cs="Times New Roman"/>
        </w:rPr>
      </w:pPr>
    </w:p>
    <w:p w14:paraId="3E9BA4FB" w14:textId="77777777" w:rsidR="00ED5F43" w:rsidRPr="00A75856" w:rsidRDefault="00ED5F43" w:rsidP="00ED5F43">
      <w:pPr>
        <w:spacing w:after="0" w:line="240" w:lineRule="auto"/>
        <w:rPr>
          <w:rFonts w:ascii="Times New Roman" w:hAnsi="Times New Roman" w:cs="Times New Roman"/>
        </w:rPr>
      </w:pPr>
    </w:p>
    <w:p w14:paraId="74151150" w14:textId="77777777" w:rsidR="00ED5F43" w:rsidRPr="00A75856" w:rsidRDefault="00ED5F43" w:rsidP="00ED5F43">
      <w:pPr>
        <w:spacing w:after="0" w:line="240" w:lineRule="auto"/>
        <w:outlineLvl w:val="0"/>
        <w:rPr>
          <w:rFonts w:ascii="Times New Roman" w:hAnsi="Times New Roman" w:cs="Times New Roman"/>
          <w:b/>
          <w:bCs/>
        </w:rPr>
      </w:pPr>
    </w:p>
    <w:p w14:paraId="67462BFC" w14:textId="77777777" w:rsidR="00ED5F43" w:rsidRPr="00A75856" w:rsidRDefault="00ED5F43" w:rsidP="00ED5F43">
      <w:pPr>
        <w:spacing w:after="0" w:line="240" w:lineRule="auto"/>
        <w:outlineLvl w:val="0"/>
        <w:rPr>
          <w:rFonts w:ascii="Times New Roman" w:hAnsi="Times New Roman" w:cs="Times New Roman"/>
          <w:b/>
          <w:bCs/>
        </w:rPr>
      </w:pPr>
    </w:p>
    <w:p w14:paraId="0A12618E" w14:textId="77777777" w:rsidR="00ED5F43" w:rsidRPr="00A75856" w:rsidRDefault="00ED5F43" w:rsidP="00ED5F43">
      <w:pPr>
        <w:spacing w:after="0" w:line="240" w:lineRule="auto"/>
        <w:outlineLvl w:val="0"/>
        <w:rPr>
          <w:rFonts w:ascii="Times New Roman" w:hAnsi="Times New Roman" w:cs="Times New Roman"/>
          <w:b/>
          <w:bCs/>
        </w:rPr>
      </w:pPr>
    </w:p>
    <w:p w14:paraId="7E35337D" w14:textId="77777777" w:rsidR="00ED5F43" w:rsidRPr="00A75856" w:rsidRDefault="00ED5F43" w:rsidP="00ED5F43">
      <w:pPr>
        <w:spacing w:after="0" w:line="240" w:lineRule="auto"/>
        <w:outlineLvl w:val="0"/>
        <w:rPr>
          <w:rFonts w:ascii="Times New Roman" w:hAnsi="Times New Roman" w:cs="Times New Roman"/>
          <w:b/>
          <w:bCs/>
        </w:rPr>
      </w:pPr>
    </w:p>
    <w:p w14:paraId="5A05375F" w14:textId="77777777" w:rsidR="00ED5F43" w:rsidRPr="00A75856" w:rsidRDefault="00ED5F43" w:rsidP="00ED5F43">
      <w:pPr>
        <w:spacing w:after="0" w:line="240" w:lineRule="auto"/>
        <w:outlineLvl w:val="0"/>
        <w:rPr>
          <w:rFonts w:ascii="Times New Roman" w:hAnsi="Times New Roman" w:cs="Times New Roman"/>
          <w:b/>
          <w:bCs/>
        </w:rPr>
      </w:pPr>
    </w:p>
    <w:p w14:paraId="152A262F" w14:textId="77777777" w:rsidR="00ED5F43" w:rsidRPr="00A75856" w:rsidRDefault="00ED5F43" w:rsidP="00ED5F43">
      <w:pPr>
        <w:spacing w:after="0" w:line="240" w:lineRule="auto"/>
        <w:outlineLvl w:val="0"/>
        <w:rPr>
          <w:rFonts w:ascii="Times New Roman" w:hAnsi="Times New Roman" w:cs="Times New Roman"/>
          <w:b/>
          <w:bCs/>
        </w:rPr>
      </w:pPr>
    </w:p>
    <w:p w14:paraId="0D07976B"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p>
    <w:p w14:paraId="77489C24"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III PRIEDAS</w:t>
      </w:r>
    </w:p>
    <w:p w14:paraId="379AFABA" w14:textId="77777777" w:rsidR="00ED5F43" w:rsidRPr="00A75856" w:rsidRDefault="00ED5F43" w:rsidP="00ED5F43">
      <w:pPr>
        <w:spacing w:after="0" w:line="240" w:lineRule="auto"/>
        <w:rPr>
          <w:rFonts w:ascii="Times New Roman" w:hAnsi="Times New Roman" w:cs="Times New Roman"/>
        </w:rPr>
      </w:pPr>
    </w:p>
    <w:p w14:paraId="4F918FE8"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ŽENKLINIMAS IR PAKUOTĖS LAPELIS</w:t>
      </w:r>
    </w:p>
    <w:p w14:paraId="1E4A850F"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br w:type="page"/>
      </w:r>
    </w:p>
    <w:p w14:paraId="2BDF58C2" w14:textId="77777777" w:rsidR="00ED5F43" w:rsidRPr="00A75856" w:rsidRDefault="00ED5F43" w:rsidP="00ED5F43">
      <w:pPr>
        <w:spacing w:after="0" w:line="240" w:lineRule="auto"/>
        <w:rPr>
          <w:rFonts w:ascii="Times New Roman" w:hAnsi="Times New Roman" w:cs="Times New Roman"/>
        </w:rPr>
      </w:pPr>
    </w:p>
    <w:p w14:paraId="325CC8D1" w14:textId="77777777" w:rsidR="00ED5F43" w:rsidRPr="00A75856" w:rsidRDefault="00ED5F43" w:rsidP="00ED5F43">
      <w:pPr>
        <w:spacing w:after="0" w:line="240" w:lineRule="auto"/>
        <w:rPr>
          <w:rFonts w:ascii="Times New Roman" w:hAnsi="Times New Roman" w:cs="Times New Roman"/>
        </w:rPr>
      </w:pPr>
    </w:p>
    <w:p w14:paraId="2C90D890" w14:textId="77777777" w:rsidR="00ED5F43" w:rsidRPr="00A75856" w:rsidRDefault="00ED5F43" w:rsidP="00ED5F43">
      <w:pPr>
        <w:spacing w:after="0" w:line="240" w:lineRule="auto"/>
        <w:rPr>
          <w:rFonts w:ascii="Times New Roman" w:hAnsi="Times New Roman" w:cs="Times New Roman"/>
        </w:rPr>
      </w:pPr>
    </w:p>
    <w:p w14:paraId="4BD0CF99" w14:textId="77777777" w:rsidR="00ED5F43" w:rsidRPr="00A75856" w:rsidRDefault="00ED5F43" w:rsidP="00ED5F43">
      <w:pPr>
        <w:spacing w:after="0" w:line="240" w:lineRule="auto"/>
        <w:rPr>
          <w:rFonts w:ascii="Times New Roman" w:hAnsi="Times New Roman" w:cs="Times New Roman"/>
        </w:rPr>
      </w:pPr>
    </w:p>
    <w:p w14:paraId="24B8FEC5" w14:textId="77777777" w:rsidR="00ED5F43" w:rsidRPr="00A75856" w:rsidRDefault="00ED5F43" w:rsidP="00ED5F43">
      <w:pPr>
        <w:spacing w:after="0" w:line="240" w:lineRule="auto"/>
        <w:rPr>
          <w:rFonts w:ascii="Times New Roman" w:hAnsi="Times New Roman" w:cs="Times New Roman"/>
        </w:rPr>
      </w:pPr>
    </w:p>
    <w:p w14:paraId="68128B67" w14:textId="77777777" w:rsidR="00ED5F43" w:rsidRPr="00A75856" w:rsidRDefault="00ED5F43" w:rsidP="00ED5F43">
      <w:pPr>
        <w:spacing w:after="0" w:line="240" w:lineRule="auto"/>
        <w:rPr>
          <w:rFonts w:ascii="Times New Roman" w:hAnsi="Times New Roman" w:cs="Times New Roman"/>
        </w:rPr>
      </w:pPr>
    </w:p>
    <w:p w14:paraId="2A7AE555" w14:textId="77777777" w:rsidR="00ED5F43" w:rsidRPr="00A75856" w:rsidRDefault="00ED5F43" w:rsidP="00ED5F43">
      <w:pPr>
        <w:spacing w:after="0" w:line="240" w:lineRule="auto"/>
        <w:rPr>
          <w:rFonts w:ascii="Times New Roman" w:hAnsi="Times New Roman" w:cs="Times New Roman"/>
        </w:rPr>
      </w:pPr>
    </w:p>
    <w:p w14:paraId="47BCAB78" w14:textId="77777777" w:rsidR="00ED5F43" w:rsidRPr="00A75856" w:rsidRDefault="00ED5F43" w:rsidP="00ED5F43">
      <w:pPr>
        <w:spacing w:after="0" w:line="240" w:lineRule="auto"/>
        <w:rPr>
          <w:rFonts w:ascii="Times New Roman" w:hAnsi="Times New Roman" w:cs="Times New Roman"/>
        </w:rPr>
      </w:pPr>
    </w:p>
    <w:p w14:paraId="2C0B0046" w14:textId="77777777" w:rsidR="00ED5F43" w:rsidRPr="00A75856" w:rsidRDefault="00ED5F43" w:rsidP="00ED5F43">
      <w:pPr>
        <w:spacing w:after="0" w:line="240" w:lineRule="auto"/>
        <w:rPr>
          <w:rFonts w:ascii="Times New Roman" w:hAnsi="Times New Roman" w:cs="Times New Roman"/>
        </w:rPr>
      </w:pPr>
    </w:p>
    <w:p w14:paraId="3D164390" w14:textId="77777777" w:rsidR="00ED5F43" w:rsidRPr="00A75856" w:rsidRDefault="00ED5F43" w:rsidP="00ED5F43">
      <w:pPr>
        <w:spacing w:after="0" w:line="240" w:lineRule="auto"/>
        <w:rPr>
          <w:rFonts w:ascii="Times New Roman" w:hAnsi="Times New Roman" w:cs="Times New Roman"/>
        </w:rPr>
      </w:pPr>
    </w:p>
    <w:p w14:paraId="1A2AC5C1" w14:textId="77777777" w:rsidR="00ED5F43" w:rsidRPr="00A75856" w:rsidRDefault="00ED5F43" w:rsidP="00ED5F43">
      <w:pPr>
        <w:spacing w:after="0" w:line="240" w:lineRule="auto"/>
        <w:rPr>
          <w:rFonts w:ascii="Times New Roman" w:hAnsi="Times New Roman" w:cs="Times New Roman"/>
        </w:rPr>
      </w:pPr>
    </w:p>
    <w:p w14:paraId="75F139CD" w14:textId="77777777" w:rsidR="00ED5F43" w:rsidRPr="00A75856" w:rsidRDefault="00ED5F43" w:rsidP="00ED5F43">
      <w:pPr>
        <w:spacing w:after="0" w:line="240" w:lineRule="auto"/>
        <w:rPr>
          <w:rFonts w:ascii="Times New Roman" w:hAnsi="Times New Roman" w:cs="Times New Roman"/>
        </w:rPr>
      </w:pPr>
    </w:p>
    <w:p w14:paraId="4243729F" w14:textId="77777777" w:rsidR="00ED5F43" w:rsidRPr="00A75856" w:rsidRDefault="00ED5F43" w:rsidP="00ED5F43">
      <w:pPr>
        <w:spacing w:after="0" w:line="240" w:lineRule="auto"/>
        <w:rPr>
          <w:rFonts w:ascii="Times New Roman" w:hAnsi="Times New Roman" w:cs="Times New Roman"/>
        </w:rPr>
      </w:pPr>
    </w:p>
    <w:p w14:paraId="30910F0F" w14:textId="77777777" w:rsidR="00ED5F43" w:rsidRPr="00A75856" w:rsidRDefault="00ED5F43" w:rsidP="00ED5F43">
      <w:pPr>
        <w:spacing w:after="0" w:line="240" w:lineRule="auto"/>
        <w:rPr>
          <w:rFonts w:ascii="Times New Roman" w:hAnsi="Times New Roman" w:cs="Times New Roman"/>
        </w:rPr>
      </w:pPr>
    </w:p>
    <w:p w14:paraId="47FB8F5C" w14:textId="77777777" w:rsidR="00ED5F43" w:rsidRPr="00A75856" w:rsidRDefault="00ED5F43" w:rsidP="00ED5F43">
      <w:pPr>
        <w:spacing w:after="0" w:line="240" w:lineRule="auto"/>
        <w:rPr>
          <w:rFonts w:ascii="Times New Roman" w:hAnsi="Times New Roman" w:cs="Times New Roman"/>
        </w:rPr>
      </w:pPr>
    </w:p>
    <w:p w14:paraId="18B79F41" w14:textId="77777777" w:rsidR="00ED5F43" w:rsidRPr="00A75856" w:rsidRDefault="00ED5F43" w:rsidP="00ED5F43">
      <w:pPr>
        <w:spacing w:after="0" w:line="240" w:lineRule="auto"/>
        <w:rPr>
          <w:rFonts w:ascii="Times New Roman" w:hAnsi="Times New Roman" w:cs="Times New Roman"/>
        </w:rPr>
      </w:pPr>
    </w:p>
    <w:p w14:paraId="57654A7E" w14:textId="77777777" w:rsidR="00ED5F43" w:rsidRPr="00A75856" w:rsidRDefault="00ED5F43" w:rsidP="00ED5F43">
      <w:pPr>
        <w:spacing w:after="0" w:line="240" w:lineRule="auto"/>
        <w:rPr>
          <w:rFonts w:ascii="Times New Roman" w:hAnsi="Times New Roman" w:cs="Times New Roman"/>
        </w:rPr>
      </w:pPr>
    </w:p>
    <w:p w14:paraId="63E7A15B" w14:textId="77777777" w:rsidR="00ED5F43" w:rsidRPr="00A75856" w:rsidRDefault="00ED5F43" w:rsidP="00ED5F43">
      <w:pPr>
        <w:spacing w:after="0" w:line="240" w:lineRule="auto"/>
        <w:rPr>
          <w:rFonts w:ascii="Times New Roman" w:hAnsi="Times New Roman" w:cs="Times New Roman"/>
        </w:rPr>
      </w:pPr>
    </w:p>
    <w:p w14:paraId="48261B3E" w14:textId="77777777" w:rsidR="00ED5F43" w:rsidRPr="00A75856" w:rsidRDefault="00ED5F43" w:rsidP="00ED5F43">
      <w:pPr>
        <w:spacing w:after="0" w:line="240" w:lineRule="auto"/>
        <w:rPr>
          <w:rFonts w:ascii="Times New Roman" w:hAnsi="Times New Roman" w:cs="Times New Roman"/>
        </w:rPr>
      </w:pPr>
    </w:p>
    <w:p w14:paraId="78EFE4AC" w14:textId="77777777" w:rsidR="00ED5F43" w:rsidRPr="00A75856" w:rsidRDefault="00ED5F43" w:rsidP="00ED5F43">
      <w:pPr>
        <w:spacing w:after="0" w:line="240" w:lineRule="auto"/>
        <w:rPr>
          <w:rFonts w:ascii="Times New Roman" w:hAnsi="Times New Roman" w:cs="Times New Roman"/>
        </w:rPr>
      </w:pPr>
    </w:p>
    <w:p w14:paraId="2624A1CF" w14:textId="77777777" w:rsidR="00ED5F43" w:rsidRPr="00A75856" w:rsidRDefault="00ED5F43" w:rsidP="00ED5F43">
      <w:pPr>
        <w:spacing w:after="0" w:line="240" w:lineRule="auto"/>
        <w:rPr>
          <w:rFonts w:ascii="Times New Roman" w:hAnsi="Times New Roman" w:cs="Times New Roman"/>
        </w:rPr>
      </w:pPr>
    </w:p>
    <w:p w14:paraId="66603779" w14:textId="77777777" w:rsidR="00ED5F43" w:rsidRPr="00A75856" w:rsidRDefault="00ED5F43" w:rsidP="00ED5F43">
      <w:pPr>
        <w:spacing w:after="0" w:line="240" w:lineRule="auto"/>
        <w:rPr>
          <w:rFonts w:ascii="Times New Roman" w:hAnsi="Times New Roman" w:cs="Times New Roman"/>
        </w:rPr>
      </w:pPr>
    </w:p>
    <w:p w14:paraId="143CFC6B" w14:textId="77777777" w:rsidR="00ED5F43" w:rsidRPr="00A75856" w:rsidRDefault="00ED5F43" w:rsidP="00ED5F43">
      <w:pPr>
        <w:spacing w:after="0" w:line="240" w:lineRule="auto"/>
        <w:rPr>
          <w:rFonts w:ascii="Times New Roman" w:hAnsi="Times New Roman" w:cs="Times New Roman"/>
        </w:rPr>
      </w:pPr>
    </w:p>
    <w:p w14:paraId="02AC5816"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t>A. ŽENKLINIMAS</w:t>
      </w:r>
    </w:p>
    <w:p w14:paraId="28BBF4D9"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br w:type="page"/>
      </w:r>
    </w:p>
    <w:p w14:paraId="4DACECCB"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bookmarkStart w:id="7" w:name="OLE_LINK10"/>
      <w:bookmarkStart w:id="8" w:name="OLE_LINK11"/>
      <w:r w:rsidRPr="00A75856">
        <w:rPr>
          <w:rFonts w:ascii="Times New Roman" w:hAnsi="Times New Roman" w:cs="Times New Roman"/>
          <w:b/>
          <w:bCs/>
        </w:rPr>
        <w:lastRenderedPageBreak/>
        <w:t>INFORMACIJA ANT IŠORINĖS PAKUOTĖS</w:t>
      </w:r>
    </w:p>
    <w:p w14:paraId="7E050EEB"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231A522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A75856">
        <w:rPr>
          <w:rFonts w:ascii="Times New Roman" w:hAnsi="Times New Roman" w:cs="Times New Roman"/>
          <w:b/>
          <w:bCs/>
        </w:rPr>
        <w:t>KARTONO DĖŽUTĖ</w:t>
      </w:r>
    </w:p>
    <w:p w14:paraId="43CE2A2F" w14:textId="77777777" w:rsidR="00ED5F43" w:rsidRPr="00A75856" w:rsidRDefault="00ED5F43" w:rsidP="00ED5F43">
      <w:pPr>
        <w:spacing w:after="0" w:line="240" w:lineRule="auto"/>
        <w:rPr>
          <w:rFonts w:ascii="Times New Roman" w:hAnsi="Times New Roman" w:cs="Times New Roman"/>
        </w:rPr>
      </w:pPr>
    </w:p>
    <w:p w14:paraId="5735379F" w14:textId="77777777" w:rsidR="00ED5F43" w:rsidRPr="00A75856" w:rsidRDefault="00ED5F43" w:rsidP="00ED5F43">
      <w:pPr>
        <w:spacing w:after="0" w:line="240" w:lineRule="auto"/>
        <w:rPr>
          <w:rFonts w:ascii="Times New Roman" w:hAnsi="Times New Roman" w:cs="Times New Roman"/>
        </w:rPr>
      </w:pPr>
    </w:p>
    <w:p w14:paraId="2FA3B3D7"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w:t>
      </w:r>
      <w:r w:rsidRPr="00A75856">
        <w:rPr>
          <w:rFonts w:ascii="Times New Roman" w:hAnsi="Times New Roman" w:cs="Times New Roman"/>
          <w:b/>
          <w:bCs/>
        </w:rPr>
        <w:tab/>
      </w:r>
      <w:r w:rsidRPr="00A75856">
        <w:rPr>
          <w:rFonts w:ascii="Times New Roman" w:hAnsi="Times New Roman" w:cs="Times New Roman"/>
          <w:b/>
          <w:bCs/>
          <w:caps/>
        </w:rPr>
        <w:t>VAISTINIO</w:t>
      </w:r>
      <w:r w:rsidRPr="00A75856">
        <w:rPr>
          <w:rFonts w:ascii="Times New Roman" w:hAnsi="Times New Roman" w:cs="Times New Roman"/>
          <w:b/>
          <w:bCs/>
        </w:rPr>
        <w:t xml:space="preserve"> PREPARATO PAVADINIMAS</w:t>
      </w:r>
    </w:p>
    <w:p w14:paraId="36371A38" w14:textId="77777777" w:rsidR="00ED5F43" w:rsidRPr="00A75856" w:rsidRDefault="00ED5F43" w:rsidP="00ED5F43">
      <w:pPr>
        <w:spacing w:after="0" w:line="240" w:lineRule="auto"/>
        <w:rPr>
          <w:rFonts w:ascii="Times New Roman" w:hAnsi="Times New Roman" w:cs="Times New Roman"/>
        </w:rPr>
      </w:pPr>
    </w:p>
    <w:p w14:paraId="7AF5AB62" w14:textId="77777777" w:rsidR="00ED5F43" w:rsidRPr="00A75856" w:rsidRDefault="00ED5F43" w:rsidP="00ED5F43">
      <w:pPr>
        <w:spacing w:after="0" w:line="240" w:lineRule="auto"/>
        <w:rPr>
          <w:rFonts w:ascii="Times New Roman" w:hAnsi="Times New Roman" w:cs="Times New Roman"/>
        </w:rPr>
      </w:pPr>
      <w:bookmarkStart w:id="9" w:name="OLE_LINK4"/>
      <w:bookmarkStart w:id="10" w:name="OLE_LINK5"/>
      <w:r w:rsidRPr="00A75856">
        <w:rPr>
          <w:rFonts w:ascii="Times New Roman" w:hAnsi="Times New Roman" w:cs="Times New Roman"/>
        </w:rPr>
        <w:t>DALVOCANS 50 mg milteliai infuzinio tirpalo koncentratui</w:t>
      </w:r>
    </w:p>
    <w:p w14:paraId="3DBCD506" w14:textId="144D6D2A" w:rsidR="00ED5F43" w:rsidRPr="00A75856" w:rsidRDefault="00037055" w:rsidP="00ED5F43">
      <w:pPr>
        <w:spacing w:after="0" w:line="240" w:lineRule="auto"/>
        <w:rPr>
          <w:rFonts w:ascii="Times New Roman" w:hAnsi="Times New Roman" w:cs="Times New Roman"/>
        </w:rPr>
      </w:pPr>
      <w:r>
        <w:rPr>
          <w:rFonts w:ascii="Times New Roman" w:hAnsi="Times New Roman" w:cs="Times New Roman"/>
        </w:rPr>
        <w:t>kaspofunginas</w:t>
      </w:r>
    </w:p>
    <w:bookmarkEnd w:id="9"/>
    <w:bookmarkEnd w:id="10"/>
    <w:p w14:paraId="10451BED" w14:textId="77777777" w:rsidR="00ED5F43" w:rsidRPr="00A75856" w:rsidRDefault="00ED5F43" w:rsidP="00ED5F43">
      <w:pPr>
        <w:spacing w:after="0" w:line="240" w:lineRule="auto"/>
        <w:rPr>
          <w:rFonts w:ascii="Times New Roman" w:hAnsi="Times New Roman" w:cs="Times New Roman"/>
        </w:rPr>
      </w:pPr>
    </w:p>
    <w:p w14:paraId="464D1748" w14:textId="77777777" w:rsidR="00ED5F43" w:rsidRPr="00A75856" w:rsidRDefault="00ED5F43" w:rsidP="00ED5F43">
      <w:pPr>
        <w:spacing w:after="0" w:line="240" w:lineRule="auto"/>
        <w:rPr>
          <w:rFonts w:ascii="Times New Roman" w:hAnsi="Times New Roman" w:cs="Times New Roman"/>
        </w:rPr>
      </w:pPr>
    </w:p>
    <w:p w14:paraId="16830A3D"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2.</w:t>
      </w:r>
      <w:r w:rsidRPr="00A75856">
        <w:rPr>
          <w:rFonts w:ascii="Times New Roman" w:hAnsi="Times New Roman" w:cs="Times New Roman"/>
          <w:b/>
          <w:bCs/>
        </w:rPr>
        <w:tab/>
        <w:t>VEIKLIOJI (-IOS) MEDŽIAGA (-OS) IR JOS (-Ų) KIEKIS (-IAI)</w:t>
      </w:r>
    </w:p>
    <w:p w14:paraId="3C2C7AE9" w14:textId="77777777" w:rsidR="00ED5F43" w:rsidRPr="00A75856" w:rsidRDefault="00ED5F43" w:rsidP="00ED5F43">
      <w:pPr>
        <w:tabs>
          <w:tab w:val="left" w:pos="7620"/>
        </w:tabs>
        <w:spacing w:after="0" w:line="240" w:lineRule="auto"/>
        <w:rPr>
          <w:rFonts w:ascii="Times New Roman" w:hAnsi="Times New Roman" w:cs="Times New Roman"/>
        </w:rPr>
      </w:pPr>
    </w:p>
    <w:p w14:paraId="117411B1" w14:textId="77777777" w:rsidR="00ED5F43" w:rsidRPr="00A75856" w:rsidRDefault="00ED5F43" w:rsidP="00ED5F43">
      <w:pPr>
        <w:spacing w:after="0" w:line="240" w:lineRule="auto"/>
        <w:jc w:val="both"/>
        <w:rPr>
          <w:rFonts w:ascii="Times New Roman" w:hAnsi="Times New Roman" w:cs="Times New Roman"/>
        </w:rPr>
      </w:pPr>
      <w:r w:rsidRPr="00A75856">
        <w:rPr>
          <w:rFonts w:ascii="Times New Roman" w:hAnsi="Times New Roman" w:cs="Times New Roman"/>
        </w:rPr>
        <w:t>Kiekviename flakone yra 50 mg kaspofungino (acetato pavidalu).</w:t>
      </w:r>
    </w:p>
    <w:p w14:paraId="2CD76CFF"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Ištirpinus 10,5 ml injekcinio vandens, 1 ml koncentrato yra 5,2 mg kaspofungino.</w:t>
      </w:r>
    </w:p>
    <w:p w14:paraId="5F7D473B" w14:textId="77777777" w:rsidR="00ED5F43" w:rsidRPr="00A75856" w:rsidRDefault="00ED5F43" w:rsidP="00ED5F43">
      <w:pPr>
        <w:spacing w:after="0" w:line="240" w:lineRule="auto"/>
        <w:rPr>
          <w:rFonts w:ascii="Times New Roman" w:hAnsi="Times New Roman" w:cs="Times New Roman"/>
        </w:rPr>
      </w:pPr>
    </w:p>
    <w:p w14:paraId="64227F0B" w14:textId="77777777" w:rsidR="00ED5F43" w:rsidRPr="00A75856" w:rsidRDefault="00ED5F43" w:rsidP="00ED5F43">
      <w:pPr>
        <w:spacing w:after="0" w:line="240" w:lineRule="auto"/>
        <w:rPr>
          <w:rFonts w:ascii="Times New Roman" w:hAnsi="Times New Roman" w:cs="Times New Roman"/>
        </w:rPr>
      </w:pPr>
    </w:p>
    <w:p w14:paraId="1A70B652"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3.</w:t>
      </w:r>
      <w:r w:rsidRPr="00A75856">
        <w:rPr>
          <w:rFonts w:ascii="Times New Roman" w:hAnsi="Times New Roman" w:cs="Times New Roman"/>
          <w:b/>
          <w:bCs/>
        </w:rPr>
        <w:tab/>
        <w:t>PAGALBINIŲ MEDŽIAGŲ SĄRAŠAS</w:t>
      </w:r>
    </w:p>
    <w:p w14:paraId="710F1BC9" w14:textId="77777777" w:rsidR="00ED5F43" w:rsidRPr="00A75856" w:rsidRDefault="00ED5F43" w:rsidP="00ED5F43">
      <w:pPr>
        <w:spacing w:after="0" w:line="240" w:lineRule="auto"/>
        <w:rPr>
          <w:rFonts w:ascii="Times New Roman" w:hAnsi="Times New Roman" w:cs="Times New Roman"/>
        </w:rPr>
      </w:pPr>
    </w:p>
    <w:p w14:paraId="6BA9F078" w14:textId="77777777" w:rsidR="00ED5F43" w:rsidRPr="00A75856" w:rsidRDefault="00ED5F43" w:rsidP="00ED5F43">
      <w:pPr>
        <w:pStyle w:val="Default"/>
        <w:tabs>
          <w:tab w:val="left" w:pos="567"/>
        </w:tabs>
        <w:rPr>
          <w:sz w:val="22"/>
          <w:szCs w:val="22"/>
        </w:rPr>
      </w:pPr>
      <w:bookmarkStart w:id="11" w:name="OLE_LINK6"/>
      <w:bookmarkStart w:id="12" w:name="OLE_LINK7"/>
      <w:r>
        <w:rPr>
          <w:sz w:val="22"/>
          <w:szCs w:val="22"/>
        </w:rPr>
        <w:t>S</w:t>
      </w:r>
      <w:r w:rsidRPr="00A75856">
        <w:rPr>
          <w:sz w:val="22"/>
          <w:szCs w:val="22"/>
        </w:rPr>
        <w:t>acharozė, manitolis, ledinė acto rūgštis ir natrio hidroksidas (pH koregavimui).</w:t>
      </w:r>
      <w:bookmarkEnd w:id="11"/>
      <w:bookmarkEnd w:id="12"/>
      <w:r w:rsidRPr="00A75856">
        <w:rPr>
          <w:sz w:val="22"/>
          <w:szCs w:val="22"/>
        </w:rPr>
        <w:t xml:space="preserve"> </w:t>
      </w:r>
    </w:p>
    <w:p w14:paraId="717B0E92" w14:textId="77777777" w:rsidR="00ED5F43" w:rsidRPr="00A75856" w:rsidRDefault="00ED5F43" w:rsidP="00ED5F43">
      <w:pPr>
        <w:spacing w:after="0" w:line="240" w:lineRule="auto"/>
        <w:rPr>
          <w:rFonts w:ascii="Times New Roman" w:hAnsi="Times New Roman" w:cs="Times New Roman"/>
        </w:rPr>
      </w:pPr>
    </w:p>
    <w:p w14:paraId="18EAF54C" w14:textId="77777777" w:rsidR="00ED5F43" w:rsidRPr="00A75856" w:rsidRDefault="00ED5F43" w:rsidP="00ED5F43">
      <w:pPr>
        <w:spacing w:after="0" w:line="240" w:lineRule="auto"/>
        <w:rPr>
          <w:rFonts w:ascii="Times New Roman" w:hAnsi="Times New Roman" w:cs="Times New Roman"/>
        </w:rPr>
      </w:pPr>
    </w:p>
    <w:p w14:paraId="08D11AA3"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4.</w:t>
      </w:r>
      <w:r w:rsidRPr="00A75856">
        <w:rPr>
          <w:rFonts w:ascii="Times New Roman" w:hAnsi="Times New Roman" w:cs="Times New Roman"/>
          <w:b/>
          <w:bCs/>
        </w:rPr>
        <w:tab/>
        <w:t>FARMACINĖ FORMA IR KIEKIS PAKUOTĖJE</w:t>
      </w:r>
    </w:p>
    <w:p w14:paraId="58F79144" w14:textId="77777777" w:rsidR="00ED5F43" w:rsidRPr="00A75856" w:rsidRDefault="00ED5F43" w:rsidP="00ED5F43">
      <w:pPr>
        <w:spacing w:after="0" w:line="240" w:lineRule="auto"/>
        <w:rPr>
          <w:rFonts w:ascii="Times New Roman" w:hAnsi="Times New Roman" w:cs="Times New Roman"/>
        </w:rPr>
      </w:pPr>
    </w:p>
    <w:p w14:paraId="2C8CC46E" w14:textId="77777777" w:rsidR="00ED5F43" w:rsidRPr="00A75856" w:rsidRDefault="00ED5F43" w:rsidP="00ED5F43">
      <w:pPr>
        <w:spacing w:after="0" w:line="240" w:lineRule="auto"/>
        <w:rPr>
          <w:rFonts w:ascii="Times New Roman" w:hAnsi="Times New Roman" w:cs="Times New Roman"/>
        </w:rPr>
      </w:pPr>
      <w:bookmarkStart w:id="13" w:name="OLE_LINK14"/>
      <w:bookmarkStart w:id="14" w:name="OLE_LINK15"/>
      <w:r w:rsidRPr="00A75856">
        <w:rPr>
          <w:rFonts w:ascii="Times New Roman" w:hAnsi="Times New Roman" w:cs="Times New Roman"/>
          <w:highlight w:val="lightGray"/>
        </w:rPr>
        <w:t>Milteliai infuzinio tirpalo koncentratui</w:t>
      </w:r>
    </w:p>
    <w:p w14:paraId="2F588AED" w14:textId="77777777" w:rsidR="00ED5F43" w:rsidRPr="00A75856" w:rsidRDefault="00ED5F43" w:rsidP="00ED5F43">
      <w:pPr>
        <w:spacing w:after="0" w:line="240" w:lineRule="auto"/>
        <w:rPr>
          <w:rFonts w:ascii="Times New Roman" w:hAnsi="Times New Roman" w:cs="Times New Roman"/>
        </w:rPr>
      </w:pPr>
    </w:p>
    <w:p w14:paraId="72D66D3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1 flakonas (10 ml)</w:t>
      </w:r>
    </w:p>
    <w:bookmarkEnd w:id="13"/>
    <w:bookmarkEnd w:id="14"/>
    <w:p w14:paraId="27284C31" w14:textId="77777777" w:rsidR="00ED5F43" w:rsidRPr="00A75856" w:rsidRDefault="00ED5F43" w:rsidP="00ED5F43">
      <w:pPr>
        <w:spacing w:after="0" w:line="240" w:lineRule="auto"/>
        <w:rPr>
          <w:rFonts w:ascii="Times New Roman" w:hAnsi="Times New Roman" w:cs="Times New Roman"/>
        </w:rPr>
      </w:pPr>
    </w:p>
    <w:p w14:paraId="4FFFC7A5" w14:textId="77777777" w:rsidR="00ED5F43" w:rsidRPr="00A75856" w:rsidRDefault="00ED5F43" w:rsidP="00ED5F43">
      <w:pPr>
        <w:spacing w:after="0" w:line="240" w:lineRule="auto"/>
        <w:rPr>
          <w:rFonts w:ascii="Times New Roman" w:hAnsi="Times New Roman" w:cs="Times New Roman"/>
        </w:rPr>
      </w:pPr>
    </w:p>
    <w:p w14:paraId="229AE899"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5.</w:t>
      </w:r>
      <w:r w:rsidRPr="00A75856">
        <w:rPr>
          <w:rFonts w:ascii="Times New Roman" w:hAnsi="Times New Roman" w:cs="Times New Roman"/>
          <w:b/>
          <w:bCs/>
        </w:rPr>
        <w:tab/>
        <w:t>VARTOJIMO METODAS IR BŪDAS (-AI)</w:t>
      </w:r>
    </w:p>
    <w:p w14:paraId="2BD9FF63" w14:textId="77777777" w:rsidR="00ED5F43" w:rsidRPr="00A75856" w:rsidRDefault="00ED5F43" w:rsidP="00ED5F43">
      <w:pPr>
        <w:spacing w:after="0" w:line="240" w:lineRule="auto"/>
        <w:rPr>
          <w:rFonts w:ascii="Times New Roman" w:hAnsi="Times New Roman" w:cs="Times New Roman"/>
        </w:rPr>
      </w:pPr>
    </w:p>
    <w:p w14:paraId="65274F9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Ištirpinus ir praskiedus leisti į veną.</w:t>
      </w:r>
    </w:p>
    <w:p w14:paraId="3024E012"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Prieš vartojimą perskaitykite pakuotės lapelį.</w:t>
      </w:r>
    </w:p>
    <w:p w14:paraId="11B4DD52" w14:textId="77777777" w:rsidR="00ED5F43" w:rsidRPr="00A75856" w:rsidRDefault="00ED5F43" w:rsidP="00ED5F43">
      <w:pPr>
        <w:spacing w:after="0" w:line="240" w:lineRule="auto"/>
        <w:rPr>
          <w:rFonts w:ascii="Times New Roman" w:hAnsi="Times New Roman" w:cs="Times New Roman"/>
        </w:rPr>
      </w:pPr>
    </w:p>
    <w:p w14:paraId="629B50E7" w14:textId="77777777" w:rsidR="00ED5F43" w:rsidRPr="00A75856" w:rsidRDefault="00ED5F43" w:rsidP="00ED5F43">
      <w:pPr>
        <w:spacing w:after="0" w:line="240" w:lineRule="auto"/>
        <w:rPr>
          <w:rFonts w:ascii="Times New Roman" w:hAnsi="Times New Roman" w:cs="Times New Roman"/>
        </w:rPr>
      </w:pPr>
    </w:p>
    <w:p w14:paraId="7B7B9E02"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A75856">
        <w:rPr>
          <w:rFonts w:ascii="Times New Roman" w:hAnsi="Times New Roman" w:cs="Times New Roman"/>
          <w:b/>
          <w:bCs/>
        </w:rPr>
        <w:t>6.</w:t>
      </w:r>
      <w:r w:rsidRPr="00A75856">
        <w:rPr>
          <w:rFonts w:ascii="Times New Roman" w:hAnsi="Times New Roman" w:cs="Times New Roman"/>
          <w:b/>
          <w:bCs/>
        </w:rPr>
        <w:tab/>
        <w:t>SPECIALUS ĮSPĖJIMAS, KAD VAISTINĮ PREPARATĄ BŪTINA LAIKYTI VAIKAMS NEPASTEBIMOJE IR NEPASIEKIAMOJE VIETOJE</w:t>
      </w:r>
    </w:p>
    <w:p w14:paraId="5069A8BD" w14:textId="77777777" w:rsidR="00ED5F43" w:rsidRPr="00A75856" w:rsidRDefault="00ED5F43" w:rsidP="00ED5F43">
      <w:pPr>
        <w:spacing w:after="0" w:line="240" w:lineRule="auto"/>
        <w:rPr>
          <w:rFonts w:ascii="Times New Roman" w:hAnsi="Times New Roman" w:cs="Times New Roman"/>
        </w:rPr>
      </w:pPr>
    </w:p>
    <w:p w14:paraId="007B37CD"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Laikyti vaikams nepastebimoje ir nepasiekiamoje vietoje.</w:t>
      </w:r>
    </w:p>
    <w:p w14:paraId="12185E7C" w14:textId="77777777" w:rsidR="00ED5F43" w:rsidRPr="00A75856" w:rsidRDefault="00ED5F43" w:rsidP="00ED5F43">
      <w:pPr>
        <w:spacing w:after="0" w:line="240" w:lineRule="auto"/>
        <w:rPr>
          <w:rFonts w:ascii="Times New Roman" w:hAnsi="Times New Roman" w:cs="Times New Roman"/>
        </w:rPr>
      </w:pPr>
    </w:p>
    <w:p w14:paraId="4BED7890" w14:textId="77777777" w:rsidR="00ED5F43" w:rsidRPr="00A75856" w:rsidRDefault="00ED5F43" w:rsidP="00ED5F43">
      <w:pPr>
        <w:spacing w:after="0" w:line="240" w:lineRule="auto"/>
        <w:rPr>
          <w:rFonts w:ascii="Times New Roman" w:hAnsi="Times New Roman" w:cs="Times New Roman"/>
        </w:rPr>
      </w:pPr>
    </w:p>
    <w:p w14:paraId="7037168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7.</w:t>
      </w:r>
      <w:r w:rsidRPr="00A75856">
        <w:rPr>
          <w:rFonts w:ascii="Times New Roman" w:hAnsi="Times New Roman" w:cs="Times New Roman"/>
          <w:b/>
          <w:bCs/>
        </w:rPr>
        <w:tab/>
        <w:t>KITAS (-I) SPECIALUS (-ŪS) ĮSPĖJIMAS (-AI) (JEI REIKIA)</w:t>
      </w:r>
    </w:p>
    <w:p w14:paraId="0C67EB8C" w14:textId="77777777" w:rsidR="00ED5F43" w:rsidRPr="00A75856" w:rsidRDefault="00ED5F43" w:rsidP="00ED5F43">
      <w:pPr>
        <w:spacing w:after="0" w:line="240" w:lineRule="auto"/>
        <w:rPr>
          <w:rFonts w:ascii="Times New Roman" w:hAnsi="Times New Roman" w:cs="Times New Roman"/>
        </w:rPr>
      </w:pPr>
    </w:p>
    <w:p w14:paraId="09C41DD3" w14:textId="77777777" w:rsidR="00ED5F43" w:rsidRPr="00A75856" w:rsidRDefault="00ED5F43" w:rsidP="00ED5F43">
      <w:pPr>
        <w:spacing w:after="0" w:line="240" w:lineRule="auto"/>
        <w:rPr>
          <w:rFonts w:ascii="Times New Roman" w:hAnsi="Times New Roman" w:cs="Times New Roman"/>
        </w:rPr>
      </w:pPr>
    </w:p>
    <w:p w14:paraId="43B8D176"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8.</w:t>
      </w:r>
      <w:r w:rsidRPr="00A75856">
        <w:rPr>
          <w:rFonts w:ascii="Times New Roman" w:hAnsi="Times New Roman" w:cs="Times New Roman"/>
          <w:b/>
          <w:bCs/>
        </w:rPr>
        <w:tab/>
        <w:t>TINKAMUMO LAIKAS</w:t>
      </w:r>
    </w:p>
    <w:p w14:paraId="24488358" w14:textId="77777777" w:rsidR="00ED5F43" w:rsidRPr="00A75856" w:rsidRDefault="00ED5F43" w:rsidP="00ED5F43">
      <w:pPr>
        <w:spacing w:after="0" w:line="240" w:lineRule="auto"/>
        <w:rPr>
          <w:rFonts w:ascii="Times New Roman" w:hAnsi="Times New Roman" w:cs="Times New Roman"/>
        </w:rPr>
      </w:pPr>
    </w:p>
    <w:p w14:paraId="0CE39AE4" w14:textId="731B61CD" w:rsidR="00ED5F43" w:rsidRDefault="005D535E" w:rsidP="00ED5F43">
      <w:pPr>
        <w:spacing w:after="0" w:line="240" w:lineRule="auto"/>
        <w:rPr>
          <w:rFonts w:ascii="Times New Roman" w:hAnsi="Times New Roman" w:cs="Times New Roman"/>
        </w:rPr>
      </w:pPr>
      <w:r>
        <w:rPr>
          <w:rFonts w:ascii="Times New Roman" w:hAnsi="Times New Roman" w:cs="Times New Roman"/>
        </w:rPr>
        <w:t>EXP</w:t>
      </w:r>
      <w:r w:rsidR="00ED5F43" w:rsidRPr="00A75856">
        <w:rPr>
          <w:rFonts w:ascii="Times New Roman" w:hAnsi="Times New Roman" w:cs="Times New Roman"/>
        </w:rPr>
        <w:t xml:space="preserve"> {mm/MMMM}</w:t>
      </w:r>
    </w:p>
    <w:p w14:paraId="12B9E117" w14:textId="77777777" w:rsidR="00ED5F43" w:rsidRPr="00EB57BC" w:rsidRDefault="00ED5F43" w:rsidP="00ED5F43">
      <w:pPr>
        <w:tabs>
          <w:tab w:val="left" w:pos="567"/>
        </w:tabs>
        <w:spacing w:after="0" w:line="260" w:lineRule="exact"/>
        <w:rPr>
          <w:rFonts w:ascii="Times New Roman" w:eastAsia="Times New Roman" w:hAnsi="Times New Roman" w:cs="Times New Roman"/>
          <w:snapToGrid w:val="0"/>
        </w:rPr>
      </w:pPr>
      <w:r w:rsidRPr="00EB57BC">
        <w:rPr>
          <w:rFonts w:ascii="Times New Roman" w:eastAsia="Times New Roman" w:hAnsi="Times New Roman" w:cs="Times New Roman"/>
          <w:snapToGrid w:val="0"/>
        </w:rPr>
        <w:t>Ištirpinto</w:t>
      </w:r>
      <w:r>
        <w:rPr>
          <w:rFonts w:ascii="Times New Roman" w:eastAsia="Times New Roman" w:hAnsi="Times New Roman" w:cs="Times New Roman"/>
          <w:snapToGrid w:val="0"/>
        </w:rPr>
        <w:t xml:space="preserve"> / praskiesto</w:t>
      </w:r>
      <w:r w:rsidRPr="00EB57BC">
        <w:rPr>
          <w:rFonts w:ascii="Times New Roman" w:eastAsia="Times New Roman" w:hAnsi="Times New Roman" w:cs="Times New Roman"/>
          <w:snapToGrid w:val="0"/>
        </w:rPr>
        <w:t xml:space="preserve"> vaisto tinkamumo laikas nurodytas pakuotės lapelyje.</w:t>
      </w:r>
    </w:p>
    <w:p w14:paraId="7FFCF509" w14:textId="77777777" w:rsidR="00ED5F43" w:rsidRPr="00A75856" w:rsidRDefault="00ED5F43" w:rsidP="00ED5F43">
      <w:pPr>
        <w:spacing w:after="0" w:line="240" w:lineRule="auto"/>
        <w:rPr>
          <w:rFonts w:ascii="Times New Roman" w:hAnsi="Times New Roman" w:cs="Times New Roman"/>
        </w:rPr>
      </w:pPr>
    </w:p>
    <w:p w14:paraId="265157A0" w14:textId="77777777" w:rsidR="00ED5F43" w:rsidRPr="00A75856" w:rsidRDefault="00ED5F43" w:rsidP="00ED5F43">
      <w:pPr>
        <w:spacing w:after="0" w:line="240" w:lineRule="auto"/>
        <w:rPr>
          <w:rFonts w:ascii="Times New Roman" w:hAnsi="Times New Roman" w:cs="Times New Roman"/>
        </w:rPr>
      </w:pPr>
    </w:p>
    <w:p w14:paraId="199B6A9F" w14:textId="77777777" w:rsidR="00ED5F43" w:rsidRPr="00A75856" w:rsidRDefault="00ED5F43" w:rsidP="00ED5F43">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lastRenderedPageBreak/>
        <w:t>9.</w:t>
      </w:r>
      <w:r w:rsidRPr="00A75856">
        <w:rPr>
          <w:rFonts w:ascii="Times New Roman" w:hAnsi="Times New Roman" w:cs="Times New Roman"/>
          <w:b/>
          <w:bCs/>
        </w:rPr>
        <w:tab/>
        <w:t>SPECIALIOS LAIKYMO SĄLYGOS</w:t>
      </w:r>
    </w:p>
    <w:p w14:paraId="7A5612E6" w14:textId="77777777" w:rsidR="00ED5F43" w:rsidRPr="00A75856" w:rsidRDefault="00ED5F43" w:rsidP="00ED5F43">
      <w:pPr>
        <w:spacing w:after="0" w:line="240" w:lineRule="auto"/>
        <w:rPr>
          <w:rFonts w:ascii="Times New Roman" w:hAnsi="Times New Roman" w:cs="Times New Roman"/>
        </w:rPr>
      </w:pPr>
    </w:p>
    <w:p w14:paraId="53200A26" w14:textId="77777777" w:rsidR="00ED5F43" w:rsidRPr="00A75856" w:rsidRDefault="00ED5F43" w:rsidP="00ED5F43">
      <w:pPr>
        <w:spacing w:after="0" w:line="240" w:lineRule="auto"/>
        <w:rPr>
          <w:rFonts w:ascii="Times New Roman" w:hAnsi="Times New Roman" w:cs="Times New Roman"/>
        </w:rPr>
      </w:pPr>
      <w:r w:rsidRPr="00A75856">
        <w:rPr>
          <w:rFonts w:ascii="Times New Roman" w:eastAsia="Times New Roman" w:hAnsi="Times New Roman" w:cs="Times New Roman"/>
          <w:iCs/>
          <w:lang w:eastAsia="el-GR"/>
        </w:rPr>
        <w:t>Neatidaryt</w:t>
      </w:r>
      <w:r>
        <w:rPr>
          <w:rFonts w:ascii="Times New Roman" w:eastAsia="Times New Roman" w:hAnsi="Times New Roman" w:cs="Times New Roman"/>
          <w:iCs/>
          <w:lang w:eastAsia="el-GR"/>
        </w:rPr>
        <w:t>ą</w:t>
      </w:r>
      <w:r w:rsidRPr="00A75856">
        <w:rPr>
          <w:rFonts w:ascii="Times New Roman" w:eastAsia="Times New Roman" w:hAnsi="Times New Roman" w:cs="Times New Roman"/>
          <w:iCs/>
          <w:lang w:eastAsia="el-GR"/>
        </w:rPr>
        <w:t xml:space="preserve"> flakon</w:t>
      </w:r>
      <w:r>
        <w:rPr>
          <w:rFonts w:ascii="Times New Roman" w:eastAsia="Times New Roman" w:hAnsi="Times New Roman" w:cs="Times New Roman"/>
          <w:iCs/>
          <w:lang w:eastAsia="el-GR"/>
        </w:rPr>
        <w:t>ą</w:t>
      </w:r>
      <w:r w:rsidRPr="00A75856">
        <w:rPr>
          <w:rFonts w:ascii="Times New Roman" w:eastAsia="Times New Roman" w:hAnsi="Times New Roman" w:cs="Times New Roman"/>
          <w:iCs/>
          <w:lang w:eastAsia="el-GR"/>
        </w:rPr>
        <w:t xml:space="preserve">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14:paraId="0F3232BE" w14:textId="77777777" w:rsidR="00ED5F43" w:rsidRPr="00A75856" w:rsidRDefault="00ED5F43" w:rsidP="00ED5F43">
      <w:pPr>
        <w:spacing w:after="0" w:line="240" w:lineRule="auto"/>
        <w:rPr>
          <w:rFonts w:ascii="Times New Roman" w:hAnsi="Times New Roman" w:cs="Times New Roman"/>
        </w:rPr>
      </w:pPr>
    </w:p>
    <w:p w14:paraId="13D15BD2" w14:textId="77777777" w:rsidR="00ED5F43" w:rsidRPr="00A75856" w:rsidRDefault="00ED5F43" w:rsidP="00ED5F43">
      <w:pPr>
        <w:spacing w:after="0" w:line="240" w:lineRule="auto"/>
        <w:rPr>
          <w:rFonts w:ascii="Times New Roman" w:hAnsi="Times New Roman" w:cs="Times New Roman"/>
        </w:rPr>
      </w:pPr>
    </w:p>
    <w:p w14:paraId="61BC54FD"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b/>
          <w:bCs/>
        </w:rPr>
      </w:pPr>
      <w:r w:rsidRPr="00A75856">
        <w:rPr>
          <w:rFonts w:ascii="Times New Roman" w:hAnsi="Times New Roman" w:cs="Times New Roman"/>
          <w:b/>
          <w:bCs/>
        </w:rPr>
        <w:t>10.</w:t>
      </w:r>
      <w:r w:rsidRPr="00A75856">
        <w:rPr>
          <w:rFonts w:ascii="Times New Roman" w:hAnsi="Times New Roman" w:cs="Times New Roman"/>
          <w:b/>
          <w:bCs/>
        </w:rPr>
        <w:tab/>
        <w:t>SPECIALIOS ATSARGUMO PRIEMONĖS DĖL NESUVARTOTO VAISTINIO PREPARATO AR JO ATLIEKŲ TVARKYMO (JEI REIKIA)</w:t>
      </w:r>
    </w:p>
    <w:p w14:paraId="1115559D" w14:textId="77777777" w:rsidR="00ED5F43" w:rsidRPr="00A75856" w:rsidRDefault="00ED5F43" w:rsidP="00ED5F43">
      <w:pPr>
        <w:spacing w:after="0" w:line="240" w:lineRule="auto"/>
        <w:rPr>
          <w:rFonts w:ascii="Times New Roman" w:hAnsi="Times New Roman" w:cs="Times New Roman"/>
        </w:rPr>
      </w:pPr>
    </w:p>
    <w:p w14:paraId="7A822A7E" w14:textId="77777777" w:rsidR="00ED5F43" w:rsidRPr="00A75856" w:rsidRDefault="00ED5F43" w:rsidP="00ED5F43">
      <w:pPr>
        <w:spacing w:after="0" w:line="240" w:lineRule="auto"/>
        <w:rPr>
          <w:rFonts w:ascii="Times New Roman" w:hAnsi="Times New Roman" w:cs="Times New Roman"/>
        </w:rPr>
      </w:pPr>
    </w:p>
    <w:p w14:paraId="6EA5286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11.</w:t>
      </w:r>
      <w:r w:rsidRPr="00A75856">
        <w:rPr>
          <w:rFonts w:ascii="Times New Roman" w:hAnsi="Times New Roman" w:cs="Times New Roman"/>
          <w:b/>
          <w:bCs/>
        </w:rPr>
        <w:tab/>
      </w:r>
      <w:r w:rsidRPr="00A75856">
        <w:rPr>
          <w:rFonts w:ascii="Times New Roman" w:hAnsi="Times New Roman" w:cs="Times New Roman"/>
          <w:b/>
          <w:caps/>
        </w:rPr>
        <w:t>REGISTRUOTOJO</w:t>
      </w:r>
      <w:r w:rsidRPr="00A75856" w:rsidDel="007C3E8D">
        <w:rPr>
          <w:rFonts w:ascii="Times New Roman" w:hAnsi="Times New Roman" w:cs="Times New Roman"/>
          <w:b/>
          <w:bCs/>
          <w:caps/>
        </w:rPr>
        <w:t xml:space="preserve"> </w:t>
      </w:r>
      <w:r w:rsidRPr="00A75856">
        <w:rPr>
          <w:rFonts w:ascii="Times New Roman" w:hAnsi="Times New Roman" w:cs="Times New Roman"/>
          <w:b/>
          <w:bCs/>
          <w:caps/>
        </w:rPr>
        <w:t>PAVADINIMAS IR ADRESAS</w:t>
      </w:r>
    </w:p>
    <w:p w14:paraId="510B9803" w14:textId="77777777" w:rsidR="00ED5F43" w:rsidRPr="00A75856" w:rsidRDefault="00ED5F43" w:rsidP="00ED5F43">
      <w:pPr>
        <w:spacing w:after="0" w:line="240" w:lineRule="auto"/>
        <w:rPr>
          <w:rFonts w:ascii="Times New Roman" w:hAnsi="Times New Roman" w:cs="Times New Roman"/>
        </w:rPr>
      </w:pPr>
    </w:p>
    <w:p w14:paraId="1DE43CB5"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Zentiva, k.s.</w:t>
      </w:r>
    </w:p>
    <w:p w14:paraId="57F9A1ED"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U kabelovny 130</w:t>
      </w:r>
    </w:p>
    <w:p w14:paraId="1EC5E774"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Dolní Měcholupy </w:t>
      </w:r>
    </w:p>
    <w:p w14:paraId="294D0543" w14:textId="34C6839B"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102 37 Pra</w:t>
      </w:r>
      <w:r w:rsidR="00447B0C">
        <w:rPr>
          <w:rFonts w:ascii="Times New Roman" w:eastAsia="Calibri" w:hAnsi="Times New Roman" w:cs="Times New Roman"/>
          <w:lang w:val="cs-CZ"/>
        </w:rPr>
        <w:t>ha</w:t>
      </w:r>
      <w:r w:rsidRPr="009D5593">
        <w:rPr>
          <w:rFonts w:ascii="Times New Roman" w:eastAsia="Calibri" w:hAnsi="Times New Roman" w:cs="Times New Roman"/>
          <w:lang w:val="cs-CZ"/>
        </w:rPr>
        <w:t xml:space="preserve"> 10</w:t>
      </w:r>
    </w:p>
    <w:p w14:paraId="0ACFB70E" w14:textId="77777777" w:rsidR="006B596B" w:rsidRPr="009D5593" w:rsidRDefault="006B596B" w:rsidP="006B596B">
      <w:pPr>
        <w:spacing w:after="0" w:line="240" w:lineRule="auto"/>
        <w:rPr>
          <w:rFonts w:ascii="Calibri" w:eastAsia="Calibri" w:hAnsi="Calibri" w:cs="Calibri"/>
        </w:rPr>
      </w:pPr>
      <w:r>
        <w:rPr>
          <w:rFonts w:ascii="Times New Roman" w:eastAsia="Calibri" w:hAnsi="Times New Roman" w:cs="Times New Roman"/>
        </w:rPr>
        <w:t>Čekija</w:t>
      </w:r>
    </w:p>
    <w:p w14:paraId="01B66F1A" w14:textId="77777777" w:rsidR="00ED5F43" w:rsidRPr="00A75856" w:rsidRDefault="00ED5F43" w:rsidP="00ED5F43">
      <w:pPr>
        <w:spacing w:after="0" w:line="240" w:lineRule="auto"/>
        <w:rPr>
          <w:rFonts w:ascii="Times New Roman" w:hAnsi="Times New Roman" w:cs="Times New Roman"/>
        </w:rPr>
      </w:pPr>
    </w:p>
    <w:p w14:paraId="4ED0F0DE" w14:textId="77777777" w:rsidR="00ED5F43" w:rsidRPr="00A75856" w:rsidRDefault="00ED5F43" w:rsidP="00ED5F43">
      <w:pPr>
        <w:spacing w:after="0" w:line="240" w:lineRule="auto"/>
        <w:rPr>
          <w:rFonts w:ascii="Times New Roman" w:hAnsi="Times New Roman" w:cs="Times New Roman"/>
        </w:rPr>
      </w:pPr>
    </w:p>
    <w:p w14:paraId="40B545E0"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12.</w:t>
      </w:r>
      <w:r w:rsidRPr="00A75856">
        <w:rPr>
          <w:rFonts w:ascii="Times New Roman" w:hAnsi="Times New Roman" w:cs="Times New Roman"/>
          <w:b/>
          <w:bCs/>
        </w:rPr>
        <w:tab/>
      </w:r>
      <w:r w:rsidRPr="00A75856">
        <w:rPr>
          <w:rFonts w:ascii="Times New Roman" w:hAnsi="Times New Roman" w:cs="Times New Roman"/>
          <w:b/>
        </w:rPr>
        <w:t>REGISTRACIJOS PAŽYMĖJIMO</w:t>
      </w:r>
      <w:r w:rsidRPr="00A75856">
        <w:rPr>
          <w:rFonts w:ascii="Times New Roman" w:hAnsi="Times New Roman" w:cs="Times New Roman"/>
          <w:b/>
          <w:bCs/>
        </w:rPr>
        <w:t xml:space="preserve"> NUMERIS (-IAI) </w:t>
      </w:r>
    </w:p>
    <w:p w14:paraId="054668F6" w14:textId="77777777" w:rsidR="00ED5F43" w:rsidRPr="00A75856" w:rsidRDefault="00ED5F43" w:rsidP="00ED5F43">
      <w:pPr>
        <w:spacing w:after="0" w:line="240" w:lineRule="auto"/>
        <w:rPr>
          <w:rFonts w:ascii="Times New Roman" w:hAnsi="Times New Roman" w:cs="Times New Roman"/>
        </w:rPr>
      </w:pPr>
    </w:p>
    <w:p w14:paraId="79355CE3" w14:textId="77777777" w:rsidR="00ED5F43" w:rsidRDefault="00ED5F43" w:rsidP="00ED5F43">
      <w:pPr>
        <w:spacing w:after="0" w:line="240" w:lineRule="auto"/>
        <w:rPr>
          <w:rFonts w:ascii="Times New Roman" w:hAnsi="Times New Roman" w:cs="Times New Roman"/>
        </w:rPr>
      </w:pPr>
      <w:r>
        <w:rPr>
          <w:rFonts w:ascii="Times New Roman" w:hAnsi="Times New Roman" w:cs="Times New Roman"/>
        </w:rPr>
        <w:t>LT/1/17/4033/001</w:t>
      </w:r>
    </w:p>
    <w:p w14:paraId="0F396129" w14:textId="77777777" w:rsidR="00ED5F43" w:rsidRDefault="00ED5F43" w:rsidP="00ED5F43">
      <w:pPr>
        <w:spacing w:after="0" w:line="240" w:lineRule="auto"/>
        <w:rPr>
          <w:rFonts w:ascii="Times New Roman" w:hAnsi="Times New Roman" w:cs="Times New Roman"/>
        </w:rPr>
      </w:pPr>
    </w:p>
    <w:p w14:paraId="27511C91" w14:textId="77777777" w:rsidR="00ED5F43" w:rsidRPr="00A75856" w:rsidRDefault="00ED5F43" w:rsidP="00ED5F43">
      <w:pPr>
        <w:spacing w:after="0" w:line="240" w:lineRule="auto"/>
        <w:rPr>
          <w:rFonts w:ascii="Times New Roman" w:hAnsi="Times New Roman" w:cs="Times New Roman"/>
        </w:rPr>
      </w:pPr>
    </w:p>
    <w:p w14:paraId="6DC1A2C4"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13.</w:t>
      </w:r>
      <w:r w:rsidRPr="00A75856">
        <w:rPr>
          <w:rFonts w:ascii="Times New Roman" w:hAnsi="Times New Roman" w:cs="Times New Roman"/>
          <w:b/>
          <w:bCs/>
        </w:rPr>
        <w:tab/>
        <w:t xml:space="preserve">SERIJOS NUMERIS </w:t>
      </w:r>
    </w:p>
    <w:p w14:paraId="388E2CF8" w14:textId="77777777" w:rsidR="00ED5F43" w:rsidRPr="00A75856" w:rsidRDefault="00ED5F43" w:rsidP="00ED5F43">
      <w:pPr>
        <w:spacing w:after="0" w:line="240" w:lineRule="auto"/>
        <w:rPr>
          <w:rFonts w:ascii="Times New Roman" w:hAnsi="Times New Roman" w:cs="Times New Roman"/>
        </w:rPr>
      </w:pPr>
    </w:p>
    <w:p w14:paraId="415FF1FF" w14:textId="06258E49" w:rsidR="00ED5F43" w:rsidRPr="00A75856" w:rsidRDefault="005D535E" w:rsidP="00ED5F43">
      <w:pPr>
        <w:spacing w:after="0" w:line="240" w:lineRule="auto"/>
        <w:rPr>
          <w:rFonts w:ascii="Times New Roman" w:hAnsi="Times New Roman" w:cs="Times New Roman"/>
        </w:rPr>
      </w:pPr>
      <w:r>
        <w:rPr>
          <w:rFonts w:ascii="Times New Roman" w:hAnsi="Times New Roman" w:cs="Times New Roman"/>
        </w:rPr>
        <w:t>Lot</w:t>
      </w:r>
    </w:p>
    <w:p w14:paraId="18D39D8E" w14:textId="77777777" w:rsidR="00ED5F43" w:rsidRPr="00A75856" w:rsidRDefault="00ED5F43" w:rsidP="00ED5F43">
      <w:pPr>
        <w:spacing w:after="0" w:line="240" w:lineRule="auto"/>
        <w:rPr>
          <w:rFonts w:ascii="Times New Roman" w:hAnsi="Times New Roman" w:cs="Times New Roman"/>
        </w:rPr>
      </w:pPr>
    </w:p>
    <w:p w14:paraId="095002DE" w14:textId="77777777" w:rsidR="00ED5F43" w:rsidRPr="00A75856" w:rsidRDefault="00ED5F43" w:rsidP="00ED5F43">
      <w:pPr>
        <w:spacing w:after="0" w:line="240" w:lineRule="auto"/>
        <w:rPr>
          <w:rFonts w:ascii="Times New Roman" w:hAnsi="Times New Roman" w:cs="Times New Roman"/>
        </w:rPr>
      </w:pPr>
    </w:p>
    <w:p w14:paraId="5D8AAD8D"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14.</w:t>
      </w:r>
      <w:r w:rsidRPr="00A75856">
        <w:rPr>
          <w:rFonts w:ascii="Times New Roman" w:hAnsi="Times New Roman" w:cs="Times New Roman"/>
          <w:b/>
          <w:bCs/>
        </w:rPr>
        <w:tab/>
        <w:t>PARDAVIMO (IŠDAVIMO) TVARKA</w:t>
      </w:r>
    </w:p>
    <w:p w14:paraId="2C30EF30" w14:textId="77777777" w:rsidR="00ED5F43" w:rsidRPr="00A75856" w:rsidRDefault="00ED5F43" w:rsidP="00ED5F43">
      <w:pPr>
        <w:spacing w:after="0" w:line="240" w:lineRule="auto"/>
        <w:rPr>
          <w:rFonts w:ascii="Times New Roman" w:hAnsi="Times New Roman" w:cs="Times New Roman"/>
        </w:rPr>
      </w:pPr>
    </w:p>
    <w:p w14:paraId="6C54CCAA"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Receptinis vaistas</w:t>
      </w:r>
    </w:p>
    <w:p w14:paraId="0C3C99DC" w14:textId="77777777" w:rsidR="00ED5F43" w:rsidRPr="00A75856" w:rsidRDefault="00ED5F43" w:rsidP="00ED5F43">
      <w:pPr>
        <w:spacing w:after="0" w:line="240" w:lineRule="auto"/>
        <w:rPr>
          <w:rFonts w:ascii="Times New Roman" w:hAnsi="Times New Roman" w:cs="Times New Roman"/>
        </w:rPr>
      </w:pPr>
    </w:p>
    <w:p w14:paraId="0BE74964" w14:textId="77777777" w:rsidR="00ED5F43" w:rsidRPr="00A75856" w:rsidRDefault="00ED5F43" w:rsidP="00ED5F43">
      <w:pPr>
        <w:spacing w:after="0" w:line="240" w:lineRule="auto"/>
        <w:rPr>
          <w:rFonts w:ascii="Times New Roman" w:hAnsi="Times New Roman" w:cs="Times New Roman"/>
        </w:rPr>
      </w:pPr>
    </w:p>
    <w:p w14:paraId="42F74B35" w14:textId="77777777" w:rsidR="00ED5F43" w:rsidRPr="00A75856" w:rsidRDefault="00ED5F43" w:rsidP="00ED5F43">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15.</w:t>
      </w:r>
      <w:r w:rsidRPr="00A75856">
        <w:rPr>
          <w:rFonts w:ascii="Times New Roman" w:hAnsi="Times New Roman" w:cs="Times New Roman"/>
          <w:b/>
          <w:bCs/>
        </w:rPr>
        <w:tab/>
        <w:t>VARTOJIMO INSTRUKCIJA</w:t>
      </w:r>
    </w:p>
    <w:p w14:paraId="240D0DD7" w14:textId="77777777" w:rsidR="00ED5F43" w:rsidRPr="00A75856" w:rsidRDefault="00ED5F43" w:rsidP="00ED5F43">
      <w:pPr>
        <w:spacing w:after="0" w:line="240" w:lineRule="auto"/>
        <w:rPr>
          <w:rFonts w:ascii="Times New Roman" w:hAnsi="Times New Roman" w:cs="Times New Roman"/>
        </w:rPr>
      </w:pPr>
    </w:p>
    <w:p w14:paraId="23D8C5ED" w14:textId="77777777" w:rsidR="00ED5F43" w:rsidRPr="00A75856" w:rsidRDefault="00ED5F43" w:rsidP="00ED5F43">
      <w:pPr>
        <w:spacing w:after="0" w:line="240" w:lineRule="auto"/>
        <w:rPr>
          <w:rFonts w:ascii="Times New Roman" w:hAnsi="Times New Roman" w:cs="Times New Roman"/>
        </w:rPr>
      </w:pPr>
    </w:p>
    <w:p w14:paraId="4E2DE040" w14:textId="77777777" w:rsidR="00ED5F43" w:rsidRPr="00A75856" w:rsidRDefault="00ED5F43" w:rsidP="00ED5F4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rPr>
      </w:pPr>
      <w:r w:rsidRPr="00A75856">
        <w:rPr>
          <w:rFonts w:ascii="Times New Roman" w:hAnsi="Times New Roman" w:cs="Times New Roman"/>
          <w:b/>
          <w:bCs/>
        </w:rPr>
        <w:t>16.</w:t>
      </w:r>
      <w:r w:rsidRPr="00A75856">
        <w:rPr>
          <w:rFonts w:ascii="Times New Roman" w:hAnsi="Times New Roman" w:cs="Times New Roman"/>
          <w:b/>
          <w:bCs/>
        </w:rPr>
        <w:tab/>
        <w:t>INFORMACIJA BRAILIO RAŠTU</w:t>
      </w:r>
    </w:p>
    <w:p w14:paraId="5100D835" w14:textId="77777777" w:rsidR="00ED5F43" w:rsidRPr="00A75856" w:rsidRDefault="00ED5F43" w:rsidP="00ED5F43">
      <w:pPr>
        <w:spacing w:after="0" w:line="240" w:lineRule="auto"/>
        <w:rPr>
          <w:rFonts w:ascii="Times New Roman" w:hAnsi="Times New Roman" w:cs="Times New Roman"/>
          <w:highlight w:val="lightGray"/>
        </w:rPr>
      </w:pPr>
    </w:p>
    <w:p w14:paraId="287344BE" w14:textId="77777777" w:rsidR="00ED5F43" w:rsidRPr="00A75856" w:rsidRDefault="00ED5F43" w:rsidP="00ED5F43">
      <w:pPr>
        <w:spacing w:after="0" w:line="240" w:lineRule="auto"/>
        <w:rPr>
          <w:rFonts w:ascii="Times New Roman" w:hAnsi="Times New Roman" w:cs="Times New Roman"/>
          <w:noProof/>
          <w:shd w:val="clear" w:color="auto" w:fill="CCCCCC"/>
        </w:rPr>
      </w:pPr>
      <w:r w:rsidRPr="00A75856">
        <w:rPr>
          <w:rFonts w:ascii="Times New Roman" w:hAnsi="Times New Roman" w:cs="Times New Roman"/>
          <w:highlight w:val="lightGray"/>
        </w:rPr>
        <w:t>Priimtas pagrindimas informacijos Brailio raštu nepateikti.</w:t>
      </w:r>
    </w:p>
    <w:p w14:paraId="6920FE8B" w14:textId="77777777" w:rsidR="00ED5F43" w:rsidRPr="00A75856" w:rsidRDefault="00ED5F43" w:rsidP="00ED5F43">
      <w:pPr>
        <w:spacing w:after="0" w:line="240" w:lineRule="auto"/>
        <w:rPr>
          <w:rFonts w:ascii="Times New Roman" w:hAnsi="Times New Roman" w:cs="Times New Roman"/>
        </w:rPr>
      </w:pPr>
    </w:p>
    <w:p w14:paraId="31D20C50" w14:textId="77777777" w:rsidR="00ED5F43" w:rsidRPr="00A75856" w:rsidRDefault="00ED5F43" w:rsidP="00ED5F43">
      <w:pPr>
        <w:spacing w:after="0" w:line="240" w:lineRule="auto"/>
        <w:rPr>
          <w:rFonts w:ascii="Times New Roman" w:hAnsi="Times New Roman" w:cs="Times New Roman"/>
          <w:shd w:val="clear" w:color="auto" w:fill="CCCCCC"/>
        </w:rPr>
      </w:pPr>
    </w:p>
    <w:p w14:paraId="622F2F87" w14:textId="77777777" w:rsidR="00ED5F43" w:rsidRPr="00A75856" w:rsidRDefault="00ED5F43" w:rsidP="006B2B13">
      <w:pPr>
        <w:pStyle w:val="Sraopastraipa"/>
        <w:keepNext/>
        <w:numPr>
          <w:ilvl w:val="0"/>
          <w:numId w:val="3"/>
        </w:numPr>
        <w:pBdr>
          <w:top w:val="single" w:sz="4" w:space="1" w:color="auto"/>
          <w:left w:val="single" w:sz="4" w:space="4" w:color="auto"/>
          <w:bottom w:val="single" w:sz="4" w:space="1" w:color="auto"/>
          <w:right w:val="single" w:sz="4" w:space="4" w:color="auto"/>
        </w:pBdr>
        <w:spacing w:line="240" w:lineRule="auto"/>
        <w:ind w:left="0" w:firstLine="0"/>
        <w:outlineLvl w:val="0"/>
        <w:rPr>
          <w:i/>
          <w:lang w:val="lt-LT"/>
        </w:rPr>
      </w:pPr>
      <w:r w:rsidRPr="00A75856">
        <w:rPr>
          <w:b/>
          <w:lang w:val="lt-LT"/>
        </w:rPr>
        <w:t>UNIKALUS IDENTIFIKATORIUS – 2D BRŪKŠNINIS KODAS</w:t>
      </w:r>
    </w:p>
    <w:p w14:paraId="473F3F69" w14:textId="77777777" w:rsidR="00ED5F43" w:rsidRPr="00A75856" w:rsidRDefault="00ED5F43" w:rsidP="00ED5F43">
      <w:pPr>
        <w:spacing w:after="0" w:line="240" w:lineRule="auto"/>
        <w:rPr>
          <w:rFonts w:ascii="Times New Roman" w:hAnsi="Times New Roman" w:cs="Times New Roman"/>
        </w:rPr>
      </w:pPr>
    </w:p>
    <w:p w14:paraId="6070722A"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highlight w:val="lightGray"/>
        </w:rPr>
        <w:t>2D brūkšninis kodas su nurodytu unikaliu identifikatoriumi.</w:t>
      </w:r>
    </w:p>
    <w:p w14:paraId="54D898FD" w14:textId="77777777" w:rsidR="00ED5F43" w:rsidRPr="00A75856" w:rsidRDefault="00ED5F43" w:rsidP="00ED5F43">
      <w:pPr>
        <w:spacing w:after="0" w:line="240" w:lineRule="auto"/>
        <w:rPr>
          <w:rFonts w:ascii="Times New Roman" w:hAnsi="Times New Roman" w:cs="Times New Roman"/>
        </w:rPr>
      </w:pPr>
    </w:p>
    <w:p w14:paraId="1471F2B0" w14:textId="77777777" w:rsidR="00ED5F43" w:rsidRPr="00A75856" w:rsidRDefault="00ED5F43" w:rsidP="00ED5F43">
      <w:pPr>
        <w:spacing w:after="0" w:line="240" w:lineRule="auto"/>
        <w:rPr>
          <w:rFonts w:ascii="Times New Roman" w:hAnsi="Times New Roman" w:cs="Times New Roman"/>
        </w:rPr>
      </w:pPr>
    </w:p>
    <w:p w14:paraId="7277F611" w14:textId="77777777" w:rsidR="00ED5F43" w:rsidRPr="00A75856" w:rsidRDefault="00ED5F43" w:rsidP="006B2B13">
      <w:pPr>
        <w:pStyle w:val="Sraopastraipa"/>
        <w:keepNext/>
        <w:numPr>
          <w:ilvl w:val="0"/>
          <w:numId w:val="3"/>
        </w:numPr>
        <w:pBdr>
          <w:top w:val="single" w:sz="4" w:space="1" w:color="auto"/>
          <w:left w:val="single" w:sz="4" w:space="4" w:color="auto"/>
          <w:bottom w:val="single" w:sz="4" w:space="1" w:color="auto"/>
          <w:right w:val="single" w:sz="4" w:space="4" w:color="auto"/>
        </w:pBdr>
        <w:spacing w:line="240" w:lineRule="auto"/>
        <w:ind w:hanging="927"/>
        <w:outlineLvl w:val="0"/>
        <w:rPr>
          <w:i/>
          <w:noProof/>
          <w:lang w:val="lt-LT"/>
        </w:rPr>
      </w:pPr>
      <w:r w:rsidRPr="00A75856">
        <w:rPr>
          <w:b/>
          <w:noProof/>
          <w:lang w:val="lt-LT"/>
        </w:rPr>
        <w:t>UNIKALUS IDENTIFIKATORIUS – ŽMONĖMS SUPRANTAMI DUOMENYS</w:t>
      </w:r>
    </w:p>
    <w:p w14:paraId="7F27E9DA" w14:textId="77777777" w:rsidR="00ED5F43" w:rsidRPr="00A75856" w:rsidRDefault="00ED5F43" w:rsidP="00ED5F43">
      <w:pPr>
        <w:spacing w:after="0" w:line="240" w:lineRule="auto"/>
        <w:rPr>
          <w:rFonts w:ascii="Times New Roman" w:hAnsi="Times New Roman" w:cs="Times New Roman"/>
          <w:noProof/>
        </w:rPr>
      </w:pPr>
    </w:p>
    <w:p w14:paraId="39433DD1" w14:textId="181E28DA"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PC {numeris}</w:t>
      </w:r>
    </w:p>
    <w:p w14:paraId="63A74ADF" w14:textId="5811FD13"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SN {numeris} </w:t>
      </w:r>
    </w:p>
    <w:p w14:paraId="23F045F3" w14:textId="45269F7D" w:rsidR="00ED5F43" w:rsidRPr="00A75856" w:rsidRDefault="00ED5F43" w:rsidP="00ED5F43">
      <w:pPr>
        <w:spacing w:after="0" w:line="240" w:lineRule="auto"/>
        <w:rPr>
          <w:rFonts w:ascii="Times New Roman" w:hAnsi="Times New Roman" w:cs="Times New Roman"/>
          <w:b/>
          <w:u w:val="single"/>
        </w:rPr>
      </w:pPr>
      <w:r w:rsidRPr="006B2B13">
        <w:rPr>
          <w:rFonts w:ascii="Times New Roman" w:hAnsi="Times New Roman" w:cs="Times New Roman"/>
        </w:rPr>
        <w:t>NN {numeris}</w:t>
      </w:r>
      <w:r w:rsidRPr="00A75856">
        <w:rPr>
          <w:rFonts w:ascii="Times New Roman" w:hAnsi="Times New Roman" w:cs="Times New Roman"/>
        </w:rPr>
        <w:t xml:space="preserve"> </w:t>
      </w:r>
    </w:p>
    <w:p w14:paraId="5CDDA8A9" w14:textId="69D0490E" w:rsidR="00ED5F43" w:rsidRPr="00A75856" w:rsidRDefault="00ED5F43" w:rsidP="009A4BDD">
      <w:pPr>
        <w:spacing w:line="240" w:lineRule="auto"/>
        <w:rPr>
          <w:rFonts w:ascii="Times New Roman" w:hAnsi="Times New Roman" w:cs="Times New Roman"/>
          <w:b/>
          <w:noProof/>
        </w:rPr>
      </w:pPr>
      <w:r w:rsidRPr="00A75856">
        <w:rPr>
          <w:rFonts w:ascii="Times New Roman" w:hAnsi="Times New Roman" w:cs="Times New Roman"/>
        </w:rPr>
        <w:br w:type="page"/>
      </w:r>
      <w:r w:rsidRPr="00A75856">
        <w:rPr>
          <w:rFonts w:ascii="Times New Roman" w:hAnsi="Times New Roman" w:cs="Times New Roman"/>
          <w:b/>
          <w:noProof/>
        </w:rPr>
        <w:lastRenderedPageBreak/>
        <w:t xml:space="preserve">MINIMALI INFORMACIJA ANT </w:t>
      </w:r>
      <w:r>
        <w:rPr>
          <w:rFonts w:ascii="Times New Roman" w:hAnsi="Times New Roman" w:cs="Times New Roman"/>
          <w:b/>
          <w:noProof/>
        </w:rPr>
        <w:t>MAŽŲ VIDINIŲ PAKUOČIŲ</w:t>
      </w:r>
    </w:p>
    <w:p w14:paraId="3E9C5202"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p>
    <w:p w14:paraId="0E02DED0"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r w:rsidRPr="00A75856">
        <w:rPr>
          <w:rFonts w:ascii="Times New Roman" w:hAnsi="Times New Roman" w:cs="Times New Roman"/>
          <w:b/>
          <w:noProof/>
        </w:rPr>
        <w:t>FLAKONO ETIKETĖ</w:t>
      </w:r>
    </w:p>
    <w:p w14:paraId="1F2A7B00" w14:textId="77777777" w:rsidR="00ED5F43" w:rsidRPr="00A75856" w:rsidRDefault="00ED5F43" w:rsidP="00ED5F43">
      <w:pPr>
        <w:spacing w:after="0" w:line="240" w:lineRule="auto"/>
        <w:rPr>
          <w:rFonts w:ascii="Times New Roman" w:hAnsi="Times New Roman" w:cs="Times New Roman"/>
          <w:noProof/>
        </w:rPr>
      </w:pPr>
    </w:p>
    <w:p w14:paraId="3BBD73A3" w14:textId="77777777" w:rsidR="00ED5F43" w:rsidRPr="00A75856" w:rsidRDefault="00ED5F43" w:rsidP="00ED5F43">
      <w:pPr>
        <w:spacing w:after="0" w:line="240" w:lineRule="auto"/>
        <w:rPr>
          <w:rFonts w:ascii="Times New Roman" w:hAnsi="Times New Roman" w:cs="Times New Roman"/>
        </w:rPr>
      </w:pPr>
    </w:p>
    <w:p w14:paraId="6E09F660"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1.</w:t>
      </w:r>
      <w:r w:rsidRPr="00A75856">
        <w:rPr>
          <w:rFonts w:ascii="Times New Roman" w:hAnsi="Times New Roman" w:cs="Times New Roman"/>
          <w:b/>
          <w:bCs/>
        </w:rPr>
        <w:tab/>
      </w:r>
      <w:r w:rsidRPr="00A75856">
        <w:rPr>
          <w:rFonts w:ascii="Times New Roman" w:hAnsi="Times New Roman" w:cs="Times New Roman"/>
          <w:b/>
          <w:bCs/>
          <w:caps/>
        </w:rPr>
        <w:t>VAISTINIO</w:t>
      </w:r>
      <w:r w:rsidRPr="00A75856">
        <w:rPr>
          <w:rFonts w:ascii="Times New Roman" w:hAnsi="Times New Roman" w:cs="Times New Roman"/>
          <w:b/>
          <w:bCs/>
        </w:rPr>
        <w:t xml:space="preserve"> PREPARATO PAVADINIMAS IR VARTOJIMO BŪDAS (-AI)</w:t>
      </w:r>
    </w:p>
    <w:p w14:paraId="0F3DA9A1" w14:textId="77777777" w:rsidR="00ED5F43" w:rsidRPr="00A75856" w:rsidRDefault="00ED5F43" w:rsidP="00ED5F43">
      <w:pPr>
        <w:spacing w:after="0" w:line="240" w:lineRule="auto"/>
        <w:rPr>
          <w:rFonts w:ascii="Times New Roman" w:hAnsi="Times New Roman" w:cs="Times New Roman"/>
        </w:rPr>
      </w:pPr>
    </w:p>
    <w:p w14:paraId="4BA13691"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DALVOCANS 50 mg milteliai infuzinio tirpalo koncentratui</w:t>
      </w:r>
    </w:p>
    <w:p w14:paraId="02B7318B" w14:textId="304EB5BD" w:rsidR="00ED5F43" w:rsidRPr="00A75856" w:rsidRDefault="00037055" w:rsidP="00ED5F43">
      <w:pPr>
        <w:spacing w:after="0" w:line="240" w:lineRule="auto"/>
        <w:rPr>
          <w:rFonts w:ascii="Times New Roman" w:hAnsi="Times New Roman" w:cs="Times New Roman"/>
        </w:rPr>
      </w:pPr>
      <w:r>
        <w:rPr>
          <w:rFonts w:ascii="Times New Roman" w:hAnsi="Times New Roman" w:cs="Times New Roman"/>
        </w:rPr>
        <w:t>kaspofunginas</w:t>
      </w:r>
    </w:p>
    <w:p w14:paraId="48F4654E"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i.v.</w:t>
      </w:r>
    </w:p>
    <w:p w14:paraId="62DF49F0" w14:textId="77777777" w:rsidR="00ED5F43" w:rsidRPr="00A75856" w:rsidRDefault="00ED5F43" w:rsidP="00ED5F43">
      <w:pPr>
        <w:spacing w:after="0" w:line="240" w:lineRule="auto"/>
        <w:jc w:val="both"/>
        <w:rPr>
          <w:rFonts w:ascii="Times New Roman" w:hAnsi="Times New Roman" w:cs="Times New Roman"/>
        </w:rPr>
      </w:pPr>
    </w:p>
    <w:p w14:paraId="2B245C8C" w14:textId="77777777" w:rsidR="00ED5F43" w:rsidRPr="00A75856" w:rsidRDefault="00ED5F43" w:rsidP="00ED5F43">
      <w:pPr>
        <w:spacing w:after="0" w:line="240" w:lineRule="auto"/>
        <w:rPr>
          <w:rFonts w:ascii="Times New Roman" w:hAnsi="Times New Roman" w:cs="Times New Roman"/>
        </w:rPr>
      </w:pPr>
    </w:p>
    <w:p w14:paraId="2CFF30F7"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2.</w:t>
      </w:r>
      <w:r w:rsidRPr="00A75856">
        <w:rPr>
          <w:rFonts w:ascii="Times New Roman" w:hAnsi="Times New Roman" w:cs="Times New Roman"/>
          <w:b/>
          <w:bCs/>
        </w:rPr>
        <w:tab/>
      </w:r>
      <w:r w:rsidRPr="00A75856">
        <w:rPr>
          <w:rFonts w:ascii="Times New Roman" w:hAnsi="Times New Roman" w:cs="Times New Roman"/>
          <w:b/>
          <w:caps/>
        </w:rPr>
        <w:t>VARTOJIMO METODAS</w:t>
      </w:r>
    </w:p>
    <w:p w14:paraId="55063FDB" w14:textId="77777777" w:rsidR="00ED5F43" w:rsidRPr="00A75856" w:rsidRDefault="00ED5F43" w:rsidP="00ED5F43">
      <w:pPr>
        <w:spacing w:after="0" w:line="240" w:lineRule="auto"/>
        <w:rPr>
          <w:rFonts w:ascii="Times New Roman" w:hAnsi="Times New Roman" w:cs="Times New Roman"/>
        </w:rPr>
      </w:pPr>
    </w:p>
    <w:p w14:paraId="6BCCA360" w14:textId="77777777" w:rsidR="00ED5F43" w:rsidRPr="00A75856" w:rsidRDefault="00ED5F43" w:rsidP="00ED5F43">
      <w:pPr>
        <w:pStyle w:val="Pagrindinistekstas"/>
        <w:rPr>
          <w:i w:val="0"/>
          <w:iCs w:val="0"/>
          <w:color w:val="auto"/>
          <w:sz w:val="22"/>
          <w:szCs w:val="22"/>
          <w:lang w:val="lt-LT"/>
        </w:rPr>
      </w:pPr>
      <w:r w:rsidRPr="00A75856">
        <w:rPr>
          <w:i w:val="0"/>
          <w:iCs w:val="0"/>
          <w:color w:val="auto"/>
          <w:sz w:val="22"/>
          <w:szCs w:val="22"/>
          <w:lang w:val="lt-LT"/>
        </w:rPr>
        <w:t xml:space="preserve">Prieš vartojimą perskaitykite pakuotės lapelį. </w:t>
      </w:r>
    </w:p>
    <w:p w14:paraId="24A48C84" w14:textId="77777777" w:rsidR="00ED5F43" w:rsidRPr="00A75856" w:rsidRDefault="00ED5F43" w:rsidP="00ED5F43">
      <w:pPr>
        <w:spacing w:after="0" w:line="240" w:lineRule="auto"/>
        <w:rPr>
          <w:rFonts w:ascii="Times New Roman" w:hAnsi="Times New Roman" w:cs="Times New Roman"/>
        </w:rPr>
      </w:pPr>
    </w:p>
    <w:p w14:paraId="57AF7A7F" w14:textId="77777777" w:rsidR="00ED5F43" w:rsidRPr="00A75856" w:rsidRDefault="00ED5F43" w:rsidP="00ED5F43">
      <w:pPr>
        <w:spacing w:after="0" w:line="240" w:lineRule="auto"/>
        <w:rPr>
          <w:rFonts w:ascii="Times New Roman" w:hAnsi="Times New Roman" w:cs="Times New Roman"/>
        </w:rPr>
      </w:pPr>
    </w:p>
    <w:p w14:paraId="01FB2C1D" w14:textId="77777777" w:rsidR="00ED5F43" w:rsidRPr="00A75856" w:rsidRDefault="00ED5F43" w:rsidP="00ED5F43">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3.</w:t>
      </w:r>
      <w:r w:rsidRPr="00A75856">
        <w:rPr>
          <w:rFonts w:ascii="Times New Roman" w:hAnsi="Times New Roman" w:cs="Times New Roman"/>
          <w:b/>
          <w:bCs/>
        </w:rPr>
        <w:tab/>
        <w:t>TINKAMUMO LAIKAS</w:t>
      </w:r>
    </w:p>
    <w:p w14:paraId="1BD7FD13" w14:textId="77777777" w:rsidR="00ED5F43" w:rsidRPr="00A75856" w:rsidRDefault="00ED5F43" w:rsidP="00ED5F43">
      <w:pPr>
        <w:spacing w:after="0" w:line="240" w:lineRule="auto"/>
        <w:rPr>
          <w:rFonts w:ascii="Times New Roman" w:hAnsi="Times New Roman" w:cs="Times New Roman"/>
        </w:rPr>
      </w:pPr>
    </w:p>
    <w:p w14:paraId="48147FA5"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EXP {mm/MMMM}</w:t>
      </w:r>
    </w:p>
    <w:p w14:paraId="5571C132" w14:textId="77777777" w:rsidR="00ED5F43" w:rsidRPr="00A75856" w:rsidRDefault="00ED5F43" w:rsidP="00ED5F43">
      <w:pPr>
        <w:spacing w:after="0" w:line="240" w:lineRule="auto"/>
        <w:rPr>
          <w:rFonts w:ascii="Times New Roman" w:hAnsi="Times New Roman" w:cs="Times New Roman"/>
        </w:rPr>
      </w:pPr>
    </w:p>
    <w:p w14:paraId="080D765B" w14:textId="77777777" w:rsidR="00ED5F43" w:rsidRPr="00A75856" w:rsidRDefault="00ED5F43" w:rsidP="00ED5F43">
      <w:pPr>
        <w:spacing w:after="0" w:line="240" w:lineRule="auto"/>
        <w:rPr>
          <w:rFonts w:ascii="Times New Roman" w:hAnsi="Times New Roman" w:cs="Times New Roman"/>
        </w:rPr>
      </w:pPr>
    </w:p>
    <w:p w14:paraId="078236B6" w14:textId="77777777" w:rsidR="00ED5F43" w:rsidRPr="00A75856" w:rsidRDefault="00ED5F43" w:rsidP="00ED5F43">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4.</w:t>
      </w:r>
      <w:r w:rsidRPr="00A75856">
        <w:rPr>
          <w:rFonts w:ascii="Times New Roman" w:hAnsi="Times New Roman" w:cs="Times New Roman"/>
          <w:b/>
          <w:bCs/>
        </w:rPr>
        <w:tab/>
        <w:t>SERIJOS NUMERIS</w:t>
      </w:r>
    </w:p>
    <w:p w14:paraId="297999B1" w14:textId="77777777" w:rsidR="00ED5F43" w:rsidRPr="00A75856" w:rsidRDefault="00ED5F43" w:rsidP="00ED5F43">
      <w:pPr>
        <w:spacing w:after="0" w:line="240" w:lineRule="auto"/>
        <w:rPr>
          <w:rFonts w:ascii="Times New Roman" w:hAnsi="Times New Roman" w:cs="Times New Roman"/>
        </w:rPr>
      </w:pPr>
    </w:p>
    <w:p w14:paraId="3909F045"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Lot {numeris}</w:t>
      </w:r>
    </w:p>
    <w:p w14:paraId="4D536028" w14:textId="77777777" w:rsidR="00ED5F43" w:rsidRPr="00A75856" w:rsidRDefault="00ED5F43" w:rsidP="00ED5F43">
      <w:pPr>
        <w:spacing w:after="0" w:line="240" w:lineRule="auto"/>
        <w:rPr>
          <w:rFonts w:ascii="Times New Roman" w:hAnsi="Times New Roman" w:cs="Times New Roman"/>
        </w:rPr>
      </w:pPr>
    </w:p>
    <w:p w14:paraId="129CB740" w14:textId="77777777" w:rsidR="00ED5F43" w:rsidRPr="00A75856" w:rsidRDefault="00ED5F43" w:rsidP="00ED5F43">
      <w:pPr>
        <w:spacing w:after="0" w:line="240" w:lineRule="auto"/>
        <w:rPr>
          <w:rFonts w:ascii="Times New Roman" w:hAnsi="Times New Roman" w:cs="Times New Roman"/>
        </w:rPr>
      </w:pPr>
    </w:p>
    <w:p w14:paraId="212EC820"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5.</w:t>
      </w:r>
      <w:r w:rsidRPr="00A75856">
        <w:rPr>
          <w:rFonts w:ascii="Times New Roman" w:hAnsi="Times New Roman" w:cs="Times New Roman"/>
          <w:b/>
          <w:bCs/>
        </w:rPr>
        <w:tab/>
      </w:r>
      <w:r w:rsidRPr="00A75856">
        <w:rPr>
          <w:rFonts w:ascii="Times New Roman" w:hAnsi="Times New Roman" w:cs="Times New Roman"/>
          <w:b/>
          <w:snapToGrid w:val="0"/>
        </w:rPr>
        <w:t>KIEKIS (MASĖ, TŪRIS ARBA VIENETAI)</w:t>
      </w:r>
    </w:p>
    <w:p w14:paraId="1AC03E1B" w14:textId="77777777" w:rsidR="00ED5F43" w:rsidRPr="00A75856" w:rsidRDefault="00ED5F43" w:rsidP="00ED5F43">
      <w:pPr>
        <w:spacing w:after="0" w:line="240" w:lineRule="auto"/>
        <w:rPr>
          <w:rFonts w:ascii="Times New Roman" w:hAnsi="Times New Roman" w:cs="Times New Roman"/>
        </w:rPr>
      </w:pPr>
    </w:p>
    <w:p w14:paraId="5C1B5A6A"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10 ml</w:t>
      </w:r>
    </w:p>
    <w:p w14:paraId="20686EB9" w14:textId="77777777" w:rsidR="00ED5F43" w:rsidRPr="00A75856" w:rsidRDefault="00ED5F43" w:rsidP="00ED5F43">
      <w:pPr>
        <w:spacing w:after="0" w:line="240" w:lineRule="auto"/>
        <w:rPr>
          <w:rFonts w:ascii="Times New Roman" w:hAnsi="Times New Roman" w:cs="Times New Roman"/>
        </w:rPr>
      </w:pPr>
    </w:p>
    <w:p w14:paraId="616C7D5B" w14:textId="77777777" w:rsidR="00ED5F43" w:rsidRPr="00A75856" w:rsidRDefault="00ED5F43" w:rsidP="00ED5F43">
      <w:pPr>
        <w:spacing w:after="0" w:line="240" w:lineRule="auto"/>
        <w:rPr>
          <w:rFonts w:ascii="Times New Roman" w:hAnsi="Times New Roman" w:cs="Times New Roman"/>
        </w:rPr>
      </w:pPr>
    </w:p>
    <w:p w14:paraId="1A11F735" w14:textId="77777777" w:rsidR="00ED5F43" w:rsidRPr="00A75856" w:rsidRDefault="00ED5F43" w:rsidP="00ED5F43">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Cs w:val="24"/>
        </w:rPr>
      </w:pPr>
      <w:r w:rsidRPr="00A75856">
        <w:rPr>
          <w:rFonts w:ascii="Times New Roman" w:hAnsi="Times New Roman" w:cs="Times New Roman"/>
          <w:b/>
          <w:snapToGrid w:val="0"/>
          <w:szCs w:val="24"/>
        </w:rPr>
        <w:t>6.</w:t>
      </w:r>
      <w:r w:rsidRPr="00A75856">
        <w:rPr>
          <w:rFonts w:ascii="Times New Roman" w:hAnsi="Times New Roman" w:cs="Times New Roman"/>
          <w:b/>
          <w:snapToGrid w:val="0"/>
          <w:szCs w:val="24"/>
        </w:rPr>
        <w:tab/>
      </w:r>
      <w:r w:rsidRPr="00A75856">
        <w:rPr>
          <w:rFonts w:ascii="Times New Roman" w:hAnsi="Times New Roman" w:cs="Times New Roman"/>
          <w:b/>
          <w:snapToGrid w:val="0"/>
        </w:rPr>
        <w:t>KITA</w:t>
      </w:r>
    </w:p>
    <w:p w14:paraId="3E457C5A" w14:textId="7AAD7D1C" w:rsidR="00ED5F43" w:rsidRPr="00A75856" w:rsidRDefault="005D535E" w:rsidP="00ED5F43">
      <w:pPr>
        <w:spacing w:after="0" w:line="240" w:lineRule="auto"/>
        <w:outlineLvl w:val="0"/>
        <w:rPr>
          <w:rFonts w:ascii="Times New Roman" w:hAnsi="Times New Roman" w:cs="Times New Roman"/>
          <w:bCs/>
        </w:rPr>
      </w:pPr>
      <w:r>
        <w:rPr>
          <w:rFonts w:ascii="Times New Roman" w:hAnsi="Times New Roman" w:cs="Times New Roman"/>
          <w:bCs/>
          <w:highlight w:val="lightGray"/>
        </w:rPr>
        <w:t>Zentiva</w:t>
      </w:r>
      <w:r w:rsidRPr="00A75856">
        <w:rPr>
          <w:rFonts w:ascii="Times New Roman" w:hAnsi="Times New Roman" w:cs="Times New Roman"/>
          <w:bCs/>
          <w:highlight w:val="lightGray"/>
        </w:rPr>
        <w:t xml:space="preserve"> </w:t>
      </w:r>
      <w:r w:rsidR="00ED5F43" w:rsidRPr="00A75856">
        <w:rPr>
          <w:rFonts w:ascii="Times New Roman" w:hAnsi="Times New Roman" w:cs="Times New Roman"/>
          <w:bCs/>
          <w:highlight w:val="lightGray"/>
        </w:rPr>
        <w:t>{logo}</w:t>
      </w:r>
    </w:p>
    <w:p w14:paraId="0AC06935" w14:textId="77777777" w:rsidR="00ED5F43" w:rsidRPr="00A75856" w:rsidRDefault="00ED5F43" w:rsidP="00ED5F43">
      <w:pPr>
        <w:spacing w:after="0" w:line="240" w:lineRule="auto"/>
        <w:outlineLvl w:val="0"/>
        <w:rPr>
          <w:rFonts w:ascii="Times New Roman" w:hAnsi="Times New Roman" w:cs="Times New Roman"/>
          <w:bCs/>
        </w:rPr>
      </w:pPr>
    </w:p>
    <w:p w14:paraId="1290C7EF" w14:textId="77777777" w:rsidR="00ED5F43" w:rsidRPr="00A75856" w:rsidRDefault="00ED5F43" w:rsidP="00ED5F43">
      <w:pPr>
        <w:rPr>
          <w:rFonts w:ascii="Times New Roman" w:hAnsi="Times New Roman" w:cs="Times New Roman"/>
          <w:bCs/>
          <w:highlight w:val="lightGray"/>
        </w:rPr>
      </w:pPr>
      <w:r w:rsidRPr="00A75856">
        <w:rPr>
          <w:rFonts w:ascii="Times New Roman" w:hAnsi="Times New Roman" w:cs="Times New Roman"/>
          <w:bCs/>
          <w:highlight w:val="lightGray"/>
        </w:rPr>
        <w:br w:type="page"/>
      </w:r>
    </w:p>
    <w:bookmarkEnd w:id="7"/>
    <w:bookmarkEnd w:id="8"/>
    <w:p w14:paraId="5752DFB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A75856">
        <w:rPr>
          <w:rFonts w:ascii="Times New Roman" w:hAnsi="Times New Roman" w:cs="Times New Roman"/>
          <w:b/>
          <w:bCs/>
        </w:rPr>
        <w:lastRenderedPageBreak/>
        <w:t>INFORMACIJA ANT IŠORINĖS PAKUOTĖS</w:t>
      </w:r>
    </w:p>
    <w:p w14:paraId="215D1253"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0A94BF64"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A75856">
        <w:rPr>
          <w:rFonts w:ascii="Times New Roman" w:hAnsi="Times New Roman" w:cs="Times New Roman"/>
          <w:b/>
          <w:bCs/>
        </w:rPr>
        <w:t>KARTONO DĖŽUTĖ</w:t>
      </w:r>
    </w:p>
    <w:p w14:paraId="077F0C83" w14:textId="77777777" w:rsidR="00ED5F43" w:rsidRPr="00A75856" w:rsidRDefault="00ED5F43" w:rsidP="00ED5F43">
      <w:pPr>
        <w:spacing w:after="0" w:line="240" w:lineRule="auto"/>
        <w:rPr>
          <w:rFonts w:ascii="Times New Roman" w:hAnsi="Times New Roman" w:cs="Times New Roman"/>
        </w:rPr>
      </w:pPr>
    </w:p>
    <w:p w14:paraId="300FC55F" w14:textId="77777777" w:rsidR="00ED5F43" w:rsidRPr="00A75856" w:rsidRDefault="00ED5F43" w:rsidP="00ED5F43">
      <w:pPr>
        <w:spacing w:after="0" w:line="240" w:lineRule="auto"/>
        <w:rPr>
          <w:rFonts w:ascii="Times New Roman" w:hAnsi="Times New Roman" w:cs="Times New Roman"/>
        </w:rPr>
      </w:pPr>
    </w:p>
    <w:p w14:paraId="6813A7CC"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w:t>
      </w:r>
      <w:r w:rsidRPr="00A75856">
        <w:rPr>
          <w:rFonts w:ascii="Times New Roman" w:hAnsi="Times New Roman" w:cs="Times New Roman"/>
          <w:b/>
          <w:bCs/>
        </w:rPr>
        <w:tab/>
      </w:r>
      <w:r w:rsidRPr="00A75856">
        <w:rPr>
          <w:rFonts w:ascii="Times New Roman" w:hAnsi="Times New Roman" w:cs="Times New Roman"/>
          <w:b/>
          <w:bCs/>
          <w:caps/>
        </w:rPr>
        <w:t>VAISTINIO</w:t>
      </w:r>
      <w:r w:rsidRPr="00A75856">
        <w:rPr>
          <w:rFonts w:ascii="Times New Roman" w:hAnsi="Times New Roman" w:cs="Times New Roman"/>
          <w:b/>
          <w:bCs/>
        </w:rPr>
        <w:t xml:space="preserve"> PREPARATO PAVADINIMAS</w:t>
      </w:r>
    </w:p>
    <w:p w14:paraId="55193897" w14:textId="77777777" w:rsidR="00ED5F43" w:rsidRPr="00A75856" w:rsidRDefault="00ED5F43" w:rsidP="00ED5F43">
      <w:pPr>
        <w:spacing w:after="0" w:line="240" w:lineRule="auto"/>
        <w:rPr>
          <w:rFonts w:ascii="Times New Roman" w:hAnsi="Times New Roman" w:cs="Times New Roman"/>
        </w:rPr>
      </w:pPr>
    </w:p>
    <w:p w14:paraId="439CDFE2"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DALVOCANS 70 mg milteliai infuzinio tirpalo koncentratui</w:t>
      </w:r>
    </w:p>
    <w:p w14:paraId="7445B192" w14:textId="5B3456EA" w:rsidR="00ED5F43" w:rsidRPr="00A75856" w:rsidRDefault="00037055" w:rsidP="00ED5F43">
      <w:pPr>
        <w:spacing w:after="0" w:line="240" w:lineRule="auto"/>
        <w:rPr>
          <w:rFonts w:ascii="Times New Roman" w:hAnsi="Times New Roman" w:cs="Times New Roman"/>
        </w:rPr>
      </w:pPr>
      <w:r>
        <w:rPr>
          <w:rFonts w:ascii="Times New Roman" w:hAnsi="Times New Roman" w:cs="Times New Roman"/>
        </w:rPr>
        <w:t>kaspofunginas</w:t>
      </w:r>
    </w:p>
    <w:p w14:paraId="30BA3164" w14:textId="77777777" w:rsidR="00ED5F43" w:rsidRPr="00A75856" w:rsidRDefault="00ED5F43" w:rsidP="00ED5F43">
      <w:pPr>
        <w:spacing w:after="0" w:line="240" w:lineRule="auto"/>
        <w:rPr>
          <w:rFonts w:ascii="Times New Roman" w:hAnsi="Times New Roman" w:cs="Times New Roman"/>
        </w:rPr>
      </w:pPr>
    </w:p>
    <w:p w14:paraId="72058CD6" w14:textId="77777777" w:rsidR="00ED5F43" w:rsidRPr="00A75856" w:rsidRDefault="00ED5F43" w:rsidP="00ED5F43">
      <w:pPr>
        <w:spacing w:after="0" w:line="240" w:lineRule="auto"/>
        <w:rPr>
          <w:rFonts w:ascii="Times New Roman" w:hAnsi="Times New Roman" w:cs="Times New Roman"/>
        </w:rPr>
      </w:pPr>
    </w:p>
    <w:p w14:paraId="59F8E0D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2.</w:t>
      </w:r>
      <w:r w:rsidRPr="00A75856">
        <w:rPr>
          <w:rFonts w:ascii="Times New Roman" w:hAnsi="Times New Roman" w:cs="Times New Roman"/>
          <w:b/>
          <w:bCs/>
        </w:rPr>
        <w:tab/>
        <w:t>VEIKLIOJI (-IOS) MEDŽIAGA (-OS) IR JOS (-Ų) KIEKIS (-IAI)</w:t>
      </w:r>
    </w:p>
    <w:p w14:paraId="3BD62538" w14:textId="77777777" w:rsidR="00ED5F43" w:rsidRPr="00A75856" w:rsidRDefault="00ED5F43" w:rsidP="00ED5F43">
      <w:pPr>
        <w:tabs>
          <w:tab w:val="left" w:pos="7620"/>
        </w:tabs>
        <w:spacing w:after="0" w:line="240" w:lineRule="auto"/>
        <w:rPr>
          <w:rFonts w:ascii="Times New Roman" w:hAnsi="Times New Roman" w:cs="Times New Roman"/>
        </w:rPr>
      </w:pPr>
    </w:p>
    <w:p w14:paraId="215EA705" w14:textId="77777777" w:rsidR="00ED5F43" w:rsidRPr="00A75856" w:rsidRDefault="00ED5F43" w:rsidP="00ED5F43">
      <w:pPr>
        <w:spacing w:after="0" w:line="240" w:lineRule="auto"/>
        <w:jc w:val="both"/>
        <w:rPr>
          <w:rFonts w:ascii="Times New Roman" w:hAnsi="Times New Roman" w:cs="Times New Roman"/>
        </w:rPr>
      </w:pPr>
      <w:r w:rsidRPr="00A75856">
        <w:rPr>
          <w:rFonts w:ascii="Times New Roman" w:hAnsi="Times New Roman" w:cs="Times New Roman"/>
        </w:rPr>
        <w:t>Kiekviename flakone yra 70 mg kaspofungino (acetato pavidalu).</w:t>
      </w:r>
    </w:p>
    <w:p w14:paraId="473A1DD8"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Ištirpinus 10,5 ml injekcinio vandens, 1 ml koncentrato yra 7,2 mg kaspofungino.</w:t>
      </w:r>
    </w:p>
    <w:p w14:paraId="1B97B5B2" w14:textId="77777777" w:rsidR="00ED5F43" w:rsidRPr="00A75856" w:rsidRDefault="00ED5F43" w:rsidP="00ED5F43">
      <w:pPr>
        <w:spacing w:after="0" w:line="240" w:lineRule="auto"/>
        <w:rPr>
          <w:rFonts w:ascii="Times New Roman" w:hAnsi="Times New Roman" w:cs="Times New Roman"/>
        </w:rPr>
      </w:pPr>
    </w:p>
    <w:p w14:paraId="2622396B" w14:textId="77777777" w:rsidR="00ED5F43" w:rsidRPr="00A75856" w:rsidRDefault="00ED5F43" w:rsidP="00ED5F43">
      <w:pPr>
        <w:spacing w:after="0" w:line="240" w:lineRule="auto"/>
        <w:rPr>
          <w:rFonts w:ascii="Times New Roman" w:hAnsi="Times New Roman" w:cs="Times New Roman"/>
        </w:rPr>
      </w:pPr>
    </w:p>
    <w:p w14:paraId="0A0189DA"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3.</w:t>
      </w:r>
      <w:r w:rsidRPr="00A75856">
        <w:rPr>
          <w:rFonts w:ascii="Times New Roman" w:hAnsi="Times New Roman" w:cs="Times New Roman"/>
          <w:b/>
          <w:bCs/>
        </w:rPr>
        <w:tab/>
        <w:t>PAGALBINIŲ MEDŽIAGŲ SĄRAŠAS</w:t>
      </w:r>
    </w:p>
    <w:p w14:paraId="78122AB6" w14:textId="77777777" w:rsidR="00ED5F43" w:rsidRPr="00A75856" w:rsidRDefault="00ED5F43" w:rsidP="00ED5F43">
      <w:pPr>
        <w:spacing w:after="0" w:line="240" w:lineRule="auto"/>
        <w:rPr>
          <w:rFonts w:ascii="Times New Roman" w:hAnsi="Times New Roman" w:cs="Times New Roman"/>
        </w:rPr>
      </w:pPr>
    </w:p>
    <w:p w14:paraId="6BFD82FF" w14:textId="77777777" w:rsidR="00ED5F43" w:rsidRPr="00A75856" w:rsidRDefault="00ED5F43" w:rsidP="00ED5F43">
      <w:pPr>
        <w:pStyle w:val="Default"/>
        <w:tabs>
          <w:tab w:val="left" w:pos="567"/>
        </w:tabs>
        <w:rPr>
          <w:sz w:val="22"/>
          <w:szCs w:val="22"/>
        </w:rPr>
      </w:pPr>
      <w:r>
        <w:rPr>
          <w:sz w:val="22"/>
          <w:szCs w:val="22"/>
        </w:rPr>
        <w:t>S</w:t>
      </w:r>
      <w:r w:rsidRPr="00A75856">
        <w:rPr>
          <w:sz w:val="22"/>
          <w:szCs w:val="22"/>
        </w:rPr>
        <w:t xml:space="preserve">acharozė, manitolis, ledinė acto rūgštis ir natrio hidroksidas (pH koregavimui). </w:t>
      </w:r>
    </w:p>
    <w:p w14:paraId="77976CA4" w14:textId="77777777" w:rsidR="00ED5F43" w:rsidRPr="00A75856" w:rsidRDefault="00ED5F43" w:rsidP="00ED5F43">
      <w:pPr>
        <w:spacing w:after="0" w:line="240" w:lineRule="auto"/>
        <w:rPr>
          <w:rFonts w:ascii="Times New Roman" w:hAnsi="Times New Roman" w:cs="Times New Roman"/>
        </w:rPr>
      </w:pPr>
    </w:p>
    <w:p w14:paraId="072FC119" w14:textId="77777777" w:rsidR="00ED5F43" w:rsidRPr="00A75856" w:rsidRDefault="00ED5F43" w:rsidP="00ED5F43">
      <w:pPr>
        <w:spacing w:after="0" w:line="240" w:lineRule="auto"/>
        <w:rPr>
          <w:rFonts w:ascii="Times New Roman" w:hAnsi="Times New Roman" w:cs="Times New Roman"/>
        </w:rPr>
      </w:pPr>
    </w:p>
    <w:p w14:paraId="4E0F96C0"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4.</w:t>
      </w:r>
      <w:r w:rsidRPr="00A75856">
        <w:rPr>
          <w:rFonts w:ascii="Times New Roman" w:hAnsi="Times New Roman" w:cs="Times New Roman"/>
          <w:b/>
          <w:bCs/>
        </w:rPr>
        <w:tab/>
        <w:t>FARMACINĖ FORMA IR KIEKIS PAKUOTĖJE</w:t>
      </w:r>
    </w:p>
    <w:p w14:paraId="47172635" w14:textId="77777777" w:rsidR="00ED5F43" w:rsidRPr="00A75856" w:rsidRDefault="00ED5F43" w:rsidP="00ED5F43">
      <w:pPr>
        <w:spacing w:after="0" w:line="240" w:lineRule="auto"/>
        <w:rPr>
          <w:rFonts w:ascii="Times New Roman" w:hAnsi="Times New Roman" w:cs="Times New Roman"/>
        </w:rPr>
      </w:pPr>
    </w:p>
    <w:p w14:paraId="5E218CA7"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highlight w:val="lightGray"/>
        </w:rPr>
        <w:t>Milteliai infuzinio tirpalo koncentratui</w:t>
      </w:r>
    </w:p>
    <w:p w14:paraId="481DD4DC" w14:textId="77777777" w:rsidR="00ED5F43" w:rsidRPr="00A75856" w:rsidRDefault="00ED5F43" w:rsidP="00ED5F43">
      <w:pPr>
        <w:spacing w:after="0" w:line="240" w:lineRule="auto"/>
        <w:rPr>
          <w:rFonts w:ascii="Times New Roman" w:hAnsi="Times New Roman" w:cs="Times New Roman"/>
        </w:rPr>
      </w:pPr>
    </w:p>
    <w:p w14:paraId="3B7BCEDE"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1 flakonas (10 ml)</w:t>
      </w:r>
    </w:p>
    <w:p w14:paraId="17BBF76A" w14:textId="77777777" w:rsidR="00ED5F43" w:rsidRPr="00A75856" w:rsidRDefault="00ED5F43" w:rsidP="00ED5F43">
      <w:pPr>
        <w:spacing w:after="0" w:line="240" w:lineRule="auto"/>
        <w:rPr>
          <w:rFonts w:ascii="Times New Roman" w:hAnsi="Times New Roman" w:cs="Times New Roman"/>
        </w:rPr>
      </w:pPr>
    </w:p>
    <w:p w14:paraId="210F4C0A" w14:textId="77777777" w:rsidR="00ED5F43" w:rsidRPr="00A75856" w:rsidRDefault="00ED5F43" w:rsidP="00ED5F43">
      <w:pPr>
        <w:spacing w:after="0" w:line="240" w:lineRule="auto"/>
        <w:rPr>
          <w:rFonts w:ascii="Times New Roman" w:hAnsi="Times New Roman" w:cs="Times New Roman"/>
        </w:rPr>
      </w:pPr>
    </w:p>
    <w:p w14:paraId="62E4EDC1"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5.</w:t>
      </w:r>
      <w:r w:rsidRPr="00A75856">
        <w:rPr>
          <w:rFonts w:ascii="Times New Roman" w:hAnsi="Times New Roman" w:cs="Times New Roman"/>
          <w:b/>
          <w:bCs/>
        </w:rPr>
        <w:tab/>
        <w:t>VARTOJIMO METODAS IR BŪDAS (-AI)</w:t>
      </w:r>
    </w:p>
    <w:p w14:paraId="0381E1F4" w14:textId="77777777" w:rsidR="00ED5F43" w:rsidRPr="00A75856" w:rsidRDefault="00ED5F43" w:rsidP="00ED5F43">
      <w:pPr>
        <w:spacing w:after="0" w:line="240" w:lineRule="auto"/>
        <w:rPr>
          <w:rFonts w:ascii="Times New Roman" w:hAnsi="Times New Roman" w:cs="Times New Roman"/>
        </w:rPr>
      </w:pPr>
    </w:p>
    <w:p w14:paraId="28C6032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Ištirpinus ir praskiedus leisti į veną.</w:t>
      </w:r>
    </w:p>
    <w:p w14:paraId="4F734A14"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Prieš vartojimą perskaitykite pakuotės lapelį.</w:t>
      </w:r>
    </w:p>
    <w:p w14:paraId="14EDBE7B" w14:textId="77777777" w:rsidR="00ED5F43" w:rsidRPr="00A75856" w:rsidRDefault="00ED5F43" w:rsidP="00ED5F43">
      <w:pPr>
        <w:spacing w:after="0" w:line="240" w:lineRule="auto"/>
        <w:rPr>
          <w:rFonts w:ascii="Times New Roman" w:hAnsi="Times New Roman" w:cs="Times New Roman"/>
        </w:rPr>
      </w:pPr>
    </w:p>
    <w:p w14:paraId="7FB126A8" w14:textId="77777777" w:rsidR="00ED5F43" w:rsidRPr="00A75856" w:rsidRDefault="00ED5F43" w:rsidP="00ED5F43">
      <w:pPr>
        <w:spacing w:after="0" w:line="240" w:lineRule="auto"/>
        <w:rPr>
          <w:rFonts w:ascii="Times New Roman" w:hAnsi="Times New Roman" w:cs="Times New Roman"/>
        </w:rPr>
      </w:pPr>
    </w:p>
    <w:p w14:paraId="4A250127"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A75856">
        <w:rPr>
          <w:rFonts w:ascii="Times New Roman" w:hAnsi="Times New Roman" w:cs="Times New Roman"/>
          <w:b/>
          <w:bCs/>
        </w:rPr>
        <w:t>6.</w:t>
      </w:r>
      <w:r w:rsidRPr="00A75856">
        <w:rPr>
          <w:rFonts w:ascii="Times New Roman" w:hAnsi="Times New Roman" w:cs="Times New Roman"/>
          <w:b/>
          <w:bCs/>
        </w:rPr>
        <w:tab/>
        <w:t>SPECIALUS ĮSPĖJIMAS, KAD VAISTINĮ PREPARATĄ BŪTINA LAIKYTI VAIKAMS NEPASTEBIMOJE IR NEPASIEKIAMOJE VIETOJE</w:t>
      </w:r>
    </w:p>
    <w:p w14:paraId="08AA1468" w14:textId="77777777" w:rsidR="00ED5F43" w:rsidRPr="00A75856" w:rsidRDefault="00ED5F43" w:rsidP="00ED5F43">
      <w:pPr>
        <w:spacing w:after="0" w:line="240" w:lineRule="auto"/>
        <w:rPr>
          <w:rFonts w:ascii="Times New Roman" w:hAnsi="Times New Roman" w:cs="Times New Roman"/>
        </w:rPr>
      </w:pPr>
    </w:p>
    <w:p w14:paraId="7FDD8815"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Laikyti vaikams nepastebimoje ir nepasiekiamoje vietoje.</w:t>
      </w:r>
    </w:p>
    <w:p w14:paraId="70BA9792" w14:textId="77777777" w:rsidR="00ED5F43" w:rsidRPr="00A75856" w:rsidRDefault="00ED5F43" w:rsidP="00ED5F43">
      <w:pPr>
        <w:spacing w:after="0" w:line="240" w:lineRule="auto"/>
        <w:rPr>
          <w:rFonts w:ascii="Times New Roman" w:hAnsi="Times New Roman" w:cs="Times New Roman"/>
        </w:rPr>
      </w:pPr>
    </w:p>
    <w:p w14:paraId="4155A550" w14:textId="77777777" w:rsidR="00ED5F43" w:rsidRPr="00A75856" w:rsidRDefault="00ED5F43" w:rsidP="00ED5F43">
      <w:pPr>
        <w:spacing w:after="0" w:line="240" w:lineRule="auto"/>
        <w:rPr>
          <w:rFonts w:ascii="Times New Roman" w:hAnsi="Times New Roman" w:cs="Times New Roman"/>
        </w:rPr>
      </w:pPr>
    </w:p>
    <w:p w14:paraId="0DB3CFD9"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7.</w:t>
      </w:r>
      <w:r w:rsidRPr="00A75856">
        <w:rPr>
          <w:rFonts w:ascii="Times New Roman" w:hAnsi="Times New Roman" w:cs="Times New Roman"/>
          <w:b/>
          <w:bCs/>
        </w:rPr>
        <w:tab/>
        <w:t>KITAS (-I) SPECIALUS (-ŪS) ĮSPĖJIMAS (-AI) (JEI REIKIA)</w:t>
      </w:r>
    </w:p>
    <w:p w14:paraId="46396CE2" w14:textId="77777777" w:rsidR="00ED5F43" w:rsidRPr="00A75856" w:rsidRDefault="00ED5F43" w:rsidP="00ED5F43">
      <w:pPr>
        <w:spacing w:after="0" w:line="240" w:lineRule="auto"/>
        <w:rPr>
          <w:rFonts w:ascii="Times New Roman" w:hAnsi="Times New Roman" w:cs="Times New Roman"/>
        </w:rPr>
      </w:pPr>
    </w:p>
    <w:p w14:paraId="2412E4A8" w14:textId="77777777" w:rsidR="00ED5F43" w:rsidRPr="00A75856" w:rsidRDefault="00ED5F43" w:rsidP="00ED5F43">
      <w:pPr>
        <w:spacing w:after="0" w:line="240" w:lineRule="auto"/>
        <w:rPr>
          <w:rFonts w:ascii="Times New Roman" w:hAnsi="Times New Roman" w:cs="Times New Roman"/>
        </w:rPr>
      </w:pPr>
    </w:p>
    <w:p w14:paraId="03DAD09C"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8.</w:t>
      </w:r>
      <w:r w:rsidRPr="00A75856">
        <w:rPr>
          <w:rFonts w:ascii="Times New Roman" w:hAnsi="Times New Roman" w:cs="Times New Roman"/>
          <w:b/>
          <w:bCs/>
        </w:rPr>
        <w:tab/>
        <w:t>TINKAMUMO LAIKAS</w:t>
      </w:r>
    </w:p>
    <w:p w14:paraId="7C81A066" w14:textId="77777777" w:rsidR="00ED5F43" w:rsidRPr="00A75856" w:rsidRDefault="00ED5F43" w:rsidP="00ED5F43">
      <w:pPr>
        <w:spacing w:after="0" w:line="240" w:lineRule="auto"/>
        <w:rPr>
          <w:rFonts w:ascii="Times New Roman" w:hAnsi="Times New Roman" w:cs="Times New Roman"/>
        </w:rPr>
      </w:pPr>
    </w:p>
    <w:p w14:paraId="13F35DF2" w14:textId="4D3F71EE" w:rsidR="00ED5F43" w:rsidRPr="00A75856" w:rsidRDefault="005D535E" w:rsidP="00ED5F43">
      <w:pPr>
        <w:spacing w:after="0" w:line="240" w:lineRule="auto"/>
        <w:rPr>
          <w:rFonts w:ascii="Times New Roman" w:hAnsi="Times New Roman" w:cs="Times New Roman"/>
        </w:rPr>
      </w:pPr>
      <w:r>
        <w:rPr>
          <w:rFonts w:ascii="Times New Roman" w:hAnsi="Times New Roman" w:cs="Times New Roman"/>
        </w:rPr>
        <w:t>EXP</w:t>
      </w:r>
      <w:r w:rsidR="00ED5F43" w:rsidRPr="00A75856">
        <w:rPr>
          <w:rFonts w:ascii="Times New Roman" w:hAnsi="Times New Roman" w:cs="Times New Roman"/>
        </w:rPr>
        <w:t xml:space="preserve"> {mm/MMMM}</w:t>
      </w:r>
    </w:p>
    <w:p w14:paraId="7A67CE2C" w14:textId="77777777" w:rsidR="00ED5F43" w:rsidRPr="00EB57BC" w:rsidRDefault="00ED5F43" w:rsidP="00ED5F43">
      <w:pPr>
        <w:tabs>
          <w:tab w:val="left" w:pos="567"/>
        </w:tabs>
        <w:spacing w:after="0" w:line="260" w:lineRule="exact"/>
        <w:rPr>
          <w:rFonts w:ascii="Times New Roman" w:eastAsia="Times New Roman" w:hAnsi="Times New Roman" w:cs="Times New Roman"/>
          <w:snapToGrid w:val="0"/>
        </w:rPr>
      </w:pPr>
      <w:r w:rsidRPr="00EB57BC">
        <w:rPr>
          <w:rFonts w:ascii="Times New Roman" w:eastAsia="Times New Roman" w:hAnsi="Times New Roman" w:cs="Times New Roman"/>
          <w:snapToGrid w:val="0"/>
        </w:rPr>
        <w:t>Ištirpinto</w:t>
      </w:r>
      <w:r>
        <w:rPr>
          <w:rFonts w:ascii="Times New Roman" w:eastAsia="Times New Roman" w:hAnsi="Times New Roman" w:cs="Times New Roman"/>
          <w:snapToGrid w:val="0"/>
        </w:rPr>
        <w:t xml:space="preserve"> / praskiesto</w:t>
      </w:r>
      <w:r w:rsidRPr="00EB57BC">
        <w:rPr>
          <w:rFonts w:ascii="Times New Roman" w:eastAsia="Times New Roman" w:hAnsi="Times New Roman" w:cs="Times New Roman"/>
          <w:snapToGrid w:val="0"/>
        </w:rPr>
        <w:t xml:space="preserve"> vaisto tinkamumo laikas nurodytas pakuotės lapelyje.</w:t>
      </w:r>
    </w:p>
    <w:p w14:paraId="7B5D7633" w14:textId="77777777" w:rsidR="00ED5F43" w:rsidRPr="00A75856" w:rsidRDefault="00ED5F43" w:rsidP="00ED5F43">
      <w:pPr>
        <w:spacing w:after="0" w:line="240" w:lineRule="auto"/>
        <w:rPr>
          <w:rFonts w:ascii="Times New Roman" w:hAnsi="Times New Roman" w:cs="Times New Roman"/>
        </w:rPr>
      </w:pPr>
    </w:p>
    <w:p w14:paraId="4B8C8B6C" w14:textId="77777777" w:rsidR="00ED5F43" w:rsidRPr="00A75856" w:rsidRDefault="00ED5F43" w:rsidP="00ED5F43">
      <w:pPr>
        <w:spacing w:after="0" w:line="240" w:lineRule="auto"/>
        <w:rPr>
          <w:rFonts w:ascii="Times New Roman" w:hAnsi="Times New Roman" w:cs="Times New Roman"/>
        </w:rPr>
      </w:pPr>
    </w:p>
    <w:p w14:paraId="69CD82AD" w14:textId="77777777" w:rsidR="00ED5F43" w:rsidRPr="00A75856" w:rsidRDefault="00ED5F43" w:rsidP="00ED5F43">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lastRenderedPageBreak/>
        <w:t>9.</w:t>
      </w:r>
      <w:r w:rsidRPr="00A75856">
        <w:rPr>
          <w:rFonts w:ascii="Times New Roman" w:hAnsi="Times New Roman" w:cs="Times New Roman"/>
          <w:b/>
          <w:bCs/>
        </w:rPr>
        <w:tab/>
        <w:t>SPECIALIOS LAIKYMO SĄLYGOS</w:t>
      </w:r>
    </w:p>
    <w:p w14:paraId="0C1B1BE4" w14:textId="77777777" w:rsidR="00ED5F43" w:rsidRPr="00A75856" w:rsidRDefault="00ED5F43" w:rsidP="00ED5F43">
      <w:pPr>
        <w:spacing w:after="0" w:line="240" w:lineRule="auto"/>
        <w:rPr>
          <w:rFonts w:ascii="Times New Roman" w:hAnsi="Times New Roman" w:cs="Times New Roman"/>
        </w:rPr>
      </w:pPr>
    </w:p>
    <w:p w14:paraId="0709A2AB" w14:textId="77777777" w:rsidR="00ED5F43" w:rsidRPr="00A75856" w:rsidRDefault="00ED5F43" w:rsidP="00ED5F43">
      <w:pPr>
        <w:spacing w:after="0" w:line="240" w:lineRule="auto"/>
        <w:rPr>
          <w:rFonts w:ascii="Times New Roman" w:hAnsi="Times New Roman" w:cs="Times New Roman"/>
        </w:rPr>
      </w:pPr>
      <w:r w:rsidRPr="00A75856">
        <w:rPr>
          <w:rFonts w:ascii="Times New Roman" w:eastAsia="Times New Roman" w:hAnsi="Times New Roman" w:cs="Times New Roman"/>
          <w:iCs/>
          <w:lang w:eastAsia="el-GR"/>
        </w:rPr>
        <w:t>Neatidaryt</w:t>
      </w:r>
      <w:r>
        <w:rPr>
          <w:rFonts w:ascii="Times New Roman" w:eastAsia="Times New Roman" w:hAnsi="Times New Roman" w:cs="Times New Roman"/>
          <w:iCs/>
          <w:lang w:eastAsia="el-GR"/>
        </w:rPr>
        <w:t>ą</w:t>
      </w:r>
      <w:r w:rsidRPr="00A75856">
        <w:rPr>
          <w:rFonts w:ascii="Times New Roman" w:eastAsia="Times New Roman" w:hAnsi="Times New Roman" w:cs="Times New Roman"/>
          <w:iCs/>
          <w:lang w:eastAsia="el-GR"/>
        </w:rPr>
        <w:t xml:space="preserve"> flakon</w:t>
      </w:r>
      <w:r>
        <w:rPr>
          <w:rFonts w:ascii="Times New Roman" w:eastAsia="Times New Roman" w:hAnsi="Times New Roman" w:cs="Times New Roman"/>
          <w:iCs/>
          <w:lang w:eastAsia="el-GR"/>
        </w:rPr>
        <w:t>ą</w:t>
      </w:r>
      <w:r w:rsidRPr="00A75856">
        <w:rPr>
          <w:rFonts w:ascii="Times New Roman" w:eastAsia="Times New Roman" w:hAnsi="Times New Roman" w:cs="Times New Roman"/>
          <w:iCs/>
          <w:lang w:eastAsia="el-GR"/>
        </w:rPr>
        <w:t xml:space="preserve">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14:paraId="17B22D60" w14:textId="77777777" w:rsidR="00ED5F43" w:rsidRPr="00A75856" w:rsidRDefault="00ED5F43" w:rsidP="00ED5F43">
      <w:pPr>
        <w:spacing w:after="0" w:line="240" w:lineRule="auto"/>
        <w:rPr>
          <w:rFonts w:ascii="Times New Roman" w:hAnsi="Times New Roman" w:cs="Times New Roman"/>
        </w:rPr>
      </w:pPr>
    </w:p>
    <w:p w14:paraId="298378A5" w14:textId="77777777" w:rsidR="00ED5F43" w:rsidRPr="00A75856" w:rsidRDefault="00ED5F43" w:rsidP="00ED5F43">
      <w:pPr>
        <w:spacing w:after="0" w:line="240" w:lineRule="auto"/>
        <w:rPr>
          <w:rFonts w:ascii="Times New Roman" w:hAnsi="Times New Roman" w:cs="Times New Roman"/>
        </w:rPr>
      </w:pPr>
    </w:p>
    <w:p w14:paraId="33B81155"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b/>
          <w:bCs/>
        </w:rPr>
      </w:pPr>
      <w:r w:rsidRPr="00A75856">
        <w:rPr>
          <w:rFonts w:ascii="Times New Roman" w:hAnsi="Times New Roman" w:cs="Times New Roman"/>
          <w:b/>
          <w:bCs/>
        </w:rPr>
        <w:t>10.</w:t>
      </w:r>
      <w:r w:rsidRPr="00A75856">
        <w:rPr>
          <w:rFonts w:ascii="Times New Roman" w:hAnsi="Times New Roman" w:cs="Times New Roman"/>
          <w:b/>
          <w:bCs/>
        </w:rPr>
        <w:tab/>
        <w:t>SPECIALIOS ATSARGUMO PRIEMONĖS DĖL NESUVARTOTO VAISTINIO PREPARATO AR JO ATLIEKŲ TVARKYMO (JEI REIKIA)</w:t>
      </w:r>
    </w:p>
    <w:p w14:paraId="377DB6FB" w14:textId="77777777" w:rsidR="00ED5F43" w:rsidRPr="00A75856" w:rsidRDefault="00ED5F43" w:rsidP="00ED5F43">
      <w:pPr>
        <w:spacing w:after="0" w:line="240" w:lineRule="auto"/>
        <w:rPr>
          <w:rFonts w:ascii="Times New Roman" w:hAnsi="Times New Roman" w:cs="Times New Roman"/>
        </w:rPr>
      </w:pPr>
    </w:p>
    <w:p w14:paraId="6CE19180" w14:textId="77777777" w:rsidR="00ED5F43" w:rsidRPr="00A75856" w:rsidRDefault="00ED5F43" w:rsidP="00ED5F43">
      <w:pPr>
        <w:spacing w:after="0" w:line="240" w:lineRule="auto"/>
        <w:rPr>
          <w:rFonts w:ascii="Times New Roman" w:hAnsi="Times New Roman" w:cs="Times New Roman"/>
        </w:rPr>
      </w:pPr>
    </w:p>
    <w:p w14:paraId="2497BEEF"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11.</w:t>
      </w:r>
      <w:r w:rsidRPr="00A75856">
        <w:rPr>
          <w:rFonts w:ascii="Times New Roman" w:hAnsi="Times New Roman" w:cs="Times New Roman"/>
          <w:b/>
          <w:bCs/>
        </w:rPr>
        <w:tab/>
      </w:r>
      <w:r w:rsidRPr="00A75856">
        <w:rPr>
          <w:rFonts w:ascii="Times New Roman" w:hAnsi="Times New Roman" w:cs="Times New Roman"/>
          <w:b/>
          <w:caps/>
        </w:rPr>
        <w:t>REGISTRUOTOJO</w:t>
      </w:r>
      <w:r w:rsidRPr="00A75856" w:rsidDel="007C3E8D">
        <w:rPr>
          <w:rFonts w:ascii="Times New Roman" w:hAnsi="Times New Roman" w:cs="Times New Roman"/>
          <w:b/>
          <w:bCs/>
          <w:caps/>
        </w:rPr>
        <w:t xml:space="preserve"> </w:t>
      </w:r>
      <w:r w:rsidRPr="00A75856">
        <w:rPr>
          <w:rFonts w:ascii="Times New Roman" w:hAnsi="Times New Roman" w:cs="Times New Roman"/>
          <w:b/>
          <w:bCs/>
          <w:caps/>
        </w:rPr>
        <w:t>PAVADINIMAS IR ADRESAS</w:t>
      </w:r>
    </w:p>
    <w:p w14:paraId="6C848BCC" w14:textId="77777777" w:rsidR="00ED5F43" w:rsidRPr="00A75856" w:rsidRDefault="00ED5F43" w:rsidP="00ED5F43">
      <w:pPr>
        <w:spacing w:after="0" w:line="240" w:lineRule="auto"/>
        <w:rPr>
          <w:rFonts w:ascii="Times New Roman" w:hAnsi="Times New Roman" w:cs="Times New Roman"/>
        </w:rPr>
      </w:pPr>
    </w:p>
    <w:p w14:paraId="3E22F5EF"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Zentiva, k.s.</w:t>
      </w:r>
    </w:p>
    <w:p w14:paraId="5E419DCD"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U kabelovny 130</w:t>
      </w:r>
    </w:p>
    <w:p w14:paraId="164FA25C"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Dolní Měcholupy </w:t>
      </w:r>
    </w:p>
    <w:p w14:paraId="08145195" w14:textId="568C6C41"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102 37 Pra</w:t>
      </w:r>
      <w:r w:rsidR="00447B0C">
        <w:rPr>
          <w:rFonts w:ascii="Times New Roman" w:eastAsia="Calibri" w:hAnsi="Times New Roman" w:cs="Times New Roman"/>
          <w:lang w:val="cs-CZ"/>
        </w:rPr>
        <w:t>ha</w:t>
      </w:r>
      <w:r w:rsidRPr="009D5593">
        <w:rPr>
          <w:rFonts w:ascii="Times New Roman" w:eastAsia="Calibri" w:hAnsi="Times New Roman" w:cs="Times New Roman"/>
          <w:lang w:val="cs-CZ"/>
        </w:rPr>
        <w:t xml:space="preserve"> 10</w:t>
      </w:r>
    </w:p>
    <w:p w14:paraId="0E8A7069" w14:textId="77777777" w:rsidR="006B596B" w:rsidRPr="009D5593" w:rsidRDefault="006B596B" w:rsidP="006B596B">
      <w:pPr>
        <w:spacing w:after="0" w:line="240" w:lineRule="auto"/>
        <w:rPr>
          <w:rFonts w:ascii="Calibri" w:eastAsia="Calibri" w:hAnsi="Calibri" w:cs="Calibri"/>
        </w:rPr>
      </w:pPr>
      <w:r>
        <w:rPr>
          <w:rFonts w:ascii="Times New Roman" w:eastAsia="Calibri" w:hAnsi="Times New Roman" w:cs="Times New Roman"/>
        </w:rPr>
        <w:t>Čekija</w:t>
      </w:r>
    </w:p>
    <w:p w14:paraId="31F3424C" w14:textId="77777777" w:rsidR="00ED5F43" w:rsidRPr="00A75856" w:rsidRDefault="00ED5F43" w:rsidP="00ED5F43">
      <w:pPr>
        <w:spacing w:after="0" w:line="240" w:lineRule="auto"/>
        <w:rPr>
          <w:rFonts w:ascii="Times New Roman" w:hAnsi="Times New Roman" w:cs="Times New Roman"/>
        </w:rPr>
      </w:pPr>
    </w:p>
    <w:p w14:paraId="5C431AE6" w14:textId="77777777" w:rsidR="00ED5F43" w:rsidRPr="00A75856" w:rsidRDefault="00ED5F43" w:rsidP="00ED5F43">
      <w:pPr>
        <w:spacing w:after="0" w:line="240" w:lineRule="auto"/>
        <w:rPr>
          <w:rFonts w:ascii="Times New Roman" w:hAnsi="Times New Roman" w:cs="Times New Roman"/>
        </w:rPr>
      </w:pPr>
    </w:p>
    <w:p w14:paraId="156BD9BA"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12.</w:t>
      </w:r>
      <w:r w:rsidRPr="00A75856">
        <w:rPr>
          <w:rFonts w:ascii="Times New Roman" w:hAnsi="Times New Roman" w:cs="Times New Roman"/>
          <w:b/>
          <w:bCs/>
        </w:rPr>
        <w:tab/>
      </w:r>
      <w:r w:rsidRPr="00A75856">
        <w:rPr>
          <w:rFonts w:ascii="Times New Roman" w:hAnsi="Times New Roman" w:cs="Times New Roman"/>
          <w:b/>
        </w:rPr>
        <w:t>REGISTRACIJOS PAŽYMĖJIMO</w:t>
      </w:r>
      <w:r w:rsidRPr="00A75856">
        <w:rPr>
          <w:rFonts w:ascii="Times New Roman" w:hAnsi="Times New Roman" w:cs="Times New Roman"/>
          <w:b/>
          <w:bCs/>
        </w:rPr>
        <w:t xml:space="preserve"> NUMERIS (-IAI) </w:t>
      </w:r>
    </w:p>
    <w:p w14:paraId="658C64D2" w14:textId="77777777" w:rsidR="00ED5F43" w:rsidRPr="00A75856" w:rsidRDefault="00ED5F43" w:rsidP="00ED5F43">
      <w:pPr>
        <w:spacing w:after="0" w:line="240" w:lineRule="auto"/>
        <w:rPr>
          <w:rFonts w:ascii="Times New Roman" w:hAnsi="Times New Roman" w:cs="Times New Roman"/>
        </w:rPr>
      </w:pPr>
    </w:p>
    <w:p w14:paraId="5604CB97" w14:textId="77777777" w:rsidR="00ED5F43" w:rsidRDefault="00ED5F43" w:rsidP="00ED5F43">
      <w:pPr>
        <w:spacing w:after="0" w:line="240" w:lineRule="auto"/>
        <w:rPr>
          <w:rFonts w:ascii="Times New Roman" w:hAnsi="Times New Roman" w:cs="Times New Roman"/>
        </w:rPr>
      </w:pPr>
      <w:r>
        <w:rPr>
          <w:rFonts w:ascii="Times New Roman" w:hAnsi="Times New Roman" w:cs="Times New Roman"/>
        </w:rPr>
        <w:t>LT/1/17/4033/002</w:t>
      </w:r>
    </w:p>
    <w:p w14:paraId="11035100" w14:textId="77777777" w:rsidR="00ED5F43" w:rsidRPr="00A75856" w:rsidRDefault="00ED5F43" w:rsidP="00ED5F43">
      <w:pPr>
        <w:spacing w:after="0" w:line="240" w:lineRule="auto"/>
        <w:rPr>
          <w:rFonts w:ascii="Times New Roman" w:hAnsi="Times New Roman" w:cs="Times New Roman"/>
        </w:rPr>
      </w:pPr>
    </w:p>
    <w:p w14:paraId="47472B1E" w14:textId="77777777" w:rsidR="00ED5F43" w:rsidRPr="00A75856" w:rsidRDefault="00ED5F43" w:rsidP="00ED5F43">
      <w:pPr>
        <w:spacing w:after="0" w:line="240" w:lineRule="auto"/>
        <w:rPr>
          <w:rFonts w:ascii="Times New Roman" w:hAnsi="Times New Roman" w:cs="Times New Roman"/>
        </w:rPr>
      </w:pPr>
    </w:p>
    <w:p w14:paraId="104DE7A2"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13.</w:t>
      </w:r>
      <w:r w:rsidRPr="00A75856">
        <w:rPr>
          <w:rFonts w:ascii="Times New Roman" w:hAnsi="Times New Roman" w:cs="Times New Roman"/>
          <w:b/>
          <w:bCs/>
        </w:rPr>
        <w:tab/>
        <w:t xml:space="preserve">SERIJOS NUMERIS </w:t>
      </w:r>
    </w:p>
    <w:p w14:paraId="17BBDB24" w14:textId="77777777" w:rsidR="00ED5F43" w:rsidRPr="00A75856" w:rsidRDefault="00ED5F43" w:rsidP="00ED5F43">
      <w:pPr>
        <w:spacing w:after="0" w:line="240" w:lineRule="auto"/>
        <w:rPr>
          <w:rFonts w:ascii="Times New Roman" w:hAnsi="Times New Roman" w:cs="Times New Roman"/>
        </w:rPr>
      </w:pPr>
    </w:p>
    <w:p w14:paraId="1CD2AAC7" w14:textId="52D7F9C3" w:rsidR="00ED5F43" w:rsidRPr="00A75856" w:rsidRDefault="005D535E" w:rsidP="00ED5F43">
      <w:pPr>
        <w:spacing w:after="0" w:line="240" w:lineRule="auto"/>
        <w:rPr>
          <w:rFonts w:ascii="Times New Roman" w:hAnsi="Times New Roman" w:cs="Times New Roman"/>
        </w:rPr>
      </w:pPr>
      <w:r>
        <w:rPr>
          <w:rFonts w:ascii="Times New Roman" w:hAnsi="Times New Roman" w:cs="Times New Roman"/>
        </w:rPr>
        <w:t>Lot</w:t>
      </w:r>
    </w:p>
    <w:p w14:paraId="58EE5EB2" w14:textId="77777777" w:rsidR="00ED5F43" w:rsidRPr="00A75856" w:rsidRDefault="00ED5F43" w:rsidP="00ED5F43">
      <w:pPr>
        <w:spacing w:after="0" w:line="240" w:lineRule="auto"/>
        <w:rPr>
          <w:rFonts w:ascii="Times New Roman" w:hAnsi="Times New Roman" w:cs="Times New Roman"/>
        </w:rPr>
      </w:pPr>
    </w:p>
    <w:p w14:paraId="4BB3BAAA" w14:textId="77777777" w:rsidR="00ED5F43" w:rsidRPr="00A75856" w:rsidRDefault="00ED5F43" w:rsidP="00ED5F43">
      <w:pPr>
        <w:spacing w:after="0" w:line="240" w:lineRule="auto"/>
        <w:rPr>
          <w:rFonts w:ascii="Times New Roman" w:hAnsi="Times New Roman" w:cs="Times New Roman"/>
        </w:rPr>
      </w:pPr>
    </w:p>
    <w:p w14:paraId="490CEA18"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14.</w:t>
      </w:r>
      <w:r w:rsidRPr="00A75856">
        <w:rPr>
          <w:rFonts w:ascii="Times New Roman" w:hAnsi="Times New Roman" w:cs="Times New Roman"/>
          <w:b/>
          <w:bCs/>
        </w:rPr>
        <w:tab/>
        <w:t>PARDAVIMO (IŠDAVIMO) TVARKA</w:t>
      </w:r>
    </w:p>
    <w:p w14:paraId="0F7D687F" w14:textId="77777777" w:rsidR="00ED5F43" w:rsidRPr="00A75856" w:rsidRDefault="00ED5F43" w:rsidP="00ED5F43">
      <w:pPr>
        <w:spacing w:after="0" w:line="240" w:lineRule="auto"/>
        <w:rPr>
          <w:rFonts w:ascii="Times New Roman" w:hAnsi="Times New Roman" w:cs="Times New Roman"/>
        </w:rPr>
      </w:pPr>
    </w:p>
    <w:p w14:paraId="591E9871"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Receptinis vaistas</w:t>
      </w:r>
    </w:p>
    <w:p w14:paraId="05CB0BC2" w14:textId="77777777" w:rsidR="00ED5F43" w:rsidRPr="00A75856" w:rsidRDefault="00ED5F43" w:rsidP="00ED5F43">
      <w:pPr>
        <w:spacing w:after="0" w:line="240" w:lineRule="auto"/>
        <w:rPr>
          <w:rFonts w:ascii="Times New Roman" w:hAnsi="Times New Roman" w:cs="Times New Roman"/>
        </w:rPr>
      </w:pPr>
    </w:p>
    <w:p w14:paraId="598EC9BF" w14:textId="77777777" w:rsidR="00ED5F43" w:rsidRPr="00A75856" w:rsidRDefault="00ED5F43" w:rsidP="00ED5F43">
      <w:pPr>
        <w:spacing w:after="0" w:line="240" w:lineRule="auto"/>
        <w:rPr>
          <w:rFonts w:ascii="Times New Roman" w:hAnsi="Times New Roman" w:cs="Times New Roman"/>
        </w:rPr>
      </w:pPr>
    </w:p>
    <w:p w14:paraId="55DE8E09" w14:textId="77777777" w:rsidR="00ED5F43" w:rsidRPr="00A75856" w:rsidRDefault="00ED5F43" w:rsidP="00ED5F43">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A75856">
        <w:rPr>
          <w:rFonts w:ascii="Times New Roman" w:hAnsi="Times New Roman" w:cs="Times New Roman"/>
          <w:b/>
          <w:bCs/>
        </w:rPr>
        <w:t>15.</w:t>
      </w:r>
      <w:r w:rsidRPr="00A75856">
        <w:rPr>
          <w:rFonts w:ascii="Times New Roman" w:hAnsi="Times New Roman" w:cs="Times New Roman"/>
          <w:b/>
          <w:bCs/>
        </w:rPr>
        <w:tab/>
        <w:t>VARTOJIMO INSTRUKCIJA</w:t>
      </w:r>
    </w:p>
    <w:p w14:paraId="55FBCD74" w14:textId="77777777" w:rsidR="00ED5F43" w:rsidRPr="00A75856" w:rsidRDefault="00ED5F43" w:rsidP="00ED5F43">
      <w:pPr>
        <w:spacing w:after="0" w:line="240" w:lineRule="auto"/>
        <w:rPr>
          <w:rFonts w:ascii="Times New Roman" w:hAnsi="Times New Roman" w:cs="Times New Roman"/>
        </w:rPr>
      </w:pPr>
    </w:p>
    <w:p w14:paraId="3805C158" w14:textId="77777777" w:rsidR="00ED5F43" w:rsidRPr="00A75856" w:rsidRDefault="00ED5F43" w:rsidP="00ED5F43">
      <w:pPr>
        <w:spacing w:after="0" w:line="240" w:lineRule="auto"/>
        <w:rPr>
          <w:rFonts w:ascii="Times New Roman" w:hAnsi="Times New Roman" w:cs="Times New Roman"/>
        </w:rPr>
      </w:pPr>
    </w:p>
    <w:p w14:paraId="4FD71D84" w14:textId="77777777" w:rsidR="00ED5F43" w:rsidRPr="00A75856" w:rsidRDefault="00ED5F43" w:rsidP="00ED5F4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rPr>
      </w:pPr>
      <w:r w:rsidRPr="00A75856">
        <w:rPr>
          <w:rFonts w:ascii="Times New Roman" w:hAnsi="Times New Roman" w:cs="Times New Roman"/>
          <w:b/>
          <w:bCs/>
        </w:rPr>
        <w:t>16.</w:t>
      </w:r>
      <w:r w:rsidRPr="00A75856">
        <w:rPr>
          <w:rFonts w:ascii="Times New Roman" w:hAnsi="Times New Roman" w:cs="Times New Roman"/>
          <w:b/>
          <w:bCs/>
        </w:rPr>
        <w:tab/>
        <w:t>INFORMACIJA BRAILIO RAŠTU</w:t>
      </w:r>
    </w:p>
    <w:p w14:paraId="0A9434E9" w14:textId="77777777" w:rsidR="00ED5F43" w:rsidRPr="00A75856" w:rsidRDefault="00ED5F43" w:rsidP="00ED5F43">
      <w:pPr>
        <w:spacing w:after="0" w:line="240" w:lineRule="auto"/>
        <w:rPr>
          <w:rFonts w:ascii="Times New Roman" w:hAnsi="Times New Roman" w:cs="Times New Roman"/>
        </w:rPr>
      </w:pPr>
    </w:p>
    <w:p w14:paraId="72BE8DF5" w14:textId="77777777" w:rsidR="00ED5F43" w:rsidRPr="00A75856" w:rsidRDefault="00ED5F43" w:rsidP="00ED5F43">
      <w:pPr>
        <w:tabs>
          <w:tab w:val="left" w:pos="567"/>
        </w:tabs>
        <w:spacing w:after="0" w:line="240" w:lineRule="auto"/>
        <w:rPr>
          <w:rFonts w:ascii="Times New Roman" w:hAnsi="Times New Roman" w:cs="Times New Roman"/>
          <w:noProof/>
          <w:snapToGrid w:val="0"/>
          <w:szCs w:val="24"/>
        </w:rPr>
      </w:pPr>
      <w:r w:rsidRPr="00A75856">
        <w:rPr>
          <w:rFonts w:ascii="Times New Roman" w:hAnsi="Times New Roman" w:cs="Times New Roman"/>
          <w:noProof/>
          <w:snapToGrid w:val="0"/>
          <w:szCs w:val="24"/>
          <w:highlight w:val="lightGray"/>
        </w:rPr>
        <w:t>Priimtas pagrindimas informacijos Brailio raštu nepateikti.</w:t>
      </w:r>
    </w:p>
    <w:p w14:paraId="1358DC81" w14:textId="77777777" w:rsidR="00ED5F43" w:rsidRPr="00A75856" w:rsidRDefault="00ED5F43" w:rsidP="00ED5F43">
      <w:pPr>
        <w:spacing w:after="0" w:line="240" w:lineRule="auto"/>
        <w:rPr>
          <w:rFonts w:ascii="Times New Roman" w:hAnsi="Times New Roman" w:cs="Times New Roman"/>
        </w:rPr>
      </w:pPr>
    </w:p>
    <w:p w14:paraId="530FF4F0" w14:textId="77777777" w:rsidR="00ED5F43" w:rsidRPr="00A75856" w:rsidRDefault="00ED5F43" w:rsidP="00ED5F43">
      <w:pPr>
        <w:spacing w:after="0" w:line="240" w:lineRule="auto"/>
        <w:rPr>
          <w:rFonts w:ascii="Times New Roman" w:hAnsi="Times New Roman" w:cs="Times New Roman"/>
          <w:shd w:val="clear" w:color="auto" w:fill="CCCCCC"/>
        </w:rPr>
      </w:pPr>
    </w:p>
    <w:p w14:paraId="26347E3F" w14:textId="77777777" w:rsidR="00ED5F43" w:rsidRPr="00A75856" w:rsidRDefault="00ED5F43" w:rsidP="006B2B13">
      <w:pPr>
        <w:pStyle w:val="Sraopastraipa"/>
        <w:keepNext/>
        <w:numPr>
          <w:ilvl w:val="0"/>
          <w:numId w:val="9"/>
        </w:numPr>
        <w:pBdr>
          <w:top w:val="single" w:sz="4" w:space="1" w:color="auto"/>
          <w:left w:val="single" w:sz="4" w:space="1" w:color="auto"/>
          <w:bottom w:val="single" w:sz="4" w:space="1" w:color="auto"/>
          <w:right w:val="single" w:sz="4" w:space="4" w:color="auto"/>
        </w:pBdr>
        <w:spacing w:line="240" w:lineRule="auto"/>
        <w:ind w:hanging="927"/>
        <w:outlineLvl w:val="0"/>
        <w:rPr>
          <w:i/>
          <w:lang w:val="lt-LT"/>
        </w:rPr>
      </w:pPr>
      <w:r w:rsidRPr="00A75856">
        <w:rPr>
          <w:b/>
          <w:lang w:val="lt-LT"/>
        </w:rPr>
        <w:t>UNIKALUS IDENTIFIKATORIUS – 2D BRŪKŠNINIS KODAS</w:t>
      </w:r>
    </w:p>
    <w:p w14:paraId="46DBEF4F" w14:textId="77777777" w:rsidR="00ED5F43" w:rsidRPr="00A75856" w:rsidRDefault="00ED5F43" w:rsidP="00ED5F43">
      <w:pPr>
        <w:spacing w:after="0" w:line="240" w:lineRule="auto"/>
        <w:rPr>
          <w:rFonts w:ascii="Times New Roman" w:hAnsi="Times New Roman" w:cs="Times New Roman"/>
        </w:rPr>
      </w:pPr>
    </w:p>
    <w:p w14:paraId="7E787AEB"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highlight w:val="lightGray"/>
        </w:rPr>
        <w:t>2D brūkšninis kodas su nurodytu unikaliu identifikatoriumi.</w:t>
      </w:r>
    </w:p>
    <w:p w14:paraId="6F1085AD" w14:textId="77777777" w:rsidR="00ED5F43" w:rsidRPr="00A75856" w:rsidRDefault="00ED5F43" w:rsidP="00ED5F43">
      <w:pPr>
        <w:spacing w:after="0" w:line="240" w:lineRule="auto"/>
        <w:rPr>
          <w:rFonts w:ascii="Times New Roman" w:hAnsi="Times New Roman" w:cs="Times New Roman"/>
        </w:rPr>
      </w:pPr>
    </w:p>
    <w:p w14:paraId="67E524DF" w14:textId="77777777" w:rsidR="00ED5F43" w:rsidRPr="00A75856" w:rsidRDefault="00ED5F43" w:rsidP="00ED5F43">
      <w:pPr>
        <w:spacing w:after="0" w:line="240" w:lineRule="auto"/>
        <w:rPr>
          <w:rFonts w:ascii="Times New Roman" w:hAnsi="Times New Roman" w:cs="Times New Roman"/>
        </w:rPr>
      </w:pPr>
    </w:p>
    <w:p w14:paraId="5CC475EC" w14:textId="77777777" w:rsidR="00ED5F43" w:rsidRPr="00A75856" w:rsidRDefault="00ED5F43" w:rsidP="006B2B13">
      <w:pPr>
        <w:pStyle w:val="Sraopastraipa"/>
        <w:keepNext/>
        <w:numPr>
          <w:ilvl w:val="0"/>
          <w:numId w:val="9"/>
        </w:numPr>
        <w:pBdr>
          <w:top w:val="single" w:sz="4" w:space="1" w:color="auto"/>
          <w:left w:val="single" w:sz="4" w:space="4" w:color="auto"/>
          <w:bottom w:val="single" w:sz="4" w:space="1" w:color="auto"/>
          <w:right w:val="single" w:sz="4" w:space="4" w:color="auto"/>
        </w:pBdr>
        <w:spacing w:line="240" w:lineRule="auto"/>
        <w:ind w:hanging="927"/>
        <w:outlineLvl w:val="0"/>
        <w:rPr>
          <w:i/>
          <w:noProof/>
          <w:lang w:val="lt-LT"/>
        </w:rPr>
      </w:pPr>
      <w:r w:rsidRPr="00A75856">
        <w:rPr>
          <w:b/>
          <w:noProof/>
          <w:lang w:val="lt-LT"/>
        </w:rPr>
        <w:t>UNIKALUS IDENTIFIKATORIUS – ŽMONĖMS SUPRANTAMI DUOMENYS</w:t>
      </w:r>
    </w:p>
    <w:p w14:paraId="77ECC2B0" w14:textId="77777777" w:rsidR="00ED5F43" w:rsidRPr="00A75856" w:rsidRDefault="00ED5F43" w:rsidP="00ED5F43">
      <w:pPr>
        <w:spacing w:after="0" w:line="240" w:lineRule="auto"/>
        <w:rPr>
          <w:rFonts w:ascii="Times New Roman" w:hAnsi="Times New Roman" w:cs="Times New Roman"/>
          <w:noProof/>
        </w:rPr>
      </w:pPr>
    </w:p>
    <w:p w14:paraId="50F5BF9D" w14:textId="232101D1"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PC {numeris}</w:t>
      </w:r>
    </w:p>
    <w:p w14:paraId="7EC4D69A" w14:textId="444F73A3"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SN {numeris} </w:t>
      </w:r>
    </w:p>
    <w:p w14:paraId="57D2206A" w14:textId="3713FD59" w:rsidR="00ED5F43" w:rsidRPr="00A75856" w:rsidRDefault="00ED5F43" w:rsidP="009A4BDD">
      <w:pPr>
        <w:spacing w:after="0" w:line="240" w:lineRule="auto"/>
        <w:rPr>
          <w:rFonts w:ascii="Times New Roman" w:hAnsi="Times New Roman" w:cs="Times New Roman"/>
        </w:rPr>
      </w:pPr>
      <w:r w:rsidRPr="006B2B13">
        <w:rPr>
          <w:rFonts w:ascii="Times New Roman" w:hAnsi="Times New Roman" w:cs="Times New Roman"/>
        </w:rPr>
        <w:t>NN {numeris}</w:t>
      </w:r>
      <w:r w:rsidRPr="00A75856">
        <w:rPr>
          <w:rFonts w:ascii="Times New Roman" w:hAnsi="Times New Roman" w:cs="Times New Roman"/>
        </w:rPr>
        <w:t xml:space="preserve"> </w:t>
      </w:r>
      <w:r w:rsidRPr="00A75856">
        <w:rPr>
          <w:rFonts w:ascii="Times New Roman" w:hAnsi="Times New Roman" w:cs="Times New Roman"/>
        </w:rPr>
        <w:br w:type="page"/>
      </w:r>
    </w:p>
    <w:p w14:paraId="333261AB" w14:textId="77777777" w:rsidR="00ED5F43" w:rsidRPr="00A75856" w:rsidRDefault="00ED5F43" w:rsidP="00ED5F4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A75856">
        <w:rPr>
          <w:rFonts w:ascii="Times New Roman" w:hAnsi="Times New Roman" w:cs="Times New Roman"/>
          <w:b/>
          <w:noProof/>
        </w:rPr>
        <w:lastRenderedPageBreak/>
        <w:t xml:space="preserve">MINIMALI INFORMACIJA ANT </w:t>
      </w:r>
      <w:r>
        <w:rPr>
          <w:rFonts w:ascii="Times New Roman" w:hAnsi="Times New Roman" w:cs="Times New Roman"/>
          <w:b/>
          <w:noProof/>
        </w:rPr>
        <w:t>MAŽŲ VIDINIŲ PAKUOČIŲ</w:t>
      </w:r>
    </w:p>
    <w:p w14:paraId="2ED9AAD3"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p>
    <w:p w14:paraId="6F7B21FD"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r w:rsidRPr="00A75856">
        <w:rPr>
          <w:rFonts w:ascii="Times New Roman" w:hAnsi="Times New Roman" w:cs="Times New Roman"/>
          <w:b/>
          <w:noProof/>
        </w:rPr>
        <w:t>FLAKONO ETIKETĖ</w:t>
      </w:r>
    </w:p>
    <w:p w14:paraId="61D3CFBC" w14:textId="77777777" w:rsidR="00ED5F43" w:rsidRPr="00A75856" w:rsidRDefault="00ED5F43" w:rsidP="00ED5F43">
      <w:pPr>
        <w:spacing w:after="0" w:line="240" w:lineRule="auto"/>
        <w:rPr>
          <w:rFonts w:ascii="Times New Roman" w:hAnsi="Times New Roman" w:cs="Times New Roman"/>
          <w:noProof/>
        </w:rPr>
      </w:pPr>
    </w:p>
    <w:p w14:paraId="15D53DA2" w14:textId="77777777" w:rsidR="00ED5F43" w:rsidRPr="00A75856" w:rsidRDefault="00ED5F43" w:rsidP="00ED5F43">
      <w:pPr>
        <w:spacing w:after="0" w:line="240" w:lineRule="auto"/>
        <w:rPr>
          <w:rFonts w:ascii="Times New Roman" w:hAnsi="Times New Roman" w:cs="Times New Roman"/>
        </w:rPr>
      </w:pPr>
    </w:p>
    <w:p w14:paraId="30AA3DA1"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1.</w:t>
      </w:r>
      <w:r w:rsidRPr="00A75856">
        <w:rPr>
          <w:rFonts w:ascii="Times New Roman" w:hAnsi="Times New Roman" w:cs="Times New Roman"/>
          <w:b/>
          <w:bCs/>
        </w:rPr>
        <w:tab/>
      </w:r>
      <w:r w:rsidRPr="00A75856">
        <w:rPr>
          <w:rFonts w:ascii="Times New Roman" w:hAnsi="Times New Roman" w:cs="Times New Roman"/>
          <w:b/>
          <w:bCs/>
          <w:caps/>
        </w:rPr>
        <w:t>VAISTINIO</w:t>
      </w:r>
      <w:r w:rsidRPr="00A75856">
        <w:rPr>
          <w:rFonts w:ascii="Times New Roman" w:hAnsi="Times New Roman" w:cs="Times New Roman"/>
          <w:b/>
          <w:bCs/>
        </w:rPr>
        <w:t xml:space="preserve"> PREPARATO PAVADINIMAS IR VARTOJIMO BŪDAS (-AI)</w:t>
      </w:r>
    </w:p>
    <w:p w14:paraId="0E0B11CC" w14:textId="77777777" w:rsidR="00ED5F43" w:rsidRPr="00A75856" w:rsidRDefault="00ED5F43" w:rsidP="00ED5F43">
      <w:pPr>
        <w:spacing w:after="0" w:line="240" w:lineRule="auto"/>
        <w:rPr>
          <w:rFonts w:ascii="Times New Roman" w:hAnsi="Times New Roman" w:cs="Times New Roman"/>
        </w:rPr>
      </w:pPr>
    </w:p>
    <w:p w14:paraId="59B67D73"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DALVOCANS 70 mg milteliai infuzinio tirpalo koncentratui</w:t>
      </w:r>
    </w:p>
    <w:p w14:paraId="48F78369" w14:textId="03B2C9D1" w:rsidR="00ED5F43" w:rsidRPr="00A75856" w:rsidRDefault="00037055" w:rsidP="00ED5F43">
      <w:pPr>
        <w:spacing w:after="0" w:line="240" w:lineRule="auto"/>
        <w:rPr>
          <w:rFonts w:ascii="Times New Roman" w:hAnsi="Times New Roman" w:cs="Times New Roman"/>
        </w:rPr>
      </w:pPr>
      <w:r>
        <w:rPr>
          <w:rFonts w:ascii="Times New Roman" w:hAnsi="Times New Roman" w:cs="Times New Roman"/>
        </w:rPr>
        <w:t>kaspofunginas</w:t>
      </w:r>
    </w:p>
    <w:p w14:paraId="5A793CCB"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i.v.</w:t>
      </w:r>
    </w:p>
    <w:p w14:paraId="781E15EE" w14:textId="77777777" w:rsidR="00ED5F43" w:rsidRPr="00A75856" w:rsidRDefault="00ED5F43" w:rsidP="00ED5F43">
      <w:pPr>
        <w:spacing w:after="0" w:line="240" w:lineRule="auto"/>
        <w:jc w:val="both"/>
        <w:rPr>
          <w:rFonts w:ascii="Times New Roman" w:hAnsi="Times New Roman" w:cs="Times New Roman"/>
        </w:rPr>
      </w:pPr>
    </w:p>
    <w:p w14:paraId="353C31AA" w14:textId="77777777" w:rsidR="00ED5F43" w:rsidRPr="00A75856" w:rsidRDefault="00ED5F43" w:rsidP="00ED5F43">
      <w:pPr>
        <w:spacing w:after="0" w:line="240" w:lineRule="auto"/>
        <w:rPr>
          <w:rFonts w:ascii="Times New Roman" w:hAnsi="Times New Roman" w:cs="Times New Roman"/>
        </w:rPr>
      </w:pPr>
    </w:p>
    <w:p w14:paraId="614A174E"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2.</w:t>
      </w:r>
      <w:r w:rsidRPr="00A75856">
        <w:rPr>
          <w:rFonts w:ascii="Times New Roman" w:hAnsi="Times New Roman" w:cs="Times New Roman"/>
          <w:b/>
          <w:bCs/>
        </w:rPr>
        <w:tab/>
      </w:r>
      <w:r w:rsidRPr="00A75856">
        <w:rPr>
          <w:rFonts w:ascii="Times New Roman" w:hAnsi="Times New Roman" w:cs="Times New Roman"/>
          <w:b/>
          <w:caps/>
        </w:rPr>
        <w:t>VARTOJIMO METODAS</w:t>
      </w:r>
    </w:p>
    <w:p w14:paraId="726CEF4A" w14:textId="77777777" w:rsidR="00ED5F43" w:rsidRPr="00A75856" w:rsidRDefault="00ED5F43" w:rsidP="00ED5F43">
      <w:pPr>
        <w:spacing w:after="0" w:line="240" w:lineRule="auto"/>
        <w:rPr>
          <w:rFonts w:ascii="Times New Roman" w:hAnsi="Times New Roman" w:cs="Times New Roman"/>
        </w:rPr>
      </w:pPr>
    </w:p>
    <w:p w14:paraId="5824CF8F" w14:textId="77777777" w:rsidR="00ED5F43" w:rsidRPr="00A75856" w:rsidRDefault="00ED5F43" w:rsidP="00ED5F43">
      <w:pPr>
        <w:pStyle w:val="Pagrindinistekstas"/>
        <w:rPr>
          <w:i w:val="0"/>
          <w:iCs w:val="0"/>
          <w:color w:val="auto"/>
          <w:sz w:val="22"/>
          <w:szCs w:val="22"/>
          <w:lang w:val="lt-LT"/>
        </w:rPr>
      </w:pPr>
      <w:r w:rsidRPr="00A75856">
        <w:rPr>
          <w:i w:val="0"/>
          <w:iCs w:val="0"/>
          <w:color w:val="auto"/>
          <w:sz w:val="22"/>
          <w:szCs w:val="22"/>
          <w:lang w:val="lt-LT"/>
        </w:rPr>
        <w:t xml:space="preserve">Prieš vartojimą perskaitykite pakuotės lapelį. </w:t>
      </w:r>
    </w:p>
    <w:p w14:paraId="173B8D86" w14:textId="77777777" w:rsidR="00ED5F43" w:rsidRPr="00A75856" w:rsidRDefault="00ED5F43" w:rsidP="00ED5F43">
      <w:pPr>
        <w:spacing w:after="0" w:line="240" w:lineRule="auto"/>
        <w:rPr>
          <w:rFonts w:ascii="Times New Roman" w:hAnsi="Times New Roman" w:cs="Times New Roman"/>
        </w:rPr>
      </w:pPr>
    </w:p>
    <w:p w14:paraId="62B108B9" w14:textId="77777777" w:rsidR="00ED5F43" w:rsidRPr="00A75856" w:rsidRDefault="00ED5F43" w:rsidP="00ED5F43">
      <w:pPr>
        <w:spacing w:after="0" w:line="240" w:lineRule="auto"/>
        <w:rPr>
          <w:rFonts w:ascii="Times New Roman" w:hAnsi="Times New Roman" w:cs="Times New Roman"/>
        </w:rPr>
      </w:pPr>
    </w:p>
    <w:p w14:paraId="3CA88024" w14:textId="77777777" w:rsidR="00ED5F43" w:rsidRPr="00A75856" w:rsidRDefault="00ED5F43" w:rsidP="00ED5F43">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3.</w:t>
      </w:r>
      <w:r w:rsidRPr="00A75856">
        <w:rPr>
          <w:rFonts w:ascii="Times New Roman" w:hAnsi="Times New Roman" w:cs="Times New Roman"/>
          <w:b/>
          <w:bCs/>
        </w:rPr>
        <w:tab/>
        <w:t>TINKAMUMO LAIKAS</w:t>
      </w:r>
    </w:p>
    <w:p w14:paraId="2748C43D" w14:textId="77777777" w:rsidR="00ED5F43" w:rsidRPr="00A75856" w:rsidRDefault="00ED5F43" w:rsidP="00ED5F43">
      <w:pPr>
        <w:spacing w:after="0" w:line="240" w:lineRule="auto"/>
        <w:rPr>
          <w:rFonts w:ascii="Times New Roman" w:hAnsi="Times New Roman" w:cs="Times New Roman"/>
        </w:rPr>
      </w:pPr>
    </w:p>
    <w:p w14:paraId="2D9D25DD" w14:textId="77777777" w:rsidR="00ED5F43" w:rsidRPr="00A75856" w:rsidRDefault="00ED5F43" w:rsidP="00ED5F43">
      <w:pPr>
        <w:spacing w:after="0" w:line="240" w:lineRule="auto"/>
        <w:rPr>
          <w:rFonts w:ascii="Times New Roman" w:hAnsi="Times New Roman" w:cs="Times New Roman"/>
        </w:rPr>
      </w:pPr>
      <w:r>
        <w:rPr>
          <w:rFonts w:ascii="Times New Roman" w:hAnsi="Times New Roman" w:cs="Times New Roman"/>
        </w:rPr>
        <w:t>EXP {mm/</w:t>
      </w:r>
      <w:r w:rsidRPr="00A75856">
        <w:rPr>
          <w:rFonts w:ascii="Times New Roman" w:hAnsi="Times New Roman" w:cs="Times New Roman"/>
        </w:rPr>
        <w:t>MMMM}</w:t>
      </w:r>
    </w:p>
    <w:p w14:paraId="00C250A0" w14:textId="77777777" w:rsidR="00ED5F43" w:rsidRPr="00A75856" w:rsidRDefault="00ED5F43" w:rsidP="00ED5F43">
      <w:pPr>
        <w:spacing w:after="0" w:line="240" w:lineRule="auto"/>
        <w:rPr>
          <w:rFonts w:ascii="Times New Roman" w:hAnsi="Times New Roman" w:cs="Times New Roman"/>
        </w:rPr>
      </w:pPr>
    </w:p>
    <w:p w14:paraId="399BCC96" w14:textId="77777777" w:rsidR="00ED5F43" w:rsidRPr="00A75856" w:rsidRDefault="00ED5F43" w:rsidP="00ED5F43">
      <w:pPr>
        <w:spacing w:after="0" w:line="240" w:lineRule="auto"/>
        <w:rPr>
          <w:rFonts w:ascii="Times New Roman" w:hAnsi="Times New Roman" w:cs="Times New Roman"/>
        </w:rPr>
      </w:pPr>
    </w:p>
    <w:p w14:paraId="290474C1" w14:textId="77777777" w:rsidR="00ED5F43" w:rsidRPr="00A75856" w:rsidRDefault="00ED5F43" w:rsidP="00ED5F43">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4.</w:t>
      </w:r>
      <w:r w:rsidRPr="00A75856">
        <w:rPr>
          <w:rFonts w:ascii="Times New Roman" w:hAnsi="Times New Roman" w:cs="Times New Roman"/>
          <w:b/>
          <w:bCs/>
        </w:rPr>
        <w:tab/>
        <w:t>SERIJOS NUMERIS</w:t>
      </w:r>
    </w:p>
    <w:p w14:paraId="2AFFE263" w14:textId="77777777" w:rsidR="00ED5F43" w:rsidRPr="00A75856" w:rsidRDefault="00ED5F43" w:rsidP="00ED5F43">
      <w:pPr>
        <w:spacing w:after="0" w:line="240" w:lineRule="auto"/>
        <w:rPr>
          <w:rFonts w:ascii="Times New Roman" w:hAnsi="Times New Roman" w:cs="Times New Roman"/>
        </w:rPr>
      </w:pPr>
    </w:p>
    <w:p w14:paraId="359CB460"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Lot {numeris}</w:t>
      </w:r>
    </w:p>
    <w:p w14:paraId="57C09A7E" w14:textId="77777777" w:rsidR="00ED5F43" w:rsidRPr="00A75856" w:rsidRDefault="00ED5F43" w:rsidP="00ED5F43">
      <w:pPr>
        <w:spacing w:after="0" w:line="240" w:lineRule="auto"/>
        <w:rPr>
          <w:rFonts w:ascii="Times New Roman" w:hAnsi="Times New Roman" w:cs="Times New Roman"/>
        </w:rPr>
      </w:pPr>
    </w:p>
    <w:p w14:paraId="12F3C8E4" w14:textId="77777777" w:rsidR="00ED5F43" w:rsidRPr="00A75856" w:rsidRDefault="00ED5F43" w:rsidP="00ED5F43">
      <w:pPr>
        <w:spacing w:after="0" w:line="240" w:lineRule="auto"/>
        <w:rPr>
          <w:rFonts w:ascii="Times New Roman" w:hAnsi="Times New Roman" w:cs="Times New Roman"/>
        </w:rPr>
      </w:pPr>
    </w:p>
    <w:p w14:paraId="2D6E82A2" w14:textId="77777777" w:rsidR="00ED5F43" w:rsidRPr="00A75856" w:rsidRDefault="00ED5F43" w:rsidP="00ED5F4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A75856">
        <w:rPr>
          <w:rFonts w:ascii="Times New Roman" w:hAnsi="Times New Roman" w:cs="Times New Roman"/>
          <w:b/>
          <w:bCs/>
        </w:rPr>
        <w:t>5.</w:t>
      </w:r>
      <w:r w:rsidRPr="00A75856">
        <w:rPr>
          <w:rFonts w:ascii="Times New Roman" w:hAnsi="Times New Roman" w:cs="Times New Roman"/>
          <w:b/>
          <w:bCs/>
        </w:rPr>
        <w:tab/>
      </w:r>
      <w:r w:rsidRPr="00A75856">
        <w:rPr>
          <w:rFonts w:ascii="Times New Roman" w:hAnsi="Times New Roman" w:cs="Times New Roman"/>
          <w:b/>
          <w:snapToGrid w:val="0"/>
        </w:rPr>
        <w:t>KIEKIS (MASĖ, TŪRIS ARBA VIENETAI)</w:t>
      </w:r>
    </w:p>
    <w:p w14:paraId="03965659" w14:textId="77777777" w:rsidR="00ED5F43" w:rsidRPr="00A75856" w:rsidRDefault="00ED5F43" w:rsidP="00ED5F43">
      <w:pPr>
        <w:spacing w:after="0" w:line="240" w:lineRule="auto"/>
        <w:rPr>
          <w:rFonts w:ascii="Times New Roman" w:hAnsi="Times New Roman" w:cs="Times New Roman"/>
        </w:rPr>
      </w:pPr>
    </w:p>
    <w:p w14:paraId="397B5179"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10 ml</w:t>
      </w:r>
    </w:p>
    <w:p w14:paraId="4AF17130" w14:textId="77777777" w:rsidR="00ED5F43" w:rsidRPr="00A75856" w:rsidRDefault="00ED5F43" w:rsidP="00ED5F43">
      <w:pPr>
        <w:spacing w:after="0" w:line="240" w:lineRule="auto"/>
        <w:rPr>
          <w:rFonts w:ascii="Times New Roman" w:hAnsi="Times New Roman" w:cs="Times New Roman"/>
        </w:rPr>
      </w:pPr>
    </w:p>
    <w:p w14:paraId="2B901D4C" w14:textId="77777777" w:rsidR="00ED5F43" w:rsidRPr="00A75856" w:rsidRDefault="00ED5F43" w:rsidP="00ED5F43">
      <w:pPr>
        <w:spacing w:after="0" w:line="240" w:lineRule="auto"/>
        <w:rPr>
          <w:rFonts w:ascii="Times New Roman" w:hAnsi="Times New Roman" w:cs="Times New Roman"/>
        </w:rPr>
      </w:pPr>
    </w:p>
    <w:p w14:paraId="52C0C4CD" w14:textId="77777777" w:rsidR="00ED5F43" w:rsidRPr="00A75856" w:rsidRDefault="00ED5F43" w:rsidP="00ED5F43">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Cs w:val="24"/>
        </w:rPr>
      </w:pPr>
      <w:r w:rsidRPr="00A75856">
        <w:rPr>
          <w:rFonts w:ascii="Times New Roman" w:hAnsi="Times New Roman" w:cs="Times New Roman"/>
          <w:b/>
          <w:snapToGrid w:val="0"/>
          <w:szCs w:val="24"/>
        </w:rPr>
        <w:t>6.</w:t>
      </w:r>
      <w:r w:rsidRPr="00A75856">
        <w:rPr>
          <w:rFonts w:ascii="Times New Roman" w:hAnsi="Times New Roman" w:cs="Times New Roman"/>
          <w:b/>
          <w:snapToGrid w:val="0"/>
          <w:szCs w:val="24"/>
        </w:rPr>
        <w:tab/>
      </w:r>
      <w:r w:rsidRPr="00A75856">
        <w:rPr>
          <w:rFonts w:ascii="Times New Roman" w:hAnsi="Times New Roman" w:cs="Times New Roman"/>
          <w:b/>
          <w:snapToGrid w:val="0"/>
        </w:rPr>
        <w:t>KITA</w:t>
      </w:r>
    </w:p>
    <w:p w14:paraId="484ABE4B" w14:textId="7B3DE780" w:rsidR="00ED5F43" w:rsidRPr="00A75856" w:rsidRDefault="005D535E" w:rsidP="00ED5F43">
      <w:pPr>
        <w:spacing w:after="0" w:line="240" w:lineRule="auto"/>
        <w:outlineLvl w:val="0"/>
        <w:rPr>
          <w:rFonts w:ascii="Times New Roman" w:hAnsi="Times New Roman" w:cs="Times New Roman"/>
          <w:bCs/>
        </w:rPr>
      </w:pPr>
      <w:r>
        <w:rPr>
          <w:rFonts w:ascii="Times New Roman" w:hAnsi="Times New Roman" w:cs="Times New Roman"/>
          <w:bCs/>
          <w:highlight w:val="lightGray"/>
        </w:rPr>
        <w:t>Zentiva</w:t>
      </w:r>
      <w:r w:rsidRPr="00A75856">
        <w:rPr>
          <w:rFonts w:ascii="Times New Roman" w:hAnsi="Times New Roman" w:cs="Times New Roman"/>
          <w:bCs/>
          <w:highlight w:val="lightGray"/>
        </w:rPr>
        <w:t xml:space="preserve"> </w:t>
      </w:r>
      <w:r w:rsidR="00ED5F43" w:rsidRPr="00A75856">
        <w:rPr>
          <w:rFonts w:ascii="Times New Roman" w:hAnsi="Times New Roman" w:cs="Times New Roman"/>
          <w:bCs/>
          <w:highlight w:val="lightGray"/>
        </w:rPr>
        <w:t>{logo}</w:t>
      </w:r>
    </w:p>
    <w:p w14:paraId="76732A92" w14:textId="77777777" w:rsidR="00ED5F43" w:rsidRPr="00A75856" w:rsidRDefault="00ED5F43" w:rsidP="00ED5F43">
      <w:pPr>
        <w:spacing w:after="0" w:line="240" w:lineRule="auto"/>
        <w:outlineLvl w:val="0"/>
        <w:rPr>
          <w:rFonts w:ascii="Times New Roman" w:hAnsi="Times New Roman" w:cs="Times New Roman"/>
          <w:bCs/>
        </w:rPr>
      </w:pPr>
    </w:p>
    <w:p w14:paraId="3B350F63" w14:textId="77777777" w:rsidR="00ED5F43" w:rsidRPr="00A75856" w:rsidRDefault="00ED5F43" w:rsidP="00ED5F43">
      <w:pPr>
        <w:rPr>
          <w:rFonts w:ascii="Times New Roman" w:hAnsi="Times New Roman" w:cs="Times New Roman"/>
          <w:bCs/>
          <w:highlight w:val="lightGray"/>
        </w:rPr>
      </w:pPr>
      <w:r w:rsidRPr="00A75856">
        <w:rPr>
          <w:rFonts w:ascii="Times New Roman" w:hAnsi="Times New Roman" w:cs="Times New Roman"/>
          <w:bCs/>
          <w:highlight w:val="lightGray"/>
        </w:rPr>
        <w:br w:type="page"/>
      </w:r>
    </w:p>
    <w:p w14:paraId="7D9C159D" w14:textId="77777777" w:rsidR="00ED5F43" w:rsidRPr="00A75856" w:rsidRDefault="00ED5F43" w:rsidP="00ED5F43">
      <w:pPr>
        <w:spacing w:after="0" w:line="240" w:lineRule="auto"/>
        <w:outlineLvl w:val="0"/>
        <w:rPr>
          <w:rFonts w:ascii="Times New Roman" w:hAnsi="Times New Roman" w:cs="Times New Roman"/>
        </w:rPr>
      </w:pPr>
    </w:p>
    <w:p w14:paraId="67F62144" w14:textId="77777777" w:rsidR="00ED5F43" w:rsidRPr="00A75856" w:rsidRDefault="00ED5F43" w:rsidP="00ED5F43">
      <w:pPr>
        <w:spacing w:after="0" w:line="240" w:lineRule="auto"/>
        <w:outlineLvl w:val="0"/>
        <w:rPr>
          <w:rFonts w:ascii="Times New Roman" w:hAnsi="Times New Roman" w:cs="Times New Roman"/>
        </w:rPr>
      </w:pPr>
    </w:p>
    <w:p w14:paraId="68672A02" w14:textId="77777777" w:rsidR="00ED5F43" w:rsidRPr="00A75856" w:rsidRDefault="00ED5F43" w:rsidP="00ED5F43">
      <w:pPr>
        <w:spacing w:after="0" w:line="240" w:lineRule="auto"/>
        <w:outlineLvl w:val="0"/>
        <w:rPr>
          <w:rFonts w:ascii="Times New Roman" w:hAnsi="Times New Roman" w:cs="Times New Roman"/>
        </w:rPr>
      </w:pPr>
    </w:p>
    <w:p w14:paraId="58C375AD" w14:textId="77777777" w:rsidR="00ED5F43" w:rsidRPr="00A75856" w:rsidRDefault="00ED5F43" w:rsidP="00ED5F43">
      <w:pPr>
        <w:spacing w:after="0" w:line="240" w:lineRule="auto"/>
        <w:outlineLvl w:val="0"/>
        <w:rPr>
          <w:rFonts w:ascii="Times New Roman" w:hAnsi="Times New Roman" w:cs="Times New Roman"/>
        </w:rPr>
      </w:pPr>
    </w:p>
    <w:p w14:paraId="5D865DB7" w14:textId="77777777" w:rsidR="00ED5F43" w:rsidRPr="00A75856" w:rsidRDefault="00ED5F43" w:rsidP="00ED5F43">
      <w:pPr>
        <w:spacing w:after="0" w:line="240" w:lineRule="auto"/>
        <w:outlineLvl w:val="0"/>
        <w:rPr>
          <w:rFonts w:ascii="Times New Roman" w:hAnsi="Times New Roman" w:cs="Times New Roman"/>
        </w:rPr>
      </w:pPr>
    </w:p>
    <w:p w14:paraId="06C61697" w14:textId="77777777" w:rsidR="00ED5F43" w:rsidRPr="00A75856" w:rsidRDefault="00ED5F43" w:rsidP="00ED5F43">
      <w:pPr>
        <w:spacing w:after="0" w:line="240" w:lineRule="auto"/>
        <w:outlineLvl w:val="0"/>
        <w:rPr>
          <w:rFonts w:ascii="Times New Roman" w:hAnsi="Times New Roman" w:cs="Times New Roman"/>
        </w:rPr>
      </w:pPr>
    </w:p>
    <w:p w14:paraId="785D61EA" w14:textId="77777777" w:rsidR="00ED5F43" w:rsidRPr="00A75856" w:rsidRDefault="00ED5F43" w:rsidP="00ED5F43">
      <w:pPr>
        <w:spacing w:after="0" w:line="240" w:lineRule="auto"/>
        <w:outlineLvl w:val="0"/>
        <w:rPr>
          <w:rFonts w:ascii="Times New Roman" w:hAnsi="Times New Roman" w:cs="Times New Roman"/>
        </w:rPr>
      </w:pPr>
    </w:p>
    <w:p w14:paraId="31823DA7" w14:textId="77777777" w:rsidR="00ED5F43" w:rsidRPr="00A75856" w:rsidRDefault="00ED5F43" w:rsidP="00ED5F43">
      <w:pPr>
        <w:spacing w:after="0" w:line="240" w:lineRule="auto"/>
        <w:outlineLvl w:val="0"/>
        <w:rPr>
          <w:rFonts w:ascii="Times New Roman" w:hAnsi="Times New Roman" w:cs="Times New Roman"/>
        </w:rPr>
      </w:pPr>
    </w:p>
    <w:p w14:paraId="6C83FC04" w14:textId="77777777" w:rsidR="00ED5F43" w:rsidRPr="00A75856" w:rsidRDefault="00ED5F43" w:rsidP="00ED5F43">
      <w:pPr>
        <w:spacing w:after="0" w:line="240" w:lineRule="auto"/>
        <w:outlineLvl w:val="0"/>
        <w:rPr>
          <w:rFonts w:ascii="Times New Roman" w:hAnsi="Times New Roman" w:cs="Times New Roman"/>
        </w:rPr>
      </w:pPr>
    </w:p>
    <w:p w14:paraId="1E68292E" w14:textId="77777777" w:rsidR="00ED5F43" w:rsidRPr="00A75856" w:rsidRDefault="00ED5F43" w:rsidP="00ED5F43">
      <w:pPr>
        <w:spacing w:after="0" w:line="240" w:lineRule="auto"/>
        <w:outlineLvl w:val="0"/>
        <w:rPr>
          <w:rFonts w:ascii="Times New Roman" w:hAnsi="Times New Roman" w:cs="Times New Roman"/>
        </w:rPr>
      </w:pPr>
    </w:p>
    <w:p w14:paraId="1D0089C7" w14:textId="77777777" w:rsidR="00ED5F43" w:rsidRPr="00A75856" w:rsidRDefault="00ED5F43" w:rsidP="00ED5F43">
      <w:pPr>
        <w:spacing w:after="0" w:line="240" w:lineRule="auto"/>
        <w:outlineLvl w:val="0"/>
        <w:rPr>
          <w:rFonts w:ascii="Times New Roman" w:hAnsi="Times New Roman" w:cs="Times New Roman"/>
        </w:rPr>
      </w:pPr>
    </w:p>
    <w:p w14:paraId="38B25662" w14:textId="77777777" w:rsidR="00ED5F43" w:rsidRPr="00A75856" w:rsidRDefault="00ED5F43" w:rsidP="00ED5F43">
      <w:pPr>
        <w:spacing w:after="0" w:line="240" w:lineRule="auto"/>
        <w:outlineLvl w:val="0"/>
        <w:rPr>
          <w:rFonts w:ascii="Times New Roman" w:hAnsi="Times New Roman" w:cs="Times New Roman"/>
        </w:rPr>
      </w:pPr>
    </w:p>
    <w:p w14:paraId="2CA8C532" w14:textId="77777777" w:rsidR="00ED5F43" w:rsidRPr="00A75856" w:rsidRDefault="00ED5F43" w:rsidP="00ED5F43">
      <w:pPr>
        <w:spacing w:after="0" w:line="240" w:lineRule="auto"/>
        <w:outlineLvl w:val="0"/>
        <w:rPr>
          <w:rFonts w:ascii="Times New Roman" w:hAnsi="Times New Roman" w:cs="Times New Roman"/>
        </w:rPr>
      </w:pPr>
    </w:p>
    <w:p w14:paraId="61A1CF9A" w14:textId="77777777" w:rsidR="00ED5F43" w:rsidRPr="00A75856" w:rsidRDefault="00ED5F43" w:rsidP="00ED5F43">
      <w:pPr>
        <w:spacing w:after="0" w:line="240" w:lineRule="auto"/>
        <w:outlineLvl w:val="0"/>
        <w:rPr>
          <w:rFonts w:ascii="Times New Roman" w:hAnsi="Times New Roman" w:cs="Times New Roman"/>
        </w:rPr>
      </w:pPr>
    </w:p>
    <w:p w14:paraId="17A628E1" w14:textId="77777777" w:rsidR="00ED5F43" w:rsidRPr="00A75856" w:rsidRDefault="00ED5F43" w:rsidP="00ED5F43">
      <w:pPr>
        <w:spacing w:after="0" w:line="240" w:lineRule="auto"/>
        <w:outlineLvl w:val="0"/>
        <w:rPr>
          <w:rFonts w:ascii="Times New Roman" w:hAnsi="Times New Roman" w:cs="Times New Roman"/>
        </w:rPr>
      </w:pPr>
    </w:p>
    <w:p w14:paraId="5C7B02B9" w14:textId="77777777" w:rsidR="00ED5F43" w:rsidRPr="00A75856" w:rsidRDefault="00ED5F43" w:rsidP="00ED5F43">
      <w:pPr>
        <w:spacing w:after="0" w:line="240" w:lineRule="auto"/>
        <w:outlineLvl w:val="0"/>
        <w:rPr>
          <w:rFonts w:ascii="Times New Roman" w:hAnsi="Times New Roman" w:cs="Times New Roman"/>
        </w:rPr>
      </w:pPr>
    </w:p>
    <w:p w14:paraId="76245BE1" w14:textId="77777777" w:rsidR="00ED5F43" w:rsidRPr="00A75856" w:rsidRDefault="00ED5F43" w:rsidP="00ED5F43">
      <w:pPr>
        <w:spacing w:after="0" w:line="240" w:lineRule="auto"/>
        <w:outlineLvl w:val="0"/>
        <w:rPr>
          <w:rFonts w:ascii="Times New Roman" w:hAnsi="Times New Roman" w:cs="Times New Roman"/>
        </w:rPr>
      </w:pPr>
    </w:p>
    <w:p w14:paraId="6BE5BD6C" w14:textId="77777777" w:rsidR="00ED5F43" w:rsidRPr="00A75856" w:rsidRDefault="00ED5F43" w:rsidP="00ED5F43">
      <w:pPr>
        <w:spacing w:after="0" w:line="240" w:lineRule="auto"/>
        <w:outlineLvl w:val="0"/>
        <w:rPr>
          <w:rFonts w:ascii="Times New Roman" w:hAnsi="Times New Roman" w:cs="Times New Roman"/>
        </w:rPr>
      </w:pPr>
    </w:p>
    <w:p w14:paraId="67A0CDA5" w14:textId="77777777" w:rsidR="00ED5F43" w:rsidRPr="00A75856" w:rsidRDefault="00ED5F43" w:rsidP="00ED5F43">
      <w:pPr>
        <w:spacing w:after="0" w:line="240" w:lineRule="auto"/>
        <w:outlineLvl w:val="0"/>
        <w:rPr>
          <w:rFonts w:ascii="Times New Roman" w:hAnsi="Times New Roman" w:cs="Times New Roman"/>
        </w:rPr>
      </w:pPr>
    </w:p>
    <w:p w14:paraId="1EFE250F" w14:textId="77777777" w:rsidR="00ED5F43" w:rsidRPr="00A75856" w:rsidRDefault="00ED5F43" w:rsidP="00ED5F43">
      <w:pPr>
        <w:spacing w:after="0" w:line="240" w:lineRule="auto"/>
        <w:outlineLvl w:val="0"/>
        <w:rPr>
          <w:rFonts w:ascii="Times New Roman" w:hAnsi="Times New Roman" w:cs="Times New Roman"/>
        </w:rPr>
      </w:pPr>
    </w:p>
    <w:p w14:paraId="16E07C6E" w14:textId="77777777" w:rsidR="00ED5F43" w:rsidRPr="00A75856" w:rsidRDefault="00ED5F43" w:rsidP="00ED5F43">
      <w:pPr>
        <w:spacing w:after="0" w:line="240" w:lineRule="auto"/>
        <w:outlineLvl w:val="0"/>
        <w:rPr>
          <w:rFonts w:ascii="Times New Roman" w:hAnsi="Times New Roman" w:cs="Times New Roman"/>
        </w:rPr>
      </w:pPr>
    </w:p>
    <w:p w14:paraId="3D12427B" w14:textId="77777777" w:rsidR="00ED5F43" w:rsidRPr="00A75856" w:rsidRDefault="00ED5F43" w:rsidP="00ED5F43">
      <w:pPr>
        <w:spacing w:after="0" w:line="240" w:lineRule="auto"/>
        <w:outlineLvl w:val="0"/>
        <w:rPr>
          <w:rFonts w:ascii="Times New Roman" w:hAnsi="Times New Roman" w:cs="Times New Roman"/>
        </w:rPr>
      </w:pPr>
    </w:p>
    <w:p w14:paraId="008D3D35" w14:textId="77777777" w:rsidR="00ED5F43" w:rsidRPr="00A75856" w:rsidRDefault="00ED5F43" w:rsidP="00ED5F43">
      <w:pPr>
        <w:spacing w:after="0" w:line="240" w:lineRule="auto"/>
        <w:outlineLvl w:val="0"/>
        <w:rPr>
          <w:rFonts w:ascii="Times New Roman" w:hAnsi="Times New Roman" w:cs="Times New Roman"/>
        </w:rPr>
      </w:pPr>
    </w:p>
    <w:p w14:paraId="4571C989" w14:textId="77777777" w:rsidR="00ED5F43" w:rsidRPr="00A75856" w:rsidRDefault="00ED5F43" w:rsidP="00ED5F43">
      <w:pPr>
        <w:spacing w:after="0" w:line="240" w:lineRule="auto"/>
        <w:jc w:val="center"/>
        <w:outlineLvl w:val="0"/>
        <w:rPr>
          <w:rFonts w:ascii="Times New Roman" w:hAnsi="Times New Roman" w:cs="Times New Roman"/>
          <w:b/>
          <w:bCs/>
        </w:rPr>
      </w:pPr>
      <w:r w:rsidRPr="00A75856">
        <w:rPr>
          <w:rFonts w:ascii="Times New Roman" w:hAnsi="Times New Roman" w:cs="Times New Roman"/>
          <w:b/>
          <w:bCs/>
        </w:rPr>
        <w:t>B. PAKUOTĖS LAPELIS</w:t>
      </w:r>
    </w:p>
    <w:p w14:paraId="394D57D9" w14:textId="77777777" w:rsidR="00ED5F43" w:rsidRPr="00A75856" w:rsidRDefault="00ED5F43" w:rsidP="00ED5F43">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br w:type="page"/>
      </w:r>
      <w:r w:rsidRPr="00A75856">
        <w:rPr>
          <w:rFonts w:ascii="Times New Roman" w:hAnsi="Times New Roman" w:cs="Times New Roman"/>
          <w:i w:val="0"/>
          <w:iCs w:val="0"/>
          <w:sz w:val="22"/>
          <w:szCs w:val="22"/>
          <w:lang w:val="lt-LT"/>
        </w:rPr>
        <w:lastRenderedPageBreak/>
        <w:t>Pakuotės lapelis: informacija vartotojui</w:t>
      </w:r>
    </w:p>
    <w:p w14:paraId="67300548" w14:textId="77777777" w:rsidR="00ED5F43" w:rsidRPr="00A75856" w:rsidRDefault="00ED5F43" w:rsidP="00ED5F43">
      <w:pPr>
        <w:numPr>
          <w:ilvl w:val="12"/>
          <w:numId w:val="0"/>
        </w:numPr>
        <w:shd w:val="clear" w:color="auto" w:fill="FFFFFF"/>
        <w:spacing w:after="0" w:line="240" w:lineRule="auto"/>
        <w:jc w:val="center"/>
        <w:rPr>
          <w:rFonts w:ascii="Times New Roman" w:hAnsi="Times New Roman" w:cs="Times New Roman"/>
        </w:rPr>
      </w:pPr>
    </w:p>
    <w:p w14:paraId="3847991D" w14:textId="77777777" w:rsidR="00ED5F43" w:rsidRPr="00A75856" w:rsidRDefault="00ED5F43" w:rsidP="00ED5F43">
      <w:pPr>
        <w:spacing w:after="0" w:line="240" w:lineRule="auto"/>
        <w:jc w:val="center"/>
        <w:rPr>
          <w:rFonts w:ascii="Times New Roman" w:hAnsi="Times New Roman" w:cs="Times New Roman"/>
          <w:b/>
        </w:rPr>
      </w:pPr>
      <w:r w:rsidRPr="00A75856">
        <w:rPr>
          <w:rFonts w:ascii="Times New Roman" w:hAnsi="Times New Roman" w:cs="Times New Roman"/>
          <w:b/>
        </w:rPr>
        <w:t>DALVOCANS</w:t>
      </w:r>
      <w:r w:rsidRPr="00A75856">
        <w:rPr>
          <w:rFonts w:ascii="Times New Roman" w:hAnsi="Times New Roman" w:cs="Times New Roman"/>
          <w:b/>
          <w:caps/>
        </w:rPr>
        <w:t xml:space="preserve"> 50 </w:t>
      </w:r>
      <w:r w:rsidRPr="00A75856">
        <w:rPr>
          <w:rFonts w:ascii="Times New Roman" w:hAnsi="Times New Roman" w:cs="Times New Roman"/>
          <w:b/>
        </w:rPr>
        <w:t>mg milteliai infuzinio tirpalo koncentratui</w:t>
      </w:r>
    </w:p>
    <w:p w14:paraId="2DC9ADFA" w14:textId="77777777" w:rsidR="00ED5F43" w:rsidRPr="00A75856" w:rsidRDefault="00ED5F43" w:rsidP="00ED5F43">
      <w:pPr>
        <w:spacing w:after="0" w:line="240" w:lineRule="auto"/>
        <w:jc w:val="center"/>
        <w:rPr>
          <w:rFonts w:ascii="Times New Roman" w:hAnsi="Times New Roman" w:cs="Times New Roman"/>
          <w:b/>
        </w:rPr>
      </w:pPr>
      <w:r w:rsidRPr="00A75856">
        <w:rPr>
          <w:rFonts w:ascii="Times New Roman" w:hAnsi="Times New Roman" w:cs="Times New Roman"/>
          <w:b/>
          <w:highlight w:val="lightGray"/>
        </w:rPr>
        <w:t>DALVOCANS</w:t>
      </w:r>
      <w:r w:rsidRPr="00A75856">
        <w:rPr>
          <w:rFonts w:ascii="Times New Roman" w:hAnsi="Times New Roman" w:cs="Times New Roman"/>
          <w:b/>
          <w:caps/>
          <w:highlight w:val="lightGray"/>
        </w:rPr>
        <w:t xml:space="preserve"> 70 </w:t>
      </w:r>
      <w:r w:rsidRPr="00A75856">
        <w:rPr>
          <w:rFonts w:ascii="Times New Roman" w:hAnsi="Times New Roman" w:cs="Times New Roman"/>
          <w:b/>
          <w:highlight w:val="lightGray"/>
        </w:rPr>
        <w:t>mg milteliai infuzinio tirpalo koncentratui</w:t>
      </w:r>
    </w:p>
    <w:p w14:paraId="2D240B64" w14:textId="10E712E3" w:rsidR="00ED5F43" w:rsidRPr="00A75856" w:rsidRDefault="005D19C6" w:rsidP="00ED5F43">
      <w:pPr>
        <w:spacing w:after="0" w:line="240" w:lineRule="auto"/>
        <w:jc w:val="center"/>
        <w:rPr>
          <w:rFonts w:ascii="Times New Roman" w:hAnsi="Times New Roman" w:cs="Times New Roman"/>
        </w:rPr>
      </w:pPr>
      <w:r>
        <w:rPr>
          <w:rFonts w:ascii="Times New Roman" w:hAnsi="Times New Roman" w:cs="Times New Roman"/>
        </w:rPr>
        <w:t>k</w:t>
      </w:r>
      <w:r w:rsidR="00ED5F43" w:rsidRPr="00A75856">
        <w:rPr>
          <w:rFonts w:ascii="Times New Roman" w:hAnsi="Times New Roman" w:cs="Times New Roman"/>
        </w:rPr>
        <w:t>aspofunginas</w:t>
      </w:r>
    </w:p>
    <w:p w14:paraId="5AD5BE50" w14:textId="77777777" w:rsidR="00ED5F43" w:rsidRPr="00A75856" w:rsidRDefault="00ED5F43" w:rsidP="00ED5F43">
      <w:pPr>
        <w:spacing w:after="0" w:line="240" w:lineRule="auto"/>
        <w:jc w:val="center"/>
        <w:rPr>
          <w:rFonts w:ascii="Times New Roman" w:hAnsi="Times New Roman" w:cs="Times New Roman"/>
          <w:b/>
        </w:rPr>
      </w:pPr>
    </w:p>
    <w:p w14:paraId="54F2EBBD" w14:textId="77777777" w:rsidR="00ED5F43" w:rsidRPr="00A75856" w:rsidRDefault="00ED5F43" w:rsidP="00ED5F43">
      <w:pPr>
        <w:spacing w:after="0" w:line="240" w:lineRule="auto"/>
        <w:rPr>
          <w:rFonts w:ascii="Times New Roman" w:hAnsi="Times New Roman" w:cs="Times New Roman"/>
        </w:rPr>
      </w:pPr>
    </w:p>
    <w:p w14:paraId="064A81FD" w14:textId="77777777" w:rsidR="00ED5F43" w:rsidRPr="00A75856" w:rsidRDefault="00ED5F43" w:rsidP="00ED5F43">
      <w:pPr>
        <w:suppressAutoHyphens/>
        <w:spacing w:after="0" w:line="240" w:lineRule="auto"/>
        <w:rPr>
          <w:rFonts w:ascii="Times New Roman" w:hAnsi="Times New Roman" w:cs="Times New Roman"/>
        </w:rPr>
      </w:pPr>
      <w:r w:rsidRPr="00A75856">
        <w:rPr>
          <w:rFonts w:ascii="Times New Roman" w:hAnsi="Times New Roman" w:cs="Times New Roman"/>
          <w:b/>
          <w:bCs/>
        </w:rPr>
        <w:t>Atidžiai perskaitykite visą šį lapelį, prieš pradėdami vartoti vaistą, nes jame pateikiama Jums svarbi informacija.</w:t>
      </w:r>
    </w:p>
    <w:p w14:paraId="73696F98" w14:textId="77777777" w:rsidR="00ED5F43" w:rsidRPr="00A75856" w:rsidRDefault="00ED5F43" w:rsidP="00670197">
      <w:pPr>
        <w:numPr>
          <w:ilvl w:val="0"/>
          <w:numId w:val="1"/>
        </w:numPr>
        <w:tabs>
          <w:tab w:val="left" w:pos="567"/>
        </w:tabs>
        <w:spacing w:after="0" w:line="240" w:lineRule="auto"/>
        <w:ind w:left="0" w:firstLine="0"/>
        <w:rPr>
          <w:rFonts w:ascii="Times New Roman" w:hAnsi="Times New Roman" w:cs="Times New Roman"/>
        </w:rPr>
      </w:pPr>
      <w:r w:rsidRPr="00A75856">
        <w:rPr>
          <w:rFonts w:ascii="Times New Roman" w:hAnsi="Times New Roman" w:cs="Times New Roman"/>
        </w:rPr>
        <w:t xml:space="preserve">Neišmeskite šio lapelio, nes vėl gali prireikti jį perskaityti. </w:t>
      </w:r>
    </w:p>
    <w:p w14:paraId="2EEB0C43" w14:textId="77777777" w:rsidR="00ED5F43" w:rsidRPr="00A75856" w:rsidRDefault="00ED5F43" w:rsidP="00670197">
      <w:pPr>
        <w:numPr>
          <w:ilvl w:val="0"/>
          <w:numId w:val="1"/>
        </w:numPr>
        <w:tabs>
          <w:tab w:val="left" w:pos="567"/>
        </w:tabs>
        <w:spacing w:after="0" w:line="240" w:lineRule="auto"/>
        <w:ind w:left="0" w:firstLine="0"/>
        <w:rPr>
          <w:rFonts w:ascii="Times New Roman" w:hAnsi="Times New Roman" w:cs="Times New Roman"/>
        </w:rPr>
      </w:pPr>
      <w:r w:rsidRPr="00A75856">
        <w:rPr>
          <w:rFonts w:ascii="Times New Roman" w:hAnsi="Times New Roman" w:cs="Times New Roman"/>
        </w:rPr>
        <w:t>Jeigu kiltų daugiau klausimų, kreipkitės į gydytoją, slaugytoją arba vaistininką.</w:t>
      </w:r>
    </w:p>
    <w:p w14:paraId="0A422B81" w14:textId="77777777" w:rsidR="00ED5F43" w:rsidRPr="00A75856" w:rsidRDefault="00ED5F43" w:rsidP="00670197">
      <w:pPr>
        <w:numPr>
          <w:ilvl w:val="0"/>
          <w:numId w:val="1"/>
        </w:numPr>
        <w:tabs>
          <w:tab w:val="left" w:pos="567"/>
        </w:tabs>
        <w:spacing w:after="0" w:line="240" w:lineRule="auto"/>
        <w:ind w:left="567" w:hanging="567"/>
        <w:rPr>
          <w:rFonts w:ascii="Times New Roman" w:hAnsi="Times New Roman" w:cs="Times New Roman"/>
        </w:rPr>
      </w:pPr>
      <w:r w:rsidRPr="00A75856">
        <w:rPr>
          <w:rFonts w:ascii="Times New Roman" w:hAnsi="Times New Roman" w:cs="Times New Roman"/>
        </w:rPr>
        <w:t>Jeigu pasireiškė šalutinis poveikis (net jeigu jis šiame lapelyje nenurodytas), kreipkitės į gydytoją, slaugytoją arba vaistininką. Žr. 4 skyrių.</w:t>
      </w:r>
    </w:p>
    <w:p w14:paraId="278B9A14" w14:textId="77777777" w:rsidR="00ED5F43" w:rsidRPr="00A75856" w:rsidRDefault="00ED5F43" w:rsidP="00ED5F43">
      <w:pPr>
        <w:spacing w:after="0" w:line="240" w:lineRule="auto"/>
        <w:rPr>
          <w:rFonts w:ascii="Times New Roman" w:hAnsi="Times New Roman" w:cs="Times New Roman"/>
        </w:rPr>
      </w:pPr>
    </w:p>
    <w:p w14:paraId="31A2BD2B"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Apie ką rašoma šiame lapelyje?</w:t>
      </w:r>
    </w:p>
    <w:p w14:paraId="4B3FF489" w14:textId="77777777" w:rsidR="00ED5F43" w:rsidRPr="00A75856" w:rsidRDefault="00ED5F43" w:rsidP="00ED5F43">
      <w:pPr>
        <w:numPr>
          <w:ilvl w:val="12"/>
          <w:numId w:val="0"/>
        </w:numPr>
        <w:spacing w:after="0" w:line="240" w:lineRule="auto"/>
        <w:rPr>
          <w:rFonts w:ascii="Times New Roman" w:hAnsi="Times New Roman" w:cs="Times New Roman"/>
        </w:rPr>
      </w:pPr>
    </w:p>
    <w:p w14:paraId="6F950468" w14:textId="77777777" w:rsidR="00ED5F43" w:rsidRPr="00A75856" w:rsidRDefault="00ED5F43" w:rsidP="00670197">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1.</w:t>
      </w:r>
      <w:r w:rsidRPr="00A75856">
        <w:rPr>
          <w:rFonts w:ascii="Times New Roman" w:hAnsi="Times New Roman" w:cs="Times New Roman"/>
        </w:rPr>
        <w:tab/>
        <w:t xml:space="preserve">Kas yra DALVOCANS ir kam jis vartojamas </w:t>
      </w:r>
    </w:p>
    <w:p w14:paraId="42D7056A" w14:textId="77777777" w:rsidR="00ED5F43" w:rsidRPr="00A75856" w:rsidRDefault="00ED5F43" w:rsidP="00670197">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2.</w:t>
      </w:r>
      <w:r w:rsidRPr="00A75856">
        <w:rPr>
          <w:rFonts w:ascii="Times New Roman" w:hAnsi="Times New Roman" w:cs="Times New Roman"/>
        </w:rPr>
        <w:tab/>
        <w:t>Kas žinotina prieš vartojant DALVOCANS</w:t>
      </w:r>
    </w:p>
    <w:p w14:paraId="4DF78242" w14:textId="77777777" w:rsidR="00ED5F43" w:rsidRPr="00A75856" w:rsidRDefault="00ED5F43" w:rsidP="00670197">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3.</w:t>
      </w:r>
      <w:r w:rsidRPr="00A75856">
        <w:rPr>
          <w:rFonts w:ascii="Times New Roman" w:hAnsi="Times New Roman" w:cs="Times New Roman"/>
        </w:rPr>
        <w:tab/>
        <w:t>Kaip vartoti DALVOCANS</w:t>
      </w:r>
    </w:p>
    <w:p w14:paraId="2B4CF425" w14:textId="77777777" w:rsidR="00ED5F43" w:rsidRPr="00A75856" w:rsidRDefault="00ED5F43" w:rsidP="00670197">
      <w:pPr>
        <w:numPr>
          <w:ilvl w:val="12"/>
          <w:numId w:val="0"/>
        </w:numPr>
        <w:tabs>
          <w:tab w:val="left" w:pos="567"/>
          <w:tab w:val="left" w:pos="1620"/>
          <w:tab w:val="left" w:pos="1800"/>
          <w:tab w:val="left" w:pos="2592"/>
          <w:tab w:val="left" w:pos="5430"/>
        </w:tabs>
        <w:spacing w:after="0" w:line="240" w:lineRule="auto"/>
        <w:rPr>
          <w:rFonts w:ascii="Times New Roman" w:hAnsi="Times New Roman" w:cs="Times New Roman"/>
        </w:rPr>
      </w:pPr>
      <w:r w:rsidRPr="00A75856">
        <w:rPr>
          <w:rFonts w:ascii="Times New Roman" w:hAnsi="Times New Roman" w:cs="Times New Roman"/>
        </w:rPr>
        <w:t>4.</w:t>
      </w:r>
      <w:r w:rsidRPr="00A75856">
        <w:rPr>
          <w:rFonts w:ascii="Times New Roman" w:hAnsi="Times New Roman" w:cs="Times New Roman"/>
        </w:rPr>
        <w:tab/>
        <w:t xml:space="preserve">Galimas šalutinis poveikis </w:t>
      </w:r>
    </w:p>
    <w:p w14:paraId="423F04EF" w14:textId="77777777" w:rsidR="00ED5F43" w:rsidRPr="00A75856" w:rsidRDefault="00ED5F43" w:rsidP="00670197">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5.</w:t>
      </w:r>
      <w:r w:rsidRPr="00A75856">
        <w:rPr>
          <w:rFonts w:ascii="Times New Roman" w:hAnsi="Times New Roman" w:cs="Times New Roman"/>
        </w:rPr>
        <w:tab/>
        <w:t>Kaip laikyti DALVOCANS</w:t>
      </w:r>
    </w:p>
    <w:p w14:paraId="06AD2855" w14:textId="77777777" w:rsidR="00ED5F43" w:rsidRPr="00A75856" w:rsidRDefault="00ED5F43" w:rsidP="00670197">
      <w:pPr>
        <w:numPr>
          <w:ilvl w:val="12"/>
          <w:numId w:val="0"/>
        </w:numPr>
        <w:tabs>
          <w:tab w:val="left" w:pos="567"/>
        </w:tabs>
        <w:spacing w:after="0" w:line="240" w:lineRule="auto"/>
        <w:rPr>
          <w:rFonts w:ascii="Times New Roman" w:hAnsi="Times New Roman" w:cs="Times New Roman"/>
        </w:rPr>
      </w:pPr>
      <w:r w:rsidRPr="00A75856">
        <w:rPr>
          <w:rFonts w:ascii="Times New Roman" w:hAnsi="Times New Roman" w:cs="Times New Roman"/>
        </w:rPr>
        <w:t>6.</w:t>
      </w:r>
      <w:r w:rsidRPr="00A75856">
        <w:rPr>
          <w:rFonts w:ascii="Times New Roman" w:hAnsi="Times New Roman" w:cs="Times New Roman"/>
        </w:rPr>
        <w:tab/>
        <w:t>Pakuotės turinys ir kita informacija</w:t>
      </w:r>
    </w:p>
    <w:p w14:paraId="3BF100BF" w14:textId="77777777" w:rsidR="00ED5F43" w:rsidRPr="00A75856" w:rsidRDefault="00ED5F43" w:rsidP="00ED5F43">
      <w:pPr>
        <w:numPr>
          <w:ilvl w:val="12"/>
          <w:numId w:val="0"/>
        </w:numPr>
        <w:spacing w:after="0" w:line="240" w:lineRule="auto"/>
        <w:rPr>
          <w:rFonts w:ascii="Times New Roman" w:hAnsi="Times New Roman" w:cs="Times New Roman"/>
        </w:rPr>
      </w:pPr>
    </w:p>
    <w:p w14:paraId="27B67E3F" w14:textId="77777777" w:rsidR="00ED5F43" w:rsidRPr="00A75856" w:rsidRDefault="00ED5F43" w:rsidP="00ED5F43">
      <w:pPr>
        <w:numPr>
          <w:ilvl w:val="12"/>
          <w:numId w:val="0"/>
        </w:numPr>
        <w:spacing w:after="0" w:line="240" w:lineRule="auto"/>
        <w:rPr>
          <w:rFonts w:ascii="Times New Roman" w:hAnsi="Times New Roman" w:cs="Times New Roman"/>
        </w:rPr>
      </w:pPr>
    </w:p>
    <w:p w14:paraId="1F160F14"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1.</w:t>
      </w:r>
      <w:r w:rsidRPr="00A75856">
        <w:rPr>
          <w:rFonts w:ascii="Times New Roman" w:hAnsi="Times New Roman" w:cs="Times New Roman"/>
          <w:sz w:val="22"/>
          <w:szCs w:val="22"/>
          <w:lang w:val="lt-LT"/>
        </w:rPr>
        <w:tab/>
        <w:t>Kas yra DALVOCANS</w:t>
      </w:r>
      <w:r w:rsidRPr="00A75856">
        <w:rPr>
          <w:rFonts w:ascii="Times New Roman" w:hAnsi="Times New Roman" w:cs="Times New Roman"/>
          <w:lang w:val="lt-LT"/>
        </w:rPr>
        <w:t xml:space="preserve"> </w:t>
      </w:r>
      <w:r w:rsidRPr="00A75856">
        <w:rPr>
          <w:rFonts w:ascii="Times New Roman" w:hAnsi="Times New Roman" w:cs="Times New Roman"/>
          <w:sz w:val="22"/>
          <w:szCs w:val="22"/>
          <w:lang w:val="lt-LT"/>
        </w:rPr>
        <w:t>ir kam jis vartojamas</w:t>
      </w:r>
    </w:p>
    <w:p w14:paraId="2C4D4417" w14:textId="77777777" w:rsidR="00ED5F43" w:rsidRPr="00A75856" w:rsidRDefault="00ED5F43" w:rsidP="00ED5F43">
      <w:pPr>
        <w:numPr>
          <w:ilvl w:val="12"/>
          <w:numId w:val="0"/>
        </w:numPr>
        <w:spacing w:after="0" w:line="240" w:lineRule="auto"/>
        <w:rPr>
          <w:rFonts w:ascii="Times New Roman" w:hAnsi="Times New Roman" w:cs="Times New Roman"/>
        </w:rPr>
      </w:pPr>
    </w:p>
    <w:p w14:paraId="2B39E752" w14:textId="77777777" w:rsidR="00ED5F43" w:rsidRPr="00A75856" w:rsidRDefault="00ED5F43" w:rsidP="00ED5F43">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Kas yra DALVOCANS</w:t>
      </w:r>
    </w:p>
    <w:p w14:paraId="676BFAC5" w14:textId="77777777" w:rsidR="00ED5F43" w:rsidRPr="00A75856" w:rsidRDefault="00ED5F43" w:rsidP="00ED5F43">
      <w:pPr>
        <w:numPr>
          <w:ilvl w:val="12"/>
          <w:numId w:val="0"/>
        </w:numPr>
        <w:spacing w:after="0" w:line="240" w:lineRule="auto"/>
        <w:rPr>
          <w:rFonts w:ascii="Times New Roman" w:hAnsi="Times New Roman" w:cs="Times New Roman"/>
        </w:rPr>
      </w:pPr>
      <w:r w:rsidRPr="00A75856">
        <w:rPr>
          <w:rFonts w:ascii="Times New Roman" w:hAnsi="Times New Roman" w:cs="Times New Roman"/>
        </w:rPr>
        <w:t>DALVOCANS sudėtyje yra vaistinės medžiagos, vadinamos kaspofunginu. Jis priklauso vaistų grupei, vadinamai priešgrybeliniais vaistais.</w:t>
      </w:r>
    </w:p>
    <w:p w14:paraId="34804A6F" w14:textId="77777777" w:rsidR="00ED5F43" w:rsidRPr="00A75856" w:rsidRDefault="00ED5F43" w:rsidP="00ED5F43">
      <w:pPr>
        <w:numPr>
          <w:ilvl w:val="12"/>
          <w:numId w:val="0"/>
        </w:numPr>
        <w:spacing w:after="0" w:line="240" w:lineRule="auto"/>
        <w:rPr>
          <w:rFonts w:ascii="Times New Roman" w:hAnsi="Times New Roman" w:cs="Times New Roman"/>
        </w:rPr>
      </w:pPr>
    </w:p>
    <w:p w14:paraId="38B44942" w14:textId="77777777" w:rsidR="00ED5F43" w:rsidRPr="00A75856" w:rsidRDefault="00ED5F43" w:rsidP="00ED5F43">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Kam DALVOCANS vartojamas</w:t>
      </w:r>
    </w:p>
    <w:p w14:paraId="776B4702" w14:textId="77777777" w:rsidR="00ED5F43" w:rsidRPr="00A75856" w:rsidRDefault="00ED5F43" w:rsidP="00ED5F43">
      <w:pPr>
        <w:numPr>
          <w:ilvl w:val="12"/>
          <w:numId w:val="0"/>
        </w:numPr>
        <w:spacing w:after="0" w:line="240" w:lineRule="auto"/>
        <w:rPr>
          <w:rFonts w:ascii="Times New Roman" w:hAnsi="Times New Roman" w:cs="Times New Roman"/>
        </w:rPr>
      </w:pPr>
      <w:r w:rsidRPr="00A75856">
        <w:rPr>
          <w:rFonts w:ascii="Times New Roman" w:hAnsi="Times New Roman" w:cs="Times New Roman"/>
        </w:rPr>
        <w:t>DALVOCANS yra vartojamas šiomis infekcijomis sergantiems vaikams, paaugliams ir suaugusiems pacientams gydyti:</w:t>
      </w:r>
    </w:p>
    <w:p w14:paraId="6990165A" w14:textId="77777777" w:rsidR="00ED5F43" w:rsidRDefault="00ED5F43" w:rsidP="006B2B13">
      <w:pPr>
        <w:pStyle w:val="Sraopastraipa"/>
        <w:numPr>
          <w:ilvl w:val="0"/>
          <w:numId w:val="14"/>
        </w:numPr>
        <w:spacing w:line="240" w:lineRule="auto"/>
        <w:ind w:left="567" w:hanging="567"/>
        <w:rPr>
          <w:lang w:val="lt-LT"/>
        </w:rPr>
      </w:pPr>
      <w:r w:rsidRPr="00A75856">
        <w:rPr>
          <w:lang w:val="lt-LT"/>
        </w:rPr>
        <w:t xml:space="preserve">sunkia grybelių sukelta audinių ar organų infekcine liga (vadinama „invazine kandidoze“). Šią infekcinę ligą sukelia grybelių (mielių) ląstelės, vadinamos </w:t>
      </w:r>
      <w:r w:rsidRPr="00A75856">
        <w:rPr>
          <w:i/>
          <w:lang w:val="lt-LT"/>
        </w:rPr>
        <w:t>Candida</w:t>
      </w:r>
      <w:r w:rsidRPr="00A75856">
        <w:rPr>
          <w:lang w:val="lt-LT"/>
        </w:rPr>
        <w:t>. Šio tipo infekcine liga gali susirgti operuoti ligoniai arba žmonės, kurių imuninė sistema yra silpna. Šių infekcinių ligų dažniausi simptomai yra antibakteriniam gydymui atsparūs karščiavimas ir šaltkrėtis.</w:t>
      </w:r>
    </w:p>
    <w:p w14:paraId="57B679FF" w14:textId="77777777" w:rsidR="00ED5F43" w:rsidRDefault="00ED5F43" w:rsidP="006B2B13">
      <w:pPr>
        <w:pStyle w:val="Sraopastraipa"/>
        <w:numPr>
          <w:ilvl w:val="0"/>
          <w:numId w:val="14"/>
        </w:numPr>
        <w:spacing w:line="240" w:lineRule="auto"/>
        <w:ind w:left="567" w:hanging="567"/>
        <w:rPr>
          <w:lang w:val="lt-LT"/>
        </w:rPr>
      </w:pPr>
      <w:r w:rsidRPr="00A75856">
        <w:rPr>
          <w:lang w:val="lt-LT"/>
        </w:rPr>
        <w:t xml:space="preserve">grybelių sukelta infekcine nosies, prienosinių ančių ar plaučių liga (vadinama „invazine aspergilioze“), kai kitas priešgrybelinis gydymas neveikė arba sukėlė šalutinį poveikį. Šią infekcinę ligą sukelia pelėsiai, vadinami </w:t>
      </w:r>
      <w:r w:rsidRPr="00A75856">
        <w:rPr>
          <w:i/>
          <w:lang w:val="lt-LT"/>
        </w:rPr>
        <w:t>Aspergillus</w:t>
      </w:r>
      <w:r w:rsidRPr="00A75856">
        <w:rPr>
          <w:lang w:val="lt-LT"/>
        </w:rPr>
        <w:t>. Šio tipo infekcine liga susirgti gali pacientai, kuriems taikyta chemoterapija, kuriems persodinti organai arba kurių imuninė sistema yra silpna.</w:t>
      </w:r>
    </w:p>
    <w:p w14:paraId="0E731CC8" w14:textId="77777777" w:rsidR="00ED5F43" w:rsidRDefault="00ED5F43" w:rsidP="006B2B13">
      <w:pPr>
        <w:pStyle w:val="Sraopastraipa"/>
        <w:numPr>
          <w:ilvl w:val="0"/>
          <w:numId w:val="14"/>
        </w:numPr>
        <w:spacing w:line="240" w:lineRule="auto"/>
        <w:ind w:left="567" w:hanging="567"/>
        <w:rPr>
          <w:lang w:val="lt-LT"/>
        </w:rPr>
      </w:pPr>
      <w:r w:rsidRPr="00A75856">
        <w:rPr>
          <w:lang w:val="lt-LT"/>
        </w:rPr>
        <w:t>įtariama grybelių sukelta infekcine liga, jeigu gydant antibiotikais nepraeina karščiavimas arba baltųjų kraujo kūnelių kiekis išlieka per mažas. Šio tipo infekcine liga susirgti gali pacientai, kuriems taikyta chemoterapija, kuriems persodinti organai arba kurių imuninė sistema yra silpna.</w:t>
      </w:r>
    </w:p>
    <w:p w14:paraId="7123E2C5" w14:textId="77777777" w:rsidR="00ED5F43" w:rsidRPr="00A75856" w:rsidRDefault="00ED5F43" w:rsidP="00ED5F43">
      <w:pPr>
        <w:numPr>
          <w:ilvl w:val="12"/>
          <w:numId w:val="0"/>
        </w:numPr>
        <w:spacing w:after="0" w:line="240" w:lineRule="auto"/>
        <w:rPr>
          <w:rFonts w:ascii="Times New Roman" w:hAnsi="Times New Roman" w:cs="Times New Roman"/>
        </w:rPr>
      </w:pPr>
    </w:p>
    <w:p w14:paraId="08BF8FAA" w14:textId="77777777" w:rsidR="00ED5F43" w:rsidRPr="00A75856" w:rsidRDefault="00ED5F43" w:rsidP="00ED5F43">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Kaip veikia DALVOCANS</w:t>
      </w:r>
    </w:p>
    <w:p w14:paraId="37F7160B" w14:textId="77777777" w:rsidR="00ED5F43" w:rsidRPr="00A75856" w:rsidRDefault="00ED5F43" w:rsidP="00ED5F43">
      <w:pPr>
        <w:numPr>
          <w:ilvl w:val="12"/>
          <w:numId w:val="0"/>
        </w:numPr>
        <w:spacing w:after="0" w:line="240" w:lineRule="auto"/>
        <w:rPr>
          <w:rFonts w:ascii="Times New Roman" w:hAnsi="Times New Roman" w:cs="Times New Roman"/>
        </w:rPr>
      </w:pPr>
      <w:r w:rsidRPr="00A75856">
        <w:rPr>
          <w:rFonts w:ascii="Times New Roman" w:hAnsi="Times New Roman" w:cs="Times New Roman"/>
        </w:rPr>
        <w:t>Dėl DALVOCANS poveikio grybelio ląstelių sienelės tampa trapios ir grybelis nebeauga. Tai sustabdo infekcijos plitimą ir suteikia organizmo natūraliai apsaugai galimybę visiškai pašalinti infekciją.</w:t>
      </w:r>
    </w:p>
    <w:p w14:paraId="1D15810F" w14:textId="77777777" w:rsidR="00ED5F43" w:rsidRPr="00A75856" w:rsidRDefault="00ED5F43" w:rsidP="00ED5F43">
      <w:pPr>
        <w:numPr>
          <w:ilvl w:val="12"/>
          <w:numId w:val="0"/>
        </w:numPr>
        <w:spacing w:after="0" w:line="240" w:lineRule="auto"/>
        <w:rPr>
          <w:rFonts w:ascii="Times New Roman" w:hAnsi="Times New Roman" w:cs="Times New Roman"/>
        </w:rPr>
      </w:pPr>
    </w:p>
    <w:p w14:paraId="5D04E6DA" w14:textId="77777777" w:rsidR="00ED5F43" w:rsidRPr="00A75856" w:rsidRDefault="00ED5F43" w:rsidP="00ED5F43">
      <w:pPr>
        <w:numPr>
          <w:ilvl w:val="12"/>
          <w:numId w:val="0"/>
        </w:numPr>
        <w:spacing w:after="0" w:line="240" w:lineRule="auto"/>
        <w:rPr>
          <w:rFonts w:ascii="Times New Roman" w:hAnsi="Times New Roman" w:cs="Times New Roman"/>
        </w:rPr>
      </w:pPr>
    </w:p>
    <w:p w14:paraId="20192133" w14:textId="77777777" w:rsidR="00ED5F43" w:rsidRPr="00D263E1"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2.</w:t>
      </w:r>
      <w:r w:rsidRPr="00A75856">
        <w:rPr>
          <w:rFonts w:ascii="Times New Roman" w:hAnsi="Times New Roman" w:cs="Times New Roman"/>
          <w:sz w:val="22"/>
          <w:szCs w:val="22"/>
          <w:lang w:val="lt-LT"/>
        </w:rPr>
        <w:tab/>
        <w:t>Kas žinotina prieš vartojant DALVOCANS</w:t>
      </w:r>
    </w:p>
    <w:p w14:paraId="7F1B597F" w14:textId="77777777" w:rsidR="00ED5F43" w:rsidRPr="00A75856" w:rsidRDefault="00ED5F43" w:rsidP="00670197">
      <w:pPr>
        <w:keepNext/>
        <w:numPr>
          <w:ilvl w:val="12"/>
          <w:numId w:val="0"/>
        </w:numPr>
        <w:spacing w:after="0" w:line="240" w:lineRule="auto"/>
        <w:rPr>
          <w:rFonts w:ascii="Times New Roman" w:hAnsi="Times New Roman" w:cs="Times New Roman"/>
        </w:rPr>
      </w:pPr>
    </w:p>
    <w:p w14:paraId="194BD940" w14:textId="1B75C316" w:rsidR="00ED5F43" w:rsidRPr="00AF7706" w:rsidRDefault="00ED5F43" w:rsidP="00925F72">
      <w:pPr>
        <w:pStyle w:val="Antrat4"/>
        <w:spacing w:line="240" w:lineRule="auto"/>
        <w:jc w:val="left"/>
        <w:rPr>
          <w:lang w:val="lt-LT"/>
        </w:rPr>
      </w:pPr>
      <w:r w:rsidRPr="00A75856">
        <w:rPr>
          <w:rFonts w:ascii="Times New Roman" w:hAnsi="Times New Roman" w:cs="Times New Roman"/>
          <w:sz w:val="22"/>
          <w:szCs w:val="22"/>
          <w:lang w:val="lt-LT"/>
        </w:rPr>
        <w:t xml:space="preserve">DALVOCANS vartoti </w:t>
      </w:r>
      <w:r w:rsidR="00447B0C">
        <w:rPr>
          <w:rFonts w:ascii="Times New Roman" w:hAnsi="Times New Roman" w:cs="Times New Roman"/>
          <w:sz w:val="22"/>
          <w:szCs w:val="22"/>
          <w:lang w:val="lt-LT"/>
        </w:rPr>
        <w:t>draudžiama</w:t>
      </w:r>
    </w:p>
    <w:p w14:paraId="0DDA3888" w14:textId="77777777" w:rsidR="00ED5F43" w:rsidRPr="00A75856" w:rsidRDefault="00ED5F43" w:rsidP="00D263E1">
      <w:pPr>
        <w:pStyle w:val="Sraopastraipa"/>
        <w:numPr>
          <w:ilvl w:val="0"/>
          <w:numId w:val="10"/>
        </w:numPr>
        <w:tabs>
          <w:tab w:val="left" w:pos="1296"/>
        </w:tabs>
        <w:spacing w:line="240" w:lineRule="auto"/>
        <w:ind w:left="567" w:hanging="567"/>
        <w:rPr>
          <w:rFonts w:eastAsiaTheme="minorEastAsia"/>
          <w:lang w:val="lt-LT"/>
        </w:rPr>
      </w:pPr>
      <w:r w:rsidRPr="00A75856">
        <w:rPr>
          <w:rFonts w:eastAsiaTheme="minorEastAsia"/>
          <w:lang w:val="lt-LT"/>
        </w:rPr>
        <w:t>Jeigu yra alergija kaspofunginui arba bet kuriai pagalbinei šio vaisto medžiagai (jos išvardytos 6 skyriuje).</w:t>
      </w:r>
    </w:p>
    <w:p w14:paraId="07B76970" w14:textId="77777777" w:rsidR="00ED5F43" w:rsidRPr="00A75856" w:rsidRDefault="00ED5F43" w:rsidP="00ED5F43">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abejojate, pasitarkite su gydytoju, slaugytoju arba vaistininku, prieš pradėdami vartoti DALVOCANS.</w:t>
      </w:r>
    </w:p>
    <w:p w14:paraId="2254B1B9" w14:textId="77777777" w:rsidR="00ED5F43" w:rsidRPr="00A75856" w:rsidRDefault="00ED5F43" w:rsidP="00ED5F43">
      <w:pPr>
        <w:tabs>
          <w:tab w:val="left" w:pos="1296"/>
        </w:tabs>
        <w:spacing w:after="0" w:line="240" w:lineRule="auto"/>
        <w:ind w:firstLine="709"/>
        <w:rPr>
          <w:rFonts w:ascii="Times New Roman" w:hAnsi="Times New Roman" w:cs="Times New Roman"/>
        </w:rPr>
      </w:pPr>
    </w:p>
    <w:p w14:paraId="2632DD5A"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Įspėjimai ir atsargumo priemonės </w:t>
      </w:r>
    </w:p>
    <w:p w14:paraId="086282B1"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Pasitarkite su gydytoju, vaistininku arba slaugytoju, prieš pradėdami vartoti </w:t>
      </w:r>
      <w:r w:rsidRPr="00A75856">
        <w:rPr>
          <w:rFonts w:ascii="Times New Roman" w:eastAsiaTheme="minorEastAsia" w:hAnsi="Times New Roman" w:cs="Times New Roman"/>
        </w:rPr>
        <w:t>DALVOCANS</w:t>
      </w:r>
      <w:r w:rsidRPr="00A75856">
        <w:rPr>
          <w:rFonts w:ascii="Times New Roman" w:hAnsi="Times New Roman" w:cs="Times New Roman"/>
        </w:rPr>
        <w:t>, jeigu:</w:t>
      </w:r>
    </w:p>
    <w:p w14:paraId="463C6E3B" w14:textId="77777777" w:rsidR="00ED5F43" w:rsidRPr="00A75856" w:rsidRDefault="00ED5F43" w:rsidP="00D263E1">
      <w:pPr>
        <w:pStyle w:val="Sraopastraipa"/>
        <w:numPr>
          <w:ilvl w:val="0"/>
          <w:numId w:val="10"/>
        </w:numPr>
        <w:spacing w:line="240" w:lineRule="auto"/>
        <w:ind w:hanging="720"/>
        <w:rPr>
          <w:lang w:val="lt-LT"/>
        </w:rPr>
      </w:pPr>
      <w:r w:rsidRPr="00A75856">
        <w:rPr>
          <w:lang w:val="lt-LT"/>
        </w:rPr>
        <w:t>Jums yra alergija bet kokiam kitam vaistui;</w:t>
      </w:r>
    </w:p>
    <w:p w14:paraId="175DB48A" w14:textId="77777777" w:rsidR="00ED5F43" w:rsidRPr="00A75856" w:rsidRDefault="00ED5F43" w:rsidP="00D263E1">
      <w:pPr>
        <w:pStyle w:val="Sraopastraipa"/>
        <w:numPr>
          <w:ilvl w:val="0"/>
          <w:numId w:val="10"/>
        </w:numPr>
        <w:spacing w:line="240" w:lineRule="auto"/>
        <w:ind w:hanging="720"/>
        <w:rPr>
          <w:lang w:val="lt-LT"/>
        </w:rPr>
      </w:pPr>
      <w:r w:rsidRPr="00A75856">
        <w:rPr>
          <w:lang w:val="lt-LT"/>
        </w:rPr>
        <w:t>sergate ar sirgote kepenų ligomis. Galbūt Jums reikės skirti kitokią šio vaisto dozę;</w:t>
      </w:r>
    </w:p>
    <w:p w14:paraId="00E3C337" w14:textId="50D8F1B3" w:rsidR="00ED5F43" w:rsidRPr="00A75856" w:rsidRDefault="00ED5F43" w:rsidP="00D263E1">
      <w:pPr>
        <w:pStyle w:val="Sraopastraipa"/>
        <w:numPr>
          <w:ilvl w:val="0"/>
          <w:numId w:val="10"/>
        </w:numPr>
        <w:spacing w:line="240" w:lineRule="auto"/>
        <w:ind w:left="567" w:hanging="567"/>
        <w:rPr>
          <w:lang w:val="lt-LT"/>
        </w:rPr>
      </w:pPr>
      <w:r w:rsidRPr="00A75856">
        <w:rPr>
          <w:lang w:val="lt-LT"/>
        </w:rPr>
        <w:t>vartojate ciklosporin</w:t>
      </w:r>
      <w:r w:rsidR="00447B0C">
        <w:rPr>
          <w:lang w:val="lt-LT"/>
        </w:rPr>
        <w:t>o</w:t>
      </w:r>
      <w:r w:rsidRPr="00A75856">
        <w:rPr>
          <w:lang w:val="lt-LT"/>
        </w:rPr>
        <w:t xml:space="preserve"> (jis vartojamas apsisaugoti nuo persodinto organo atmetimo reakcijos arba slopinti imuninę sistemą). Gydymo metu gydytojas gali papildomai tirti kraują.</w:t>
      </w:r>
    </w:p>
    <w:p w14:paraId="3CC4C77C" w14:textId="77777777" w:rsidR="00ED5F43" w:rsidRPr="00A75856" w:rsidRDefault="00ED5F43" w:rsidP="00D263E1">
      <w:pPr>
        <w:pStyle w:val="Sraopastraipa"/>
        <w:numPr>
          <w:ilvl w:val="0"/>
          <w:numId w:val="10"/>
        </w:numPr>
        <w:spacing w:line="240" w:lineRule="auto"/>
        <w:ind w:hanging="720"/>
        <w:rPr>
          <w:lang w:val="lt-LT"/>
        </w:rPr>
      </w:pPr>
      <w:r w:rsidRPr="00A75856">
        <w:rPr>
          <w:lang w:val="lt-LT"/>
        </w:rPr>
        <w:t>sergate arba sirgote bet kokia kita liga.</w:t>
      </w:r>
    </w:p>
    <w:p w14:paraId="6425A3DB" w14:textId="77777777" w:rsidR="00ED5F43" w:rsidRPr="00A75856" w:rsidRDefault="00ED5F43" w:rsidP="00ED5F43">
      <w:pPr>
        <w:pStyle w:val="Sraopastraipa"/>
        <w:spacing w:line="240" w:lineRule="auto"/>
        <w:rPr>
          <w:lang w:val="lt-LT"/>
        </w:rPr>
      </w:pPr>
    </w:p>
    <w:p w14:paraId="130BFCA0"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Jeigu bet kuri iš pirmiau išvardytų sąlygų Jums tinka (arba jeigu abejojate), pasitarkite su gydytoju,</w:t>
      </w:r>
    </w:p>
    <w:p w14:paraId="4DE74776"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slaugytoju arba vaistininku, prieš pradėdami vartoti </w:t>
      </w:r>
      <w:r w:rsidRPr="00A75856">
        <w:rPr>
          <w:rFonts w:ascii="Times New Roman" w:eastAsiaTheme="minorEastAsia" w:hAnsi="Times New Roman" w:cs="Times New Roman"/>
        </w:rPr>
        <w:t>DALVOCANS</w:t>
      </w:r>
      <w:r w:rsidRPr="00A75856">
        <w:rPr>
          <w:rFonts w:ascii="Times New Roman" w:hAnsi="Times New Roman" w:cs="Times New Roman"/>
        </w:rPr>
        <w:t>.</w:t>
      </w:r>
    </w:p>
    <w:p w14:paraId="3CAD62B1" w14:textId="77777777" w:rsidR="00ED5F43" w:rsidRPr="00A75856" w:rsidRDefault="00ED5F43" w:rsidP="00ED5F43">
      <w:pPr>
        <w:spacing w:after="0" w:line="240" w:lineRule="auto"/>
        <w:rPr>
          <w:rFonts w:ascii="Times New Roman" w:hAnsi="Times New Roman" w:cs="Times New Roman"/>
        </w:rPr>
      </w:pPr>
    </w:p>
    <w:p w14:paraId="62AFFE8F"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Be to, </w:t>
      </w:r>
      <w:r w:rsidRPr="00A75856">
        <w:rPr>
          <w:rFonts w:ascii="Times New Roman" w:eastAsiaTheme="minorEastAsia" w:hAnsi="Times New Roman" w:cs="Times New Roman"/>
        </w:rPr>
        <w:t>DALVOCANS</w:t>
      </w:r>
      <w:r w:rsidRPr="00A75856">
        <w:rPr>
          <w:rFonts w:ascii="Times New Roman" w:hAnsi="Times New Roman" w:cs="Times New Roman"/>
        </w:rPr>
        <w:t xml:space="preserve"> gali sukelti sunkias nepageidaujamas reakcijas odoje, tokias kaip </w:t>
      </w:r>
      <w:r w:rsidRPr="00670197">
        <w:rPr>
          <w:rFonts w:ascii="Times New Roman" w:hAnsi="Times New Roman"/>
          <w:i/>
        </w:rPr>
        <w:t>Stevens-Johnson</w:t>
      </w:r>
    </w:p>
    <w:p w14:paraId="14C5A11F"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sindromas (SJS) ar toksinė epidermio nekrolizė (TEN).</w:t>
      </w:r>
    </w:p>
    <w:p w14:paraId="7CC2EEAF" w14:textId="77777777" w:rsidR="00ED5F43" w:rsidRPr="00A75856" w:rsidRDefault="00ED5F43" w:rsidP="00ED5F43">
      <w:pPr>
        <w:spacing w:after="0" w:line="240" w:lineRule="auto"/>
        <w:rPr>
          <w:rFonts w:ascii="Times New Roman" w:hAnsi="Times New Roman" w:cs="Times New Roman"/>
        </w:rPr>
      </w:pPr>
    </w:p>
    <w:p w14:paraId="5D4BBA44"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Kiti vaistai ir DALVOCANS</w:t>
      </w:r>
    </w:p>
    <w:p w14:paraId="3D35A4EF"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vartojate ar neseniai vartojote kitų vaistų, įskaitant įsigytus be recepto ar augalinius preparatus, arba dėl to nesate tikri, apie tai pasakykite gydytojui, slaugytojui arba vaistininkui. To reikia, nes DALVOCANS</w:t>
      </w:r>
      <w:r w:rsidRPr="00A75856">
        <w:rPr>
          <w:rFonts w:ascii="Times New Roman" w:hAnsi="Times New Roman" w:cs="Times New Roman"/>
        </w:rPr>
        <w:t xml:space="preserve"> </w:t>
      </w:r>
      <w:r w:rsidRPr="00A75856">
        <w:rPr>
          <w:rFonts w:ascii="Times New Roman" w:eastAsiaTheme="minorEastAsia" w:hAnsi="Times New Roman" w:cs="Times New Roman"/>
        </w:rPr>
        <w:t>gali pakeisti kai kurių kitų vaistų veikimą. Be to, kai kurie kiti vaistai gali pakeisti DALVOCANS</w:t>
      </w:r>
      <w:r w:rsidRPr="00A75856">
        <w:rPr>
          <w:rFonts w:ascii="Times New Roman" w:hAnsi="Times New Roman" w:cs="Times New Roman"/>
        </w:rPr>
        <w:t xml:space="preserve"> </w:t>
      </w:r>
      <w:r w:rsidRPr="00A75856">
        <w:rPr>
          <w:rFonts w:ascii="Times New Roman" w:eastAsiaTheme="minorEastAsia" w:hAnsi="Times New Roman" w:cs="Times New Roman"/>
        </w:rPr>
        <w:t>veikimą.</w:t>
      </w:r>
    </w:p>
    <w:p w14:paraId="4E0543AF"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3B0268C4"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Pasakykite gydytojui, slaugytojui arba vaistininkui, jeigu vartojate bet kurį iš šių vaistų:</w:t>
      </w:r>
    </w:p>
    <w:p w14:paraId="6679F906" w14:textId="6F2ACEAB" w:rsidR="00ED5F43" w:rsidRDefault="00ED5F43" w:rsidP="00670197">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ciklosporin</w:t>
      </w:r>
      <w:r w:rsidR="000D3515">
        <w:rPr>
          <w:rFonts w:eastAsiaTheme="minorEastAsia"/>
          <w:lang w:val="lt-LT"/>
        </w:rPr>
        <w:t>o</w:t>
      </w:r>
      <w:r w:rsidRPr="00A75856">
        <w:rPr>
          <w:rFonts w:eastAsiaTheme="minorEastAsia"/>
          <w:lang w:val="lt-LT"/>
        </w:rPr>
        <w:t xml:space="preserve"> ar takrolimuz</w:t>
      </w:r>
      <w:r w:rsidR="000D3515">
        <w:rPr>
          <w:rFonts w:eastAsiaTheme="minorEastAsia"/>
          <w:lang w:val="lt-LT"/>
        </w:rPr>
        <w:t>o</w:t>
      </w:r>
      <w:r w:rsidRPr="00A75856">
        <w:rPr>
          <w:rFonts w:eastAsiaTheme="minorEastAsia"/>
          <w:lang w:val="lt-LT"/>
        </w:rPr>
        <w:t xml:space="preserve"> (jie padeda apsisaugoti nuo persodinto organo atmetimo arba slopina imuninę sistemą), nes gydymo metu gydytojui gali prireikti papildomai tirti kraują;</w:t>
      </w:r>
    </w:p>
    <w:p w14:paraId="70534281" w14:textId="46069D2E" w:rsidR="00ED5F43" w:rsidRDefault="00ED5F43" w:rsidP="00670197">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vaistų nuo ŽIV, tokių kaip efavirenz</w:t>
      </w:r>
      <w:r w:rsidR="000D3515">
        <w:rPr>
          <w:rFonts w:eastAsiaTheme="minorEastAsia"/>
          <w:lang w:val="lt-LT"/>
        </w:rPr>
        <w:t>o</w:t>
      </w:r>
      <w:r w:rsidRPr="00A75856">
        <w:rPr>
          <w:rFonts w:eastAsiaTheme="minorEastAsia"/>
          <w:lang w:val="lt-LT"/>
        </w:rPr>
        <w:t xml:space="preserve"> ar nevirapin</w:t>
      </w:r>
      <w:r w:rsidR="000D3515">
        <w:rPr>
          <w:rFonts w:eastAsiaTheme="minorEastAsia"/>
          <w:lang w:val="lt-LT"/>
        </w:rPr>
        <w:t>o</w:t>
      </w:r>
      <w:r w:rsidRPr="00A75856">
        <w:rPr>
          <w:rFonts w:eastAsiaTheme="minorEastAsia"/>
          <w:lang w:val="lt-LT"/>
        </w:rPr>
        <w:t>;</w:t>
      </w:r>
    </w:p>
    <w:p w14:paraId="452B3B36" w14:textId="61C14531" w:rsidR="00ED5F43" w:rsidRDefault="00ED5F43" w:rsidP="00670197">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fenitoin</w:t>
      </w:r>
      <w:r w:rsidR="000D3515">
        <w:rPr>
          <w:rFonts w:eastAsiaTheme="minorEastAsia"/>
          <w:lang w:val="lt-LT"/>
        </w:rPr>
        <w:t>o</w:t>
      </w:r>
      <w:r w:rsidRPr="00A75856">
        <w:rPr>
          <w:rFonts w:eastAsiaTheme="minorEastAsia"/>
          <w:lang w:val="lt-LT"/>
        </w:rPr>
        <w:t xml:space="preserve"> ar karbamazepin</w:t>
      </w:r>
      <w:r w:rsidR="000D3515">
        <w:rPr>
          <w:rFonts w:eastAsiaTheme="minorEastAsia"/>
          <w:lang w:val="lt-LT"/>
        </w:rPr>
        <w:t>o</w:t>
      </w:r>
      <w:r w:rsidRPr="00A75856">
        <w:rPr>
          <w:rFonts w:eastAsiaTheme="minorEastAsia"/>
          <w:lang w:val="lt-LT"/>
        </w:rPr>
        <w:t xml:space="preserve"> (vartojamų traukuliams gydyti);</w:t>
      </w:r>
    </w:p>
    <w:p w14:paraId="268B5345" w14:textId="44BED2FE" w:rsidR="00ED5F43" w:rsidRDefault="00ED5F43" w:rsidP="00925F7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deksametazon</w:t>
      </w:r>
      <w:r w:rsidR="000D3515">
        <w:rPr>
          <w:rFonts w:eastAsiaTheme="minorEastAsia"/>
          <w:lang w:val="lt-LT"/>
        </w:rPr>
        <w:t>o</w:t>
      </w:r>
      <w:r w:rsidRPr="00A75856">
        <w:rPr>
          <w:rFonts w:eastAsiaTheme="minorEastAsia"/>
          <w:lang w:val="lt-LT"/>
        </w:rPr>
        <w:t xml:space="preserve"> (steroid</w:t>
      </w:r>
      <w:r w:rsidR="000D3515">
        <w:rPr>
          <w:rFonts w:eastAsiaTheme="minorEastAsia"/>
          <w:lang w:val="lt-LT"/>
        </w:rPr>
        <w:t>o</w:t>
      </w:r>
      <w:r w:rsidRPr="00A75856">
        <w:rPr>
          <w:rFonts w:eastAsiaTheme="minorEastAsia"/>
          <w:lang w:val="lt-LT"/>
        </w:rPr>
        <w:t>);</w:t>
      </w:r>
    </w:p>
    <w:p w14:paraId="4A0650F0" w14:textId="15B5BC5D" w:rsidR="00ED5F43" w:rsidRDefault="00ED5F43" w:rsidP="00925F72">
      <w:pPr>
        <w:pStyle w:val="Sraopastraipa"/>
        <w:widowControl w:val="0"/>
        <w:numPr>
          <w:ilvl w:val="0"/>
          <w:numId w:val="15"/>
        </w:numPr>
        <w:autoSpaceDE w:val="0"/>
        <w:autoSpaceDN w:val="0"/>
        <w:adjustRightInd w:val="0"/>
        <w:spacing w:line="240" w:lineRule="auto"/>
        <w:ind w:left="567" w:hanging="567"/>
        <w:rPr>
          <w:rFonts w:eastAsiaTheme="minorEastAsia"/>
          <w:lang w:val="lt-LT"/>
        </w:rPr>
      </w:pPr>
      <w:r w:rsidRPr="00A75856">
        <w:rPr>
          <w:rFonts w:eastAsiaTheme="minorEastAsia"/>
          <w:lang w:val="lt-LT"/>
        </w:rPr>
        <w:t>rifampicin</w:t>
      </w:r>
      <w:r w:rsidR="000D3515">
        <w:rPr>
          <w:rFonts w:eastAsiaTheme="minorEastAsia"/>
          <w:lang w:val="lt-LT"/>
        </w:rPr>
        <w:t>o</w:t>
      </w:r>
      <w:r w:rsidRPr="00A75856">
        <w:rPr>
          <w:rFonts w:eastAsiaTheme="minorEastAsia"/>
          <w:lang w:val="lt-LT"/>
        </w:rPr>
        <w:t xml:space="preserve"> (antibiotik</w:t>
      </w:r>
      <w:r w:rsidR="000D3515">
        <w:rPr>
          <w:rFonts w:eastAsiaTheme="minorEastAsia"/>
          <w:lang w:val="lt-LT"/>
        </w:rPr>
        <w:t>o</w:t>
      </w:r>
      <w:r w:rsidRPr="00A75856">
        <w:rPr>
          <w:rFonts w:eastAsiaTheme="minorEastAsia"/>
          <w:lang w:val="lt-LT"/>
        </w:rPr>
        <w:t>).</w:t>
      </w:r>
    </w:p>
    <w:p w14:paraId="6F5BDCFA"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32396233"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bet kuri iš pirmiau išvardytų sąlygų Jums tinka (arba jeigu abejojate). pasitarkite su gydytoju,</w:t>
      </w:r>
    </w:p>
    <w:p w14:paraId="5E791046"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slaugytoju arba vaistininku, prieš pradėdami vartoti DALVOCANS.</w:t>
      </w:r>
    </w:p>
    <w:p w14:paraId="65722DC9"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6853687C"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Nėštumas ir žindymo laikotarpis </w:t>
      </w:r>
    </w:p>
    <w:p w14:paraId="62DC4F89" w14:textId="77777777" w:rsidR="00ED5F43" w:rsidRPr="00A75856" w:rsidRDefault="00ED5F43" w:rsidP="00ED5F43">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14:paraId="38E42997" w14:textId="77777777" w:rsidR="00ED5F43" w:rsidRPr="003B19AB" w:rsidRDefault="00ED5F43" w:rsidP="00D263E1">
      <w:pPr>
        <w:pStyle w:val="Sraopastraipa"/>
        <w:numPr>
          <w:ilvl w:val="0"/>
          <w:numId w:val="16"/>
        </w:numPr>
        <w:spacing w:line="240" w:lineRule="auto"/>
        <w:ind w:left="567" w:hanging="567"/>
        <w:rPr>
          <w:rFonts w:eastAsiaTheme="minorEastAsia"/>
          <w:lang w:val="lt-LT"/>
        </w:rPr>
      </w:pPr>
      <w:r w:rsidRPr="003B19AB">
        <w:rPr>
          <w:rFonts w:eastAsiaTheme="minorEastAsia"/>
          <w:lang w:val="lt-LT"/>
        </w:rPr>
        <w:t>DALVOCANS su nėščiosiomis netirtas. Nėštumo metu jį galima skirti tik tada, kai laukiama nauda pateisina galimą riziką negimusiam kūdikiui.</w:t>
      </w:r>
    </w:p>
    <w:p w14:paraId="241C5222" w14:textId="77777777" w:rsidR="00ED5F43" w:rsidRDefault="00ED5F43" w:rsidP="00D263E1">
      <w:pPr>
        <w:pStyle w:val="Sraopastraipa"/>
        <w:numPr>
          <w:ilvl w:val="0"/>
          <w:numId w:val="17"/>
        </w:numPr>
        <w:spacing w:line="240" w:lineRule="auto"/>
        <w:ind w:left="567" w:hanging="567"/>
        <w:rPr>
          <w:lang w:val="lt-LT"/>
        </w:rPr>
      </w:pPr>
      <w:r w:rsidRPr="00A75856">
        <w:rPr>
          <w:rFonts w:eastAsiaTheme="minorEastAsia"/>
          <w:lang w:val="lt-LT"/>
        </w:rPr>
        <w:t>DALVOCANS gydomoms moterims žindyti negalima.</w:t>
      </w:r>
    </w:p>
    <w:p w14:paraId="6D87B8BE" w14:textId="77777777" w:rsidR="00ED5F43" w:rsidRPr="00A75856" w:rsidRDefault="00ED5F43" w:rsidP="00ED5F43">
      <w:pPr>
        <w:spacing w:after="0" w:line="240" w:lineRule="auto"/>
      </w:pPr>
    </w:p>
    <w:p w14:paraId="0AC73B6D"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Vairavimas ir mechanizmų valdymas</w:t>
      </w:r>
    </w:p>
    <w:p w14:paraId="183F7561" w14:textId="77777777" w:rsidR="00ED5F43"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Nėra duomenų, kad DALVOCANS</w:t>
      </w:r>
      <w:r w:rsidRPr="00A75856">
        <w:rPr>
          <w:rFonts w:eastAsiaTheme="minorEastAsia"/>
        </w:rPr>
        <w:t xml:space="preserve"> </w:t>
      </w:r>
      <w:r w:rsidRPr="00A75856">
        <w:rPr>
          <w:rFonts w:ascii="Times New Roman" w:eastAsiaTheme="minorEastAsia" w:hAnsi="Times New Roman" w:cs="Times New Roman"/>
        </w:rPr>
        <w:t>galėtų veikti Jūsų gebėjimą vairuoti automobilį arba valdyti mechanizmus.</w:t>
      </w:r>
    </w:p>
    <w:p w14:paraId="5586C73B" w14:textId="77777777" w:rsidR="00ED5F43"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2E95F6BB" w14:textId="279CC2AE" w:rsidR="00ED5F43" w:rsidRDefault="00ED5F43" w:rsidP="00ED5F43">
      <w:pPr>
        <w:widowControl w:val="0"/>
        <w:autoSpaceDE w:val="0"/>
        <w:autoSpaceDN w:val="0"/>
        <w:adjustRightInd w:val="0"/>
        <w:spacing w:after="0" w:line="240" w:lineRule="auto"/>
        <w:rPr>
          <w:rFonts w:ascii="Times New Roman" w:eastAsiaTheme="minorEastAsia" w:hAnsi="Times New Roman" w:cs="Times New Roman"/>
          <w:b/>
        </w:rPr>
      </w:pPr>
      <w:r w:rsidRPr="00E9788E">
        <w:rPr>
          <w:rFonts w:ascii="Times New Roman" w:eastAsiaTheme="minorEastAsia" w:hAnsi="Times New Roman" w:cs="Times New Roman"/>
          <w:b/>
        </w:rPr>
        <w:t xml:space="preserve">DALVOCANS sudėtyje yra </w:t>
      </w:r>
      <w:r w:rsidR="00B42441">
        <w:rPr>
          <w:rFonts w:ascii="Times New Roman" w:eastAsiaTheme="minorEastAsia" w:hAnsi="Times New Roman" w:cs="Times New Roman"/>
          <w:b/>
        </w:rPr>
        <w:t>natrio</w:t>
      </w:r>
    </w:p>
    <w:p w14:paraId="542CAD7C" w14:textId="77777777" w:rsidR="00B42441" w:rsidRPr="00A75856" w:rsidRDefault="00B42441" w:rsidP="00B42441">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Šio vaisto flakone yra mažiau nei 1 mmol (23 mg) natrio, t. y. jis beveik neturi reikšmės.</w:t>
      </w:r>
    </w:p>
    <w:p w14:paraId="5AB6B1ED"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2DD4A9F7" w14:textId="77777777" w:rsidR="00ED5F43" w:rsidRPr="00A75856" w:rsidRDefault="00ED5F43" w:rsidP="00ED5F43">
      <w:pPr>
        <w:numPr>
          <w:ilvl w:val="12"/>
          <w:numId w:val="0"/>
        </w:numPr>
        <w:spacing w:after="0" w:line="240" w:lineRule="auto"/>
        <w:rPr>
          <w:rFonts w:ascii="Times New Roman" w:hAnsi="Times New Roman" w:cs="Times New Roman"/>
        </w:rPr>
      </w:pPr>
    </w:p>
    <w:p w14:paraId="52892C8A"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3.</w:t>
      </w:r>
      <w:r w:rsidRPr="00A75856">
        <w:rPr>
          <w:rFonts w:ascii="Times New Roman" w:hAnsi="Times New Roman" w:cs="Times New Roman"/>
          <w:sz w:val="22"/>
          <w:szCs w:val="22"/>
          <w:lang w:val="lt-LT"/>
        </w:rPr>
        <w:tab/>
        <w:t xml:space="preserve">Kaip vartoti </w:t>
      </w:r>
      <w:r w:rsidRPr="00A75856">
        <w:rPr>
          <w:rFonts w:ascii="Times New Roman" w:eastAsiaTheme="minorEastAsia" w:hAnsi="Times New Roman" w:cs="Times New Roman"/>
          <w:sz w:val="22"/>
          <w:szCs w:val="22"/>
          <w:lang w:val="lt-LT"/>
        </w:rPr>
        <w:t>DALVOCANS</w:t>
      </w:r>
    </w:p>
    <w:p w14:paraId="737E92BB" w14:textId="77777777" w:rsidR="00ED5F43" w:rsidRPr="00A75856" w:rsidRDefault="00ED5F43" w:rsidP="00ED5F43">
      <w:pPr>
        <w:numPr>
          <w:ilvl w:val="12"/>
          <w:numId w:val="0"/>
        </w:numPr>
        <w:spacing w:after="0" w:line="240" w:lineRule="auto"/>
        <w:rPr>
          <w:rFonts w:ascii="Times New Roman" w:hAnsi="Times New Roman" w:cs="Times New Roman"/>
        </w:rPr>
      </w:pPr>
    </w:p>
    <w:p w14:paraId="59CFFFA7"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DALVOCANS</w:t>
      </w:r>
      <w:r w:rsidRPr="00A75856">
        <w:rPr>
          <w:rFonts w:eastAsiaTheme="minorEastAsia"/>
        </w:rPr>
        <w:t xml:space="preserve"> </w:t>
      </w:r>
      <w:r w:rsidRPr="00A75856">
        <w:rPr>
          <w:rFonts w:ascii="Times New Roman" w:eastAsiaTheme="minorEastAsia" w:hAnsi="Times New Roman" w:cs="Times New Roman"/>
        </w:rPr>
        <w:t>visada paruoš ir Jums sulašins sveikatos priežiūros specialistas.</w:t>
      </w:r>
    </w:p>
    <w:p w14:paraId="1B8F7CEA"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DALVOCANS</w:t>
      </w:r>
      <w:r w:rsidRPr="00A75856">
        <w:rPr>
          <w:rFonts w:eastAsiaTheme="minorEastAsia"/>
        </w:rPr>
        <w:t xml:space="preserve"> </w:t>
      </w:r>
      <w:r w:rsidRPr="00A75856">
        <w:rPr>
          <w:rFonts w:ascii="Times New Roman" w:eastAsiaTheme="minorEastAsia" w:hAnsi="Times New Roman" w:cs="Times New Roman"/>
        </w:rPr>
        <w:t>bus Jums sulašinamas:</w:t>
      </w:r>
    </w:p>
    <w:p w14:paraId="6AB7EF47" w14:textId="77777777" w:rsidR="00ED5F43" w:rsidRDefault="00ED5F43" w:rsidP="00670197">
      <w:pPr>
        <w:pStyle w:val="Sraopastraipa"/>
        <w:numPr>
          <w:ilvl w:val="0"/>
          <w:numId w:val="17"/>
        </w:numPr>
        <w:tabs>
          <w:tab w:val="left" w:pos="1296"/>
        </w:tabs>
        <w:spacing w:line="240" w:lineRule="auto"/>
        <w:ind w:left="567" w:hanging="567"/>
        <w:rPr>
          <w:rFonts w:eastAsiaTheme="minorEastAsia"/>
          <w:lang w:val="lt-LT"/>
        </w:rPr>
      </w:pPr>
      <w:r w:rsidRPr="00A75856">
        <w:rPr>
          <w:rFonts w:eastAsiaTheme="minorEastAsia"/>
          <w:lang w:val="lt-LT"/>
        </w:rPr>
        <w:t>vieną kartą per parą kiekvieną dieną;</w:t>
      </w:r>
    </w:p>
    <w:p w14:paraId="2D636191" w14:textId="77777777" w:rsidR="00ED5F43" w:rsidRDefault="00ED5F43" w:rsidP="00670197">
      <w:pPr>
        <w:pStyle w:val="Sraopastraipa"/>
        <w:numPr>
          <w:ilvl w:val="0"/>
          <w:numId w:val="17"/>
        </w:numPr>
        <w:tabs>
          <w:tab w:val="left" w:pos="1296"/>
        </w:tabs>
        <w:spacing w:line="240" w:lineRule="auto"/>
        <w:ind w:left="567" w:hanging="567"/>
        <w:rPr>
          <w:rFonts w:eastAsiaTheme="minorEastAsia"/>
          <w:lang w:val="lt-LT"/>
        </w:rPr>
      </w:pPr>
      <w:r w:rsidRPr="00A75856">
        <w:rPr>
          <w:rFonts w:eastAsiaTheme="minorEastAsia"/>
          <w:lang w:val="lt-LT"/>
        </w:rPr>
        <w:t>lėta injekcija į veną (intravenine infuzija);</w:t>
      </w:r>
    </w:p>
    <w:p w14:paraId="58A2CB4B" w14:textId="77777777" w:rsidR="00ED5F43" w:rsidRDefault="00ED5F43" w:rsidP="00670197">
      <w:pPr>
        <w:pStyle w:val="Sraopastraipa"/>
        <w:numPr>
          <w:ilvl w:val="0"/>
          <w:numId w:val="17"/>
        </w:numPr>
        <w:tabs>
          <w:tab w:val="left" w:pos="1296"/>
        </w:tabs>
        <w:spacing w:line="240" w:lineRule="auto"/>
        <w:ind w:left="567" w:hanging="567"/>
        <w:rPr>
          <w:rFonts w:eastAsiaTheme="minorEastAsia"/>
          <w:lang w:val="lt-LT"/>
        </w:rPr>
      </w:pPr>
      <w:r w:rsidRPr="00A75856">
        <w:rPr>
          <w:rFonts w:eastAsiaTheme="minorEastAsia"/>
          <w:lang w:val="lt-LT"/>
        </w:rPr>
        <w:t>maždaug per 1 valandą.</w:t>
      </w:r>
    </w:p>
    <w:p w14:paraId="785DF15B" w14:textId="77777777" w:rsidR="00ED5F43" w:rsidRPr="00A75856" w:rsidRDefault="00ED5F43" w:rsidP="00ED5F43">
      <w:pPr>
        <w:tabs>
          <w:tab w:val="left" w:pos="1296"/>
        </w:tabs>
        <w:spacing w:after="0" w:line="240" w:lineRule="auto"/>
        <w:rPr>
          <w:rFonts w:eastAsiaTheme="minorEastAsia"/>
        </w:rPr>
      </w:pPr>
    </w:p>
    <w:p w14:paraId="47012C97" w14:textId="77777777" w:rsidR="00ED5F43" w:rsidRPr="00A75856" w:rsidRDefault="00ED5F43" w:rsidP="00ED5F43">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Gydytojas nuspręs, kaip ilgai ir po kiek DALVOCANS kiekvieną dieną Jums reikės vartoti. Jis stebės kaip vaistas veikia Jus. Jeigu sveriate daugiau kaip 80 kg, gali prireikti keisti dozę.</w:t>
      </w:r>
    </w:p>
    <w:p w14:paraId="13187280" w14:textId="77777777" w:rsidR="00ED5F43" w:rsidRPr="00A75856" w:rsidRDefault="00ED5F43" w:rsidP="00ED5F43">
      <w:pPr>
        <w:numPr>
          <w:ilvl w:val="12"/>
          <w:numId w:val="0"/>
        </w:numPr>
        <w:tabs>
          <w:tab w:val="left" w:pos="1296"/>
        </w:tabs>
        <w:spacing w:after="0" w:line="240" w:lineRule="auto"/>
        <w:rPr>
          <w:rFonts w:ascii="Times New Roman" w:hAnsi="Times New Roman" w:cs="Times New Roman"/>
        </w:rPr>
      </w:pPr>
    </w:p>
    <w:p w14:paraId="2BED6394"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Vartojimas vaikams ir paaugliams</w:t>
      </w:r>
    </w:p>
    <w:p w14:paraId="4D11FEC1" w14:textId="77777777" w:rsidR="00ED5F43" w:rsidRPr="00A75856" w:rsidRDefault="00ED5F43" w:rsidP="00ED5F43">
      <w:pPr>
        <w:pStyle w:val="Antrat4"/>
        <w:spacing w:line="240" w:lineRule="auto"/>
        <w:jc w:val="left"/>
        <w:rPr>
          <w:rFonts w:ascii="Times New Roman" w:eastAsiaTheme="minorHAnsi" w:hAnsi="Times New Roman" w:cs="Times New Roman"/>
          <w:b w:val="0"/>
          <w:bCs w:val="0"/>
          <w:sz w:val="22"/>
          <w:szCs w:val="22"/>
          <w:lang w:val="lt-LT" w:eastAsia="en-US"/>
        </w:rPr>
      </w:pPr>
      <w:r w:rsidRPr="00A75856">
        <w:rPr>
          <w:rFonts w:ascii="Times New Roman" w:eastAsiaTheme="minorHAnsi" w:hAnsi="Times New Roman" w:cs="Times New Roman"/>
          <w:b w:val="0"/>
          <w:bCs w:val="0"/>
          <w:sz w:val="22"/>
          <w:szCs w:val="22"/>
          <w:lang w:val="lt-LT" w:eastAsia="en-US"/>
        </w:rPr>
        <w:t>Dozė vaikams ir paaugliams gali skirtis nuo suaugusiems pacientams skirtos dozės.</w:t>
      </w:r>
    </w:p>
    <w:p w14:paraId="466711B9" w14:textId="77777777" w:rsidR="00ED5F43" w:rsidRPr="00A75856" w:rsidRDefault="00ED5F43" w:rsidP="00ED5F43">
      <w:pPr>
        <w:spacing w:after="0"/>
      </w:pPr>
    </w:p>
    <w:p w14:paraId="7B1FB75A" w14:textId="77777777" w:rsidR="00ED5F43" w:rsidRPr="00A75856" w:rsidRDefault="00ED5F43" w:rsidP="00ED5F43">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Ką daryti pavartojus per didelę </w:t>
      </w:r>
      <w:r>
        <w:rPr>
          <w:rFonts w:ascii="Times New Roman" w:hAnsi="Times New Roman" w:cs="Times New Roman"/>
          <w:sz w:val="22"/>
          <w:szCs w:val="22"/>
          <w:lang w:val="lt-LT"/>
        </w:rPr>
        <w:t xml:space="preserve">DALVOCANS </w:t>
      </w:r>
      <w:r w:rsidRPr="00A75856">
        <w:rPr>
          <w:rFonts w:ascii="Times New Roman" w:hAnsi="Times New Roman" w:cs="Times New Roman"/>
          <w:sz w:val="22"/>
          <w:szCs w:val="22"/>
          <w:lang w:val="lt-LT"/>
        </w:rPr>
        <w:t xml:space="preserve"> dozę?</w:t>
      </w:r>
    </w:p>
    <w:p w14:paraId="0AC9ED09"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Gydytojas nuspręs kiek Jums kiekvieną parą reikia DALVOCANS</w:t>
      </w:r>
      <w:r w:rsidRPr="00A75856">
        <w:rPr>
          <w:rFonts w:eastAsiaTheme="minorEastAsia"/>
        </w:rPr>
        <w:t xml:space="preserve"> </w:t>
      </w:r>
      <w:r w:rsidRPr="00A75856">
        <w:rPr>
          <w:rFonts w:ascii="Times New Roman" w:eastAsiaTheme="minorEastAsia" w:hAnsi="Times New Roman" w:cs="Times New Roman"/>
        </w:rPr>
        <w:t>vartoti ir kiek ilgai. Jeigu susirūpinote, kad galbūt Jums sulašinta per daug DALVOCANS, tučtuojau kreipkitės į gydytoją arba slaugytoją.</w:t>
      </w:r>
    </w:p>
    <w:p w14:paraId="7F973720" w14:textId="77777777" w:rsidR="00ED5F43" w:rsidRPr="00A75856" w:rsidRDefault="00ED5F43" w:rsidP="00ED5F43">
      <w:pPr>
        <w:widowControl w:val="0"/>
        <w:tabs>
          <w:tab w:val="left" w:pos="3538"/>
        </w:tabs>
        <w:autoSpaceDE w:val="0"/>
        <w:autoSpaceDN w:val="0"/>
        <w:adjustRightInd w:val="0"/>
        <w:spacing w:after="0" w:line="240" w:lineRule="auto"/>
        <w:rPr>
          <w:rFonts w:ascii="Times New Roman" w:eastAsiaTheme="minorEastAsia" w:hAnsi="Times New Roman" w:cs="Times New Roman"/>
        </w:rPr>
      </w:pPr>
    </w:p>
    <w:p w14:paraId="672AC40E" w14:textId="77777777" w:rsidR="00ED5F43" w:rsidRPr="00A75856" w:rsidRDefault="00ED5F43" w:rsidP="00ED5F43">
      <w:pPr>
        <w:spacing w:after="0" w:line="240" w:lineRule="auto"/>
        <w:rPr>
          <w:rFonts w:ascii="Times New Roman" w:hAnsi="Times New Roman" w:cs="Times New Roman"/>
        </w:rPr>
      </w:pPr>
      <w:r w:rsidRPr="00A75856">
        <w:rPr>
          <w:rFonts w:ascii="Times New Roman" w:eastAsiaTheme="minorEastAsia" w:hAnsi="Times New Roman" w:cs="Times New Roman"/>
        </w:rPr>
        <w:t>Jeigu kiltų daugiau klausimų dėl šio vaisto vartojimo, kreipkitės į gydytoją, slaugytoją arba vaistininką.</w:t>
      </w:r>
    </w:p>
    <w:p w14:paraId="6EB0299F" w14:textId="77777777" w:rsidR="00ED5F43" w:rsidRPr="00A75856" w:rsidRDefault="00ED5F43" w:rsidP="00ED5F43">
      <w:pPr>
        <w:spacing w:after="0" w:line="240" w:lineRule="auto"/>
        <w:rPr>
          <w:rFonts w:ascii="Times New Roman" w:hAnsi="Times New Roman" w:cs="Times New Roman"/>
        </w:rPr>
      </w:pPr>
    </w:p>
    <w:p w14:paraId="77399F1C" w14:textId="77777777" w:rsidR="00ED5F43" w:rsidRPr="00A75856" w:rsidRDefault="00ED5F43" w:rsidP="00ED5F43">
      <w:pPr>
        <w:spacing w:after="0" w:line="240" w:lineRule="auto"/>
        <w:rPr>
          <w:rFonts w:ascii="Times New Roman" w:hAnsi="Times New Roman" w:cs="Times New Roman"/>
        </w:rPr>
      </w:pPr>
    </w:p>
    <w:p w14:paraId="7899FA2B"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w:t>
      </w:r>
      <w:r w:rsidRPr="00A75856">
        <w:rPr>
          <w:rFonts w:ascii="Times New Roman" w:hAnsi="Times New Roman" w:cs="Times New Roman"/>
          <w:sz w:val="22"/>
          <w:szCs w:val="22"/>
          <w:lang w:val="lt-LT"/>
        </w:rPr>
        <w:tab/>
        <w:t>Galimas šalutinis poveikis</w:t>
      </w:r>
    </w:p>
    <w:p w14:paraId="461F2D58" w14:textId="77777777" w:rsidR="00ED5F43" w:rsidRPr="00A75856" w:rsidRDefault="00ED5F43" w:rsidP="00ED5F43">
      <w:pPr>
        <w:numPr>
          <w:ilvl w:val="12"/>
          <w:numId w:val="0"/>
        </w:numPr>
        <w:spacing w:after="0" w:line="240" w:lineRule="auto"/>
        <w:rPr>
          <w:rFonts w:ascii="Times New Roman" w:hAnsi="Times New Roman" w:cs="Times New Roman"/>
        </w:rPr>
      </w:pPr>
    </w:p>
    <w:p w14:paraId="351B6E33"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Šis vaistas, kaip ir visi kiti, gali sukelti šalutinį poveikį, nors jis pasireiškia ne visiems žmonėms.</w:t>
      </w:r>
    </w:p>
    <w:p w14:paraId="785F5D36"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7D87D3C7"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Nedelsdami kreipkitės į gydytoją arba slaugytoją, jei pastebėjote bet kurį iš šių šalutinių poveikių – Jums gali prireikti skubios medicininės pagalbos:</w:t>
      </w:r>
    </w:p>
    <w:p w14:paraId="5ED48089" w14:textId="77777777" w:rsidR="00ED5F43" w:rsidRDefault="00ED5F43" w:rsidP="00D263E1">
      <w:pPr>
        <w:pStyle w:val="Sraopastraipa"/>
        <w:widowControl w:val="0"/>
        <w:numPr>
          <w:ilvl w:val="0"/>
          <w:numId w:val="18"/>
        </w:numPr>
        <w:autoSpaceDE w:val="0"/>
        <w:autoSpaceDN w:val="0"/>
        <w:adjustRightInd w:val="0"/>
        <w:spacing w:line="240" w:lineRule="auto"/>
        <w:ind w:left="567" w:hanging="567"/>
        <w:rPr>
          <w:rFonts w:eastAsiaTheme="minorEastAsia"/>
          <w:lang w:val="lt-LT"/>
        </w:rPr>
      </w:pPr>
      <w:r>
        <w:rPr>
          <w:rFonts w:eastAsiaTheme="minorEastAsia"/>
          <w:lang w:val="lt-LT"/>
        </w:rPr>
        <w:t>iš</w:t>
      </w:r>
      <w:r w:rsidRPr="00A75856">
        <w:rPr>
          <w:rFonts w:eastAsiaTheme="minorEastAsia"/>
          <w:lang w:val="lt-LT"/>
        </w:rPr>
        <w:t>bėrimą, niežėjimą, šilumos pojūtį, veido, lūpų ar gerklės patinimą, dusulį – tai gali būti histamininė reakcija į vaistą;</w:t>
      </w:r>
    </w:p>
    <w:p w14:paraId="195402BB" w14:textId="77777777" w:rsidR="00ED5F43" w:rsidRDefault="00ED5F43" w:rsidP="00D263E1">
      <w:pPr>
        <w:pStyle w:val="Sraopastraipa"/>
        <w:widowControl w:val="0"/>
        <w:numPr>
          <w:ilvl w:val="0"/>
          <w:numId w:val="18"/>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vis sunkėjantį dusulį su švokštimu arba </w:t>
      </w:r>
      <w:r>
        <w:rPr>
          <w:rFonts w:eastAsiaTheme="minorEastAsia"/>
          <w:lang w:val="lt-LT"/>
        </w:rPr>
        <w:t>iš</w:t>
      </w:r>
      <w:r w:rsidRPr="00A75856">
        <w:rPr>
          <w:rFonts w:eastAsiaTheme="minorEastAsia"/>
          <w:lang w:val="lt-LT"/>
        </w:rPr>
        <w:t>bėrimu – tai gali būti alerginė reakcija į vaistą;</w:t>
      </w:r>
    </w:p>
    <w:p w14:paraId="46F9762E" w14:textId="77777777" w:rsidR="00ED5F43" w:rsidRDefault="00ED5F43" w:rsidP="00D263E1">
      <w:pPr>
        <w:pStyle w:val="Sraopastraipa"/>
        <w:widowControl w:val="0"/>
        <w:numPr>
          <w:ilvl w:val="0"/>
          <w:numId w:val="18"/>
        </w:numPr>
        <w:autoSpaceDE w:val="0"/>
        <w:autoSpaceDN w:val="0"/>
        <w:adjustRightInd w:val="0"/>
        <w:spacing w:line="240" w:lineRule="auto"/>
        <w:ind w:left="567" w:hanging="567"/>
        <w:rPr>
          <w:rFonts w:eastAsiaTheme="minorEastAsia"/>
          <w:lang w:val="lt-LT"/>
        </w:rPr>
      </w:pPr>
      <w:r w:rsidRPr="00A75856">
        <w:rPr>
          <w:rFonts w:eastAsiaTheme="minorEastAsia"/>
          <w:lang w:val="lt-LT"/>
        </w:rPr>
        <w:t>kosulį, labai pasunkėjusį kvėpavimą – jeigu esate suaugęs ir sergate invazine aspergilioze, Jums gali pasireikšti sunkus kvėpavimo sutrikimas, galintis baigtis kvėpavimo nepakankamumu;</w:t>
      </w:r>
    </w:p>
    <w:p w14:paraId="6B37B007" w14:textId="77777777" w:rsidR="00ED5F43" w:rsidRDefault="00ED5F43" w:rsidP="00D263E1">
      <w:pPr>
        <w:pStyle w:val="Sraopastraipa"/>
        <w:widowControl w:val="0"/>
        <w:numPr>
          <w:ilvl w:val="0"/>
          <w:numId w:val="18"/>
        </w:numPr>
        <w:autoSpaceDE w:val="0"/>
        <w:autoSpaceDN w:val="0"/>
        <w:adjustRightInd w:val="0"/>
        <w:spacing w:line="240" w:lineRule="auto"/>
        <w:ind w:left="567" w:hanging="567"/>
        <w:rPr>
          <w:rFonts w:eastAsiaTheme="minorEastAsia"/>
          <w:lang w:val="lt-LT"/>
        </w:rPr>
      </w:pPr>
      <w:r w:rsidRPr="00A75856">
        <w:rPr>
          <w:rFonts w:eastAsiaTheme="minorEastAsia"/>
          <w:lang w:val="lt-LT"/>
        </w:rPr>
        <w:t>išbėrimą, odos lupimąsi, gleivinės skausmą, dilgėlinę, didelius besilupančios odos plotus.</w:t>
      </w:r>
    </w:p>
    <w:p w14:paraId="5268FD45"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20C91C4E"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Kaip ir vartojant bet kurį receptinį vaistą, kai kurie šalutiniai poveikiai gali būti sunkūs. Paprašykite gydytojo daugiau informacijos apie juos.</w:t>
      </w:r>
    </w:p>
    <w:p w14:paraId="5E4FA6D0"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30BF6888"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Kitas suaugusiems pacientams pasireiškęs šalutinis poveikis.</w:t>
      </w:r>
    </w:p>
    <w:p w14:paraId="3A1A039F"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46EFD64D" w14:textId="3193D199" w:rsidR="009C44BD" w:rsidRPr="00A75856" w:rsidRDefault="009C44BD" w:rsidP="00ED5F43">
      <w:pPr>
        <w:widowControl w:val="0"/>
        <w:autoSpaceDE w:val="0"/>
        <w:autoSpaceDN w:val="0"/>
        <w:adjustRightInd w:val="0"/>
        <w:spacing w:after="0" w:line="240" w:lineRule="auto"/>
        <w:rPr>
          <w:rFonts w:ascii="Times New Roman" w:eastAsiaTheme="minorEastAsia" w:hAnsi="Times New Roman" w:cs="Times New Roman"/>
        </w:rPr>
      </w:pPr>
      <w:r w:rsidRPr="009C44BD">
        <w:rPr>
          <w:rFonts w:ascii="Times New Roman" w:eastAsia="Times New Roman" w:hAnsi="Times New Roman" w:cs="Times New Roman"/>
          <w:b/>
          <w:bCs/>
        </w:rPr>
        <w:t>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sidRPr="00670197">
        <w:rPr>
          <w:rFonts w:ascii="Times New Roman" w:hAnsi="Times New Roman"/>
          <w:b/>
        </w:rPr>
        <w:t>):</w:t>
      </w:r>
    </w:p>
    <w:p w14:paraId="7707ADCA"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hemoglobino kiekis (sumažėjęs deguonį pernešančios medžiagos kiekis kraujyje), sumažėjęs baltųjų kraujo kūnelių kiekis;</w:t>
      </w:r>
    </w:p>
    <w:p w14:paraId="7CA314D7"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albumino (tam tikro baltymo) kiekis kraujyje, sumažėjęs ar mažas kalio kiekis kraujyje;</w:t>
      </w:r>
    </w:p>
    <w:p w14:paraId="1763830E"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14:paraId="5FA768CE"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venų uždegimas;</w:t>
      </w:r>
    </w:p>
    <w:p w14:paraId="346C93EF"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dusulys;</w:t>
      </w:r>
    </w:p>
    <w:p w14:paraId="4473FD48"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viduriavimas, pykinimas ar vėmimas;</w:t>
      </w:r>
    </w:p>
    <w:p w14:paraId="30C89B9C"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padidėjusius tam tikrų kepenų funkcijos tyrimų rodmenis);</w:t>
      </w:r>
    </w:p>
    <w:p w14:paraId="1B066B18"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 odos paraudimas ar didesnis nei įprastai prakaitavimas;</w:t>
      </w:r>
    </w:p>
    <w:p w14:paraId="60472CC4"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sąnarių skausmas;</w:t>
      </w:r>
    </w:p>
    <w:p w14:paraId="258D4C1F"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 karščiavimas;</w:t>
      </w:r>
    </w:p>
    <w:p w14:paraId="38AE10D6" w14:textId="77777777" w:rsidR="00ED5F43" w:rsidRDefault="00ED5F43" w:rsidP="00D263E1">
      <w:pPr>
        <w:pStyle w:val="Sraopastraipa"/>
        <w:widowControl w:val="0"/>
        <w:numPr>
          <w:ilvl w:val="0"/>
          <w:numId w:val="19"/>
        </w:numPr>
        <w:autoSpaceDE w:val="0"/>
        <w:autoSpaceDN w:val="0"/>
        <w:adjustRightInd w:val="0"/>
        <w:spacing w:line="240" w:lineRule="auto"/>
        <w:ind w:left="567" w:hanging="567"/>
        <w:rPr>
          <w:rFonts w:eastAsiaTheme="minorEastAsia"/>
          <w:lang w:val="lt-LT"/>
        </w:rPr>
      </w:pPr>
      <w:r w:rsidRPr="00A75856">
        <w:rPr>
          <w:rFonts w:eastAsiaTheme="minorEastAsia"/>
          <w:lang w:val="lt-LT"/>
        </w:rPr>
        <w:lastRenderedPageBreak/>
        <w:t>injekcijos vietos niežėjimas.</w:t>
      </w:r>
    </w:p>
    <w:p w14:paraId="08C8B7D7" w14:textId="77777777" w:rsidR="00ED5F43" w:rsidRPr="00A75856" w:rsidRDefault="00ED5F43" w:rsidP="00ED5F4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33AB8D5A" w14:textId="5D81C782" w:rsidR="009C44BD" w:rsidRPr="00925F72" w:rsidRDefault="009C44BD" w:rsidP="00ED5F43">
      <w:pPr>
        <w:widowControl w:val="0"/>
        <w:autoSpaceDE w:val="0"/>
        <w:autoSpaceDN w:val="0"/>
        <w:adjustRightInd w:val="0"/>
        <w:spacing w:after="0" w:line="240" w:lineRule="auto"/>
        <w:ind w:left="567" w:hanging="567"/>
        <w:rPr>
          <w:rFonts w:ascii="Times New Roman" w:eastAsiaTheme="minorEastAsia" w:hAnsi="Times New Roman" w:cs="Times New Roman"/>
        </w:rPr>
      </w:pPr>
      <w:r w:rsidRPr="009C44BD">
        <w:rPr>
          <w:rFonts w:ascii="Times New Roman" w:hAnsi="Times New Roman" w:cs="Times New Roman"/>
          <w:b/>
          <w:bCs/>
        </w:rPr>
        <w:t>Nedažni šalutinio poveikio reiškiniai</w:t>
      </w:r>
      <w:r w:rsidRPr="00670197">
        <w:rPr>
          <w:rFonts w:ascii="Times New Roman" w:hAnsi="Times New Roman"/>
          <w:b/>
        </w:rPr>
        <w:t xml:space="preserve"> (gali pasireikšti </w:t>
      </w:r>
      <w:r w:rsidRPr="009C44BD">
        <w:rPr>
          <w:rFonts w:ascii="Times New Roman" w:hAnsi="Times New Roman" w:cs="Times New Roman"/>
          <w:b/>
          <w:bCs/>
        </w:rPr>
        <w:t>rečiau kaip</w:t>
      </w:r>
      <w:r w:rsidRPr="00670197">
        <w:rPr>
          <w:rFonts w:ascii="Times New Roman" w:hAnsi="Times New Roman"/>
          <w:b/>
        </w:rPr>
        <w:t xml:space="preserve"> 1 iš 100 </w:t>
      </w:r>
      <w:r w:rsidRPr="009C44BD">
        <w:rPr>
          <w:rFonts w:ascii="Times New Roman" w:hAnsi="Times New Roman" w:cs="Times New Roman"/>
          <w:b/>
          <w:bCs/>
        </w:rPr>
        <w:t xml:space="preserve">asmenų): </w:t>
      </w:r>
    </w:p>
    <w:p w14:paraId="41572754"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kraujo krešėjimo, trombocitų, raudonųjų kraujo kūnelių ir baltųjų kraujo kūnelių ligą);</w:t>
      </w:r>
    </w:p>
    <w:p w14:paraId="478CA35F"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rFonts w:eastAsiaTheme="minorEastAsia"/>
          <w:lang w:val="lt-LT"/>
        </w:rPr>
      </w:pPr>
      <w:r w:rsidRPr="00A75856">
        <w:rPr>
          <w:rFonts w:eastAsiaTheme="minorEastAsia"/>
          <w:lang w:val="lt-LT"/>
        </w:rPr>
        <w:t>apetito praradimas, padidėjęs organizmo skysčių kiekis, druskų balanso organizme sutrikimas, didelis cukraus kiekis kraujyje, mažas kalcio kiekis kraujyje, padidėjęs kalcio kiekis kraujyje, mažas magnio kiekis kraujyje, kraujo rūgštingumo padidėjimas;</w:t>
      </w:r>
    </w:p>
    <w:p w14:paraId="796455E4" w14:textId="77777777" w:rsidR="00ED5F43" w:rsidRDefault="00ED5F43" w:rsidP="00D263E1">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lang w:val="lt-LT"/>
        </w:rPr>
      </w:pPr>
      <w:r w:rsidRPr="00A75856">
        <w:rPr>
          <w:rFonts w:eastAsiaTheme="minorEastAsia"/>
          <w:lang w:val="lt-LT"/>
        </w:rPr>
        <w:t>orientacijos sutrikimas, nervingumas, negalėjimas užmigti;</w:t>
      </w:r>
    </w:p>
    <w:p w14:paraId="193FF8A0" w14:textId="77777777" w:rsidR="00ED5F43" w:rsidRDefault="00ED5F43" w:rsidP="00D263E1">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lang w:val="lt-LT"/>
        </w:rPr>
      </w:pPr>
      <w:r w:rsidRPr="00A75856">
        <w:rPr>
          <w:lang w:val="lt-LT"/>
        </w:rPr>
        <w:t>svaigulys, sumažėjęs jutimas ar jautrumas (ypač odoje), drebulys, mieguistumas, skonio jutimo sutrikimas, dilgsėjimas ar nutirpimas;</w:t>
      </w:r>
    </w:p>
    <w:p w14:paraId="4631E213"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neryškus matymas, padidėjęs ašarojimas, akies voko patinimas, akių baltymo pageltimas;</w:t>
      </w:r>
    </w:p>
    <w:p w14:paraId="02BAC57A"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greito arba nereguliaraus širdies plakimo jutimas, greitas širdies plakimas, nereguliarus širdies plakimas, nenormalus širdies ritmas, širdies nepakankamumas;</w:t>
      </w:r>
    </w:p>
    <w:p w14:paraId="5236933D"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kraujo priplūdimas į veidą ir kaklą, karščio pylimas, didelis kraujospūdis, mažas kraujospūdis, paraudimas išilgai venos, kuri yra ypač jautri liečiant;</w:t>
      </w:r>
    </w:p>
    <w:p w14:paraId="12BB74AA"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14:paraId="3C775EA5"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 xml:space="preserve">pilvo skausmas, viršutinės pilvo dalies skausmas, vidurių pūtimas, vidurių užkietėjimas, sunkumas ryti, burnos sausmė, nevirškinimas, </w:t>
      </w:r>
      <w:r>
        <w:rPr>
          <w:lang w:val="lt-LT"/>
        </w:rPr>
        <w:t>gausus virškinimo trakte susikaupusių dujų išėjimas</w:t>
      </w:r>
      <w:r w:rsidRPr="00A75856">
        <w:rPr>
          <w:lang w:val="lt-LT"/>
        </w:rPr>
        <w:t>, nemalonus pojūtis skrandyje, patinimas dėl pernelyg didelio skysčio kiekio susidarymo pilve;</w:t>
      </w:r>
    </w:p>
    <w:p w14:paraId="4A76C552"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pablogėjęs tulžies nutekėjimas, kepenų padidėjimas, odos ir (arba) akių baltymų pageltimas, cheminių medžiagų ar vaistų sukeltas kepenų pažeidimas, kepenų sutrikimas;</w:t>
      </w:r>
    </w:p>
    <w:p w14:paraId="497CAB69"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 xml:space="preserve">nenormalus odos audinys, generalizuotas </w:t>
      </w:r>
      <w:r>
        <w:rPr>
          <w:lang w:val="lt-LT"/>
        </w:rPr>
        <w:t>niežėjimas</w:t>
      </w:r>
      <w:r w:rsidRPr="00A75856">
        <w:rPr>
          <w:lang w:val="lt-LT"/>
        </w:rPr>
        <w:t xml:space="preserve">, dilgėlinė, įvairios išvaizdos </w:t>
      </w:r>
      <w:r>
        <w:rPr>
          <w:lang w:val="lt-LT"/>
        </w:rPr>
        <w:t>iš</w:t>
      </w:r>
      <w:r w:rsidRPr="00A75856">
        <w:rPr>
          <w:lang w:val="lt-LT"/>
        </w:rPr>
        <w:t>bėrimas, nenormali oda, raudoni ir dažnai niežtintys spuogeliai ant rankų ar kojų ir kartais veido ar kitų kūno vietų;</w:t>
      </w:r>
    </w:p>
    <w:p w14:paraId="4EC8C611"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nugaros skausmas, rankų ar kojų skausmas, kaulų skausmas, raumenų skausmas, raumenų silpnumas;</w:t>
      </w:r>
    </w:p>
    <w:p w14:paraId="07635BBC"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inkstų funkcijos netekimas, netikėtas inkstų funkcijos netekimas;</w:t>
      </w:r>
    </w:p>
    <w:p w14:paraId="09C301CF"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 xml:space="preserve">skausmas kateterio vietoje, skundai dėl injekcijos vietos (paraudimas, sukietėjimas, skausmas, patinimas, sudirginimas, </w:t>
      </w:r>
      <w:r>
        <w:rPr>
          <w:lang w:val="lt-LT"/>
        </w:rPr>
        <w:t>iš</w:t>
      </w:r>
      <w:r w:rsidRPr="00A75856">
        <w:rPr>
          <w:lang w:val="lt-LT"/>
        </w:rPr>
        <w:t>bėrimas, dilgėlinė, skysčio iš kateterio nutekėjimas į audinius), injekcijos vietos venos uždegimas;</w:t>
      </w:r>
    </w:p>
    <w:p w14:paraId="192912C1"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padidėjęs kraujospūdis ir kai kurių laboratorinių kraujo tyrimų pakitimai (įskaitant inkstų elektrolitų ir kraujo krešėjimo tyrimus), padidėjusi vartojamų imuninę sistemą slopinančių vaistų koncentracija;</w:t>
      </w:r>
    </w:p>
    <w:p w14:paraId="57C14490" w14:textId="77777777" w:rsidR="00ED5F43" w:rsidRDefault="00ED5F43" w:rsidP="00D263E1">
      <w:pPr>
        <w:pStyle w:val="Sraopastraipa"/>
        <w:widowControl w:val="0"/>
        <w:numPr>
          <w:ilvl w:val="0"/>
          <w:numId w:val="20"/>
        </w:numPr>
        <w:autoSpaceDE w:val="0"/>
        <w:autoSpaceDN w:val="0"/>
        <w:adjustRightInd w:val="0"/>
        <w:spacing w:line="240" w:lineRule="auto"/>
        <w:ind w:left="567" w:hanging="567"/>
        <w:rPr>
          <w:lang w:val="lt-LT"/>
        </w:rPr>
      </w:pPr>
      <w:r w:rsidRPr="00A75856">
        <w:rPr>
          <w:lang w:val="lt-LT"/>
        </w:rPr>
        <w:t>nemalonus jutimas krūtinėje, krūtinės skausmas, kūno temperatūros pokyčio jutimas, bloga bendra savijauta, skausmas, veido patinimas, kulkšnių, rankų ar pėdų patinimas, jautrumas, nuovargis.</w:t>
      </w:r>
    </w:p>
    <w:p w14:paraId="2C7028F9"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65E09812"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Kitas šalutinis poveikis, kuris gali pasireikšti vaikams ir paaugliams</w:t>
      </w:r>
    </w:p>
    <w:p w14:paraId="7436CC8B"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b/>
        </w:rPr>
      </w:pPr>
    </w:p>
    <w:p w14:paraId="25A47955" w14:textId="021E3041" w:rsidR="009C44BD" w:rsidRPr="00670197" w:rsidRDefault="009C44BD" w:rsidP="00ED5F43">
      <w:pPr>
        <w:widowControl w:val="0"/>
        <w:autoSpaceDE w:val="0"/>
        <w:autoSpaceDN w:val="0"/>
        <w:adjustRightInd w:val="0"/>
        <w:spacing w:after="0" w:line="240" w:lineRule="auto"/>
        <w:rPr>
          <w:rFonts w:ascii="Times New Roman" w:hAnsi="Times New Roman"/>
          <w:b/>
        </w:rPr>
      </w:pPr>
      <w:r w:rsidRPr="009C44BD">
        <w:rPr>
          <w:rFonts w:ascii="Times New Roman" w:eastAsia="Times New Roman" w:hAnsi="Times New Roman" w:cs="Times New Roman"/>
          <w:b/>
          <w:bCs/>
        </w:rPr>
        <w:t>Labai 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ne 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sidRPr="00670197">
        <w:rPr>
          <w:rFonts w:ascii="Times New Roman" w:hAnsi="Times New Roman"/>
          <w:b/>
        </w:rPr>
        <w:t>):</w:t>
      </w:r>
    </w:p>
    <w:p w14:paraId="612A7031" w14:textId="77777777" w:rsidR="00ED5F43" w:rsidRDefault="00ED5F43" w:rsidP="00D263E1">
      <w:pPr>
        <w:pStyle w:val="Sraopastraipa"/>
        <w:widowControl w:val="0"/>
        <w:numPr>
          <w:ilvl w:val="0"/>
          <w:numId w:val="21"/>
        </w:numPr>
        <w:autoSpaceDE w:val="0"/>
        <w:autoSpaceDN w:val="0"/>
        <w:adjustRightInd w:val="0"/>
        <w:spacing w:line="240" w:lineRule="auto"/>
        <w:ind w:left="567" w:hanging="567"/>
        <w:rPr>
          <w:rFonts w:eastAsiaTheme="minorEastAsia"/>
          <w:lang w:val="lt-LT"/>
        </w:rPr>
      </w:pPr>
      <w:r w:rsidRPr="00A75856">
        <w:rPr>
          <w:rFonts w:eastAsiaTheme="minorEastAsia"/>
          <w:lang w:val="lt-LT"/>
        </w:rPr>
        <w:t>karščiavimas.</w:t>
      </w:r>
    </w:p>
    <w:p w14:paraId="341EDF8B" w14:textId="77777777" w:rsidR="00ED5F43" w:rsidRPr="00A75856" w:rsidRDefault="00ED5F43" w:rsidP="00ED5F43">
      <w:pPr>
        <w:widowControl w:val="0"/>
        <w:autoSpaceDE w:val="0"/>
        <w:autoSpaceDN w:val="0"/>
        <w:adjustRightInd w:val="0"/>
        <w:spacing w:after="0" w:line="240" w:lineRule="auto"/>
        <w:rPr>
          <w:rFonts w:ascii="Times New Roman" w:eastAsiaTheme="minorEastAsia" w:hAnsi="Times New Roman" w:cs="Times New Roman"/>
        </w:rPr>
      </w:pPr>
    </w:p>
    <w:p w14:paraId="1F72A5E0" w14:textId="3E87978E" w:rsidR="00ED5F43" w:rsidRPr="00A75856" w:rsidRDefault="009C44BD" w:rsidP="00ED5F43">
      <w:pPr>
        <w:widowControl w:val="0"/>
        <w:autoSpaceDE w:val="0"/>
        <w:autoSpaceDN w:val="0"/>
        <w:adjustRightInd w:val="0"/>
        <w:spacing w:after="0" w:line="240" w:lineRule="auto"/>
        <w:rPr>
          <w:rFonts w:ascii="Times New Roman" w:eastAsiaTheme="minorEastAsia" w:hAnsi="Times New Roman" w:cs="Times New Roman"/>
        </w:rPr>
      </w:pPr>
      <w:r w:rsidRPr="009C44BD">
        <w:rPr>
          <w:rFonts w:ascii="Times New Roman" w:eastAsia="Times New Roman" w:hAnsi="Times New Roman" w:cs="Times New Roman"/>
          <w:b/>
          <w:bCs/>
        </w:rPr>
        <w:t>Dažni šalutinio poveikio reiškiniai</w:t>
      </w:r>
      <w:r w:rsidRPr="00670197">
        <w:rPr>
          <w:rFonts w:ascii="Times New Roman" w:hAnsi="Times New Roman"/>
          <w:b/>
        </w:rPr>
        <w:t xml:space="preserve"> (gali pasireikšti </w:t>
      </w:r>
      <w:r w:rsidRPr="009C44BD">
        <w:rPr>
          <w:rFonts w:ascii="Times New Roman" w:eastAsia="Times New Roman" w:hAnsi="Times New Roman" w:cs="Times New Roman"/>
          <w:b/>
          <w:bCs/>
        </w:rPr>
        <w:t>rečiau</w:t>
      </w:r>
      <w:r w:rsidRPr="00670197">
        <w:rPr>
          <w:rFonts w:ascii="Times New Roman" w:hAnsi="Times New Roman"/>
          <w:b/>
        </w:rPr>
        <w:t xml:space="preserve"> kaip 1 iš 10 </w:t>
      </w:r>
      <w:r w:rsidRPr="009C44BD">
        <w:rPr>
          <w:rFonts w:ascii="Times New Roman" w:eastAsia="Times New Roman" w:hAnsi="Times New Roman" w:cs="Times New Roman"/>
          <w:b/>
          <w:bCs/>
        </w:rPr>
        <w:t>asmenų)</w:t>
      </w:r>
      <w:r>
        <w:rPr>
          <w:rFonts w:ascii="Times New Roman" w:eastAsia="Times New Roman" w:hAnsi="Times New Roman" w:cs="Times New Roman"/>
          <w:b/>
          <w:bCs/>
        </w:rPr>
        <w:t xml:space="preserve">: </w:t>
      </w:r>
    </w:p>
    <w:p w14:paraId="0C5235B4"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14:paraId="48E2FE20"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greitas širdies plakimas;</w:t>
      </w:r>
    </w:p>
    <w:p w14:paraId="473BF342"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kraujo samplūdis į veidą ir kaklą, žemas kraujospūdis;</w:t>
      </w:r>
    </w:p>
    <w:p w14:paraId="61EFF873"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(padidėję kai kurių kepenų tyrimų rodikliai);</w:t>
      </w:r>
    </w:p>
    <w:p w14:paraId="4E1B4CF0"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w:t>
      </w:r>
    </w:p>
    <w:p w14:paraId="08636204"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skausmas kateterio vietoje;</w:t>
      </w:r>
    </w:p>
    <w:p w14:paraId="67B3EA39"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w:t>
      </w:r>
    </w:p>
    <w:p w14:paraId="7C2D8470" w14:textId="77777777" w:rsidR="00ED5F43" w:rsidRDefault="00ED5F43" w:rsidP="00D263E1">
      <w:pPr>
        <w:pStyle w:val="Sraopastraipa"/>
        <w:widowControl w:val="0"/>
        <w:numPr>
          <w:ilvl w:val="0"/>
          <w:numId w:val="22"/>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w:t>
      </w:r>
    </w:p>
    <w:p w14:paraId="793EC6ED" w14:textId="77777777" w:rsidR="00ED5F43" w:rsidRPr="00A75856" w:rsidRDefault="00ED5F43" w:rsidP="00ED5F43">
      <w:pPr>
        <w:widowControl w:val="0"/>
        <w:autoSpaceDE w:val="0"/>
        <w:autoSpaceDN w:val="0"/>
        <w:adjustRightInd w:val="0"/>
        <w:spacing w:after="0" w:line="240" w:lineRule="auto"/>
        <w:jc w:val="both"/>
        <w:rPr>
          <w:rFonts w:ascii="Times New Roman" w:hAnsi="Times New Roman" w:cs="Times New Roman"/>
          <w:color w:val="000000"/>
        </w:rPr>
      </w:pPr>
    </w:p>
    <w:p w14:paraId="7862773E" w14:textId="77777777" w:rsidR="00ED5F43" w:rsidRPr="00A75856" w:rsidRDefault="00ED5F43" w:rsidP="00ED5F43">
      <w:pPr>
        <w:spacing w:after="0" w:line="240" w:lineRule="auto"/>
        <w:rPr>
          <w:rFonts w:ascii="Times New Roman" w:hAnsi="Times New Roman" w:cs="Times New Roman"/>
          <w:b/>
          <w:bCs/>
        </w:rPr>
      </w:pPr>
      <w:r w:rsidRPr="00A75856">
        <w:rPr>
          <w:rFonts w:ascii="Times New Roman" w:hAnsi="Times New Roman" w:cs="Times New Roman"/>
          <w:b/>
          <w:bCs/>
        </w:rPr>
        <w:t>Pranešimas apie šalutinį poveikį</w:t>
      </w:r>
    </w:p>
    <w:p w14:paraId="74857D2E" w14:textId="26F7B813"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Jeigu pasireiškė šalutinis poveikis, įskaitant šiame lapelyje nenurodytą, pasakykite gydytojui arba vaistininkui. </w:t>
      </w:r>
      <w:r w:rsidR="009C44BD" w:rsidRPr="009C44B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C44BD" w:rsidRPr="009C44BD">
        <w:rPr>
          <w:rFonts w:ascii="Times New Roman" w:eastAsia="Times New Roman" w:hAnsi="Times New Roman" w:cs="Times New Roman"/>
          <w:color w:val="0000FF"/>
          <w:szCs w:val="20"/>
          <w:u w:val="single"/>
        </w:rPr>
        <w:t>https://vapris.vvkt.lt/vvkt-web/public/nrv</w:t>
      </w:r>
      <w:r w:rsidR="009C44BD" w:rsidRPr="009C44BD">
        <w:rPr>
          <w:rFonts w:ascii="Times New Roman" w:eastAsia="Times New Roman" w:hAnsi="Times New Roman" w:cs="Times New Roman"/>
          <w:szCs w:val="20"/>
        </w:rPr>
        <w:t xml:space="preserve"> arba užpildant Paciento pranešimo apie įtariamą nepageidaujamą reakciją (ĮNR) formą, kuri skelbiama </w:t>
      </w:r>
      <w:r w:rsidR="009C44BD" w:rsidRPr="009C44BD">
        <w:rPr>
          <w:rFonts w:ascii="Times New Roman" w:eastAsia="Times New Roman" w:hAnsi="Times New Roman" w:cs="Times New Roman"/>
          <w:color w:val="0000FF"/>
          <w:szCs w:val="20"/>
          <w:u w:val="single"/>
        </w:rPr>
        <w:t>https://www.vvkt.lt/index.php?4004286486</w:t>
      </w:r>
      <w:r w:rsidR="009C44BD" w:rsidRPr="009C44BD">
        <w:rPr>
          <w:rFonts w:ascii="Times New Roman" w:eastAsia="Times New Roman" w:hAnsi="Times New Roman" w:cs="Times New Roman"/>
          <w:szCs w:val="20"/>
        </w:rPr>
        <w:t xml:space="preserve">, ir atsiunčiant elektroniniu paštu (adresu </w:t>
      </w:r>
      <w:r w:rsidR="009C44BD" w:rsidRPr="009C44BD">
        <w:rPr>
          <w:rFonts w:ascii="Times New Roman" w:eastAsia="Times New Roman" w:hAnsi="Times New Roman" w:cs="Times New Roman"/>
          <w:color w:val="0000FF"/>
          <w:szCs w:val="20"/>
          <w:u w:val="single"/>
        </w:rPr>
        <w:t>NepageidaujamaR@vvkt.lt</w:t>
      </w:r>
      <w:r w:rsidR="009C44BD" w:rsidRPr="009C44BD">
        <w:rPr>
          <w:rFonts w:ascii="Times New Roman" w:eastAsia="Times New Roman" w:hAnsi="Times New Roman" w:cs="Times New Roman"/>
          <w:szCs w:val="20"/>
        </w:rPr>
        <w:t xml:space="preserve">) arba nemokamu telefonu 8 800 73 568. </w:t>
      </w:r>
      <w:r w:rsidRPr="00A75856">
        <w:rPr>
          <w:rFonts w:ascii="Times New Roman" w:hAnsi="Times New Roman" w:cs="Times New Roman"/>
        </w:rPr>
        <w:t xml:space="preserve"> Pranešdami apie šalutinį poveikį galite mums padėti gauti daugiau informacijos apie šio vaisto saugumą.</w:t>
      </w:r>
    </w:p>
    <w:p w14:paraId="40205110" w14:textId="77777777" w:rsidR="00ED5F43" w:rsidRPr="00A75856" w:rsidRDefault="00ED5F43" w:rsidP="00ED5F43">
      <w:pPr>
        <w:spacing w:after="0" w:line="240" w:lineRule="auto"/>
        <w:rPr>
          <w:rFonts w:ascii="Times New Roman" w:hAnsi="Times New Roman" w:cs="Times New Roman"/>
        </w:rPr>
      </w:pPr>
    </w:p>
    <w:p w14:paraId="32D29653" w14:textId="77777777" w:rsidR="00ED5F43" w:rsidRPr="00A75856" w:rsidRDefault="00ED5F43" w:rsidP="00ED5F43">
      <w:pPr>
        <w:spacing w:after="0" w:line="240" w:lineRule="auto"/>
        <w:rPr>
          <w:rFonts w:ascii="Times New Roman" w:hAnsi="Times New Roman" w:cs="Times New Roman"/>
        </w:rPr>
      </w:pPr>
    </w:p>
    <w:p w14:paraId="53DDBAE1"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w:t>
      </w:r>
      <w:r w:rsidRPr="00A75856">
        <w:rPr>
          <w:rFonts w:ascii="Times New Roman" w:hAnsi="Times New Roman" w:cs="Times New Roman"/>
          <w:sz w:val="22"/>
          <w:szCs w:val="22"/>
          <w:lang w:val="lt-LT"/>
        </w:rPr>
        <w:tab/>
        <w:t>Kaip laikyti DALVOCANS</w:t>
      </w:r>
    </w:p>
    <w:p w14:paraId="7C572393" w14:textId="77777777" w:rsidR="00ED5F43" w:rsidRPr="00A75856" w:rsidRDefault="00ED5F43" w:rsidP="00ED5F43">
      <w:pPr>
        <w:numPr>
          <w:ilvl w:val="12"/>
          <w:numId w:val="0"/>
        </w:numPr>
        <w:spacing w:after="0" w:line="240" w:lineRule="auto"/>
        <w:rPr>
          <w:rFonts w:ascii="Times New Roman" w:hAnsi="Times New Roman" w:cs="Times New Roman"/>
        </w:rPr>
      </w:pPr>
    </w:p>
    <w:p w14:paraId="35FCB670" w14:textId="77777777" w:rsidR="00ED5F43" w:rsidRPr="00A75856" w:rsidRDefault="00ED5F43" w:rsidP="00ED5F43">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Šį vaistą laikykite vaikams nepastebimoje ir nepasiekiamoje vietoje.</w:t>
      </w:r>
    </w:p>
    <w:p w14:paraId="3AEFC03A" w14:textId="77777777" w:rsidR="00ED5F43" w:rsidRPr="00A75856" w:rsidRDefault="00ED5F43" w:rsidP="00ED5F43">
      <w:pPr>
        <w:numPr>
          <w:ilvl w:val="12"/>
          <w:numId w:val="0"/>
        </w:numPr>
        <w:tabs>
          <w:tab w:val="left" w:pos="1296"/>
        </w:tabs>
        <w:spacing w:after="0" w:line="240" w:lineRule="auto"/>
        <w:rPr>
          <w:rFonts w:ascii="Times New Roman" w:hAnsi="Times New Roman" w:cs="Times New Roman"/>
        </w:rPr>
      </w:pPr>
    </w:p>
    <w:p w14:paraId="1AAE4D3C" w14:textId="77777777" w:rsidR="00ED5F43" w:rsidRPr="00A75856" w:rsidRDefault="00ED5F43" w:rsidP="00ED5F43">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Ant dėžutės ir flakono po „Tinka iki/EXP“ nurodytam tinkamumo laikui pasibaigus, šio vaisto vartoti negalima. Vaistas tinkamas vartoti iki paskutinės nurodyto mėnesio dienos.</w:t>
      </w:r>
    </w:p>
    <w:p w14:paraId="2BD5BA4F" w14:textId="77777777" w:rsidR="00ED5F43" w:rsidRPr="00A75856" w:rsidRDefault="00ED5F43" w:rsidP="00ED5F43">
      <w:pPr>
        <w:spacing w:after="0" w:line="240" w:lineRule="auto"/>
        <w:jc w:val="both"/>
        <w:rPr>
          <w:rFonts w:ascii="Times New Roman" w:hAnsi="Times New Roman" w:cs="Times New Roman"/>
        </w:rPr>
      </w:pPr>
    </w:p>
    <w:p w14:paraId="4159356D" w14:textId="77777777" w:rsidR="00ED5F43" w:rsidRDefault="00ED5F43" w:rsidP="00ED5F43">
      <w:pPr>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Cs/>
          <w:lang w:eastAsia="el-GR"/>
        </w:rPr>
        <w:t>Neatidaryti flakonai: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14:paraId="16637071" w14:textId="77777777" w:rsidR="00ED5F43" w:rsidRDefault="00ED5F43" w:rsidP="00ED5F43">
      <w:pPr>
        <w:spacing w:after="0" w:line="240" w:lineRule="auto"/>
        <w:rPr>
          <w:rFonts w:ascii="Times New Roman" w:eastAsia="Times New Roman" w:hAnsi="Times New Roman" w:cs="Times New Roman"/>
          <w:iCs/>
          <w:lang w:eastAsia="el-GR"/>
        </w:rPr>
      </w:pPr>
    </w:p>
    <w:p w14:paraId="7FDD4A5B" w14:textId="77777777" w:rsidR="00ED5F43" w:rsidRDefault="00ED5F43" w:rsidP="00ED5F43">
      <w:pPr>
        <w:numPr>
          <w:ilvl w:val="12"/>
          <w:numId w:val="0"/>
        </w:numPr>
        <w:tabs>
          <w:tab w:val="left" w:pos="1296"/>
        </w:tabs>
        <w:spacing w:after="0" w:line="240" w:lineRule="auto"/>
        <w:rPr>
          <w:rFonts w:ascii="Times New Roman" w:eastAsia="Times New Roman" w:hAnsi="Times New Roman" w:cs="Times New Roman"/>
          <w:lang w:eastAsia="el-GR"/>
        </w:rPr>
      </w:pPr>
      <w:r w:rsidRPr="002B7A8D">
        <w:rPr>
          <w:rFonts w:ascii="Times New Roman" w:eastAsia="Times New Roman" w:hAnsi="Times New Roman" w:cs="Times New Roman"/>
          <w:lang w:eastAsia="el-GR"/>
        </w:rPr>
        <w:t>Cheminis ir fizikinis stabilumas vartojimo metu išlieka iki 24 valandų, laikant 25 °C ar žemesnėje temperatūroje ir 5 ± 3 °C</w:t>
      </w:r>
      <w:r>
        <w:rPr>
          <w:rFonts w:ascii="Times New Roman" w:eastAsia="Times New Roman" w:hAnsi="Times New Roman" w:cs="Times New Roman"/>
          <w:lang w:eastAsia="el-GR"/>
        </w:rPr>
        <w:t xml:space="preserve"> temperatūroje</w:t>
      </w:r>
      <w:r w:rsidRPr="002B7A8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ištirpinus</w:t>
      </w:r>
      <w:r w:rsidRPr="002B7A8D">
        <w:rPr>
          <w:rFonts w:ascii="Times New Roman" w:eastAsia="Times New Roman" w:hAnsi="Times New Roman" w:cs="Times New Roman"/>
          <w:lang w:eastAsia="el-GR"/>
        </w:rPr>
        <w:t xml:space="preserve"> injekciniu vandeniu. Mikrobiologiniu požiūriu (nebent atidarymo / ištirpinimo / praskiedimo būdas neleidžia atsirasti mikrobiologinio užterštumo rizikai) vaistą reikia suvartoti nedelsiant. </w:t>
      </w:r>
    </w:p>
    <w:p w14:paraId="677A84CF" w14:textId="77777777" w:rsidR="00ED5F43" w:rsidRPr="002B7A8D" w:rsidRDefault="00ED5F43" w:rsidP="00ED5F43">
      <w:pPr>
        <w:numPr>
          <w:ilvl w:val="12"/>
          <w:numId w:val="0"/>
        </w:numPr>
        <w:tabs>
          <w:tab w:val="left" w:pos="1296"/>
        </w:tabs>
        <w:spacing w:after="0" w:line="240" w:lineRule="auto"/>
        <w:rPr>
          <w:rFonts w:ascii="Times New Roman" w:hAnsi="Times New Roman" w:cs="Times New Roman"/>
          <w:noProof/>
          <w:snapToGrid w:val="0"/>
          <w:szCs w:val="24"/>
        </w:rPr>
      </w:pPr>
      <w:r w:rsidRPr="00E06C11">
        <w:rPr>
          <w:rFonts w:ascii="Times New Roman" w:hAnsi="Times New Roman" w:cs="Times New Roman"/>
          <w:noProof/>
          <w:snapToGrid w:val="0"/>
          <w:szCs w:val="24"/>
        </w:rPr>
        <w:t xml:space="preserve">Tai yra dėl to, kadangi jame nėra jokių bakterijų augimą stabdančių </w:t>
      </w:r>
      <w:r w:rsidRPr="002B7A8D">
        <w:rPr>
          <w:rFonts w:ascii="Times New Roman" w:hAnsi="Times New Roman" w:cs="Times New Roman"/>
          <w:noProof/>
          <w:snapToGrid w:val="0"/>
          <w:szCs w:val="24"/>
        </w:rPr>
        <w:t>medžiagų</w:t>
      </w:r>
      <w:r w:rsidRPr="002B7A8D">
        <w:rPr>
          <w:rFonts w:ascii="Times New Roman" w:eastAsia="Times New Roman" w:hAnsi="Times New Roman" w:cs="Times New Roman"/>
          <w:lang w:eastAsia="el-GR"/>
        </w:rPr>
        <w:t xml:space="preserve">. </w:t>
      </w:r>
      <w:r w:rsidRPr="002B7A8D">
        <w:rPr>
          <w:rFonts w:ascii="Times New Roman" w:hAnsi="Times New Roman" w:cs="Times New Roman"/>
          <w:noProof/>
          <w:snapToGrid w:val="0"/>
          <w:szCs w:val="24"/>
        </w:rPr>
        <w:t>Jeigu jis tuoj pat nesuvartojamas, už laikymo trukmę ir sąlygas prieš vartojant atsako vartotojas.</w:t>
      </w:r>
    </w:p>
    <w:p w14:paraId="6245EDDC"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highlight w:val="yellow"/>
        </w:rPr>
      </w:pPr>
    </w:p>
    <w:p w14:paraId="2FC30A02" w14:textId="77777777" w:rsidR="00ED5F43" w:rsidRPr="006E28BE" w:rsidRDefault="00ED5F43" w:rsidP="00ED5F43">
      <w:pPr>
        <w:numPr>
          <w:ilvl w:val="12"/>
          <w:numId w:val="0"/>
        </w:numPr>
        <w:tabs>
          <w:tab w:val="left" w:pos="1296"/>
        </w:tabs>
        <w:spacing w:after="0" w:line="240" w:lineRule="auto"/>
        <w:rPr>
          <w:rFonts w:ascii="Times New Roman" w:eastAsiaTheme="minorEastAsia" w:hAnsi="Times New Roman" w:cs="Times New Roman"/>
        </w:rPr>
      </w:pPr>
      <w:r w:rsidRPr="006E28BE">
        <w:rPr>
          <w:rFonts w:ascii="Times New Roman" w:eastAsia="Times New Roman" w:hAnsi="Times New Roman" w:cs="Times New Roman"/>
          <w:lang w:eastAsia="el-GR"/>
        </w:rPr>
        <w:t xml:space="preserve">Cheminis ir fizikinis praskiesto </w:t>
      </w:r>
      <w:r>
        <w:rPr>
          <w:rFonts w:ascii="Times New Roman" w:eastAsia="Times New Roman" w:hAnsi="Times New Roman" w:cs="Times New Roman"/>
          <w:lang w:eastAsia="el-GR"/>
        </w:rPr>
        <w:t xml:space="preserve">infuzinio </w:t>
      </w:r>
      <w:r w:rsidRPr="006E28BE">
        <w:rPr>
          <w:rFonts w:ascii="Times New Roman" w:eastAsia="Times New Roman" w:hAnsi="Times New Roman" w:cs="Times New Roman"/>
          <w:lang w:eastAsia="el-GR"/>
        </w:rPr>
        <w:t>tirpalo stabilumas išlieka 48 valandas, laikant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 xml:space="preserve">8 °C arba kambario temperatūroje (25 °C), </w:t>
      </w:r>
      <w:r>
        <w:rPr>
          <w:rFonts w:ascii="Times New Roman" w:eastAsia="Times New Roman" w:hAnsi="Times New Roman" w:cs="Times New Roman"/>
          <w:lang w:eastAsia="el-GR"/>
        </w:rPr>
        <w:t>pra</w:t>
      </w:r>
      <w:r w:rsidRPr="006E28BE">
        <w:rPr>
          <w:rFonts w:ascii="Times New Roman" w:eastAsia="Times New Roman" w:hAnsi="Times New Roman" w:cs="Times New Roman"/>
          <w:lang w:eastAsia="el-GR"/>
        </w:rPr>
        <w:t xml:space="preserve">skiedus 9 mg/ml (0,9 %), 4,5 mg/ml (0,45 %), ar 2,25 mg/ml (0,225 %) natrio chlorido </w:t>
      </w:r>
      <w:r>
        <w:rPr>
          <w:rFonts w:ascii="Times New Roman" w:eastAsia="Times New Roman" w:hAnsi="Times New Roman" w:cs="Times New Roman"/>
          <w:lang w:eastAsia="el-GR"/>
        </w:rPr>
        <w:t xml:space="preserve">infuziniu </w:t>
      </w:r>
      <w:r w:rsidRPr="006E28BE">
        <w:rPr>
          <w:rFonts w:ascii="Times New Roman" w:eastAsia="Times New Roman" w:hAnsi="Times New Roman" w:cs="Times New Roman"/>
          <w:lang w:eastAsia="el-GR"/>
        </w:rPr>
        <w:t>tirpalu arba Ringerio laktato tirpalu. Mikrobiologiniu požiūriu vaistinį preparatą reikia suvartoti nedelsiant. Jeigu jis tuoj pat nesuvartojamas, už laikymo trukmę ir sąlygas prieš vartojant atsako vartotojas, ir laikyti negalima ilgiau kaip 24 val.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8 °C temperatūroje, išskyrus tuos atvejus, kai tirpinama ir skiedžiama aseptinėmis kontroliuojamomis ir įteisintomis sąlygomis.</w:t>
      </w:r>
    </w:p>
    <w:p w14:paraId="6863B695"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highlight w:val="yellow"/>
        </w:rPr>
      </w:pPr>
    </w:p>
    <w:p w14:paraId="54605363" w14:textId="77777777" w:rsidR="00ED5F43" w:rsidRPr="001A49E0" w:rsidRDefault="00ED5F43" w:rsidP="00ED5F43">
      <w:pPr>
        <w:numPr>
          <w:ilvl w:val="12"/>
          <w:numId w:val="0"/>
        </w:numPr>
        <w:spacing w:after="0" w:line="240" w:lineRule="auto"/>
        <w:ind w:right="-2"/>
        <w:rPr>
          <w:rFonts w:ascii="Times New Roman" w:eastAsia="Times New Roman" w:hAnsi="Times New Roman" w:cs="Times New Roman"/>
          <w:noProof/>
          <w:snapToGrid w:val="0"/>
          <w:szCs w:val="24"/>
        </w:rPr>
      </w:pPr>
      <w:r w:rsidRPr="001A49E0">
        <w:rPr>
          <w:rFonts w:ascii="Times New Roman" w:eastAsia="Times New Roman" w:hAnsi="Times New Roman" w:cs="Times New Roman"/>
          <w:noProof/>
          <w:snapToGrid w:val="0"/>
          <w:szCs w:val="24"/>
        </w:rPr>
        <w:t>Šį vaistą paruošti vartojimui gali tiktai specialiai parengtas sveikatos priežiūros specialistas, perskaitęs visus nurodymus (žr. toliau „</w:t>
      </w:r>
      <w:r>
        <w:rPr>
          <w:rFonts w:ascii="Times New Roman" w:eastAsia="Times New Roman" w:hAnsi="Times New Roman" w:cs="Times New Roman"/>
          <w:noProof/>
          <w:snapToGrid w:val="0"/>
          <w:szCs w:val="24"/>
        </w:rPr>
        <w:t>DALVOCANS</w:t>
      </w:r>
      <w:r w:rsidRPr="001A49E0">
        <w:rPr>
          <w:rFonts w:ascii="Times New Roman" w:eastAsia="Times New Roman" w:hAnsi="Times New Roman" w:cs="Times New Roman"/>
          <w:noProof/>
          <w:snapToGrid w:val="0"/>
          <w:szCs w:val="24"/>
        </w:rPr>
        <w:t xml:space="preserve"> tirpinimo ir skiedimo instrukcija”).</w:t>
      </w:r>
    </w:p>
    <w:p w14:paraId="0E6BCDF7" w14:textId="77777777" w:rsidR="00ED5F43" w:rsidRPr="00A75856" w:rsidRDefault="00ED5F43" w:rsidP="00ED5F43">
      <w:pPr>
        <w:numPr>
          <w:ilvl w:val="12"/>
          <w:numId w:val="0"/>
        </w:numPr>
        <w:tabs>
          <w:tab w:val="left" w:pos="1296"/>
        </w:tabs>
        <w:spacing w:after="0" w:line="240" w:lineRule="auto"/>
        <w:rPr>
          <w:rFonts w:ascii="Times New Roman" w:eastAsiaTheme="minorEastAsia" w:hAnsi="Times New Roman" w:cs="Times New Roman"/>
        </w:rPr>
      </w:pPr>
    </w:p>
    <w:p w14:paraId="58C93DC4" w14:textId="77777777" w:rsidR="00ED5F43" w:rsidRPr="00A75856" w:rsidRDefault="00ED5F43" w:rsidP="00ED5F43">
      <w:pPr>
        <w:numPr>
          <w:ilvl w:val="12"/>
          <w:numId w:val="0"/>
        </w:numPr>
        <w:tabs>
          <w:tab w:val="left" w:pos="1296"/>
        </w:tabs>
        <w:spacing w:after="0" w:line="240" w:lineRule="auto"/>
        <w:rPr>
          <w:rFonts w:ascii="Times New Roman" w:hAnsi="Times New Roman" w:cs="Times New Roman"/>
          <w:i/>
          <w:iCs/>
        </w:rPr>
      </w:pPr>
      <w:r w:rsidRPr="00A75856">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B537B85" w14:textId="77777777" w:rsidR="00ED5F43" w:rsidRPr="00A75856" w:rsidRDefault="00ED5F43" w:rsidP="00ED5F43">
      <w:pPr>
        <w:numPr>
          <w:ilvl w:val="12"/>
          <w:numId w:val="0"/>
        </w:numPr>
        <w:spacing w:after="0" w:line="240" w:lineRule="auto"/>
        <w:rPr>
          <w:rFonts w:ascii="Times New Roman" w:hAnsi="Times New Roman" w:cs="Times New Roman"/>
        </w:rPr>
      </w:pPr>
    </w:p>
    <w:p w14:paraId="0CB665B3" w14:textId="77777777" w:rsidR="00ED5F43" w:rsidRPr="00A75856" w:rsidRDefault="00ED5F43" w:rsidP="00ED5F43">
      <w:pPr>
        <w:numPr>
          <w:ilvl w:val="12"/>
          <w:numId w:val="0"/>
        </w:numPr>
        <w:spacing w:after="0" w:line="240" w:lineRule="auto"/>
        <w:rPr>
          <w:rFonts w:ascii="Times New Roman" w:hAnsi="Times New Roman" w:cs="Times New Roman"/>
        </w:rPr>
      </w:pPr>
    </w:p>
    <w:p w14:paraId="4C684956" w14:textId="77777777" w:rsidR="00ED5F43" w:rsidRPr="00A75856" w:rsidRDefault="00ED5F43" w:rsidP="00ED5F43">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6.</w:t>
      </w:r>
      <w:r w:rsidRPr="00A75856">
        <w:rPr>
          <w:rFonts w:ascii="Times New Roman" w:hAnsi="Times New Roman" w:cs="Times New Roman"/>
          <w:b w:val="0"/>
          <w:bCs w:val="0"/>
          <w:sz w:val="22"/>
          <w:szCs w:val="22"/>
          <w:lang w:val="lt-LT"/>
        </w:rPr>
        <w:tab/>
      </w:r>
      <w:r w:rsidRPr="00A75856">
        <w:rPr>
          <w:rFonts w:ascii="Times New Roman" w:hAnsi="Times New Roman" w:cs="Times New Roman"/>
          <w:sz w:val="22"/>
          <w:szCs w:val="22"/>
          <w:lang w:val="lt-LT"/>
        </w:rPr>
        <w:t>Pakuotės turinys ir kita informacija</w:t>
      </w:r>
    </w:p>
    <w:p w14:paraId="57D242C1" w14:textId="77777777" w:rsidR="00ED5F43" w:rsidRPr="00A75856" w:rsidRDefault="00ED5F43" w:rsidP="00ED5F43">
      <w:pPr>
        <w:numPr>
          <w:ilvl w:val="12"/>
          <w:numId w:val="0"/>
        </w:numPr>
        <w:spacing w:after="0" w:line="240" w:lineRule="auto"/>
        <w:rPr>
          <w:rFonts w:ascii="Times New Roman" w:hAnsi="Times New Roman" w:cs="Times New Roman"/>
        </w:rPr>
      </w:pPr>
    </w:p>
    <w:p w14:paraId="3857D023"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DALVOCANS sudėtis </w:t>
      </w:r>
    </w:p>
    <w:p w14:paraId="1BD8A961" w14:textId="77777777" w:rsidR="00ED5F43" w:rsidRPr="00A75856" w:rsidRDefault="00ED5F43" w:rsidP="00ED5F43">
      <w:pPr>
        <w:pStyle w:val="Sraopastraipa"/>
        <w:widowControl w:val="0"/>
        <w:numPr>
          <w:ilvl w:val="0"/>
          <w:numId w:val="1"/>
        </w:numPr>
        <w:tabs>
          <w:tab w:val="clear" w:pos="567"/>
        </w:tabs>
        <w:autoSpaceDE w:val="0"/>
        <w:autoSpaceDN w:val="0"/>
        <w:adjustRightInd w:val="0"/>
        <w:spacing w:line="240" w:lineRule="auto"/>
        <w:ind w:left="567" w:hanging="567"/>
        <w:rPr>
          <w:color w:val="000000"/>
          <w:lang w:val="lt-LT"/>
        </w:rPr>
      </w:pPr>
      <w:r w:rsidRPr="00A75856">
        <w:rPr>
          <w:lang w:val="lt-LT"/>
        </w:rPr>
        <w:t xml:space="preserve">Veiklioji medžiaga yra kaspofunginas. </w:t>
      </w:r>
    </w:p>
    <w:p w14:paraId="61E6BFD5" w14:textId="77777777" w:rsidR="00ED5F43" w:rsidRPr="00A75856" w:rsidRDefault="00ED5F43" w:rsidP="00ED5F43">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 xml:space="preserve">Kiekviename </w:t>
      </w:r>
      <w:r>
        <w:rPr>
          <w:lang w:val="lt-LT" w:eastAsia="el-GR"/>
        </w:rPr>
        <w:t xml:space="preserve">50 mg </w:t>
      </w:r>
      <w:r w:rsidRPr="00A75856">
        <w:rPr>
          <w:lang w:val="lt-LT" w:eastAsia="el-GR"/>
        </w:rPr>
        <w:t>flakone yra 50 mg kaspofungino (acetato pavidalu).</w:t>
      </w:r>
    </w:p>
    <w:p w14:paraId="6C5A4729" w14:textId="77777777" w:rsidR="00ED5F43" w:rsidRPr="00A75856" w:rsidRDefault="00ED5F43" w:rsidP="00ED5F43">
      <w:pPr>
        <w:pStyle w:val="Sraopastraipa"/>
        <w:widowControl w:val="0"/>
        <w:tabs>
          <w:tab w:val="clear" w:pos="567"/>
        </w:tabs>
        <w:autoSpaceDE w:val="0"/>
        <w:autoSpaceDN w:val="0"/>
        <w:adjustRightInd w:val="0"/>
        <w:spacing w:line="240" w:lineRule="auto"/>
        <w:ind w:left="567"/>
        <w:rPr>
          <w:lang w:val="lt-LT" w:eastAsia="el-GR"/>
        </w:rPr>
      </w:pPr>
      <w:r w:rsidRPr="00A75856">
        <w:rPr>
          <w:highlight w:val="lightGray"/>
          <w:lang w:val="lt-LT" w:eastAsia="el-GR"/>
        </w:rPr>
        <w:t xml:space="preserve">Kiekviename </w:t>
      </w:r>
      <w:r>
        <w:rPr>
          <w:highlight w:val="lightGray"/>
          <w:lang w:val="lt-LT" w:eastAsia="el-GR"/>
        </w:rPr>
        <w:t xml:space="preserve">70 mg </w:t>
      </w:r>
      <w:r w:rsidRPr="00A75856">
        <w:rPr>
          <w:highlight w:val="lightGray"/>
          <w:lang w:val="lt-LT" w:eastAsia="el-GR"/>
        </w:rPr>
        <w:t>flakone yra 70 mg kaspofungino (acetato pavidalu).</w:t>
      </w:r>
    </w:p>
    <w:p w14:paraId="5E68E89A" w14:textId="77777777" w:rsidR="00ED5F43" w:rsidRPr="00A75856" w:rsidRDefault="00ED5F43" w:rsidP="00ED5F43">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Ištirpinus 10,5 ml injekcinio vandens, 1</w:t>
      </w:r>
      <w:r>
        <w:rPr>
          <w:lang w:val="lt-LT" w:eastAsia="el-GR"/>
        </w:rPr>
        <w:t> </w:t>
      </w:r>
      <w:r w:rsidRPr="00A75856">
        <w:rPr>
          <w:lang w:val="lt-LT" w:eastAsia="el-GR"/>
        </w:rPr>
        <w:t xml:space="preserve">ml koncentrato yra 5,2 mg </w:t>
      </w:r>
      <w:r w:rsidRPr="00A75856">
        <w:rPr>
          <w:highlight w:val="lightGray"/>
          <w:lang w:val="lt-LT" w:eastAsia="el-GR"/>
        </w:rPr>
        <w:t>arba 7,2 mg</w:t>
      </w:r>
      <w:r w:rsidRPr="00A75856">
        <w:rPr>
          <w:lang w:val="lt-LT" w:eastAsia="el-GR"/>
        </w:rPr>
        <w:t xml:space="preserve"> kaspofungino.</w:t>
      </w:r>
    </w:p>
    <w:p w14:paraId="79B04DC2" w14:textId="77777777" w:rsidR="00ED5F43" w:rsidRPr="00A75856" w:rsidRDefault="00ED5F43" w:rsidP="00ED5F43">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A75856">
        <w:rPr>
          <w:rFonts w:ascii="Times New Roman" w:hAnsi="Times New Roman" w:cs="Times New Roman"/>
        </w:rPr>
        <w:t>Pagalbinės medžiagos yra: sacharozė, manitolis</w:t>
      </w:r>
      <w:r>
        <w:rPr>
          <w:rFonts w:ascii="Times New Roman" w:hAnsi="Times New Roman" w:cs="Times New Roman"/>
        </w:rPr>
        <w:t xml:space="preserve"> (</w:t>
      </w:r>
      <w:r w:rsidRPr="009A4BDD">
        <w:rPr>
          <w:rFonts w:ascii="Times New Roman" w:hAnsi="Times New Roman" w:cs="Times New Roman"/>
        </w:rPr>
        <w:t>E421)</w:t>
      </w:r>
      <w:r w:rsidRPr="00A75856">
        <w:rPr>
          <w:rFonts w:ascii="Times New Roman" w:hAnsi="Times New Roman" w:cs="Times New Roman"/>
        </w:rPr>
        <w:t>, ledinė acto rūgštis</w:t>
      </w:r>
      <w:r>
        <w:rPr>
          <w:rFonts w:ascii="Times New Roman" w:hAnsi="Times New Roman" w:cs="Times New Roman"/>
        </w:rPr>
        <w:t xml:space="preserve"> </w:t>
      </w:r>
      <w:r w:rsidRPr="00A75856">
        <w:rPr>
          <w:rFonts w:ascii="Times New Roman" w:hAnsi="Times New Roman" w:cs="Times New Roman"/>
        </w:rPr>
        <w:t>ir natrio hidroksidas.</w:t>
      </w:r>
    </w:p>
    <w:p w14:paraId="7BA4084E" w14:textId="77777777" w:rsidR="00ED5F43" w:rsidRPr="00A75856" w:rsidRDefault="00ED5F43" w:rsidP="00ED5F43">
      <w:pPr>
        <w:tabs>
          <w:tab w:val="left" w:pos="1296"/>
        </w:tabs>
        <w:spacing w:after="0" w:line="240" w:lineRule="auto"/>
        <w:rPr>
          <w:rFonts w:ascii="Times New Roman" w:hAnsi="Times New Roman" w:cs="Times New Roman"/>
        </w:rPr>
      </w:pPr>
    </w:p>
    <w:p w14:paraId="5EDF89DA"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lastRenderedPageBreak/>
        <w:t>DALVOCANS išvaizda ir kiekis pakuotėje</w:t>
      </w:r>
    </w:p>
    <w:p w14:paraId="40B8513A" w14:textId="77777777" w:rsidR="00ED5F43" w:rsidRPr="00A75856" w:rsidRDefault="00ED5F43" w:rsidP="00ED5F43">
      <w:pPr>
        <w:pStyle w:val="Antrat4"/>
        <w:spacing w:line="240" w:lineRule="auto"/>
        <w:rPr>
          <w:rFonts w:ascii="Times New Roman" w:hAnsi="Times New Roman" w:cs="Times New Roman"/>
          <w:sz w:val="22"/>
          <w:szCs w:val="22"/>
          <w:lang w:val="lt-LT"/>
        </w:rPr>
      </w:pPr>
    </w:p>
    <w:p w14:paraId="7A110086" w14:textId="77777777" w:rsidR="00ED5F43" w:rsidRPr="00A75856" w:rsidRDefault="00ED5F43" w:rsidP="00ED5F43">
      <w:pPr>
        <w:spacing w:after="0"/>
        <w:rPr>
          <w:rFonts w:ascii="Times New Roman" w:hAnsi="Times New Roman" w:cs="Times New Roman"/>
        </w:rPr>
      </w:pPr>
      <w:r w:rsidRPr="00A75856">
        <w:rPr>
          <w:rFonts w:ascii="Times New Roman" w:hAnsi="Times New Roman" w:cs="Times New Roman"/>
        </w:rPr>
        <w:t xml:space="preserve">DALVOCANS yra </w:t>
      </w:r>
      <w:r>
        <w:rPr>
          <w:rFonts w:ascii="Times New Roman" w:hAnsi="Times New Roman" w:cs="Times New Roman"/>
        </w:rPr>
        <w:t xml:space="preserve">sterilūs </w:t>
      </w:r>
      <w:r w:rsidRPr="00A75856">
        <w:rPr>
          <w:rFonts w:ascii="Times New Roman" w:hAnsi="Times New Roman" w:cs="Times New Roman"/>
        </w:rPr>
        <w:t>balti arba balkšvi liofilizuoti milteliai.</w:t>
      </w:r>
    </w:p>
    <w:p w14:paraId="794E0871" w14:textId="77777777" w:rsidR="00ED5F43" w:rsidRPr="00A75856" w:rsidRDefault="00ED5F43" w:rsidP="00ED5F43">
      <w:pPr>
        <w:spacing w:after="0"/>
        <w:rPr>
          <w:rFonts w:ascii="Times New Roman" w:hAnsi="Times New Roman" w:cs="Times New Roman"/>
        </w:rPr>
      </w:pPr>
      <w:r w:rsidRPr="00A75856">
        <w:rPr>
          <w:rFonts w:ascii="Times New Roman" w:hAnsi="Times New Roman" w:cs="Times New Roman"/>
        </w:rPr>
        <w:t>Kiekvienoje pakuotėje yra vienas 10</w:t>
      </w:r>
      <w:r>
        <w:rPr>
          <w:rFonts w:ascii="Times New Roman" w:hAnsi="Times New Roman" w:cs="Times New Roman"/>
        </w:rPr>
        <w:t> </w:t>
      </w:r>
      <w:r w:rsidRPr="00A75856">
        <w:rPr>
          <w:rFonts w:ascii="Times New Roman" w:hAnsi="Times New Roman" w:cs="Times New Roman"/>
        </w:rPr>
        <w:t>ml miltelių flakonas</w:t>
      </w:r>
      <w:r>
        <w:rPr>
          <w:rFonts w:ascii="Times New Roman" w:hAnsi="Times New Roman" w:cs="Times New Roman"/>
        </w:rPr>
        <w:t>.</w:t>
      </w:r>
    </w:p>
    <w:p w14:paraId="41A6C951" w14:textId="0BCC5760" w:rsidR="006447A3" w:rsidRDefault="006447A3" w:rsidP="008B1702">
      <w:pPr>
        <w:spacing w:after="0"/>
        <w:rPr>
          <w:rFonts w:ascii="Times New Roman" w:hAnsi="Times New Roman" w:cs="Times New Roman"/>
        </w:rPr>
      </w:pPr>
    </w:p>
    <w:p w14:paraId="4E177C1E" w14:textId="77777777" w:rsidR="00ED5F43" w:rsidRPr="00A75856" w:rsidRDefault="00ED5F43" w:rsidP="00ED5F43">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Registruotojas ir gamintojas</w:t>
      </w:r>
    </w:p>
    <w:p w14:paraId="76015C0B" w14:textId="77777777" w:rsidR="00ED5F43" w:rsidRPr="00A75856" w:rsidRDefault="00ED5F43" w:rsidP="00ED5F43">
      <w:pPr>
        <w:spacing w:after="0" w:line="240" w:lineRule="auto"/>
        <w:rPr>
          <w:rFonts w:ascii="Times New Roman" w:hAnsi="Times New Roman" w:cs="Times New Roman"/>
        </w:rPr>
      </w:pPr>
    </w:p>
    <w:p w14:paraId="2D350756" w14:textId="77777777" w:rsidR="00ED5F43" w:rsidRPr="00A75856" w:rsidRDefault="00ED5F43" w:rsidP="00ED5F43">
      <w:pPr>
        <w:spacing w:after="0" w:line="240" w:lineRule="auto"/>
        <w:rPr>
          <w:rFonts w:ascii="Times New Roman" w:hAnsi="Times New Roman" w:cs="Times New Roman"/>
          <w:i/>
        </w:rPr>
      </w:pPr>
      <w:r w:rsidRPr="00A75856">
        <w:rPr>
          <w:rFonts w:ascii="Times New Roman" w:hAnsi="Times New Roman" w:cs="Times New Roman"/>
          <w:i/>
        </w:rPr>
        <w:t>Registruotojas</w:t>
      </w:r>
    </w:p>
    <w:p w14:paraId="24255BF7"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Zentiva, k.s.</w:t>
      </w:r>
    </w:p>
    <w:p w14:paraId="4845E4DA"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U kabelovny 130</w:t>
      </w:r>
    </w:p>
    <w:p w14:paraId="3C695C08" w14:textId="7777777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Dolní Měcholupy </w:t>
      </w:r>
    </w:p>
    <w:p w14:paraId="30FC7AC5" w14:textId="580FECD7" w:rsidR="006B596B" w:rsidRPr="009D5593" w:rsidRDefault="006B596B" w:rsidP="006B596B">
      <w:pPr>
        <w:spacing w:after="0" w:line="240" w:lineRule="auto"/>
        <w:rPr>
          <w:rFonts w:ascii="Times New Roman" w:eastAsia="Calibri" w:hAnsi="Times New Roman" w:cs="Times New Roman"/>
          <w:lang w:val="cs-CZ"/>
        </w:rPr>
      </w:pPr>
      <w:r w:rsidRPr="009D5593">
        <w:rPr>
          <w:rFonts w:ascii="Times New Roman" w:eastAsia="Calibri" w:hAnsi="Times New Roman" w:cs="Times New Roman"/>
          <w:lang w:val="cs-CZ"/>
        </w:rPr>
        <w:t xml:space="preserve">102 37 </w:t>
      </w:r>
      <w:r w:rsidR="009C44BD">
        <w:rPr>
          <w:rFonts w:ascii="Times New Roman" w:eastAsia="Calibri" w:hAnsi="Times New Roman" w:cs="Times New Roman"/>
          <w:lang w:val="cs-CZ"/>
        </w:rPr>
        <w:t>Praha</w:t>
      </w:r>
      <w:r w:rsidR="009C44BD" w:rsidRPr="009D5593">
        <w:rPr>
          <w:rFonts w:ascii="Times New Roman" w:eastAsia="Calibri" w:hAnsi="Times New Roman" w:cs="Times New Roman"/>
          <w:lang w:val="cs-CZ"/>
        </w:rPr>
        <w:t xml:space="preserve"> </w:t>
      </w:r>
      <w:r w:rsidRPr="009D5593">
        <w:rPr>
          <w:rFonts w:ascii="Times New Roman" w:eastAsia="Calibri" w:hAnsi="Times New Roman" w:cs="Times New Roman"/>
          <w:lang w:val="cs-CZ"/>
        </w:rPr>
        <w:t>10</w:t>
      </w:r>
    </w:p>
    <w:p w14:paraId="60FEA591" w14:textId="77777777" w:rsidR="006B596B" w:rsidRPr="009D5593" w:rsidRDefault="006B596B" w:rsidP="006B596B">
      <w:pPr>
        <w:spacing w:after="0" w:line="240" w:lineRule="auto"/>
        <w:rPr>
          <w:rFonts w:ascii="Calibri" w:eastAsia="Calibri" w:hAnsi="Calibri" w:cs="Calibri"/>
        </w:rPr>
      </w:pPr>
      <w:r>
        <w:rPr>
          <w:rFonts w:ascii="Times New Roman" w:eastAsia="Calibri" w:hAnsi="Times New Roman" w:cs="Times New Roman"/>
        </w:rPr>
        <w:t>Čekija</w:t>
      </w:r>
    </w:p>
    <w:p w14:paraId="2755EEA5" w14:textId="77777777" w:rsidR="00ED5F43" w:rsidRPr="00A75856" w:rsidRDefault="00ED5F43" w:rsidP="00ED5F43">
      <w:pPr>
        <w:spacing w:after="0" w:line="240" w:lineRule="auto"/>
        <w:rPr>
          <w:rFonts w:ascii="Times New Roman" w:hAnsi="Times New Roman" w:cs="Times New Roman"/>
        </w:rPr>
      </w:pPr>
    </w:p>
    <w:p w14:paraId="26B0F70D" w14:textId="77777777" w:rsidR="00ED5F43" w:rsidRPr="00A75856" w:rsidRDefault="00ED5F43" w:rsidP="00ED5F43">
      <w:pPr>
        <w:spacing w:after="0" w:line="240" w:lineRule="auto"/>
        <w:rPr>
          <w:rFonts w:ascii="Times New Roman" w:hAnsi="Times New Roman" w:cs="Times New Roman"/>
          <w:i/>
        </w:rPr>
      </w:pPr>
      <w:r w:rsidRPr="00A75856">
        <w:rPr>
          <w:rFonts w:ascii="Times New Roman" w:hAnsi="Times New Roman" w:cs="Times New Roman"/>
          <w:i/>
        </w:rPr>
        <w:t>Gamintojas</w:t>
      </w:r>
    </w:p>
    <w:p w14:paraId="6E026FA8"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Pharmathen S.A.</w:t>
      </w:r>
    </w:p>
    <w:p w14:paraId="6E827A3D" w14:textId="77777777" w:rsidR="00ED5F43" w:rsidRDefault="00ED5F43" w:rsidP="00ED5F43">
      <w:pPr>
        <w:spacing w:after="0" w:line="240" w:lineRule="auto"/>
        <w:rPr>
          <w:rFonts w:ascii="Times New Roman" w:hAnsi="Times New Roman" w:cs="Times New Roman"/>
        </w:rPr>
      </w:pPr>
      <w:r w:rsidRPr="00A75856">
        <w:rPr>
          <w:rFonts w:ascii="Times New Roman" w:hAnsi="Times New Roman" w:cs="Times New Roman"/>
        </w:rPr>
        <w:t>Dervenakion str.</w:t>
      </w:r>
      <w:r>
        <w:rPr>
          <w:rFonts w:ascii="Times New Roman" w:hAnsi="Times New Roman" w:cs="Times New Roman"/>
        </w:rPr>
        <w:t>6</w:t>
      </w:r>
    </w:p>
    <w:p w14:paraId="1E9859E4" w14:textId="77777777" w:rsidR="00ED5F43" w:rsidRDefault="00ED5F43" w:rsidP="00ED5F43">
      <w:pPr>
        <w:spacing w:after="0" w:line="240" w:lineRule="auto"/>
        <w:rPr>
          <w:rFonts w:ascii="Times New Roman" w:hAnsi="Times New Roman" w:cs="Times New Roman"/>
        </w:rPr>
      </w:pPr>
      <w:r w:rsidRPr="00A75856">
        <w:rPr>
          <w:rFonts w:ascii="Times New Roman" w:hAnsi="Times New Roman" w:cs="Times New Roman"/>
        </w:rPr>
        <w:t>Pallini, Attiki</w:t>
      </w:r>
      <w:r>
        <w:rPr>
          <w:rFonts w:ascii="Times New Roman" w:hAnsi="Times New Roman" w:cs="Times New Roman"/>
        </w:rPr>
        <w:t xml:space="preserve">, </w:t>
      </w:r>
      <w:r w:rsidRPr="00A75856">
        <w:rPr>
          <w:rFonts w:ascii="Times New Roman" w:hAnsi="Times New Roman" w:cs="Times New Roman"/>
        </w:rPr>
        <w:t>153 51</w:t>
      </w:r>
    </w:p>
    <w:p w14:paraId="55BD50AD"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Graikija</w:t>
      </w:r>
    </w:p>
    <w:p w14:paraId="5ACCD650" w14:textId="77777777" w:rsidR="00ED5F43" w:rsidRPr="00A75856" w:rsidRDefault="00ED5F43" w:rsidP="00ED5F43">
      <w:pPr>
        <w:spacing w:after="0" w:line="240" w:lineRule="auto"/>
        <w:rPr>
          <w:rFonts w:ascii="Times New Roman" w:hAnsi="Times New Roman" w:cs="Times New Roman"/>
        </w:rPr>
      </w:pPr>
    </w:p>
    <w:p w14:paraId="7F469041"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arba</w:t>
      </w:r>
    </w:p>
    <w:p w14:paraId="5118FB9B" w14:textId="77777777" w:rsidR="00ED5F43" w:rsidRPr="00A75856" w:rsidRDefault="00ED5F43" w:rsidP="00ED5F43">
      <w:pPr>
        <w:spacing w:after="0" w:line="240" w:lineRule="auto"/>
        <w:rPr>
          <w:rFonts w:ascii="Times New Roman" w:hAnsi="Times New Roman" w:cs="Times New Roman"/>
        </w:rPr>
      </w:pPr>
    </w:p>
    <w:p w14:paraId="0EEFABFF" w14:textId="77777777" w:rsidR="006447A3" w:rsidRPr="006447A3" w:rsidRDefault="006447A3" w:rsidP="006447A3">
      <w:pPr>
        <w:spacing w:after="0" w:line="240" w:lineRule="auto"/>
        <w:rPr>
          <w:rFonts w:ascii="Times New Roman" w:hAnsi="Times New Roman" w:cs="Times New Roman"/>
        </w:rPr>
      </w:pPr>
      <w:r w:rsidRPr="006447A3">
        <w:rPr>
          <w:rFonts w:ascii="Times New Roman" w:hAnsi="Times New Roman" w:cs="Times New Roman"/>
        </w:rPr>
        <w:t>ELPEN PHARMACEUTICAL CO., INC</w:t>
      </w:r>
    </w:p>
    <w:p w14:paraId="1BA61434" w14:textId="77777777" w:rsidR="006447A3" w:rsidRDefault="00AB40CC" w:rsidP="006447A3">
      <w:pPr>
        <w:spacing w:after="0" w:line="240" w:lineRule="auto"/>
        <w:rPr>
          <w:rFonts w:ascii="Times New Roman" w:hAnsi="Times New Roman" w:cs="Times New Roman"/>
        </w:rPr>
      </w:pPr>
      <w:r>
        <w:rPr>
          <w:rFonts w:ascii="Times New Roman" w:hAnsi="Times New Roman" w:cs="Times New Roman"/>
        </w:rPr>
        <w:t>Marathonos Ave. 95</w:t>
      </w:r>
    </w:p>
    <w:p w14:paraId="4D61DC11" w14:textId="77777777" w:rsidR="006447A3" w:rsidRDefault="00AB40CC" w:rsidP="006447A3">
      <w:pPr>
        <w:spacing w:after="0" w:line="240" w:lineRule="auto"/>
        <w:rPr>
          <w:rFonts w:ascii="Times New Roman" w:hAnsi="Times New Roman" w:cs="Times New Roman"/>
        </w:rPr>
      </w:pPr>
      <w:r>
        <w:rPr>
          <w:rFonts w:ascii="Times New Roman" w:hAnsi="Times New Roman" w:cs="Times New Roman"/>
        </w:rPr>
        <w:t>Pikermi Attiki, 19009</w:t>
      </w:r>
    </w:p>
    <w:p w14:paraId="3E445576" w14:textId="77777777" w:rsidR="006447A3" w:rsidRPr="00A75856" w:rsidRDefault="006447A3" w:rsidP="006447A3">
      <w:pPr>
        <w:spacing w:after="0" w:line="240" w:lineRule="auto"/>
        <w:rPr>
          <w:rFonts w:ascii="Times New Roman" w:hAnsi="Times New Roman" w:cs="Times New Roman"/>
        </w:rPr>
      </w:pPr>
      <w:r>
        <w:rPr>
          <w:rFonts w:ascii="Times New Roman" w:hAnsi="Times New Roman" w:cs="Times New Roman"/>
        </w:rPr>
        <w:t>Graikija</w:t>
      </w:r>
    </w:p>
    <w:p w14:paraId="3FA8ECFC" w14:textId="77777777" w:rsidR="00ED5F43" w:rsidRPr="00A75856" w:rsidRDefault="00ED5F43" w:rsidP="00ED5F43">
      <w:pPr>
        <w:spacing w:after="0" w:line="240" w:lineRule="auto"/>
        <w:rPr>
          <w:rFonts w:ascii="Times New Roman" w:hAnsi="Times New Roman" w:cs="Times New Roman"/>
        </w:rPr>
      </w:pPr>
    </w:p>
    <w:p w14:paraId="731DE863" w14:textId="77777777" w:rsidR="00ED5F43" w:rsidRPr="00D54FE7" w:rsidRDefault="00ED5F43" w:rsidP="00ED5F43">
      <w:pPr>
        <w:spacing w:after="0" w:line="240" w:lineRule="auto"/>
        <w:rPr>
          <w:rFonts w:ascii="Times New Roman" w:hAnsi="Times New Roman" w:cs="Times New Roman"/>
        </w:rPr>
      </w:pPr>
    </w:p>
    <w:p w14:paraId="5D6908F6" w14:textId="75DCEB07" w:rsidR="00ED5F43" w:rsidRDefault="00ED5F43" w:rsidP="00ED5F43">
      <w:pPr>
        <w:numPr>
          <w:ilvl w:val="12"/>
          <w:numId w:val="0"/>
        </w:numPr>
        <w:spacing w:after="0"/>
        <w:rPr>
          <w:rFonts w:ascii="Times New Roman" w:eastAsia="Times New Roman" w:hAnsi="Times New Roman" w:cs="Times New Roman"/>
          <w:snapToGrid w:val="0"/>
          <w:szCs w:val="20"/>
        </w:rPr>
      </w:pPr>
      <w:r w:rsidRPr="0079623F">
        <w:rPr>
          <w:rFonts w:ascii="Times New Roman" w:eastAsia="Times New Roman" w:hAnsi="Times New Roman" w:cs="Times New Roman"/>
          <w:b/>
          <w:snapToGrid w:val="0"/>
          <w:szCs w:val="20"/>
        </w:rPr>
        <w:t>Šis vaistas E</w:t>
      </w:r>
      <w:r w:rsidR="009C44BD">
        <w:rPr>
          <w:rFonts w:ascii="Times New Roman" w:eastAsia="Times New Roman" w:hAnsi="Times New Roman" w:cs="Times New Roman"/>
          <w:b/>
          <w:snapToGrid w:val="0"/>
          <w:szCs w:val="20"/>
        </w:rPr>
        <w:t>uropos ekonominės erdvės</w:t>
      </w:r>
      <w:r w:rsidRPr="0079623F">
        <w:rPr>
          <w:rFonts w:ascii="Times New Roman" w:eastAsia="Times New Roman" w:hAnsi="Times New Roman" w:cs="Times New Roman"/>
          <w:b/>
          <w:snapToGrid w:val="0"/>
          <w:szCs w:val="20"/>
        </w:rPr>
        <w:t xml:space="preserve"> valstybėse narėse registruotas tokiais pavadinimais</w:t>
      </w:r>
      <w:r w:rsidRPr="0079623F">
        <w:rPr>
          <w:rFonts w:ascii="Times New Roman" w:eastAsia="Times New Roman" w:hAnsi="Times New Roman" w:cs="Times New Roman"/>
          <w:snapToGrid w:val="0"/>
          <w:szCs w:val="20"/>
        </w:rPr>
        <w:t>:</w:t>
      </w:r>
    </w:p>
    <w:p w14:paraId="085A0756" w14:textId="304EECEE" w:rsidR="009C44BD" w:rsidRPr="00A75856" w:rsidRDefault="009C44BD" w:rsidP="00ED5F43">
      <w:pPr>
        <w:numPr>
          <w:ilvl w:val="12"/>
          <w:numId w:val="0"/>
        </w:numPr>
        <w:spacing w:after="0"/>
        <w:rPr>
          <w:rFonts w:ascii="Times New Roman" w:hAnsi="Times New Roman" w:cs="Times New Roman"/>
        </w:rPr>
      </w:pPr>
      <w:r>
        <w:rPr>
          <w:rFonts w:ascii="Times New Roman" w:hAnsi="Times New Roman" w:cs="Times New Roman"/>
        </w:rPr>
        <w:t>Danija, Estija, Kroatija, Lietuva</w:t>
      </w:r>
      <w:r w:rsidR="00670197">
        <w:rPr>
          <w:rFonts w:ascii="Times New Roman" w:hAnsi="Times New Roman" w:cs="Times New Roman"/>
        </w:rPr>
        <w:t xml:space="preserve"> – DALVOCANS.</w:t>
      </w:r>
    </w:p>
    <w:p w14:paraId="3F31CAB2" w14:textId="77777777" w:rsidR="00ED5F43" w:rsidRPr="00670197" w:rsidRDefault="00ED5F43" w:rsidP="00ED5F43">
      <w:pPr>
        <w:numPr>
          <w:ilvl w:val="12"/>
          <w:numId w:val="0"/>
        </w:numPr>
        <w:spacing w:after="0" w:line="240" w:lineRule="auto"/>
        <w:rPr>
          <w:rFonts w:ascii="Times New Roman" w:hAnsi="Times New Roman"/>
          <w:b/>
        </w:rPr>
      </w:pPr>
    </w:p>
    <w:p w14:paraId="69C50F1F" w14:textId="5EE43702" w:rsidR="00ED5F43" w:rsidRPr="00A75856" w:rsidRDefault="00ED5F43" w:rsidP="00ED5F43">
      <w:pPr>
        <w:numPr>
          <w:ilvl w:val="12"/>
          <w:numId w:val="0"/>
        </w:numPr>
        <w:spacing w:after="0" w:line="240" w:lineRule="auto"/>
        <w:rPr>
          <w:rFonts w:ascii="Times New Roman" w:hAnsi="Times New Roman" w:cs="Times New Roman"/>
          <w:b/>
          <w:bCs/>
        </w:rPr>
      </w:pPr>
      <w:r w:rsidRPr="00A75856">
        <w:rPr>
          <w:rFonts w:ascii="Times New Roman" w:hAnsi="Times New Roman" w:cs="Times New Roman"/>
          <w:b/>
          <w:bCs/>
        </w:rPr>
        <w:t>Šis pakuotės lapelis paskutin</w:t>
      </w:r>
      <w:r>
        <w:rPr>
          <w:rFonts w:ascii="Times New Roman" w:hAnsi="Times New Roman" w:cs="Times New Roman"/>
          <w:b/>
          <w:bCs/>
        </w:rPr>
        <w:t xml:space="preserve">į kartą peržiūrėtas </w:t>
      </w:r>
      <w:r w:rsidR="0002560A">
        <w:rPr>
          <w:rFonts w:ascii="Times New Roman" w:hAnsi="Times New Roman" w:cs="Times New Roman"/>
          <w:b/>
          <w:bCs/>
        </w:rPr>
        <w:t>202</w:t>
      </w:r>
      <w:r w:rsidR="0088107E">
        <w:rPr>
          <w:rFonts w:ascii="Times New Roman" w:hAnsi="Times New Roman" w:cs="Times New Roman"/>
          <w:b/>
          <w:bCs/>
        </w:rPr>
        <w:t>4-03-01</w:t>
      </w:r>
      <w:r w:rsidR="0002560A">
        <w:rPr>
          <w:rFonts w:ascii="Times New Roman" w:hAnsi="Times New Roman" w:cs="Times New Roman"/>
          <w:b/>
          <w:bCs/>
        </w:rPr>
        <w:t>.</w:t>
      </w:r>
    </w:p>
    <w:p w14:paraId="47E21ADD" w14:textId="77777777" w:rsidR="00ED5F43" w:rsidRDefault="00ED5F43" w:rsidP="00ED5F43">
      <w:pPr>
        <w:numPr>
          <w:ilvl w:val="12"/>
          <w:numId w:val="0"/>
        </w:numPr>
        <w:spacing w:after="0" w:line="240" w:lineRule="auto"/>
        <w:rPr>
          <w:rFonts w:ascii="Times New Roman" w:hAnsi="Times New Roman" w:cs="Times New Roman"/>
          <w:iCs/>
        </w:rPr>
      </w:pPr>
    </w:p>
    <w:p w14:paraId="482D5AC4" w14:textId="77777777" w:rsidR="00ED5F43" w:rsidRPr="00A75856" w:rsidRDefault="00ED5F43" w:rsidP="00ED5F43">
      <w:pPr>
        <w:numPr>
          <w:ilvl w:val="12"/>
          <w:numId w:val="0"/>
        </w:numPr>
        <w:spacing w:after="0" w:line="240" w:lineRule="auto"/>
        <w:rPr>
          <w:rFonts w:ascii="Times New Roman" w:hAnsi="Times New Roman" w:cs="Times New Roman"/>
          <w:iCs/>
        </w:rPr>
      </w:pPr>
    </w:p>
    <w:p w14:paraId="0EFFD9D0" w14:textId="77777777" w:rsidR="00ED5F43" w:rsidRPr="00A75856" w:rsidRDefault="00ED5F43" w:rsidP="00ED5F43">
      <w:pPr>
        <w:numPr>
          <w:ilvl w:val="12"/>
          <w:numId w:val="0"/>
        </w:numPr>
        <w:spacing w:after="0" w:line="240" w:lineRule="auto"/>
        <w:rPr>
          <w:rFonts w:ascii="Times New Roman" w:hAnsi="Times New Roman" w:cs="Times New Roman"/>
        </w:rPr>
      </w:pPr>
      <w:r w:rsidRPr="00A75856">
        <w:rPr>
          <w:rFonts w:ascii="Times New Roman" w:hAnsi="Times New Roman" w:cs="Times New Roman"/>
        </w:rPr>
        <w:t>Išsami informacija apie šį vaistą pateikiama Valstybinės vaistų kontrolės tarnybos prie Lietuvos Respublikos sveikatos apsaugos ministerijos tinklalapyje</w:t>
      </w:r>
      <w:r w:rsidRPr="00A75856">
        <w:rPr>
          <w:rFonts w:ascii="Times New Roman" w:hAnsi="Times New Roman" w:cs="Times New Roman"/>
          <w:i/>
          <w:iCs/>
        </w:rPr>
        <w:t xml:space="preserve"> </w:t>
      </w:r>
      <w:hyperlink r:id="rId9"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w:t>
      </w:r>
    </w:p>
    <w:p w14:paraId="0853B46B" w14:textId="77777777" w:rsidR="00ED5F43" w:rsidRPr="00A75856" w:rsidRDefault="00ED5F43" w:rsidP="00ED5F43">
      <w:pPr>
        <w:numPr>
          <w:ilvl w:val="12"/>
          <w:numId w:val="0"/>
        </w:numPr>
        <w:tabs>
          <w:tab w:val="left" w:pos="2657"/>
        </w:tabs>
        <w:spacing w:after="0" w:line="240" w:lineRule="auto"/>
        <w:rPr>
          <w:rFonts w:ascii="Times New Roman" w:hAnsi="Times New Roman" w:cs="Times New Roman"/>
        </w:rPr>
      </w:pPr>
    </w:p>
    <w:p w14:paraId="0E3D14A9"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w:t>
      </w:r>
    </w:p>
    <w:p w14:paraId="584E5C2D"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 xml:space="preserve"> </w:t>
      </w:r>
    </w:p>
    <w:p w14:paraId="513320CF" w14:textId="77777777" w:rsidR="00ED5F43" w:rsidRPr="00A75856" w:rsidRDefault="00ED5F43" w:rsidP="00ED5F43">
      <w:pPr>
        <w:spacing w:after="0" w:line="240" w:lineRule="auto"/>
        <w:rPr>
          <w:rFonts w:ascii="Times New Roman" w:hAnsi="Times New Roman" w:cs="Times New Roman"/>
          <w:b/>
        </w:rPr>
      </w:pPr>
      <w:r w:rsidRPr="00A75856">
        <w:rPr>
          <w:rFonts w:ascii="Times New Roman" w:hAnsi="Times New Roman" w:cs="Times New Roman"/>
          <w:b/>
        </w:rPr>
        <w:t>Toliau pateikta informacija skirta tik sveikatos priežiūros specialistams:</w:t>
      </w:r>
    </w:p>
    <w:p w14:paraId="317E85B5"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DALVOCANS tirpinimo ir skiedimo instrukcija:</w:t>
      </w:r>
    </w:p>
    <w:p w14:paraId="5DDC48CB" w14:textId="77777777" w:rsidR="00ED5F43" w:rsidRPr="00A75856" w:rsidRDefault="00ED5F43" w:rsidP="00ED5F43">
      <w:pPr>
        <w:spacing w:after="0" w:line="240" w:lineRule="auto"/>
        <w:rPr>
          <w:rFonts w:ascii="Times New Roman" w:hAnsi="Times New Roman" w:cs="Times New Roman"/>
          <w:highlight w:val="yellow"/>
        </w:rPr>
      </w:pPr>
    </w:p>
    <w:p w14:paraId="66E17DFE" w14:textId="77777777" w:rsidR="00ED5F43" w:rsidRPr="00A75856" w:rsidRDefault="00ED5F43" w:rsidP="00ED5F43">
      <w:pPr>
        <w:spacing w:after="0" w:line="240" w:lineRule="auto"/>
        <w:rPr>
          <w:rFonts w:ascii="Times New Roman" w:hAnsi="Times New Roman" w:cs="Times New Roman"/>
          <w:b/>
        </w:rPr>
      </w:pPr>
      <w:r w:rsidRPr="00A75856">
        <w:rPr>
          <w:rFonts w:ascii="Times New Roman" w:hAnsi="Times New Roman" w:cs="Times New Roman"/>
          <w:b/>
        </w:rPr>
        <w:t>DALVOCANS tirpinimas</w:t>
      </w:r>
    </w:p>
    <w:p w14:paraId="73AB68D7" w14:textId="77777777" w:rsidR="00ED5F43" w:rsidRPr="00A75856" w:rsidRDefault="00ED5F43" w:rsidP="00ED5F43">
      <w:pPr>
        <w:spacing w:after="0" w:line="240" w:lineRule="auto"/>
        <w:rPr>
          <w:rFonts w:ascii="Times New Roman" w:hAnsi="Times New Roman" w:cs="Times New Roman"/>
        </w:rPr>
      </w:pPr>
      <w:r w:rsidRPr="00A75856">
        <w:rPr>
          <w:rFonts w:ascii="Times New Roman" w:hAnsi="Times New Roman" w:cs="Times New Roman"/>
        </w:rPr>
        <w:t>NEVARTOTI SKIEDIKLIŲ, KURIUOSE YRA GLIUKOZĖS, nes tokiuose skiedikliuose DALVOCANS yra nestabilus. DALVOCANS SU KITAIS VAISTAIS NEMAIŠYTI IR KARTU NELAŠINTI, nes nėra duomenų apie DALVOCANS suderinamumą su kitomis į veną skiriamomis medžiagomis, priedais ar kitais vaist</w:t>
      </w:r>
      <w:r>
        <w:rPr>
          <w:rFonts w:ascii="Times New Roman" w:hAnsi="Times New Roman" w:cs="Times New Roman"/>
        </w:rPr>
        <w:t>ini</w:t>
      </w:r>
      <w:r w:rsidRPr="00A75856">
        <w:rPr>
          <w:rFonts w:ascii="Times New Roman" w:hAnsi="Times New Roman" w:cs="Times New Roman"/>
        </w:rPr>
        <w:t>ais</w:t>
      </w:r>
      <w:r>
        <w:rPr>
          <w:rFonts w:ascii="Times New Roman" w:hAnsi="Times New Roman" w:cs="Times New Roman"/>
        </w:rPr>
        <w:t xml:space="preserve"> preparatais</w:t>
      </w:r>
      <w:r w:rsidRPr="00A75856">
        <w:rPr>
          <w:rFonts w:ascii="Times New Roman" w:hAnsi="Times New Roman" w:cs="Times New Roman"/>
        </w:rPr>
        <w:t>. Tirpalą apžiūrėti, ar nėra priemaišų, ar nepakitusi spalva.</w:t>
      </w:r>
    </w:p>
    <w:p w14:paraId="11E1EBB5" w14:textId="77777777" w:rsidR="00ED5F43" w:rsidRPr="00A75856" w:rsidRDefault="00ED5F43" w:rsidP="00ED5F43">
      <w:pPr>
        <w:spacing w:after="0" w:line="240" w:lineRule="auto"/>
        <w:rPr>
          <w:rFonts w:ascii="Times New Roman" w:hAnsi="Times New Roman" w:cs="Times New Roman"/>
          <w:highlight w:val="yellow"/>
        </w:rPr>
      </w:pPr>
    </w:p>
    <w:p w14:paraId="231C2BF0" w14:textId="77777777" w:rsidR="00ED5F43" w:rsidRPr="00A75856" w:rsidRDefault="00ED5F43" w:rsidP="00ED5F43">
      <w:pPr>
        <w:spacing w:after="0" w:line="240" w:lineRule="auto"/>
        <w:rPr>
          <w:rFonts w:ascii="Times New Roman" w:eastAsia="Times New Roman" w:hAnsi="Times New Roman" w:cs="Times New Roman"/>
          <w:b/>
          <w:bCs/>
          <w:u w:val="single"/>
        </w:rPr>
      </w:pPr>
      <w:r w:rsidRPr="00A75856">
        <w:rPr>
          <w:rFonts w:ascii="Times New Roman" w:eastAsia="Times New Roman" w:hAnsi="Times New Roman" w:cs="Times New Roman"/>
          <w:b/>
          <w:u w:val="single"/>
          <w:lang w:eastAsia="el-GR"/>
        </w:rPr>
        <w:t>DALVOCANS</w:t>
      </w:r>
      <w:r w:rsidRPr="00A75856">
        <w:rPr>
          <w:rFonts w:ascii="Times New Roman" w:eastAsia="Times New Roman" w:hAnsi="Times New Roman" w:cs="Times New Roman"/>
          <w:b/>
          <w:bCs/>
          <w:u w:val="single"/>
        </w:rPr>
        <w:t xml:space="preserve"> 50 mg milteliai infuzinio tirpalo koncentratui</w:t>
      </w:r>
    </w:p>
    <w:p w14:paraId="0ACE5DF9" w14:textId="77777777" w:rsidR="00ED5F43" w:rsidRPr="00A75856" w:rsidRDefault="00ED5F43" w:rsidP="00ED5F43">
      <w:pPr>
        <w:spacing w:after="0" w:line="240" w:lineRule="auto"/>
        <w:rPr>
          <w:rFonts w:ascii="Times New Roman" w:eastAsia="Times New Roman" w:hAnsi="Times New Roman" w:cs="Times New Roman"/>
          <w:u w:val="single"/>
        </w:rPr>
      </w:pPr>
    </w:p>
    <w:p w14:paraId="29F7CD62"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SUAUGUSIE</w:t>
      </w:r>
      <w:r>
        <w:rPr>
          <w:rFonts w:ascii="Times New Roman" w:eastAsia="Times New Roman" w:hAnsi="Times New Roman" w:cs="Times New Roman"/>
          <w:b/>
          <w:bCs/>
          <w:lang w:eastAsia="el-GR"/>
        </w:rPr>
        <w:t>SIE</w:t>
      </w:r>
      <w:r w:rsidRPr="00A75856">
        <w:rPr>
          <w:rFonts w:ascii="Times New Roman" w:eastAsia="Times New Roman" w:hAnsi="Times New Roman" w:cs="Times New Roman"/>
          <w:b/>
          <w:bCs/>
          <w:lang w:eastAsia="el-GR"/>
        </w:rPr>
        <w:t>MS</w:t>
      </w:r>
    </w:p>
    <w:p w14:paraId="228EFDB9"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lang w:eastAsia="el-GR"/>
        </w:rPr>
      </w:pPr>
    </w:p>
    <w:p w14:paraId="62A862DE"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lastRenderedPageBreak/>
        <w:t>1 veiksmas. Tirpinimas standartiniame flakone</w:t>
      </w:r>
    </w:p>
    <w:p w14:paraId="70E5D57B"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Prieš tirpinant miltelius, flakoną perkelti į kambario temperatūrą ir, laikantis aseptikos reikalavimų, pridėti 10,5</w:t>
      </w:r>
      <w:r>
        <w:rPr>
          <w:rFonts w:ascii="Times New Roman" w:eastAsia="Times New Roman" w:hAnsi="Times New Roman" w:cs="Times New Roman"/>
          <w:bCs/>
          <w:lang w:eastAsia="el-GR"/>
        </w:rPr>
        <w:t> </w:t>
      </w:r>
      <w:r w:rsidRPr="00A75856">
        <w:rPr>
          <w:rFonts w:ascii="Times New Roman" w:eastAsia="Times New Roman" w:hAnsi="Times New Roman" w:cs="Times New Roman"/>
          <w:bCs/>
          <w:lang w:eastAsia="el-GR"/>
        </w:rPr>
        <w:t>ml injekcinio vandens. Taip ištirpinus, flakone bus 5,2 mg/ml koncentracija.</w:t>
      </w:r>
    </w:p>
    <w:p w14:paraId="3C3BD309"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p>
    <w:p w14:paraId="5E1BC3C7"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Balti ar balkšvi </w:t>
      </w:r>
      <w:r>
        <w:rPr>
          <w:rFonts w:ascii="Times New Roman" w:eastAsia="Times New Roman" w:hAnsi="Times New Roman" w:cs="Times New Roman"/>
          <w:bCs/>
          <w:lang w:eastAsia="el-GR"/>
        </w:rPr>
        <w:t xml:space="preserve">kompaktiški </w:t>
      </w:r>
      <w:r w:rsidRPr="00A75856">
        <w:rPr>
          <w:rFonts w:ascii="Times New Roman" w:eastAsia="Times New Roman" w:hAnsi="Times New Roman" w:cs="Times New Roman"/>
          <w:bCs/>
          <w:lang w:eastAsia="el-GR"/>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rPr>
        <w:t xml:space="preserve">25 °C temperatūroje arba žemesnėje temperatūroje, arba </w:t>
      </w:r>
      <w:r w:rsidRPr="00A75856">
        <w:rPr>
          <w:rFonts w:ascii="Times New Roman" w:eastAsia="Times New Roman" w:hAnsi="Times New Roman" w:cs="Times New Roman"/>
          <w:bCs/>
          <w:lang w:eastAsia="el-GR"/>
        </w:rPr>
        <w:t>5 °C ± 3 °C temperatūroje.</w:t>
      </w:r>
    </w:p>
    <w:p w14:paraId="6A329C61"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p>
    <w:p w14:paraId="32A63571"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2 veiksmas. DALVOCANS koncentrato skiedimas infuziniu tirpalu</w:t>
      </w:r>
    </w:p>
    <w:p w14:paraId="2D5D01B9" w14:textId="77777777" w:rsidR="00ED5F43" w:rsidRPr="00A75856" w:rsidRDefault="00ED5F43" w:rsidP="00ED5F43">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Infuziniam tirpalui paruošti vartoti injekcinį natrio chlorido tirpalą arba Ringerio laktato tirpalą. Infuzinis tirpalas ruošiamas laikantis aseptikos reikalavimų į 250 ml </w:t>
      </w:r>
      <w:r>
        <w:rPr>
          <w:rFonts w:ascii="Times New Roman" w:eastAsia="Times New Roman" w:hAnsi="Times New Roman" w:cs="Times New Roman"/>
          <w:bCs/>
          <w:lang w:eastAsia="el-GR"/>
        </w:rPr>
        <w:t>infuzinį</w:t>
      </w:r>
      <w:r w:rsidRPr="00A75856">
        <w:rPr>
          <w:rFonts w:ascii="Times New Roman" w:eastAsia="Times New Roman" w:hAnsi="Times New Roman" w:cs="Times New Roman"/>
          <w:bCs/>
          <w:lang w:eastAsia="el-GR"/>
        </w:rPr>
        <w:t xml:space="preserve"> maišelį ar butel</w:t>
      </w:r>
      <w:r>
        <w:rPr>
          <w:rFonts w:ascii="Times New Roman" w:eastAsia="Times New Roman" w:hAnsi="Times New Roman" w:cs="Times New Roman"/>
          <w:bCs/>
          <w:lang w:eastAsia="el-GR"/>
        </w:rPr>
        <w:t>iuką</w:t>
      </w:r>
      <w:r w:rsidRPr="00A75856">
        <w:rPr>
          <w:rFonts w:ascii="Times New Roman" w:eastAsia="Times New Roman" w:hAnsi="Times New Roman" w:cs="Times New Roman"/>
          <w:bCs/>
          <w:lang w:eastAsia="el-GR"/>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lang w:eastAsia="el-GR"/>
        </w:rPr>
        <w:t>Negalima vartoti d</w:t>
      </w:r>
      <w:r w:rsidRPr="00A75856">
        <w:rPr>
          <w:rFonts w:ascii="Times New Roman" w:eastAsia="Times New Roman" w:hAnsi="Times New Roman" w:cs="Times New Roman"/>
          <w:bCs/>
          <w:lang w:eastAsia="el-GR"/>
        </w:rPr>
        <w:t>rumsto ar su nuosėdomis</w:t>
      </w:r>
      <w:r>
        <w:rPr>
          <w:rFonts w:ascii="Times New Roman" w:eastAsia="Times New Roman" w:hAnsi="Times New Roman" w:cs="Times New Roman"/>
          <w:bCs/>
          <w:lang w:eastAsia="el-GR"/>
        </w:rPr>
        <w:t xml:space="preserve"> </w:t>
      </w:r>
      <w:r w:rsidRPr="00A75856">
        <w:rPr>
          <w:rFonts w:ascii="Times New Roman" w:eastAsia="Times New Roman" w:hAnsi="Times New Roman" w:cs="Times New Roman"/>
          <w:bCs/>
          <w:lang w:eastAsia="el-GR"/>
        </w:rPr>
        <w:t>tirpalo.</w:t>
      </w:r>
    </w:p>
    <w:p w14:paraId="6417EF98"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p>
    <w:p w14:paraId="054F8ED0"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INFUZINIO TIRPALO SUAUGUSIESIEMS GAMINIMAS</w:t>
      </w:r>
    </w:p>
    <w:p w14:paraId="582666F3"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p>
    <w:tbl>
      <w:tblPr>
        <w:tblStyle w:val="Lentelstinklelis"/>
        <w:tblW w:w="0" w:type="auto"/>
        <w:tblLook w:val="04A0" w:firstRow="1" w:lastRow="0" w:firstColumn="1" w:lastColumn="0" w:noHBand="0" w:noVBand="1"/>
      </w:tblPr>
      <w:tblGrid>
        <w:gridCol w:w="2119"/>
        <w:gridCol w:w="2120"/>
        <w:gridCol w:w="2120"/>
        <w:gridCol w:w="2120"/>
      </w:tblGrid>
      <w:tr w:rsidR="00ED5F43" w:rsidRPr="00A75856" w14:paraId="229C84DB" w14:textId="77777777" w:rsidTr="006B596B">
        <w:tc>
          <w:tcPr>
            <w:tcW w:w="2119" w:type="dxa"/>
          </w:tcPr>
          <w:p w14:paraId="54486A9E"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DOZĖ*</w:t>
            </w:r>
          </w:p>
        </w:tc>
        <w:tc>
          <w:tcPr>
            <w:tcW w:w="2120" w:type="dxa"/>
          </w:tcPr>
          <w:p w14:paraId="792F1047" w14:textId="77777777" w:rsidR="00ED5F43" w:rsidRPr="00A75856" w:rsidRDefault="00ED5F43" w:rsidP="006B596B">
            <w:pPr>
              <w:tabs>
                <w:tab w:val="left" w:pos="567"/>
              </w:tabs>
              <w:rPr>
                <w:rFonts w:ascii="Times New Roman" w:eastAsia="Times New Roman" w:hAnsi="Times New Roman" w:cs="Times New Roman"/>
                <w:b/>
                <w:bCs/>
              </w:rPr>
            </w:pPr>
            <w:r w:rsidRPr="00A75856">
              <w:rPr>
                <w:rFonts w:ascii="Times New Roman" w:eastAsia="Times New Roman" w:hAnsi="Times New Roman" w:cs="Times New Roman"/>
                <w:b/>
                <w:bCs/>
              </w:rPr>
              <w:t xml:space="preserve">Paruošto DALVOCANS koncentrato kiekis, kurį reikia perpilti į </w:t>
            </w:r>
            <w:r>
              <w:rPr>
                <w:rFonts w:ascii="Times New Roman" w:eastAsia="Times New Roman" w:hAnsi="Times New Roman" w:cs="Times New Roman"/>
                <w:b/>
                <w:bCs/>
              </w:rPr>
              <w:t xml:space="preserve">infuzinį </w:t>
            </w:r>
            <w:r w:rsidRPr="00A75856">
              <w:rPr>
                <w:rFonts w:ascii="Times New Roman" w:eastAsia="Times New Roman" w:hAnsi="Times New Roman" w:cs="Times New Roman"/>
                <w:b/>
                <w:bCs/>
              </w:rPr>
              <w:t>maišelį arba butel</w:t>
            </w:r>
            <w:r>
              <w:rPr>
                <w:rFonts w:ascii="Times New Roman" w:eastAsia="Times New Roman" w:hAnsi="Times New Roman" w:cs="Times New Roman"/>
                <w:b/>
                <w:bCs/>
              </w:rPr>
              <w:t>iuką</w:t>
            </w:r>
            <w:r w:rsidRPr="00A75856">
              <w:rPr>
                <w:rFonts w:ascii="Times New Roman" w:eastAsia="Times New Roman" w:hAnsi="Times New Roman" w:cs="Times New Roman"/>
                <w:b/>
                <w:bCs/>
              </w:rPr>
              <w:t xml:space="preserve"> </w:t>
            </w:r>
          </w:p>
        </w:tc>
        <w:tc>
          <w:tcPr>
            <w:tcW w:w="2120" w:type="dxa"/>
          </w:tcPr>
          <w:p w14:paraId="1D906EAE"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Standartinio tirpalo (DALVOCANS koncentrato skiesto 250 ml) galutinė koncentracija</w:t>
            </w:r>
          </w:p>
        </w:tc>
        <w:tc>
          <w:tcPr>
            <w:tcW w:w="2120" w:type="dxa"/>
          </w:tcPr>
          <w:p w14:paraId="48F2B87E"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Sumažinto tūrio infuzijos (DALVOCANS koncentrato skiesto 100 ml) galutinė koncentracija</w:t>
            </w:r>
          </w:p>
        </w:tc>
      </w:tr>
      <w:tr w:rsidR="00ED5F43" w:rsidRPr="00A75856" w14:paraId="5FBF4CA7" w14:textId="77777777" w:rsidTr="006B596B">
        <w:tc>
          <w:tcPr>
            <w:tcW w:w="2119" w:type="dxa"/>
          </w:tcPr>
          <w:p w14:paraId="69A1792F"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w:t>
            </w:r>
          </w:p>
        </w:tc>
        <w:tc>
          <w:tcPr>
            <w:tcW w:w="2120" w:type="dxa"/>
          </w:tcPr>
          <w:p w14:paraId="72B2DFAE"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14:paraId="533C0DB9"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0,20 mg/ml</w:t>
            </w:r>
          </w:p>
        </w:tc>
        <w:tc>
          <w:tcPr>
            <w:tcW w:w="2120" w:type="dxa"/>
          </w:tcPr>
          <w:p w14:paraId="41E74142"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ED5F43" w:rsidRPr="00A75856" w14:paraId="5FC31F53" w14:textId="77777777" w:rsidTr="006B596B">
        <w:tc>
          <w:tcPr>
            <w:tcW w:w="2119" w:type="dxa"/>
          </w:tcPr>
          <w:p w14:paraId="48EC8E0A"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 sumažintas tūris</w:t>
            </w:r>
          </w:p>
        </w:tc>
        <w:tc>
          <w:tcPr>
            <w:tcW w:w="2120" w:type="dxa"/>
          </w:tcPr>
          <w:p w14:paraId="3611FAA3"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14:paraId="6AC9135B"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14:paraId="3EF88996"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0,47 mg/ml</w:t>
            </w:r>
          </w:p>
        </w:tc>
      </w:tr>
      <w:tr w:rsidR="00ED5F43" w:rsidRPr="00A75856" w14:paraId="384FBD36" w14:textId="77777777" w:rsidTr="006B596B">
        <w:tc>
          <w:tcPr>
            <w:tcW w:w="2119" w:type="dxa"/>
          </w:tcPr>
          <w:p w14:paraId="5B959934"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w:t>
            </w:r>
          </w:p>
        </w:tc>
        <w:tc>
          <w:tcPr>
            <w:tcW w:w="2120" w:type="dxa"/>
          </w:tcPr>
          <w:p w14:paraId="152348DE"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14:paraId="05AF327C"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0,14 mg/ml</w:t>
            </w:r>
          </w:p>
        </w:tc>
        <w:tc>
          <w:tcPr>
            <w:tcW w:w="2120" w:type="dxa"/>
          </w:tcPr>
          <w:p w14:paraId="2D307D9D"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ED5F43" w:rsidRPr="00A75856" w14:paraId="62382E57" w14:textId="77777777" w:rsidTr="006B596B">
        <w:tc>
          <w:tcPr>
            <w:tcW w:w="2119" w:type="dxa"/>
          </w:tcPr>
          <w:p w14:paraId="661A9DE7" w14:textId="77777777" w:rsidR="00ED5F43" w:rsidRPr="00A75856" w:rsidRDefault="00ED5F43" w:rsidP="006B596B">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 sumažintas tūris</w:t>
            </w:r>
          </w:p>
        </w:tc>
        <w:tc>
          <w:tcPr>
            <w:tcW w:w="2120" w:type="dxa"/>
          </w:tcPr>
          <w:p w14:paraId="2628863B"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14:paraId="7BB23AB4"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14:paraId="7F831136"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0,34 mg/ml</w:t>
            </w:r>
          </w:p>
        </w:tc>
      </w:tr>
    </w:tbl>
    <w:p w14:paraId="2056A4D6"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b/>
          <w:bCs/>
          <w:lang w:eastAsia="el-GR"/>
        </w:rPr>
        <w:t>*</w:t>
      </w:r>
      <w:r w:rsidRPr="00A75856">
        <w:rPr>
          <w:rFonts w:ascii="Times New Roman" w:eastAsia="Times New Roman" w:hAnsi="Times New Roman" w:cs="Times New Roman"/>
          <w:lang w:eastAsia="el-GR"/>
        </w:rPr>
        <w:t xml:space="preserve"> Vis</w:t>
      </w:r>
      <w:r>
        <w:rPr>
          <w:rFonts w:ascii="Times New Roman" w:eastAsia="Times New Roman" w:hAnsi="Times New Roman" w:cs="Times New Roman"/>
          <w:lang w:eastAsia="el-GR"/>
        </w:rPr>
        <w:t>ų</w:t>
      </w:r>
      <w:r w:rsidRPr="00A75856">
        <w:rPr>
          <w:rFonts w:ascii="Times New Roman" w:eastAsia="Times New Roman" w:hAnsi="Times New Roman" w:cs="Times New Roman"/>
          <w:lang w:eastAsia="el-GR"/>
        </w:rPr>
        <w:t xml:space="preserve"> flakon</w:t>
      </w:r>
      <w:r>
        <w:rPr>
          <w:rFonts w:ascii="Times New Roman" w:eastAsia="Times New Roman" w:hAnsi="Times New Roman" w:cs="Times New Roman"/>
          <w:lang w:eastAsia="el-GR"/>
        </w:rPr>
        <w:t>ų turinio tirpinimui</w:t>
      </w:r>
      <w:r w:rsidRPr="00A75856">
        <w:rPr>
          <w:rFonts w:ascii="Times New Roman" w:eastAsia="Times New Roman" w:hAnsi="Times New Roman" w:cs="Times New Roman"/>
          <w:lang w:eastAsia="el-GR"/>
        </w:rPr>
        <w:t xml:space="preserve"> reikia vartoti 10,5 ml.</w:t>
      </w:r>
    </w:p>
    <w:p w14:paraId="36FE686E" w14:textId="77777777" w:rsidR="00ED5F43" w:rsidRPr="00A75856" w:rsidRDefault="00ED5F43" w:rsidP="00ED5F43">
      <w:pPr>
        <w:spacing w:after="0" w:line="240" w:lineRule="auto"/>
        <w:rPr>
          <w:rFonts w:ascii="Times New Roman" w:eastAsia="Times New Roman" w:hAnsi="Times New Roman" w:cs="Times New Roman"/>
          <w:b/>
          <w:bCs/>
          <w:lang w:eastAsia="el-GR"/>
        </w:rPr>
      </w:pPr>
    </w:p>
    <w:p w14:paraId="58F910C3"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VAIKAMS</w:t>
      </w:r>
    </w:p>
    <w:p w14:paraId="6604E9A5"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lang w:eastAsia="el-GR"/>
        </w:rPr>
      </w:pPr>
    </w:p>
    <w:p w14:paraId="658452DA"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u w:val="single"/>
          <w:lang w:eastAsia="el-GR"/>
        </w:rPr>
      </w:pPr>
      <w:r w:rsidRPr="00A75856">
        <w:rPr>
          <w:rFonts w:ascii="Times New Roman" w:eastAsia="Times New Roman" w:hAnsi="Times New Roman" w:cs="Times New Roman"/>
          <w:i/>
          <w:iCs/>
          <w:u w:val="single"/>
          <w:lang w:eastAsia="el-GR"/>
        </w:rPr>
        <w:t>Kūno paviršiaus ploto (KPP) apskaičiavimas vaistiniam preparatui dozuoti vaikams</w:t>
      </w:r>
    </w:p>
    <w:p w14:paraId="206B7553" w14:textId="77777777" w:rsidR="00ED5F43" w:rsidRPr="00A75856" w:rsidRDefault="00ED5F43" w:rsidP="00ED5F43">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Cs/>
          <w:lang w:eastAsia="el-GR"/>
        </w:rPr>
        <w:t>Prieš ruošdami infuzinį tirpalą apskaičiuokite paciento kūno paviršiaus plotą (KPP) pagal šią formulę (</w:t>
      </w:r>
      <w:r w:rsidRPr="00A75856">
        <w:rPr>
          <w:rFonts w:ascii="Times New Roman" w:eastAsia="Times New Roman" w:hAnsi="Times New Roman" w:cs="Times New Roman"/>
          <w:i/>
          <w:iCs/>
          <w:lang w:eastAsia="el-GR"/>
        </w:rPr>
        <w:t>Mosteller</w:t>
      </w:r>
      <w:r w:rsidRPr="00A75856">
        <w:rPr>
          <w:rFonts w:ascii="Times New Roman" w:eastAsia="Times New Roman" w:hAnsi="Times New Roman" w:cs="Times New Roman"/>
          <w:iCs/>
          <w:lang w:eastAsia="el-GR"/>
        </w:rPr>
        <w:t xml:space="preserve"> formulė):</w:t>
      </w:r>
    </w:p>
    <w:p w14:paraId="5580BBDB"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i/>
          <w:iCs/>
          <w:u w:val="single"/>
          <w:lang w:eastAsia="el-GR"/>
        </w:rPr>
      </w:pPr>
      <w:r w:rsidRPr="00A75856">
        <w:rPr>
          <w:noProof/>
          <w:lang w:eastAsia="lt-LT"/>
        </w:rPr>
        <w:drawing>
          <wp:inline distT="0" distB="0" distL="0" distR="0" wp14:anchorId="47D9FD3C" wp14:editId="10D4C642">
            <wp:extent cx="2767330" cy="665480"/>
            <wp:effectExtent l="0" t="0" r="0" b="1270"/>
            <wp:docPr id="2" name="Picture 2"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14:paraId="46B39E12"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70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14:paraId="73C3E663" w14:textId="77777777" w:rsidR="00ED5F43" w:rsidRPr="00A75856" w:rsidRDefault="00ED5F43" w:rsidP="00D263E1">
      <w:pPr>
        <w:pStyle w:val="Sraopastraipa"/>
        <w:numPr>
          <w:ilvl w:val="0"/>
          <w:numId w:val="11"/>
        </w:numPr>
        <w:shd w:val="clear" w:color="auto" w:fill="FFFFFF"/>
        <w:spacing w:line="240" w:lineRule="auto"/>
        <w:ind w:left="567" w:hanging="567"/>
        <w:rPr>
          <w:bCs/>
          <w:iCs/>
          <w:lang w:val="lt-LT" w:eastAsia="el-GR"/>
        </w:rPr>
      </w:pPr>
      <w:r w:rsidRPr="00A75856">
        <w:rPr>
          <w:bCs/>
          <w:iCs/>
          <w:lang w:val="lt-LT" w:eastAsia="el-GR"/>
        </w:rPr>
        <w:t>Nustatyti faktinę įsotinamąją dozę, kurią reikia vartoti vaikui, naudojant paciento K</w:t>
      </w:r>
      <w:r>
        <w:rPr>
          <w:bCs/>
          <w:iCs/>
          <w:lang w:val="lt-LT" w:eastAsia="el-GR"/>
        </w:rPr>
        <w:t>P</w:t>
      </w:r>
      <w:r w:rsidRPr="00A75856">
        <w:rPr>
          <w:bCs/>
          <w:iCs/>
          <w:lang w:val="lt-LT" w:eastAsia="el-GR"/>
        </w:rPr>
        <w:t>P (kaip apskaičiuota pirmiau) ir šią lygtį:</w:t>
      </w:r>
    </w:p>
    <w:p w14:paraId="3D6A599A"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K</w:t>
      </w:r>
      <w:r>
        <w:rPr>
          <w:rFonts w:ascii="Times New Roman" w:eastAsia="Times New Roman" w:hAnsi="Times New Roman" w:cs="Times New Roman"/>
          <w:bCs/>
          <w:iCs/>
          <w:lang w:eastAsia="el-GR"/>
        </w:rPr>
        <w:t>P</w:t>
      </w:r>
      <w:r w:rsidRPr="00A75856">
        <w:rPr>
          <w:rFonts w:ascii="Times New Roman" w:eastAsia="Times New Roman" w:hAnsi="Times New Roman" w:cs="Times New Roman"/>
          <w:bCs/>
          <w:iCs/>
          <w:lang w:eastAsia="el-GR"/>
        </w:rPr>
        <w:t>P (m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 70 mg/m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ml:space="preserve"> = įsotinamoji dozė</w:t>
      </w:r>
    </w:p>
    <w:p w14:paraId="33FC49AE"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lastRenderedPageBreak/>
        <w:t>Didžiausia įsotinamoji dozė 1-ąją parą neturi viršyti 70</w:t>
      </w:r>
      <w:r>
        <w:rPr>
          <w:rFonts w:ascii="Times New Roman" w:eastAsia="Times New Roman" w:hAnsi="Times New Roman" w:cs="Times New Roman"/>
          <w:bCs/>
          <w:iCs/>
          <w:lang w:eastAsia="el-GR"/>
        </w:rPr>
        <w:t> </w:t>
      </w:r>
      <w:r w:rsidRPr="00A75856">
        <w:rPr>
          <w:rFonts w:ascii="Times New Roman" w:eastAsia="Times New Roman" w:hAnsi="Times New Roman" w:cs="Times New Roman"/>
          <w:bCs/>
          <w:iCs/>
          <w:lang w:eastAsia="el-GR"/>
        </w:rPr>
        <w:t>mg, nepaisant apskaičiuotosios dozės pacientui.</w:t>
      </w:r>
    </w:p>
    <w:p w14:paraId="70A35ECA" w14:textId="77777777" w:rsidR="00ED5F43" w:rsidRPr="00A75856" w:rsidRDefault="00ED5F43" w:rsidP="00D263E1">
      <w:pPr>
        <w:pStyle w:val="Sraopastraipa"/>
        <w:numPr>
          <w:ilvl w:val="0"/>
          <w:numId w:val="11"/>
        </w:numPr>
        <w:shd w:val="clear" w:color="auto" w:fill="FFFFFF"/>
        <w:spacing w:line="240" w:lineRule="auto"/>
        <w:ind w:left="567" w:hanging="567"/>
        <w:rPr>
          <w:bCs/>
          <w:iCs/>
          <w:lang w:val="lt-LT" w:eastAsia="el-GR"/>
        </w:rPr>
      </w:pPr>
      <w:r w:rsidRPr="00A75856">
        <w:rPr>
          <w:bCs/>
          <w:iCs/>
          <w:lang w:val="lt-LT" w:eastAsia="el-GR"/>
        </w:rPr>
        <w:t>Atšaldytą DALVOCANS flakoną atšildyti iki kambario temperatūros.</w:t>
      </w:r>
    </w:p>
    <w:p w14:paraId="46786FA2" w14:textId="77777777" w:rsidR="00ED5F43" w:rsidRPr="00A75856" w:rsidRDefault="00ED5F43" w:rsidP="00D263E1">
      <w:pPr>
        <w:pStyle w:val="Sraopastraipa"/>
        <w:numPr>
          <w:ilvl w:val="0"/>
          <w:numId w:val="11"/>
        </w:numPr>
        <w:shd w:val="clear" w:color="auto" w:fill="FFFFFF"/>
        <w:spacing w:line="240" w:lineRule="auto"/>
        <w:ind w:left="567" w:hanging="567"/>
        <w:rPr>
          <w:bCs/>
          <w:iCs/>
          <w:lang w:val="lt-LT" w:eastAsia="el-GR"/>
        </w:rPr>
      </w:pPr>
      <w:r w:rsidRPr="00A75856">
        <w:rPr>
          <w:bCs/>
          <w:iCs/>
          <w:lang w:val="lt-LT" w:eastAsia="el-GR"/>
        </w:rPr>
        <w:t>Laikantis aseptikos reikalavimų pridėti 10,5</w:t>
      </w:r>
      <w:r>
        <w:rPr>
          <w:bCs/>
          <w:iCs/>
          <w:lang w:val="lt-LT" w:eastAsia="el-GR"/>
        </w:rPr>
        <w:t> </w:t>
      </w:r>
      <w:r w:rsidRPr="00A75856">
        <w:rPr>
          <w:bCs/>
          <w:iCs/>
          <w:lang w:val="lt-LT" w:eastAsia="el-GR"/>
        </w:rPr>
        <w:t>ml injekcinio vandens.</w:t>
      </w:r>
      <w:r w:rsidRPr="00A75856">
        <w:rPr>
          <w:bCs/>
          <w:iCs/>
          <w:vertAlign w:val="superscript"/>
          <w:lang w:val="lt-LT" w:eastAsia="el-GR"/>
        </w:rPr>
        <w:t>a</w:t>
      </w:r>
      <w:r w:rsidRPr="00A75856">
        <w:rPr>
          <w:bCs/>
          <w:iCs/>
          <w:lang w:val="lt-LT" w:eastAsia="el-GR"/>
        </w:rPr>
        <w:t xml:space="preserve"> Šį </w:t>
      </w:r>
      <w:r>
        <w:rPr>
          <w:bCs/>
          <w:iCs/>
          <w:lang w:val="lt-LT" w:eastAsia="el-GR"/>
        </w:rPr>
        <w:t>paruoštą</w:t>
      </w:r>
      <w:r w:rsidRPr="00A75856">
        <w:rPr>
          <w:bCs/>
          <w:iCs/>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bCs/>
          <w:iCs/>
          <w:lang w:val="lt-LT" w:eastAsia="el-GR"/>
        </w:rPr>
        <w:t>.</w:t>
      </w:r>
      <w:r w:rsidRPr="00A75856">
        <w:rPr>
          <w:bCs/>
          <w:iCs/>
          <w:vertAlign w:val="superscript"/>
          <w:lang w:val="lt-LT" w:eastAsia="el-GR"/>
        </w:rPr>
        <w:t>b</w:t>
      </w:r>
      <w:r w:rsidRPr="00A75856">
        <w:rPr>
          <w:bCs/>
          <w:iCs/>
          <w:lang w:val="lt-LT" w:eastAsia="el-GR"/>
        </w:rPr>
        <w:t xml:space="preserve"> Taip paruošus, galutinė kaspofungino koncentracija flakone bus 5,2</w:t>
      </w:r>
      <w:r>
        <w:rPr>
          <w:bCs/>
          <w:iCs/>
          <w:lang w:val="lt-LT" w:eastAsia="el-GR"/>
        </w:rPr>
        <w:t> </w:t>
      </w:r>
      <w:r w:rsidRPr="00A75856">
        <w:rPr>
          <w:bCs/>
          <w:iCs/>
          <w:lang w:val="lt-LT" w:eastAsia="el-GR"/>
        </w:rPr>
        <w:t>mg/ml.</w:t>
      </w:r>
    </w:p>
    <w:p w14:paraId="155F6442" w14:textId="77777777" w:rsidR="00ED5F43" w:rsidRPr="00A75856" w:rsidRDefault="00ED5F43" w:rsidP="00D263E1">
      <w:pPr>
        <w:pStyle w:val="Sraopastraipa"/>
        <w:numPr>
          <w:ilvl w:val="0"/>
          <w:numId w:val="11"/>
        </w:numPr>
        <w:shd w:val="clear" w:color="auto" w:fill="FFFFFF"/>
        <w:spacing w:line="240" w:lineRule="auto"/>
        <w:ind w:left="567" w:hanging="567"/>
        <w:rPr>
          <w:bCs/>
          <w:iCs/>
          <w:lang w:val="lt-LT" w:eastAsia="el-GR"/>
        </w:rPr>
      </w:pPr>
      <w:r w:rsidRPr="00A75856">
        <w:rPr>
          <w:bCs/>
          <w:iCs/>
          <w:lang w:val="lt-LT" w:eastAsia="el-GR"/>
        </w:rPr>
        <w:t xml:space="preserve">Iš flakono paimti vaistinio preparato kiekį, lygų apskaičiuotajai įsotinamajai dozei (1 veiksmas). Laikantis aseptikos reikalavimų šį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perkelti į </w:t>
      </w:r>
      <w:r>
        <w:rPr>
          <w:bCs/>
          <w:iCs/>
          <w:lang w:val="lt-LT" w:eastAsia="el-GR"/>
        </w:rPr>
        <w:t xml:space="preserve">infuzinį </w:t>
      </w:r>
      <w:r w:rsidRPr="00A75856">
        <w:rPr>
          <w:bCs/>
          <w:iCs/>
          <w:lang w:val="lt-LT" w:eastAsia="el-GR"/>
        </w:rPr>
        <w:t>maišelį (ar butel</w:t>
      </w:r>
      <w:r>
        <w:rPr>
          <w:bCs/>
          <w:iCs/>
          <w:lang w:val="lt-LT" w:eastAsia="el-GR"/>
        </w:rPr>
        <w:t>iuką</w:t>
      </w:r>
      <w:r w:rsidRPr="00A75856">
        <w:rPr>
          <w:bCs/>
          <w:iCs/>
          <w:lang w:val="lt-LT" w:eastAsia="el-GR"/>
        </w:rPr>
        <w:t>)</w:t>
      </w:r>
      <w:r>
        <w:rPr>
          <w:bCs/>
          <w:iCs/>
          <w:lang w:val="lt-LT" w:eastAsia="el-GR"/>
        </w:rPr>
        <w:t>, kuriame yra 250 ml 0,9 %, 0,45 </w:t>
      </w:r>
      <w:r w:rsidRPr="00A75856">
        <w:rPr>
          <w:bCs/>
          <w:iCs/>
          <w:lang w:val="lt-LT" w:eastAsia="el-GR"/>
        </w:rPr>
        <w:t>% arba 0,225</w:t>
      </w:r>
      <w:r>
        <w:rPr>
          <w:bCs/>
          <w:iCs/>
          <w:lang w:val="lt-LT" w:eastAsia="el-GR"/>
        </w:rPr>
        <w:t> </w:t>
      </w:r>
      <w:r w:rsidRPr="00A75856">
        <w:rPr>
          <w:bCs/>
          <w:iCs/>
          <w:lang w:val="lt-LT" w:eastAsia="el-GR"/>
        </w:rPr>
        <w:t xml:space="preserve">% infuzinio natrio chlorido tirpalo arba infuzinio Ringerio laktato tirpalo. Arba kitaip, </w:t>
      </w:r>
      <w:r>
        <w:rPr>
          <w:bCs/>
          <w:iCs/>
          <w:lang w:val="lt-LT" w:eastAsia="el-GR"/>
        </w:rPr>
        <w:t>paruoštą</w:t>
      </w:r>
      <w:r w:rsidRPr="00A75856">
        <w:rPr>
          <w:bCs/>
          <w:iCs/>
          <w:lang w:val="lt-LT" w:eastAsia="el-GR"/>
        </w:rPr>
        <w:t xml:space="preserve"> DALVOCANS kiekį (ml)</w:t>
      </w:r>
      <w:r w:rsidRPr="00A75856">
        <w:rPr>
          <w:bCs/>
          <w:iCs/>
          <w:vertAlign w:val="superscript"/>
          <w:lang w:val="lt-LT" w:eastAsia="el-GR"/>
        </w:rPr>
        <w:t>c</w:t>
      </w:r>
      <w:r w:rsidRPr="00A75856">
        <w:rPr>
          <w:bCs/>
          <w:iCs/>
          <w:lang w:val="lt-LT" w:eastAsia="el-GR"/>
        </w:rPr>
        <w:t xml:space="preserve"> galima sumaišyti su sumažinto tūrio 0,9</w:t>
      </w:r>
      <w:r>
        <w:rPr>
          <w:bCs/>
          <w:iCs/>
          <w:lang w:val="lt-LT" w:eastAsia="el-GR"/>
        </w:rPr>
        <w:t> </w:t>
      </w:r>
      <w:r w:rsidRPr="00A75856">
        <w:rPr>
          <w:bCs/>
          <w:iCs/>
          <w:lang w:val="lt-LT" w:eastAsia="el-GR"/>
        </w:rPr>
        <w:t>%, 0,45</w:t>
      </w:r>
      <w:r>
        <w:rPr>
          <w:bCs/>
          <w:iCs/>
          <w:lang w:val="lt-LT" w:eastAsia="el-GR"/>
        </w:rPr>
        <w:t> </w:t>
      </w:r>
      <w:r w:rsidRPr="00A75856">
        <w:rPr>
          <w:bCs/>
          <w:iCs/>
          <w:lang w:val="lt-LT" w:eastAsia="el-GR"/>
        </w:rPr>
        <w:t>% arba 0,225</w:t>
      </w:r>
      <w:r>
        <w:rPr>
          <w:bCs/>
          <w:iCs/>
          <w:lang w:val="lt-LT" w:eastAsia="el-GR"/>
        </w:rPr>
        <w:t> </w:t>
      </w:r>
      <w:r w:rsidRPr="00A75856">
        <w:rPr>
          <w:bCs/>
          <w:iCs/>
          <w:lang w:val="lt-LT" w:eastAsia="el-GR"/>
        </w:rPr>
        <w:t xml:space="preserve">% natrio chlorido </w:t>
      </w:r>
      <w:r>
        <w:rPr>
          <w:bCs/>
          <w:iCs/>
          <w:lang w:val="lt-LT" w:eastAsia="el-GR"/>
        </w:rPr>
        <w:t xml:space="preserve">injekciniu </w:t>
      </w:r>
      <w:r w:rsidRPr="00A75856">
        <w:rPr>
          <w:bCs/>
          <w:iCs/>
          <w:lang w:val="lt-LT" w:eastAsia="el-GR"/>
        </w:rPr>
        <w:t xml:space="preserve">tirpalu arba Ringerio laktato </w:t>
      </w:r>
      <w:r>
        <w:rPr>
          <w:bCs/>
          <w:iCs/>
          <w:lang w:val="lt-LT" w:eastAsia="el-GR"/>
        </w:rPr>
        <w:t xml:space="preserve">injekciniu </w:t>
      </w:r>
      <w:r w:rsidRPr="00A75856">
        <w:rPr>
          <w:bCs/>
          <w:iCs/>
          <w:lang w:val="lt-LT" w:eastAsia="el-GR"/>
        </w:rPr>
        <w:t>tirpalu, neviršijant galutinės 0,5</w:t>
      </w:r>
      <w:r>
        <w:rPr>
          <w:bCs/>
          <w:iCs/>
          <w:lang w:val="lt-LT" w:eastAsia="el-GR"/>
        </w:rPr>
        <w:t> </w:t>
      </w:r>
      <w:r w:rsidRPr="00A75856">
        <w:rPr>
          <w:bCs/>
          <w:iCs/>
          <w:lang w:val="lt-LT" w:eastAsia="el-GR"/>
        </w:rPr>
        <w:t>mg/ml koncentracijos. Šį infuzi</w:t>
      </w:r>
      <w:r>
        <w:rPr>
          <w:bCs/>
          <w:iCs/>
          <w:lang w:val="lt-LT" w:eastAsia="el-GR"/>
        </w:rPr>
        <w:t>nį</w:t>
      </w:r>
      <w:r w:rsidRPr="00A75856">
        <w:rPr>
          <w:bCs/>
          <w:iCs/>
          <w:lang w:val="lt-LT" w:eastAsia="el-GR"/>
        </w:rPr>
        <w:t xml:space="preserve"> tirpalą, laikomą atšaldytą </w:t>
      </w:r>
      <w:r>
        <w:rPr>
          <w:bCs/>
          <w:iCs/>
          <w:lang w:val="lt-LT" w:eastAsia="el-GR"/>
        </w:rPr>
        <w:t>(</w:t>
      </w:r>
      <w:r w:rsidRPr="00A75856">
        <w:rPr>
          <w:bCs/>
          <w:iCs/>
          <w:lang w:val="lt-LT" w:eastAsia="el-GR"/>
        </w:rPr>
        <w:t>2 °C</w:t>
      </w:r>
      <w:r>
        <w:rPr>
          <w:bCs/>
          <w:iCs/>
          <w:lang w:val="lt-LT" w:eastAsia="el-GR"/>
        </w:rPr>
        <w:t xml:space="preserve"> </w:t>
      </w:r>
      <w:r w:rsidRPr="00A75856">
        <w:rPr>
          <w:bCs/>
          <w:iCs/>
          <w:lang w:val="lt-LT" w:eastAsia="el-GR"/>
        </w:rPr>
        <w:t>–</w:t>
      </w:r>
      <w:r>
        <w:rPr>
          <w:bCs/>
          <w:iCs/>
          <w:lang w:val="lt-LT" w:eastAsia="el-GR"/>
        </w:rPr>
        <w:t xml:space="preserve"> </w:t>
      </w:r>
      <w:r w:rsidRPr="00A75856">
        <w:rPr>
          <w:bCs/>
          <w:iCs/>
          <w:lang w:val="lt-LT" w:eastAsia="el-GR"/>
        </w:rPr>
        <w:t>8 °C</w:t>
      </w:r>
      <w:r>
        <w:rPr>
          <w:bCs/>
          <w:iCs/>
          <w:lang w:val="lt-LT" w:eastAsia="el-GR"/>
        </w:rPr>
        <w:t>)</w:t>
      </w:r>
      <w:r w:rsidRPr="00A75856">
        <w:rPr>
          <w:bCs/>
          <w:iCs/>
          <w:lang w:val="lt-LT" w:eastAsia="el-GR"/>
        </w:rPr>
        <w:t xml:space="preserve"> ar kambario temperatūroje (25 °C) suvartoti per 48</w:t>
      </w:r>
      <w:r>
        <w:rPr>
          <w:bCs/>
          <w:iCs/>
          <w:lang w:val="lt-LT" w:eastAsia="el-GR"/>
        </w:rPr>
        <w:t> </w:t>
      </w:r>
      <w:r w:rsidRPr="00A75856">
        <w:rPr>
          <w:bCs/>
          <w:iCs/>
          <w:lang w:val="lt-LT" w:eastAsia="el-GR"/>
        </w:rPr>
        <w:t>val.</w:t>
      </w:r>
    </w:p>
    <w:p w14:paraId="0795F99E"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p>
    <w:p w14:paraId="1F95DA5F"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w:t>
      </w:r>
      <w:r>
        <w:rPr>
          <w:rFonts w:ascii="Times New Roman" w:eastAsia="Times New Roman" w:hAnsi="Times New Roman" w:cs="Times New Roman"/>
          <w:b/>
          <w:bCs/>
          <w:i/>
          <w:iCs/>
          <w:u w:val="single"/>
          <w:lang w:eastAsia="el-GR"/>
        </w:rPr>
        <w:t>aikams paruošimas (naudojant 50 </w:t>
      </w:r>
      <w:r w:rsidRPr="00A75856">
        <w:rPr>
          <w:rFonts w:ascii="Times New Roman" w:eastAsia="Times New Roman" w:hAnsi="Times New Roman" w:cs="Times New Roman"/>
          <w:b/>
          <w:bCs/>
          <w:i/>
          <w:iCs/>
          <w:u w:val="single"/>
          <w:lang w:eastAsia="el-GR"/>
        </w:rPr>
        <w:t>mg flakoną)</w:t>
      </w:r>
    </w:p>
    <w:p w14:paraId="52E73C49" w14:textId="77777777" w:rsidR="00ED5F43" w:rsidRPr="00A75856" w:rsidRDefault="00ED5F43" w:rsidP="00D263E1">
      <w:pPr>
        <w:pStyle w:val="Sraopastraipa"/>
        <w:numPr>
          <w:ilvl w:val="0"/>
          <w:numId w:val="12"/>
        </w:numPr>
        <w:shd w:val="clear" w:color="auto" w:fill="FFFFFF"/>
        <w:spacing w:line="240" w:lineRule="auto"/>
        <w:ind w:left="567" w:hanging="567"/>
        <w:rPr>
          <w:lang w:val="lt-LT" w:eastAsia="el-GR"/>
        </w:rPr>
      </w:pPr>
      <w:r w:rsidRPr="00A75856">
        <w:rPr>
          <w:lang w:val="lt-LT" w:eastAsia="el-GR"/>
        </w:rPr>
        <w:t>Nustatyti faktinę palaikomąją paros dozę, kurią reikia vartoti vaikui, naudojant paciento KPP (kaip apskaičiuota pirmiau) ir šią lygtį:</w:t>
      </w:r>
    </w:p>
    <w:p w14:paraId="0C00AB31"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KPP (m</w:t>
      </w:r>
      <w:r w:rsidRPr="00A75856">
        <w:rPr>
          <w:rFonts w:ascii="Times New Roman" w:eastAsia="Times New Roman" w:hAnsi="Times New Roman" w:cs="Times New Roman"/>
          <w:vertAlign w:val="superscript"/>
          <w:lang w:eastAsia="el-GR"/>
        </w:rPr>
        <w:t>2</w:t>
      </w:r>
      <w:r>
        <w:rPr>
          <w:rFonts w:ascii="Times New Roman" w:eastAsia="Times New Roman" w:hAnsi="Times New Roman" w:cs="Times New Roman"/>
          <w:lang w:eastAsia="el-GR"/>
        </w:rPr>
        <w:t>) X 50 </w:t>
      </w:r>
      <w:r w:rsidRPr="00A75856">
        <w:rPr>
          <w:rFonts w:ascii="Times New Roman" w:eastAsia="Times New Roman" w:hAnsi="Times New Roman" w:cs="Times New Roman"/>
          <w:lang w:eastAsia="el-GR"/>
        </w:rPr>
        <w:t>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 palaikomoji paros dozė</w:t>
      </w:r>
    </w:p>
    <w:p w14:paraId="10B43525"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Palaikomo</w:t>
      </w:r>
      <w:r>
        <w:rPr>
          <w:rFonts w:ascii="Times New Roman" w:eastAsia="Times New Roman" w:hAnsi="Times New Roman" w:cs="Times New Roman"/>
          <w:lang w:eastAsia="el-GR"/>
        </w:rPr>
        <w:t>ji paros dozė neturi viršyti 70 </w:t>
      </w:r>
      <w:r w:rsidRPr="00A75856">
        <w:rPr>
          <w:rFonts w:ascii="Times New Roman" w:eastAsia="Times New Roman" w:hAnsi="Times New Roman" w:cs="Times New Roman"/>
          <w:lang w:eastAsia="el-GR"/>
        </w:rPr>
        <w:t>mg, nepaisant apskaičiuotos dozės pacientui.</w:t>
      </w:r>
    </w:p>
    <w:p w14:paraId="6C6784B6" w14:textId="77777777" w:rsidR="00ED5F43" w:rsidRPr="00A75856" w:rsidRDefault="00ED5F43" w:rsidP="00D263E1">
      <w:pPr>
        <w:pStyle w:val="Sraopastraipa"/>
        <w:numPr>
          <w:ilvl w:val="0"/>
          <w:numId w:val="12"/>
        </w:numPr>
        <w:spacing w:line="240" w:lineRule="auto"/>
        <w:ind w:left="567" w:hanging="567"/>
        <w:rPr>
          <w:lang w:val="lt-LT" w:eastAsia="el-GR"/>
        </w:rPr>
      </w:pPr>
      <w:r w:rsidRPr="00A75856">
        <w:rPr>
          <w:lang w:val="lt-LT" w:eastAsia="el-GR"/>
        </w:rPr>
        <w:t>Atšaldytą DALVOCANS flakoną atšildyti iki kambario temperatūros.</w:t>
      </w:r>
    </w:p>
    <w:p w14:paraId="5A5B23C4" w14:textId="77777777" w:rsidR="00ED5F43" w:rsidRPr="00A75856" w:rsidRDefault="00ED5F43" w:rsidP="00D263E1">
      <w:pPr>
        <w:pStyle w:val="Sraopastraipa"/>
        <w:numPr>
          <w:ilvl w:val="0"/>
          <w:numId w:val="12"/>
        </w:numPr>
        <w:spacing w:line="240" w:lineRule="auto"/>
        <w:ind w:left="567" w:hanging="567"/>
        <w:rPr>
          <w:lang w:val="lt-LT" w:eastAsia="el-GR"/>
        </w:rPr>
      </w:pPr>
      <w:r w:rsidRPr="00A75856">
        <w:rPr>
          <w:lang w:val="lt-LT" w:eastAsia="el-GR"/>
        </w:rPr>
        <w:t>Laikantis ase</w:t>
      </w:r>
      <w:r>
        <w:rPr>
          <w:lang w:val="lt-LT" w:eastAsia="el-GR"/>
        </w:rPr>
        <w:t>ptikos reikalavimų pridėti 10,5 </w:t>
      </w:r>
      <w:r w:rsidRPr="00A75856">
        <w:rPr>
          <w:lang w:val="lt-LT" w:eastAsia="el-GR"/>
        </w:rPr>
        <w:t>ml injekcinio vandens.</w:t>
      </w:r>
      <w:r w:rsidRPr="00A75856">
        <w:rPr>
          <w:vertAlign w:val="superscript"/>
          <w:lang w:val="lt-LT" w:eastAsia="el-GR"/>
        </w:rPr>
        <w:t>a</w:t>
      </w:r>
      <w:r w:rsidRPr="00A75856">
        <w:rPr>
          <w:lang w:val="lt-LT" w:eastAsia="el-GR"/>
        </w:rPr>
        <w:t xml:space="preserve"> Šį </w:t>
      </w:r>
      <w:r>
        <w:rPr>
          <w:lang w:val="lt-LT" w:eastAsia="el-GR"/>
        </w:rPr>
        <w:t>paruoštą</w:t>
      </w:r>
      <w:r w:rsidRPr="00A75856">
        <w:rPr>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lang w:val="lt-LT" w:eastAsia="el-GR"/>
        </w:rPr>
        <w:t>.</w:t>
      </w:r>
      <w:r w:rsidRPr="00A75856">
        <w:rPr>
          <w:vertAlign w:val="superscript"/>
          <w:lang w:val="lt-LT" w:eastAsia="el-GR"/>
        </w:rPr>
        <w:t>b</w:t>
      </w:r>
      <w:r w:rsidRPr="00A75856">
        <w:rPr>
          <w:lang w:val="lt-LT" w:eastAsia="el-GR"/>
        </w:rPr>
        <w:t xml:space="preserve"> Taip paruošus, galutinė kaspofungino koncentracija flakone bus 5,2</w:t>
      </w:r>
      <w:r>
        <w:rPr>
          <w:lang w:val="lt-LT" w:eastAsia="el-GR"/>
        </w:rPr>
        <w:t> </w:t>
      </w:r>
      <w:r w:rsidRPr="00A75856">
        <w:rPr>
          <w:lang w:val="lt-LT" w:eastAsia="el-GR"/>
        </w:rPr>
        <w:t>mg/ml.</w:t>
      </w:r>
    </w:p>
    <w:p w14:paraId="7577F489" w14:textId="77777777" w:rsidR="00ED5F43" w:rsidRPr="00A75856" w:rsidRDefault="00ED5F43" w:rsidP="00D263E1">
      <w:pPr>
        <w:pStyle w:val="Sraopastraipa"/>
        <w:numPr>
          <w:ilvl w:val="0"/>
          <w:numId w:val="12"/>
        </w:numPr>
        <w:shd w:val="clear" w:color="auto" w:fill="FFFFFF"/>
        <w:spacing w:line="240" w:lineRule="auto"/>
        <w:ind w:left="567" w:hanging="567"/>
        <w:rPr>
          <w:lang w:val="lt-LT" w:eastAsia="el-GR"/>
        </w:rPr>
      </w:pPr>
      <w:r w:rsidRPr="00A75856">
        <w:rPr>
          <w:lang w:val="lt-LT" w:eastAsia="el-GR"/>
        </w:rPr>
        <w:t>Iš flakono paimti vaistinio preparato kiekį, lygų apskaičiuotajai palaikomajai dozei (1 veiksmas).</w:t>
      </w:r>
      <w:r w:rsidRPr="00A75856">
        <w:rPr>
          <w:lang w:val="lt-LT"/>
        </w:rPr>
        <w:t xml:space="preserve"> </w:t>
      </w:r>
      <w:r w:rsidRPr="00A75856">
        <w:rPr>
          <w:lang w:val="lt-LT" w:eastAsia="el-GR"/>
        </w:rPr>
        <w:t xml:space="preserve">Laikantis aseptikos reikalavimų šį </w:t>
      </w:r>
      <w:r>
        <w:rPr>
          <w:lang w:val="lt-LT" w:eastAsia="el-GR"/>
        </w:rPr>
        <w:t>paruoštą</w:t>
      </w:r>
      <w:r w:rsidRPr="00A75856">
        <w:rPr>
          <w:lang w:val="lt-LT" w:eastAsia="el-GR"/>
        </w:rPr>
        <w:t xml:space="preserve"> DALVOCANS kiekį (ml)</w:t>
      </w:r>
      <w:r w:rsidRPr="007C0F11">
        <w:rPr>
          <w:vertAlign w:val="superscript"/>
          <w:lang w:val="lt-LT" w:eastAsia="el-GR"/>
        </w:rPr>
        <w:t>c</w:t>
      </w:r>
      <w:r w:rsidRPr="00A75856">
        <w:rPr>
          <w:lang w:val="lt-LT" w:eastAsia="el-GR"/>
        </w:rPr>
        <w:t xml:space="preserve"> perkelti į </w:t>
      </w:r>
      <w:r>
        <w:rPr>
          <w:lang w:val="lt-LT" w:eastAsia="el-GR"/>
        </w:rPr>
        <w:t xml:space="preserve">infuzinį </w:t>
      </w:r>
      <w:r w:rsidRPr="00A75856">
        <w:rPr>
          <w:lang w:val="lt-LT" w:eastAsia="el-GR"/>
        </w:rPr>
        <w:t>maišelį (ar butel</w:t>
      </w:r>
      <w:r>
        <w:rPr>
          <w:lang w:val="lt-LT" w:eastAsia="el-GR"/>
        </w:rPr>
        <w:t>iuką</w:t>
      </w:r>
      <w:r w:rsidRPr="00A75856">
        <w:rPr>
          <w:lang w:val="lt-LT" w:eastAsia="el-GR"/>
        </w:rPr>
        <w:t>)</w:t>
      </w:r>
      <w:r>
        <w:rPr>
          <w:lang w:val="lt-LT" w:eastAsia="el-GR"/>
        </w:rPr>
        <w:t>, kuriame yra 250 ml 0,9 %, 0,45 % arba 0,225 </w:t>
      </w:r>
      <w:r w:rsidRPr="00A75856">
        <w:rPr>
          <w:lang w:val="lt-LT" w:eastAsia="el-GR"/>
        </w:rPr>
        <w:t xml:space="preserve">% natrio chlorido </w:t>
      </w:r>
      <w:r>
        <w:rPr>
          <w:lang w:val="lt-LT" w:eastAsia="el-GR"/>
        </w:rPr>
        <w:t xml:space="preserve">injekcinio </w:t>
      </w:r>
      <w:r w:rsidRPr="00A75856">
        <w:rPr>
          <w:lang w:val="lt-LT" w:eastAsia="el-GR"/>
        </w:rPr>
        <w:t xml:space="preserve">tirpalo arba Ringerio laktato </w:t>
      </w:r>
      <w:r>
        <w:rPr>
          <w:lang w:val="lt-LT" w:eastAsia="el-GR"/>
        </w:rPr>
        <w:t xml:space="preserve">injekcinio </w:t>
      </w:r>
      <w:r w:rsidRPr="00A75856">
        <w:rPr>
          <w:lang w:val="lt-LT" w:eastAsia="el-GR"/>
        </w:rPr>
        <w:t xml:space="preserve">tirpalo. Arba kitaip, </w:t>
      </w:r>
      <w:r>
        <w:rPr>
          <w:lang w:val="lt-LT" w:eastAsia="el-GR"/>
        </w:rPr>
        <w:t>paruoštą</w:t>
      </w:r>
      <w:r w:rsidRPr="00A75856">
        <w:rPr>
          <w:lang w:val="lt-LT" w:eastAsia="el-GR"/>
        </w:rPr>
        <w:t xml:space="preserve"> DALVOCANS kiekį (ml)</w:t>
      </w:r>
      <w:r w:rsidRPr="007C0F11">
        <w:rPr>
          <w:vertAlign w:val="superscript"/>
          <w:lang w:val="lt-LT" w:eastAsia="el-GR"/>
        </w:rPr>
        <w:t>c</w:t>
      </w:r>
      <w:r w:rsidRPr="00A75856">
        <w:rPr>
          <w:lang w:val="lt-LT" w:eastAsia="el-GR"/>
        </w:rPr>
        <w:t xml:space="preserve"> galima s</w:t>
      </w:r>
      <w:r>
        <w:rPr>
          <w:lang w:val="lt-LT" w:eastAsia="el-GR"/>
        </w:rPr>
        <w:t>umaišyti su sumažinto tūrio 0,9 %, 0,45 % arba 0,225 </w:t>
      </w:r>
      <w:r w:rsidRPr="00A75856">
        <w:rPr>
          <w:lang w:val="lt-LT" w:eastAsia="el-GR"/>
        </w:rPr>
        <w:t xml:space="preserve">% natrio chlorido </w:t>
      </w:r>
      <w:r>
        <w:rPr>
          <w:lang w:val="lt-LT" w:eastAsia="el-GR"/>
        </w:rPr>
        <w:t xml:space="preserve">injekciniu </w:t>
      </w:r>
      <w:r w:rsidRPr="00A75856">
        <w:rPr>
          <w:lang w:val="lt-LT" w:eastAsia="el-GR"/>
        </w:rPr>
        <w:t xml:space="preserve">tirpalu arba Ringerio laktato </w:t>
      </w:r>
      <w:r>
        <w:rPr>
          <w:lang w:val="lt-LT" w:eastAsia="el-GR"/>
        </w:rPr>
        <w:t xml:space="preserve">injekciniu </w:t>
      </w:r>
      <w:r w:rsidRPr="00A75856">
        <w:rPr>
          <w:lang w:val="lt-LT" w:eastAsia="el-GR"/>
        </w:rPr>
        <w:t>tirpalu, neviršijant galutinės 0,5</w:t>
      </w:r>
      <w:r>
        <w:rPr>
          <w:lang w:val="lt-LT" w:eastAsia="el-GR"/>
        </w:rPr>
        <w:t> </w:t>
      </w:r>
      <w:r w:rsidRPr="00A75856">
        <w:rPr>
          <w:lang w:val="lt-LT" w:eastAsia="el-GR"/>
        </w:rPr>
        <w:t>mg/ml koncentracijos. Šį infuzi</w:t>
      </w:r>
      <w:r>
        <w:rPr>
          <w:lang w:val="lt-LT" w:eastAsia="el-GR"/>
        </w:rPr>
        <w:t>nį</w:t>
      </w:r>
      <w:r w:rsidRPr="00A75856">
        <w:rPr>
          <w:lang w:val="lt-LT" w:eastAsia="el-GR"/>
        </w:rPr>
        <w:t xml:space="preserve"> tirpalą, laikomą atšaldytą </w:t>
      </w:r>
      <w:r>
        <w:rPr>
          <w:lang w:val="lt-LT" w:eastAsia="el-GR"/>
        </w:rPr>
        <w:t>(</w:t>
      </w:r>
      <w:r w:rsidRPr="00A75856">
        <w:rPr>
          <w:lang w:val="lt-LT" w:eastAsia="el-GR"/>
        </w:rPr>
        <w:t>2</w:t>
      </w:r>
      <w:r>
        <w:rPr>
          <w:lang w:val="lt-LT" w:eastAsia="el-GR"/>
        </w:rPr>
        <w:t> </w:t>
      </w:r>
      <w:r w:rsidRPr="00A75856">
        <w:rPr>
          <w:lang w:val="lt-LT" w:eastAsia="el-GR"/>
        </w:rPr>
        <w:t>°C</w:t>
      </w:r>
      <w:r>
        <w:rPr>
          <w:lang w:val="lt-LT" w:eastAsia="el-GR"/>
        </w:rPr>
        <w:t xml:space="preserve"> </w:t>
      </w:r>
      <w:r w:rsidRPr="00A75856">
        <w:rPr>
          <w:lang w:val="lt-LT" w:eastAsia="el-GR"/>
        </w:rPr>
        <w:t>–</w:t>
      </w:r>
      <w:r>
        <w:rPr>
          <w:lang w:val="lt-LT" w:eastAsia="el-GR"/>
        </w:rPr>
        <w:t xml:space="preserve"> </w:t>
      </w:r>
      <w:r w:rsidRPr="00A75856">
        <w:rPr>
          <w:lang w:val="lt-LT" w:eastAsia="el-GR"/>
        </w:rPr>
        <w:t>8</w:t>
      </w:r>
      <w:r>
        <w:rPr>
          <w:lang w:val="lt-LT" w:eastAsia="el-GR"/>
        </w:rPr>
        <w:t> </w:t>
      </w:r>
      <w:r w:rsidRPr="00A75856">
        <w:rPr>
          <w:lang w:val="lt-LT" w:eastAsia="el-GR"/>
        </w:rPr>
        <w:t>°C</w:t>
      </w:r>
      <w:r>
        <w:rPr>
          <w:lang w:val="lt-LT" w:eastAsia="el-GR"/>
        </w:rPr>
        <w:t>)</w:t>
      </w:r>
      <w:r w:rsidRPr="00A75856">
        <w:rPr>
          <w:lang w:val="lt-LT" w:eastAsia="el-GR"/>
        </w:rPr>
        <w:t xml:space="preserve"> ar kambario temperatūroje (25</w:t>
      </w:r>
      <w:r>
        <w:rPr>
          <w:lang w:val="lt-LT" w:eastAsia="el-GR"/>
        </w:rPr>
        <w:t> </w:t>
      </w:r>
      <w:r w:rsidRPr="00A75856">
        <w:rPr>
          <w:lang w:val="lt-LT" w:eastAsia="el-GR"/>
        </w:rPr>
        <w:t>°C) suvartoti per 48 val.</w:t>
      </w:r>
    </w:p>
    <w:p w14:paraId="15ED1FE9"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tbl>
      <w:tblPr>
        <w:tblStyle w:val="Lentelstinklelis"/>
        <w:tblW w:w="0" w:type="auto"/>
        <w:tblLook w:val="04A0" w:firstRow="1" w:lastRow="0" w:firstColumn="1" w:lastColumn="0" w:noHBand="0" w:noVBand="1"/>
      </w:tblPr>
      <w:tblGrid>
        <w:gridCol w:w="8479"/>
      </w:tblGrid>
      <w:tr w:rsidR="00ED5F43" w:rsidRPr="00A75856" w14:paraId="5F19BA65" w14:textId="77777777" w:rsidTr="006B596B">
        <w:tc>
          <w:tcPr>
            <w:tcW w:w="8479" w:type="dxa"/>
          </w:tcPr>
          <w:p w14:paraId="44EDF61A" w14:textId="77777777" w:rsidR="00ED5F43" w:rsidRDefault="00ED5F43" w:rsidP="006B596B">
            <w:pPr>
              <w:rPr>
                <w:rFonts w:ascii="Times New Roman" w:eastAsia="Times New Roman" w:hAnsi="Times New Roman" w:cs="Times New Roman"/>
                <w:b/>
                <w:bCs/>
                <w:i/>
                <w:iCs/>
              </w:rPr>
            </w:pPr>
            <w:r w:rsidRPr="00A75856">
              <w:rPr>
                <w:rFonts w:ascii="Times New Roman" w:eastAsia="Times New Roman" w:hAnsi="Times New Roman" w:cs="Times New Roman"/>
                <w:b/>
                <w:bCs/>
                <w:i/>
                <w:iCs/>
              </w:rPr>
              <w:t>Pastabos paruošimui:</w:t>
            </w:r>
          </w:p>
          <w:p w14:paraId="78070FB8" w14:textId="77777777" w:rsidR="00ED5F43" w:rsidRPr="00A75856" w:rsidRDefault="00ED5F43" w:rsidP="006B596B">
            <w:pPr>
              <w:rPr>
                <w:rFonts w:ascii="Times New Roman" w:eastAsia="Times New Roman" w:hAnsi="Times New Roman" w:cs="Times New Roman"/>
                <w:b/>
                <w:bCs/>
                <w:i/>
                <w:iCs/>
              </w:rPr>
            </w:pPr>
          </w:p>
          <w:p w14:paraId="41F30299" w14:textId="77777777" w:rsidR="00ED5F43" w:rsidRPr="00A75856" w:rsidRDefault="00ED5F43" w:rsidP="006B596B">
            <w:pPr>
              <w:rPr>
                <w:rFonts w:ascii="Times New Roman" w:eastAsia="Times New Roman" w:hAnsi="Times New Roman" w:cs="Times New Roman"/>
              </w:rPr>
            </w:pPr>
            <w:r w:rsidRPr="00A75856">
              <w:rPr>
                <w:rFonts w:ascii="Times New Roman" w:eastAsia="Times New Roman" w:hAnsi="Times New Roman" w:cs="Times New Roman"/>
                <w:b/>
                <w:bCs/>
              </w:rPr>
              <w:t xml:space="preserve">a </w:t>
            </w:r>
            <w:r w:rsidRPr="00A75856">
              <w:rPr>
                <w:rFonts w:ascii="Times New Roman" w:eastAsia="Times New Roman" w:hAnsi="Times New Roman" w:cs="Times New Roman"/>
              </w:rPr>
              <w:t>Baltas ar balkšvas briketas ištirps visiškai. Atsargiai maišyti, kol tirpalas taps skaidrus.</w:t>
            </w:r>
          </w:p>
          <w:p w14:paraId="22B7920F" w14:textId="77777777" w:rsidR="00ED5F43" w:rsidRPr="00A75856" w:rsidRDefault="00ED5F43" w:rsidP="006B596B">
            <w:pPr>
              <w:rPr>
                <w:rFonts w:ascii="Times New Roman" w:eastAsia="Times New Roman" w:hAnsi="Times New Roman" w:cs="Times New Roman"/>
              </w:rPr>
            </w:pPr>
            <w:r w:rsidRPr="00A75856">
              <w:rPr>
                <w:rFonts w:ascii="Times New Roman" w:eastAsia="Times New Roman" w:hAnsi="Times New Roman" w:cs="Times New Roman"/>
                <w:b/>
                <w:bCs/>
              </w:rPr>
              <w:t xml:space="preserve">b </w:t>
            </w:r>
            <w:r w:rsidRPr="00A75856">
              <w:rPr>
                <w:rFonts w:ascii="Times New Roman" w:eastAsia="Times New Roman" w:hAnsi="Times New Roman" w:cs="Times New Roman"/>
              </w:rPr>
              <w:t xml:space="preserve">Ruošiant tirpalą ir prieš lašinant infuziją apžiūrėti, ar nėra priemaišų, ar nepakitusi spalva. </w:t>
            </w:r>
            <w:r>
              <w:rPr>
                <w:rFonts w:ascii="Times New Roman" w:eastAsia="Times New Roman" w:hAnsi="Times New Roman" w:cs="Times New Roman"/>
              </w:rPr>
              <w:t>Negalima vartoti d</w:t>
            </w:r>
            <w:r w:rsidRPr="00A75856">
              <w:rPr>
                <w:rFonts w:ascii="Times New Roman" w:eastAsia="Times New Roman" w:hAnsi="Times New Roman" w:cs="Times New Roman"/>
              </w:rPr>
              <w:t>rumsto ar su nuosėdomis tirpalo.</w:t>
            </w:r>
            <w:r w:rsidRPr="00A75856">
              <w:rPr>
                <w:rFonts w:ascii="Times New Roman" w:eastAsia="Times New Roman" w:hAnsi="Times New Roman" w:cs="Times New Roman"/>
                <w:b/>
                <w:bCs/>
              </w:rPr>
              <w:t xml:space="preserve"> </w:t>
            </w:r>
          </w:p>
          <w:p w14:paraId="776B0131" w14:textId="77777777" w:rsidR="00ED5F43" w:rsidRPr="00A75856" w:rsidRDefault="00ED5F43" w:rsidP="006B596B">
            <w:pPr>
              <w:rPr>
                <w:rFonts w:ascii="Times New Roman" w:eastAsia="Times New Roman" w:hAnsi="Times New Roman" w:cs="Times New Roman"/>
                <w:lang w:eastAsia="el-GR"/>
              </w:rPr>
            </w:pPr>
            <w:r w:rsidRPr="00A75856">
              <w:rPr>
                <w:rFonts w:ascii="Times New Roman" w:eastAsia="Times New Roman" w:hAnsi="Times New Roman" w:cs="Times New Roman"/>
                <w:b/>
                <w:bCs/>
              </w:rPr>
              <w:t xml:space="preserve">c </w:t>
            </w:r>
            <w:r w:rsidRPr="00A75856">
              <w:rPr>
                <w:rFonts w:ascii="Times New Roman" w:eastAsia="Times New Roman" w:hAnsi="Times New Roman" w:cs="Times New Roman"/>
                <w:lang w:eastAsia="el-GR"/>
              </w:rPr>
              <w:t>DALVOCANS pakuotė užtikrina visą nurodytą flakono dozę (50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mg), kai iš flakono ištraukiama 10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ml</w:t>
            </w:r>
            <w:r w:rsidRPr="00A75856">
              <w:rPr>
                <w:rFonts w:ascii="Times New Roman" w:eastAsia="Times New Roman" w:hAnsi="Times New Roman" w:cs="Times New Roman"/>
              </w:rPr>
              <w:t>.</w:t>
            </w:r>
          </w:p>
        </w:tc>
      </w:tr>
    </w:tbl>
    <w:p w14:paraId="7910AFCC"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p w14:paraId="10350FA9"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i/>
          <w:iCs/>
          <w:u w:val="single"/>
          <w:lang w:eastAsia="el-GR"/>
        </w:rPr>
      </w:pPr>
    </w:p>
    <w:p w14:paraId="5EA68542" w14:textId="77777777" w:rsidR="00ED5F43" w:rsidRPr="00A75856" w:rsidRDefault="00ED5F43" w:rsidP="00ED5F43">
      <w:pPr>
        <w:spacing w:after="0" w:line="240" w:lineRule="auto"/>
        <w:rPr>
          <w:rFonts w:ascii="Times New Roman" w:eastAsia="Times New Roman" w:hAnsi="Times New Roman" w:cs="Times New Roman"/>
          <w:b/>
          <w:bCs/>
          <w:highlight w:val="lightGray"/>
          <w:u w:val="single"/>
        </w:rPr>
      </w:pPr>
      <w:r>
        <w:rPr>
          <w:rFonts w:ascii="Times New Roman" w:eastAsia="Times New Roman" w:hAnsi="Times New Roman" w:cs="Times New Roman"/>
          <w:b/>
          <w:bCs/>
          <w:highlight w:val="lightGray"/>
          <w:u w:val="single"/>
        </w:rPr>
        <w:t>DALVOCANS 70 </w:t>
      </w:r>
      <w:r w:rsidRPr="00A75856">
        <w:rPr>
          <w:rFonts w:ascii="Times New Roman" w:eastAsia="Times New Roman" w:hAnsi="Times New Roman" w:cs="Times New Roman"/>
          <w:b/>
          <w:bCs/>
          <w:highlight w:val="lightGray"/>
          <w:u w:val="single"/>
        </w:rPr>
        <w:t>mg milteliai infuzinio tirpalo koncentratui</w:t>
      </w:r>
    </w:p>
    <w:p w14:paraId="35531E07"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50B3BF58" w14:textId="77777777" w:rsidR="00ED5F43" w:rsidRPr="00A75856" w:rsidRDefault="00ED5F43" w:rsidP="00ED5F43">
      <w:pPr>
        <w:spacing w:after="0" w:line="240" w:lineRule="auto"/>
        <w:jc w:val="center"/>
        <w:rPr>
          <w:rFonts w:ascii="Times New Roman" w:eastAsia="Times New Roman" w:hAnsi="Times New Roman" w:cs="Times New Roman"/>
          <w:b/>
          <w:bCs/>
        </w:rPr>
      </w:pPr>
      <w:r w:rsidRPr="00A75856">
        <w:rPr>
          <w:rFonts w:ascii="Times New Roman" w:eastAsia="Times New Roman" w:hAnsi="Times New Roman" w:cs="Times New Roman"/>
          <w:b/>
          <w:bCs/>
          <w:highlight w:val="lightGray"/>
        </w:rPr>
        <w:t>VARTOJIMO INSTRUKCIJA SUAUGUSIE</w:t>
      </w:r>
      <w:r>
        <w:rPr>
          <w:rFonts w:ascii="Times New Roman" w:eastAsia="Times New Roman" w:hAnsi="Times New Roman" w:cs="Times New Roman"/>
          <w:b/>
          <w:bCs/>
          <w:highlight w:val="lightGray"/>
        </w:rPr>
        <w:t>SIE</w:t>
      </w:r>
      <w:r w:rsidRPr="00A75856">
        <w:rPr>
          <w:rFonts w:ascii="Times New Roman" w:eastAsia="Times New Roman" w:hAnsi="Times New Roman" w:cs="Times New Roman"/>
          <w:b/>
          <w:bCs/>
          <w:highlight w:val="lightGray"/>
        </w:rPr>
        <w:t>MS</w:t>
      </w:r>
    </w:p>
    <w:p w14:paraId="1AC073C7" w14:textId="77777777" w:rsidR="00ED5F43" w:rsidRPr="00A75856" w:rsidRDefault="00ED5F43" w:rsidP="00ED5F43">
      <w:pPr>
        <w:spacing w:after="0" w:line="240" w:lineRule="auto"/>
        <w:jc w:val="center"/>
        <w:rPr>
          <w:rFonts w:ascii="Times New Roman" w:eastAsia="Times New Roman" w:hAnsi="Times New Roman" w:cs="Times New Roman"/>
          <w:bCs/>
        </w:rPr>
      </w:pPr>
    </w:p>
    <w:p w14:paraId="642666D8" w14:textId="77777777" w:rsidR="00ED5F43" w:rsidRPr="00A75856" w:rsidRDefault="00ED5F43" w:rsidP="00ED5F43">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1 veiksmas. Tirpinimas standartiniame flakone</w:t>
      </w:r>
    </w:p>
    <w:p w14:paraId="3044463C"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Prieš tirpinant miltelius, flakoną perkelti į kambario temperatūrą ir, laikantis asep</w:t>
      </w:r>
      <w:r>
        <w:rPr>
          <w:rFonts w:ascii="Times New Roman" w:eastAsia="Times New Roman" w:hAnsi="Times New Roman" w:cs="Times New Roman"/>
          <w:bCs/>
          <w:highlight w:val="lightGray"/>
        </w:rPr>
        <w:t>tikos reikalavimų, pridėti 10,5 </w:t>
      </w:r>
      <w:r w:rsidRPr="00A75856">
        <w:rPr>
          <w:rFonts w:ascii="Times New Roman" w:eastAsia="Times New Roman" w:hAnsi="Times New Roman" w:cs="Times New Roman"/>
          <w:bCs/>
          <w:highlight w:val="lightGray"/>
        </w:rPr>
        <w:t>ml injekcinio vandens. Taip ištirpinus, flakone bus</w:t>
      </w:r>
      <w:r>
        <w:rPr>
          <w:rFonts w:ascii="Times New Roman" w:eastAsia="Times New Roman" w:hAnsi="Times New Roman" w:cs="Times New Roman"/>
          <w:bCs/>
          <w:highlight w:val="lightGray"/>
        </w:rPr>
        <w:t xml:space="preserve"> 7,2 </w:t>
      </w:r>
      <w:r w:rsidRPr="00A75856">
        <w:rPr>
          <w:rFonts w:ascii="Times New Roman" w:eastAsia="Times New Roman" w:hAnsi="Times New Roman" w:cs="Times New Roman"/>
          <w:bCs/>
          <w:highlight w:val="lightGray"/>
        </w:rPr>
        <w:t>mg/ml koncentracija.</w:t>
      </w:r>
    </w:p>
    <w:p w14:paraId="46473680"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3502AA03"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 xml:space="preserve">Balti ar balkšvi </w:t>
      </w:r>
      <w:r>
        <w:rPr>
          <w:rFonts w:ascii="Times New Roman" w:eastAsia="Times New Roman" w:hAnsi="Times New Roman" w:cs="Times New Roman"/>
          <w:bCs/>
          <w:highlight w:val="lightGray"/>
        </w:rPr>
        <w:t xml:space="preserve">kompaktiški </w:t>
      </w:r>
      <w:r w:rsidRPr="00A75856">
        <w:rPr>
          <w:rFonts w:ascii="Times New Roman" w:eastAsia="Times New Roman" w:hAnsi="Times New Roman" w:cs="Times New Roman"/>
          <w:bCs/>
          <w:highlight w:val="lightGray"/>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highlight w:val="lightGray"/>
        </w:rPr>
        <w:t xml:space="preserve">25 °C temperatūroje arba žemesnėje temperatūroje, arba </w:t>
      </w:r>
      <w:r>
        <w:rPr>
          <w:rFonts w:ascii="Times New Roman" w:eastAsia="Times New Roman" w:hAnsi="Times New Roman" w:cs="Times New Roman"/>
          <w:bCs/>
          <w:highlight w:val="lightGray"/>
          <w:lang w:eastAsia="el-GR"/>
        </w:rPr>
        <w:t>5 °C ± 3 </w:t>
      </w:r>
      <w:r w:rsidRPr="00A75856">
        <w:rPr>
          <w:rFonts w:ascii="Times New Roman" w:eastAsia="Times New Roman" w:hAnsi="Times New Roman" w:cs="Times New Roman"/>
          <w:bCs/>
          <w:highlight w:val="lightGray"/>
          <w:lang w:eastAsia="el-GR"/>
        </w:rPr>
        <w:t>°C temperatūroje.</w:t>
      </w:r>
    </w:p>
    <w:p w14:paraId="424102F1" w14:textId="77777777" w:rsidR="00ED5F43" w:rsidRPr="00A75856" w:rsidRDefault="00ED5F43" w:rsidP="00ED5F43">
      <w:pPr>
        <w:spacing w:after="0" w:line="240" w:lineRule="auto"/>
        <w:rPr>
          <w:rFonts w:ascii="Times New Roman" w:eastAsia="Times New Roman" w:hAnsi="Times New Roman" w:cs="Times New Roman"/>
          <w:bCs/>
          <w:highlight w:val="lightGray"/>
        </w:rPr>
      </w:pPr>
    </w:p>
    <w:p w14:paraId="531AA6D3" w14:textId="77777777" w:rsidR="00ED5F43" w:rsidRPr="00A75856" w:rsidRDefault="00ED5F43" w:rsidP="00ED5F43">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2 veiksmas. DALVOCANS koncentrato skiedimas infuziniu tirpalu</w:t>
      </w:r>
    </w:p>
    <w:p w14:paraId="407ECD3C" w14:textId="77777777" w:rsidR="00ED5F43" w:rsidRPr="00A75856" w:rsidRDefault="00ED5F43" w:rsidP="00ED5F43">
      <w:pPr>
        <w:spacing w:after="0" w:line="240" w:lineRule="auto"/>
        <w:rPr>
          <w:rFonts w:ascii="Times New Roman" w:eastAsia="Times New Roman" w:hAnsi="Times New Roman" w:cs="Times New Roman"/>
          <w:bCs/>
        </w:rPr>
      </w:pPr>
      <w:r w:rsidRPr="00A75856">
        <w:rPr>
          <w:rFonts w:ascii="Times New Roman" w:eastAsia="Times New Roman" w:hAnsi="Times New Roman" w:cs="Times New Roman"/>
          <w:bCs/>
          <w:highlight w:val="lightGray"/>
        </w:rPr>
        <w:lastRenderedPageBreak/>
        <w:t>Infuziniam tirpalui paruošti vartoti injekcinį natrio chlorido tirpalą arba Ringerio laktato tirpalą. Infuzinis tirpalas ruošiamas laikan</w:t>
      </w:r>
      <w:r>
        <w:rPr>
          <w:rFonts w:ascii="Times New Roman" w:eastAsia="Times New Roman" w:hAnsi="Times New Roman" w:cs="Times New Roman"/>
          <w:bCs/>
          <w:highlight w:val="lightGray"/>
        </w:rPr>
        <w:t>tis aseptikos reikalavimų į 250 </w:t>
      </w:r>
      <w:r w:rsidRPr="00A75856">
        <w:rPr>
          <w:rFonts w:ascii="Times New Roman" w:eastAsia="Times New Roman" w:hAnsi="Times New Roman" w:cs="Times New Roman"/>
          <w:bCs/>
          <w:highlight w:val="lightGray"/>
        </w:rPr>
        <w:t>ml infuzi</w:t>
      </w:r>
      <w:r>
        <w:rPr>
          <w:rFonts w:ascii="Times New Roman" w:eastAsia="Times New Roman" w:hAnsi="Times New Roman" w:cs="Times New Roman"/>
          <w:bCs/>
          <w:highlight w:val="lightGray"/>
        </w:rPr>
        <w:t>nį</w:t>
      </w:r>
      <w:r w:rsidRPr="00A75856">
        <w:rPr>
          <w:rFonts w:ascii="Times New Roman" w:eastAsia="Times New Roman" w:hAnsi="Times New Roman" w:cs="Times New Roman"/>
          <w:bCs/>
          <w:highlight w:val="lightGray"/>
        </w:rPr>
        <w:t xml:space="preserve"> maišelį ar butel</w:t>
      </w:r>
      <w:r>
        <w:rPr>
          <w:rFonts w:ascii="Times New Roman" w:eastAsia="Times New Roman" w:hAnsi="Times New Roman" w:cs="Times New Roman"/>
          <w:bCs/>
          <w:highlight w:val="lightGray"/>
        </w:rPr>
        <w:t>iuką</w:t>
      </w:r>
      <w:r w:rsidRPr="00A75856">
        <w:rPr>
          <w:rFonts w:ascii="Times New Roman" w:eastAsia="Times New Roman" w:hAnsi="Times New Roman" w:cs="Times New Roman"/>
          <w:bCs/>
          <w:highlight w:val="lightGray"/>
        </w:rPr>
        <w:t xml:space="preserve"> pridedant reikiamą kiekį paruošto koncentrato (kaip parodyta tolesnėje lentelėje). Jei reikia, gali būti skiriamos sumažinto tūr</w:t>
      </w:r>
      <w:r>
        <w:rPr>
          <w:rFonts w:ascii="Times New Roman" w:eastAsia="Times New Roman" w:hAnsi="Times New Roman" w:cs="Times New Roman"/>
          <w:bCs/>
          <w:highlight w:val="lightGray"/>
        </w:rPr>
        <w:t>io 100 ml infuzijos 50 mg ar 35 </w:t>
      </w:r>
      <w:r w:rsidRPr="00A75856">
        <w:rPr>
          <w:rFonts w:ascii="Times New Roman" w:eastAsia="Times New Roman" w:hAnsi="Times New Roman" w:cs="Times New Roman"/>
          <w:bCs/>
          <w:highlight w:val="lightGray"/>
        </w:rPr>
        <w:t xml:space="preserve">mg paros dozėms. </w:t>
      </w:r>
      <w:r>
        <w:rPr>
          <w:rFonts w:ascii="Times New Roman" w:eastAsia="Times New Roman" w:hAnsi="Times New Roman" w:cs="Times New Roman"/>
          <w:bCs/>
          <w:highlight w:val="lightGray"/>
        </w:rPr>
        <w:t>Negalima vartoti d</w:t>
      </w:r>
      <w:r w:rsidRPr="00A75856">
        <w:rPr>
          <w:rFonts w:ascii="Times New Roman" w:eastAsia="Times New Roman" w:hAnsi="Times New Roman" w:cs="Times New Roman"/>
          <w:bCs/>
          <w:highlight w:val="lightGray"/>
        </w:rPr>
        <w:t>rumsto ar su nuosėdomis tirpalo.</w:t>
      </w:r>
    </w:p>
    <w:p w14:paraId="5B9455CE" w14:textId="77777777" w:rsidR="00ED5F43" w:rsidRPr="00A75856" w:rsidRDefault="00ED5F43" w:rsidP="00ED5F43">
      <w:pPr>
        <w:spacing w:after="0" w:line="240" w:lineRule="auto"/>
        <w:rPr>
          <w:rFonts w:ascii="Times New Roman" w:eastAsia="Times New Roman" w:hAnsi="Times New Roman" w:cs="Times New Roman"/>
          <w:bCs/>
        </w:rPr>
      </w:pPr>
    </w:p>
    <w:p w14:paraId="64ACA5F6" w14:textId="77777777" w:rsidR="00ED5F43" w:rsidRPr="00A75856" w:rsidRDefault="00ED5F43" w:rsidP="00ED5F43">
      <w:pPr>
        <w:spacing w:after="0" w:line="240" w:lineRule="auto"/>
        <w:rPr>
          <w:rFonts w:ascii="Times New Roman" w:eastAsia="Times New Roman" w:hAnsi="Times New Roman" w:cs="Times New Roman"/>
          <w:bCs/>
        </w:rPr>
      </w:pPr>
    </w:p>
    <w:p w14:paraId="4E67BE4F"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INFUZINIO TIRPALO SUAUGUSIESIEMS GAMINIMAS</w:t>
      </w:r>
    </w:p>
    <w:p w14:paraId="7CFCC4C5"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p>
    <w:p w14:paraId="0815C53D" w14:textId="77777777" w:rsidR="00ED5F43" w:rsidRPr="00A75856" w:rsidRDefault="00ED5F43" w:rsidP="00ED5F43">
      <w:pPr>
        <w:spacing w:after="0" w:line="240" w:lineRule="auto"/>
        <w:jc w:val="center"/>
        <w:rPr>
          <w:rFonts w:ascii="Times New Roman" w:eastAsia="Times New Roman" w:hAnsi="Times New Roman" w:cs="Times New Roman"/>
          <w:b/>
          <w:bCs/>
          <w:highlight w:val="lightGray"/>
        </w:rPr>
      </w:pPr>
    </w:p>
    <w:tbl>
      <w:tblPr>
        <w:tblStyle w:val="Lentelstinklelis"/>
        <w:tblW w:w="0" w:type="auto"/>
        <w:tblLook w:val="04A0" w:firstRow="1" w:lastRow="0" w:firstColumn="1" w:lastColumn="0" w:noHBand="0" w:noVBand="1"/>
      </w:tblPr>
      <w:tblGrid>
        <w:gridCol w:w="2119"/>
        <w:gridCol w:w="2120"/>
        <w:gridCol w:w="2120"/>
        <w:gridCol w:w="2120"/>
      </w:tblGrid>
      <w:tr w:rsidR="00ED5F43" w:rsidRPr="00A75856" w14:paraId="5BE99911" w14:textId="77777777" w:rsidTr="006B596B">
        <w:tc>
          <w:tcPr>
            <w:tcW w:w="2119" w:type="dxa"/>
          </w:tcPr>
          <w:p w14:paraId="463C5874"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DOZĖ*</w:t>
            </w:r>
          </w:p>
        </w:tc>
        <w:tc>
          <w:tcPr>
            <w:tcW w:w="2120" w:type="dxa"/>
          </w:tcPr>
          <w:p w14:paraId="141A22D3" w14:textId="77777777" w:rsidR="00ED5F43" w:rsidRPr="00A75856" w:rsidRDefault="00ED5F43" w:rsidP="006B596B">
            <w:pPr>
              <w:tabs>
                <w:tab w:val="left" w:pos="567"/>
              </w:tabs>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Paruošto DALVOCANS koncentrato kiekis, kurį reikia perpilti į </w:t>
            </w:r>
            <w:r>
              <w:rPr>
                <w:rFonts w:ascii="Times New Roman" w:eastAsia="Times New Roman" w:hAnsi="Times New Roman" w:cs="Times New Roman"/>
                <w:b/>
                <w:bCs/>
                <w:highlight w:val="lightGray"/>
              </w:rPr>
              <w:t xml:space="preserve">infuzinį </w:t>
            </w:r>
            <w:r w:rsidRPr="00A75856">
              <w:rPr>
                <w:rFonts w:ascii="Times New Roman" w:eastAsia="Times New Roman" w:hAnsi="Times New Roman" w:cs="Times New Roman"/>
                <w:b/>
                <w:bCs/>
                <w:highlight w:val="lightGray"/>
              </w:rPr>
              <w:t>maišelį arba butel</w:t>
            </w:r>
            <w:r>
              <w:rPr>
                <w:rFonts w:ascii="Times New Roman" w:eastAsia="Times New Roman" w:hAnsi="Times New Roman" w:cs="Times New Roman"/>
                <w:b/>
                <w:bCs/>
                <w:highlight w:val="lightGray"/>
              </w:rPr>
              <w:t>iuką</w:t>
            </w:r>
          </w:p>
        </w:tc>
        <w:tc>
          <w:tcPr>
            <w:tcW w:w="2120" w:type="dxa"/>
          </w:tcPr>
          <w:p w14:paraId="49B6B379"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Standartinio tirpalo (DALVOCANS koncentrato skiesto 250 ml) galutinė koncentracija</w:t>
            </w:r>
          </w:p>
        </w:tc>
        <w:tc>
          <w:tcPr>
            <w:tcW w:w="2120" w:type="dxa"/>
          </w:tcPr>
          <w:p w14:paraId="010FF2FE"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Sumažinto tūrio infuzijos (DALVOCANS koncentrato skiesto 100 ml) galutinė koncentracija</w:t>
            </w:r>
          </w:p>
        </w:tc>
      </w:tr>
      <w:tr w:rsidR="00ED5F43" w:rsidRPr="00A75856" w14:paraId="53269C99" w14:textId="77777777" w:rsidTr="006B596B">
        <w:tc>
          <w:tcPr>
            <w:tcW w:w="2119" w:type="dxa"/>
          </w:tcPr>
          <w:p w14:paraId="2BA2141E"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tc>
        <w:tc>
          <w:tcPr>
            <w:tcW w:w="2120" w:type="dxa"/>
          </w:tcPr>
          <w:p w14:paraId="03EA9A45"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10 ml</w:t>
            </w:r>
          </w:p>
        </w:tc>
        <w:tc>
          <w:tcPr>
            <w:tcW w:w="2120" w:type="dxa"/>
          </w:tcPr>
          <w:p w14:paraId="5A2CF499"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14:paraId="09B07FE1"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ED5F43" w:rsidRPr="00A75856" w14:paraId="2446B946" w14:textId="77777777" w:rsidTr="006B596B">
        <w:tc>
          <w:tcPr>
            <w:tcW w:w="2119" w:type="dxa"/>
          </w:tcPr>
          <w:p w14:paraId="0B528CD3"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p w14:paraId="78F13C10"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dviejų </w:t>
            </w:r>
            <w:r>
              <w:rPr>
                <w:rFonts w:ascii="Times New Roman" w:eastAsia="Times New Roman" w:hAnsi="Times New Roman" w:cs="Times New Roman"/>
                <w:highlight w:val="lightGray"/>
              </w:rPr>
              <w:t xml:space="preserve">50 mg </w:t>
            </w:r>
            <w:r w:rsidRPr="00A75856">
              <w:rPr>
                <w:rFonts w:ascii="Times New Roman" w:eastAsia="Times New Roman" w:hAnsi="Times New Roman" w:cs="Times New Roman"/>
                <w:highlight w:val="lightGray"/>
              </w:rPr>
              <w:t>flakonų)**</w:t>
            </w:r>
          </w:p>
        </w:tc>
        <w:tc>
          <w:tcPr>
            <w:tcW w:w="2120" w:type="dxa"/>
          </w:tcPr>
          <w:p w14:paraId="599A219B"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14 ml</w:t>
            </w:r>
          </w:p>
        </w:tc>
        <w:tc>
          <w:tcPr>
            <w:tcW w:w="2120" w:type="dxa"/>
          </w:tcPr>
          <w:p w14:paraId="09081173"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14:paraId="15922FF6"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ED5F43" w:rsidRPr="00A75856" w14:paraId="5C3F3483" w14:textId="77777777" w:rsidTr="006B596B">
        <w:tc>
          <w:tcPr>
            <w:tcW w:w="2119" w:type="dxa"/>
          </w:tcPr>
          <w:p w14:paraId="483E8227"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35 mg, </w:t>
            </w:r>
            <w:r>
              <w:rPr>
                <w:rFonts w:ascii="Times New Roman" w:eastAsia="Times New Roman" w:hAnsi="Times New Roman" w:cs="Times New Roman"/>
                <w:highlight w:val="lightGray"/>
              </w:rPr>
              <w:t>esant</w:t>
            </w:r>
            <w:r w:rsidRPr="00A75856">
              <w:rPr>
                <w:rFonts w:ascii="Times New Roman" w:eastAsia="Times New Roman" w:hAnsi="Times New Roman" w:cs="Times New Roman"/>
                <w:highlight w:val="lightGray"/>
              </w:rPr>
              <w:t xml:space="preserve"> vidutinio sunkumo kepenų funkcijos sutrikim</w:t>
            </w:r>
            <w:r>
              <w:rPr>
                <w:rFonts w:ascii="Times New Roman" w:eastAsia="Times New Roman" w:hAnsi="Times New Roman" w:cs="Times New Roman"/>
                <w:highlight w:val="lightGray"/>
              </w:rPr>
              <w:t>ui</w:t>
            </w:r>
          </w:p>
          <w:p w14:paraId="2113F633" w14:textId="77777777" w:rsidR="00ED5F43" w:rsidRPr="00A75856" w:rsidRDefault="00ED5F43" w:rsidP="006B596B">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vieno </w:t>
            </w:r>
            <w:r>
              <w:rPr>
                <w:rFonts w:ascii="Times New Roman" w:eastAsia="Times New Roman" w:hAnsi="Times New Roman" w:cs="Times New Roman"/>
                <w:highlight w:val="lightGray"/>
              </w:rPr>
              <w:t xml:space="preserve">70 mg </w:t>
            </w:r>
            <w:r w:rsidRPr="00A75856">
              <w:rPr>
                <w:rFonts w:ascii="Times New Roman" w:eastAsia="Times New Roman" w:hAnsi="Times New Roman" w:cs="Times New Roman"/>
                <w:highlight w:val="lightGray"/>
              </w:rPr>
              <w:t xml:space="preserve">flakono) </w:t>
            </w:r>
          </w:p>
        </w:tc>
        <w:tc>
          <w:tcPr>
            <w:tcW w:w="2120" w:type="dxa"/>
          </w:tcPr>
          <w:p w14:paraId="15D8C8D0"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5 ml</w:t>
            </w:r>
          </w:p>
        </w:tc>
        <w:tc>
          <w:tcPr>
            <w:tcW w:w="2120" w:type="dxa"/>
          </w:tcPr>
          <w:p w14:paraId="389C9593" w14:textId="77777777" w:rsidR="00ED5F43" w:rsidRPr="00A75856" w:rsidRDefault="00ED5F43" w:rsidP="006B596B">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0,14 mg/ml</w:t>
            </w:r>
          </w:p>
        </w:tc>
        <w:tc>
          <w:tcPr>
            <w:tcW w:w="2120" w:type="dxa"/>
          </w:tcPr>
          <w:p w14:paraId="6A230337" w14:textId="77777777" w:rsidR="00ED5F43" w:rsidRPr="00A75856" w:rsidRDefault="00ED5F43" w:rsidP="006B596B">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highlight w:val="lightGray"/>
              </w:rPr>
              <w:t>0,34 mg/ml</w:t>
            </w:r>
          </w:p>
        </w:tc>
      </w:tr>
    </w:tbl>
    <w:p w14:paraId="7FCE7621" w14:textId="77777777" w:rsidR="00ED5F43" w:rsidRPr="00A75856" w:rsidRDefault="00ED5F43" w:rsidP="00ED5F43">
      <w:pPr>
        <w:spacing w:after="0" w:line="240" w:lineRule="auto"/>
        <w:rPr>
          <w:rFonts w:ascii="Times New Roman" w:eastAsia="Times New Roman" w:hAnsi="Times New Roman" w:cs="Times New Roman"/>
          <w:b/>
          <w:bCs/>
          <w:highlight w:val="lightGray"/>
        </w:rPr>
      </w:pPr>
    </w:p>
    <w:p w14:paraId="2E96C973" w14:textId="77777777" w:rsidR="00ED5F43" w:rsidRPr="00A75856" w:rsidRDefault="00ED5F43" w:rsidP="00ED5F43">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b/>
          <w:bCs/>
          <w:highlight w:val="lightGray"/>
          <w:lang w:eastAsia="el-GR"/>
        </w:rPr>
        <w:t>*</w:t>
      </w:r>
      <w:r w:rsidRPr="00A75856">
        <w:rPr>
          <w:rFonts w:ascii="Times New Roman" w:eastAsia="Times New Roman" w:hAnsi="Times New Roman" w:cs="Times New Roman"/>
          <w:highlight w:val="lightGray"/>
          <w:lang w:eastAsia="el-GR"/>
        </w:rPr>
        <w:t xml:space="preserve"> Vis</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flakon</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w:t>
      </w:r>
      <w:r>
        <w:rPr>
          <w:rFonts w:ascii="Times New Roman" w:eastAsia="Times New Roman" w:hAnsi="Times New Roman" w:cs="Times New Roman"/>
          <w:highlight w:val="lightGray"/>
          <w:lang w:eastAsia="el-GR"/>
        </w:rPr>
        <w:t>turinio tirpinimui</w:t>
      </w:r>
      <w:r w:rsidRPr="00A75856">
        <w:rPr>
          <w:rFonts w:ascii="Times New Roman" w:eastAsia="Times New Roman" w:hAnsi="Times New Roman" w:cs="Times New Roman"/>
          <w:highlight w:val="lightGray"/>
          <w:lang w:eastAsia="el-GR"/>
        </w:rPr>
        <w:t xml:space="preserve"> reikia vartoti 10,5 ml.</w:t>
      </w:r>
    </w:p>
    <w:p w14:paraId="69BB052F" w14:textId="77777777" w:rsidR="00ED5F43" w:rsidRPr="00A75856" w:rsidRDefault="00ED5F43" w:rsidP="00ED5F43">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
          <w:bCs/>
          <w:highlight w:val="lightGray"/>
        </w:rPr>
        <w:t xml:space="preserve">** </w:t>
      </w:r>
      <w:r w:rsidRPr="00A75856">
        <w:rPr>
          <w:rFonts w:ascii="Times New Roman" w:eastAsia="Times New Roman" w:hAnsi="Times New Roman" w:cs="Times New Roman"/>
          <w:bCs/>
          <w:highlight w:val="lightGray"/>
        </w:rPr>
        <w:t>Jeigu 70 mg flakono nėra, 70 mg dozę galima paruošti</w:t>
      </w:r>
      <w:r>
        <w:rPr>
          <w:rFonts w:ascii="Times New Roman" w:eastAsia="Times New Roman" w:hAnsi="Times New Roman" w:cs="Times New Roman"/>
          <w:bCs/>
          <w:highlight w:val="lightGray"/>
        </w:rPr>
        <w:t xml:space="preserve"> iš dviejų 50 </w:t>
      </w:r>
      <w:r w:rsidRPr="00A75856">
        <w:rPr>
          <w:rFonts w:ascii="Times New Roman" w:eastAsia="Times New Roman" w:hAnsi="Times New Roman" w:cs="Times New Roman"/>
          <w:bCs/>
          <w:highlight w:val="lightGray"/>
        </w:rPr>
        <w:t>mg flakonų.</w:t>
      </w:r>
    </w:p>
    <w:p w14:paraId="46C2D60F"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highlight w:val="lightGray"/>
          <w:lang w:eastAsia="el-GR"/>
        </w:rPr>
      </w:pPr>
    </w:p>
    <w:p w14:paraId="3B9ACC33"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highlight w:val="lightGray"/>
          <w:lang w:eastAsia="el-GR"/>
        </w:rPr>
      </w:pPr>
      <w:r w:rsidRPr="00A75856">
        <w:rPr>
          <w:rFonts w:ascii="Times New Roman" w:eastAsia="Times New Roman" w:hAnsi="Times New Roman" w:cs="Times New Roman"/>
          <w:b/>
          <w:bCs/>
          <w:highlight w:val="lightGray"/>
          <w:lang w:eastAsia="el-GR"/>
        </w:rPr>
        <w:t>VARTOJIMO INSTRUKCIJA VAIKAMS</w:t>
      </w:r>
    </w:p>
    <w:p w14:paraId="3C9896B2" w14:textId="77777777" w:rsidR="00ED5F43" w:rsidRPr="00A75856" w:rsidRDefault="00ED5F43" w:rsidP="00ED5F43">
      <w:pPr>
        <w:shd w:val="clear" w:color="auto" w:fill="FFFFFF"/>
        <w:spacing w:after="0" w:line="240" w:lineRule="auto"/>
        <w:rPr>
          <w:rFonts w:ascii="Times New Roman" w:eastAsia="Times New Roman" w:hAnsi="Times New Roman" w:cs="Times New Roman"/>
          <w:b/>
          <w:bCs/>
          <w:highlight w:val="lightGray"/>
          <w:lang w:eastAsia="el-GR"/>
        </w:rPr>
      </w:pPr>
    </w:p>
    <w:p w14:paraId="44DA0028" w14:textId="77777777" w:rsidR="00ED5F43" w:rsidRPr="00A75856" w:rsidRDefault="00ED5F43" w:rsidP="00ED5F43">
      <w:pPr>
        <w:shd w:val="clear" w:color="auto" w:fill="FFFFFF"/>
        <w:spacing w:after="0" w:line="240" w:lineRule="auto"/>
        <w:rPr>
          <w:rFonts w:ascii="Times New Roman" w:eastAsia="Times New Roman" w:hAnsi="Times New Roman" w:cs="Times New Roman"/>
          <w:i/>
          <w:iCs/>
          <w:highlight w:val="lightGray"/>
          <w:u w:val="single"/>
          <w:lang w:eastAsia="el-GR"/>
        </w:rPr>
      </w:pPr>
      <w:r w:rsidRPr="00A75856">
        <w:rPr>
          <w:rFonts w:ascii="Times New Roman" w:eastAsia="Times New Roman" w:hAnsi="Times New Roman" w:cs="Times New Roman"/>
          <w:i/>
          <w:iCs/>
          <w:highlight w:val="lightGray"/>
          <w:u w:val="single"/>
          <w:lang w:eastAsia="el-GR"/>
        </w:rPr>
        <w:t>Kūno paviršiaus ploto (KPP) apskaičiavimas vaistiniam preparatui dozuoti vaikams</w:t>
      </w:r>
    </w:p>
    <w:p w14:paraId="7A44E208" w14:textId="77777777" w:rsidR="00ED5F43" w:rsidRPr="00A75856" w:rsidRDefault="00ED5F43" w:rsidP="00ED5F43">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iCs/>
          <w:highlight w:val="lightGray"/>
          <w:lang w:eastAsia="el-GR"/>
        </w:rPr>
        <w:t>Prieš ruošdami infuzinį tirpalą apskaičiuokite paciento kūno paviršiaus plotą (KPP) pagal šią formulę (</w:t>
      </w:r>
      <w:r w:rsidRPr="00A75856">
        <w:rPr>
          <w:rFonts w:ascii="Times New Roman" w:eastAsia="Times New Roman" w:hAnsi="Times New Roman" w:cs="Times New Roman"/>
          <w:i/>
          <w:iCs/>
          <w:highlight w:val="lightGray"/>
          <w:lang w:eastAsia="el-GR"/>
        </w:rPr>
        <w:t>Mosteller</w:t>
      </w:r>
      <w:r w:rsidRPr="00A75856">
        <w:rPr>
          <w:rStyle w:val="Puslapioinaosnuoroda"/>
          <w:rFonts w:ascii="Times New Roman" w:eastAsia="Times New Roman" w:hAnsi="Times New Roman" w:cs="Times New Roman"/>
          <w:i/>
          <w:iCs/>
          <w:highlight w:val="lightGray"/>
          <w:lang w:eastAsia="el-GR"/>
        </w:rPr>
        <w:footnoteReference w:id="3"/>
      </w:r>
      <w:r w:rsidRPr="00A75856">
        <w:rPr>
          <w:rFonts w:ascii="Times New Roman" w:eastAsia="Times New Roman" w:hAnsi="Times New Roman" w:cs="Times New Roman"/>
          <w:iCs/>
          <w:highlight w:val="lightGray"/>
          <w:lang w:eastAsia="el-GR"/>
        </w:rPr>
        <w:t xml:space="preserve"> formulė):</w:t>
      </w:r>
    </w:p>
    <w:p w14:paraId="3FA05580" w14:textId="77777777" w:rsidR="00ED5F43" w:rsidRPr="00A75856" w:rsidRDefault="00ED5F43" w:rsidP="00ED5F43">
      <w:pPr>
        <w:shd w:val="clear" w:color="auto" w:fill="FFFFFF"/>
        <w:spacing w:after="0" w:line="240" w:lineRule="auto"/>
        <w:jc w:val="center"/>
        <w:rPr>
          <w:rFonts w:ascii="Times New Roman" w:eastAsia="Times New Roman" w:hAnsi="Times New Roman" w:cs="Times New Roman"/>
          <w:b/>
          <w:bCs/>
          <w:i/>
          <w:iCs/>
          <w:color w:val="000000" w:themeColor="text1"/>
          <w:highlight w:val="lightGray"/>
          <w:u w:val="single"/>
          <w:lang w:eastAsia="el-GR"/>
        </w:rPr>
      </w:pPr>
      <w:r w:rsidRPr="00A75856">
        <w:rPr>
          <w:noProof/>
          <w:color w:val="000000" w:themeColor="text1"/>
          <w:highlight w:val="lightGray"/>
          <w:lang w:eastAsia="lt-LT"/>
        </w:rPr>
        <w:drawing>
          <wp:inline distT="0" distB="0" distL="0" distR="0" wp14:anchorId="4DC69530" wp14:editId="565629A7">
            <wp:extent cx="2767330" cy="665480"/>
            <wp:effectExtent l="0" t="0" r="0" b="1270"/>
            <wp:docPr id="3" name="Picture 3"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14:paraId="04FCEE70"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p>
    <w:p w14:paraId="7653F77B"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r>
        <w:rPr>
          <w:rFonts w:ascii="Times New Roman" w:eastAsia="Times New Roman" w:hAnsi="Times New Roman" w:cs="Times New Roman"/>
          <w:b/>
          <w:bCs/>
          <w:i/>
          <w:iCs/>
          <w:color w:val="000000" w:themeColor="text1"/>
          <w:highlight w:val="lightGray"/>
          <w:u w:val="single"/>
          <w:lang w:eastAsia="el-GR"/>
        </w:rPr>
        <w:t>70 </w:t>
      </w:r>
      <w:r w:rsidRPr="00A75856">
        <w:rPr>
          <w:rFonts w:ascii="Times New Roman" w:eastAsia="Times New Roman" w:hAnsi="Times New Roman" w:cs="Times New Roman"/>
          <w:b/>
          <w:bCs/>
          <w:i/>
          <w:iCs/>
          <w:color w:val="000000" w:themeColor="text1"/>
          <w:highlight w:val="lightGray"/>
          <w:u w:val="single"/>
          <w:lang w:eastAsia="el-GR"/>
        </w:rPr>
        <w:t>mg/m</w:t>
      </w:r>
      <w:r w:rsidRPr="00A75856">
        <w:rPr>
          <w:rFonts w:ascii="Times New Roman" w:eastAsia="Times New Roman" w:hAnsi="Times New Roman" w:cs="Times New Roman"/>
          <w:b/>
          <w:bCs/>
          <w:i/>
          <w:iCs/>
          <w:color w:val="000000" w:themeColor="text1"/>
          <w:highlight w:val="lightGray"/>
          <w:u w:val="single"/>
          <w:vertAlign w:val="superscript"/>
          <w:lang w:eastAsia="el-GR"/>
        </w:rPr>
        <w:t>2</w:t>
      </w:r>
      <w:r w:rsidRPr="00A75856">
        <w:rPr>
          <w:rFonts w:ascii="Times New Roman" w:eastAsia="Times New Roman" w:hAnsi="Times New Roman" w:cs="Times New Roman"/>
          <w:b/>
          <w:bCs/>
          <w:i/>
          <w:iCs/>
          <w:color w:val="000000" w:themeColor="text1"/>
          <w:highlight w:val="lightGray"/>
          <w:u w:val="single"/>
          <w:lang w:eastAsia="el-GR"/>
        </w:rPr>
        <w:t xml:space="preserve"> infuzijos vyresniems kaip 3 mėnesių vaikams paruošimas (naudojant 70</w:t>
      </w:r>
      <w:r>
        <w:rPr>
          <w:rFonts w:ascii="Times New Roman" w:eastAsia="Times New Roman" w:hAnsi="Times New Roman" w:cs="Times New Roman"/>
          <w:b/>
          <w:bCs/>
          <w:i/>
          <w:iCs/>
          <w:color w:val="000000" w:themeColor="text1"/>
          <w:highlight w:val="lightGray"/>
          <w:u w:val="single"/>
          <w:lang w:eastAsia="el-GR"/>
        </w:rPr>
        <w:t> </w:t>
      </w:r>
      <w:r w:rsidRPr="00A75856">
        <w:rPr>
          <w:rFonts w:ascii="Times New Roman" w:eastAsia="Times New Roman" w:hAnsi="Times New Roman" w:cs="Times New Roman"/>
          <w:b/>
          <w:bCs/>
          <w:i/>
          <w:iCs/>
          <w:color w:val="000000" w:themeColor="text1"/>
          <w:highlight w:val="lightGray"/>
          <w:u w:val="single"/>
          <w:lang w:eastAsia="el-GR"/>
        </w:rPr>
        <w:t>mg flakoną)</w:t>
      </w:r>
    </w:p>
    <w:p w14:paraId="0E4A1DC0" w14:textId="77777777" w:rsidR="00ED5F43" w:rsidRPr="00A75856" w:rsidRDefault="00ED5F43" w:rsidP="00D263E1">
      <w:pPr>
        <w:pStyle w:val="Sraopastraipa"/>
        <w:numPr>
          <w:ilvl w:val="0"/>
          <w:numId w:val="13"/>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Nustatyti faktinę įsotinamąją dozę, kurią reikia vartoti vaikui, naudojant paciento K</w:t>
      </w:r>
      <w:r>
        <w:rPr>
          <w:bCs/>
          <w:iCs/>
          <w:color w:val="000000" w:themeColor="text1"/>
          <w:highlight w:val="lightGray"/>
          <w:lang w:val="lt-LT" w:eastAsia="el-GR"/>
        </w:rPr>
        <w:t>P</w:t>
      </w:r>
      <w:r w:rsidRPr="00A75856">
        <w:rPr>
          <w:bCs/>
          <w:iCs/>
          <w:color w:val="000000" w:themeColor="text1"/>
          <w:highlight w:val="lightGray"/>
          <w:lang w:val="lt-LT" w:eastAsia="el-GR"/>
        </w:rPr>
        <w:t>P (kaip apskaičiuota pirmiau) ir šią lygtį:</w:t>
      </w:r>
    </w:p>
    <w:p w14:paraId="4C641029"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bCs/>
          <w:iCs/>
          <w:color w:val="000000" w:themeColor="text1"/>
          <w:highlight w:val="lightGray"/>
          <w:lang w:eastAsia="el-GR"/>
        </w:rPr>
      </w:pPr>
      <w:r w:rsidRPr="00A75856">
        <w:rPr>
          <w:rFonts w:ascii="Times New Roman" w:eastAsia="Times New Roman" w:hAnsi="Times New Roman" w:cs="Times New Roman"/>
          <w:bCs/>
          <w:iCs/>
          <w:color w:val="000000" w:themeColor="text1"/>
          <w:highlight w:val="lightGray"/>
          <w:lang w:eastAsia="el-GR"/>
        </w:rPr>
        <w:t>K</w:t>
      </w:r>
      <w:r>
        <w:rPr>
          <w:rFonts w:ascii="Times New Roman" w:eastAsia="Times New Roman" w:hAnsi="Times New Roman" w:cs="Times New Roman"/>
          <w:bCs/>
          <w:iCs/>
          <w:color w:val="000000" w:themeColor="text1"/>
          <w:highlight w:val="lightGray"/>
          <w:lang w:eastAsia="el-GR"/>
        </w:rPr>
        <w:t>P</w:t>
      </w:r>
      <w:r w:rsidRPr="00A75856">
        <w:rPr>
          <w:rFonts w:ascii="Times New Roman" w:eastAsia="Times New Roman" w:hAnsi="Times New Roman" w:cs="Times New Roman"/>
          <w:bCs/>
          <w:iCs/>
          <w:color w:val="000000" w:themeColor="text1"/>
          <w:highlight w:val="lightGray"/>
          <w:lang w:eastAsia="el-GR"/>
        </w:rPr>
        <w:t>P (m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 70</w:t>
      </w:r>
      <w:r>
        <w:rPr>
          <w:rFonts w:ascii="Times New Roman" w:eastAsia="Times New Roman" w:hAnsi="Times New Roman" w:cs="Times New Roman"/>
          <w:bCs/>
          <w:iCs/>
          <w:color w:val="000000" w:themeColor="text1"/>
          <w:highlight w:val="lightGray"/>
          <w:lang w:eastAsia="el-GR"/>
        </w:rPr>
        <w:t> </w:t>
      </w:r>
      <w:r w:rsidRPr="00A75856">
        <w:rPr>
          <w:rFonts w:ascii="Times New Roman" w:eastAsia="Times New Roman" w:hAnsi="Times New Roman" w:cs="Times New Roman"/>
          <w:bCs/>
          <w:iCs/>
          <w:color w:val="000000" w:themeColor="text1"/>
          <w:highlight w:val="lightGray"/>
          <w:lang w:eastAsia="el-GR"/>
        </w:rPr>
        <w:t>mg/m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ml:space="preserve"> = įsotinamoji dozė</w:t>
      </w:r>
    </w:p>
    <w:p w14:paraId="35CCE4B0" w14:textId="77777777" w:rsidR="00ED5F43" w:rsidRPr="00A75856" w:rsidRDefault="00ED5F43" w:rsidP="00ED5F43">
      <w:pPr>
        <w:spacing w:after="0" w:line="240" w:lineRule="auto"/>
        <w:ind w:left="567"/>
        <w:rPr>
          <w:rFonts w:ascii="Times New Roman" w:hAnsi="Times New Roman" w:cs="Times New Roman"/>
          <w:bCs/>
          <w:iCs/>
          <w:color w:val="000000" w:themeColor="text1"/>
          <w:highlight w:val="lightGray"/>
          <w:lang w:eastAsia="el-GR"/>
        </w:rPr>
      </w:pPr>
      <w:r w:rsidRPr="00A75856">
        <w:rPr>
          <w:rFonts w:ascii="Times New Roman" w:hAnsi="Times New Roman" w:cs="Times New Roman"/>
          <w:bCs/>
          <w:iCs/>
          <w:color w:val="000000" w:themeColor="text1"/>
          <w:highlight w:val="lightGray"/>
          <w:lang w:eastAsia="el-GR"/>
        </w:rPr>
        <w:t>Didžiausia įsotinamoji dozė 1-ąją parą neturi viršy</w:t>
      </w:r>
      <w:r>
        <w:rPr>
          <w:rFonts w:ascii="Times New Roman" w:hAnsi="Times New Roman" w:cs="Times New Roman"/>
          <w:bCs/>
          <w:iCs/>
          <w:color w:val="000000" w:themeColor="text1"/>
          <w:highlight w:val="lightGray"/>
          <w:lang w:eastAsia="el-GR"/>
        </w:rPr>
        <w:t>ti 70 </w:t>
      </w:r>
      <w:r w:rsidRPr="00A75856">
        <w:rPr>
          <w:rFonts w:ascii="Times New Roman" w:hAnsi="Times New Roman" w:cs="Times New Roman"/>
          <w:bCs/>
          <w:iCs/>
          <w:color w:val="000000" w:themeColor="text1"/>
          <w:highlight w:val="lightGray"/>
          <w:lang w:eastAsia="el-GR"/>
        </w:rPr>
        <w:t>mg, nepaisant apskaičiuotosios dozės pacientui.</w:t>
      </w:r>
    </w:p>
    <w:p w14:paraId="106E0E14" w14:textId="77777777" w:rsidR="00ED5F43" w:rsidRPr="00A75856" w:rsidRDefault="00ED5F43" w:rsidP="00D263E1">
      <w:pPr>
        <w:pStyle w:val="Sraopastraipa"/>
        <w:numPr>
          <w:ilvl w:val="0"/>
          <w:numId w:val="13"/>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Atšaldytą DALVOCANS flakoną atšildyti iki kambario temperatūros.</w:t>
      </w:r>
    </w:p>
    <w:p w14:paraId="691EDC72" w14:textId="77777777" w:rsidR="00ED5F43" w:rsidRPr="00A75856" w:rsidRDefault="00ED5F43" w:rsidP="00D263E1">
      <w:pPr>
        <w:pStyle w:val="Sraopastraipa"/>
        <w:numPr>
          <w:ilvl w:val="0"/>
          <w:numId w:val="13"/>
        </w:numPr>
        <w:spacing w:line="240" w:lineRule="auto"/>
        <w:ind w:left="567" w:hanging="567"/>
        <w:rPr>
          <w:color w:val="000000" w:themeColor="text1"/>
          <w:highlight w:val="lightGray"/>
          <w:lang w:val="lt-LT"/>
        </w:rPr>
      </w:pPr>
      <w:r w:rsidRPr="00A75856">
        <w:rPr>
          <w:bCs/>
          <w:iCs/>
          <w:color w:val="000000" w:themeColor="text1"/>
          <w:highlight w:val="lightGray"/>
          <w:lang w:val="lt-LT" w:eastAsia="el-GR"/>
        </w:rPr>
        <w:t>Laikantis aseptikos reikalavimų pridėti 10,5</w:t>
      </w:r>
      <w:r>
        <w:rPr>
          <w:bCs/>
          <w:iCs/>
          <w:color w:val="000000" w:themeColor="text1"/>
          <w:highlight w:val="lightGray"/>
          <w:lang w:val="lt-LT" w:eastAsia="el-GR"/>
        </w:rPr>
        <w:t> </w:t>
      </w:r>
      <w:r w:rsidRPr="00A75856">
        <w:rPr>
          <w:bCs/>
          <w:iCs/>
          <w:color w:val="000000" w:themeColor="text1"/>
          <w:highlight w:val="lightGray"/>
          <w:lang w:val="lt-LT" w:eastAsia="el-GR"/>
        </w:rPr>
        <w:t>ml injekcinio vandens.</w:t>
      </w:r>
      <w:r w:rsidRPr="00A75856">
        <w:rPr>
          <w:bCs/>
          <w:iCs/>
          <w:color w:val="000000" w:themeColor="text1"/>
          <w:highlight w:val="lightGray"/>
          <w:vertAlign w:val="superscript"/>
          <w:lang w:val="lt-LT" w:eastAsia="el-GR"/>
        </w:rPr>
        <w:t>a</w:t>
      </w:r>
      <w:r w:rsidRPr="00A75856">
        <w:rPr>
          <w:bCs/>
          <w:iCs/>
          <w:color w:val="000000" w:themeColor="text1"/>
          <w:highlight w:val="lightGray"/>
          <w:lang w:val="lt-LT" w:eastAsia="el-GR"/>
        </w:rPr>
        <w:t xml:space="preserve"> Šį </w:t>
      </w:r>
      <w:r>
        <w:rPr>
          <w:bCs/>
          <w:iCs/>
          <w:color w:val="000000" w:themeColor="text1"/>
          <w:highlight w:val="lightGray"/>
          <w:lang w:val="lt-LT" w:eastAsia="el-GR"/>
        </w:rPr>
        <w:t>paruoštą</w:t>
      </w:r>
      <w:r w:rsidRPr="00A75856">
        <w:rPr>
          <w:bCs/>
          <w:iCs/>
          <w:color w:val="000000" w:themeColor="text1"/>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w:t>
      </w:r>
      <w:r>
        <w:rPr>
          <w:bCs/>
          <w:highlight w:val="lightGray"/>
          <w:lang w:val="lt-LT" w:eastAsia="el-GR"/>
        </w:rPr>
        <w:t> </w:t>
      </w:r>
      <w:r w:rsidRPr="00A75856">
        <w:rPr>
          <w:bCs/>
          <w:highlight w:val="lightGray"/>
          <w:lang w:val="lt-LT" w:eastAsia="el-GR"/>
        </w:rPr>
        <w:t>°C temperatūroje</w:t>
      </w:r>
      <w:r w:rsidRPr="00A75856">
        <w:rPr>
          <w:bCs/>
          <w:iCs/>
          <w:color w:val="000000" w:themeColor="text1"/>
          <w:highlight w:val="lightGray"/>
          <w:lang w:val="lt-LT" w:eastAsia="el-GR"/>
        </w:rPr>
        <w:t>.</w:t>
      </w:r>
      <w:r w:rsidRPr="00A75856">
        <w:rPr>
          <w:bCs/>
          <w:iCs/>
          <w:color w:val="000000" w:themeColor="text1"/>
          <w:highlight w:val="lightGray"/>
          <w:vertAlign w:val="superscript"/>
          <w:lang w:val="lt-LT" w:eastAsia="el-GR"/>
        </w:rPr>
        <w:t>b</w:t>
      </w:r>
      <w:r w:rsidRPr="00A75856">
        <w:rPr>
          <w:bCs/>
          <w:iCs/>
          <w:color w:val="000000" w:themeColor="text1"/>
          <w:highlight w:val="lightGray"/>
          <w:lang w:val="lt-LT" w:eastAsia="el-GR"/>
        </w:rPr>
        <w:t xml:space="preserve"> Taip paruošus, galutinė kaspofungin</w:t>
      </w:r>
      <w:r>
        <w:rPr>
          <w:bCs/>
          <w:iCs/>
          <w:color w:val="000000" w:themeColor="text1"/>
          <w:highlight w:val="lightGray"/>
          <w:lang w:val="lt-LT" w:eastAsia="el-GR"/>
        </w:rPr>
        <w:t>o koncentracija flakone bus 7,2 </w:t>
      </w:r>
      <w:r w:rsidRPr="00A75856">
        <w:rPr>
          <w:bCs/>
          <w:iCs/>
          <w:color w:val="000000" w:themeColor="text1"/>
          <w:highlight w:val="lightGray"/>
          <w:lang w:val="lt-LT" w:eastAsia="el-GR"/>
        </w:rPr>
        <w:t>mg/ml.</w:t>
      </w:r>
    </w:p>
    <w:p w14:paraId="5FFBF0AE" w14:textId="77777777" w:rsidR="00ED5F43" w:rsidRPr="00A75856" w:rsidRDefault="00ED5F43" w:rsidP="00D263E1">
      <w:pPr>
        <w:pStyle w:val="Sraopastraipa"/>
        <w:numPr>
          <w:ilvl w:val="0"/>
          <w:numId w:val="13"/>
        </w:numPr>
        <w:spacing w:line="240" w:lineRule="auto"/>
        <w:ind w:left="567" w:hanging="567"/>
        <w:rPr>
          <w:color w:val="000000" w:themeColor="text1"/>
          <w:highlight w:val="lightGray"/>
          <w:lang w:val="lt-LT"/>
        </w:rPr>
      </w:pPr>
      <w:r w:rsidRPr="00A75856">
        <w:rPr>
          <w:bCs/>
          <w:iCs/>
          <w:highlight w:val="lightGray"/>
          <w:lang w:val="lt-LT" w:eastAsia="el-GR"/>
        </w:rPr>
        <w:lastRenderedPageBreak/>
        <w:t xml:space="preserve">Iš flakono paimti vaistinio preparato kiekį, lygų apskaičiuotajai įsotinamajai dozei (1 veiksmas). Laikantis aseptikos reikalavimų šį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perkelti į </w:t>
      </w:r>
      <w:r>
        <w:rPr>
          <w:bCs/>
          <w:iCs/>
          <w:highlight w:val="lightGray"/>
          <w:lang w:val="lt-LT" w:eastAsia="el-GR"/>
        </w:rPr>
        <w:t xml:space="preserve">infuzinį </w:t>
      </w:r>
      <w:r w:rsidRPr="00A75856">
        <w:rPr>
          <w:bCs/>
          <w:iCs/>
          <w:highlight w:val="lightGray"/>
          <w:lang w:val="lt-LT" w:eastAsia="el-GR"/>
        </w:rPr>
        <w:t>maišelį (ar butel</w:t>
      </w:r>
      <w:r>
        <w:rPr>
          <w:bCs/>
          <w:iCs/>
          <w:highlight w:val="lightGray"/>
          <w:lang w:val="lt-LT" w:eastAsia="el-GR"/>
        </w:rPr>
        <w:t>iuką</w:t>
      </w:r>
      <w:r w:rsidRPr="00A75856">
        <w:rPr>
          <w:bCs/>
          <w:iCs/>
          <w:highlight w:val="lightGray"/>
          <w:lang w:val="lt-LT" w:eastAsia="el-GR"/>
        </w:rPr>
        <w:t>)</w:t>
      </w:r>
      <w:r>
        <w:rPr>
          <w:bCs/>
          <w:iCs/>
          <w:highlight w:val="lightGray"/>
          <w:lang w:val="lt-LT" w:eastAsia="el-GR"/>
        </w:rPr>
        <w:t>, kuriame yra 250 ml 0,9 %, 0,45 </w:t>
      </w:r>
      <w:r w:rsidRPr="00A75856">
        <w:rPr>
          <w:bCs/>
          <w:iCs/>
          <w:highlight w:val="lightGray"/>
          <w:lang w:val="lt-LT" w:eastAsia="el-GR"/>
        </w:rPr>
        <w:t>% arba 0,225</w:t>
      </w:r>
      <w:r>
        <w:rPr>
          <w:bCs/>
          <w:iCs/>
          <w:highlight w:val="lightGray"/>
          <w:lang w:val="lt-LT" w:eastAsia="el-GR"/>
        </w:rPr>
        <w:t> </w:t>
      </w:r>
      <w:r w:rsidRPr="00A75856">
        <w:rPr>
          <w:bCs/>
          <w:iCs/>
          <w:highlight w:val="lightGray"/>
          <w:lang w:val="lt-LT" w:eastAsia="el-GR"/>
        </w:rPr>
        <w:t xml:space="preserve">% natrio chlorido </w:t>
      </w:r>
      <w:r>
        <w:rPr>
          <w:bCs/>
          <w:iCs/>
          <w:highlight w:val="lightGray"/>
          <w:lang w:val="lt-LT" w:eastAsia="el-GR"/>
        </w:rPr>
        <w:t xml:space="preserve">injekcinio </w:t>
      </w:r>
      <w:r w:rsidRPr="00A75856">
        <w:rPr>
          <w:bCs/>
          <w:iCs/>
          <w:highlight w:val="lightGray"/>
          <w:lang w:val="lt-LT" w:eastAsia="el-GR"/>
        </w:rPr>
        <w:t xml:space="preserve">tirpalo arba Ringerio laktato </w:t>
      </w:r>
      <w:r>
        <w:rPr>
          <w:bCs/>
          <w:iCs/>
          <w:highlight w:val="lightGray"/>
          <w:lang w:val="lt-LT" w:eastAsia="el-GR"/>
        </w:rPr>
        <w:t xml:space="preserve">injekcinio </w:t>
      </w:r>
      <w:r w:rsidRPr="00A75856">
        <w:rPr>
          <w:bCs/>
          <w:iCs/>
          <w:highlight w:val="lightGray"/>
          <w:lang w:val="lt-LT" w:eastAsia="el-GR"/>
        </w:rPr>
        <w:t xml:space="preserve">tirpalo. Arba kitaip, </w:t>
      </w:r>
      <w:r>
        <w:rPr>
          <w:bCs/>
          <w:iCs/>
          <w:highlight w:val="lightGray"/>
          <w:lang w:val="lt-LT" w:eastAsia="el-GR"/>
        </w:rPr>
        <w:t>paruoštą</w:t>
      </w:r>
      <w:r w:rsidRPr="00A75856">
        <w:rPr>
          <w:bCs/>
          <w:iCs/>
          <w:highlight w:val="lightGray"/>
          <w:lang w:val="lt-LT" w:eastAsia="el-GR"/>
        </w:rPr>
        <w:t xml:space="preserve"> DALVOCANS kiekį (ml)</w:t>
      </w:r>
      <w:r w:rsidRPr="00A75856">
        <w:rPr>
          <w:bCs/>
          <w:iCs/>
          <w:highlight w:val="lightGray"/>
          <w:vertAlign w:val="superscript"/>
          <w:lang w:val="lt-LT" w:eastAsia="el-GR"/>
        </w:rPr>
        <w:t>c</w:t>
      </w:r>
      <w:r w:rsidRPr="00A75856">
        <w:rPr>
          <w:bCs/>
          <w:iCs/>
          <w:highlight w:val="lightGray"/>
          <w:lang w:val="lt-LT" w:eastAsia="el-GR"/>
        </w:rPr>
        <w:t xml:space="preserve"> galima sumaišyti su sumažinto tūrio 0,9</w:t>
      </w:r>
      <w:r>
        <w:rPr>
          <w:bCs/>
          <w:iCs/>
          <w:highlight w:val="lightGray"/>
          <w:lang w:val="lt-LT" w:eastAsia="el-GR"/>
        </w:rPr>
        <w:t> %, 0,45 % arba 0,225 </w:t>
      </w:r>
      <w:r w:rsidRPr="00A75856">
        <w:rPr>
          <w:bCs/>
          <w:iCs/>
          <w:highlight w:val="lightGray"/>
          <w:lang w:val="lt-LT" w:eastAsia="el-GR"/>
        </w:rPr>
        <w:t xml:space="preserve">% natrio chlorido </w:t>
      </w:r>
      <w:r>
        <w:rPr>
          <w:bCs/>
          <w:iCs/>
          <w:highlight w:val="lightGray"/>
          <w:lang w:val="lt-LT" w:eastAsia="el-GR"/>
        </w:rPr>
        <w:t xml:space="preserve">injekciniu </w:t>
      </w:r>
      <w:r w:rsidRPr="00A75856">
        <w:rPr>
          <w:bCs/>
          <w:iCs/>
          <w:highlight w:val="lightGray"/>
          <w:lang w:val="lt-LT" w:eastAsia="el-GR"/>
        </w:rPr>
        <w:t xml:space="preserve">tirpalu arba Ringerio laktato </w:t>
      </w:r>
      <w:r>
        <w:rPr>
          <w:bCs/>
          <w:iCs/>
          <w:highlight w:val="lightGray"/>
          <w:lang w:val="lt-LT" w:eastAsia="el-GR"/>
        </w:rPr>
        <w:t xml:space="preserve">injekciniu </w:t>
      </w:r>
      <w:r w:rsidRPr="00A75856">
        <w:rPr>
          <w:bCs/>
          <w:iCs/>
          <w:highlight w:val="lightGray"/>
          <w:lang w:val="lt-LT" w:eastAsia="el-GR"/>
        </w:rPr>
        <w:t>tir</w:t>
      </w:r>
      <w:r>
        <w:rPr>
          <w:bCs/>
          <w:iCs/>
          <w:highlight w:val="lightGray"/>
          <w:lang w:val="lt-LT" w:eastAsia="el-GR"/>
        </w:rPr>
        <w:t>palu, neviršijant galutinės 0,5 </w:t>
      </w:r>
      <w:r w:rsidRPr="00A75856">
        <w:rPr>
          <w:bCs/>
          <w:iCs/>
          <w:highlight w:val="lightGray"/>
          <w:lang w:val="lt-LT" w:eastAsia="el-GR"/>
        </w:rPr>
        <w:t>mg/ml koncentracijos. Šį infuzi</w:t>
      </w:r>
      <w:r>
        <w:rPr>
          <w:bCs/>
          <w:iCs/>
          <w:highlight w:val="lightGray"/>
          <w:lang w:val="lt-LT" w:eastAsia="el-GR"/>
        </w:rPr>
        <w:t>nį</w:t>
      </w:r>
      <w:r w:rsidRPr="00A75856">
        <w:rPr>
          <w:bCs/>
          <w:iCs/>
          <w:highlight w:val="lightGray"/>
          <w:lang w:val="lt-LT" w:eastAsia="el-GR"/>
        </w:rPr>
        <w:t xml:space="preserve"> tirpalą, laikomą atšaldytą </w:t>
      </w:r>
      <w:r>
        <w:rPr>
          <w:bCs/>
          <w:iCs/>
          <w:highlight w:val="lightGray"/>
          <w:lang w:val="lt-LT" w:eastAsia="el-GR"/>
        </w:rPr>
        <w:t>(</w:t>
      </w:r>
      <w:r w:rsidRPr="00A75856">
        <w:rPr>
          <w:bCs/>
          <w:iCs/>
          <w:highlight w:val="lightGray"/>
          <w:lang w:val="lt-LT" w:eastAsia="el-GR"/>
        </w:rPr>
        <w:t>2 °C</w:t>
      </w:r>
      <w:r>
        <w:rPr>
          <w:bCs/>
          <w:iCs/>
          <w:highlight w:val="lightGray"/>
          <w:lang w:val="lt-LT" w:eastAsia="el-GR"/>
        </w:rPr>
        <w:t xml:space="preserve"> </w:t>
      </w:r>
      <w:r w:rsidRPr="00A75856">
        <w:rPr>
          <w:bCs/>
          <w:iCs/>
          <w:highlight w:val="lightGray"/>
          <w:lang w:val="lt-LT" w:eastAsia="el-GR"/>
        </w:rPr>
        <w:t>–</w:t>
      </w:r>
      <w:r>
        <w:rPr>
          <w:bCs/>
          <w:iCs/>
          <w:highlight w:val="lightGray"/>
          <w:lang w:val="lt-LT" w:eastAsia="el-GR"/>
        </w:rPr>
        <w:t xml:space="preserve"> </w:t>
      </w:r>
      <w:r w:rsidRPr="00A75856">
        <w:rPr>
          <w:bCs/>
          <w:iCs/>
          <w:highlight w:val="lightGray"/>
          <w:lang w:val="lt-LT" w:eastAsia="el-GR"/>
        </w:rPr>
        <w:t>8 °C</w:t>
      </w:r>
      <w:r>
        <w:rPr>
          <w:bCs/>
          <w:iCs/>
          <w:highlight w:val="lightGray"/>
          <w:lang w:val="lt-LT" w:eastAsia="el-GR"/>
        </w:rPr>
        <w:t>)</w:t>
      </w:r>
      <w:r w:rsidRPr="00A75856">
        <w:rPr>
          <w:bCs/>
          <w:iCs/>
          <w:highlight w:val="lightGray"/>
          <w:lang w:val="lt-LT" w:eastAsia="el-GR"/>
        </w:rPr>
        <w:t xml:space="preserve"> ar kambario tempera</w:t>
      </w:r>
      <w:r>
        <w:rPr>
          <w:bCs/>
          <w:iCs/>
          <w:highlight w:val="lightGray"/>
          <w:lang w:val="lt-LT" w:eastAsia="el-GR"/>
        </w:rPr>
        <w:t>tūroje (25 °C) suvartoti per 48 </w:t>
      </w:r>
      <w:r w:rsidRPr="00A75856">
        <w:rPr>
          <w:bCs/>
          <w:iCs/>
          <w:highlight w:val="lightGray"/>
          <w:lang w:val="lt-LT" w:eastAsia="el-GR"/>
        </w:rPr>
        <w:t>val.</w:t>
      </w:r>
    </w:p>
    <w:p w14:paraId="5F4D394C" w14:textId="77777777" w:rsidR="00ED5F43" w:rsidRPr="00A75856" w:rsidRDefault="00ED5F43" w:rsidP="00ED5F43">
      <w:pPr>
        <w:spacing w:line="240" w:lineRule="auto"/>
        <w:rPr>
          <w:color w:val="000000" w:themeColor="text1"/>
          <w:highlight w:val="lightGray"/>
        </w:rPr>
      </w:pPr>
    </w:p>
    <w:p w14:paraId="309BFCA4"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highlight w:val="lightGray"/>
          <w:u w:val="single"/>
          <w:lang w:eastAsia="el-GR"/>
        </w:rPr>
        <w:t>50 mg/m</w:t>
      </w:r>
      <w:r w:rsidRPr="00A75856">
        <w:rPr>
          <w:rFonts w:ascii="Times New Roman" w:eastAsia="Times New Roman" w:hAnsi="Times New Roman" w:cs="Times New Roman"/>
          <w:b/>
          <w:bCs/>
          <w:i/>
          <w:iCs/>
          <w:highlight w:val="lightGray"/>
          <w:u w:val="single"/>
          <w:vertAlign w:val="superscript"/>
          <w:lang w:eastAsia="el-GR"/>
        </w:rPr>
        <w:t>2</w:t>
      </w:r>
      <w:r w:rsidRPr="00A75856">
        <w:rPr>
          <w:rFonts w:ascii="Times New Roman" w:eastAsia="Times New Roman" w:hAnsi="Times New Roman" w:cs="Times New Roman"/>
          <w:b/>
          <w:bCs/>
          <w:i/>
          <w:iCs/>
          <w:highlight w:val="lightGray"/>
          <w:u w:val="single"/>
          <w:lang w:eastAsia="el-GR"/>
        </w:rPr>
        <w:t xml:space="preserve"> infuzijos vyresniems kaip 3 mėnesių vaikams paruošimas (naudojant 70 mg flakoną)</w:t>
      </w:r>
    </w:p>
    <w:p w14:paraId="6B37E5DC" w14:textId="77777777" w:rsidR="00ED5F43" w:rsidRPr="00A75856" w:rsidRDefault="00ED5F43" w:rsidP="00ED5F43">
      <w:pPr>
        <w:shd w:val="clear" w:color="auto" w:fill="FFFFFF"/>
        <w:spacing w:after="0" w:line="240" w:lineRule="auto"/>
        <w:contextualSpacing/>
        <w:rPr>
          <w:rFonts w:ascii="Times New Roman" w:eastAsia="Times New Roman" w:hAnsi="Times New Roman" w:cs="Times New Roman"/>
          <w:b/>
          <w:bCs/>
          <w:i/>
          <w:iCs/>
          <w:u w:val="single"/>
          <w:lang w:eastAsia="el-GR"/>
        </w:rPr>
      </w:pPr>
    </w:p>
    <w:p w14:paraId="5A7A114C" w14:textId="77777777" w:rsidR="00ED5F43" w:rsidRPr="00A75856" w:rsidRDefault="00ED5F43" w:rsidP="00D263E1">
      <w:pPr>
        <w:pStyle w:val="Sraopastraipa"/>
        <w:numPr>
          <w:ilvl w:val="0"/>
          <w:numId w:val="8"/>
        </w:numPr>
        <w:shd w:val="clear" w:color="auto" w:fill="FFFFFF"/>
        <w:spacing w:line="240" w:lineRule="auto"/>
        <w:ind w:left="567" w:hanging="567"/>
        <w:rPr>
          <w:highlight w:val="lightGray"/>
          <w:lang w:val="lt-LT" w:eastAsia="el-GR"/>
        </w:rPr>
      </w:pPr>
      <w:r w:rsidRPr="00A75856">
        <w:rPr>
          <w:highlight w:val="lightGray"/>
          <w:lang w:val="lt-LT" w:eastAsia="el-GR"/>
        </w:rPr>
        <w:t>Nustatyti faktinę palaikomąją paros dozę, kurią reikia vartoti vaikui, naudojant paciento KPP (kaip apskaičiuota pirmiau) ir šią lygtį:</w:t>
      </w:r>
    </w:p>
    <w:p w14:paraId="17F66B80"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KPP (m</w:t>
      </w:r>
      <w:r w:rsidRPr="00A75856">
        <w:rPr>
          <w:rFonts w:ascii="Times New Roman" w:eastAsia="Times New Roman" w:hAnsi="Times New Roman" w:cs="Times New Roman"/>
          <w:highlight w:val="lightGray"/>
          <w:vertAlign w:val="superscript"/>
          <w:lang w:eastAsia="el-GR"/>
        </w:rPr>
        <w:t>2</w:t>
      </w:r>
      <w:r>
        <w:rPr>
          <w:rFonts w:ascii="Times New Roman" w:eastAsia="Times New Roman" w:hAnsi="Times New Roman" w:cs="Times New Roman"/>
          <w:highlight w:val="lightGray"/>
          <w:lang w:eastAsia="el-GR"/>
        </w:rPr>
        <w:t>) X 50 </w:t>
      </w:r>
      <w:r w:rsidRPr="00A75856">
        <w:rPr>
          <w:rFonts w:ascii="Times New Roman" w:eastAsia="Times New Roman" w:hAnsi="Times New Roman" w:cs="Times New Roman"/>
          <w:highlight w:val="lightGray"/>
          <w:lang w:eastAsia="el-GR"/>
        </w:rPr>
        <w:t>mg/m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ml:space="preserve"> = palaikomoji paros dozė</w:t>
      </w:r>
    </w:p>
    <w:p w14:paraId="6386CDA3" w14:textId="77777777" w:rsidR="00ED5F43" w:rsidRPr="00A75856" w:rsidRDefault="00ED5F43" w:rsidP="00ED5F43">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Palaikomo</w:t>
      </w:r>
      <w:r>
        <w:rPr>
          <w:rFonts w:ascii="Times New Roman" w:eastAsia="Times New Roman" w:hAnsi="Times New Roman" w:cs="Times New Roman"/>
          <w:highlight w:val="lightGray"/>
          <w:lang w:eastAsia="el-GR"/>
        </w:rPr>
        <w:t>ji paros dozė neturi viršyti 70 </w:t>
      </w:r>
      <w:r w:rsidRPr="00A75856">
        <w:rPr>
          <w:rFonts w:ascii="Times New Roman" w:eastAsia="Times New Roman" w:hAnsi="Times New Roman" w:cs="Times New Roman"/>
          <w:highlight w:val="lightGray"/>
          <w:lang w:eastAsia="el-GR"/>
        </w:rPr>
        <w:t>mg, nepaisant apskaičiuotos dozės pacientui.</w:t>
      </w:r>
    </w:p>
    <w:p w14:paraId="458BD2A3" w14:textId="77777777" w:rsidR="00ED5F43" w:rsidRPr="00A75856" w:rsidRDefault="00ED5F43" w:rsidP="00D263E1">
      <w:pPr>
        <w:pStyle w:val="Sraopastraipa"/>
        <w:numPr>
          <w:ilvl w:val="0"/>
          <w:numId w:val="8"/>
        </w:numPr>
        <w:spacing w:line="240" w:lineRule="auto"/>
        <w:ind w:left="567" w:hanging="567"/>
        <w:rPr>
          <w:highlight w:val="lightGray"/>
          <w:lang w:val="lt-LT" w:eastAsia="el-GR"/>
        </w:rPr>
      </w:pPr>
      <w:r w:rsidRPr="00A75856">
        <w:rPr>
          <w:highlight w:val="lightGray"/>
          <w:lang w:val="lt-LT" w:eastAsia="el-GR"/>
        </w:rPr>
        <w:t>Atšaldytą DALVOCANS flakoną atšildyti iki kambario temperatūros.</w:t>
      </w:r>
    </w:p>
    <w:p w14:paraId="201C8AB0" w14:textId="77777777" w:rsidR="00ED5F43" w:rsidRPr="00A75856" w:rsidRDefault="00ED5F43" w:rsidP="00D263E1">
      <w:pPr>
        <w:pStyle w:val="Sraopastraipa"/>
        <w:numPr>
          <w:ilvl w:val="0"/>
          <w:numId w:val="8"/>
        </w:numPr>
        <w:spacing w:line="240" w:lineRule="auto"/>
        <w:ind w:left="567" w:hanging="567"/>
        <w:rPr>
          <w:highlight w:val="lightGray"/>
          <w:lang w:val="lt-LT" w:eastAsia="el-GR"/>
        </w:rPr>
      </w:pPr>
      <w:r w:rsidRPr="00A75856">
        <w:rPr>
          <w:highlight w:val="lightGray"/>
          <w:lang w:val="lt-LT" w:eastAsia="el-GR"/>
        </w:rPr>
        <w:t>Laikantis aseptikos reikalavimų pridėti 10,5</w:t>
      </w:r>
      <w:r>
        <w:rPr>
          <w:highlight w:val="lightGray"/>
          <w:lang w:val="lt-LT" w:eastAsia="el-GR"/>
        </w:rPr>
        <w:t> </w:t>
      </w:r>
      <w:r w:rsidRPr="00A75856">
        <w:rPr>
          <w:highlight w:val="lightGray"/>
          <w:lang w:val="lt-LT" w:eastAsia="el-GR"/>
        </w:rPr>
        <w:t>ml injekcinio vandens.</w:t>
      </w:r>
      <w:r w:rsidRPr="00A75856">
        <w:rPr>
          <w:highlight w:val="lightGray"/>
          <w:vertAlign w:val="superscript"/>
          <w:lang w:val="lt-LT" w:eastAsia="el-GR"/>
        </w:rPr>
        <w:t>a</w:t>
      </w:r>
      <w:r w:rsidRPr="00A75856">
        <w:rPr>
          <w:highlight w:val="lightGray"/>
          <w:lang w:val="lt-LT" w:eastAsia="el-GR"/>
        </w:rPr>
        <w:t xml:space="preserve"> Šį </w:t>
      </w:r>
      <w:r>
        <w:rPr>
          <w:highlight w:val="lightGray"/>
          <w:lang w:val="lt-LT" w:eastAsia="el-GR"/>
        </w:rPr>
        <w:t>paruoštą</w:t>
      </w:r>
      <w:r w:rsidRPr="00A75856">
        <w:rPr>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Pr>
          <w:bCs/>
          <w:highlight w:val="lightGray"/>
          <w:lang w:val="lt-LT" w:eastAsia="el-GR"/>
        </w:rPr>
        <w:t>5 °C ± 3 </w:t>
      </w:r>
      <w:r w:rsidRPr="00A75856">
        <w:rPr>
          <w:bCs/>
          <w:highlight w:val="lightGray"/>
          <w:lang w:val="lt-LT" w:eastAsia="el-GR"/>
        </w:rPr>
        <w:t>°C temperatūroje.</w:t>
      </w:r>
      <w:r w:rsidRPr="00A75856">
        <w:rPr>
          <w:highlight w:val="lightGray"/>
          <w:vertAlign w:val="superscript"/>
          <w:lang w:val="lt-LT" w:eastAsia="el-GR"/>
        </w:rPr>
        <w:t>b</w:t>
      </w:r>
      <w:r w:rsidRPr="00A75856">
        <w:rPr>
          <w:highlight w:val="lightGray"/>
          <w:lang w:val="lt-LT" w:eastAsia="el-GR"/>
        </w:rPr>
        <w:t xml:space="preserve"> Taip paruošus, galutinė kaspofungino koncentracija flakone bus 7,2</w:t>
      </w:r>
      <w:r>
        <w:rPr>
          <w:highlight w:val="lightGray"/>
          <w:lang w:val="lt-LT" w:eastAsia="el-GR"/>
        </w:rPr>
        <w:t> </w:t>
      </w:r>
      <w:r w:rsidRPr="00A75856">
        <w:rPr>
          <w:highlight w:val="lightGray"/>
          <w:lang w:val="lt-LT" w:eastAsia="el-GR"/>
        </w:rPr>
        <w:t>mg/ml.</w:t>
      </w:r>
    </w:p>
    <w:p w14:paraId="020142C1" w14:textId="77777777" w:rsidR="00ED5F43" w:rsidRPr="00A75856" w:rsidRDefault="00ED5F43" w:rsidP="00D263E1">
      <w:pPr>
        <w:numPr>
          <w:ilvl w:val="0"/>
          <w:numId w:val="8"/>
        </w:numPr>
        <w:shd w:val="clear" w:color="auto" w:fill="FFFFFF"/>
        <w:spacing w:after="0" w:line="240" w:lineRule="auto"/>
        <w:ind w:left="567" w:hanging="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Iš flakono paimti vaistinio preparato kiekį, lygų apskaičiuotajai palaikomajai dozei (1 veiksmas).</w:t>
      </w:r>
      <w:r w:rsidRPr="00A75856">
        <w:rPr>
          <w:highlight w:val="lightGray"/>
        </w:rPr>
        <w:t xml:space="preserve"> </w:t>
      </w:r>
      <w:r w:rsidRPr="00A75856">
        <w:rPr>
          <w:rFonts w:ascii="Times New Roman" w:eastAsia="Times New Roman" w:hAnsi="Times New Roman" w:cs="Times New Roman"/>
          <w:highlight w:val="lightGray"/>
          <w:lang w:eastAsia="el-GR"/>
        </w:rPr>
        <w:t xml:space="preserve">Laikantis aseptikos reikalavimų šį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perkelti į </w:t>
      </w:r>
      <w:r>
        <w:rPr>
          <w:rFonts w:ascii="Times New Roman" w:eastAsia="Times New Roman" w:hAnsi="Times New Roman" w:cs="Times New Roman"/>
          <w:highlight w:val="lightGray"/>
          <w:lang w:eastAsia="el-GR"/>
        </w:rPr>
        <w:t xml:space="preserve">infuzinį </w:t>
      </w:r>
      <w:r w:rsidRPr="00A75856">
        <w:rPr>
          <w:rFonts w:ascii="Times New Roman" w:eastAsia="Times New Roman" w:hAnsi="Times New Roman" w:cs="Times New Roman"/>
          <w:highlight w:val="lightGray"/>
          <w:lang w:eastAsia="el-GR"/>
        </w:rPr>
        <w:t>maišelį (ar butel</w:t>
      </w:r>
      <w:r>
        <w:rPr>
          <w:rFonts w:ascii="Times New Roman" w:eastAsia="Times New Roman" w:hAnsi="Times New Roman" w:cs="Times New Roman"/>
          <w:highlight w:val="lightGray"/>
          <w:lang w:eastAsia="el-GR"/>
        </w:rPr>
        <w:t>iuką</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kuriame yra 250 ml 0,9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arba 0,225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natrio chlorido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Ringerio laktato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kitaip,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DALVOCANS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galima sumaišyti su sumažinto tūrio 0,9</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arba 0,225 % natrio chlorido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 xml:space="preserve">tirpalu arba Ringerio laktato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tirpalu, neviršijant galutinės 0,5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mg/ml koncentracijos. Šį infuzi</w:t>
      </w:r>
      <w:r>
        <w:rPr>
          <w:rFonts w:ascii="Times New Roman" w:eastAsia="Times New Roman" w:hAnsi="Times New Roman" w:cs="Times New Roman"/>
          <w:highlight w:val="lightGray"/>
          <w:lang w:eastAsia="el-GR"/>
        </w:rPr>
        <w:t>nį</w:t>
      </w:r>
      <w:r w:rsidRPr="00A75856">
        <w:rPr>
          <w:rFonts w:ascii="Times New Roman" w:eastAsia="Times New Roman" w:hAnsi="Times New Roman" w:cs="Times New Roman"/>
          <w:highlight w:val="lightGray"/>
          <w:lang w:eastAsia="el-GR"/>
        </w:rPr>
        <w:t xml:space="preserve"> tirpalą, laikomą atšaldytą </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2</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8</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 xml:space="preserve"> ar kambario temperatūroje (25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 suvartoti per 48 val.</w:t>
      </w:r>
    </w:p>
    <w:p w14:paraId="056A9E2A" w14:textId="77777777" w:rsidR="00ED5F43" w:rsidRPr="00A75856" w:rsidRDefault="00ED5F43" w:rsidP="00ED5F43">
      <w:pPr>
        <w:autoSpaceDE w:val="0"/>
        <w:autoSpaceDN w:val="0"/>
        <w:adjustRightInd w:val="0"/>
        <w:spacing w:after="0" w:line="240" w:lineRule="auto"/>
        <w:ind w:left="720"/>
        <w:contextualSpacing/>
        <w:rPr>
          <w:rFonts w:ascii="Times New Roman" w:eastAsia="Times New Roman" w:hAnsi="Times New Roman" w:cs="Times New Roman"/>
          <w:highlight w:val="lightGray"/>
        </w:rPr>
      </w:pPr>
    </w:p>
    <w:p w14:paraId="66425FA4" w14:textId="77777777" w:rsidR="00ED5F43" w:rsidRPr="00A75856" w:rsidRDefault="00ED5F43" w:rsidP="00ED5F43">
      <w:pPr>
        <w:autoSpaceDE w:val="0"/>
        <w:autoSpaceDN w:val="0"/>
        <w:adjustRightInd w:val="0"/>
        <w:spacing w:after="0" w:line="240" w:lineRule="auto"/>
        <w:ind w:left="720"/>
        <w:contextualSpacing/>
        <w:rPr>
          <w:rFonts w:ascii="Times New Roman" w:eastAsia="Times New Roman" w:hAnsi="Times New Roman" w:cs="Times New Roman"/>
          <w:highlight w:val="lightGray"/>
        </w:rPr>
      </w:pPr>
    </w:p>
    <w:tbl>
      <w:tblPr>
        <w:tblStyle w:val="Lentelstinklelis"/>
        <w:tblW w:w="0" w:type="auto"/>
        <w:tblLook w:val="04A0" w:firstRow="1" w:lastRow="0" w:firstColumn="1" w:lastColumn="0" w:noHBand="0" w:noVBand="1"/>
      </w:tblPr>
      <w:tblGrid>
        <w:gridCol w:w="8479"/>
      </w:tblGrid>
      <w:tr w:rsidR="00ED5F43" w:rsidRPr="00A75856" w14:paraId="1569B741" w14:textId="77777777" w:rsidTr="006B596B">
        <w:tc>
          <w:tcPr>
            <w:tcW w:w="8479" w:type="dxa"/>
          </w:tcPr>
          <w:p w14:paraId="1B5BF1C2" w14:textId="77777777" w:rsidR="00ED5F43" w:rsidRPr="00A75856" w:rsidRDefault="00ED5F43" w:rsidP="006B596B">
            <w:pPr>
              <w:rPr>
                <w:rFonts w:ascii="Times New Roman" w:eastAsia="Times New Roman" w:hAnsi="Times New Roman" w:cs="Times New Roman"/>
                <w:b/>
                <w:bCs/>
                <w:i/>
                <w:iCs/>
                <w:highlight w:val="lightGray"/>
              </w:rPr>
            </w:pPr>
            <w:r w:rsidRPr="00A75856">
              <w:rPr>
                <w:rFonts w:ascii="Times New Roman" w:eastAsia="Times New Roman" w:hAnsi="Times New Roman" w:cs="Times New Roman"/>
                <w:b/>
                <w:bCs/>
                <w:i/>
                <w:iCs/>
                <w:highlight w:val="lightGray"/>
              </w:rPr>
              <w:t>Pastabos paruošimui:</w:t>
            </w:r>
          </w:p>
          <w:p w14:paraId="31566C34" w14:textId="77777777" w:rsidR="00ED5F43" w:rsidRPr="00A75856" w:rsidRDefault="00ED5F43" w:rsidP="006B596B">
            <w:pPr>
              <w:rPr>
                <w:rFonts w:ascii="Times New Roman" w:eastAsia="Times New Roman" w:hAnsi="Times New Roman" w:cs="Times New Roman"/>
                <w:b/>
                <w:bCs/>
                <w:i/>
                <w:iCs/>
                <w:highlight w:val="lightGray"/>
              </w:rPr>
            </w:pPr>
          </w:p>
          <w:p w14:paraId="5B81E0BA" w14:textId="77777777" w:rsidR="00ED5F43" w:rsidRPr="00A75856" w:rsidRDefault="00ED5F43" w:rsidP="006B596B">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a </w:t>
            </w:r>
            <w:r w:rsidRPr="00A75856">
              <w:rPr>
                <w:rFonts w:ascii="Times New Roman" w:eastAsia="Times New Roman" w:hAnsi="Times New Roman" w:cs="Times New Roman"/>
                <w:highlight w:val="lightGray"/>
              </w:rPr>
              <w:t>Baltas ar balkšvas briketas ištirps visiškai. Atsargiai maišyti, kol tirpalas taps skaidrus.</w:t>
            </w:r>
          </w:p>
          <w:p w14:paraId="2097379C" w14:textId="77777777" w:rsidR="00ED5F43" w:rsidRPr="00A75856" w:rsidRDefault="00ED5F43" w:rsidP="006B596B">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b </w:t>
            </w:r>
            <w:r w:rsidRPr="00A75856">
              <w:rPr>
                <w:rFonts w:ascii="Times New Roman" w:eastAsia="Times New Roman" w:hAnsi="Times New Roman" w:cs="Times New Roman"/>
                <w:highlight w:val="lightGray"/>
              </w:rPr>
              <w:t xml:space="preserve">Ruošiant tirpalą ir prieš lašinant infuziją apžiūrėti, ar nėra priemaišų, ar nepakitusi spalva. </w:t>
            </w:r>
            <w:r>
              <w:rPr>
                <w:rFonts w:ascii="Times New Roman" w:eastAsia="Times New Roman" w:hAnsi="Times New Roman" w:cs="Times New Roman"/>
                <w:highlight w:val="lightGray"/>
              </w:rPr>
              <w:t>Negalima vartoti d</w:t>
            </w:r>
            <w:r w:rsidRPr="00A75856">
              <w:rPr>
                <w:rFonts w:ascii="Times New Roman" w:eastAsia="Times New Roman" w:hAnsi="Times New Roman" w:cs="Times New Roman"/>
                <w:highlight w:val="lightGray"/>
              </w:rPr>
              <w:t>rumsto ar su nuosėdomis tirpalo.</w:t>
            </w:r>
            <w:r w:rsidRPr="00A75856">
              <w:rPr>
                <w:rFonts w:ascii="Times New Roman" w:eastAsia="Times New Roman" w:hAnsi="Times New Roman" w:cs="Times New Roman"/>
                <w:b/>
                <w:bCs/>
                <w:highlight w:val="lightGray"/>
              </w:rPr>
              <w:t xml:space="preserve"> </w:t>
            </w:r>
          </w:p>
          <w:p w14:paraId="643D0EB2" w14:textId="77777777" w:rsidR="00ED5F43" w:rsidRPr="00A75856" w:rsidRDefault="00ED5F43" w:rsidP="006B596B">
            <w:pPr>
              <w:rPr>
                <w:rFonts w:ascii="Times New Roman" w:eastAsia="Times New Roman" w:hAnsi="Times New Roman" w:cs="Times New Roman"/>
                <w:b/>
              </w:rPr>
            </w:pPr>
            <w:r w:rsidRPr="00A75856">
              <w:rPr>
                <w:rFonts w:ascii="Times New Roman" w:eastAsia="Times New Roman" w:hAnsi="Times New Roman" w:cs="Times New Roman"/>
                <w:b/>
                <w:bCs/>
                <w:highlight w:val="lightGray"/>
              </w:rPr>
              <w:t xml:space="preserve">c </w:t>
            </w:r>
            <w:r w:rsidRPr="00A75856">
              <w:rPr>
                <w:rFonts w:ascii="Times New Roman" w:eastAsia="Times New Roman" w:hAnsi="Times New Roman" w:cs="Times New Roman"/>
                <w:highlight w:val="lightGray"/>
                <w:lang w:eastAsia="el-GR"/>
              </w:rPr>
              <w:t>DALVOCANS pakuotė užtikrina visą nurodytą flakono dozę (70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 kai iš flakono ištraukiama 10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ml</w:t>
            </w:r>
            <w:r w:rsidRPr="00A75856">
              <w:rPr>
                <w:rFonts w:ascii="Times New Roman" w:eastAsia="Times New Roman" w:hAnsi="Times New Roman" w:cs="Times New Roman"/>
                <w:highlight w:val="lightGray"/>
              </w:rPr>
              <w:t>.</w:t>
            </w:r>
          </w:p>
        </w:tc>
      </w:tr>
    </w:tbl>
    <w:p w14:paraId="13A8045E" w14:textId="77777777" w:rsidR="00ED5F43" w:rsidRPr="00A75856" w:rsidRDefault="00ED5F43" w:rsidP="00ED5F43">
      <w:pPr>
        <w:spacing w:after="0" w:line="240" w:lineRule="auto"/>
        <w:rPr>
          <w:rFonts w:ascii="Times New Roman" w:hAnsi="Times New Roman" w:cs="Times New Roman"/>
        </w:rPr>
      </w:pPr>
    </w:p>
    <w:p w14:paraId="2FBC5621" w14:textId="77777777" w:rsidR="00ED5F43" w:rsidRPr="009D5C64" w:rsidRDefault="00ED5F43" w:rsidP="009D5C64"/>
    <w:p w14:paraId="6740EA81" w14:textId="77777777" w:rsidR="006B596B" w:rsidRDefault="006B596B"/>
    <w:sectPr w:rsidR="006B596B" w:rsidSect="006B596B">
      <w:headerReference w:type="default"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29F6D" w14:textId="77777777" w:rsidR="0088107E" w:rsidRDefault="0088107E" w:rsidP="00ED5F43">
      <w:pPr>
        <w:spacing w:after="0" w:line="240" w:lineRule="auto"/>
      </w:pPr>
      <w:r>
        <w:separator/>
      </w:r>
    </w:p>
  </w:endnote>
  <w:endnote w:type="continuationSeparator" w:id="0">
    <w:p w14:paraId="10517611" w14:textId="77777777" w:rsidR="0088107E" w:rsidRDefault="0088107E" w:rsidP="00ED5F43">
      <w:pPr>
        <w:spacing w:after="0" w:line="240" w:lineRule="auto"/>
      </w:pPr>
      <w:r>
        <w:continuationSeparator/>
      </w:r>
    </w:p>
  </w:endnote>
  <w:endnote w:type="continuationNotice" w:id="1">
    <w:p w14:paraId="3187BC8E" w14:textId="77777777" w:rsidR="0088107E" w:rsidRDefault="00881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panose1 w:val="00000000000000000000"/>
    <w:charset w:val="BA"/>
    <w:family w:val="roman"/>
    <w:notTrueType/>
    <w:pitch w:val="variable"/>
    <w:sig w:usb0="00000007" w:usb1="00000000" w:usb2="00000000" w:usb3="00000000" w:csb0="00000081" w:csb1="00000000"/>
  </w:font>
  <w:font w:name="Lucida Grande">
    <w:altName w:val="Arial"/>
    <w:charset w:val="00"/>
    <w:family w:val="swiss"/>
    <w:pitch w:val="variable"/>
    <w:sig w:usb0="E1000AEF" w:usb1="5000A1FF" w:usb2="00000000" w:usb3="00000000" w:csb0="000001BF" w:csb1="00000000"/>
  </w:font>
  <w:font w:name="∞]˙Xˇ">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383398"/>
      <w:docPartObj>
        <w:docPartGallery w:val="Page Numbers (Bottom of Page)"/>
        <w:docPartUnique/>
      </w:docPartObj>
    </w:sdtPr>
    <w:sdtEndPr>
      <w:rPr>
        <w:rFonts w:ascii="Times New Roman" w:hAnsi="Times New Roman" w:cs="Times New Roman"/>
      </w:rPr>
    </w:sdtEndPr>
    <w:sdtContent>
      <w:p w14:paraId="514117FC" w14:textId="017EDD96" w:rsidR="00670197" w:rsidRPr="00A41D1D" w:rsidRDefault="00670197" w:rsidP="006B596B">
        <w:pPr>
          <w:pStyle w:val="Porat"/>
          <w:jc w:val="center"/>
          <w:rPr>
            <w:rFonts w:ascii="Times New Roman" w:hAnsi="Times New Roman" w:cs="Times New Roman"/>
          </w:rPr>
        </w:pPr>
        <w:r w:rsidRPr="00A41D1D">
          <w:rPr>
            <w:rFonts w:ascii="Times New Roman" w:hAnsi="Times New Roman" w:cs="Times New Roman"/>
          </w:rPr>
          <w:fldChar w:fldCharType="begin"/>
        </w:r>
        <w:r w:rsidRPr="00A41D1D">
          <w:rPr>
            <w:rFonts w:ascii="Times New Roman" w:hAnsi="Times New Roman" w:cs="Times New Roman"/>
          </w:rPr>
          <w:instrText>PAGE   \* MERGEFORMAT</w:instrText>
        </w:r>
        <w:r w:rsidRPr="00A41D1D">
          <w:rPr>
            <w:rFonts w:ascii="Times New Roman" w:hAnsi="Times New Roman" w:cs="Times New Roman"/>
          </w:rPr>
          <w:fldChar w:fldCharType="separate"/>
        </w:r>
        <w:r w:rsidR="00A83584">
          <w:rPr>
            <w:rFonts w:ascii="Times New Roman" w:hAnsi="Times New Roman" w:cs="Times New Roman"/>
            <w:noProof/>
          </w:rPr>
          <w:t>21</w:t>
        </w:r>
        <w:r w:rsidRPr="00A41D1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DDA7" w14:textId="77777777" w:rsidR="0088107E" w:rsidRDefault="0088107E" w:rsidP="00ED5F43">
      <w:pPr>
        <w:spacing w:after="0" w:line="240" w:lineRule="auto"/>
      </w:pPr>
      <w:r>
        <w:separator/>
      </w:r>
    </w:p>
  </w:footnote>
  <w:footnote w:type="continuationSeparator" w:id="0">
    <w:p w14:paraId="76B28A02" w14:textId="77777777" w:rsidR="0088107E" w:rsidRDefault="0088107E" w:rsidP="00ED5F43">
      <w:pPr>
        <w:spacing w:after="0" w:line="240" w:lineRule="auto"/>
      </w:pPr>
      <w:r>
        <w:continuationSeparator/>
      </w:r>
    </w:p>
  </w:footnote>
  <w:footnote w:type="continuationNotice" w:id="1">
    <w:p w14:paraId="5D1EB7A8" w14:textId="77777777" w:rsidR="0088107E" w:rsidRDefault="0088107E">
      <w:pPr>
        <w:spacing w:after="0" w:line="240" w:lineRule="auto"/>
      </w:pPr>
    </w:p>
  </w:footnote>
  <w:footnote w:id="2">
    <w:p w14:paraId="407151BF" w14:textId="77777777" w:rsidR="00670197" w:rsidRDefault="00670197" w:rsidP="00ED5F43">
      <w:pPr>
        <w:pStyle w:val="Puslapioinaostekstas"/>
      </w:pPr>
      <w:r>
        <w:rPr>
          <w:rStyle w:val="Puslapioinaosnuoroda"/>
        </w:rPr>
        <w:footnoteRef/>
      </w:r>
      <w:r>
        <w:t xml:space="preserve"> </w:t>
      </w:r>
      <w:r w:rsidRPr="00D538BB">
        <w:rPr>
          <w:rFonts w:ascii="Times New Roman" w:hAnsi="Times New Roman" w:cs="Times New Roman"/>
          <w:sz w:val="18"/>
          <w:szCs w:val="18"/>
        </w:rPr>
        <w:t>Mosteller RD: Simplified Calculation of Body Surface Area. N Engl J Med 1987 Oct 22;317(17):1098 (laiškas)</w:t>
      </w:r>
    </w:p>
  </w:footnote>
  <w:footnote w:id="3">
    <w:p w14:paraId="5659E207" w14:textId="77777777" w:rsidR="00670197" w:rsidRPr="00870A24" w:rsidRDefault="00670197" w:rsidP="00ED5F43">
      <w:pPr>
        <w:pStyle w:val="Puslapioinaostekstas"/>
        <w:rPr>
          <w:lang w:val="en-US"/>
        </w:rPr>
      </w:pPr>
      <w:r>
        <w:rPr>
          <w:rStyle w:val="Puslapioinaosnuoroda"/>
        </w:rPr>
        <w:footnoteRef/>
      </w:r>
      <w:r>
        <w:t xml:space="preserve"> </w:t>
      </w:r>
      <w:r w:rsidRPr="00D538BB">
        <w:rPr>
          <w:rFonts w:ascii="Times New Roman" w:hAnsi="Times New Roman" w:cs="Times New Roman"/>
          <w:sz w:val="18"/>
          <w:szCs w:val="18"/>
        </w:rPr>
        <w:t>Mosteller RD: Simplified Calculation of Body Surface Area. N Engl J Med 1987 Oct 22;317(17):1098 (laiškas)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1D25" w14:textId="77777777" w:rsidR="0088107E" w:rsidRDefault="008810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27A3360"/>
    <w:multiLevelType w:val="hybridMultilevel"/>
    <w:tmpl w:val="E190F1B0"/>
    <w:lvl w:ilvl="0" w:tplc="2174DBE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5C6F24"/>
    <w:multiLevelType w:val="hybridMultilevel"/>
    <w:tmpl w:val="F54877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92342"/>
    <w:multiLevelType w:val="hybridMultilevel"/>
    <w:tmpl w:val="F99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C1756"/>
    <w:multiLevelType w:val="hybridMultilevel"/>
    <w:tmpl w:val="8FD0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C53FCB"/>
    <w:multiLevelType w:val="hybridMultilevel"/>
    <w:tmpl w:val="3FC8626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825F3"/>
    <w:multiLevelType w:val="hybridMultilevel"/>
    <w:tmpl w:val="2B9A2C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135"/>
    <w:multiLevelType w:val="hybridMultilevel"/>
    <w:tmpl w:val="A02E81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522"/>
    <w:multiLevelType w:val="hybridMultilevel"/>
    <w:tmpl w:val="129A00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07DEE"/>
    <w:multiLevelType w:val="hybridMultilevel"/>
    <w:tmpl w:val="C30AD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A6B49"/>
    <w:multiLevelType w:val="hybridMultilevel"/>
    <w:tmpl w:val="3FDEA0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344C6"/>
    <w:multiLevelType w:val="hybridMultilevel"/>
    <w:tmpl w:val="6C42BC6C"/>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4" w15:restartNumberingAfterBreak="0">
    <w:nsid w:val="44372721"/>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931C5"/>
    <w:multiLevelType w:val="hybridMultilevel"/>
    <w:tmpl w:val="6AB89F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81E8D"/>
    <w:multiLevelType w:val="hybridMultilevel"/>
    <w:tmpl w:val="0A52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E4735"/>
    <w:multiLevelType w:val="multilevel"/>
    <w:tmpl w:val="06241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455132"/>
    <w:multiLevelType w:val="hybridMultilevel"/>
    <w:tmpl w:val="435EF2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74B6B"/>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F4B4A"/>
    <w:multiLevelType w:val="hybridMultilevel"/>
    <w:tmpl w:val="3EE671A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A7F8F"/>
    <w:multiLevelType w:val="hybridMultilevel"/>
    <w:tmpl w:val="E162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265E4"/>
    <w:multiLevelType w:val="hybridMultilevel"/>
    <w:tmpl w:val="67883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6"/>
  </w:num>
  <w:num w:numId="4">
    <w:abstractNumId w:val="22"/>
  </w:num>
  <w:num w:numId="5">
    <w:abstractNumId w:val="13"/>
  </w:num>
  <w:num w:numId="6">
    <w:abstractNumId w:val="21"/>
  </w:num>
  <w:num w:numId="7">
    <w:abstractNumId w:val="14"/>
  </w:num>
  <w:num w:numId="8">
    <w:abstractNumId w:val="5"/>
  </w:num>
  <w:num w:numId="9">
    <w:abstractNumId w:val="2"/>
  </w:num>
  <w:num w:numId="10">
    <w:abstractNumId w:val="15"/>
  </w:num>
  <w:num w:numId="11">
    <w:abstractNumId w:val="16"/>
  </w:num>
  <w:num w:numId="12">
    <w:abstractNumId w:val="4"/>
  </w:num>
  <w:num w:numId="13">
    <w:abstractNumId w:val="19"/>
  </w:num>
  <w:num w:numId="14">
    <w:abstractNumId w:val="18"/>
  </w:num>
  <w:num w:numId="15">
    <w:abstractNumId w:val="3"/>
  </w:num>
  <w:num w:numId="16">
    <w:abstractNumId w:val="10"/>
  </w:num>
  <w:num w:numId="17">
    <w:abstractNumId w:val="11"/>
  </w:num>
  <w:num w:numId="18">
    <w:abstractNumId w:val="8"/>
  </w:num>
  <w:num w:numId="19">
    <w:abstractNumId w:val="7"/>
  </w:num>
  <w:num w:numId="20">
    <w:abstractNumId w:val="12"/>
  </w:num>
  <w:num w:numId="21">
    <w:abstractNumId w:val="20"/>
  </w:num>
  <w:num w:numId="22">
    <w:abstractNumId w:val="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43"/>
    <w:rsid w:val="0002560A"/>
    <w:rsid w:val="00031BAA"/>
    <w:rsid w:val="00037055"/>
    <w:rsid w:val="00040AC2"/>
    <w:rsid w:val="000D3515"/>
    <w:rsid w:val="000F4304"/>
    <w:rsid w:val="001865C7"/>
    <w:rsid w:val="001F3AB6"/>
    <w:rsid w:val="002254F9"/>
    <w:rsid w:val="00284DD6"/>
    <w:rsid w:val="002A0923"/>
    <w:rsid w:val="003858E1"/>
    <w:rsid w:val="00393A96"/>
    <w:rsid w:val="003B70F3"/>
    <w:rsid w:val="00447B0C"/>
    <w:rsid w:val="0046470C"/>
    <w:rsid w:val="004E5DA9"/>
    <w:rsid w:val="00510AA6"/>
    <w:rsid w:val="005703ED"/>
    <w:rsid w:val="00593325"/>
    <w:rsid w:val="005D19C6"/>
    <w:rsid w:val="005D535E"/>
    <w:rsid w:val="0060111E"/>
    <w:rsid w:val="0061360A"/>
    <w:rsid w:val="006317A9"/>
    <w:rsid w:val="006447A3"/>
    <w:rsid w:val="006453E7"/>
    <w:rsid w:val="00670197"/>
    <w:rsid w:val="006A0049"/>
    <w:rsid w:val="006B2B13"/>
    <w:rsid w:val="006B596B"/>
    <w:rsid w:val="0074193E"/>
    <w:rsid w:val="007D5287"/>
    <w:rsid w:val="00870F64"/>
    <w:rsid w:val="00880C72"/>
    <w:rsid w:val="0088107E"/>
    <w:rsid w:val="008B1702"/>
    <w:rsid w:val="008B620B"/>
    <w:rsid w:val="00925F72"/>
    <w:rsid w:val="00943A77"/>
    <w:rsid w:val="0095551C"/>
    <w:rsid w:val="0098741D"/>
    <w:rsid w:val="00992C0F"/>
    <w:rsid w:val="009A4BDD"/>
    <w:rsid w:val="009C44BD"/>
    <w:rsid w:val="009D5C64"/>
    <w:rsid w:val="00A83584"/>
    <w:rsid w:val="00AB40CC"/>
    <w:rsid w:val="00AC1B54"/>
    <w:rsid w:val="00AD14EC"/>
    <w:rsid w:val="00AF7706"/>
    <w:rsid w:val="00B42441"/>
    <w:rsid w:val="00B47790"/>
    <w:rsid w:val="00B701C7"/>
    <w:rsid w:val="00BA68E1"/>
    <w:rsid w:val="00BD2A51"/>
    <w:rsid w:val="00BF0543"/>
    <w:rsid w:val="00C07032"/>
    <w:rsid w:val="00C32887"/>
    <w:rsid w:val="00C342EA"/>
    <w:rsid w:val="00CA226F"/>
    <w:rsid w:val="00D001F3"/>
    <w:rsid w:val="00D101BE"/>
    <w:rsid w:val="00D263E1"/>
    <w:rsid w:val="00DB133C"/>
    <w:rsid w:val="00DD4F58"/>
    <w:rsid w:val="00E33986"/>
    <w:rsid w:val="00E81ED5"/>
    <w:rsid w:val="00E948F1"/>
    <w:rsid w:val="00ED3D84"/>
    <w:rsid w:val="00ED5F43"/>
    <w:rsid w:val="00FD606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A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96B"/>
    <w:rPr>
      <w:lang w:val="lt-LT"/>
    </w:rPr>
  </w:style>
  <w:style w:type="paragraph" w:styleId="Antrat2">
    <w:name w:val="heading 2"/>
    <w:basedOn w:val="prastasis"/>
    <w:next w:val="prastasis"/>
    <w:link w:val="Antrat2Diagrama"/>
    <w:uiPriority w:val="99"/>
    <w:qFormat/>
    <w:rsid w:val="00ED5F43"/>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ED5F43"/>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ED5F43"/>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D5F43"/>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ED5F43"/>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ED5F43"/>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ED5F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D5F43"/>
    <w:rPr>
      <w:lang w:val="lt-LT"/>
    </w:rPr>
  </w:style>
  <w:style w:type="paragraph" w:styleId="Porat">
    <w:name w:val="footer"/>
    <w:basedOn w:val="prastasis"/>
    <w:link w:val="PoratDiagrama"/>
    <w:uiPriority w:val="99"/>
    <w:unhideWhenUsed/>
    <w:rsid w:val="00ED5F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D5F43"/>
    <w:rPr>
      <w:lang w:val="lt-LT"/>
    </w:rPr>
  </w:style>
  <w:style w:type="character" w:styleId="Hipersaitas">
    <w:name w:val="Hyperlink"/>
    <w:uiPriority w:val="99"/>
    <w:rsid w:val="00ED5F43"/>
    <w:rPr>
      <w:color w:val="0000FF"/>
      <w:u w:val="single"/>
    </w:rPr>
  </w:style>
  <w:style w:type="paragraph" w:styleId="Pagrindinistekstas">
    <w:name w:val="Body Text"/>
    <w:basedOn w:val="prastasis"/>
    <w:link w:val="PagrindinistekstasDiagrama"/>
    <w:uiPriority w:val="99"/>
    <w:rsid w:val="00ED5F43"/>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ED5F43"/>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ED5F43"/>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ED5F43"/>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ED5F43"/>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ED5F43"/>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uiPriority w:val="99"/>
    <w:rsid w:val="00ED5F43"/>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ED5F43"/>
    <w:rPr>
      <w:rFonts w:ascii="Times New Roman" w:eastAsia="SimSun" w:hAnsi="Times New Roman" w:cs="Times New Roman"/>
      <w:noProof/>
      <w:u w:val="single"/>
      <w:lang w:val="en-GB"/>
    </w:rPr>
  </w:style>
  <w:style w:type="paragraph" w:customStyle="1" w:styleId="BT-EMEASMCA">
    <w:name w:val="BT- EMEA_SMCA"/>
    <w:basedOn w:val="BTEMEASMCA"/>
    <w:uiPriority w:val="99"/>
    <w:rsid w:val="008B1702"/>
    <w:pPr>
      <w:numPr>
        <w:numId w:val="2"/>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ED5F43"/>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ED5F43"/>
    <w:pPr>
      <w:suppressAutoHyphens/>
      <w:jc w:val="center"/>
    </w:pPr>
    <w:rPr>
      <w:rFonts w:eastAsia="Times New Roman"/>
      <w:noProof w:val="0"/>
      <w:lang w:val="lt-LT" w:eastAsia="ar-SA"/>
    </w:rPr>
  </w:style>
  <w:style w:type="character" w:customStyle="1" w:styleId="apple-converted-space">
    <w:name w:val="apple-converted-space"/>
    <w:uiPriority w:val="99"/>
    <w:rsid w:val="00ED5F43"/>
  </w:style>
  <w:style w:type="character" w:styleId="Emfaz">
    <w:name w:val="Emphasis"/>
    <w:uiPriority w:val="20"/>
    <w:qFormat/>
    <w:rsid w:val="00ED5F43"/>
    <w:rPr>
      <w:i/>
      <w:iCs/>
    </w:rPr>
  </w:style>
  <w:style w:type="paragraph" w:customStyle="1" w:styleId="Normal11pt">
    <w:name w:val="Normal + 11 pt"/>
    <w:basedOn w:val="Pagrindinistekstas"/>
    <w:uiPriority w:val="99"/>
    <w:rsid w:val="00ED5F43"/>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ED5F43"/>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ED5F43"/>
    <w:rPr>
      <w:rFonts w:ascii="Lucida Grande" w:eastAsia="Times New Roman" w:hAnsi="Lucida Grande" w:cs="Lucida Grande"/>
      <w:sz w:val="18"/>
      <w:szCs w:val="18"/>
      <w:lang w:val="en-GB"/>
    </w:rPr>
  </w:style>
  <w:style w:type="paragraph" w:styleId="Sraopastraipa">
    <w:name w:val="List Paragraph"/>
    <w:basedOn w:val="prastasis"/>
    <w:uiPriority w:val="34"/>
    <w:qFormat/>
    <w:rsid w:val="00ED5F43"/>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ED5F43"/>
    <w:rPr>
      <w:sz w:val="16"/>
      <w:szCs w:val="16"/>
    </w:rPr>
  </w:style>
  <w:style w:type="paragraph" w:styleId="Komentarotekstas">
    <w:name w:val="annotation text"/>
    <w:basedOn w:val="prastasis"/>
    <w:link w:val="KomentarotekstasDiagrama"/>
    <w:uiPriority w:val="99"/>
    <w:semiHidden/>
    <w:unhideWhenUsed/>
    <w:rsid w:val="00ED5F43"/>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ED5F4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D5F43"/>
    <w:rPr>
      <w:b/>
      <w:bCs/>
    </w:rPr>
  </w:style>
  <w:style w:type="character" w:customStyle="1" w:styleId="KomentarotemaDiagrama">
    <w:name w:val="Komentaro tema Diagrama"/>
    <w:basedOn w:val="KomentarotekstasDiagrama"/>
    <w:link w:val="Komentarotema"/>
    <w:uiPriority w:val="99"/>
    <w:semiHidden/>
    <w:rsid w:val="00ED5F43"/>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ED5F43"/>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ED5F43"/>
  </w:style>
  <w:style w:type="paragraph" w:customStyle="1" w:styleId="Default">
    <w:name w:val="Default"/>
    <w:rsid w:val="00ED5F4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uslapioinaostekstas">
    <w:name w:val="footnote text"/>
    <w:basedOn w:val="prastasis"/>
    <w:link w:val="PuslapioinaostekstasDiagrama"/>
    <w:uiPriority w:val="99"/>
    <w:unhideWhenUsed/>
    <w:rsid w:val="00ED5F43"/>
    <w:pPr>
      <w:spacing w:after="0"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ED5F43"/>
    <w:rPr>
      <w:sz w:val="24"/>
      <w:szCs w:val="24"/>
      <w:lang w:val="lt-LT"/>
    </w:rPr>
  </w:style>
  <w:style w:type="character" w:styleId="Puslapioinaosnuoroda">
    <w:name w:val="footnote reference"/>
    <w:basedOn w:val="Numatytasispastraiposriftas"/>
    <w:uiPriority w:val="99"/>
    <w:unhideWhenUsed/>
    <w:rsid w:val="00ED5F43"/>
    <w:rPr>
      <w:vertAlign w:val="superscript"/>
    </w:rPr>
  </w:style>
  <w:style w:type="table" w:styleId="Lentelstinklelis">
    <w:name w:val="Table Grid"/>
    <w:basedOn w:val="prastojilentel"/>
    <w:uiPriority w:val="59"/>
    <w:rsid w:val="00ED5F43"/>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B170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57752</Words>
  <Characters>32919</Characters>
  <Application>Microsoft Office Word</Application>
  <DocSecurity>4</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2024-03-15T09:42:00Z</dcterms:created>
  <dcterms:modified xsi:type="dcterms:W3CDTF">2024-03-15T09:42:00Z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2023-02-03T14:55:52Z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59e127ee-a146-46fd-9e05-353d0483a62b</vt:lpwstr>
  </property>
  <property fmtid="{D5CDD505-2E9C-101B-9397-08002B2CF9AE}" pid="8" name="MSIP_Label_c63a0701-319b-41bf-8431-58956e491e60_ContentBits">
    <vt:lpwstr>0</vt:lpwstr>
  </property>
</Properties>
</file>