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6E00D7"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6423134B"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30A81743"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3B913836"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4D264569"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5041A629"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019044A5"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16A627F0"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7F56EC4A"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44B3D0E0"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4160F884"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402AC34F"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439381FE" w14:textId="77777777" w:rsidR="00ED57CD" w:rsidRPr="00ED57CD" w:rsidRDefault="00ED57CD" w:rsidP="00ED57CD">
      <w:pPr>
        <w:tabs>
          <w:tab w:val="left" w:pos="567"/>
        </w:tabs>
        <w:spacing w:after="0" w:line="240" w:lineRule="auto"/>
        <w:ind w:right="141"/>
        <w:rPr>
          <w:rFonts w:ascii="Times New Roman" w:eastAsia="SimSun" w:hAnsi="Times New Roman"/>
          <w:lang w:eastAsia="zh-CN"/>
        </w:rPr>
      </w:pPr>
    </w:p>
    <w:p w14:paraId="0CEED461"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41563E51"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24A1824B"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63103B0E"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00B670B1"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720DD94A"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1855E56C"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324F10B7"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1E4103F7"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3F41D925"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5C34460B" w14:textId="77777777" w:rsidR="00ED57CD" w:rsidRPr="00ED57CD" w:rsidRDefault="00ED57CD" w:rsidP="00ED57CD">
      <w:pPr>
        <w:keepNext/>
        <w:tabs>
          <w:tab w:val="left" w:pos="567"/>
        </w:tabs>
        <w:spacing w:after="0" w:line="240" w:lineRule="auto"/>
        <w:jc w:val="center"/>
        <w:outlineLvl w:val="1"/>
        <w:rPr>
          <w:rFonts w:ascii="Times New Roman" w:eastAsia="SimSun" w:hAnsi="Times New Roman"/>
          <w:b/>
          <w:iCs/>
        </w:rPr>
      </w:pPr>
      <w:r w:rsidRPr="00ED57CD">
        <w:rPr>
          <w:rFonts w:ascii="Times New Roman" w:eastAsia="SimSun" w:hAnsi="Times New Roman"/>
          <w:b/>
          <w:iCs/>
        </w:rPr>
        <w:t>I PRIEDAS</w:t>
      </w:r>
    </w:p>
    <w:p w14:paraId="5C6FF986"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4EC4683D" w14:textId="77777777" w:rsidR="00ED57CD" w:rsidRPr="00ED57CD" w:rsidRDefault="00ED57CD" w:rsidP="00ED57CD">
      <w:pPr>
        <w:keepNext/>
        <w:tabs>
          <w:tab w:val="left" w:pos="567"/>
        </w:tabs>
        <w:spacing w:after="0" w:line="240" w:lineRule="auto"/>
        <w:jc w:val="center"/>
        <w:outlineLvl w:val="1"/>
        <w:rPr>
          <w:rFonts w:ascii="Times New Roman" w:eastAsia="SimSun" w:hAnsi="Times New Roman"/>
          <w:b/>
          <w:iCs/>
        </w:rPr>
      </w:pPr>
      <w:r w:rsidRPr="00ED57CD">
        <w:rPr>
          <w:rFonts w:ascii="Times New Roman" w:eastAsia="SimSun" w:hAnsi="Times New Roman"/>
          <w:b/>
          <w:iCs/>
        </w:rPr>
        <w:t>PREPARATO CHARAKTERISTIKŲ SANTRAUKA</w:t>
      </w:r>
    </w:p>
    <w:p w14:paraId="5FDFCED7" w14:textId="77777777" w:rsidR="00ED57CD" w:rsidRPr="00ED57CD" w:rsidRDefault="00ED57CD" w:rsidP="00ED57CD">
      <w:pPr>
        <w:keepNext/>
        <w:tabs>
          <w:tab w:val="left" w:pos="567"/>
        </w:tabs>
        <w:spacing w:after="0" w:line="240" w:lineRule="auto"/>
        <w:ind w:left="567" w:hanging="567"/>
        <w:outlineLvl w:val="1"/>
        <w:rPr>
          <w:rFonts w:ascii="Times New Roman" w:eastAsia="SimSun" w:hAnsi="Times New Roman"/>
          <w:b/>
          <w:bCs/>
          <w:lang w:eastAsia="zh-CN"/>
        </w:rPr>
      </w:pPr>
      <w:r w:rsidRPr="00ED57CD">
        <w:rPr>
          <w:rFonts w:ascii="Times New Roman" w:eastAsia="SimSun" w:hAnsi="Times New Roman"/>
          <w:b/>
          <w:snapToGrid w:val="0"/>
          <w:lang w:eastAsia="zh-CN"/>
        </w:rPr>
        <w:br w:type="page"/>
      </w:r>
      <w:bookmarkStart w:id="0" w:name="_Toc129243098"/>
      <w:bookmarkStart w:id="1" w:name="_Toc129243223"/>
      <w:r w:rsidRPr="00ED57CD">
        <w:rPr>
          <w:rFonts w:ascii="Times New Roman" w:eastAsia="SimSun" w:hAnsi="Times New Roman"/>
          <w:b/>
          <w:bCs/>
          <w:lang w:eastAsia="zh-CN"/>
        </w:rPr>
        <w:lastRenderedPageBreak/>
        <w:t>1.</w:t>
      </w:r>
      <w:r w:rsidRPr="00ED57CD">
        <w:rPr>
          <w:rFonts w:ascii="Times New Roman" w:eastAsia="SimSun" w:hAnsi="Times New Roman"/>
          <w:b/>
          <w:bCs/>
          <w:lang w:eastAsia="zh-CN"/>
        </w:rPr>
        <w:tab/>
        <w:t>VAISTINIO PREPARATO PAVADINIMAS</w:t>
      </w:r>
      <w:bookmarkEnd w:id="0"/>
      <w:bookmarkEnd w:id="1"/>
    </w:p>
    <w:p w14:paraId="280EF06A"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6029D1F8"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Zofenopril / Hydrochlorothiazide Ingen Pharma 30 mg / 12,5 mg plėvele dengtos tabletės</w:t>
      </w:r>
    </w:p>
    <w:p w14:paraId="3F691187"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3CD23A3D"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681119F6" w14:textId="77777777" w:rsidR="00ED57CD" w:rsidRPr="00ED57CD" w:rsidRDefault="00ED57CD" w:rsidP="00ED57CD">
      <w:pPr>
        <w:keepNext/>
        <w:tabs>
          <w:tab w:val="left" w:pos="567"/>
        </w:tabs>
        <w:spacing w:after="0" w:line="240" w:lineRule="auto"/>
        <w:ind w:left="567" w:hanging="567"/>
        <w:outlineLvl w:val="1"/>
        <w:rPr>
          <w:rFonts w:ascii="Times New Roman" w:eastAsia="SimSun" w:hAnsi="Times New Roman"/>
          <w:b/>
          <w:bCs/>
          <w:lang w:eastAsia="zh-CN"/>
        </w:rPr>
      </w:pPr>
      <w:bookmarkStart w:id="2" w:name="_Toc129243099"/>
      <w:bookmarkStart w:id="3" w:name="_Toc129243224"/>
      <w:r w:rsidRPr="00ED57CD">
        <w:rPr>
          <w:rFonts w:ascii="Times New Roman" w:eastAsia="SimSun" w:hAnsi="Times New Roman"/>
          <w:b/>
          <w:bCs/>
          <w:lang w:eastAsia="zh-CN"/>
        </w:rPr>
        <w:t>2.</w:t>
      </w:r>
      <w:r w:rsidRPr="00ED57CD">
        <w:rPr>
          <w:rFonts w:ascii="Times New Roman" w:eastAsia="SimSun" w:hAnsi="Times New Roman"/>
          <w:b/>
          <w:bCs/>
          <w:lang w:eastAsia="zh-CN"/>
        </w:rPr>
        <w:tab/>
        <w:t>KOKYBINĖ IR KIEKYBINĖ SUDĖTIS</w:t>
      </w:r>
      <w:bookmarkEnd w:id="2"/>
      <w:bookmarkEnd w:id="3"/>
    </w:p>
    <w:p w14:paraId="731DF078" w14:textId="77777777" w:rsidR="00ED57CD" w:rsidRPr="00ED57CD" w:rsidRDefault="00ED57CD" w:rsidP="00ED57CD">
      <w:pPr>
        <w:tabs>
          <w:tab w:val="left" w:pos="0"/>
          <w:tab w:val="left" w:pos="567"/>
        </w:tabs>
        <w:spacing w:after="0" w:line="240" w:lineRule="auto"/>
        <w:rPr>
          <w:rFonts w:ascii="Times New Roman" w:eastAsia="SimSun" w:hAnsi="Times New Roman"/>
          <w:lang w:eastAsia="zh-CN"/>
        </w:rPr>
      </w:pPr>
    </w:p>
    <w:p w14:paraId="5E9F2055"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Kiekvienoje plėvele dengtoje tabletėje yra 30 mg zofenoprilio kalcio druskos ir 12,5 mg hidrochlorotiazido.</w:t>
      </w:r>
    </w:p>
    <w:p w14:paraId="19A836B8" w14:textId="77777777" w:rsidR="00ED57CD" w:rsidRPr="00ED57CD" w:rsidRDefault="00ED57CD" w:rsidP="00ED57CD">
      <w:pPr>
        <w:tabs>
          <w:tab w:val="left" w:pos="567"/>
        </w:tabs>
        <w:spacing w:after="0" w:line="240" w:lineRule="auto"/>
        <w:rPr>
          <w:rFonts w:ascii="Times New Roman" w:eastAsia="SimSun" w:hAnsi="Times New Roman"/>
          <w:highlight w:val="yellow"/>
          <w:lang w:eastAsia="zh-CN"/>
        </w:rPr>
      </w:pPr>
    </w:p>
    <w:p w14:paraId="1F98CCB4" w14:textId="0B204906" w:rsidR="00ED7880"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u w:val="single"/>
          <w:lang w:eastAsia="zh-CN"/>
        </w:rPr>
        <w:t>Pagalbinė (-s) medžiaga (-os), kurios (-ių) poveikis žinomas</w:t>
      </w:r>
    </w:p>
    <w:p w14:paraId="65480283" w14:textId="306D186A" w:rsidR="00ED57CD" w:rsidRPr="00ED57CD" w:rsidRDefault="00ED7880" w:rsidP="00ED57CD">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K</w:t>
      </w:r>
      <w:r w:rsidR="00ED57CD" w:rsidRPr="00ED57CD">
        <w:rPr>
          <w:rFonts w:ascii="Times New Roman" w:eastAsia="SimSun" w:hAnsi="Times New Roman"/>
          <w:lang w:eastAsia="zh-CN"/>
        </w:rPr>
        <w:t>iekvienoje plėvele dengtoje tabletėje yra 51,05 mg laktozės monohidrato ir dažiklio saulėlydžio geltonojo (E110).</w:t>
      </w:r>
    </w:p>
    <w:p w14:paraId="16955B58" w14:textId="77777777" w:rsidR="00ED57CD" w:rsidRPr="00ED57CD" w:rsidRDefault="00ED57CD" w:rsidP="00ED57CD">
      <w:pPr>
        <w:tabs>
          <w:tab w:val="left" w:pos="567"/>
        </w:tabs>
        <w:spacing w:after="0" w:line="240" w:lineRule="auto"/>
        <w:rPr>
          <w:rFonts w:ascii="Times New Roman" w:eastAsia="SimSun" w:hAnsi="Times New Roman"/>
          <w:lang w:eastAsia="zh-CN"/>
        </w:rPr>
      </w:pPr>
      <w:bookmarkStart w:id="4" w:name="_GoBack"/>
    </w:p>
    <w:bookmarkEnd w:id="4"/>
    <w:p w14:paraId="7ADE0D31"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Visos pagalbinės medžiagos išvardytos 6.1 skyriuje.</w:t>
      </w:r>
    </w:p>
    <w:p w14:paraId="33AD02EB" w14:textId="77777777" w:rsidR="00ED57CD" w:rsidRPr="00ED57CD" w:rsidRDefault="00ED57CD" w:rsidP="00ED57CD">
      <w:pPr>
        <w:tabs>
          <w:tab w:val="left" w:pos="0"/>
          <w:tab w:val="left" w:pos="567"/>
        </w:tabs>
        <w:spacing w:after="0" w:line="240" w:lineRule="auto"/>
        <w:rPr>
          <w:rFonts w:ascii="Times New Roman" w:eastAsia="SimSun" w:hAnsi="Times New Roman"/>
          <w:lang w:eastAsia="zh-CN"/>
        </w:rPr>
      </w:pPr>
    </w:p>
    <w:p w14:paraId="0F55BD6D" w14:textId="77777777" w:rsidR="00ED57CD" w:rsidRPr="00ED57CD" w:rsidRDefault="00ED57CD" w:rsidP="00ED57CD">
      <w:pPr>
        <w:tabs>
          <w:tab w:val="left" w:pos="0"/>
          <w:tab w:val="left" w:pos="567"/>
        </w:tabs>
        <w:spacing w:after="0" w:line="240" w:lineRule="auto"/>
        <w:rPr>
          <w:rFonts w:ascii="Times New Roman" w:eastAsia="SimSun" w:hAnsi="Times New Roman"/>
          <w:lang w:eastAsia="zh-CN"/>
        </w:rPr>
      </w:pPr>
    </w:p>
    <w:p w14:paraId="6750C015" w14:textId="77777777" w:rsidR="00ED57CD" w:rsidRPr="00ED57CD" w:rsidRDefault="00ED57CD" w:rsidP="00ED57CD">
      <w:pPr>
        <w:keepNext/>
        <w:tabs>
          <w:tab w:val="left" w:pos="567"/>
        </w:tabs>
        <w:spacing w:after="0" w:line="240" w:lineRule="auto"/>
        <w:ind w:left="567" w:hanging="567"/>
        <w:outlineLvl w:val="1"/>
        <w:rPr>
          <w:rFonts w:ascii="Times New Roman" w:eastAsia="SimSun" w:hAnsi="Times New Roman"/>
          <w:b/>
          <w:bCs/>
          <w:lang w:eastAsia="zh-CN"/>
        </w:rPr>
      </w:pPr>
      <w:bookmarkStart w:id="5" w:name="_Toc129243100"/>
      <w:bookmarkStart w:id="6" w:name="_Toc129243225"/>
      <w:r w:rsidRPr="00ED57CD">
        <w:rPr>
          <w:rFonts w:ascii="Times New Roman" w:eastAsia="SimSun" w:hAnsi="Times New Roman"/>
          <w:b/>
          <w:bCs/>
          <w:lang w:eastAsia="zh-CN"/>
        </w:rPr>
        <w:t>3.</w:t>
      </w:r>
      <w:r w:rsidRPr="00ED57CD">
        <w:rPr>
          <w:rFonts w:ascii="Times New Roman" w:eastAsia="SimSun" w:hAnsi="Times New Roman"/>
          <w:b/>
          <w:bCs/>
          <w:lang w:eastAsia="zh-CN"/>
        </w:rPr>
        <w:tab/>
        <w:t>FARMACINĖ FORMA</w:t>
      </w:r>
      <w:bookmarkEnd w:id="5"/>
      <w:bookmarkEnd w:id="6"/>
    </w:p>
    <w:p w14:paraId="1FE5DC64"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5044BE58"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Plėvele dengta tabletė.</w:t>
      </w:r>
    </w:p>
    <w:p w14:paraId="784723E3"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5C38A736"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Šviesiai raudonos, apvalios, 9 mm skersmens, su laužimo vagele vienoje pusėje, plėvele dengtos tabletės.</w:t>
      </w:r>
    </w:p>
    <w:p w14:paraId="0473A441"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Laužimo vagelė skirta tik tabletei perlaužti, kad būtų lengviau nuryti, bet ne jai padalyti į lygias dozes.</w:t>
      </w:r>
    </w:p>
    <w:p w14:paraId="6370F8B9"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0002CA5F" w14:textId="77777777" w:rsidR="00ED57CD" w:rsidRPr="00ED57CD" w:rsidRDefault="00ED57CD" w:rsidP="00ED57CD">
      <w:pPr>
        <w:tabs>
          <w:tab w:val="left" w:pos="0"/>
          <w:tab w:val="left" w:pos="567"/>
        </w:tabs>
        <w:spacing w:after="0" w:line="240" w:lineRule="auto"/>
        <w:rPr>
          <w:rFonts w:ascii="Times New Roman" w:eastAsia="SimSun" w:hAnsi="Times New Roman"/>
          <w:lang w:eastAsia="zh-CN"/>
        </w:rPr>
      </w:pPr>
    </w:p>
    <w:p w14:paraId="061A46FA" w14:textId="77777777" w:rsidR="00ED57CD" w:rsidRPr="00ED57CD" w:rsidRDefault="00ED57CD" w:rsidP="00ED57CD">
      <w:pPr>
        <w:keepNext/>
        <w:tabs>
          <w:tab w:val="left" w:pos="567"/>
        </w:tabs>
        <w:spacing w:after="0" w:line="240" w:lineRule="auto"/>
        <w:ind w:left="567" w:hanging="567"/>
        <w:outlineLvl w:val="1"/>
        <w:rPr>
          <w:rFonts w:ascii="Times New Roman" w:eastAsia="SimSun" w:hAnsi="Times New Roman"/>
          <w:b/>
          <w:bCs/>
          <w:lang w:eastAsia="zh-CN"/>
        </w:rPr>
      </w:pPr>
      <w:bookmarkStart w:id="7" w:name="_Toc129243101"/>
      <w:bookmarkStart w:id="8" w:name="_Toc129243226"/>
      <w:r w:rsidRPr="00ED57CD">
        <w:rPr>
          <w:rFonts w:ascii="Times New Roman" w:eastAsia="SimSun" w:hAnsi="Times New Roman"/>
          <w:b/>
          <w:bCs/>
          <w:lang w:eastAsia="zh-CN"/>
        </w:rPr>
        <w:t>4.</w:t>
      </w:r>
      <w:r w:rsidRPr="00ED57CD">
        <w:rPr>
          <w:rFonts w:ascii="Times New Roman" w:eastAsia="SimSun" w:hAnsi="Times New Roman"/>
          <w:b/>
          <w:bCs/>
          <w:lang w:eastAsia="zh-CN"/>
        </w:rPr>
        <w:tab/>
        <w:t>KLINIKINĖ INFORMACIJA</w:t>
      </w:r>
      <w:bookmarkEnd w:id="7"/>
      <w:bookmarkEnd w:id="8"/>
    </w:p>
    <w:p w14:paraId="39219B98" w14:textId="77777777" w:rsidR="00ED57CD" w:rsidRPr="00ED57CD" w:rsidRDefault="00ED57CD" w:rsidP="00ED57CD">
      <w:pPr>
        <w:tabs>
          <w:tab w:val="left" w:pos="0"/>
          <w:tab w:val="left" w:pos="567"/>
        </w:tabs>
        <w:spacing w:after="0" w:line="240" w:lineRule="auto"/>
        <w:rPr>
          <w:rFonts w:ascii="Times New Roman" w:eastAsia="SimSun" w:hAnsi="Times New Roman"/>
          <w:lang w:eastAsia="zh-CN"/>
        </w:rPr>
      </w:pPr>
    </w:p>
    <w:p w14:paraId="595AF56C" w14:textId="77777777" w:rsidR="00ED57CD" w:rsidRPr="00ED57CD" w:rsidRDefault="00ED57CD" w:rsidP="00ED57CD">
      <w:pPr>
        <w:tabs>
          <w:tab w:val="left" w:pos="567"/>
        </w:tabs>
        <w:spacing w:after="0" w:line="240" w:lineRule="auto"/>
        <w:rPr>
          <w:rFonts w:ascii="Times New Roman" w:eastAsia="SimSun" w:hAnsi="Times New Roman"/>
          <w:b/>
          <w:lang w:eastAsia="zh-CN"/>
        </w:rPr>
      </w:pPr>
      <w:bookmarkStart w:id="9" w:name="_Toc129243102"/>
      <w:bookmarkStart w:id="10" w:name="_Toc129243227"/>
      <w:r w:rsidRPr="00ED57CD">
        <w:rPr>
          <w:rFonts w:ascii="Times New Roman" w:eastAsia="SimSun" w:hAnsi="Times New Roman"/>
          <w:b/>
          <w:lang w:eastAsia="zh-CN"/>
        </w:rPr>
        <w:t>4.1</w:t>
      </w:r>
      <w:r w:rsidRPr="00ED57CD">
        <w:rPr>
          <w:rFonts w:ascii="Times New Roman" w:eastAsia="SimSun" w:hAnsi="Times New Roman"/>
          <w:b/>
          <w:lang w:eastAsia="zh-CN"/>
        </w:rPr>
        <w:tab/>
        <w:t>Terapinės indikacijos</w:t>
      </w:r>
      <w:bookmarkEnd w:id="9"/>
      <w:bookmarkEnd w:id="10"/>
    </w:p>
    <w:p w14:paraId="118623DA"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621A2016"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Lengvos arba vidutinio sunkumo pirminės arterinės hipertenzijos gydymas.</w:t>
      </w:r>
    </w:p>
    <w:p w14:paraId="1F4DC72F"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lt-LT"/>
        </w:rPr>
        <w:t>Fiksuotų dozių derinys skirtas pacientams gydyti, kai jų kraujospūdis nepakankamai sureguliuojamas zofenoprilio monoterapija.</w:t>
      </w:r>
    </w:p>
    <w:p w14:paraId="05DF0BBA"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58D19425" w14:textId="77777777" w:rsidR="00ED57CD" w:rsidRPr="00ED57CD" w:rsidRDefault="00ED57CD" w:rsidP="00ED57CD">
      <w:pPr>
        <w:tabs>
          <w:tab w:val="left" w:pos="567"/>
        </w:tabs>
        <w:spacing w:after="0" w:line="240" w:lineRule="auto"/>
        <w:rPr>
          <w:rFonts w:ascii="Times New Roman" w:eastAsia="SimSun" w:hAnsi="Times New Roman"/>
          <w:b/>
          <w:lang w:eastAsia="zh-CN"/>
        </w:rPr>
      </w:pPr>
      <w:bookmarkStart w:id="11" w:name="_Toc129243103"/>
      <w:bookmarkStart w:id="12" w:name="_Toc129243228"/>
      <w:r w:rsidRPr="00ED57CD">
        <w:rPr>
          <w:rFonts w:ascii="Times New Roman" w:eastAsia="SimSun" w:hAnsi="Times New Roman"/>
          <w:b/>
          <w:lang w:eastAsia="zh-CN"/>
        </w:rPr>
        <w:t>4.2</w:t>
      </w:r>
      <w:r w:rsidRPr="00ED57CD">
        <w:rPr>
          <w:rFonts w:ascii="Times New Roman" w:eastAsia="SimSun" w:hAnsi="Times New Roman"/>
          <w:b/>
          <w:lang w:eastAsia="zh-CN"/>
        </w:rPr>
        <w:tab/>
        <w:t>Dozavimas ir vartojimo metodas</w:t>
      </w:r>
      <w:bookmarkEnd w:id="11"/>
      <w:bookmarkEnd w:id="12"/>
    </w:p>
    <w:p w14:paraId="7B2D2468" w14:textId="77777777" w:rsidR="00ED57CD" w:rsidRPr="00ED57CD" w:rsidRDefault="00ED57CD" w:rsidP="00ED57CD">
      <w:pPr>
        <w:tabs>
          <w:tab w:val="left" w:pos="0"/>
          <w:tab w:val="left" w:pos="567"/>
        </w:tabs>
        <w:spacing w:after="0" w:line="240" w:lineRule="auto"/>
        <w:rPr>
          <w:rFonts w:ascii="Times New Roman" w:eastAsia="SimSun" w:hAnsi="Times New Roman"/>
          <w:lang w:eastAsia="zh-CN"/>
        </w:rPr>
      </w:pPr>
    </w:p>
    <w:p w14:paraId="0DDAA93D" w14:textId="77777777" w:rsidR="00ED57CD" w:rsidRPr="00ED57CD" w:rsidRDefault="00ED57CD" w:rsidP="00ED57CD">
      <w:pPr>
        <w:tabs>
          <w:tab w:val="left" w:pos="0"/>
          <w:tab w:val="left" w:pos="567"/>
        </w:tabs>
        <w:spacing w:after="0" w:line="240" w:lineRule="auto"/>
        <w:rPr>
          <w:rFonts w:ascii="Times New Roman" w:eastAsia="SimSun" w:hAnsi="Times New Roman"/>
          <w:u w:val="single"/>
          <w:lang w:eastAsia="zh-CN"/>
        </w:rPr>
      </w:pPr>
      <w:r w:rsidRPr="00ED57CD">
        <w:rPr>
          <w:rFonts w:ascii="Times New Roman" w:eastAsia="SimSun" w:hAnsi="Times New Roman"/>
          <w:u w:val="single"/>
          <w:lang w:eastAsia="zh-CN"/>
        </w:rPr>
        <w:t>Dozavimas</w:t>
      </w:r>
    </w:p>
    <w:p w14:paraId="189B3B97" w14:textId="77777777" w:rsidR="00ED57CD" w:rsidRPr="00ED57CD" w:rsidRDefault="00ED57CD" w:rsidP="00ED57CD">
      <w:pPr>
        <w:tabs>
          <w:tab w:val="left" w:pos="0"/>
          <w:tab w:val="left" w:pos="567"/>
        </w:tabs>
        <w:spacing w:after="0" w:line="240" w:lineRule="auto"/>
        <w:rPr>
          <w:rFonts w:ascii="Times New Roman" w:eastAsia="SimSun" w:hAnsi="Times New Roman"/>
          <w:lang w:eastAsia="zh-CN"/>
        </w:rPr>
      </w:pPr>
    </w:p>
    <w:p w14:paraId="1649CCB3" w14:textId="77777777" w:rsidR="00ED57CD" w:rsidRPr="00ED57CD" w:rsidRDefault="00ED57CD" w:rsidP="00ED57CD">
      <w:pPr>
        <w:tabs>
          <w:tab w:val="left" w:pos="567"/>
        </w:tabs>
        <w:spacing w:after="0" w:line="240" w:lineRule="auto"/>
        <w:rPr>
          <w:rFonts w:ascii="Times New Roman" w:eastAsia="SimSun" w:hAnsi="Times New Roman"/>
          <w:i/>
          <w:lang w:eastAsia="zh-CN"/>
        </w:rPr>
      </w:pPr>
      <w:r w:rsidRPr="00ED57CD">
        <w:rPr>
          <w:rFonts w:ascii="Times New Roman" w:eastAsia="SimSun" w:hAnsi="Times New Roman"/>
          <w:i/>
          <w:lang w:eastAsia="zh-CN"/>
        </w:rPr>
        <w:t>Bendrieji duomenys</w:t>
      </w:r>
    </w:p>
    <w:p w14:paraId="283EB563" w14:textId="77777777" w:rsidR="00ED57CD" w:rsidRPr="00ED57CD" w:rsidRDefault="00ED57CD" w:rsidP="00ED57CD">
      <w:pPr>
        <w:tabs>
          <w:tab w:val="left" w:pos="567"/>
        </w:tabs>
        <w:spacing w:after="0" w:line="240" w:lineRule="auto"/>
        <w:rPr>
          <w:rFonts w:ascii="Times New Roman" w:eastAsia="SimSun" w:hAnsi="Times New Roman"/>
          <w:b/>
          <w:lang w:eastAsia="zh-CN"/>
        </w:rPr>
      </w:pPr>
      <w:r w:rsidRPr="00ED57CD">
        <w:rPr>
          <w:rFonts w:ascii="Times New Roman" w:eastAsia="SimSun" w:hAnsi="Times New Roman"/>
          <w:lang w:eastAsia="zh-CN"/>
        </w:rPr>
        <w:t xml:space="preserve">Prieš pereinant prie gydymo fiksuotų dozių deriniu, rekomenduojama palengva didinti atskirų komponentų (tai yra zofenoprilio ir hidrochlorotiazido) dozę. Jei ligos požymiai stiprėja, galima spręsti dėl tiesioginio perėjimo nuo monoterapijos prie dviejų komponentų derinio. </w:t>
      </w:r>
    </w:p>
    <w:p w14:paraId="08C15FF3" w14:textId="77777777" w:rsidR="00ED57CD" w:rsidRPr="00ED57CD" w:rsidRDefault="00ED57CD" w:rsidP="00ED57CD">
      <w:pPr>
        <w:tabs>
          <w:tab w:val="left" w:pos="567"/>
        </w:tabs>
        <w:spacing w:after="0" w:line="240" w:lineRule="auto"/>
        <w:rPr>
          <w:rFonts w:ascii="Times New Roman" w:eastAsia="SimSun" w:hAnsi="Times New Roman"/>
          <w:u w:val="single"/>
          <w:lang w:eastAsia="zh-CN"/>
        </w:rPr>
      </w:pPr>
    </w:p>
    <w:p w14:paraId="7D8A9D9A" w14:textId="77777777" w:rsidR="00ED57CD" w:rsidRPr="00ED57CD" w:rsidRDefault="00ED57CD" w:rsidP="00ED57CD">
      <w:pPr>
        <w:tabs>
          <w:tab w:val="left" w:pos="567"/>
        </w:tabs>
        <w:spacing w:after="0" w:line="240" w:lineRule="auto"/>
        <w:rPr>
          <w:rFonts w:ascii="Times New Roman" w:eastAsia="SimSun" w:hAnsi="Times New Roman"/>
          <w:i/>
          <w:lang w:eastAsia="zh-CN"/>
        </w:rPr>
      </w:pPr>
      <w:r w:rsidRPr="00ED57CD">
        <w:rPr>
          <w:rFonts w:ascii="Times New Roman" w:eastAsia="SimSun" w:hAnsi="Times New Roman"/>
          <w:i/>
          <w:lang w:eastAsia="zh-CN"/>
        </w:rPr>
        <w:t>Suaugusiesiems</w:t>
      </w:r>
    </w:p>
    <w:p w14:paraId="49CD2337" w14:textId="77777777" w:rsidR="00ED57CD" w:rsidRPr="00ED57CD" w:rsidRDefault="00ED57CD" w:rsidP="00ED57CD">
      <w:pPr>
        <w:tabs>
          <w:tab w:val="left" w:pos="567"/>
        </w:tabs>
        <w:spacing w:after="0" w:line="240" w:lineRule="auto"/>
        <w:rPr>
          <w:rFonts w:ascii="Times New Roman" w:eastAsia="SimSun" w:hAnsi="Times New Roman"/>
          <w:i/>
          <w:u w:val="single"/>
          <w:lang w:eastAsia="zh-CN"/>
        </w:rPr>
      </w:pPr>
    </w:p>
    <w:p w14:paraId="5DCCE200" w14:textId="77777777" w:rsidR="00ED57CD" w:rsidRPr="00ED57CD" w:rsidRDefault="00ED57CD" w:rsidP="00ED57CD">
      <w:pPr>
        <w:tabs>
          <w:tab w:val="left" w:pos="567"/>
        </w:tabs>
        <w:spacing w:after="0" w:line="240" w:lineRule="auto"/>
        <w:rPr>
          <w:rFonts w:ascii="Times New Roman" w:eastAsia="SimSun" w:hAnsi="Times New Roman"/>
          <w:i/>
          <w:lang w:eastAsia="zh-CN"/>
        </w:rPr>
      </w:pPr>
      <w:r w:rsidRPr="00ED57CD">
        <w:rPr>
          <w:rFonts w:ascii="Times New Roman" w:eastAsia="SimSun" w:hAnsi="Times New Roman"/>
          <w:i/>
          <w:lang w:eastAsia="zh-CN"/>
        </w:rPr>
        <w:t>Pacientams, kurių organizme skysčių ir druskų netrūksta</w:t>
      </w:r>
    </w:p>
    <w:p w14:paraId="1806FEDB"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Įprastinė veiksminga dozė yra viena tabletė per parą.</w:t>
      </w:r>
    </w:p>
    <w:p w14:paraId="5F6BDDC4"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4827899C" w14:textId="77777777" w:rsidR="00ED57CD" w:rsidRPr="00ED57CD" w:rsidRDefault="00ED57CD" w:rsidP="00ED57CD">
      <w:pPr>
        <w:tabs>
          <w:tab w:val="left" w:pos="567"/>
        </w:tabs>
        <w:spacing w:after="0" w:line="240" w:lineRule="auto"/>
        <w:rPr>
          <w:rFonts w:ascii="Times New Roman" w:eastAsia="SimSun" w:hAnsi="Times New Roman"/>
          <w:i/>
          <w:lang w:eastAsia="zh-CN"/>
        </w:rPr>
      </w:pPr>
      <w:r w:rsidRPr="00ED57CD">
        <w:rPr>
          <w:rFonts w:ascii="Times New Roman" w:eastAsia="SimSun" w:hAnsi="Times New Roman"/>
          <w:i/>
          <w:lang w:eastAsia="zh-CN"/>
        </w:rPr>
        <w:t xml:space="preserve">Pacientams, kurių organizme skysčių ar druskų kiekis gali būti nepakankamas </w:t>
      </w:r>
    </w:p>
    <w:p w14:paraId="2FD7049B"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Zofenopril / Hydrochlorothiazide Ingen Pharma vartoti nerekomenduojama.</w:t>
      </w:r>
    </w:p>
    <w:p w14:paraId="66D88D77"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1CB8024C" w14:textId="77777777" w:rsidR="00ED57CD" w:rsidRPr="00ED57CD" w:rsidRDefault="00ED57CD" w:rsidP="00ED57CD">
      <w:pPr>
        <w:tabs>
          <w:tab w:val="left" w:pos="567"/>
        </w:tabs>
        <w:spacing w:after="0" w:line="240" w:lineRule="auto"/>
        <w:rPr>
          <w:rFonts w:ascii="Times New Roman" w:eastAsia="SimSun" w:hAnsi="Times New Roman"/>
          <w:i/>
          <w:lang w:eastAsia="zh-CN"/>
        </w:rPr>
      </w:pPr>
      <w:r w:rsidRPr="00ED57CD">
        <w:rPr>
          <w:rFonts w:ascii="Times New Roman" w:eastAsia="SimSun" w:hAnsi="Times New Roman"/>
          <w:i/>
          <w:lang w:eastAsia="zh-CN"/>
        </w:rPr>
        <w:t>Senyviems &gt; 65 metų pacientams</w:t>
      </w:r>
    </w:p>
    <w:p w14:paraId="5A3CDEF2"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 xml:space="preserve">Senyviems pacientams, kurių kreatinino klirensas normalus, dozės keisti nereikia. </w:t>
      </w:r>
    </w:p>
    <w:p w14:paraId="6C41D2BD"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Senyviems pacientams, kurių kreatinino klirensas yra sumažėjęs (mažesnis kaip 45 ml/min.), Zofenopril / Hydrochlorothiazide Ingen Pharma vartoti nerekomenduojama.</w:t>
      </w:r>
    </w:p>
    <w:p w14:paraId="343E7AEC"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5BFE76B1"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lastRenderedPageBreak/>
        <w:t xml:space="preserve">Kreatinino klirensą galima apskaičiuoti atsižvelgiant į kreatinino kiekį kraujo serume ir naudojant </w:t>
      </w:r>
      <w:r w:rsidRPr="00ED57CD">
        <w:rPr>
          <w:rFonts w:ascii="Times New Roman" w:eastAsia="SimSun" w:hAnsi="Times New Roman"/>
          <w:i/>
          <w:lang w:eastAsia="zh-CN"/>
        </w:rPr>
        <w:t>Cockroft-Gault</w:t>
      </w:r>
      <w:r w:rsidRPr="00ED57CD">
        <w:rPr>
          <w:rFonts w:ascii="Times New Roman" w:eastAsia="SimSun" w:hAnsi="Times New Roman"/>
          <w:lang w:eastAsia="zh-CN"/>
        </w:rPr>
        <w:t xml:space="preserve"> formulę:</w:t>
      </w:r>
    </w:p>
    <w:p w14:paraId="4C1C3EAA" w14:textId="77777777" w:rsidR="00ED57CD" w:rsidRPr="00ED57CD" w:rsidRDefault="00ED57CD" w:rsidP="00ED57CD">
      <w:pPr>
        <w:tabs>
          <w:tab w:val="left" w:pos="0"/>
          <w:tab w:val="left" w:pos="567"/>
        </w:tabs>
        <w:spacing w:after="0" w:line="240" w:lineRule="auto"/>
        <w:rPr>
          <w:rFonts w:ascii="Times New Roman" w:eastAsia="SimSun" w:hAnsi="Times New Roman"/>
          <w:lang w:eastAsia="zh-CN"/>
        </w:rPr>
      </w:pPr>
    </w:p>
    <w:p w14:paraId="729CDBD8"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Kreatinino klirensas (ml/min.)</w:t>
      </w:r>
      <w:r w:rsidRPr="00ED57CD">
        <w:rPr>
          <w:rFonts w:ascii="Times New Roman" w:eastAsia="SimSun" w:hAnsi="Times New Roman"/>
          <w:lang w:eastAsia="zh-CN"/>
        </w:rPr>
        <w:sym w:font="Symbol" w:char="F03D"/>
      </w:r>
      <w:r w:rsidRPr="00ED57CD">
        <w:rPr>
          <w:rFonts w:ascii="Times New Roman" w:eastAsia="SimSun" w:hAnsi="Times New Roman"/>
          <w:u w:val="single"/>
          <w:lang w:eastAsia="zh-CN"/>
        </w:rPr>
        <w:t xml:space="preserve"> [(140 - amžius)  x  kūno svoris (kg)]</w:t>
      </w:r>
    </w:p>
    <w:p w14:paraId="06AAD061"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 xml:space="preserve">                                                   72 x kreatinino kiekis kraujo serume (mg/100 ml) </w:t>
      </w:r>
    </w:p>
    <w:p w14:paraId="6208C3B9"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054969AD"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 xml:space="preserve">Ši formulė galioja norint kreatinino klirensą apskaičiuoti vyrams. Moterims gautą reikšmę reikia padauginti iš koeficiento 0,85. </w:t>
      </w:r>
    </w:p>
    <w:p w14:paraId="6C67C0AD" w14:textId="77777777" w:rsidR="00ED57CD" w:rsidRPr="00ED57CD" w:rsidRDefault="00ED57CD" w:rsidP="00ED57CD">
      <w:pPr>
        <w:tabs>
          <w:tab w:val="left" w:pos="0"/>
          <w:tab w:val="left" w:pos="567"/>
        </w:tabs>
        <w:spacing w:after="0" w:line="240" w:lineRule="auto"/>
        <w:rPr>
          <w:rFonts w:ascii="Times New Roman" w:eastAsia="SimSun" w:hAnsi="Times New Roman"/>
          <w:lang w:eastAsia="zh-CN"/>
        </w:rPr>
      </w:pPr>
    </w:p>
    <w:p w14:paraId="63579AD7" w14:textId="77777777" w:rsidR="00ED57CD" w:rsidRPr="00ED57CD" w:rsidRDefault="00ED57CD" w:rsidP="00ED57CD">
      <w:pPr>
        <w:tabs>
          <w:tab w:val="left" w:pos="567"/>
        </w:tabs>
        <w:spacing w:after="0" w:line="240" w:lineRule="auto"/>
        <w:rPr>
          <w:rFonts w:ascii="Times New Roman" w:eastAsia="SimSun" w:hAnsi="Times New Roman"/>
          <w:i/>
          <w:lang w:eastAsia="zh-CN"/>
        </w:rPr>
      </w:pPr>
      <w:r w:rsidRPr="00ED57CD">
        <w:rPr>
          <w:rFonts w:ascii="Times New Roman" w:eastAsia="SimSun" w:hAnsi="Times New Roman"/>
          <w:i/>
          <w:lang w:eastAsia="zh-CN"/>
        </w:rPr>
        <w:t>Vaikų populiacija</w:t>
      </w:r>
    </w:p>
    <w:p w14:paraId="32DC1CD2"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Zofenopril / Hydrochlorothiazide Ingen Pharma saugumas ir veiksmingumas vaikams ir paaugliams neištirti, todėl jiems šio vaistinio preparato vartoti nerekomenduojama.</w:t>
      </w:r>
    </w:p>
    <w:p w14:paraId="414A81A6"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625CA394" w14:textId="77777777" w:rsidR="00ED57CD" w:rsidRPr="00ED57CD" w:rsidRDefault="00ED57CD" w:rsidP="00ED57CD">
      <w:pPr>
        <w:tabs>
          <w:tab w:val="left" w:pos="567"/>
        </w:tabs>
        <w:spacing w:after="0" w:line="240" w:lineRule="auto"/>
        <w:rPr>
          <w:rFonts w:ascii="Times New Roman" w:eastAsia="SimSun" w:hAnsi="Times New Roman"/>
          <w:i/>
          <w:lang w:eastAsia="zh-CN"/>
        </w:rPr>
      </w:pPr>
      <w:r w:rsidRPr="00ED57CD">
        <w:rPr>
          <w:rFonts w:ascii="Times New Roman" w:eastAsia="SimSun" w:hAnsi="Times New Roman"/>
          <w:i/>
          <w:lang w:eastAsia="zh-CN"/>
        </w:rPr>
        <w:t>Pacientams, kurių inkstų funkcija sutrikusi</w:t>
      </w:r>
    </w:p>
    <w:p w14:paraId="16FC62A6"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Pirmine arterine hipertenzija sergantiems pacientams, kuriems nustatytas lengvas inkstų funkcijos sutrikimas (kreatinino klirensas &gt; 45 ml/min.), galima vartoti tokią pat Zofenopril / Hydrochlorothiazide Ingen Pharma dozę kaip ir esant normaliai inkstų funkcijai.</w:t>
      </w:r>
    </w:p>
    <w:p w14:paraId="6B6133C6"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Esant vidutinio sunkumo arba sunkiam inkstų funkcijos sutrikimui (kreatinino klirensas &lt; 45 ml/min.), Zofenopril / Hydrochlorothiazide Ingen Pharma vartoti nerekomenduojama (žr. 4.4 skyrių).</w:t>
      </w:r>
    </w:p>
    <w:p w14:paraId="0B0C18FC"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Esant sunkiam inkstų funkcijos sutrikimui (kreatinino klirensas &lt; 30 ml/min.), Zofenopril / Hydrochlorothiazide Ingen Pharma vartoti draudžiama (žr. 4.3 skyrių).</w:t>
      </w:r>
    </w:p>
    <w:p w14:paraId="6A273E4E"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Pirmine arterine hipertenzija sergantiems pacientams, kuriems taikoma dializė, Zofenopril / Hydrochlorothiazide Ingen Pharma vartoti nerekomenduojama.</w:t>
      </w:r>
    </w:p>
    <w:p w14:paraId="7E8E3077"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2FE64848" w14:textId="77777777" w:rsidR="00ED57CD" w:rsidRPr="00ED57CD" w:rsidRDefault="00ED57CD" w:rsidP="00ED57CD">
      <w:pPr>
        <w:tabs>
          <w:tab w:val="left" w:pos="567"/>
        </w:tabs>
        <w:spacing w:after="0" w:line="240" w:lineRule="auto"/>
        <w:rPr>
          <w:rFonts w:ascii="Times New Roman" w:eastAsia="SimSun" w:hAnsi="Times New Roman"/>
          <w:i/>
          <w:lang w:eastAsia="zh-CN"/>
        </w:rPr>
      </w:pPr>
      <w:r w:rsidRPr="00ED57CD">
        <w:rPr>
          <w:rFonts w:ascii="Times New Roman" w:eastAsia="SimSun" w:hAnsi="Times New Roman"/>
          <w:i/>
          <w:lang w:eastAsia="zh-CN"/>
        </w:rPr>
        <w:t xml:space="preserve">Pacientams, </w:t>
      </w:r>
      <w:r w:rsidRPr="00ED57CD">
        <w:rPr>
          <w:rFonts w:ascii="Times New Roman" w:eastAsia="SimSun" w:hAnsi="Times New Roman"/>
          <w:i/>
          <w:iCs/>
          <w:lang w:eastAsia="zh-CN"/>
        </w:rPr>
        <w:t>kurių kepenų funkcija sutrikusi</w:t>
      </w:r>
    </w:p>
    <w:p w14:paraId="306FC028"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 xml:space="preserve">Pirmine arterine hipertenzija sergantiems pacientams, kuriems nustatytas lengvas arba vidutinio sunkumo kepenų funkcijos sutrikimas ir kurie gydomi tik Zofenopril 30 mg doze, galima vartoti tokią pat dozę kaip ir vartojama esant normaliai kepenų funkcijai. </w:t>
      </w:r>
    </w:p>
    <w:p w14:paraId="4A2B9BBE"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Esant sunkiam kepenų funkcijos sutrikimui, Zofenopril / Hydrochlorothiazide Ingen Pharma vartoti negalima.</w:t>
      </w:r>
    </w:p>
    <w:p w14:paraId="0602A05E"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2DCEEF8C" w14:textId="77777777" w:rsidR="00ED57CD" w:rsidRPr="00ED57CD" w:rsidRDefault="00ED57CD" w:rsidP="00ED57CD">
      <w:pPr>
        <w:tabs>
          <w:tab w:val="left" w:pos="567"/>
        </w:tabs>
        <w:spacing w:after="0" w:line="240" w:lineRule="auto"/>
        <w:rPr>
          <w:rFonts w:ascii="Times New Roman" w:eastAsia="SimSun" w:hAnsi="Times New Roman"/>
          <w:u w:val="single"/>
          <w:lang w:eastAsia="zh-CN"/>
        </w:rPr>
      </w:pPr>
      <w:r w:rsidRPr="00ED57CD">
        <w:rPr>
          <w:rFonts w:ascii="Times New Roman" w:eastAsia="SimSun" w:hAnsi="Times New Roman"/>
          <w:u w:val="single"/>
          <w:lang w:eastAsia="zh-CN"/>
        </w:rPr>
        <w:t>Vartojimo metodas</w:t>
      </w:r>
    </w:p>
    <w:p w14:paraId="76C88694" w14:textId="77777777" w:rsidR="00ED57CD" w:rsidRPr="00ED57CD" w:rsidRDefault="00ED57CD" w:rsidP="00ED57CD">
      <w:pPr>
        <w:tabs>
          <w:tab w:val="left" w:pos="567"/>
        </w:tabs>
        <w:spacing w:after="0" w:line="240" w:lineRule="auto"/>
        <w:rPr>
          <w:rFonts w:ascii="Times New Roman" w:eastAsia="SimSun" w:hAnsi="Times New Roman"/>
          <w:lang w:eastAsia="zh-CN"/>
        </w:rPr>
      </w:pPr>
      <w:bookmarkStart w:id="13" w:name="_Toc129243104"/>
      <w:bookmarkStart w:id="14" w:name="_Toc129243229"/>
      <w:r w:rsidRPr="00ED57CD">
        <w:rPr>
          <w:rFonts w:ascii="Times New Roman" w:eastAsia="SimSun" w:hAnsi="Times New Roman"/>
          <w:lang w:eastAsia="zh-CN"/>
        </w:rPr>
        <w:t>Vartoti per burną.</w:t>
      </w:r>
    </w:p>
    <w:p w14:paraId="05DFC8DD"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Zofenopril / Hydrochlorothiazide Ingen Pharma galima vartoti vieną kartą per parą prieš valgį, jo metu arba po valgio. Kad būtų lengviau nuryti, tabletę galima padalyti į dvi dalis ir reikia jas nuryti vieną po kitos nustatytu vartojimo laiku.</w:t>
      </w:r>
    </w:p>
    <w:p w14:paraId="75298BBE"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55E2E079" w14:textId="77777777" w:rsidR="00ED57CD" w:rsidRPr="00ED57CD" w:rsidRDefault="00ED57CD" w:rsidP="00ED57CD">
      <w:pPr>
        <w:tabs>
          <w:tab w:val="left" w:pos="567"/>
        </w:tabs>
        <w:spacing w:after="0" w:line="240" w:lineRule="auto"/>
        <w:rPr>
          <w:rFonts w:ascii="Times New Roman" w:eastAsia="SimSun" w:hAnsi="Times New Roman"/>
          <w:b/>
          <w:lang w:eastAsia="zh-CN"/>
        </w:rPr>
      </w:pPr>
      <w:r w:rsidRPr="00ED57CD">
        <w:rPr>
          <w:rFonts w:ascii="Times New Roman" w:eastAsia="SimSun" w:hAnsi="Times New Roman"/>
          <w:b/>
          <w:lang w:eastAsia="zh-CN"/>
        </w:rPr>
        <w:t>4.3</w:t>
      </w:r>
      <w:r w:rsidRPr="00ED57CD">
        <w:rPr>
          <w:rFonts w:ascii="Times New Roman" w:eastAsia="SimSun" w:hAnsi="Times New Roman"/>
          <w:b/>
          <w:lang w:eastAsia="zh-CN"/>
        </w:rPr>
        <w:tab/>
        <w:t>Kontraindikacijos</w:t>
      </w:r>
      <w:bookmarkEnd w:id="13"/>
      <w:bookmarkEnd w:id="14"/>
    </w:p>
    <w:p w14:paraId="7BCA63E3"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1E66E4D1" w14:textId="77777777" w:rsidR="00ED57CD" w:rsidRPr="00ED57CD" w:rsidRDefault="00ED57CD" w:rsidP="00ED57CD">
      <w:pPr>
        <w:tabs>
          <w:tab w:val="left" w:pos="567"/>
        </w:tabs>
        <w:spacing w:after="0" w:line="240" w:lineRule="auto"/>
        <w:rPr>
          <w:rFonts w:ascii="Times New Roman" w:eastAsia="SimSun" w:hAnsi="Times New Roman"/>
          <w:color w:val="000000"/>
          <w:lang w:eastAsia="zh-CN"/>
        </w:rPr>
      </w:pPr>
      <w:r w:rsidRPr="00ED57CD">
        <w:rPr>
          <w:rFonts w:ascii="Times New Roman" w:eastAsia="Times New Roman" w:hAnsi="Times New Roman"/>
          <w:snapToGrid w:val="0"/>
        </w:rPr>
        <w:t>Padidėjęs jautrumas veikliosioms medžiagoms arba bet kuriai 6.1 skyriuje nurodytai pagalbinei medžiagai</w:t>
      </w:r>
      <w:r w:rsidRPr="00ED57CD">
        <w:rPr>
          <w:rFonts w:ascii="Times New Roman" w:eastAsia="SimSun" w:hAnsi="Times New Roman"/>
          <w:color w:val="000000"/>
          <w:lang w:eastAsia="zh-CN"/>
        </w:rPr>
        <w:t>.</w:t>
      </w:r>
    </w:p>
    <w:p w14:paraId="6C64E863"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Antras ir trečias nėštumo trimestrai (žr. 4.4 ir 4.6 skyrius).</w:t>
      </w:r>
    </w:p>
    <w:p w14:paraId="7633FC39"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Padidėjęs organizmo jautrumas kitiems AKF inhibitoriams.</w:t>
      </w:r>
    </w:p>
    <w:p w14:paraId="43600407"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Padidėjęs organizmo jautrumas kitiems sulfamidų dariniams.</w:t>
      </w:r>
    </w:p>
    <w:p w14:paraId="55875AFB"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Kitokių AKF inhibitorių vartojimo metu buvusi angioneurozinė edema.</w:t>
      </w:r>
    </w:p>
    <w:p w14:paraId="44BA323D"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Paveldima arba idiopatinė angioneurozinė edema.</w:t>
      </w:r>
    </w:p>
    <w:p w14:paraId="36262CF2"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Sunkus kepenų nepakankamumas.</w:t>
      </w:r>
    </w:p>
    <w:p w14:paraId="71971122"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Sunkus inkstų nepakankamumas (kreatinino klirensas &lt; 30 ml/min.).</w:t>
      </w:r>
    </w:p>
    <w:p w14:paraId="4B7941A8"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Abiejų inkstų arba vieno, jeigu žmogus yra tik su vienu inkstu, arterijų stenozė.</w:t>
      </w:r>
    </w:p>
    <w:p w14:paraId="05D8B110"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Pacientams, kurie serga cukriniu diabetu arba kurių inkstų funkcija sutrikusi (GFG &lt; 60 ml/min/1,73 m</w:t>
      </w:r>
      <w:r w:rsidRPr="00ED57CD">
        <w:rPr>
          <w:rFonts w:ascii="Times New Roman" w:eastAsia="SimSun" w:hAnsi="Times New Roman"/>
          <w:vertAlign w:val="superscript"/>
          <w:lang w:eastAsia="zh-CN"/>
        </w:rPr>
        <w:t>2</w:t>
      </w:r>
      <w:r w:rsidRPr="00ED57CD">
        <w:rPr>
          <w:rFonts w:ascii="Times New Roman" w:eastAsia="SimSun" w:hAnsi="Times New Roman"/>
          <w:lang w:eastAsia="zh-CN"/>
        </w:rPr>
        <w:t>), Zofenopril / Hydrochlorothiazide Ingen Pharma negalima vartoti kartu su vaistiniais preparatais, kurių sudėtyje yra aliskireno (žr. 4.5 ir 5.1 skyrius).</w:t>
      </w:r>
    </w:p>
    <w:p w14:paraId="650D5CEC"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4CB2A6B8" w14:textId="77777777" w:rsidR="00ED57CD" w:rsidRPr="00ED57CD" w:rsidRDefault="00ED57CD" w:rsidP="00ED57CD">
      <w:pPr>
        <w:tabs>
          <w:tab w:val="left" w:pos="567"/>
          <w:tab w:val="left" w:pos="709"/>
        </w:tabs>
        <w:spacing w:after="0" w:line="240" w:lineRule="auto"/>
        <w:rPr>
          <w:rFonts w:ascii="Times New Roman" w:eastAsia="SimSun" w:hAnsi="Times New Roman"/>
          <w:b/>
          <w:lang w:eastAsia="zh-CN"/>
        </w:rPr>
      </w:pPr>
      <w:bookmarkStart w:id="15" w:name="_Toc129243105"/>
      <w:bookmarkStart w:id="16" w:name="_Toc129243230"/>
      <w:r w:rsidRPr="00ED57CD">
        <w:rPr>
          <w:rFonts w:ascii="Times New Roman" w:eastAsia="SimSun" w:hAnsi="Times New Roman"/>
          <w:b/>
          <w:lang w:eastAsia="zh-CN"/>
        </w:rPr>
        <w:t>4.4</w:t>
      </w:r>
      <w:r w:rsidRPr="00ED57CD">
        <w:rPr>
          <w:rFonts w:ascii="Times New Roman" w:eastAsia="SimSun" w:hAnsi="Times New Roman"/>
          <w:b/>
          <w:lang w:eastAsia="zh-CN"/>
        </w:rPr>
        <w:tab/>
        <w:t>Specialūs įspėjimai ir atsargumo priemonės</w:t>
      </w:r>
      <w:bookmarkEnd w:id="15"/>
      <w:bookmarkEnd w:id="16"/>
    </w:p>
    <w:p w14:paraId="7CB2CAA4"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7214E1B2" w14:textId="77777777" w:rsidR="00ED57CD" w:rsidRPr="00ED57CD" w:rsidRDefault="00ED57CD" w:rsidP="00ED57CD">
      <w:pPr>
        <w:tabs>
          <w:tab w:val="left" w:pos="567"/>
        </w:tabs>
        <w:spacing w:after="0" w:line="240" w:lineRule="auto"/>
        <w:rPr>
          <w:rFonts w:ascii="Times New Roman" w:eastAsia="SimSun" w:hAnsi="Times New Roman"/>
          <w:u w:val="single"/>
          <w:lang w:eastAsia="zh-CN"/>
        </w:rPr>
      </w:pPr>
      <w:r w:rsidRPr="00ED57CD">
        <w:rPr>
          <w:rFonts w:ascii="Times New Roman" w:eastAsia="SimSun" w:hAnsi="Times New Roman"/>
          <w:u w:val="single"/>
          <w:lang w:eastAsia="zh-CN"/>
        </w:rPr>
        <w:t>Zofenoprilis</w:t>
      </w:r>
    </w:p>
    <w:p w14:paraId="26236E10" w14:textId="77777777" w:rsidR="00ED57CD" w:rsidRPr="00ED57CD" w:rsidRDefault="00ED57CD" w:rsidP="00ED57CD">
      <w:pPr>
        <w:tabs>
          <w:tab w:val="left" w:pos="567"/>
        </w:tabs>
        <w:spacing w:after="0" w:line="240" w:lineRule="auto"/>
        <w:rPr>
          <w:rFonts w:ascii="Times New Roman" w:eastAsia="SimSun" w:hAnsi="Times New Roman"/>
          <w:u w:val="single"/>
          <w:lang w:eastAsia="zh-CN"/>
        </w:rPr>
      </w:pPr>
    </w:p>
    <w:p w14:paraId="38423427" w14:textId="77777777" w:rsidR="00ED57CD" w:rsidRPr="00ED57CD" w:rsidRDefault="00ED57CD" w:rsidP="00ED57CD">
      <w:pPr>
        <w:tabs>
          <w:tab w:val="left" w:pos="567"/>
        </w:tabs>
        <w:spacing w:after="0" w:line="240" w:lineRule="auto"/>
        <w:rPr>
          <w:rFonts w:ascii="Times New Roman" w:eastAsia="SimSun" w:hAnsi="Times New Roman"/>
          <w:i/>
          <w:u w:val="single"/>
          <w:lang w:eastAsia="zh-CN"/>
        </w:rPr>
      </w:pPr>
      <w:r w:rsidRPr="00ED57CD">
        <w:rPr>
          <w:rFonts w:ascii="Times New Roman" w:eastAsia="SimSun" w:hAnsi="Times New Roman"/>
          <w:i/>
          <w:u w:val="single"/>
          <w:lang w:eastAsia="zh-CN"/>
        </w:rPr>
        <w:lastRenderedPageBreak/>
        <w:t>Hipotenzija</w:t>
      </w:r>
    </w:p>
    <w:p w14:paraId="5ED79BED"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Pavartojus Zofenopril / Hydrochlorothiazide Ingen Pharma, kaip ir kitokių AKF inhibitorių, ypač pirmą dozę, gali labai sumažėti kraujospūdis, nors esant nekomplikuotai hipertenzijai simptominė hipotenzija pasireiškia retai.</w:t>
      </w:r>
    </w:p>
    <w:p w14:paraId="1085B22F"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 xml:space="preserve">Ji dažniau galima tiems pacientams, kurių organizme trūksta skysčių ir elektrolitų dėl gydymo diuretikais, bedruske dieta ar dialize, dėl vėmimo ar viduriavimo arba tiems, kurie serga nuo renino priklausoma sunkia hipertenzija (žr. 4.5 ir 4.8 skyrius). </w:t>
      </w:r>
    </w:p>
    <w:p w14:paraId="74117BCE"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 xml:space="preserve">Daugiausia simptominė hipotenzija pasireiškė pacientams, sergantiems širdies nepakankamumu (tiek susijusiu, tiek nesusijusiu su inkstų funkcijos nepakankamumu). Pacientams, kuriems nustatytas sunkesnis širdies nepakankamumas ir dėl to jie vartoja didelę kilpinių diuretikų dozę, kuriems yra hiponatremija arba inkstų nepakankamumas, ši komplikacija gali pasireikšti dažniau. </w:t>
      </w:r>
    </w:p>
    <w:p w14:paraId="5DC779A8"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 xml:space="preserve">Pacientus, kuriems yra didesnė simptominės hipotenzijos rizika, gydymo pradžioje turi atidžiai prižiūrėti gydytojas, juos geriau pradėti gydyti ligoninėje, iš pradžių jiems reikia skirti mažą dozę, ją didinti būtina atsargiai. Jei įmanoma, prieš gydymą Zofenopril / Hydrochlorothiazide Ingen Pharma, diuretikų vartojimą reikėtų laikinai nutraukti. </w:t>
      </w:r>
    </w:p>
    <w:p w14:paraId="48930A8E"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Taip reikėtų elgtis ir gydant krūtinės angina arba galvos smegenų kraujagyslių liga sergančius pacientus, kadangi dėl didelio kraujospūdžio sumažėjimo juos gali ištikti miokardo infarktas arba insultas.</w:t>
      </w:r>
    </w:p>
    <w:p w14:paraId="4C08D256"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097A048A"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Jeigu pasireiškia hipotenzija, pacientą būtina paguldyti ant nugaros. Kraujo tūriui padidinti gali prireikti į veną leisti izotoninio natrio chlorido tirpalo. Pašalinus pradinės dozės sukeltą hipotenziją, toliau vaistiniu preparatu galima gydyti tiksliai nustačius kiekvieno komponento dozę ir atidžiai kontroliuojant paciento būklę.</w:t>
      </w:r>
    </w:p>
    <w:p w14:paraId="290CC6B3"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6A2F8D14" w14:textId="77777777" w:rsidR="00ED57CD" w:rsidRPr="00ED57CD" w:rsidRDefault="00ED57CD" w:rsidP="00ED57CD">
      <w:pPr>
        <w:tabs>
          <w:tab w:val="left" w:pos="567"/>
        </w:tabs>
        <w:spacing w:after="0" w:line="240" w:lineRule="auto"/>
        <w:rPr>
          <w:rFonts w:ascii="Times New Roman" w:eastAsia="SimSun" w:hAnsi="Times New Roman"/>
          <w:i/>
          <w:u w:val="single"/>
          <w:lang w:eastAsia="zh-CN"/>
        </w:rPr>
      </w:pPr>
      <w:r w:rsidRPr="00ED57CD">
        <w:rPr>
          <w:rFonts w:ascii="Times New Roman" w:eastAsia="SimSun" w:hAnsi="Times New Roman"/>
          <w:i/>
          <w:u w:val="single"/>
          <w:lang w:eastAsia="zh-CN"/>
        </w:rPr>
        <w:t>Renovaskulinė hipertenzija</w:t>
      </w:r>
    </w:p>
    <w:p w14:paraId="3D44201E"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AKF inhibitoriais gydomiems pacientams, kuriems yra renovaskulinė hipertenzija arba abiejų inkstų (ar vieno, jeigu žmogus yra tik su vienu inkstu) arterijų stenozė, yra didesnis sunkios hipotenzijos ir inkstų nepakankamumo pasireiškimo pavojus. Diuretikai minėtas komplikacijas gali skatinti. Inkstų funkcijos sutrikimas galimas ir tiems pacientams, kurių kraujyje kreatinino kiekis padidėja nedaug, ir netgi tiems, kuriems yra tik vieno inksto arterijos stenozė.</w:t>
      </w:r>
    </w:p>
    <w:p w14:paraId="7990EF4B"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Šiuos pacientus reikia pradėti gydyti atidžiai prižiūrint gydytojui, pradžioje reikia skirti mažą dozę ir atsargiai ją didinti, būtina atidžiai stebėti inkstų funkciją.</w:t>
      </w:r>
    </w:p>
    <w:p w14:paraId="48390CA0"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4FA6440B" w14:textId="77777777" w:rsidR="00ED57CD" w:rsidRPr="00ED57CD" w:rsidRDefault="00ED57CD" w:rsidP="00ED57CD">
      <w:pPr>
        <w:tabs>
          <w:tab w:val="left" w:pos="567"/>
        </w:tabs>
        <w:spacing w:after="0" w:line="240" w:lineRule="auto"/>
        <w:rPr>
          <w:rFonts w:ascii="Times New Roman" w:eastAsia="SimSun" w:hAnsi="Times New Roman"/>
          <w:i/>
          <w:u w:val="single"/>
          <w:lang w:eastAsia="zh-CN"/>
        </w:rPr>
      </w:pPr>
      <w:r w:rsidRPr="00ED57CD">
        <w:rPr>
          <w:rFonts w:ascii="Times New Roman" w:eastAsia="SimSun" w:hAnsi="Times New Roman"/>
          <w:i/>
          <w:u w:val="single"/>
          <w:lang w:eastAsia="zh-CN"/>
        </w:rPr>
        <w:t>Inkstų nepakankamumas</w:t>
      </w:r>
    </w:p>
    <w:p w14:paraId="388D45BE"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Gydymo metu būtina atidžiai stebėti inkstų funkciją taip, kaip reikalinga. Kai kuriems AKF inhibitorių vartojantiems pacientams, ypač sergantiems sunkiu širdies nepakankamumu ar inkstų liga, įskaitant inkstų arterijų stenozę, pasireiškė inkstų funkcijos nepakankamumas. Kai kurių pacientų, prieš gydymą nesirgusių pastebima inkstų liga, kraujyje padidėjo urėjos ir kreatinino kiekis, ypač tų, kurie kartu su AKF inhibitoriais vartojo diuretikų. Tokiu atveju gali prireikti mažinti atskirų komponentų dozę. Pirmąsias dvi gydymo savaites rekomenduojama atidžiai stebėti inkstų funkciją.</w:t>
      </w:r>
    </w:p>
    <w:p w14:paraId="1EB96B82"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4A5E19C4" w14:textId="77777777" w:rsidR="00ED57CD" w:rsidRPr="00ED57CD" w:rsidRDefault="00ED57CD" w:rsidP="00ED57CD">
      <w:pPr>
        <w:tabs>
          <w:tab w:val="left" w:pos="567"/>
        </w:tabs>
        <w:spacing w:after="0" w:line="240" w:lineRule="auto"/>
        <w:rPr>
          <w:rFonts w:ascii="Times New Roman" w:eastAsia="SimSun" w:hAnsi="Times New Roman"/>
          <w:i/>
          <w:u w:val="single"/>
          <w:lang w:eastAsia="zh-CN"/>
        </w:rPr>
      </w:pPr>
      <w:r w:rsidRPr="00ED57CD">
        <w:rPr>
          <w:rFonts w:ascii="Times New Roman" w:eastAsia="SimSun" w:hAnsi="Times New Roman"/>
          <w:i/>
          <w:u w:val="single"/>
          <w:lang w:eastAsia="zh-CN"/>
        </w:rPr>
        <w:t>Dializuojami pacientai</w:t>
      </w:r>
    </w:p>
    <w:p w14:paraId="170F4F3E"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AKF inhibitoriais gydomiems pacientams, kuriems dializuoti naudojamos didelio laidumo poliakrilnitrilinės membranos (pvz., AN 69), pradėjus dializę, po kelių minučių gali pasireikšti anafilaksinė reakcija: veido sutinimas, paraudimas, hipotenzija ir dusulys. Tokių pacientų dializei rekomenduojama naudoti kitokias membranas arba juos gydyti kitų grupių antihipertenziniais vaistiniais preparatas.</w:t>
      </w:r>
    </w:p>
    <w:p w14:paraId="415FCB99"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131290C4"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Ar saugu ir veiksminga zofenopriliu gydyti ūminio infarkto ištiktus dializuojamus pacientus netirta. Vadinasi, šių pacientų gydymui jo vartoti nereikia.</w:t>
      </w:r>
    </w:p>
    <w:p w14:paraId="4A485D0F"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5526E895" w14:textId="77777777" w:rsidR="00ED57CD" w:rsidRPr="00ED57CD" w:rsidRDefault="00ED57CD" w:rsidP="00ED57CD">
      <w:pPr>
        <w:tabs>
          <w:tab w:val="left" w:pos="567"/>
        </w:tabs>
        <w:spacing w:after="0" w:line="240" w:lineRule="auto"/>
        <w:rPr>
          <w:rFonts w:ascii="Times New Roman" w:eastAsia="SimSun" w:hAnsi="Times New Roman"/>
          <w:i/>
          <w:u w:val="single"/>
          <w:lang w:eastAsia="zh-CN"/>
        </w:rPr>
      </w:pPr>
      <w:r w:rsidRPr="00ED57CD">
        <w:rPr>
          <w:rFonts w:ascii="Times New Roman" w:eastAsia="SimSun" w:hAnsi="Times New Roman"/>
          <w:i/>
          <w:u w:val="single"/>
          <w:lang w:eastAsia="zh-CN"/>
        </w:rPr>
        <w:t xml:space="preserve">MTL aferezė </w:t>
      </w:r>
    </w:p>
    <w:p w14:paraId="50B577B1"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 xml:space="preserve">AKF inhibitorių vartojantiems žmonėms, kuriems MTL aferezė atliekama naudojant dekstrano sulfatą, gali pasireikšti tokia pat anafilaksinė reakcija, kaip ir tiems pacientams, kurie hemodializuojami naudojant didelio laidumo membranas (žr. aukščiau). Vadinasi, tokius pacientus reikia gydyti kitų grupių antihipertenziniais vaistiniais preparatais. </w:t>
      </w:r>
    </w:p>
    <w:p w14:paraId="5CBD99CA"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70C1C813" w14:textId="77777777" w:rsidR="00ED57CD" w:rsidRPr="00ED57CD" w:rsidRDefault="00ED57CD" w:rsidP="00ED57CD">
      <w:pPr>
        <w:tabs>
          <w:tab w:val="left" w:pos="567"/>
        </w:tabs>
        <w:spacing w:after="0" w:line="240" w:lineRule="auto"/>
        <w:rPr>
          <w:rFonts w:ascii="Times New Roman" w:eastAsia="SimSun" w:hAnsi="Times New Roman"/>
          <w:i/>
          <w:u w:val="single"/>
          <w:lang w:eastAsia="zh-CN"/>
        </w:rPr>
      </w:pPr>
      <w:r w:rsidRPr="00ED57CD">
        <w:rPr>
          <w:rFonts w:ascii="Times New Roman" w:eastAsia="SimSun" w:hAnsi="Times New Roman"/>
          <w:i/>
          <w:u w:val="single"/>
          <w:lang w:eastAsia="zh-CN"/>
        </w:rPr>
        <w:lastRenderedPageBreak/>
        <w:t>Desensibilizacijos metu arba dėl vabzdžių įgėlimo pasireiškianti anafilaksinė reakcija</w:t>
      </w:r>
    </w:p>
    <w:p w14:paraId="55257E1B"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AKF inhibitorių vartojantiems pacientams desensibilizacijos metu, pvz., patekus plėviasparnių vabzdžių (bičių ar širšių) nuodams (</w:t>
      </w:r>
      <w:r w:rsidRPr="00ED57CD">
        <w:rPr>
          <w:rFonts w:ascii="Times New Roman" w:eastAsia="SimSun" w:hAnsi="Times New Roman"/>
          <w:i/>
          <w:lang w:eastAsia="zh-CN"/>
        </w:rPr>
        <w:t>hymenoptera venom</w:t>
      </w:r>
      <w:r w:rsidRPr="00ED57CD">
        <w:rPr>
          <w:rFonts w:ascii="Times New Roman" w:eastAsia="SimSun" w:hAnsi="Times New Roman"/>
          <w:lang w:eastAsia="zh-CN"/>
        </w:rPr>
        <w:t>), arba po vabzdžių įgėlimo, retais atvejais gali pasireikšti gyvybei pavojinga anafilaksinė reakcija. Kai kuriems pacientams šios reakcijos pavyko išvengti, kai prieš desensibilizaciją AKF inhibitorių vartojimas buvo laikinai nutrauktas, bet jos pasikartojo, kai vaistinio preparato netyčia vėl buvo pradėta vartoti. Todėl AKF inhibitorių vartojantiems pacientams desensibilizacijos metu reikia laikytis atsargumo.</w:t>
      </w:r>
    </w:p>
    <w:p w14:paraId="1A63BFBB"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7FBF2E50" w14:textId="77777777" w:rsidR="00ED57CD" w:rsidRPr="00ED57CD" w:rsidRDefault="00ED57CD" w:rsidP="00ED57CD">
      <w:pPr>
        <w:tabs>
          <w:tab w:val="left" w:pos="567"/>
        </w:tabs>
        <w:spacing w:after="0" w:line="240" w:lineRule="auto"/>
        <w:rPr>
          <w:rFonts w:ascii="Times New Roman" w:eastAsia="SimSun" w:hAnsi="Times New Roman"/>
          <w:i/>
          <w:u w:val="single"/>
          <w:lang w:eastAsia="zh-CN"/>
        </w:rPr>
      </w:pPr>
      <w:r w:rsidRPr="00ED57CD">
        <w:rPr>
          <w:rFonts w:ascii="Times New Roman" w:eastAsia="SimSun" w:hAnsi="Times New Roman"/>
          <w:i/>
          <w:u w:val="single"/>
          <w:lang w:eastAsia="zh-CN"/>
        </w:rPr>
        <w:t>Inksto persodinimas</w:t>
      </w:r>
    </w:p>
    <w:p w14:paraId="6460BAE8"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Apie pacientų, kuriems neseniai persodintas inkstas, gydymą Zofenopril / Hydrochlorothiazide Ingen Pharma patyrimo nėra. Todėl tokiems pacientams jo vartoti nerekomenduojama.</w:t>
      </w:r>
    </w:p>
    <w:p w14:paraId="6DEF3C42"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0DE791FC" w14:textId="77777777" w:rsidR="00ED57CD" w:rsidRPr="00ED57CD" w:rsidRDefault="00ED57CD" w:rsidP="00ED57CD">
      <w:pPr>
        <w:tabs>
          <w:tab w:val="left" w:pos="567"/>
        </w:tabs>
        <w:spacing w:after="0" w:line="240" w:lineRule="auto"/>
        <w:rPr>
          <w:rFonts w:ascii="Times New Roman" w:eastAsia="SimSun" w:hAnsi="Times New Roman"/>
          <w:i/>
          <w:u w:val="single"/>
          <w:lang w:eastAsia="zh-CN"/>
        </w:rPr>
      </w:pPr>
      <w:r w:rsidRPr="00ED57CD">
        <w:rPr>
          <w:rFonts w:ascii="Times New Roman" w:eastAsia="SimSun" w:hAnsi="Times New Roman"/>
          <w:i/>
          <w:u w:val="single"/>
          <w:lang w:eastAsia="zh-CN"/>
        </w:rPr>
        <w:t>Pirminis aldosteronizmas</w:t>
      </w:r>
    </w:p>
    <w:p w14:paraId="07D83A81"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 xml:space="preserve">Pacientai, kuriems yra pirminis aldosteronizmas, į vaistinius preparatus, slopinančius renino ir angiotenzino sistemą, nereaguoja. Todėl jų zofenopriliu gydyti nerekomenduojama. </w:t>
      </w:r>
    </w:p>
    <w:p w14:paraId="0D49250F"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4A1F5AC9" w14:textId="77777777" w:rsidR="00ED57CD" w:rsidRPr="00ED57CD" w:rsidRDefault="00ED57CD" w:rsidP="00ED57CD">
      <w:pPr>
        <w:tabs>
          <w:tab w:val="left" w:pos="567"/>
        </w:tabs>
        <w:spacing w:after="0" w:line="240" w:lineRule="auto"/>
        <w:rPr>
          <w:rFonts w:ascii="Times New Roman" w:eastAsia="SimSun" w:hAnsi="Times New Roman"/>
          <w:i/>
          <w:u w:val="single"/>
          <w:lang w:eastAsia="zh-CN"/>
        </w:rPr>
      </w:pPr>
      <w:r w:rsidRPr="00ED57CD">
        <w:rPr>
          <w:rFonts w:ascii="Times New Roman" w:eastAsia="SimSun" w:hAnsi="Times New Roman"/>
          <w:i/>
          <w:u w:val="single"/>
          <w:lang w:eastAsia="zh-CN"/>
        </w:rPr>
        <w:t>Angioneurozinė edema</w:t>
      </w:r>
    </w:p>
    <w:p w14:paraId="2FEA9C8C"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 xml:space="preserve">AKF inhibitorių vartojantiems pacientams gali pasireikšti, dažniau per pirmąsias gydymo savaites, veido, galūnių, lūpų, gleivinių, liežuvio, tikrojo balso aparato ir (arba) gerklų angioneurozinė edema. Vis dėlto sunki angioneurozinė edema retais atvejais galima ir po ilgesnio AKF inhibitorių vartojimo. Minėtai komplikacijai prasidėjus, AKF inhibitoriaus vartojimą būtina tuoj pat nutraukti ir vietoj jo pradėti gydyti kitų grupių vaistiniais preparatais. </w:t>
      </w:r>
    </w:p>
    <w:p w14:paraId="5684844B"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 xml:space="preserve">Jeigu angioneurozinė edema apima liežuvį, tikrąjį balso aparatą arba gerklas, ji gali būti mirtina. Prasidėjus tokiai komplikacijai, būtinas skubus gydymas: tuoj pat po oda suleisti 0,3 - 0,5 ml adrenalino (1:1000) arba jo tirpalo (atskiesto laikantis instrukcijos) (koncentracija </w:t>
      </w:r>
      <w:r w:rsidRPr="00ED57CD">
        <w:rPr>
          <w:rFonts w:ascii="Times New Roman" w:eastAsia="SimSun" w:hAnsi="Times New Roman"/>
          <w:lang w:eastAsia="zh-CN"/>
        </w:rPr>
        <w:sym w:font="Symbol" w:char="F02D"/>
      </w:r>
      <w:r w:rsidRPr="00ED57CD">
        <w:rPr>
          <w:rFonts w:ascii="Times New Roman" w:eastAsia="SimSun" w:hAnsi="Times New Roman"/>
          <w:lang w:eastAsia="zh-CN"/>
        </w:rPr>
        <w:t xml:space="preserve"> 1 mg/ml) sušvirkšti lėtai į veną stebint EKG ir matuojant kraujospūdį; prireikus tokiu gydymu neapsiribojama. Tokius pacientus reikia stacionarizuoti į ligoninę ir ne trumpiau kaip 12-24 valandas stebėti. Iš ligoninės juos galima išleisti tik simptomams išnykus. </w:t>
      </w:r>
    </w:p>
    <w:p w14:paraId="34D41E7E"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Netgi tuomet, kai angioneurozinė edema apima tik liežuvį ir kvėpavimo sutrikimo nėra, pacientą gali prireikti stebėti, nes gydymo antihistamininiais vaistiniais preparatais ir kortikosteroidais gali nepakakti.</w:t>
      </w:r>
    </w:p>
    <w:p w14:paraId="48A29B2B"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2127A0D5"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AKF inhibitoriai angioneurozinę edemą juodaodžiams pacientams sukelia dažniau negu nejuodaodžiams.</w:t>
      </w:r>
    </w:p>
    <w:p w14:paraId="0851C78D"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44611A3B"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Pacientams, kuriems pasitaikė angioneurozinė edema, nesusijusi su AKF inhibitoriais, vartojant AKF inhibitorių angioneurozinės edemos rizika gali būti didesnė (žr. 4.3 skyrių).</w:t>
      </w:r>
    </w:p>
    <w:p w14:paraId="5C381123"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6DF66565" w14:textId="77777777" w:rsidR="00ED57CD" w:rsidRPr="00ED57CD" w:rsidRDefault="00ED57CD" w:rsidP="00ED57CD">
      <w:pPr>
        <w:tabs>
          <w:tab w:val="left" w:pos="567"/>
        </w:tabs>
        <w:spacing w:after="0" w:line="240" w:lineRule="auto"/>
        <w:rPr>
          <w:rFonts w:ascii="Times New Roman" w:eastAsia="SimSun" w:hAnsi="Times New Roman"/>
          <w:i/>
          <w:u w:val="single"/>
          <w:lang w:eastAsia="zh-CN"/>
        </w:rPr>
      </w:pPr>
      <w:r w:rsidRPr="00ED57CD">
        <w:rPr>
          <w:rFonts w:ascii="Times New Roman" w:eastAsia="SimSun" w:hAnsi="Times New Roman"/>
          <w:i/>
          <w:u w:val="single"/>
          <w:lang w:eastAsia="zh-CN"/>
        </w:rPr>
        <w:t>Kosulys</w:t>
      </w:r>
    </w:p>
    <w:p w14:paraId="209CD34C"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AKF vartojantiems žmonėms gali prasidėti sausas neproduktyvus kosulys, kuris gydymą nutraukus išnyksta. Atliekant kosulio diferencinę diagnostiką, reikia įvertinti AKF inhibitorių sukelto kosulio galimybę.</w:t>
      </w:r>
    </w:p>
    <w:p w14:paraId="3B62CAF9"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58118D6B" w14:textId="77777777" w:rsidR="00ED57CD" w:rsidRPr="00ED57CD" w:rsidRDefault="00ED57CD" w:rsidP="00ED57CD">
      <w:pPr>
        <w:tabs>
          <w:tab w:val="left" w:pos="567"/>
        </w:tabs>
        <w:spacing w:after="0" w:line="240" w:lineRule="auto"/>
        <w:rPr>
          <w:rFonts w:ascii="Times New Roman" w:eastAsia="SimSun" w:hAnsi="Times New Roman"/>
          <w:i/>
          <w:u w:val="single"/>
          <w:lang w:eastAsia="zh-CN"/>
        </w:rPr>
      </w:pPr>
      <w:r w:rsidRPr="00ED57CD">
        <w:rPr>
          <w:rFonts w:ascii="Times New Roman" w:eastAsia="SimSun" w:hAnsi="Times New Roman"/>
          <w:i/>
          <w:u w:val="single"/>
          <w:lang w:eastAsia="zh-CN"/>
        </w:rPr>
        <w:t>Kepenų nepakankamumas</w:t>
      </w:r>
    </w:p>
    <w:p w14:paraId="346B2F58"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 xml:space="preserve">Retais atvejais AKF inhibitorių vartojimas buvo susijęs su sindromu, kuris prasideda cholestazine gelta ir progresuoja į žaibinę kepenų nekrozę, todėl (kartais) įvyksta mirtis. Šio sindromo susidarymo mechanizmas neaiškus. Pacientų, kuriems vartojant AKF inhibitorių atsiranda gelta arba stipriai padidėja kepenų fermentų aktyvumas, gydymą AKF inhibitoriais reikia nutraukti ir tinkamai stebėti jų būklę. </w:t>
      </w:r>
    </w:p>
    <w:p w14:paraId="0F0404E9"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283D0C21" w14:textId="77777777" w:rsidR="00ED57CD" w:rsidRPr="00ED57CD" w:rsidRDefault="00ED57CD" w:rsidP="00ED57CD">
      <w:pPr>
        <w:tabs>
          <w:tab w:val="left" w:pos="567"/>
        </w:tabs>
        <w:spacing w:after="0" w:line="240" w:lineRule="auto"/>
        <w:rPr>
          <w:rFonts w:ascii="Times New Roman" w:eastAsia="SimSun" w:hAnsi="Times New Roman"/>
          <w:i/>
          <w:u w:val="single"/>
          <w:lang w:eastAsia="zh-CN"/>
        </w:rPr>
      </w:pPr>
      <w:r w:rsidRPr="00ED57CD">
        <w:rPr>
          <w:rFonts w:ascii="Times New Roman" w:eastAsia="SimSun" w:hAnsi="Times New Roman"/>
          <w:i/>
          <w:u w:val="single"/>
          <w:lang w:eastAsia="zh-CN"/>
        </w:rPr>
        <w:t>Hiperkalemija</w:t>
      </w:r>
    </w:p>
    <w:p w14:paraId="49070B48"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Vartojant AKF inhibitorių, galima hiperkalemija. Poveikis silpnesnis vartojant tiazidinių diuretikų, sukeliančių kalio netekimą. Pacientams, kuriems yra hiperkalemijos rizika, priklauso sergantieji inkstų nepakankamumu, cukriniu diabetu arba tie, kurie kartu vartoja kalį organizme sulaikančių diuretikų, kalio papildų arba kalio turinčių druskos pakaitalų, vaistinių preparatų, sukeliančių kalio kiekio padidėjimą kraujo serume (pvz., heparino). Jeigu minėtus vaistinius preparatus kartu vartoti būtina, rekomenduojama dažnai tirti kalio koncentraciją kraujo serume (žr. 4.5 skyrių).</w:t>
      </w:r>
    </w:p>
    <w:p w14:paraId="2E4892F6"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313ABDFC" w14:textId="77777777" w:rsidR="00ED57CD" w:rsidRPr="00ED57CD" w:rsidRDefault="00ED57CD" w:rsidP="00ED57CD">
      <w:pPr>
        <w:autoSpaceDE w:val="0"/>
        <w:autoSpaceDN w:val="0"/>
        <w:adjustRightInd w:val="0"/>
        <w:spacing w:after="0" w:line="240" w:lineRule="auto"/>
        <w:jc w:val="both"/>
        <w:rPr>
          <w:rFonts w:ascii="Times New Roman" w:eastAsia="SimSun" w:hAnsi="Times New Roman"/>
          <w:i/>
          <w:color w:val="000000"/>
          <w:u w:val="single"/>
          <w:lang w:eastAsia="zh-CN"/>
        </w:rPr>
      </w:pPr>
      <w:r w:rsidRPr="00ED57CD">
        <w:rPr>
          <w:rFonts w:ascii="Times New Roman" w:eastAsia="SimSun" w:hAnsi="Times New Roman"/>
          <w:i/>
          <w:iCs/>
          <w:color w:val="000000"/>
          <w:u w:val="single"/>
          <w:lang w:eastAsia="zh-CN"/>
        </w:rPr>
        <w:t xml:space="preserve">Dvigubas renino, angiotenzino ir aldosterono sistemos (RAAS) nuslopinimas </w:t>
      </w:r>
    </w:p>
    <w:p w14:paraId="3597457D" w14:textId="77777777" w:rsidR="00ED57CD" w:rsidRPr="00ED57CD" w:rsidRDefault="00ED57CD" w:rsidP="00ED57CD">
      <w:pPr>
        <w:autoSpaceDE w:val="0"/>
        <w:autoSpaceDN w:val="0"/>
        <w:adjustRightInd w:val="0"/>
        <w:spacing w:after="0" w:line="240" w:lineRule="auto"/>
        <w:jc w:val="both"/>
        <w:rPr>
          <w:rFonts w:ascii="Times New Roman" w:eastAsia="SimSun" w:hAnsi="Times New Roman"/>
          <w:color w:val="000000"/>
          <w:lang w:eastAsia="zh-CN"/>
        </w:rPr>
      </w:pPr>
      <w:r w:rsidRPr="00ED57CD">
        <w:rPr>
          <w:rFonts w:ascii="Times New Roman" w:eastAsia="SimSun" w:hAnsi="Times New Roman"/>
          <w:iCs/>
          <w:color w:val="000000"/>
          <w:lang w:eastAsia="zh-CN"/>
        </w:rPr>
        <w:t xml:space="preserve">Turima įrodymų, kad kartu su AKF inhibitoriais vartojant angiotenzino II receptorių blokatorių ar aliskireno, padidėja hipotenzijos, hiperkalemijos ir inkstų funkcijos susilpnėjimo (įskaitant ūminį inkstų nepakankamumą) rizika. Todėl dvigubas RAAS slopinimas AKF inhibitorių ir angiotenzino II receptorių blokatorių ar aliskireno deriniu nerekomenduojamas (žr. 4.5 ir 5.1 skyrius). </w:t>
      </w:r>
    </w:p>
    <w:p w14:paraId="07519731" w14:textId="77777777" w:rsidR="00ED57CD" w:rsidRPr="00ED57CD" w:rsidRDefault="00ED57CD" w:rsidP="00ED57CD">
      <w:pPr>
        <w:autoSpaceDE w:val="0"/>
        <w:autoSpaceDN w:val="0"/>
        <w:adjustRightInd w:val="0"/>
        <w:spacing w:after="0" w:line="240" w:lineRule="auto"/>
        <w:jc w:val="both"/>
        <w:rPr>
          <w:rFonts w:ascii="Times New Roman" w:eastAsia="SimSun" w:hAnsi="Times New Roman"/>
          <w:color w:val="000000"/>
          <w:lang w:eastAsia="zh-CN"/>
        </w:rPr>
      </w:pPr>
      <w:r w:rsidRPr="00ED57CD">
        <w:rPr>
          <w:rFonts w:ascii="Times New Roman" w:eastAsia="SimSun" w:hAnsi="Times New Roman"/>
          <w:iCs/>
          <w:color w:val="000000"/>
          <w:lang w:eastAsia="zh-CN"/>
        </w:rPr>
        <w:t>Vis dėlto, jei dvigubas nuslopinimas laikomas absoliučiai būtinu, šis gydymas turi būti skiriamas tik prižiūrint specialistams ir dažnai bei atidžiai tiriant inkstų funkciją, elektrolitų koncentracijas bei kraujospūdį</w:t>
      </w:r>
      <w:r w:rsidRPr="00ED57CD">
        <w:rPr>
          <w:rFonts w:ascii="Times New Roman" w:eastAsia="SimSun" w:hAnsi="Times New Roman"/>
          <w:i/>
          <w:iCs/>
          <w:color w:val="000000"/>
          <w:lang w:eastAsia="zh-CN"/>
        </w:rPr>
        <w:t xml:space="preserve">. </w:t>
      </w:r>
    </w:p>
    <w:p w14:paraId="6021F0EA"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iCs/>
          <w:lang w:eastAsia="zh-CN"/>
        </w:rPr>
        <w:t>Pacientams, sergantiems diabetine nefropatija, negalima kartu vartoti AKF inhibitorių ir angiotenzino II receptorių blokatorių.</w:t>
      </w:r>
    </w:p>
    <w:p w14:paraId="1124311B" w14:textId="77777777" w:rsidR="00ED57CD" w:rsidRPr="00ED57CD" w:rsidRDefault="00ED57CD" w:rsidP="00ED57CD">
      <w:pPr>
        <w:tabs>
          <w:tab w:val="left" w:pos="0"/>
          <w:tab w:val="left" w:pos="567"/>
        </w:tabs>
        <w:spacing w:after="0" w:line="240" w:lineRule="auto"/>
        <w:rPr>
          <w:rFonts w:ascii="Times New Roman" w:eastAsia="SimSun" w:hAnsi="Times New Roman"/>
          <w:lang w:eastAsia="zh-CN"/>
        </w:rPr>
      </w:pPr>
    </w:p>
    <w:p w14:paraId="347C8218" w14:textId="77777777" w:rsidR="00ED57CD" w:rsidRPr="00ED57CD" w:rsidRDefault="00ED57CD" w:rsidP="00ED57CD">
      <w:pPr>
        <w:tabs>
          <w:tab w:val="left" w:pos="567"/>
        </w:tabs>
        <w:spacing w:after="0" w:line="240" w:lineRule="auto"/>
        <w:rPr>
          <w:rFonts w:ascii="Times New Roman" w:eastAsia="SimSun" w:hAnsi="Times New Roman"/>
          <w:i/>
          <w:u w:val="single"/>
          <w:lang w:eastAsia="zh-CN"/>
        </w:rPr>
      </w:pPr>
      <w:r w:rsidRPr="00ED57CD">
        <w:rPr>
          <w:rFonts w:ascii="Times New Roman" w:eastAsia="SimSun" w:hAnsi="Times New Roman"/>
          <w:i/>
          <w:u w:val="single"/>
          <w:lang w:eastAsia="zh-CN"/>
        </w:rPr>
        <w:t>Operacija, anestezija</w:t>
      </w:r>
    </w:p>
    <w:p w14:paraId="2797AFC8"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 xml:space="preserve">Pacientams, kuriems atliekama didelės apimties operacija arba sukeliama anestezija, nuo AKF inhibitorių gali prasidėti hipotenzija ar įvykti net hipotenzinis šokas, nes AKF inhibitoriai gali sutrikdyti angiotenzino II susidarymą dėl kompensacinio renino išsiskyrimo. Jeigu prieš minėtas procedūras AKF inhibitorių vartojimo nutraukti negalima, būtina atidžiai stebėti kraujo ir jo plazmos tūrį. </w:t>
      </w:r>
    </w:p>
    <w:p w14:paraId="013F5610"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75D56572" w14:textId="77777777" w:rsidR="00ED57CD" w:rsidRPr="00ED57CD" w:rsidRDefault="00ED57CD" w:rsidP="00ED57CD">
      <w:pPr>
        <w:tabs>
          <w:tab w:val="left" w:pos="567"/>
        </w:tabs>
        <w:spacing w:after="0" w:line="240" w:lineRule="auto"/>
        <w:rPr>
          <w:rFonts w:ascii="Times New Roman" w:eastAsia="SimSun" w:hAnsi="Times New Roman"/>
          <w:i/>
          <w:u w:val="single"/>
          <w:lang w:eastAsia="zh-CN"/>
        </w:rPr>
      </w:pPr>
      <w:r w:rsidRPr="00ED57CD">
        <w:rPr>
          <w:rFonts w:ascii="Times New Roman" w:eastAsia="SimSun" w:hAnsi="Times New Roman"/>
          <w:i/>
          <w:u w:val="single"/>
          <w:lang w:eastAsia="zh-CN"/>
        </w:rPr>
        <w:t>Aortos ir mitralinė stenozė arba hipertrofinė kardiomiopatija</w:t>
      </w:r>
    </w:p>
    <w:p w14:paraId="16A1CB1E"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Jeigu yra mitralinė stenozė ir kraujo išstūmimo iš kairiojo širdies skilvelio obstrukcija, AKF inhibitoriais reikia gydyti atsargiai ir vengti vartoti kardiogeninio šoko metu bei esant reikšmingai hemodinaminei obstrukcijai.</w:t>
      </w:r>
    </w:p>
    <w:p w14:paraId="57F9F0EC"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2A9C8253" w14:textId="77777777" w:rsidR="00ED57CD" w:rsidRPr="00ED57CD" w:rsidRDefault="00ED57CD" w:rsidP="00ED57CD">
      <w:pPr>
        <w:tabs>
          <w:tab w:val="left" w:pos="567"/>
        </w:tabs>
        <w:spacing w:after="0" w:line="240" w:lineRule="auto"/>
        <w:rPr>
          <w:rFonts w:ascii="Times New Roman" w:eastAsia="SimSun" w:hAnsi="Times New Roman"/>
          <w:i/>
          <w:u w:val="single"/>
          <w:lang w:eastAsia="zh-CN"/>
        </w:rPr>
      </w:pPr>
      <w:r w:rsidRPr="00ED57CD">
        <w:rPr>
          <w:rFonts w:ascii="Times New Roman" w:eastAsia="SimSun" w:hAnsi="Times New Roman"/>
          <w:i/>
          <w:u w:val="single"/>
          <w:lang w:eastAsia="zh-CN"/>
        </w:rPr>
        <w:t>Neutropenija arba agranulocitozė</w:t>
      </w:r>
    </w:p>
    <w:p w14:paraId="514075E7"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 xml:space="preserve">Pacientams, vartojantiems AKF inhibitorių, pasitaiko neutropenija arba agranulocitozė, trombocitopenija ir anemija. Su AKF inhibitorių vartojimu susijusios neutropenijos rizika, manoma, priklauso nuo vaistinio preparato, jo dozės ir paciento būklės. Jeigu liga nekomplikuota, neutropenija atsiranda retai, tačiau pacientams, sergantiems inkstų nepakankamumu, ypač susijusiu su kraujagyslių kolagenoze, pvz.: sistemine raudonąja vilklige, sklerodermija arba gydomiems imunodepresantais, alopurinoliu arba prokainamidu, arba esant šių veiksnių deriniui, neutropenija gali pasireikšti. Kai kada tokiems pacientams gali būti sunkios infekcinės komplikacijos, kurios retkarčiais nesėkmingai gydomos taikant net intensyvią antibiotikoterapiją. </w:t>
      </w:r>
    </w:p>
    <w:p w14:paraId="30F81143"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Jei tokie pacientai vartoja zofenoprilio, prieš pradedant vartoti šį vaistinį preparatą, pirmuosius tris mėnesius kas dvi savaites ir periodiškai vėliau reikia atlikti bendrą leukocitų skaičiaus ir ląstelių sudėties tyrimus. Pacientams reikia nurodyti, kad vaistinio preparato vartojimo laikotarpiu jie turi informuoti gydytoją apie bet kokius infekcijos požymius (pvz.: ryklės skausmą, karščiavimą) ir būtinumą atlikti leukocitų sudėties tyrimą. Zofenoprilio ir kitų vaistinių preparatų (žr. 4.5 skyrių) vartojimą reikia nutraukti, jeigu įtariama arba nustatoma neutropenija (neutrofilų mažiau kaip 1000/mm</w:t>
      </w:r>
      <w:r w:rsidRPr="00ED57CD">
        <w:rPr>
          <w:rFonts w:ascii="Times New Roman" w:eastAsia="SimSun" w:hAnsi="Times New Roman"/>
          <w:vertAlign w:val="superscript"/>
          <w:lang w:eastAsia="zh-CN"/>
        </w:rPr>
        <w:t>3</w:t>
      </w:r>
      <w:r w:rsidRPr="00ED57CD">
        <w:rPr>
          <w:rFonts w:ascii="Times New Roman" w:eastAsia="SimSun" w:hAnsi="Times New Roman"/>
          <w:lang w:eastAsia="zh-CN"/>
        </w:rPr>
        <w:t>). AKF inhibitorių vartojimą nutraukus, minėta komplikacija išnyksta.</w:t>
      </w:r>
    </w:p>
    <w:p w14:paraId="37BAF1DC"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19DD5972" w14:textId="77777777" w:rsidR="00ED57CD" w:rsidRPr="00ED57CD" w:rsidRDefault="00ED57CD" w:rsidP="00ED57CD">
      <w:pPr>
        <w:tabs>
          <w:tab w:val="left" w:pos="567"/>
        </w:tabs>
        <w:spacing w:after="0" w:line="240" w:lineRule="auto"/>
        <w:rPr>
          <w:rFonts w:ascii="Times New Roman" w:eastAsia="SimSun" w:hAnsi="Times New Roman"/>
          <w:i/>
          <w:u w:val="single"/>
          <w:lang w:eastAsia="zh-CN"/>
        </w:rPr>
      </w:pPr>
      <w:r w:rsidRPr="00ED57CD">
        <w:rPr>
          <w:rFonts w:ascii="Times New Roman" w:eastAsia="SimSun" w:hAnsi="Times New Roman"/>
          <w:i/>
          <w:u w:val="single"/>
          <w:lang w:eastAsia="zh-CN"/>
        </w:rPr>
        <w:t>Psoriazė</w:t>
      </w:r>
    </w:p>
    <w:p w14:paraId="5BBD19B1"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 xml:space="preserve">Psoriaze sergančius pacientus AKF inhibitoriais reikia gydyti atsargiai. </w:t>
      </w:r>
    </w:p>
    <w:p w14:paraId="008F8CBF"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1E172F04" w14:textId="77777777" w:rsidR="00ED57CD" w:rsidRPr="00ED57CD" w:rsidRDefault="00ED57CD" w:rsidP="00ED57CD">
      <w:pPr>
        <w:tabs>
          <w:tab w:val="left" w:pos="567"/>
        </w:tabs>
        <w:spacing w:after="0" w:line="240" w:lineRule="auto"/>
        <w:rPr>
          <w:rFonts w:ascii="Times New Roman" w:eastAsia="SimSun" w:hAnsi="Times New Roman"/>
          <w:i/>
          <w:u w:val="single"/>
          <w:lang w:eastAsia="zh-CN"/>
        </w:rPr>
      </w:pPr>
      <w:r w:rsidRPr="00ED57CD">
        <w:rPr>
          <w:rFonts w:ascii="Times New Roman" w:eastAsia="SimSun" w:hAnsi="Times New Roman"/>
          <w:i/>
          <w:u w:val="single"/>
          <w:lang w:eastAsia="zh-CN"/>
        </w:rPr>
        <w:t>Proteinurija</w:t>
      </w:r>
    </w:p>
    <w:p w14:paraId="7A7365B2"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 xml:space="preserve">Ji galima, ypač pacientams, kurių inkstų funkcija sutrikusi arba kurie vartoja santykinai dideles AKF inhibitorių dozes. Pacientams, kurie serga inkstų liga, prieš pradedant gydymą šiuo vaistiniu preparatu ir periodiškai gydymo metu reikia nustatyti baltymo kiekį šlapime (rytiniame šlapime panaudojant diagnostines juosteles). </w:t>
      </w:r>
    </w:p>
    <w:p w14:paraId="381160AD"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0DB6AA96" w14:textId="77777777" w:rsidR="00ED57CD" w:rsidRPr="00ED57CD" w:rsidRDefault="00ED57CD" w:rsidP="00ED57CD">
      <w:pPr>
        <w:tabs>
          <w:tab w:val="left" w:pos="567"/>
        </w:tabs>
        <w:spacing w:after="0" w:line="240" w:lineRule="auto"/>
        <w:rPr>
          <w:rFonts w:ascii="Times New Roman" w:eastAsia="SimSun" w:hAnsi="Times New Roman"/>
          <w:i/>
          <w:u w:val="single"/>
          <w:lang w:eastAsia="zh-CN"/>
        </w:rPr>
      </w:pPr>
      <w:r w:rsidRPr="00ED57CD">
        <w:rPr>
          <w:rFonts w:ascii="Times New Roman" w:eastAsia="SimSun" w:hAnsi="Times New Roman"/>
          <w:i/>
          <w:u w:val="single"/>
          <w:lang w:eastAsia="zh-CN"/>
        </w:rPr>
        <w:t>Cukrinis diabetas</w:t>
      </w:r>
    </w:p>
    <w:p w14:paraId="33BAF8E3"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Sergantiesiems cukriniu diabetu ir gydomiems geriamaisiais vaistiniais preparatais nuo diabeto arba insulinu, pirmąjį AKF inhibitorių vartojimo mėnesį reikia atidžiai kontroliuoti gliukozės kiekį kraujyje (žr. 4.5 skyrių).</w:t>
      </w:r>
    </w:p>
    <w:p w14:paraId="26EADF61"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1B884796" w14:textId="77777777" w:rsidR="00ED57CD" w:rsidRPr="00ED57CD" w:rsidRDefault="00ED57CD" w:rsidP="00ED57CD">
      <w:pPr>
        <w:tabs>
          <w:tab w:val="left" w:pos="567"/>
        </w:tabs>
        <w:spacing w:after="0" w:line="240" w:lineRule="auto"/>
        <w:rPr>
          <w:rFonts w:ascii="Times New Roman" w:eastAsia="SimSun" w:hAnsi="Times New Roman"/>
          <w:i/>
          <w:u w:val="single"/>
          <w:lang w:eastAsia="zh-CN"/>
        </w:rPr>
      </w:pPr>
      <w:r w:rsidRPr="00ED57CD">
        <w:rPr>
          <w:rFonts w:ascii="Times New Roman" w:eastAsia="SimSun" w:hAnsi="Times New Roman"/>
          <w:i/>
          <w:u w:val="single"/>
          <w:lang w:eastAsia="zh-CN"/>
        </w:rPr>
        <w:t>Litis</w:t>
      </w:r>
    </w:p>
    <w:p w14:paraId="562EF392"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lastRenderedPageBreak/>
        <w:t>Ličio ir Zofenopril / Hydrochlorothiazide Ingen Pharma derinys paprastai nerekomenduojamas (žr. 4.5 skyrių).</w:t>
      </w:r>
    </w:p>
    <w:p w14:paraId="62431D13"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43BF5777" w14:textId="77777777" w:rsidR="00ED57CD" w:rsidRPr="00ED57CD" w:rsidRDefault="00ED57CD" w:rsidP="00ED57CD">
      <w:pPr>
        <w:tabs>
          <w:tab w:val="left" w:pos="567"/>
        </w:tabs>
        <w:spacing w:after="0" w:line="240" w:lineRule="auto"/>
        <w:rPr>
          <w:rFonts w:ascii="Times New Roman" w:eastAsia="SimSun" w:hAnsi="Times New Roman"/>
          <w:i/>
          <w:u w:val="single"/>
          <w:lang w:eastAsia="zh-CN"/>
        </w:rPr>
      </w:pPr>
      <w:r w:rsidRPr="00ED57CD">
        <w:rPr>
          <w:rFonts w:ascii="Times New Roman" w:eastAsia="SimSun" w:hAnsi="Times New Roman"/>
          <w:i/>
          <w:u w:val="single"/>
          <w:lang w:eastAsia="zh-CN"/>
        </w:rPr>
        <w:t>Rasė</w:t>
      </w:r>
    </w:p>
    <w:p w14:paraId="1E8B49D9"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 xml:space="preserve">Kaip ir kiti AKF inhibitoriai, zofenoprilis gali nepakankamai veiksmingai mažinti kraujospūdį juodaodžiams palyginti su nejuodaodžiais asmenimis. </w:t>
      </w:r>
    </w:p>
    <w:p w14:paraId="609CC699"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AKF inhibitoriai angioneurozinę edemą dažniau sukelia juodaodžiams negu nejuodaodžiams asmenims.</w:t>
      </w:r>
    </w:p>
    <w:p w14:paraId="797BC155"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1BB4CD59" w14:textId="77777777" w:rsidR="00ED57CD" w:rsidRPr="00ED57CD" w:rsidRDefault="00ED57CD" w:rsidP="00ED57CD">
      <w:pPr>
        <w:tabs>
          <w:tab w:val="left" w:pos="567"/>
        </w:tabs>
        <w:spacing w:after="0" w:line="240" w:lineRule="auto"/>
        <w:rPr>
          <w:rFonts w:ascii="Times New Roman" w:eastAsia="SimSun" w:hAnsi="Times New Roman"/>
          <w:i/>
          <w:u w:val="single"/>
          <w:lang w:eastAsia="zh-CN"/>
        </w:rPr>
      </w:pPr>
      <w:r w:rsidRPr="00ED57CD">
        <w:rPr>
          <w:rFonts w:ascii="Times New Roman" w:eastAsia="SimSun" w:hAnsi="Times New Roman"/>
          <w:i/>
          <w:u w:val="single"/>
          <w:lang w:eastAsia="zh-CN"/>
        </w:rPr>
        <w:t>Nėštumas</w:t>
      </w:r>
    </w:p>
    <w:p w14:paraId="02367F5D"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Nėščių moterų pradėti gydyti AKF inhibitoriais negalima. Išskyrus atvejus, kai tolesnis gydymas AKF inhibitoriais yra būtinas. Pastoti planuojančioms moterims juos reikia keisti kitokiais antihipertenziniais vaistiniais preparatais, kurių vartojimo saugumas nėštumo metu ištirtas. Nustačius nėštumą, AKF inhibitorių vartojimą būtina nedelsiant nutraukti ir, jei reikia, skirti kitokį tinkamą gydymą (žr. 4.3 ir 4.6 skyrius).</w:t>
      </w:r>
    </w:p>
    <w:p w14:paraId="7FC0D6D1"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23FE0D6F" w14:textId="77777777" w:rsidR="00ED57CD" w:rsidRPr="00ED57CD" w:rsidRDefault="00ED57CD" w:rsidP="00ED57CD">
      <w:pPr>
        <w:tabs>
          <w:tab w:val="left" w:pos="567"/>
        </w:tabs>
        <w:spacing w:after="0" w:line="240" w:lineRule="auto"/>
        <w:rPr>
          <w:rFonts w:ascii="Times New Roman" w:eastAsia="SimSun" w:hAnsi="Times New Roman"/>
          <w:u w:val="single"/>
          <w:lang w:eastAsia="zh-CN"/>
        </w:rPr>
      </w:pPr>
      <w:r w:rsidRPr="00ED57CD">
        <w:rPr>
          <w:rFonts w:ascii="Times New Roman" w:eastAsia="SimSun" w:hAnsi="Times New Roman"/>
          <w:u w:val="single"/>
          <w:lang w:eastAsia="zh-CN"/>
        </w:rPr>
        <w:t>Hidrochlorotiazidas</w:t>
      </w:r>
    </w:p>
    <w:p w14:paraId="64562F51" w14:textId="7E90CB01" w:rsidR="00ED57CD" w:rsidRDefault="00ED57CD" w:rsidP="00ED57CD">
      <w:pPr>
        <w:tabs>
          <w:tab w:val="left" w:pos="567"/>
        </w:tabs>
        <w:spacing w:after="0" w:line="240" w:lineRule="auto"/>
        <w:rPr>
          <w:rFonts w:ascii="Times New Roman" w:eastAsia="SimSun" w:hAnsi="Times New Roman"/>
          <w:u w:val="single"/>
          <w:lang w:eastAsia="zh-CN"/>
        </w:rPr>
      </w:pPr>
    </w:p>
    <w:p w14:paraId="32DA504E" w14:textId="77777777" w:rsidR="00077F41" w:rsidRPr="00077F41" w:rsidRDefault="00077F41" w:rsidP="00077F41">
      <w:pPr>
        <w:spacing w:after="0" w:line="240" w:lineRule="auto"/>
        <w:rPr>
          <w:rFonts w:ascii="Times New Roman" w:hAnsi="Times New Roman"/>
          <w:i/>
          <w:u w:val="single"/>
        </w:rPr>
      </w:pPr>
      <w:r w:rsidRPr="00077F41">
        <w:rPr>
          <w:rFonts w:ascii="Times New Roman" w:hAnsi="Times New Roman"/>
          <w:i/>
          <w:u w:val="single"/>
        </w:rPr>
        <w:t>Ūminis toksinis poveikis kvėpavimo sistemai</w:t>
      </w:r>
    </w:p>
    <w:p w14:paraId="7C478378" w14:textId="77777777" w:rsidR="00077F41" w:rsidRPr="00077F41" w:rsidRDefault="00077F41" w:rsidP="00077F41">
      <w:pPr>
        <w:spacing w:after="0" w:line="240" w:lineRule="auto"/>
        <w:rPr>
          <w:rFonts w:ascii="Times New Roman" w:hAnsi="Times New Roman"/>
          <w:i/>
          <w:u w:val="single"/>
        </w:rPr>
      </w:pPr>
    </w:p>
    <w:p w14:paraId="5E8B8934" w14:textId="07698199" w:rsidR="00077F41" w:rsidRDefault="00077F41" w:rsidP="00077F41">
      <w:pPr>
        <w:spacing w:after="0" w:line="240" w:lineRule="auto"/>
        <w:rPr>
          <w:rFonts w:ascii="Times New Roman" w:hAnsi="Times New Roman"/>
          <w:iCs/>
        </w:rPr>
      </w:pPr>
      <w:r w:rsidRPr="00077F41">
        <w:rPr>
          <w:rFonts w:ascii="Times New Roman" w:hAnsi="Times New Roman"/>
          <w:iCs/>
        </w:rPr>
        <w:t>Gauta pranešimų apie pavartojus hidrochlorotiazido nustatytus labai retus</w:t>
      </w:r>
      <w:r w:rsidR="003335C0">
        <w:rPr>
          <w:rFonts w:ascii="Times New Roman" w:hAnsi="Times New Roman"/>
          <w:iCs/>
        </w:rPr>
        <w:t xml:space="preserve"> </w:t>
      </w:r>
      <w:r w:rsidRPr="00077F41">
        <w:rPr>
          <w:rFonts w:ascii="Times New Roman" w:hAnsi="Times New Roman"/>
          <w:iCs/>
        </w:rPr>
        <w:t xml:space="preserve">sunkius ūminio toksinio poveikio kvėpavimo sistemai, įskaitant ūminį kvėpavimo sutrikimo sindromą (ŪKSS), atvejus. Paprastai plaučių edema išsivysto praėjus nuo kelių minučių iki kelių valandų po hidrochlorotiazido pavartojimo. Prasidėjus šiai nepageidaujamai reakcijai, pasireiškia dusulys, karščiavimas, plaučių funkcijos pablogėjimas ir hipotenzija. Įtariant, kad tai yra ŪKSS, reikia nutraukti </w:t>
      </w:r>
      <w:r w:rsidRPr="00ED57CD">
        <w:rPr>
          <w:rFonts w:ascii="Times New Roman" w:eastAsia="SimSun" w:hAnsi="Times New Roman"/>
          <w:lang w:eastAsia="zh-CN"/>
        </w:rPr>
        <w:t>Zofenopril</w:t>
      </w:r>
      <w:r>
        <w:rPr>
          <w:rFonts w:ascii="Times New Roman" w:eastAsia="SimSun" w:hAnsi="Times New Roman"/>
          <w:lang w:eastAsia="zh-CN"/>
        </w:rPr>
        <w:t> </w:t>
      </w:r>
      <w:r w:rsidRPr="00ED57CD">
        <w:rPr>
          <w:rFonts w:ascii="Times New Roman" w:eastAsia="SimSun" w:hAnsi="Times New Roman"/>
          <w:lang w:eastAsia="zh-CN"/>
        </w:rPr>
        <w:t>/ Hydrochlorothiazide Ingen Pharma</w:t>
      </w:r>
      <w:r w:rsidRPr="00077F41">
        <w:rPr>
          <w:rFonts w:ascii="Times New Roman" w:hAnsi="Times New Roman"/>
          <w:iCs/>
        </w:rPr>
        <w:t xml:space="preserve"> vartojimą ir skirti atitinkamą gydymą. Hidrochlorotiazido negalima skirti pacientams, kuriems anksčiau pasireiškė ŪKSS pavartojus hidrochlorotiazido.</w:t>
      </w:r>
    </w:p>
    <w:p w14:paraId="13C8E066" w14:textId="77777777" w:rsidR="00077F41" w:rsidRPr="00ED57CD" w:rsidRDefault="00077F41" w:rsidP="00ED57CD">
      <w:pPr>
        <w:tabs>
          <w:tab w:val="left" w:pos="567"/>
        </w:tabs>
        <w:spacing w:after="0" w:line="240" w:lineRule="auto"/>
        <w:rPr>
          <w:rFonts w:ascii="Times New Roman" w:eastAsia="SimSun" w:hAnsi="Times New Roman"/>
          <w:u w:val="single"/>
          <w:lang w:eastAsia="zh-CN"/>
        </w:rPr>
      </w:pPr>
    </w:p>
    <w:p w14:paraId="59622804" w14:textId="77777777" w:rsidR="00ED57CD" w:rsidRPr="00ED57CD" w:rsidRDefault="00ED57CD" w:rsidP="00ED57CD">
      <w:pPr>
        <w:tabs>
          <w:tab w:val="left" w:pos="567"/>
        </w:tabs>
        <w:spacing w:after="0" w:line="240" w:lineRule="auto"/>
        <w:rPr>
          <w:rFonts w:ascii="Times New Roman" w:eastAsia="SimSun" w:hAnsi="Times New Roman"/>
          <w:i/>
          <w:u w:val="single"/>
          <w:lang w:eastAsia="zh-CN"/>
        </w:rPr>
      </w:pPr>
      <w:r w:rsidRPr="00ED57CD">
        <w:rPr>
          <w:rFonts w:ascii="Times New Roman" w:eastAsia="SimSun" w:hAnsi="Times New Roman"/>
          <w:i/>
          <w:u w:val="single"/>
          <w:lang w:eastAsia="zh-CN"/>
        </w:rPr>
        <w:t>Inkstų funkcijos sutrikimas</w:t>
      </w:r>
    </w:p>
    <w:p w14:paraId="25A60961"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Sergantiems inkstų liga pacientams tiazidiniai diuretikai gali padidinti azotemiją. Esant sutrikusiai inkstų funkcijai, gali būti šios veikliosios medžiagos kumuliacinis poveikis. Jeigu išryškėja progresuojantis inkstų funkcijos sutrikimas, pasireiškiantis didėjančiu nebaltyminės kilmės azoto kiekiu, reikia atidžiai peržiūrėti gydymą ir nuspręsti, ar nereikia nutraukti gydymo diuretikais.</w:t>
      </w:r>
    </w:p>
    <w:p w14:paraId="6DC2A59A" w14:textId="77777777" w:rsidR="00ED57CD" w:rsidRPr="00ED57CD" w:rsidRDefault="00ED57CD" w:rsidP="00ED57CD">
      <w:pPr>
        <w:tabs>
          <w:tab w:val="left" w:pos="567"/>
        </w:tabs>
        <w:spacing w:after="0" w:line="240" w:lineRule="auto"/>
        <w:rPr>
          <w:rFonts w:ascii="Times New Roman" w:eastAsia="SimSun" w:hAnsi="Times New Roman"/>
          <w:b/>
          <w:lang w:eastAsia="zh-CN"/>
        </w:rPr>
      </w:pPr>
    </w:p>
    <w:p w14:paraId="5F57FD34" w14:textId="77777777" w:rsidR="00ED57CD" w:rsidRPr="00ED57CD" w:rsidRDefault="00ED57CD" w:rsidP="00ED57CD">
      <w:pPr>
        <w:tabs>
          <w:tab w:val="left" w:pos="567"/>
        </w:tabs>
        <w:spacing w:after="0" w:line="240" w:lineRule="auto"/>
        <w:rPr>
          <w:rFonts w:ascii="Times New Roman" w:eastAsia="SimSun" w:hAnsi="Times New Roman"/>
          <w:i/>
          <w:u w:val="single"/>
          <w:lang w:eastAsia="zh-CN"/>
        </w:rPr>
      </w:pPr>
      <w:r w:rsidRPr="00ED57CD">
        <w:rPr>
          <w:rFonts w:ascii="Times New Roman" w:eastAsia="SimSun" w:hAnsi="Times New Roman"/>
          <w:i/>
          <w:u w:val="single"/>
          <w:lang w:eastAsia="zh-CN"/>
        </w:rPr>
        <w:t>Kepenų funkcijos sutrikimas</w:t>
      </w:r>
    </w:p>
    <w:p w14:paraId="4D99A242"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Tiazidinių diuretikų reikia vartoti atsargiai pacientams, kuriems nustatyta sutrikusi kepenų funkcija arba progresuojanti kepenų liga, nes nežymūs skysčių ir elektrolitų apykaitos pusiausvyros sutrikimai gali pagreitinti kepenų komos išsivystymą.</w:t>
      </w:r>
    </w:p>
    <w:p w14:paraId="19F2AD2C"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0DEA39BE" w14:textId="77777777" w:rsidR="00ED57CD" w:rsidRPr="00ED57CD" w:rsidRDefault="00ED57CD" w:rsidP="00ED57CD">
      <w:pPr>
        <w:tabs>
          <w:tab w:val="left" w:pos="567"/>
        </w:tabs>
        <w:spacing w:after="0" w:line="240" w:lineRule="auto"/>
        <w:rPr>
          <w:rFonts w:ascii="Times New Roman" w:eastAsia="SimSun" w:hAnsi="Times New Roman"/>
          <w:i/>
          <w:u w:val="single"/>
          <w:lang w:eastAsia="zh-CN"/>
        </w:rPr>
      </w:pPr>
      <w:r w:rsidRPr="00ED57CD">
        <w:rPr>
          <w:rFonts w:ascii="Times New Roman" w:eastAsia="SimSun" w:hAnsi="Times New Roman"/>
          <w:i/>
          <w:u w:val="single"/>
          <w:lang w:eastAsia="zh-CN"/>
        </w:rPr>
        <w:t>Medžiagų apykaitos ir endokrininiai sutrikimai</w:t>
      </w:r>
    </w:p>
    <w:p w14:paraId="6DB5EFCF"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 xml:space="preserve">Gydymas tiazidiniais diuretikais gali sutrikdyti gliukozės toleravimą. Gali prireikti koreguoti insulino arba geriamųjų gliukozės kiekį mažinančių vaistinių preparatų dozę (žr. 4.5 skyrių). Gydant tiazidiniais diuretikais gali išryškėti latentinis cukrinis diabetas. </w:t>
      </w:r>
    </w:p>
    <w:p w14:paraId="77BDC478"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Gydymas tiazidiniais diuretikais gali būti susijęs su cholesterolio ir trigliceridų kiekio padidėjimu kraujyje. Tiazidiniai diuretikai gali pagreitinti kai kuriems pacientams hiperurikemijos ir (arba) podagros susiformavimą.</w:t>
      </w:r>
    </w:p>
    <w:p w14:paraId="46271B91"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655959C6" w14:textId="77777777" w:rsidR="00ED57CD" w:rsidRPr="00ED57CD" w:rsidRDefault="00ED57CD" w:rsidP="00ED57CD">
      <w:pPr>
        <w:tabs>
          <w:tab w:val="left" w:pos="567"/>
        </w:tabs>
        <w:spacing w:after="0" w:line="240" w:lineRule="auto"/>
        <w:rPr>
          <w:rFonts w:ascii="Times New Roman" w:eastAsia="SimSun" w:hAnsi="Times New Roman"/>
          <w:i/>
          <w:u w:val="single"/>
          <w:lang w:eastAsia="zh-CN"/>
        </w:rPr>
      </w:pPr>
      <w:r w:rsidRPr="00ED57CD">
        <w:rPr>
          <w:rFonts w:ascii="Times New Roman" w:eastAsia="SimSun" w:hAnsi="Times New Roman"/>
          <w:i/>
          <w:u w:val="single"/>
          <w:lang w:eastAsia="zh-CN"/>
        </w:rPr>
        <w:t>Elektrolitų pusiausvyros sutrikimas</w:t>
      </w:r>
    </w:p>
    <w:p w14:paraId="2FD5E170"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Kaip ir bet kuriam diuretikais gydomam pacientui, tam tikrais laiko intervalais periodiškai reikia tirti elektrolitų kiekį kraujo serume.</w:t>
      </w:r>
    </w:p>
    <w:p w14:paraId="3B365DBB"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Tiazidiniai vaistiniai preparatai, įskaitant hidrochlorotiazidą, gali sukelti elektrolitų pusiausvyros sutrikimus (hipokalemiją, hiponatremiją ir hipochloreminę alkalozę). Elektrolitų pusiausvyros sutrikimų įspėjamieji požymiai yra burnos džiūvimas, troškulys, silpnumas, letargija, mieguistumas, neramumas, raumenų skausmas arba mėšlungis, raumenų nuovargis, hipotenzija, oligurija, tachikardija, virškinimo sutrikimai – pykinimas arba vėmimas.</w:t>
      </w:r>
    </w:p>
    <w:p w14:paraId="2FB692D2"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lastRenderedPageBreak/>
        <w:t>Nors vartojant tiazidinius diuretikus gali išryškėti hipokalemija, gydymas kartu su zofenopriliu gali sumažinti diuretikų sukeltą hipokalemiją. Hipokalemijos rizika didesnė pacientams, sergantiems kepenų ciroze, esant pagreitėjusiai diurezei, pacientams, neadekvačiai vartojantiems geriamųjų elektrolitų tirpalų ir pacientams, kurie kartu vartoja kortikosteroidų arba AKTH (žr. 4.5 skyrių).</w:t>
      </w:r>
    </w:p>
    <w:p w14:paraId="0A2B4B7F"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Esant padidėjusiai aplinkos temperatūrai pacientams, kuriems yra edemų, dėl praskiedimo galima hiponatremija. Chloridų stoka kraujyje dažniausiai nežymi ir paprastai jokio gydymo jai nereikia.</w:t>
      </w:r>
    </w:p>
    <w:p w14:paraId="39FC0C5F"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Tiazidiniai diuretikai gali sumažinti kalcio išsiskyrimą su šlapimu ir sukelti nežymų protarpinį kalcio kiekio padidėjimą kraujo serume nepasireiškiant jokiam žinomam kalcio metabolizmo sutrikimui. Padidėjusi hiperkalcemija gali būti slaptojo hiperparatireoidizmo požymis. Prieš atliekant prieskydinių liaukų funkcijos tyrimą, reikia liautis vartoti tiazidinių diuretikų. Nustatyta, kad tiazidiniai diuretikai gali padidinti magnio išsiskyrimą su šlapimu ir dėl to gali pasireikšti hipomagnezemija.</w:t>
      </w:r>
    </w:p>
    <w:p w14:paraId="15736C0F" w14:textId="77777777" w:rsidR="00ED57CD" w:rsidRPr="00ED57CD" w:rsidRDefault="00ED57CD" w:rsidP="00ED57CD">
      <w:pPr>
        <w:tabs>
          <w:tab w:val="left" w:pos="567"/>
        </w:tabs>
        <w:spacing w:after="0" w:line="240" w:lineRule="auto"/>
        <w:rPr>
          <w:rFonts w:ascii="Times New Roman" w:eastAsia="SimSun" w:hAnsi="Times New Roman"/>
          <w:b/>
          <w:lang w:eastAsia="zh-CN"/>
        </w:rPr>
      </w:pPr>
    </w:p>
    <w:p w14:paraId="0805433C" w14:textId="77777777" w:rsidR="00ED57CD" w:rsidRPr="00ED57CD" w:rsidRDefault="00ED57CD" w:rsidP="00ED57CD">
      <w:pPr>
        <w:tabs>
          <w:tab w:val="left" w:pos="567"/>
        </w:tabs>
        <w:spacing w:after="0" w:line="240" w:lineRule="auto"/>
        <w:rPr>
          <w:rFonts w:ascii="Times New Roman" w:eastAsia="SimSun" w:hAnsi="Times New Roman"/>
          <w:i/>
          <w:u w:val="single"/>
          <w:lang w:eastAsia="zh-CN"/>
        </w:rPr>
      </w:pPr>
      <w:r w:rsidRPr="00ED57CD">
        <w:rPr>
          <w:rFonts w:ascii="Times New Roman" w:eastAsia="SimSun" w:hAnsi="Times New Roman"/>
          <w:i/>
          <w:u w:val="single"/>
          <w:lang w:eastAsia="zh-CN"/>
        </w:rPr>
        <w:t>Sisteminė raudonoji vilkligė</w:t>
      </w:r>
    </w:p>
    <w:p w14:paraId="4CF108B9" w14:textId="77777777" w:rsidR="00ED57CD" w:rsidRPr="00ED57CD" w:rsidRDefault="00ED57CD" w:rsidP="00ED57CD">
      <w:pPr>
        <w:tabs>
          <w:tab w:val="left" w:pos="567"/>
        </w:tabs>
        <w:spacing w:after="0" w:line="240" w:lineRule="auto"/>
        <w:rPr>
          <w:rFonts w:ascii="Times New Roman" w:eastAsia="SimSun" w:hAnsi="Times New Roman"/>
          <w:b/>
          <w:lang w:eastAsia="zh-CN"/>
        </w:rPr>
      </w:pPr>
      <w:r w:rsidRPr="00ED57CD">
        <w:rPr>
          <w:rFonts w:ascii="Times New Roman" w:eastAsia="SimSun" w:hAnsi="Times New Roman"/>
          <w:lang w:eastAsia="zh-CN"/>
        </w:rPr>
        <w:t>Gauta pranešimų apie sisteminės raudonosios vilkligės paūmėjimą arba aktyvumo padidėjimą vartojant tiazidinių diuretikų.</w:t>
      </w:r>
    </w:p>
    <w:p w14:paraId="55E87653" w14:textId="77777777" w:rsidR="00ED57CD" w:rsidRPr="00ED57CD" w:rsidRDefault="00ED57CD" w:rsidP="00ED57CD">
      <w:pPr>
        <w:tabs>
          <w:tab w:val="left" w:pos="567"/>
        </w:tabs>
        <w:spacing w:after="0" w:line="240" w:lineRule="auto"/>
        <w:rPr>
          <w:rFonts w:ascii="Times New Roman" w:eastAsia="SimSun" w:hAnsi="Times New Roman"/>
          <w:i/>
          <w:lang w:eastAsia="zh-CN"/>
        </w:rPr>
      </w:pPr>
    </w:p>
    <w:p w14:paraId="5210352E" w14:textId="77777777" w:rsidR="00ED57CD" w:rsidRPr="00ED57CD" w:rsidRDefault="00ED57CD" w:rsidP="00ED57CD">
      <w:pPr>
        <w:tabs>
          <w:tab w:val="left" w:pos="567"/>
        </w:tabs>
        <w:spacing w:after="0" w:line="240" w:lineRule="auto"/>
        <w:rPr>
          <w:rFonts w:ascii="Times New Roman" w:eastAsia="SimSun" w:hAnsi="Times New Roman"/>
          <w:u w:val="single"/>
          <w:lang w:eastAsia="zh-CN"/>
        </w:rPr>
      </w:pPr>
      <w:r w:rsidRPr="00ED57CD">
        <w:rPr>
          <w:rFonts w:ascii="Times New Roman" w:eastAsia="SimSun" w:hAnsi="Times New Roman"/>
          <w:i/>
          <w:u w:val="single"/>
          <w:lang w:eastAsia="zh-CN"/>
        </w:rPr>
        <w:t>Antidopingo mėginys</w:t>
      </w:r>
    </w:p>
    <w:p w14:paraId="52D4F62F"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Šio vaistinio preparato sudėtyje esantis hidrochlorotiazidas gali sukelti antidopingo mėginio teigiamą rezultatą.</w:t>
      </w:r>
    </w:p>
    <w:p w14:paraId="4EF5460F"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328D9740" w14:textId="77777777" w:rsidR="00ED57CD" w:rsidRPr="00ED57CD" w:rsidRDefault="00ED57CD" w:rsidP="00ED57CD">
      <w:pPr>
        <w:tabs>
          <w:tab w:val="left" w:pos="567"/>
        </w:tabs>
        <w:spacing w:after="0" w:line="240" w:lineRule="auto"/>
        <w:rPr>
          <w:rFonts w:ascii="Times New Roman" w:eastAsia="SimSun" w:hAnsi="Times New Roman"/>
          <w:i/>
          <w:u w:val="single"/>
          <w:lang w:eastAsia="zh-CN"/>
        </w:rPr>
      </w:pPr>
      <w:r w:rsidRPr="00ED57CD">
        <w:rPr>
          <w:rFonts w:ascii="Times New Roman" w:eastAsia="SimSun" w:hAnsi="Times New Roman"/>
          <w:i/>
          <w:u w:val="single"/>
          <w:lang w:eastAsia="zh-CN"/>
        </w:rPr>
        <w:t xml:space="preserve">Kiti duomenys </w:t>
      </w:r>
    </w:p>
    <w:p w14:paraId="7CF03801"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Gali būti padidėjusio jautrumo reakcijų, esant duomenų apie praeityje buvusią alergiją, astmą arba tokių duomenų ir nesant.</w:t>
      </w:r>
    </w:p>
    <w:p w14:paraId="26A182B0"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1D1F6B63"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Vartojant tiazidinių diuretikų pasitaikė padidėjusio jautrumo šviesai reakcijos atvejų (žr. 4.8 skyrių). Jei padidėjusio jautrumo šviesai reakcija atsiranda gydymo metu, rekomenduojama vaistinio preparato vartojimą nutraukti. Jei manoma, kad vėl būtina vartoti diuretikų, rekomenduojama atviras kūno vietas saugoti nuo saulės arba dirbtinės UV spinduliuotės.</w:t>
      </w:r>
    </w:p>
    <w:p w14:paraId="59677973"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71AB0B5D" w14:textId="77777777" w:rsidR="00ED57CD" w:rsidRPr="00ED57CD" w:rsidRDefault="00ED57CD" w:rsidP="00ED57CD">
      <w:pPr>
        <w:tabs>
          <w:tab w:val="left" w:pos="567"/>
        </w:tabs>
        <w:spacing w:after="0" w:line="240" w:lineRule="auto"/>
        <w:rPr>
          <w:rFonts w:ascii="Times New Roman" w:eastAsia="SimSun" w:hAnsi="Times New Roman"/>
          <w:bCs/>
          <w:i/>
          <w:u w:val="single"/>
          <w:lang w:eastAsia="zh-CN"/>
        </w:rPr>
      </w:pPr>
      <w:r w:rsidRPr="00ED57CD">
        <w:rPr>
          <w:rFonts w:ascii="Times New Roman" w:eastAsia="SimSun" w:hAnsi="Times New Roman"/>
          <w:bCs/>
          <w:i/>
          <w:u w:val="single"/>
          <w:lang w:eastAsia="zh-CN"/>
        </w:rPr>
        <w:t>Nemelanominis odos vėžys</w:t>
      </w:r>
    </w:p>
    <w:p w14:paraId="49DFDFC7" w14:textId="77777777" w:rsidR="00ED57CD" w:rsidRPr="00ED57CD" w:rsidRDefault="00ED57CD" w:rsidP="00ED57CD">
      <w:pPr>
        <w:tabs>
          <w:tab w:val="left" w:pos="567"/>
        </w:tabs>
        <w:spacing w:after="0" w:line="240" w:lineRule="auto"/>
        <w:rPr>
          <w:rFonts w:ascii="Times New Roman" w:eastAsia="SimSun" w:hAnsi="Times New Roman"/>
          <w:bCs/>
          <w:lang w:eastAsia="zh-CN"/>
        </w:rPr>
      </w:pPr>
      <w:r w:rsidRPr="00ED57CD">
        <w:rPr>
          <w:rFonts w:ascii="Times New Roman" w:eastAsia="SimSun" w:hAnsi="Times New Roman"/>
          <w:bCs/>
          <w:lang w:eastAsia="zh-CN"/>
        </w:rPr>
        <w:t>Atlikus du epidemiologinius tyrimus, pagrįstus Danijos nacionalinio vėžio registro duomenimis, nustatyta, kad didėjant kumuliacinei hidrochlorotiazido (toliau – HCTZ) dozei, didėja nemelanominio odos vėžio (NOV) [bazalinių ląstelių karcinomos (BLK) ir plokščiųjų ląstelių karcinomos (PLK)] rizika. Gali būti, kad fotosensibilizuojantis HCTZ poveikis veikia kaip NOV sukeliantis mechanizmas.</w:t>
      </w:r>
    </w:p>
    <w:p w14:paraId="2C98ABD6" w14:textId="77777777" w:rsidR="00ED57CD" w:rsidRPr="00ED57CD" w:rsidRDefault="00ED57CD" w:rsidP="00ED57CD">
      <w:pPr>
        <w:tabs>
          <w:tab w:val="left" w:pos="567"/>
        </w:tabs>
        <w:spacing w:after="0" w:line="240" w:lineRule="auto"/>
        <w:rPr>
          <w:rFonts w:ascii="Times New Roman" w:eastAsia="SimSun" w:hAnsi="Times New Roman"/>
          <w:bCs/>
          <w:lang w:eastAsia="zh-CN"/>
        </w:rPr>
      </w:pPr>
    </w:p>
    <w:p w14:paraId="780502B6" w14:textId="77777777" w:rsidR="00ED57CD" w:rsidRPr="00ED57CD" w:rsidRDefault="00ED57CD" w:rsidP="00ED57CD">
      <w:pPr>
        <w:tabs>
          <w:tab w:val="left" w:pos="567"/>
        </w:tabs>
        <w:spacing w:after="0" w:line="240" w:lineRule="auto"/>
        <w:rPr>
          <w:rFonts w:ascii="Times New Roman" w:eastAsia="SimSun" w:hAnsi="Times New Roman"/>
          <w:bCs/>
          <w:lang w:eastAsia="zh-CN"/>
        </w:rPr>
      </w:pPr>
      <w:r w:rsidRPr="00ED57CD">
        <w:rPr>
          <w:rFonts w:ascii="Times New Roman" w:eastAsia="SimSun" w:hAnsi="Times New Roman"/>
          <w:bCs/>
          <w:lang w:eastAsia="zh-CN"/>
        </w:rPr>
        <w:t>HCTZ vartojančius pacientus reikia informuoti apie NOV riziką, taip pat jiems reikia patarti reguliariai pasitikrinti, ar ant odos neatsirado naujų pakitimų, o pastebėjus įtartinų odos pakitimų, nedelsiant apie tai pranešti gydytojui. Pacientams reikia patarti imtis galimų prevencinių priemonių, pvz., kuo mažiau būti saulėje ir vengti ultravioletinių spindulių, o būnant saulėje naudoti atitinkamas apsaugos priemones siekiant sumažinti odos vėžio riziką. Įtartinus odos pakitimus reikia kuo skubiau ištirti, esant galimybei, atliekant histologinius biopsinės medžiagos tyrimus. Pacientams, kuriems anksčiau buvo diagnozuotas NOV, taip pat gali tekti persvarstyti galimybę vartoti HCTZ (taip pat žr. 4.8 skyrių).</w:t>
      </w:r>
    </w:p>
    <w:p w14:paraId="7345F561" w14:textId="77777777" w:rsidR="00ED57CD" w:rsidRPr="00ED57CD" w:rsidRDefault="00ED57CD" w:rsidP="00ED57CD">
      <w:pPr>
        <w:tabs>
          <w:tab w:val="left" w:pos="567"/>
        </w:tabs>
        <w:spacing w:after="0" w:line="240" w:lineRule="auto"/>
        <w:rPr>
          <w:rFonts w:ascii="Times New Roman" w:eastAsia="SimSun" w:hAnsi="Times New Roman"/>
          <w:i/>
          <w:iCs/>
          <w:lang w:eastAsia="zh-CN"/>
        </w:rPr>
      </w:pPr>
    </w:p>
    <w:p w14:paraId="5DE36E6A" w14:textId="77777777" w:rsidR="00ED57CD" w:rsidRPr="00ED57CD" w:rsidRDefault="00ED57CD" w:rsidP="00ED57CD">
      <w:pPr>
        <w:tabs>
          <w:tab w:val="left" w:pos="567"/>
        </w:tabs>
        <w:spacing w:after="0" w:line="240" w:lineRule="auto"/>
        <w:rPr>
          <w:rFonts w:ascii="Times New Roman" w:eastAsia="SimSun" w:hAnsi="Times New Roman"/>
          <w:i/>
          <w:iCs/>
          <w:u w:val="single"/>
          <w:lang w:eastAsia="zh-CN"/>
        </w:rPr>
      </w:pPr>
      <w:r w:rsidRPr="00ED57CD">
        <w:rPr>
          <w:rFonts w:ascii="Times New Roman" w:eastAsia="SimSun" w:hAnsi="Times New Roman"/>
          <w:i/>
          <w:iCs/>
          <w:u w:val="single"/>
          <w:lang w:eastAsia="zh-CN"/>
        </w:rPr>
        <w:t>Skysčio susikaupimas tarp akies gyslainės ir skleros, ūminė miopija ir antrinė uždarojo kampo glaukoma</w:t>
      </w:r>
    </w:p>
    <w:p w14:paraId="790FD32A" w14:textId="77777777" w:rsidR="00ED57CD" w:rsidRPr="00ED57CD" w:rsidRDefault="00ED57CD" w:rsidP="00ED57CD">
      <w:pPr>
        <w:tabs>
          <w:tab w:val="left" w:pos="567"/>
        </w:tabs>
        <w:spacing w:after="0" w:line="240" w:lineRule="auto"/>
        <w:rPr>
          <w:rFonts w:ascii="Times New Roman" w:eastAsia="SimSun" w:hAnsi="Times New Roman"/>
          <w:bCs/>
          <w:lang w:eastAsia="zh-CN"/>
        </w:rPr>
      </w:pPr>
      <w:r w:rsidRPr="00ED57CD">
        <w:rPr>
          <w:rFonts w:ascii="Times New Roman" w:eastAsia="SimSun" w:hAnsi="Times New Roman"/>
          <w:bCs/>
          <w:lang w:eastAsia="zh-CN"/>
        </w:rPr>
        <w:t>Sulfamidų grupės vaistiniai preparatai ar sulfamidų dariniai gali sukelti idiosinkrazinę reakciją ir dėl to gali pasireikšti skysčio susikaupimas tarp akies gyslainės ir skleros su regėjimo lauko defektu, praeinanti miopija ir ūminė uždarojo kampo glaukoma.</w:t>
      </w:r>
    </w:p>
    <w:p w14:paraId="6F24D95B"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73B375DC" w14:textId="77777777" w:rsidR="00ED57CD" w:rsidRPr="00ED57CD" w:rsidRDefault="00ED57CD" w:rsidP="00ED57CD">
      <w:pPr>
        <w:tabs>
          <w:tab w:val="left" w:pos="567"/>
        </w:tabs>
        <w:spacing w:after="0" w:line="240" w:lineRule="auto"/>
        <w:rPr>
          <w:rFonts w:ascii="Times New Roman" w:eastAsia="SimSun" w:hAnsi="Times New Roman"/>
          <w:u w:val="single"/>
          <w:lang w:eastAsia="zh-CN"/>
        </w:rPr>
      </w:pPr>
      <w:r w:rsidRPr="00ED57CD">
        <w:rPr>
          <w:rFonts w:ascii="Times New Roman" w:eastAsia="SimSun" w:hAnsi="Times New Roman"/>
          <w:u w:val="single"/>
          <w:lang w:eastAsia="zh-CN"/>
        </w:rPr>
        <w:t>Zofenoprilio ir hidrochlorotiazido derinys</w:t>
      </w:r>
    </w:p>
    <w:p w14:paraId="46BD783A" w14:textId="77777777" w:rsidR="00ED57CD" w:rsidRPr="00ED57CD" w:rsidRDefault="00ED57CD" w:rsidP="00ED57CD">
      <w:pPr>
        <w:tabs>
          <w:tab w:val="left" w:pos="567"/>
        </w:tabs>
        <w:spacing w:after="0" w:line="240" w:lineRule="auto"/>
        <w:rPr>
          <w:rFonts w:ascii="Times New Roman" w:eastAsia="SimSun" w:hAnsi="Times New Roman"/>
          <w:u w:val="single"/>
          <w:lang w:eastAsia="zh-CN"/>
        </w:rPr>
      </w:pPr>
    </w:p>
    <w:p w14:paraId="6DBA13EC"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 xml:space="preserve">Be įspėjimų, susijusių su atskirais komponentais, žemiau išvardyti sutrikimai susiję su deriniu. </w:t>
      </w:r>
    </w:p>
    <w:p w14:paraId="169B302F"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5A9440D5" w14:textId="77777777" w:rsidR="00ED57CD" w:rsidRPr="00ED57CD" w:rsidRDefault="00ED57CD" w:rsidP="00ED57CD">
      <w:pPr>
        <w:tabs>
          <w:tab w:val="left" w:pos="567"/>
        </w:tabs>
        <w:spacing w:after="0" w:line="240" w:lineRule="auto"/>
        <w:rPr>
          <w:rFonts w:ascii="Times New Roman" w:eastAsia="SimSun" w:hAnsi="Times New Roman"/>
          <w:i/>
          <w:u w:val="single"/>
          <w:lang w:eastAsia="zh-CN"/>
        </w:rPr>
      </w:pPr>
      <w:r w:rsidRPr="00ED57CD">
        <w:rPr>
          <w:rFonts w:ascii="Times New Roman" w:eastAsia="SimSun" w:hAnsi="Times New Roman"/>
          <w:i/>
          <w:u w:val="single"/>
          <w:lang w:eastAsia="zh-CN"/>
        </w:rPr>
        <w:t>Nėštumas</w:t>
      </w:r>
    </w:p>
    <w:p w14:paraId="04880958"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Zofenopril / Hydrochlorothiazide Ingen Pharma nerekomenduojama vartoti pirmojo nėštumo trimestro laikotarpiu (žr. 4.6 skyrių).</w:t>
      </w:r>
    </w:p>
    <w:p w14:paraId="71DB1FE6" w14:textId="77777777" w:rsidR="00ED57CD" w:rsidRPr="00ED57CD" w:rsidRDefault="00ED57CD" w:rsidP="00ED57CD">
      <w:pPr>
        <w:tabs>
          <w:tab w:val="left" w:pos="567"/>
        </w:tabs>
        <w:spacing w:after="0" w:line="240" w:lineRule="auto"/>
        <w:rPr>
          <w:rFonts w:ascii="Times New Roman" w:eastAsia="SimSun" w:hAnsi="Times New Roman"/>
          <w:b/>
          <w:lang w:eastAsia="zh-CN"/>
        </w:rPr>
      </w:pPr>
    </w:p>
    <w:p w14:paraId="7E63BDD3" w14:textId="77777777" w:rsidR="00ED57CD" w:rsidRPr="00ED57CD" w:rsidRDefault="00ED57CD" w:rsidP="00ED57CD">
      <w:pPr>
        <w:tabs>
          <w:tab w:val="left" w:pos="567"/>
        </w:tabs>
        <w:spacing w:after="0" w:line="240" w:lineRule="auto"/>
        <w:rPr>
          <w:rFonts w:ascii="Times New Roman" w:eastAsia="SimSun" w:hAnsi="Times New Roman"/>
          <w:i/>
          <w:u w:val="single"/>
          <w:lang w:eastAsia="zh-CN"/>
        </w:rPr>
      </w:pPr>
      <w:r w:rsidRPr="00ED57CD">
        <w:rPr>
          <w:rFonts w:ascii="Times New Roman" w:eastAsia="SimSun" w:hAnsi="Times New Roman"/>
          <w:i/>
          <w:u w:val="single"/>
          <w:lang w:eastAsia="zh-CN"/>
        </w:rPr>
        <w:t>Inkstų funkcijos sutrikimas</w:t>
      </w:r>
    </w:p>
    <w:p w14:paraId="537650D8"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Atsižvelgiant į zofenoprilio ir hidrochlorotiazido poveikį pacientams su sutrikusia inkstų veikla, Zofenopril / Hydrochlorothiazide Ingen Pharma negalima gydyti pacientų, kuriems nustatytas vidutinio sunkumo arba sunkus inkstų nepakankamumas (kreatinino klirensas &lt;45 ml/min.).</w:t>
      </w:r>
    </w:p>
    <w:p w14:paraId="7D085EC8"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45292993" w14:textId="77777777" w:rsidR="00ED57CD" w:rsidRPr="00ED57CD" w:rsidRDefault="00ED57CD" w:rsidP="00ED57CD">
      <w:pPr>
        <w:tabs>
          <w:tab w:val="left" w:pos="567"/>
        </w:tabs>
        <w:spacing w:after="0" w:line="240" w:lineRule="auto"/>
        <w:rPr>
          <w:rFonts w:ascii="Times New Roman" w:eastAsia="SimSun" w:hAnsi="Times New Roman"/>
          <w:i/>
          <w:u w:val="single"/>
          <w:lang w:eastAsia="zh-CN"/>
        </w:rPr>
      </w:pPr>
      <w:r w:rsidRPr="00ED57CD">
        <w:rPr>
          <w:rFonts w:ascii="Times New Roman" w:eastAsia="SimSun" w:hAnsi="Times New Roman"/>
          <w:i/>
          <w:u w:val="single"/>
          <w:lang w:eastAsia="zh-CN"/>
        </w:rPr>
        <w:t>Hipokalemijos rizika</w:t>
      </w:r>
    </w:p>
    <w:p w14:paraId="572CBD40"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AKF inhibitorių ir tiazidinių diuretikų derinys nepaneigia hipokalemijos atsiradimo galimybės. Reikia reguliariai tirti kalio kiekį kraujo serume.</w:t>
      </w:r>
    </w:p>
    <w:p w14:paraId="6A6519B6"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439856AD" w14:textId="77777777" w:rsidR="00ED57CD" w:rsidRPr="00ED57CD" w:rsidRDefault="00ED57CD" w:rsidP="00ED57CD">
      <w:pPr>
        <w:tabs>
          <w:tab w:val="left" w:pos="567"/>
        </w:tabs>
        <w:spacing w:after="0" w:line="240" w:lineRule="auto"/>
        <w:rPr>
          <w:rFonts w:ascii="Times New Roman" w:eastAsia="SimSun" w:hAnsi="Times New Roman"/>
          <w:i/>
          <w:u w:val="single"/>
          <w:lang w:eastAsia="zh-CN"/>
        </w:rPr>
      </w:pPr>
      <w:r w:rsidRPr="00ED57CD">
        <w:rPr>
          <w:rFonts w:ascii="Times New Roman" w:eastAsia="SimSun" w:hAnsi="Times New Roman"/>
          <w:i/>
          <w:u w:val="single"/>
          <w:lang w:eastAsia="zh-CN"/>
        </w:rPr>
        <w:t>Galaktozės netoleravimas, visiškas laktazės stygius, gliukozės ir galaktozės malabsorbcija</w:t>
      </w:r>
    </w:p>
    <w:p w14:paraId="4641F27B" w14:textId="45C341C5" w:rsidR="00ED57CD" w:rsidRPr="00ED57CD" w:rsidRDefault="00ED57CD" w:rsidP="00ED57CD">
      <w:pPr>
        <w:tabs>
          <w:tab w:val="left" w:pos="567"/>
        </w:tabs>
        <w:spacing w:after="0" w:line="240" w:lineRule="auto"/>
        <w:rPr>
          <w:rFonts w:ascii="Times New Roman" w:eastAsia="SimSun" w:hAnsi="Times New Roman"/>
          <w:bCs/>
          <w:lang w:eastAsia="zh-CN"/>
        </w:rPr>
      </w:pPr>
      <w:r w:rsidRPr="00ED57CD">
        <w:rPr>
          <w:rFonts w:ascii="Times New Roman" w:eastAsia="SimSun" w:hAnsi="Times New Roman"/>
          <w:lang w:eastAsia="zh-CN"/>
        </w:rPr>
        <w:t xml:space="preserve">Šio vaistinio preparato sudėtyje yra laktozės. Šio vaistinio preparato negalima </w:t>
      </w:r>
      <w:r w:rsidRPr="00ED57CD">
        <w:rPr>
          <w:rFonts w:ascii="Times New Roman" w:eastAsia="SimSun" w:hAnsi="Times New Roman"/>
          <w:bCs/>
          <w:lang w:eastAsia="zh-CN"/>
        </w:rPr>
        <w:t>vartoti p</w:t>
      </w:r>
      <w:r w:rsidRPr="00ED57CD">
        <w:rPr>
          <w:rFonts w:ascii="Times New Roman" w:eastAsia="SimSun" w:hAnsi="Times New Roman"/>
          <w:lang w:eastAsia="zh-CN"/>
        </w:rPr>
        <w:t xml:space="preserve">acientams, kuriems nustatytas retas paveldimas sutrikimas </w:t>
      </w:r>
      <w:r w:rsidR="005333D8">
        <w:rPr>
          <w:rFonts w:ascii="Times New Roman" w:eastAsia="SimSun" w:hAnsi="Times New Roman"/>
          <w:lang w:eastAsia="zh-CN"/>
        </w:rPr>
        <w:t>–</w:t>
      </w:r>
      <w:r w:rsidRPr="00ED57CD">
        <w:rPr>
          <w:rFonts w:ascii="Times New Roman" w:eastAsia="SimSun" w:hAnsi="Times New Roman"/>
          <w:lang w:eastAsia="zh-CN"/>
        </w:rPr>
        <w:t xml:space="preserve"> galaktozės netoleravimas, visiškas laktazės stygius arba gliukozės ir galaktozės malabsorbcija</w:t>
      </w:r>
      <w:r w:rsidRPr="00ED57CD">
        <w:rPr>
          <w:rFonts w:ascii="Times New Roman" w:eastAsia="SimSun" w:hAnsi="Times New Roman"/>
          <w:bCs/>
          <w:lang w:eastAsia="zh-CN"/>
        </w:rPr>
        <w:t>.</w:t>
      </w:r>
    </w:p>
    <w:p w14:paraId="6B002509"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7F99A7A0" w14:textId="77777777" w:rsidR="00ED57CD" w:rsidRPr="00ED57CD" w:rsidRDefault="00ED57CD" w:rsidP="00ED57CD">
      <w:pPr>
        <w:tabs>
          <w:tab w:val="left" w:pos="567"/>
        </w:tabs>
        <w:spacing w:after="0" w:line="240" w:lineRule="auto"/>
        <w:rPr>
          <w:rFonts w:ascii="Times New Roman" w:hAnsi="Times New Roman"/>
          <w:u w:val="single"/>
        </w:rPr>
      </w:pPr>
      <w:r w:rsidRPr="00ED57CD">
        <w:rPr>
          <w:rFonts w:ascii="Times New Roman" w:hAnsi="Times New Roman"/>
          <w:u w:val="single"/>
        </w:rPr>
        <w:t>Saulėlydžio geltonasis</w:t>
      </w:r>
    </w:p>
    <w:p w14:paraId="44C0B1EA" w14:textId="77777777" w:rsidR="00ED57CD" w:rsidRPr="00ED57CD" w:rsidRDefault="00ED57CD" w:rsidP="00ED57CD">
      <w:pPr>
        <w:tabs>
          <w:tab w:val="left" w:pos="567"/>
        </w:tabs>
        <w:spacing w:after="0" w:line="240" w:lineRule="auto"/>
        <w:rPr>
          <w:rFonts w:ascii="Times New Roman" w:hAnsi="Times New Roman"/>
        </w:rPr>
      </w:pPr>
      <w:r w:rsidRPr="00ED57CD">
        <w:rPr>
          <w:rFonts w:ascii="Times New Roman" w:eastAsia="SimSun" w:hAnsi="Times New Roman"/>
          <w:lang w:eastAsia="zh-CN"/>
        </w:rPr>
        <w:t xml:space="preserve">Zofenopril / Hydrochlorothiazide Ingen Pharma </w:t>
      </w:r>
      <w:r w:rsidRPr="00ED57CD">
        <w:rPr>
          <w:rFonts w:ascii="Times New Roman" w:hAnsi="Times New Roman"/>
        </w:rPr>
        <w:t>sudėtyje yra saulėlydžio geltonojo (E110), kuris gali sukelti alerginių reakcijų.</w:t>
      </w:r>
    </w:p>
    <w:p w14:paraId="2F764389"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6709BD54" w14:textId="77777777" w:rsidR="00ED57CD" w:rsidRPr="00ED57CD" w:rsidRDefault="00ED57CD" w:rsidP="00ED57CD">
      <w:pPr>
        <w:tabs>
          <w:tab w:val="left" w:pos="567"/>
        </w:tabs>
        <w:spacing w:after="0" w:line="240" w:lineRule="auto"/>
        <w:rPr>
          <w:rFonts w:ascii="Times New Roman" w:eastAsia="SimSun" w:hAnsi="Times New Roman"/>
          <w:b/>
          <w:lang w:eastAsia="zh-CN"/>
        </w:rPr>
      </w:pPr>
      <w:bookmarkStart w:id="17" w:name="_Toc129243106"/>
      <w:bookmarkStart w:id="18" w:name="_Toc129243231"/>
      <w:r w:rsidRPr="00ED57CD">
        <w:rPr>
          <w:rFonts w:ascii="Times New Roman" w:eastAsia="SimSun" w:hAnsi="Times New Roman"/>
          <w:b/>
          <w:lang w:eastAsia="zh-CN"/>
        </w:rPr>
        <w:t>4.5</w:t>
      </w:r>
      <w:r w:rsidRPr="00ED57CD">
        <w:rPr>
          <w:rFonts w:ascii="Times New Roman" w:eastAsia="SimSun" w:hAnsi="Times New Roman"/>
          <w:b/>
          <w:lang w:eastAsia="zh-CN"/>
        </w:rPr>
        <w:tab/>
        <w:t>Sąveika su kitais vaistiniais preparatais ir kitokia sąveika</w:t>
      </w:r>
      <w:bookmarkEnd w:id="17"/>
      <w:bookmarkEnd w:id="18"/>
    </w:p>
    <w:p w14:paraId="7BB12231" w14:textId="77777777" w:rsidR="00ED57CD" w:rsidRPr="00ED57CD" w:rsidRDefault="00ED57CD" w:rsidP="00ED57CD">
      <w:pPr>
        <w:tabs>
          <w:tab w:val="left" w:pos="0"/>
          <w:tab w:val="left" w:pos="567"/>
        </w:tabs>
        <w:spacing w:after="0" w:line="240" w:lineRule="auto"/>
        <w:rPr>
          <w:rFonts w:ascii="Times New Roman" w:eastAsia="SimSun" w:hAnsi="Times New Roman"/>
          <w:lang w:eastAsia="zh-CN"/>
        </w:rPr>
      </w:pPr>
    </w:p>
    <w:p w14:paraId="5579BA78" w14:textId="77777777" w:rsidR="00ED57CD" w:rsidRPr="00ED57CD" w:rsidRDefault="00ED57CD" w:rsidP="00ED57CD">
      <w:pPr>
        <w:tabs>
          <w:tab w:val="left" w:pos="567"/>
        </w:tabs>
        <w:spacing w:after="0" w:line="240" w:lineRule="auto"/>
        <w:rPr>
          <w:rFonts w:ascii="Times New Roman" w:eastAsia="SimSun" w:hAnsi="Times New Roman"/>
          <w:u w:val="single"/>
          <w:lang w:eastAsia="zh-CN"/>
        </w:rPr>
      </w:pPr>
      <w:r w:rsidRPr="00ED57CD">
        <w:rPr>
          <w:rFonts w:ascii="Times New Roman" w:eastAsia="SimSun" w:hAnsi="Times New Roman"/>
          <w:u w:val="single"/>
          <w:lang w:eastAsia="zh-CN"/>
        </w:rPr>
        <w:t>Zofenoprilis</w:t>
      </w:r>
    </w:p>
    <w:p w14:paraId="39F3736C" w14:textId="77777777" w:rsidR="00ED57CD" w:rsidRPr="00ED57CD" w:rsidRDefault="00ED57CD" w:rsidP="00ED57CD">
      <w:pPr>
        <w:tabs>
          <w:tab w:val="left" w:pos="567"/>
        </w:tabs>
        <w:spacing w:after="0" w:line="240" w:lineRule="auto"/>
        <w:rPr>
          <w:rFonts w:ascii="Times New Roman" w:eastAsia="SimSun" w:hAnsi="Times New Roman"/>
          <w:u w:val="single"/>
          <w:lang w:eastAsia="zh-CN"/>
        </w:rPr>
      </w:pPr>
    </w:p>
    <w:p w14:paraId="4B9FCA4E" w14:textId="77777777" w:rsidR="00ED57CD" w:rsidRPr="00ED57CD" w:rsidRDefault="00ED57CD" w:rsidP="00ED57CD">
      <w:pPr>
        <w:tabs>
          <w:tab w:val="left" w:pos="567"/>
        </w:tabs>
        <w:spacing w:after="0" w:line="240" w:lineRule="auto"/>
        <w:rPr>
          <w:rFonts w:ascii="Times New Roman" w:eastAsia="SimSun" w:hAnsi="Times New Roman"/>
          <w:i/>
          <w:u w:val="single"/>
          <w:lang w:eastAsia="zh-CN"/>
        </w:rPr>
      </w:pPr>
      <w:r w:rsidRPr="00ED57CD">
        <w:rPr>
          <w:rFonts w:ascii="Times New Roman" w:eastAsia="SimSun" w:hAnsi="Times New Roman"/>
          <w:i/>
          <w:u w:val="single"/>
          <w:lang w:eastAsia="zh-CN"/>
        </w:rPr>
        <w:t>Kartu vartoti nerekomenduojama</w:t>
      </w:r>
    </w:p>
    <w:p w14:paraId="4C20E488" w14:textId="77777777" w:rsidR="00ED57CD" w:rsidRPr="00ED57CD" w:rsidRDefault="00ED57CD" w:rsidP="00ED57CD">
      <w:pPr>
        <w:tabs>
          <w:tab w:val="left" w:pos="567"/>
        </w:tabs>
        <w:spacing w:after="0" w:line="240" w:lineRule="auto"/>
        <w:rPr>
          <w:rFonts w:ascii="Times New Roman" w:eastAsia="SimSun" w:hAnsi="Times New Roman"/>
          <w:i/>
          <w:lang w:eastAsia="zh-CN"/>
        </w:rPr>
      </w:pPr>
      <w:r w:rsidRPr="00ED57CD">
        <w:rPr>
          <w:rFonts w:ascii="Times New Roman" w:eastAsia="SimSun" w:hAnsi="Times New Roman"/>
          <w:i/>
          <w:lang w:eastAsia="zh-CN"/>
        </w:rPr>
        <w:t>Kalį organizme sulaikantys diuretikai, kalio vaistiniai preparatai.</w:t>
      </w:r>
    </w:p>
    <w:p w14:paraId="24EC1936"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AKF inhibitoriai mažina diuretikų sukeliamą kalio išsiskyrimą iš organizmo. Kalį organizme sulaikantys diuretikai, pvz.: spironolaktonas, triamterenas arba amiloridas, kalio papildai, kalio vaistiniai preparatai ar druskų pakaitalai, kuriuose yra kalio, gali labai padidinti kalio kiekį kraujo serume. Jeigu minėtais vaistiniais preparatais būtina gydyti dėl hipokalemijos, tai reikia daryti atsargiai ir dažnai tirti kalio koncentraciją kraujo serume bei atlikti EKG (žr. 4.4 skyrių).</w:t>
      </w:r>
    </w:p>
    <w:p w14:paraId="1090045D"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00040BCD" w14:textId="77777777" w:rsidR="00ED57CD" w:rsidRPr="00ED57CD" w:rsidRDefault="00ED57CD" w:rsidP="00ED57CD">
      <w:pPr>
        <w:tabs>
          <w:tab w:val="left" w:pos="567"/>
        </w:tabs>
        <w:spacing w:after="0" w:line="240" w:lineRule="auto"/>
        <w:rPr>
          <w:rFonts w:ascii="Times New Roman" w:eastAsia="SimSun" w:hAnsi="Times New Roman"/>
          <w:i/>
          <w:iCs/>
          <w:lang w:eastAsia="zh-CN"/>
        </w:rPr>
      </w:pPr>
      <w:r w:rsidRPr="00ED57CD">
        <w:rPr>
          <w:rFonts w:ascii="Times New Roman" w:eastAsia="SimSun" w:hAnsi="Times New Roman"/>
          <w:i/>
          <w:iCs/>
          <w:lang w:eastAsia="zh-CN"/>
        </w:rPr>
        <w:t>AKF inhibitoriai, angiotenzino II receptorių blokatoriai ar aliskirenas</w:t>
      </w:r>
    </w:p>
    <w:p w14:paraId="36456ACD"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iCs/>
          <w:lang w:eastAsia="zh-CN"/>
        </w:rPr>
        <w:t>Klinikinių tyrimų duomenys parodė, kad, palyginti su vieno RAAS veikiančio vaistinio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 (žr. 4.3, 4.4 ir 5.1 skyrius)</w:t>
      </w:r>
      <w:r w:rsidRPr="00ED57CD">
        <w:rPr>
          <w:rFonts w:ascii="Times New Roman" w:eastAsia="SimSun" w:hAnsi="Times New Roman"/>
          <w:i/>
          <w:iCs/>
          <w:lang w:eastAsia="zh-CN"/>
        </w:rPr>
        <w:t>.</w:t>
      </w:r>
    </w:p>
    <w:p w14:paraId="201EFE36"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600B26BF"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i/>
          <w:u w:val="single"/>
          <w:lang w:eastAsia="zh-CN"/>
        </w:rPr>
        <w:t>Vaistiniai preparatai, kurių kartu reikia vartoti atsargiai</w:t>
      </w:r>
    </w:p>
    <w:p w14:paraId="26DA5204" w14:textId="77777777" w:rsidR="00ED57CD" w:rsidRPr="00ED57CD" w:rsidRDefault="00ED57CD" w:rsidP="00ED57CD">
      <w:pPr>
        <w:tabs>
          <w:tab w:val="left" w:pos="567"/>
        </w:tabs>
        <w:spacing w:after="0" w:line="240" w:lineRule="auto"/>
        <w:rPr>
          <w:rFonts w:ascii="Times New Roman" w:eastAsia="SimSun" w:hAnsi="Times New Roman"/>
          <w:i/>
          <w:lang w:eastAsia="zh-CN"/>
        </w:rPr>
      </w:pPr>
      <w:r w:rsidRPr="00ED57CD">
        <w:rPr>
          <w:rFonts w:ascii="Times New Roman" w:eastAsia="SimSun" w:hAnsi="Times New Roman"/>
          <w:i/>
          <w:lang w:eastAsia="zh-CN"/>
        </w:rPr>
        <w:t>Diuretikai (tiazidai arba kilpiniai diuretikai)</w:t>
      </w:r>
    </w:p>
    <w:p w14:paraId="20893B1F"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Ankstesnis didelės diuretikų dozės vartojimas pradėjus gydymą zofenopriliu gali sukelti kraujo tūrio sumažėjimą ir hipotenzijos riziką (žr. 4.4 skyrių). Hipotenzinį poveikį galima sumažinti nutraukus diuretikų vartojimą, padidinus kraujo tūrį, druskos vartojimą arba gydymą pradėjus maža zofenoprilio doze.</w:t>
      </w:r>
    </w:p>
    <w:p w14:paraId="4BADDBAB" w14:textId="77777777" w:rsidR="00ED57CD" w:rsidRPr="00ED57CD" w:rsidRDefault="00ED57CD" w:rsidP="00ED57CD">
      <w:pPr>
        <w:tabs>
          <w:tab w:val="left" w:pos="567"/>
        </w:tabs>
        <w:spacing w:after="0" w:line="240" w:lineRule="auto"/>
        <w:rPr>
          <w:rFonts w:ascii="Times New Roman" w:eastAsia="SimSun" w:hAnsi="Times New Roman"/>
          <w:b/>
          <w:lang w:eastAsia="zh-CN"/>
        </w:rPr>
      </w:pPr>
    </w:p>
    <w:p w14:paraId="67D10CEE" w14:textId="77777777" w:rsidR="00ED57CD" w:rsidRPr="00ED57CD" w:rsidRDefault="00ED57CD" w:rsidP="00ED57CD">
      <w:pPr>
        <w:tabs>
          <w:tab w:val="left" w:pos="567"/>
        </w:tabs>
        <w:spacing w:after="0" w:line="240" w:lineRule="auto"/>
        <w:rPr>
          <w:rFonts w:ascii="Times New Roman" w:eastAsia="SimSun" w:hAnsi="Times New Roman"/>
          <w:i/>
          <w:lang w:eastAsia="zh-CN"/>
        </w:rPr>
      </w:pPr>
      <w:r w:rsidRPr="00ED57CD">
        <w:rPr>
          <w:rFonts w:ascii="Times New Roman" w:eastAsia="SimSun" w:hAnsi="Times New Roman"/>
          <w:i/>
          <w:lang w:eastAsia="zh-CN"/>
        </w:rPr>
        <w:t xml:space="preserve">Anestetikai </w:t>
      </w:r>
    </w:p>
    <w:p w14:paraId="59E9F02F"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 xml:space="preserve">AKF inhibitoriai gali stiprinti kai kurių anestetikų sukeliamą hipotenzinį poveikį. </w:t>
      </w:r>
    </w:p>
    <w:p w14:paraId="7EB02039"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45D13327" w14:textId="77777777" w:rsidR="00ED57CD" w:rsidRPr="00ED57CD" w:rsidRDefault="00ED57CD" w:rsidP="00ED57CD">
      <w:pPr>
        <w:tabs>
          <w:tab w:val="left" w:pos="567"/>
        </w:tabs>
        <w:spacing w:after="0" w:line="240" w:lineRule="auto"/>
        <w:rPr>
          <w:rFonts w:ascii="Times New Roman" w:eastAsia="SimSun" w:hAnsi="Times New Roman"/>
          <w:i/>
          <w:lang w:eastAsia="zh-CN"/>
        </w:rPr>
      </w:pPr>
      <w:r w:rsidRPr="00ED57CD">
        <w:rPr>
          <w:rFonts w:ascii="Times New Roman" w:eastAsia="SimSun" w:hAnsi="Times New Roman"/>
          <w:i/>
          <w:lang w:eastAsia="zh-CN"/>
        </w:rPr>
        <w:t>Narkotikai, tricikliai antidepresantai, vaistiniai preparatai nuo psichozės, barbitūratai</w:t>
      </w:r>
    </w:p>
    <w:p w14:paraId="05A4302B"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Šių vaistinių preparatų vartojant kartu su AKF inhibitoriais, galima ortostatinė hipotenzija.</w:t>
      </w:r>
    </w:p>
    <w:p w14:paraId="06D8A2AA"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3FE4FA59" w14:textId="77777777" w:rsidR="00ED57CD" w:rsidRPr="00ED57CD" w:rsidRDefault="00ED57CD" w:rsidP="00ED57CD">
      <w:pPr>
        <w:tabs>
          <w:tab w:val="left" w:pos="567"/>
        </w:tabs>
        <w:spacing w:after="0" w:line="240" w:lineRule="auto"/>
        <w:rPr>
          <w:rFonts w:ascii="Times New Roman" w:eastAsia="SimSun" w:hAnsi="Times New Roman"/>
          <w:i/>
          <w:lang w:eastAsia="zh-CN"/>
        </w:rPr>
      </w:pPr>
      <w:r w:rsidRPr="00ED57CD">
        <w:rPr>
          <w:rFonts w:ascii="Times New Roman" w:eastAsia="SimSun" w:hAnsi="Times New Roman"/>
          <w:i/>
          <w:lang w:eastAsia="zh-CN"/>
        </w:rPr>
        <w:t xml:space="preserve">Kiti antihipertenziniai vaistiniai preparatai (pvz.: beta adrenoblokatoriai, alfa adrenoblokatoriai, kalcio kanalų blokatoriai) </w:t>
      </w:r>
    </w:p>
    <w:p w14:paraId="4E64F0B6"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 xml:space="preserve">Galimas suminis hipotenzinis poveikis arba šio poveikio sustiprėjimas. Gydyti nitroglicerinu ir kitais nitratais arba kitais kraujagysles plečiančiais vaistiniais preparatais reikia atsargiai. </w:t>
      </w:r>
    </w:p>
    <w:p w14:paraId="117361CB" w14:textId="77777777" w:rsidR="00ED57CD" w:rsidRPr="00ED57CD" w:rsidRDefault="00ED57CD" w:rsidP="00ED57CD">
      <w:pPr>
        <w:tabs>
          <w:tab w:val="left" w:pos="567"/>
        </w:tabs>
        <w:spacing w:after="0" w:line="240" w:lineRule="auto"/>
        <w:rPr>
          <w:rFonts w:ascii="Times New Roman" w:eastAsia="SimSun" w:hAnsi="Times New Roman"/>
          <w:i/>
          <w:lang w:eastAsia="zh-CN"/>
        </w:rPr>
      </w:pPr>
    </w:p>
    <w:p w14:paraId="127B5CE6" w14:textId="77777777" w:rsidR="00ED57CD" w:rsidRPr="00ED57CD" w:rsidRDefault="00ED57CD" w:rsidP="00ED57CD">
      <w:pPr>
        <w:tabs>
          <w:tab w:val="left" w:pos="567"/>
        </w:tabs>
        <w:spacing w:after="0" w:line="240" w:lineRule="auto"/>
        <w:rPr>
          <w:rFonts w:ascii="Times New Roman" w:eastAsia="SimSun" w:hAnsi="Times New Roman"/>
          <w:i/>
          <w:lang w:eastAsia="zh-CN"/>
        </w:rPr>
      </w:pPr>
      <w:r w:rsidRPr="00ED57CD">
        <w:rPr>
          <w:rFonts w:ascii="Times New Roman" w:eastAsia="SimSun" w:hAnsi="Times New Roman"/>
          <w:i/>
          <w:lang w:eastAsia="zh-CN"/>
        </w:rPr>
        <w:t>Cimetidinas</w:t>
      </w:r>
    </w:p>
    <w:p w14:paraId="21A7A738"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lastRenderedPageBreak/>
        <w:t>Gali didinti hipotenzijos pasireiškimo galimybę.</w:t>
      </w:r>
    </w:p>
    <w:p w14:paraId="37C6C3A5"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5F4C6289" w14:textId="77777777" w:rsidR="00ED57CD" w:rsidRPr="00ED57CD" w:rsidRDefault="00ED57CD" w:rsidP="00ED57CD">
      <w:pPr>
        <w:tabs>
          <w:tab w:val="left" w:pos="567"/>
        </w:tabs>
        <w:spacing w:after="0" w:line="240" w:lineRule="auto"/>
        <w:rPr>
          <w:rFonts w:ascii="Times New Roman" w:eastAsia="SimSun" w:hAnsi="Times New Roman"/>
          <w:i/>
          <w:lang w:eastAsia="zh-CN"/>
        </w:rPr>
      </w:pPr>
      <w:r w:rsidRPr="00ED57CD">
        <w:rPr>
          <w:rFonts w:ascii="Times New Roman" w:eastAsia="SimSun" w:hAnsi="Times New Roman"/>
          <w:i/>
          <w:lang w:eastAsia="zh-CN"/>
        </w:rPr>
        <w:t>Ciklosporinas</w:t>
      </w:r>
    </w:p>
    <w:p w14:paraId="106D1A8F"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Vartojant kartu su AKF inhibitoriais didėja inkstų funkcijos sutrikimo pasireiškimo rizika.</w:t>
      </w:r>
    </w:p>
    <w:p w14:paraId="44A08BEF"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5E251B33" w14:textId="77777777" w:rsidR="00ED57CD" w:rsidRPr="00ED57CD" w:rsidRDefault="00ED57CD" w:rsidP="00ED57CD">
      <w:pPr>
        <w:tabs>
          <w:tab w:val="left" w:pos="567"/>
        </w:tabs>
        <w:spacing w:after="0" w:line="240" w:lineRule="auto"/>
        <w:rPr>
          <w:rFonts w:ascii="Times New Roman" w:eastAsia="SimSun" w:hAnsi="Times New Roman"/>
          <w:i/>
          <w:lang w:eastAsia="zh-CN"/>
        </w:rPr>
      </w:pPr>
      <w:r w:rsidRPr="00ED57CD">
        <w:rPr>
          <w:rFonts w:ascii="Times New Roman" w:eastAsia="SimSun" w:hAnsi="Times New Roman"/>
          <w:i/>
          <w:lang w:eastAsia="zh-CN"/>
        </w:rPr>
        <w:t xml:space="preserve">Alopurinolis, prokainamidas, citostatiniai ar imunosupresiniai vaistiniai preparatai </w:t>
      </w:r>
    </w:p>
    <w:p w14:paraId="50916964"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 xml:space="preserve">Vartojant kartu su AKF inhibitoriais didėja padidėjusio organizmo jautrumo reakcijos pasireiškimo galimybė. Duomenys apie kitus AKF inhibitorius rodo, kad didėja ir leukopenijos atsiradimo pavojus. </w:t>
      </w:r>
    </w:p>
    <w:p w14:paraId="7584F073"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080964CA" w14:textId="77777777" w:rsidR="00ED57CD" w:rsidRPr="00ED57CD" w:rsidRDefault="00ED57CD" w:rsidP="00ED57CD">
      <w:pPr>
        <w:tabs>
          <w:tab w:val="left" w:pos="567"/>
        </w:tabs>
        <w:spacing w:after="0" w:line="240" w:lineRule="auto"/>
        <w:rPr>
          <w:rFonts w:ascii="Times New Roman" w:eastAsia="SimSun" w:hAnsi="Times New Roman"/>
          <w:i/>
          <w:lang w:eastAsia="zh-CN"/>
        </w:rPr>
      </w:pPr>
      <w:r w:rsidRPr="00ED57CD">
        <w:rPr>
          <w:rFonts w:ascii="Times New Roman" w:eastAsia="SimSun" w:hAnsi="Times New Roman"/>
          <w:i/>
          <w:lang w:eastAsia="zh-CN"/>
        </w:rPr>
        <w:t>Vaistiniai preparatai nuo cukrinio diabeto</w:t>
      </w:r>
    </w:p>
    <w:p w14:paraId="6B6C5A58"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AKF inhibitoriai sergant cukriniu diabetu retais atvejais gali sustiprinti insulino ir geriamųjų vaistinių preparatų nuo cukrinio diabeto, pavyzdžiui, sulfonilkarbamido darinių, gliukozės kiekį kraujyje mažinantį poveikį. Tokiais atvejais, vartojant kartu su AKF inhibitoriais, gali reikėti sumažinti vaistinių preparatų nuo cukrinio diabeto dozę.</w:t>
      </w:r>
    </w:p>
    <w:p w14:paraId="36D2CE51"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5041C614" w14:textId="77777777" w:rsidR="00ED57CD" w:rsidRPr="00ED57CD" w:rsidRDefault="00ED57CD" w:rsidP="00ED57CD">
      <w:pPr>
        <w:tabs>
          <w:tab w:val="left" w:pos="567"/>
        </w:tabs>
        <w:spacing w:after="0" w:line="240" w:lineRule="auto"/>
        <w:rPr>
          <w:rFonts w:ascii="Times New Roman" w:eastAsia="SimSun" w:hAnsi="Times New Roman"/>
          <w:i/>
          <w:lang w:eastAsia="zh-CN"/>
        </w:rPr>
      </w:pPr>
      <w:r w:rsidRPr="00ED57CD">
        <w:rPr>
          <w:rFonts w:ascii="Times New Roman" w:eastAsia="SimSun" w:hAnsi="Times New Roman"/>
          <w:i/>
          <w:lang w:eastAsia="zh-CN"/>
        </w:rPr>
        <w:t xml:space="preserve">Hemodializė, kurios metu naudojamos didelio laidumo membranos </w:t>
      </w:r>
    </w:p>
    <w:p w14:paraId="0658C024"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Vartojant kartu su AKF inhibitoriais didėja anafilaksinės reakcijos pasireiškimo rizika.</w:t>
      </w:r>
    </w:p>
    <w:p w14:paraId="15CFD483"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6118583D" w14:textId="77777777" w:rsidR="00ED57CD" w:rsidRPr="00ED57CD" w:rsidRDefault="00ED57CD" w:rsidP="00ED57CD">
      <w:pPr>
        <w:tabs>
          <w:tab w:val="left" w:pos="567"/>
        </w:tabs>
        <w:spacing w:after="0" w:line="240" w:lineRule="auto"/>
        <w:rPr>
          <w:rFonts w:ascii="Times New Roman" w:eastAsia="SimSun" w:hAnsi="Times New Roman"/>
          <w:i/>
          <w:lang w:eastAsia="zh-CN"/>
        </w:rPr>
      </w:pPr>
      <w:r w:rsidRPr="00ED57CD">
        <w:rPr>
          <w:rFonts w:ascii="Times New Roman" w:eastAsia="SimSun" w:hAnsi="Times New Roman"/>
          <w:i/>
          <w:lang w:eastAsia="zh-CN"/>
        </w:rPr>
        <w:t>Simpatikomimetikai</w:t>
      </w:r>
    </w:p>
    <w:p w14:paraId="7DFE1444"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Gali silpninti AKF inhibitorių sukeliamą antihipertenzinį poveikį. Jeigu pacientas vartoja šių vaistinių preparatų, būtina stebėti, ar poveikis yra reikiamas.</w:t>
      </w:r>
    </w:p>
    <w:p w14:paraId="175C7B6D" w14:textId="77777777" w:rsidR="00ED57CD" w:rsidRPr="00ED57CD" w:rsidRDefault="00ED57CD" w:rsidP="00ED57CD">
      <w:pPr>
        <w:tabs>
          <w:tab w:val="left" w:pos="567"/>
        </w:tabs>
        <w:spacing w:after="0" w:line="240" w:lineRule="auto"/>
        <w:rPr>
          <w:rFonts w:ascii="Times New Roman" w:eastAsia="SimSun" w:hAnsi="Times New Roman"/>
          <w:i/>
          <w:lang w:eastAsia="zh-CN"/>
        </w:rPr>
      </w:pPr>
    </w:p>
    <w:p w14:paraId="51F7CEDA" w14:textId="77777777" w:rsidR="00ED57CD" w:rsidRPr="00ED57CD" w:rsidRDefault="00ED57CD" w:rsidP="00ED57CD">
      <w:pPr>
        <w:tabs>
          <w:tab w:val="left" w:pos="567"/>
        </w:tabs>
        <w:spacing w:after="0" w:line="240" w:lineRule="auto"/>
        <w:rPr>
          <w:rFonts w:ascii="Times New Roman" w:eastAsia="SimSun" w:hAnsi="Times New Roman"/>
          <w:i/>
          <w:lang w:eastAsia="zh-CN"/>
        </w:rPr>
      </w:pPr>
      <w:r w:rsidRPr="00ED57CD">
        <w:rPr>
          <w:rFonts w:ascii="Times New Roman" w:eastAsia="SimSun" w:hAnsi="Times New Roman"/>
          <w:i/>
          <w:lang w:eastAsia="zh-CN"/>
        </w:rPr>
        <w:t>Antacidiniai vaistiniai preparatai</w:t>
      </w:r>
    </w:p>
    <w:p w14:paraId="2AC75B43"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 xml:space="preserve">Jie mažina biologinį AKF inhibitorių prieinamumą. </w:t>
      </w:r>
    </w:p>
    <w:p w14:paraId="3D04D98E"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7E1AE99C" w14:textId="77777777" w:rsidR="00ED57CD" w:rsidRPr="00ED57CD" w:rsidRDefault="00ED57CD" w:rsidP="00ED57CD">
      <w:pPr>
        <w:tabs>
          <w:tab w:val="left" w:pos="567"/>
        </w:tabs>
        <w:spacing w:after="0" w:line="240" w:lineRule="auto"/>
        <w:rPr>
          <w:rFonts w:ascii="Times New Roman" w:eastAsia="SimSun" w:hAnsi="Times New Roman"/>
          <w:i/>
          <w:lang w:eastAsia="zh-CN"/>
        </w:rPr>
      </w:pPr>
      <w:r w:rsidRPr="00ED57CD">
        <w:rPr>
          <w:rFonts w:ascii="Times New Roman" w:eastAsia="SimSun" w:hAnsi="Times New Roman"/>
          <w:i/>
          <w:lang w:eastAsia="zh-CN"/>
        </w:rPr>
        <w:t xml:space="preserve">Maistas </w:t>
      </w:r>
    </w:p>
    <w:p w14:paraId="6980FB62"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Gali sulėtinti zofenoprilio absorbciją, bet jos nemažina.</w:t>
      </w:r>
    </w:p>
    <w:p w14:paraId="1438C63B" w14:textId="77777777" w:rsidR="00ED57CD" w:rsidRPr="00ED57CD" w:rsidRDefault="00ED57CD" w:rsidP="00ED57CD">
      <w:pPr>
        <w:tabs>
          <w:tab w:val="left" w:pos="567"/>
        </w:tabs>
        <w:spacing w:after="0" w:line="240" w:lineRule="auto"/>
        <w:rPr>
          <w:rFonts w:ascii="Times New Roman" w:eastAsia="SimSun" w:hAnsi="Times New Roman"/>
          <w:i/>
          <w:lang w:eastAsia="zh-CN"/>
        </w:rPr>
      </w:pPr>
    </w:p>
    <w:p w14:paraId="611980ED" w14:textId="77777777" w:rsidR="00ED57CD" w:rsidRPr="00ED57CD" w:rsidRDefault="00ED57CD" w:rsidP="00ED57CD">
      <w:pPr>
        <w:tabs>
          <w:tab w:val="left" w:pos="567"/>
        </w:tabs>
        <w:spacing w:after="0" w:line="240" w:lineRule="auto"/>
        <w:rPr>
          <w:rFonts w:ascii="Times New Roman" w:eastAsia="SimSun" w:hAnsi="Times New Roman"/>
          <w:i/>
          <w:lang w:eastAsia="zh-CN"/>
        </w:rPr>
      </w:pPr>
      <w:r w:rsidRPr="00ED57CD">
        <w:rPr>
          <w:rFonts w:ascii="Times New Roman" w:eastAsia="SimSun" w:hAnsi="Times New Roman"/>
          <w:i/>
          <w:lang w:eastAsia="zh-CN"/>
        </w:rPr>
        <w:t>Aukso vaistiniai preparatai</w:t>
      </w:r>
    </w:p>
    <w:p w14:paraId="2A73E67B"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Gydomiems AKF inhibitoriais pacientams po aukso vaistinių preparatų (pvz., natrio aurotiomalato) sušvirkštimo dažniau pasitaiko nitritoidinių reakcijų (kraujagyslių dilatacijos simptomų, įskaitant veido ir kaklo paraudimą, pykinimą, svaigulį ir hipotenziją, kuri gali būti labai stipri).</w:t>
      </w:r>
    </w:p>
    <w:p w14:paraId="3B5DC31E"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171325DA" w14:textId="77777777" w:rsidR="00ED57CD" w:rsidRPr="00ED57CD" w:rsidRDefault="00ED57CD" w:rsidP="00ED57CD">
      <w:pPr>
        <w:tabs>
          <w:tab w:val="left" w:pos="567"/>
        </w:tabs>
        <w:spacing w:after="0" w:line="240" w:lineRule="auto"/>
        <w:rPr>
          <w:rFonts w:ascii="Times New Roman" w:eastAsia="SimSun" w:hAnsi="Times New Roman"/>
          <w:i/>
          <w:lang w:eastAsia="zh-CN"/>
        </w:rPr>
      </w:pPr>
      <w:r w:rsidRPr="00ED57CD">
        <w:rPr>
          <w:rFonts w:ascii="Times New Roman" w:eastAsia="SimSun" w:hAnsi="Times New Roman"/>
          <w:i/>
          <w:lang w:eastAsia="zh-CN"/>
        </w:rPr>
        <w:t>Papildoma informacija</w:t>
      </w:r>
    </w:p>
    <w:p w14:paraId="549FC867"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 xml:space="preserve">Klinikinių tyrimų, kurių metu tiesiogiai būtų stebėta zofenoprilio sąveika su kitais vaistiniais preparatais, metabolizuojamais CYP fermentų, neatlikta. Tačiau metabolizmo tyrimų </w:t>
      </w:r>
      <w:r w:rsidRPr="00ED57CD">
        <w:rPr>
          <w:rFonts w:ascii="Times New Roman" w:eastAsia="SimSun" w:hAnsi="Times New Roman"/>
          <w:i/>
          <w:lang w:eastAsia="zh-CN"/>
        </w:rPr>
        <w:t>in vitro</w:t>
      </w:r>
      <w:r w:rsidRPr="00ED57CD">
        <w:rPr>
          <w:rFonts w:ascii="Times New Roman" w:eastAsia="SimSun" w:hAnsi="Times New Roman"/>
          <w:lang w:eastAsia="zh-CN"/>
        </w:rPr>
        <w:t xml:space="preserve"> rezultatai rodo, kad zofenoprilio ir vaistinių preparatų, metabolizuojamų CYP fermentų, sąveika nepasireiškia.</w:t>
      </w:r>
    </w:p>
    <w:p w14:paraId="10D7F7B4"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48467787" w14:textId="77777777" w:rsidR="00ED57CD" w:rsidRPr="00ED57CD" w:rsidRDefault="00ED57CD" w:rsidP="00ED57CD">
      <w:pPr>
        <w:tabs>
          <w:tab w:val="left" w:pos="567"/>
        </w:tabs>
        <w:spacing w:after="0" w:line="240" w:lineRule="auto"/>
        <w:rPr>
          <w:rFonts w:ascii="Times New Roman" w:eastAsia="SimSun" w:hAnsi="Times New Roman"/>
          <w:u w:val="single"/>
          <w:lang w:eastAsia="zh-CN"/>
        </w:rPr>
      </w:pPr>
      <w:r w:rsidRPr="00ED57CD">
        <w:rPr>
          <w:rFonts w:ascii="Times New Roman" w:eastAsia="SimSun" w:hAnsi="Times New Roman"/>
          <w:u w:val="single"/>
          <w:lang w:eastAsia="zh-CN"/>
        </w:rPr>
        <w:t>Hidrochlorotiazidas</w:t>
      </w:r>
    </w:p>
    <w:p w14:paraId="5264464A" w14:textId="77777777" w:rsidR="00ED57CD" w:rsidRPr="00ED57CD" w:rsidRDefault="00ED57CD" w:rsidP="00ED57CD">
      <w:pPr>
        <w:tabs>
          <w:tab w:val="left" w:pos="567"/>
        </w:tabs>
        <w:spacing w:after="0" w:line="240" w:lineRule="auto"/>
        <w:rPr>
          <w:rFonts w:ascii="Times New Roman" w:eastAsia="SimSun" w:hAnsi="Times New Roman"/>
          <w:u w:val="single"/>
          <w:lang w:eastAsia="zh-CN"/>
        </w:rPr>
      </w:pPr>
    </w:p>
    <w:p w14:paraId="6BE97353" w14:textId="77777777" w:rsidR="00ED57CD" w:rsidRPr="00ED57CD" w:rsidRDefault="00ED57CD" w:rsidP="00ED57CD">
      <w:pPr>
        <w:tabs>
          <w:tab w:val="left" w:pos="567"/>
        </w:tabs>
        <w:spacing w:after="0" w:line="240" w:lineRule="auto"/>
        <w:rPr>
          <w:rFonts w:ascii="Times New Roman" w:eastAsia="SimSun" w:hAnsi="Times New Roman"/>
          <w:i/>
          <w:u w:val="single"/>
          <w:lang w:eastAsia="zh-CN"/>
        </w:rPr>
      </w:pPr>
      <w:r w:rsidRPr="00ED57CD">
        <w:rPr>
          <w:rFonts w:ascii="Times New Roman" w:eastAsia="SimSun" w:hAnsi="Times New Roman"/>
          <w:i/>
          <w:u w:val="single"/>
          <w:lang w:eastAsia="zh-CN"/>
        </w:rPr>
        <w:t>Vaistiniai preparatai, kurių kartu vartoti reikia atsargiai</w:t>
      </w:r>
    </w:p>
    <w:p w14:paraId="75FA2D50" w14:textId="77777777" w:rsidR="00ED57CD" w:rsidRPr="00ED57CD" w:rsidRDefault="00ED57CD" w:rsidP="00ED57CD">
      <w:pPr>
        <w:tabs>
          <w:tab w:val="left" w:pos="567"/>
        </w:tabs>
        <w:spacing w:after="0" w:line="240" w:lineRule="auto"/>
        <w:rPr>
          <w:rFonts w:ascii="Times New Roman" w:eastAsia="SimSun" w:hAnsi="Times New Roman"/>
          <w:i/>
          <w:lang w:eastAsia="zh-CN"/>
        </w:rPr>
      </w:pPr>
      <w:r w:rsidRPr="00ED57CD">
        <w:rPr>
          <w:rFonts w:ascii="Times New Roman" w:eastAsia="SimSun" w:hAnsi="Times New Roman"/>
          <w:i/>
          <w:lang w:eastAsia="zh-CN"/>
        </w:rPr>
        <w:t>Kolestiraminas, kolestipolis</w:t>
      </w:r>
    </w:p>
    <w:p w14:paraId="19A94123"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Vartojant anijonais pasikeičiančiųjų dervų, trikdoma hidrochlorotiazido absorbcija. Vienkartinės kolestiramino arba kolestipolio dozės sujungiamos su hidrochlorotiazidu ir sumažina jo absorbciją virškinimo trakte atitinkamai iki 85% ir 43%.</w:t>
      </w:r>
    </w:p>
    <w:p w14:paraId="0D34A4EC"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Sulfonamidiniai diuretikai turi būti vartojami mažiausiai vieną valandą prieš šio vaistinio preparato gėrimą arba po 4-6 valandų.</w:t>
      </w:r>
    </w:p>
    <w:p w14:paraId="37A7B6F8"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38231BA4" w14:textId="77777777" w:rsidR="00ED57CD" w:rsidRPr="00ED57CD" w:rsidRDefault="00ED57CD" w:rsidP="00ED57CD">
      <w:pPr>
        <w:tabs>
          <w:tab w:val="left" w:pos="567"/>
        </w:tabs>
        <w:spacing w:after="0" w:line="240" w:lineRule="auto"/>
        <w:rPr>
          <w:rFonts w:ascii="Times New Roman" w:eastAsia="SimSun" w:hAnsi="Times New Roman"/>
          <w:i/>
          <w:lang w:eastAsia="zh-CN"/>
        </w:rPr>
      </w:pPr>
      <w:r w:rsidRPr="00ED57CD">
        <w:rPr>
          <w:rFonts w:ascii="Times New Roman" w:eastAsia="SimSun" w:hAnsi="Times New Roman"/>
          <w:i/>
          <w:lang w:eastAsia="zh-CN"/>
        </w:rPr>
        <w:t>Kortikosteroidai, AKTH, amfotericinas B (vartojamas parenteriniu būdu), karbenoksolonas, stimuliuojamieji vidurius paleidžiantys vaistiniai preparatai</w:t>
      </w:r>
    </w:p>
    <w:p w14:paraId="35E82A5C"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Vartojami kartu su hidrochlorotiazidu jie gali sustiprinti elektrolitų, ypač kalio, netekimą (hipokalemiją).</w:t>
      </w:r>
    </w:p>
    <w:p w14:paraId="26ADE5B6"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78524C3C" w14:textId="77777777" w:rsidR="00ED57CD" w:rsidRPr="00ED57CD" w:rsidRDefault="00ED57CD" w:rsidP="00ED57CD">
      <w:pPr>
        <w:tabs>
          <w:tab w:val="left" w:pos="567"/>
        </w:tabs>
        <w:spacing w:after="0" w:line="240" w:lineRule="auto"/>
        <w:rPr>
          <w:rFonts w:ascii="Times New Roman" w:eastAsia="SimSun" w:hAnsi="Times New Roman"/>
          <w:i/>
          <w:lang w:eastAsia="zh-CN"/>
        </w:rPr>
      </w:pPr>
      <w:r w:rsidRPr="00ED57CD">
        <w:rPr>
          <w:rFonts w:ascii="Times New Roman" w:eastAsia="SimSun" w:hAnsi="Times New Roman"/>
          <w:i/>
          <w:lang w:eastAsia="zh-CN"/>
        </w:rPr>
        <w:t>Kalcio druskos</w:t>
      </w:r>
    </w:p>
    <w:p w14:paraId="084380D4"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Vartojant kartu su tiazidiniais diuretikais gali padidėti kalcio kiekis kraujo serume dėl sumažėjusios jo ekskrecijos.</w:t>
      </w:r>
    </w:p>
    <w:p w14:paraId="20B1EF34"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65325B7B" w14:textId="77777777" w:rsidR="00ED57CD" w:rsidRPr="00ED57CD" w:rsidRDefault="00ED57CD" w:rsidP="00ED57CD">
      <w:pPr>
        <w:tabs>
          <w:tab w:val="left" w:pos="567"/>
        </w:tabs>
        <w:spacing w:after="0" w:line="240" w:lineRule="auto"/>
        <w:rPr>
          <w:rFonts w:ascii="Times New Roman" w:eastAsia="SimSun" w:hAnsi="Times New Roman"/>
          <w:i/>
          <w:lang w:eastAsia="zh-CN"/>
        </w:rPr>
      </w:pPr>
      <w:r w:rsidRPr="00ED57CD">
        <w:rPr>
          <w:rFonts w:ascii="Times New Roman" w:eastAsia="SimSun" w:hAnsi="Times New Roman"/>
          <w:i/>
          <w:lang w:eastAsia="zh-CN"/>
        </w:rPr>
        <w:lastRenderedPageBreak/>
        <w:t>Rusmenės glikozidai</w:t>
      </w:r>
    </w:p>
    <w:p w14:paraId="57EC635C"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Tiazidų sukeliama hipokalemija arba hipomagnezemija gali skatinti rusmenės glikozidų sukeliamo širdies ritmo sutrikimo pasireiškimą.</w:t>
      </w:r>
    </w:p>
    <w:p w14:paraId="22ACACEC"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55728DCF" w14:textId="77777777" w:rsidR="00ED57CD" w:rsidRPr="00ED57CD" w:rsidRDefault="00ED57CD" w:rsidP="00ED57CD">
      <w:pPr>
        <w:tabs>
          <w:tab w:val="left" w:pos="567"/>
        </w:tabs>
        <w:spacing w:after="0" w:line="240" w:lineRule="auto"/>
        <w:ind w:right="-1"/>
        <w:jc w:val="both"/>
        <w:rPr>
          <w:rFonts w:ascii="Times New Roman" w:eastAsia="SimSun" w:hAnsi="Times New Roman"/>
          <w:i/>
          <w:lang w:eastAsia="zh-CN"/>
        </w:rPr>
      </w:pPr>
      <w:r w:rsidRPr="00ED57CD">
        <w:rPr>
          <w:rFonts w:ascii="Times New Roman" w:eastAsia="SimSun" w:hAnsi="Times New Roman"/>
          <w:i/>
          <w:lang w:eastAsia="zh-CN"/>
        </w:rPr>
        <w:t>Vaistiniai preparatai, susiję su torsades de pointes</w:t>
      </w:r>
    </w:p>
    <w:p w14:paraId="26B72142"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 xml:space="preserve">Dėl hipokalemijos rizikos reikia laikytis atsargumo vartojant hidrochlorotiazido kartu vaistiniais preparatais, susijusiais su </w:t>
      </w:r>
      <w:r w:rsidRPr="00ED57CD">
        <w:rPr>
          <w:rFonts w:ascii="Times New Roman" w:eastAsia="SimSun" w:hAnsi="Times New Roman"/>
          <w:i/>
          <w:lang w:eastAsia="zh-CN"/>
        </w:rPr>
        <w:t>torsades de pointes</w:t>
      </w:r>
      <w:r w:rsidRPr="00ED57CD">
        <w:rPr>
          <w:rFonts w:ascii="Times New Roman" w:eastAsia="SimSun" w:hAnsi="Times New Roman"/>
          <w:lang w:eastAsia="zh-CN"/>
        </w:rPr>
        <w:t xml:space="preserve">, pvz., kai kuriais antiaritminiais, antipsichoziniais ir kitais vaistiniais preparatais, kurie sukelia </w:t>
      </w:r>
      <w:r w:rsidRPr="00ED57CD">
        <w:rPr>
          <w:rFonts w:ascii="Times New Roman" w:eastAsia="SimSun" w:hAnsi="Times New Roman"/>
          <w:i/>
          <w:lang w:eastAsia="zh-CN"/>
        </w:rPr>
        <w:t>torsades de pointes</w:t>
      </w:r>
      <w:r w:rsidRPr="00ED57CD">
        <w:rPr>
          <w:rFonts w:ascii="Times New Roman" w:eastAsia="SimSun" w:hAnsi="Times New Roman"/>
          <w:lang w:eastAsia="zh-CN"/>
        </w:rPr>
        <w:t>.</w:t>
      </w:r>
    </w:p>
    <w:p w14:paraId="5A839965"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05A0AF48" w14:textId="77777777" w:rsidR="00ED57CD" w:rsidRPr="00ED57CD" w:rsidRDefault="00ED57CD" w:rsidP="00ED57CD">
      <w:pPr>
        <w:tabs>
          <w:tab w:val="left" w:pos="567"/>
        </w:tabs>
        <w:spacing w:after="0" w:line="240" w:lineRule="auto"/>
        <w:rPr>
          <w:rFonts w:ascii="Times New Roman" w:eastAsia="SimSun" w:hAnsi="Times New Roman"/>
          <w:i/>
          <w:lang w:eastAsia="zh-CN"/>
        </w:rPr>
      </w:pPr>
      <w:r w:rsidRPr="00ED57CD">
        <w:rPr>
          <w:rFonts w:ascii="Times New Roman" w:eastAsia="SimSun" w:hAnsi="Times New Roman"/>
          <w:i/>
          <w:lang w:eastAsia="zh-CN"/>
        </w:rPr>
        <w:t>Kraujospūdį didinantys aminai (pvz., adrenalinas)</w:t>
      </w:r>
    </w:p>
    <w:p w14:paraId="00710CBD"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Šių vaistinių preparatų poveikis gali susilpnėti, bet ne tokiu intensyvumu, kad negalima būtų vartoti kartu su hidrochlorotiazidu.</w:t>
      </w:r>
    </w:p>
    <w:p w14:paraId="0C026F40"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5472B3C1" w14:textId="77777777" w:rsidR="00ED57CD" w:rsidRPr="00ED57CD" w:rsidRDefault="00ED57CD" w:rsidP="00ED57CD">
      <w:pPr>
        <w:tabs>
          <w:tab w:val="left" w:pos="567"/>
        </w:tabs>
        <w:spacing w:after="0" w:line="240" w:lineRule="auto"/>
        <w:rPr>
          <w:rFonts w:ascii="Times New Roman" w:eastAsia="SimSun" w:hAnsi="Times New Roman"/>
          <w:i/>
          <w:lang w:eastAsia="zh-CN"/>
        </w:rPr>
      </w:pPr>
      <w:r w:rsidRPr="00ED57CD">
        <w:rPr>
          <w:rFonts w:ascii="Times New Roman" w:eastAsia="SimSun" w:hAnsi="Times New Roman"/>
          <w:i/>
          <w:lang w:eastAsia="zh-CN"/>
        </w:rPr>
        <w:t>Nedepoliarizuojantys miorelaksantai (pvz., tubokurarinas)</w:t>
      </w:r>
    </w:p>
    <w:p w14:paraId="4F66DFB9" w14:textId="77777777" w:rsidR="00ED57CD" w:rsidRPr="00ED57CD" w:rsidRDefault="00ED57CD" w:rsidP="00ED57CD">
      <w:pPr>
        <w:tabs>
          <w:tab w:val="left" w:pos="567"/>
        </w:tabs>
        <w:spacing w:after="0" w:line="240" w:lineRule="auto"/>
        <w:rPr>
          <w:rFonts w:ascii="Times New Roman" w:eastAsia="SimSun" w:hAnsi="Times New Roman"/>
          <w:u w:val="single"/>
          <w:lang w:eastAsia="zh-CN"/>
        </w:rPr>
      </w:pPr>
      <w:r w:rsidRPr="00ED57CD">
        <w:rPr>
          <w:rFonts w:ascii="Times New Roman" w:eastAsia="SimSun" w:hAnsi="Times New Roman"/>
          <w:lang w:eastAsia="zh-CN"/>
        </w:rPr>
        <w:t>Kartu vartojamas hidrochlorotiazidas gali sustiprinti nedepoliarizuojamųjų miorelaksantų poveikį.</w:t>
      </w:r>
    </w:p>
    <w:p w14:paraId="38A18DE1"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28CCCA21" w14:textId="77777777" w:rsidR="00ED57CD" w:rsidRPr="00ED57CD" w:rsidRDefault="00ED57CD" w:rsidP="00ED57CD">
      <w:pPr>
        <w:tabs>
          <w:tab w:val="left" w:pos="567"/>
        </w:tabs>
        <w:spacing w:after="0" w:line="240" w:lineRule="auto"/>
        <w:rPr>
          <w:rFonts w:ascii="Times New Roman" w:eastAsia="SimSun" w:hAnsi="Times New Roman"/>
          <w:i/>
          <w:lang w:eastAsia="zh-CN"/>
        </w:rPr>
      </w:pPr>
      <w:r w:rsidRPr="00ED57CD">
        <w:rPr>
          <w:rFonts w:ascii="Times New Roman" w:eastAsia="SimSun" w:hAnsi="Times New Roman"/>
          <w:i/>
          <w:lang w:eastAsia="zh-CN"/>
        </w:rPr>
        <w:t>Amantadinas</w:t>
      </w:r>
    </w:p>
    <w:p w14:paraId="53732236"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Tiazidai gali padidinti amantadino sukeliamo nepageidaujamo poveikio riziką.</w:t>
      </w:r>
    </w:p>
    <w:p w14:paraId="02F463BD"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74A2EF45" w14:textId="77777777" w:rsidR="00ED57CD" w:rsidRPr="00ED57CD" w:rsidRDefault="00ED57CD" w:rsidP="00ED57CD">
      <w:pPr>
        <w:tabs>
          <w:tab w:val="left" w:pos="567"/>
        </w:tabs>
        <w:spacing w:after="0" w:line="240" w:lineRule="auto"/>
        <w:rPr>
          <w:rFonts w:ascii="Times New Roman" w:eastAsia="SimSun" w:hAnsi="Times New Roman"/>
          <w:i/>
          <w:lang w:eastAsia="zh-CN"/>
        </w:rPr>
      </w:pPr>
      <w:r w:rsidRPr="00ED57CD">
        <w:rPr>
          <w:rFonts w:ascii="Times New Roman" w:eastAsia="SimSun" w:hAnsi="Times New Roman"/>
          <w:i/>
          <w:lang w:eastAsia="zh-CN"/>
        </w:rPr>
        <w:t>Vaistiniai preparatai podagrai gydyti (probenecidas, sulfinpirazonas, alopurinolis)</w:t>
      </w:r>
    </w:p>
    <w:p w14:paraId="29C23151"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Kadangi hidrochlorotiazidas gali padidinti šlapimo rūgšties kiekį kraujo serume, gali prireikti šlapimo rūgšties išsiskyrimą koreguoti šlapimą didinančiais vaistiniais preparatais. Gali reikėti padidinti probenecido arba sulfinpirazono dozę. Kartu vartojami tiazidai gali didinti alerginių alopurinolio sukeltų reakcijų dažnumą.</w:t>
      </w:r>
    </w:p>
    <w:p w14:paraId="19EAB596"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5C450811" w14:textId="77777777" w:rsidR="00ED57CD" w:rsidRPr="00ED57CD" w:rsidRDefault="00ED57CD" w:rsidP="00ED57CD">
      <w:pPr>
        <w:tabs>
          <w:tab w:val="left" w:pos="567"/>
        </w:tabs>
        <w:spacing w:after="0" w:line="240" w:lineRule="auto"/>
        <w:rPr>
          <w:rFonts w:ascii="Times New Roman" w:eastAsia="SimSun" w:hAnsi="Times New Roman"/>
          <w:i/>
          <w:u w:val="single"/>
          <w:lang w:eastAsia="zh-CN"/>
        </w:rPr>
      </w:pPr>
      <w:r w:rsidRPr="00ED57CD">
        <w:rPr>
          <w:rFonts w:ascii="Times New Roman" w:eastAsia="SimSun" w:hAnsi="Times New Roman"/>
          <w:i/>
          <w:u w:val="single"/>
          <w:lang w:eastAsia="zh-CN"/>
        </w:rPr>
        <w:t>Papildoma informacija</w:t>
      </w:r>
    </w:p>
    <w:p w14:paraId="5F536671" w14:textId="77777777" w:rsidR="00ED57CD" w:rsidRPr="00ED57CD" w:rsidRDefault="00ED57CD" w:rsidP="00ED57CD">
      <w:pPr>
        <w:tabs>
          <w:tab w:val="left" w:pos="567"/>
        </w:tabs>
        <w:spacing w:after="0" w:line="240" w:lineRule="auto"/>
        <w:rPr>
          <w:rFonts w:ascii="Times New Roman" w:eastAsia="SimSun" w:hAnsi="Times New Roman"/>
          <w:i/>
          <w:lang w:eastAsia="zh-CN"/>
        </w:rPr>
      </w:pPr>
      <w:r w:rsidRPr="00ED57CD">
        <w:rPr>
          <w:rFonts w:ascii="Times New Roman" w:eastAsia="SimSun" w:hAnsi="Times New Roman"/>
          <w:i/>
          <w:lang w:eastAsia="zh-CN"/>
        </w:rPr>
        <w:t>Sąveika su laboratoriniais tyrimais</w:t>
      </w:r>
    </w:p>
    <w:p w14:paraId="1D8DD6F8"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Dėl poveikio kalcio metabolizmui tiazidiniai diuretikai gali trikdyti prieskydinių liaukų funkcijos tyrimo mėginius.</w:t>
      </w:r>
    </w:p>
    <w:p w14:paraId="657C9A5E"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783B03C7" w14:textId="77777777" w:rsidR="00ED57CD" w:rsidRPr="00ED57CD" w:rsidRDefault="00ED57CD" w:rsidP="00ED57CD">
      <w:pPr>
        <w:tabs>
          <w:tab w:val="left" w:pos="567"/>
        </w:tabs>
        <w:spacing w:after="0" w:line="240" w:lineRule="auto"/>
        <w:rPr>
          <w:rFonts w:ascii="Times New Roman" w:eastAsia="SimSun" w:hAnsi="Times New Roman"/>
          <w:u w:val="single"/>
          <w:lang w:eastAsia="zh-CN"/>
        </w:rPr>
      </w:pPr>
      <w:r w:rsidRPr="00ED57CD">
        <w:rPr>
          <w:rFonts w:ascii="Times New Roman" w:eastAsia="SimSun" w:hAnsi="Times New Roman"/>
          <w:u w:val="single"/>
          <w:lang w:eastAsia="zh-CN"/>
        </w:rPr>
        <w:t>Zofenoprilio ir hidrochlorotiazido derinys</w:t>
      </w:r>
    </w:p>
    <w:p w14:paraId="0B0CDE42" w14:textId="77777777" w:rsidR="00ED57CD" w:rsidRPr="00ED57CD" w:rsidRDefault="00ED57CD" w:rsidP="00ED57CD">
      <w:pPr>
        <w:tabs>
          <w:tab w:val="left" w:pos="567"/>
        </w:tabs>
        <w:spacing w:after="0" w:line="240" w:lineRule="auto"/>
        <w:rPr>
          <w:rFonts w:ascii="Times New Roman" w:eastAsia="SimSun" w:hAnsi="Times New Roman"/>
          <w:u w:val="single"/>
          <w:lang w:eastAsia="zh-CN"/>
        </w:rPr>
      </w:pPr>
    </w:p>
    <w:p w14:paraId="07B75249"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Papildomai su sąveika, susijusia su atskirais komponentais, gali būti ir sąveika su deriniu.</w:t>
      </w:r>
    </w:p>
    <w:p w14:paraId="1EDC78DD" w14:textId="77777777" w:rsidR="00ED57CD" w:rsidRPr="00ED57CD" w:rsidRDefault="00ED57CD" w:rsidP="00ED57CD">
      <w:pPr>
        <w:tabs>
          <w:tab w:val="left" w:pos="567"/>
        </w:tabs>
        <w:spacing w:after="0" w:line="240" w:lineRule="auto"/>
        <w:rPr>
          <w:rFonts w:ascii="Times New Roman" w:eastAsia="SimSun" w:hAnsi="Times New Roman"/>
          <w:u w:val="single"/>
          <w:lang w:eastAsia="zh-CN"/>
        </w:rPr>
      </w:pPr>
    </w:p>
    <w:p w14:paraId="0B156E8F"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i/>
          <w:u w:val="single"/>
          <w:lang w:eastAsia="zh-CN"/>
        </w:rPr>
        <w:t>Kartu vartoti nerekomenduojama</w:t>
      </w:r>
    </w:p>
    <w:p w14:paraId="503F273C" w14:textId="77777777" w:rsidR="00ED57CD" w:rsidRPr="00ED57CD" w:rsidRDefault="00ED57CD" w:rsidP="00ED57CD">
      <w:pPr>
        <w:tabs>
          <w:tab w:val="left" w:pos="567"/>
        </w:tabs>
        <w:spacing w:after="0" w:line="240" w:lineRule="auto"/>
        <w:rPr>
          <w:rFonts w:ascii="Times New Roman" w:eastAsia="SimSun" w:hAnsi="Times New Roman"/>
          <w:i/>
          <w:lang w:eastAsia="zh-CN"/>
        </w:rPr>
      </w:pPr>
      <w:r w:rsidRPr="00ED57CD">
        <w:rPr>
          <w:rFonts w:ascii="Times New Roman" w:eastAsia="SimSun" w:hAnsi="Times New Roman"/>
          <w:i/>
          <w:lang w:eastAsia="zh-CN"/>
        </w:rPr>
        <w:t>Litis</w:t>
      </w:r>
    </w:p>
    <w:p w14:paraId="21D106FC"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Vartojant litį kartu su tiazidiniais diuretikais gali padidėti jo toksinio poveikio rizika dar labiau negu  su AKF inhibitorių vartojimu susijusi toksinio poveikio rizika.</w:t>
      </w:r>
    </w:p>
    <w:p w14:paraId="6B05B162"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5472F383" w14:textId="77777777" w:rsidR="00ED57CD" w:rsidRPr="00ED57CD" w:rsidRDefault="00ED57CD" w:rsidP="00ED57CD">
      <w:pPr>
        <w:tabs>
          <w:tab w:val="left" w:pos="567"/>
        </w:tabs>
        <w:spacing w:after="0" w:line="240" w:lineRule="auto"/>
        <w:rPr>
          <w:rFonts w:ascii="Times New Roman" w:eastAsia="SimSun" w:hAnsi="Times New Roman"/>
          <w:i/>
          <w:lang w:eastAsia="zh-CN"/>
        </w:rPr>
      </w:pPr>
      <w:r w:rsidRPr="00ED57CD">
        <w:rPr>
          <w:rFonts w:ascii="Times New Roman" w:eastAsia="SimSun" w:hAnsi="Times New Roman"/>
          <w:i/>
          <w:lang w:eastAsia="zh-CN"/>
        </w:rPr>
        <w:t>Laboratoriniai tyrimai</w:t>
      </w:r>
    </w:p>
    <w:p w14:paraId="58F4CC9E"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Tiazidiniai diuretikai gali sumažinti kraujo serumo baltymo, susijungusio su jodu, kiekį be reikšmingų skydliaukės funkcijos sutrikimų.</w:t>
      </w:r>
    </w:p>
    <w:p w14:paraId="425AB60B" w14:textId="77777777" w:rsidR="00ED57CD" w:rsidRPr="00ED57CD" w:rsidRDefault="00ED57CD" w:rsidP="00ED57CD">
      <w:pPr>
        <w:tabs>
          <w:tab w:val="left" w:pos="567"/>
        </w:tabs>
        <w:spacing w:after="0" w:line="240" w:lineRule="auto"/>
        <w:rPr>
          <w:rFonts w:ascii="Times New Roman" w:eastAsia="SimSun" w:hAnsi="Times New Roman"/>
          <w:u w:val="single"/>
          <w:lang w:eastAsia="zh-CN"/>
        </w:rPr>
      </w:pPr>
    </w:p>
    <w:p w14:paraId="2D06AC5F"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i/>
          <w:u w:val="single"/>
          <w:lang w:eastAsia="zh-CN"/>
        </w:rPr>
        <w:t>Vaistiniai preparatai, kurių kartu vartoti reikia atsargiai</w:t>
      </w:r>
    </w:p>
    <w:p w14:paraId="740F9352" w14:textId="77777777" w:rsidR="00ED57CD" w:rsidRPr="00ED57CD" w:rsidRDefault="00ED57CD" w:rsidP="00ED57CD">
      <w:pPr>
        <w:tabs>
          <w:tab w:val="left" w:pos="567"/>
        </w:tabs>
        <w:spacing w:after="0" w:line="240" w:lineRule="auto"/>
        <w:rPr>
          <w:rFonts w:ascii="Times New Roman" w:eastAsia="SimSun" w:hAnsi="Times New Roman"/>
          <w:i/>
          <w:lang w:eastAsia="zh-CN"/>
        </w:rPr>
      </w:pPr>
      <w:r w:rsidRPr="00ED57CD">
        <w:rPr>
          <w:rFonts w:ascii="Times New Roman" w:eastAsia="SimSun" w:hAnsi="Times New Roman"/>
          <w:i/>
          <w:lang w:eastAsia="zh-CN"/>
        </w:rPr>
        <w:t>Nesteroidiniai vaistiniai preparatai nuo uždegimo (įskaitant ne mažesnę kaip 3 g acetilsalicilo rūgšties paros dozę).</w:t>
      </w:r>
    </w:p>
    <w:p w14:paraId="1493B6B0"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Jie gali silpninti antihipertenzinį AKF inhibitorių ir diuretikų poveikį. Be to, pastebėta, jog nesteroidinių vaistinių preparatų nuo uždegimo (NVPNU) ir AKF inhibitorių kalio kiekį kraujo serume didinantis poveikis yra adityvus, kadangi jie slopina inkstų funkciją. Toks poveikis yra laikinas ir pasireiškia daugiausia tiems pacientams, kurių inkstų funkcija sutrikusi. Retais atvejais galimas ūminis inkstų nepakankamumas, ypač pacientams su sutrikusia inkstų funkcija, pvz., senyviems pacientams arba esant dehidracijos būklei.</w:t>
      </w:r>
    </w:p>
    <w:p w14:paraId="01D44832"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47E259DD" w14:textId="77777777" w:rsidR="00ED57CD" w:rsidRPr="00ED57CD" w:rsidRDefault="00ED57CD" w:rsidP="00ED57CD">
      <w:pPr>
        <w:tabs>
          <w:tab w:val="left" w:pos="567"/>
        </w:tabs>
        <w:spacing w:after="0" w:line="240" w:lineRule="auto"/>
        <w:rPr>
          <w:rFonts w:ascii="Times New Roman" w:eastAsia="SimSun" w:hAnsi="Times New Roman"/>
          <w:i/>
          <w:lang w:eastAsia="zh-CN"/>
        </w:rPr>
      </w:pPr>
      <w:r w:rsidRPr="00ED57CD">
        <w:rPr>
          <w:rFonts w:ascii="Times New Roman" w:eastAsia="SimSun" w:hAnsi="Times New Roman"/>
          <w:i/>
          <w:lang w:eastAsia="zh-CN"/>
        </w:rPr>
        <w:t>Alkoholis</w:t>
      </w:r>
    </w:p>
    <w:p w14:paraId="519E59DD"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Sustiprina AKF inhibitorių ir hidrochlorotiazido poveikį.</w:t>
      </w:r>
    </w:p>
    <w:p w14:paraId="42EA5751"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332484B6" w14:textId="77777777" w:rsidR="00ED57CD" w:rsidRPr="00ED57CD" w:rsidRDefault="00ED57CD" w:rsidP="00ED57CD">
      <w:pPr>
        <w:tabs>
          <w:tab w:val="left" w:pos="567"/>
        </w:tabs>
        <w:spacing w:after="0" w:line="240" w:lineRule="auto"/>
        <w:rPr>
          <w:rFonts w:ascii="Times New Roman" w:eastAsia="SimSun" w:hAnsi="Times New Roman"/>
          <w:i/>
          <w:lang w:eastAsia="zh-CN"/>
        </w:rPr>
      </w:pPr>
      <w:r w:rsidRPr="00ED57CD">
        <w:rPr>
          <w:rFonts w:ascii="Times New Roman" w:eastAsia="SimSun" w:hAnsi="Times New Roman"/>
          <w:i/>
          <w:lang w:eastAsia="zh-CN"/>
        </w:rPr>
        <w:t>Trimetoprimas</w:t>
      </w:r>
    </w:p>
    <w:p w14:paraId="1B03FC22"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lastRenderedPageBreak/>
        <w:t>AKF inhibitorių ir tiazidų vartojimas kartu su trimetoprimu padidina hiperkalcemijos riziką.</w:t>
      </w:r>
    </w:p>
    <w:p w14:paraId="02EC58CE" w14:textId="77777777" w:rsidR="00ED57CD" w:rsidRPr="00ED57CD" w:rsidRDefault="00ED57CD" w:rsidP="00ED57CD">
      <w:pPr>
        <w:tabs>
          <w:tab w:val="left" w:pos="567"/>
        </w:tabs>
        <w:spacing w:after="0" w:line="240" w:lineRule="auto"/>
        <w:rPr>
          <w:rFonts w:ascii="Times New Roman" w:eastAsia="SimSun" w:hAnsi="Times New Roman"/>
          <w:i/>
          <w:lang w:eastAsia="zh-CN"/>
        </w:rPr>
      </w:pPr>
    </w:p>
    <w:p w14:paraId="40179002" w14:textId="77777777" w:rsidR="00ED57CD" w:rsidRPr="00ED57CD" w:rsidRDefault="00ED57CD" w:rsidP="00ED57CD">
      <w:pPr>
        <w:tabs>
          <w:tab w:val="left" w:pos="567"/>
        </w:tabs>
        <w:spacing w:after="0" w:line="240" w:lineRule="auto"/>
        <w:rPr>
          <w:rFonts w:ascii="Times New Roman" w:eastAsia="SimSun" w:hAnsi="Times New Roman"/>
          <w:b/>
          <w:lang w:eastAsia="zh-CN"/>
        </w:rPr>
      </w:pPr>
      <w:bookmarkStart w:id="19" w:name="_Toc129243107"/>
      <w:bookmarkStart w:id="20" w:name="_Toc129243232"/>
      <w:r w:rsidRPr="00ED57CD">
        <w:rPr>
          <w:rFonts w:ascii="Times New Roman" w:eastAsia="SimSun" w:hAnsi="Times New Roman"/>
          <w:b/>
          <w:lang w:eastAsia="zh-CN"/>
        </w:rPr>
        <w:t>4.6</w:t>
      </w:r>
      <w:r w:rsidRPr="00ED57CD">
        <w:rPr>
          <w:rFonts w:ascii="Times New Roman" w:eastAsia="SimSun" w:hAnsi="Times New Roman"/>
          <w:b/>
          <w:lang w:eastAsia="zh-CN"/>
        </w:rPr>
        <w:tab/>
        <w:t>Vaisingumas, nėštumo ir žindymo laikotarpis</w:t>
      </w:r>
      <w:bookmarkEnd w:id="19"/>
      <w:bookmarkEnd w:id="20"/>
    </w:p>
    <w:p w14:paraId="62FC66E8"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0804BC62" w14:textId="77777777" w:rsidR="00ED57CD" w:rsidRPr="00ED57CD" w:rsidRDefault="00ED57CD" w:rsidP="00ED57CD">
      <w:pPr>
        <w:tabs>
          <w:tab w:val="left" w:pos="567"/>
        </w:tabs>
        <w:spacing w:after="0" w:line="240" w:lineRule="auto"/>
        <w:rPr>
          <w:rFonts w:ascii="Times New Roman" w:eastAsia="SimSun" w:hAnsi="Times New Roman"/>
          <w:i/>
          <w:u w:val="single"/>
          <w:lang w:eastAsia="zh-CN"/>
        </w:rPr>
      </w:pPr>
      <w:r w:rsidRPr="00ED57CD">
        <w:rPr>
          <w:rFonts w:ascii="Times New Roman" w:eastAsia="SimSun" w:hAnsi="Times New Roman"/>
          <w:u w:val="single"/>
          <w:lang w:eastAsia="zh-CN"/>
        </w:rPr>
        <w:t>Nėštumas</w:t>
      </w:r>
    </w:p>
    <w:p w14:paraId="38BBB6DF" w14:textId="77777777" w:rsidR="00ED57CD" w:rsidRPr="00ED57CD" w:rsidRDefault="00ED57CD" w:rsidP="00ED57CD">
      <w:pPr>
        <w:tabs>
          <w:tab w:val="left" w:pos="567"/>
        </w:tabs>
        <w:spacing w:after="0" w:line="240" w:lineRule="auto"/>
        <w:rPr>
          <w:rFonts w:ascii="Times New Roman" w:eastAsia="SimSun" w:hAnsi="Times New Roman"/>
          <w:i/>
          <w:lang w:eastAsia="zh-CN"/>
        </w:rPr>
      </w:pPr>
      <w:r w:rsidRPr="00ED57CD">
        <w:rPr>
          <w:rFonts w:ascii="Times New Roman" w:eastAsia="SimSun" w:hAnsi="Times New Roman"/>
          <w:i/>
          <w:lang w:eastAsia="zh-CN"/>
        </w:rPr>
        <w:t>Zofenoprilis ir hidrochlorotiazidas</w:t>
      </w:r>
    </w:p>
    <w:p w14:paraId="1463567E"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Atsižvelgiant į atskirų derinio komponentų poveikį, Zofenopril / Hydrochlorothiazide Ingen Pharma pirmąjį nėštumo trimestrą vartoti nerekomenduojama (žr. 4.4 skyrių). Antrąjį ir trečiąjį nėštumo trimestrą Zofenopril / Hydrochlorothiazide Ingen Pharma vartoti draudžiama (žr. 4.3 ir 4.4 skyrius).</w:t>
      </w:r>
    </w:p>
    <w:p w14:paraId="41F9CC35"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271BDC15" w14:textId="77777777" w:rsidR="00ED57CD" w:rsidRPr="00ED57CD" w:rsidRDefault="00ED57CD" w:rsidP="00ED57CD">
      <w:pPr>
        <w:tabs>
          <w:tab w:val="left" w:pos="567"/>
        </w:tabs>
        <w:spacing w:after="0" w:line="240" w:lineRule="auto"/>
        <w:rPr>
          <w:rFonts w:ascii="Times New Roman" w:eastAsia="SimSun" w:hAnsi="Times New Roman"/>
          <w:i/>
          <w:lang w:eastAsia="zh-CN"/>
        </w:rPr>
      </w:pPr>
      <w:r w:rsidRPr="00ED57CD">
        <w:rPr>
          <w:rFonts w:ascii="Times New Roman" w:eastAsia="SimSun" w:hAnsi="Times New Roman"/>
          <w:i/>
          <w:lang w:eastAsia="zh-CN"/>
        </w:rPr>
        <w:t>Zofenoprilis</w:t>
      </w:r>
    </w:p>
    <w:p w14:paraId="72D6C866"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AKF inhibitorių pirmąjį nėštumo trimestrą vartoti nerekomenduojama (žr. 4.4 skyrių). Antrąjį ir trečiąjį nėštumo trimestrą AKF inhibitorių vartoti draudžiama (žr. 4.3 ir 4.4 skyrius).</w:t>
      </w:r>
    </w:p>
    <w:p w14:paraId="34D2E8CB"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 xml:space="preserve">Epidemiologinių tyrimų duomenys dėl pirmąjį nėštumo trimestrą vartojamų AKF inhibitorių teratogeninio poveikio nėra galutiniai, tačiau nedidelio rizikos padidėjimo atmesti negalima. Išskyrus atvejus, kai tolesnis gydymas AKF inhibitoriais yra būtinas, pastoti planuojančioms moterims juos reikia keisti kitokiais antihipertenziniais vaistiniais preparatais, kurių vartojimo nėštumo metu saugumas ištirtas. Nustačius nėštumą, AKF inhibitorių vartojimą būtina nedelsiant nutraukti ir, jei reikia, skirti kitokį tinkamą gydymą. </w:t>
      </w:r>
    </w:p>
    <w:p w14:paraId="1A39716A"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Žinoma, kad antrąjį arba trečiąjį nėštumo trimestrą vartojami AKF inhibitoriai sukelia toksinį poveikį žmogaus vaisiui (inkstų funkcijos susilpnėjimą, oligohidramnioną, kaukolės kaulėjimo sulėtėjimą) ir naujagimiui (inkstų nepakankamumą, hipotenziją, hiperkalemiją) (žr. 5.3 skyrių).</w:t>
      </w:r>
    </w:p>
    <w:p w14:paraId="28C0B5CB"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Jeigu moteris antrąjį arba trečiąjį nėštumo trimestrą vartojo AKF inhibitorių, reikia ultragarsu sekti vaisiaus inkstų funkciją ir kaukolės būklę. Naujagimiams, kurių motinos nėštumo metu vartojo AKF inhibitorių, reikia atidžiai stebėti, ar jiems nepasireiškia hipotenzija (žr. 4.3 ir 4.4 skyrius).</w:t>
      </w:r>
    </w:p>
    <w:p w14:paraId="040AEEC3"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3276634A" w14:textId="77777777" w:rsidR="00ED57CD" w:rsidRPr="00ED57CD" w:rsidRDefault="00ED57CD" w:rsidP="00ED57CD">
      <w:pPr>
        <w:tabs>
          <w:tab w:val="left" w:pos="567"/>
        </w:tabs>
        <w:spacing w:after="0" w:line="240" w:lineRule="auto"/>
        <w:rPr>
          <w:rFonts w:ascii="Times New Roman" w:eastAsia="SimSun" w:hAnsi="Times New Roman"/>
          <w:i/>
          <w:lang w:eastAsia="zh-CN"/>
        </w:rPr>
      </w:pPr>
      <w:r w:rsidRPr="00ED57CD">
        <w:rPr>
          <w:rFonts w:ascii="Times New Roman" w:eastAsia="SimSun" w:hAnsi="Times New Roman"/>
          <w:i/>
          <w:lang w:eastAsia="zh-CN"/>
        </w:rPr>
        <w:t>Hidrochlorotiazidas</w:t>
      </w:r>
    </w:p>
    <w:p w14:paraId="02CBED6C"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Apie hidrochlorotiazido vartojimą nėštumo laikotarpiu, ypač pirmąjį nėštumo trimestrą, duomenų nepakanka. Tyrimų su gyvūnais nepakanka.</w:t>
      </w:r>
    </w:p>
    <w:p w14:paraId="645FEC0C"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Hidrochlorotiazidas prasiskverbia per placentos barjerą. Remiantis hidrochlorotiazido farmakologinio veikimo mechanizmu, jo vartojimas antrojo ir trečiojo nėštumo trimestro laikotarpiu gali sutrikdyti vaisiaus-placentos kraujotaką ir sukelti poveikį vaisiui ir naujagimiui, pavyzdžiui, geltą, elektrolitų balanso sutrikimus ir trombocitopeniją.</w:t>
      </w:r>
    </w:p>
    <w:p w14:paraId="4EEF81D2"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Hidrochlorotiazido negalima vartoti esant edemoms nėštumo laikotarpiu, nėščiųjų hipertenzijai ar preeklampsijai gydyti dėl plazmos tūrio sumažėjimo ir placentos perfuzijos nepakankamumo rizikos, be teigiamo poveikio ligos eigai.</w:t>
      </w:r>
    </w:p>
    <w:p w14:paraId="555430A0"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Hidrochlorotiazido negalima vartoti nėščiųjų pirminei hipertenzijai gydyti, išskyrus retus atvejus, kai negalima vartoti jokio kitokio gydymo.</w:t>
      </w:r>
    </w:p>
    <w:p w14:paraId="19DA5414" w14:textId="77777777" w:rsidR="00ED57CD" w:rsidRPr="00ED57CD" w:rsidRDefault="00ED57CD" w:rsidP="00ED57CD">
      <w:pPr>
        <w:tabs>
          <w:tab w:val="left" w:pos="567"/>
        </w:tabs>
        <w:spacing w:after="0" w:line="240" w:lineRule="auto"/>
        <w:rPr>
          <w:rFonts w:ascii="Times New Roman" w:eastAsia="SimSun" w:hAnsi="Times New Roman"/>
          <w:i/>
          <w:lang w:eastAsia="zh-CN"/>
        </w:rPr>
      </w:pPr>
    </w:p>
    <w:p w14:paraId="67D83098" w14:textId="77777777" w:rsidR="00ED57CD" w:rsidRPr="00ED57CD" w:rsidRDefault="00ED57CD" w:rsidP="00ED57CD">
      <w:pPr>
        <w:tabs>
          <w:tab w:val="left" w:pos="567"/>
        </w:tabs>
        <w:spacing w:after="0" w:line="240" w:lineRule="auto"/>
        <w:rPr>
          <w:rFonts w:ascii="Times New Roman" w:eastAsia="SimSun" w:hAnsi="Times New Roman"/>
          <w:u w:val="single"/>
          <w:lang w:eastAsia="zh-CN"/>
        </w:rPr>
      </w:pPr>
      <w:r w:rsidRPr="00ED57CD">
        <w:rPr>
          <w:rFonts w:ascii="Times New Roman" w:eastAsia="SimSun" w:hAnsi="Times New Roman"/>
          <w:u w:val="single"/>
          <w:lang w:eastAsia="zh-CN"/>
        </w:rPr>
        <w:t>Žindymas</w:t>
      </w:r>
    </w:p>
    <w:p w14:paraId="6BCD334C"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Kadangi duomenų apie Zofenopril / Hydrochlorothiazide Ingen Pharma vartojimą žindymo metu nėra, Zofenopril / Hydrochlorothiazide Ingen Pharma vartoti nerekomenduojama ir pirmenybę reikia teikti kitiems vaistiniams preparatams su geriau ištirtu vartojimo žindymo metu saugumu, ypač žindant naujagimius ir neišnešiotus naujagimius.</w:t>
      </w:r>
    </w:p>
    <w:p w14:paraId="3A35E305" w14:textId="77777777" w:rsidR="00ED57CD" w:rsidRPr="00ED57CD" w:rsidRDefault="00ED57CD" w:rsidP="00ED57CD">
      <w:pPr>
        <w:tabs>
          <w:tab w:val="left" w:pos="567"/>
        </w:tabs>
        <w:spacing w:after="0" w:line="240" w:lineRule="auto"/>
        <w:rPr>
          <w:rFonts w:ascii="Times New Roman" w:eastAsia="SimSun" w:hAnsi="Times New Roman"/>
          <w:i/>
          <w:u w:val="single"/>
          <w:lang w:eastAsia="zh-CN"/>
        </w:rPr>
      </w:pPr>
    </w:p>
    <w:p w14:paraId="40530CC2" w14:textId="77777777" w:rsidR="00ED57CD" w:rsidRPr="00ED57CD" w:rsidRDefault="00ED57CD" w:rsidP="00ED57CD">
      <w:pPr>
        <w:tabs>
          <w:tab w:val="left" w:pos="567"/>
        </w:tabs>
        <w:spacing w:after="0" w:line="240" w:lineRule="auto"/>
        <w:rPr>
          <w:rFonts w:ascii="Times New Roman" w:eastAsia="SimSun" w:hAnsi="Times New Roman"/>
          <w:i/>
          <w:lang w:eastAsia="zh-CN"/>
        </w:rPr>
      </w:pPr>
      <w:r w:rsidRPr="00ED57CD">
        <w:rPr>
          <w:rFonts w:ascii="Times New Roman" w:eastAsia="SimSun" w:hAnsi="Times New Roman"/>
          <w:i/>
          <w:lang w:eastAsia="zh-CN"/>
        </w:rPr>
        <w:t>Hidrochlorotiazidas</w:t>
      </w:r>
    </w:p>
    <w:p w14:paraId="4D1D556D" w14:textId="77777777" w:rsidR="00ED57CD" w:rsidRPr="00ED57CD" w:rsidRDefault="00ED57CD" w:rsidP="00ED57CD">
      <w:pPr>
        <w:tabs>
          <w:tab w:val="left" w:pos="0"/>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Nedidelis hidrochlorotiazido kiekis patenka į žindyvės pieną. Didelės tiazidų dozės sukelia intensyvią diurezę ir gali slopinti pieno susidarymą. Zofenopril / Hydrochlorothiazide Ingen Pharma žindymo laikotarpiu vartoti nerekomenduojama. Jeigu Zofenopril / Hydrochlorothiazide Ingen Pharma vartojamas žindymo laikotarpiu, reikia vartoti galimai mažiausią jo dozę.</w:t>
      </w:r>
    </w:p>
    <w:p w14:paraId="79632676" w14:textId="77777777" w:rsidR="00ED57CD" w:rsidRPr="00ED57CD" w:rsidRDefault="00ED57CD" w:rsidP="00ED57CD">
      <w:pPr>
        <w:tabs>
          <w:tab w:val="left" w:pos="0"/>
          <w:tab w:val="left" w:pos="567"/>
        </w:tabs>
        <w:spacing w:after="0" w:line="240" w:lineRule="auto"/>
        <w:rPr>
          <w:rFonts w:ascii="Times New Roman" w:eastAsia="SimSun" w:hAnsi="Times New Roman"/>
          <w:lang w:eastAsia="zh-CN"/>
        </w:rPr>
      </w:pPr>
    </w:p>
    <w:p w14:paraId="6BC78456" w14:textId="77777777" w:rsidR="00ED57CD" w:rsidRPr="00ED57CD" w:rsidRDefault="00ED57CD" w:rsidP="00ED57CD">
      <w:pPr>
        <w:tabs>
          <w:tab w:val="left" w:pos="567"/>
        </w:tabs>
        <w:spacing w:after="0" w:line="240" w:lineRule="auto"/>
        <w:rPr>
          <w:rFonts w:ascii="Times New Roman" w:eastAsia="SimSun" w:hAnsi="Times New Roman"/>
          <w:b/>
          <w:lang w:eastAsia="zh-CN"/>
        </w:rPr>
      </w:pPr>
      <w:bookmarkStart w:id="21" w:name="_Toc129243108"/>
      <w:bookmarkStart w:id="22" w:name="_Toc129243233"/>
      <w:r w:rsidRPr="00ED57CD">
        <w:rPr>
          <w:rFonts w:ascii="Times New Roman" w:eastAsia="SimSun" w:hAnsi="Times New Roman"/>
          <w:b/>
          <w:lang w:eastAsia="zh-CN"/>
        </w:rPr>
        <w:t>4.7</w:t>
      </w:r>
      <w:r w:rsidRPr="00ED57CD">
        <w:rPr>
          <w:rFonts w:ascii="Times New Roman" w:eastAsia="SimSun" w:hAnsi="Times New Roman"/>
          <w:b/>
          <w:lang w:eastAsia="zh-CN"/>
        </w:rPr>
        <w:tab/>
        <w:t>Poveikis gebėjimui vairuoti ir valdyti mechanizmus</w:t>
      </w:r>
      <w:bookmarkEnd w:id="21"/>
      <w:bookmarkEnd w:id="22"/>
    </w:p>
    <w:p w14:paraId="602CC0AA"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2FE8297A"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Poveikio gebėjimui vairuoti ir valdyti mechanizmus tyrimų neatlikta. Vairuojant arba valdant mechanizmus reikia prisiminti, kad vaistinis preparatas kartais gali sukelti mieguistumą, svaigulį bei nuovargį.</w:t>
      </w:r>
    </w:p>
    <w:p w14:paraId="788C007D"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2DFBAD14" w14:textId="77777777" w:rsidR="00ED57CD" w:rsidRPr="00ED57CD" w:rsidRDefault="00ED57CD" w:rsidP="00ED57CD">
      <w:pPr>
        <w:tabs>
          <w:tab w:val="left" w:pos="567"/>
        </w:tabs>
        <w:spacing w:after="0" w:line="240" w:lineRule="auto"/>
        <w:rPr>
          <w:rFonts w:ascii="Times New Roman" w:eastAsia="SimSun" w:hAnsi="Times New Roman"/>
          <w:b/>
          <w:lang w:eastAsia="zh-CN"/>
        </w:rPr>
      </w:pPr>
      <w:bookmarkStart w:id="23" w:name="_Toc129243109"/>
      <w:bookmarkStart w:id="24" w:name="_Toc129243234"/>
      <w:r w:rsidRPr="00ED57CD">
        <w:rPr>
          <w:rFonts w:ascii="Times New Roman" w:eastAsia="SimSun" w:hAnsi="Times New Roman"/>
          <w:b/>
          <w:lang w:eastAsia="zh-CN"/>
        </w:rPr>
        <w:lastRenderedPageBreak/>
        <w:t>4.8</w:t>
      </w:r>
      <w:r w:rsidRPr="00ED57CD">
        <w:rPr>
          <w:rFonts w:ascii="Times New Roman" w:eastAsia="SimSun" w:hAnsi="Times New Roman"/>
          <w:b/>
          <w:lang w:eastAsia="zh-CN"/>
        </w:rPr>
        <w:tab/>
        <w:t>Nepageidaujamas poveikis</w:t>
      </w:r>
      <w:bookmarkEnd w:id="23"/>
      <w:bookmarkEnd w:id="24"/>
    </w:p>
    <w:p w14:paraId="2B2BA0DF" w14:textId="77777777" w:rsidR="00ED57CD" w:rsidRPr="00ED57CD" w:rsidRDefault="00ED57CD" w:rsidP="00ED57CD">
      <w:pPr>
        <w:tabs>
          <w:tab w:val="left" w:pos="0"/>
          <w:tab w:val="left" w:pos="567"/>
        </w:tabs>
        <w:spacing w:after="0" w:line="240" w:lineRule="auto"/>
        <w:rPr>
          <w:rFonts w:ascii="Times New Roman" w:eastAsia="SimSun" w:hAnsi="Times New Roman"/>
          <w:lang w:eastAsia="zh-CN"/>
        </w:rPr>
      </w:pPr>
    </w:p>
    <w:p w14:paraId="43C7653A" w14:textId="77777777" w:rsidR="00ED57CD" w:rsidRPr="00ED57CD" w:rsidRDefault="00ED57CD" w:rsidP="00ED57CD">
      <w:pPr>
        <w:tabs>
          <w:tab w:val="left" w:pos="567"/>
        </w:tabs>
        <w:spacing w:after="0" w:line="240" w:lineRule="auto"/>
        <w:outlineLvl w:val="0"/>
        <w:rPr>
          <w:rFonts w:ascii="Times New Roman" w:eastAsia="SimSun" w:hAnsi="Times New Roman"/>
          <w:lang w:eastAsia="zh-CN"/>
        </w:rPr>
      </w:pPr>
      <w:r w:rsidRPr="00ED57CD">
        <w:rPr>
          <w:rFonts w:ascii="Times New Roman" w:eastAsia="SimSun" w:hAnsi="Times New Roman"/>
          <w:lang w:eastAsia="zh-CN"/>
        </w:rPr>
        <w:t>Kontroliuojamų klinikinių tyrimų metu, kuriuose dalyvavo 597 pacientai, gydant zofenopriliu ir hidrochlorotiazidu, nepageidaujamas poveikis, susijęs su šiuo deriniu, nestebėtas. Nepageidaujamas poveikis apsiribojo reiškiniais, apie kuriuos buvo pranešta vartojant zofenoprilio kalcio druskos arba hidrochlorotiazido. Nepageidaujamo poveikio dažnis su pacientų lytimi arba amžiumi nekoreliavo.</w:t>
      </w:r>
    </w:p>
    <w:p w14:paraId="53833038" w14:textId="77777777" w:rsidR="00ED57CD" w:rsidRPr="00ED57CD" w:rsidRDefault="00ED57CD" w:rsidP="00ED57CD">
      <w:pPr>
        <w:tabs>
          <w:tab w:val="left" w:pos="567"/>
        </w:tabs>
        <w:spacing w:after="0" w:line="240" w:lineRule="auto"/>
        <w:outlineLvl w:val="0"/>
        <w:rPr>
          <w:rFonts w:ascii="Times New Roman" w:eastAsia="SimSun" w:hAnsi="Times New Roman"/>
          <w:lang w:eastAsia="zh-CN"/>
        </w:rPr>
      </w:pPr>
    </w:p>
    <w:p w14:paraId="6ADDBF7D" w14:textId="77777777" w:rsidR="00ED57CD" w:rsidRPr="00ED57CD" w:rsidRDefault="00ED57CD" w:rsidP="00ED57CD">
      <w:pPr>
        <w:tabs>
          <w:tab w:val="left" w:pos="567"/>
        </w:tabs>
        <w:spacing w:after="0" w:line="240" w:lineRule="auto"/>
        <w:outlineLvl w:val="0"/>
        <w:rPr>
          <w:rFonts w:ascii="Times New Roman" w:eastAsia="SimSun" w:hAnsi="Times New Roman"/>
          <w:u w:val="single"/>
          <w:lang w:eastAsia="zh-CN"/>
        </w:rPr>
      </w:pPr>
      <w:r w:rsidRPr="00ED57CD">
        <w:rPr>
          <w:rFonts w:ascii="Times New Roman" w:eastAsia="SimSun" w:hAnsi="Times New Roman"/>
          <w:u w:val="single"/>
          <w:lang w:eastAsia="zh-CN"/>
        </w:rPr>
        <w:t>Nepageidaujamų reakcijų santrauka lentelėje</w:t>
      </w:r>
    </w:p>
    <w:p w14:paraId="580814DF" w14:textId="77777777" w:rsidR="00ED57CD" w:rsidRPr="00ED57CD" w:rsidRDefault="00ED57CD" w:rsidP="00ED57CD">
      <w:pPr>
        <w:tabs>
          <w:tab w:val="left" w:pos="567"/>
        </w:tabs>
        <w:spacing w:after="0" w:line="240" w:lineRule="auto"/>
        <w:outlineLvl w:val="0"/>
        <w:rPr>
          <w:rFonts w:ascii="Times New Roman" w:eastAsia="SimSun" w:hAnsi="Times New Roman"/>
          <w:lang w:eastAsia="zh-CN"/>
        </w:rPr>
      </w:pPr>
    </w:p>
    <w:p w14:paraId="49158F98" w14:textId="1210A3CE" w:rsidR="00ED57CD" w:rsidRPr="00ED57CD" w:rsidRDefault="00ED57CD" w:rsidP="00ED57CD">
      <w:pPr>
        <w:tabs>
          <w:tab w:val="left" w:pos="567"/>
        </w:tabs>
        <w:spacing w:after="0" w:line="240" w:lineRule="auto"/>
        <w:outlineLvl w:val="0"/>
        <w:rPr>
          <w:rFonts w:ascii="Times New Roman" w:eastAsia="SimSun" w:hAnsi="Times New Roman"/>
          <w:lang w:eastAsia="zh-CN"/>
        </w:rPr>
      </w:pPr>
      <w:r w:rsidRPr="00ED57CD">
        <w:rPr>
          <w:rFonts w:ascii="Times New Roman" w:eastAsia="SimSun" w:hAnsi="Times New Roman"/>
          <w:lang w:eastAsia="zh-CN"/>
        </w:rPr>
        <w:t>Nepageidaujamo poveikio dažnis apibūdinamas taip: labai dažnas (≥ 1/10), dažnas (nuo ≥ 1/100 iki &lt; 1/10), nedažnas (nuo ≥ 1/1</w:t>
      </w:r>
      <w:r w:rsidR="00C963FC">
        <w:rPr>
          <w:rFonts w:ascii="Times New Roman" w:eastAsia="SimSun" w:hAnsi="Times New Roman"/>
          <w:lang w:eastAsia="zh-CN"/>
        </w:rPr>
        <w:t> </w:t>
      </w:r>
      <w:r w:rsidRPr="00ED57CD">
        <w:rPr>
          <w:rFonts w:ascii="Times New Roman" w:eastAsia="SimSun" w:hAnsi="Times New Roman"/>
          <w:lang w:eastAsia="zh-CN"/>
        </w:rPr>
        <w:t>000 iki &lt; 1/100), retas (nuo ≥ 1/10</w:t>
      </w:r>
      <w:r w:rsidR="00C963FC">
        <w:rPr>
          <w:rFonts w:ascii="Times New Roman" w:eastAsia="SimSun" w:hAnsi="Times New Roman"/>
          <w:lang w:eastAsia="zh-CN"/>
        </w:rPr>
        <w:t> </w:t>
      </w:r>
      <w:r w:rsidRPr="00ED57CD">
        <w:rPr>
          <w:rFonts w:ascii="Times New Roman" w:eastAsia="SimSun" w:hAnsi="Times New Roman"/>
          <w:lang w:eastAsia="zh-CN"/>
        </w:rPr>
        <w:t>000 iki &lt; 1/1</w:t>
      </w:r>
      <w:r w:rsidR="00C963FC">
        <w:rPr>
          <w:rFonts w:ascii="Times New Roman" w:eastAsia="SimSun" w:hAnsi="Times New Roman"/>
          <w:lang w:eastAsia="zh-CN"/>
        </w:rPr>
        <w:t> </w:t>
      </w:r>
      <w:r w:rsidRPr="00ED57CD">
        <w:rPr>
          <w:rFonts w:ascii="Times New Roman" w:eastAsia="SimSun" w:hAnsi="Times New Roman"/>
          <w:lang w:eastAsia="zh-CN"/>
        </w:rPr>
        <w:t>000), labai retas (&lt; 1/10</w:t>
      </w:r>
      <w:r w:rsidR="00C963FC">
        <w:rPr>
          <w:rFonts w:ascii="Times New Roman" w:eastAsia="SimSun" w:hAnsi="Times New Roman"/>
          <w:lang w:eastAsia="zh-CN"/>
        </w:rPr>
        <w:t> </w:t>
      </w:r>
      <w:r w:rsidRPr="00ED57CD">
        <w:rPr>
          <w:rFonts w:ascii="Times New Roman" w:eastAsia="SimSun" w:hAnsi="Times New Roman"/>
          <w:lang w:eastAsia="zh-CN"/>
        </w:rPr>
        <w:t>000) ir nežinomas (negali būti apskaičiuotas pagal turimus duomenis).</w:t>
      </w:r>
    </w:p>
    <w:p w14:paraId="5B32993A" w14:textId="77777777" w:rsidR="00ED57CD" w:rsidRPr="00ED57CD" w:rsidRDefault="00ED57CD" w:rsidP="00ED57CD">
      <w:pPr>
        <w:tabs>
          <w:tab w:val="left" w:pos="0"/>
          <w:tab w:val="left" w:pos="567"/>
        </w:tabs>
        <w:spacing w:after="0" w:line="240" w:lineRule="auto"/>
        <w:rPr>
          <w:rFonts w:ascii="Times New Roman" w:eastAsia="SimSun" w:hAnsi="Times New Roman"/>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7"/>
        <w:gridCol w:w="6734"/>
      </w:tblGrid>
      <w:tr w:rsidR="00ED57CD" w:rsidRPr="00ED57CD" w14:paraId="43056A1B" w14:textId="77777777" w:rsidTr="003335C0">
        <w:tc>
          <w:tcPr>
            <w:tcW w:w="9286" w:type="dxa"/>
            <w:gridSpan w:val="2"/>
          </w:tcPr>
          <w:p w14:paraId="3F2D2C33" w14:textId="77777777" w:rsidR="00ED57CD" w:rsidRPr="00ED57CD" w:rsidRDefault="00ED57CD" w:rsidP="00ED57CD">
            <w:pPr>
              <w:tabs>
                <w:tab w:val="left" w:pos="567"/>
              </w:tabs>
              <w:spacing w:after="0" w:line="240" w:lineRule="auto"/>
              <w:rPr>
                <w:rFonts w:ascii="Times New Roman" w:eastAsia="SimSun" w:hAnsi="Times New Roman"/>
                <w:b/>
                <w:lang w:eastAsia="zh-CN"/>
              </w:rPr>
            </w:pPr>
            <w:r w:rsidRPr="00ED57CD">
              <w:rPr>
                <w:rFonts w:ascii="Times New Roman" w:eastAsia="SimSun" w:hAnsi="Times New Roman"/>
                <w:b/>
                <w:lang w:eastAsia="zh-CN"/>
              </w:rPr>
              <w:t>Infekcijos ir infestacijos</w:t>
            </w:r>
          </w:p>
        </w:tc>
      </w:tr>
      <w:tr w:rsidR="00ED57CD" w:rsidRPr="00ED57CD" w14:paraId="64AC136F" w14:textId="77777777" w:rsidTr="003335C0">
        <w:tc>
          <w:tcPr>
            <w:tcW w:w="2376" w:type="dxa"/>
          </w:tcPr>
          <w:p w14:paraId="41C475E2"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Nedažnas</w:t>
            </w:r>
          </w:p>
        </w:tc>
        <w:tc>
          <w:tcPr>
            <w:tcW w:w="6910" w:type="dxa"/>
          </w:tcPr>
          <w:p w14:paraId="28EB4468"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Infekcija, bronchitas, faringitas</w:t>
            </w:r>
          </w:p>
        </w:tc>
      </w:tr>
      <w:tr w:rsidR="00ED57CD" w:rsidRPr="00ED57CD" w14:paraId="1A808F55" w14:textId="77777777" w:rsidTr="003335C0">
        <w:tc>
          <w:tcPr>
            <w:tcW w:w="9286" w:type="dxa"/>
            <w:gridSpan w:val="2"/>
          </w:tcPr>
          <w:p w14:paraId="3872785E" w14:textId="77777777" w:rsidR="00ED57CD" w:rsidRPr="00ED57CD" w:rsidRDefault="00ED57CD" w:rsidP="00ED57CD">
            <w:pPr>
              <w:tabs>
                <w:tab w:val="left" w:pos="567"/>
              </w:tabs>
              <w:spacing w:after="0" w:line="240" w:lineRule="auto"/>
              <w:rPr>
                <w:rFonts w:ascii="Times New Roman" w:eastAsia="SimSun" w:hAnsi="Times New Roman"/>
                <w:b/>
                <w:lang w:eastAsia="zh-CN"/>
              </w:rPr>
            </w:pPr>
            <w:r w:rsidRPr="00ED57CD">
              <w:rPr>
                <w:rFonts w:ascii="Times New Roman" w:eastAsia="SimSun" w:hAnsi="Times New Roman"/>
                <w:b/>
                <w:lang w:eastAsia="zh-CN"/>
              </w:rPr>
              <w:t>Metabolizmo ir mitybos sutrikimai</w:t>
            </w:r>
          </w:p>
        </w:tc>
      </w:tr>
      <w:tr w:rsidR="00ED57CD" w:rsidRPr="00ED57CD" w14:paraId="79AB3F69" w14:textId="77777777" w:rsidTr="003335C0">
        <w:tc>
          <w:tcPr>
            <w:tcW w:w="2376" w:type="dxa"/>
          </w:tcPr>
          <w:p w14:paraId="510779E8"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Nedažnas</w:t>
            </w:r>
          </w:p>
        </w:tc>
        <w:tc>
          <w:tcPr>
            <w:tcW w:w="6910" w:type="dxa"/>
          </w:tcPr>
          <w:p w14:paraId="26DCA4CE" w14:textId="62FFFC5F"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Hipercholesterolemija, hiperglikemija, hiperlipidemija, hipokalemija, hiperurikemija</w:t>
            </w:r>
          </w:p>
        </w:tc>
      </w:tr>
      <w:tr w:rsidR="00350061" w:rsidRPr="00ED57CD" w14:paraId="55DC7DEA" w14:textId="77777777" w:rsidTr="003335C0">
        <w:tc>
          <w:tcPr>
            <w:tcW w:w="2376" w:type="dxa"/>
          </w:tcPr>
          <w:p w14:paraId="13959439" w14:textId="3597D49D" w:rsidR="00350061" w:rsidRPr="00ED57CD" w:rsidRDefault="00350061" w:rsidP="00ED57CD">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Retas</w:t>
            </w:r>
          </w:p>
        </w:tc>
        <w:tc>
          <w:tcPr>
            <w:tcW w:w="6910" w:type="dxa"/>
          </w:tcPr>
          <w:p w14:paraId="6C641091" w14:textId="5BA7E45F" w:rsidR="00350061" w:rsidRPr="00ED57CD" w:rsidRDefault="00350061" w:rsidP="00ED57CD">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H</w:t>
            </w:r>
            <w:r w:rsidRPr="00ED57CD">
              <w:rPr>
                <w:rFonts w:ascii="Times New Roman" w:eastAsia="SimSun" w:hAnsi="Times New Roman"/>
                <w:lang w:eastAsia="zh-CN"/>
              </w:rPr>
              <w:t>iperkalemija</w:t>
            </w:r>
            <w:r>
              <w:rPr>
                <w:rFonts w:ascii="Times New Roman" w:eastAsia="SimSun" w:hAnsi="Times New Roman"/>
                <w:lang w:eastAsia="zh-CN"/>
              </w:rPr>
              <w:t xml:space="preserve"> (žr. 4.4, 4.5 skyrius)</w:t>
            </w:r>
          </w:p>
        </w:tc>
      </w:tr>
      <w:tr w:rsidR="00ED57CD" w:rsidRPr="00ED57CD" w14:paraId="2C534323" w14:textId="77777777" w:rsidTr="003335C0">
        <w:tc>
          <w:tcPr>
            <w:tcW w:w="9286" w:type="dxa"/>
            <w:gridSpan w:val="2"/>
          </w:tcPr>
          <w:p w14:paraId="39AC9169" w14:textId="77777777" w:rsidR="00ED57CD" w:rsidRPr="00ED57CD" w:rsidRDefault="00ED57CD" w:rsidP="00ED57CD">
            <w:pPr>
              <w:tabs>
                <w:tab w:val="left" w:pos="567"/>
              </w:tabs>
              <w:spacing w:after="0" w:line="240" w:lineRule="auto"/>
              <w:rPr>
                <w:rFonts w:ascii="Times New Roman" w:eastAsia="SimSun" w:hAnsi="Times New Roman"/>
                <w:b/>
                <w:lang w:eastAsia="zh-CN"/>
              </w:rPr>
            </w:pPr>
            <w:r w:rsidRPr="00ED57CD">
              <w:rPr>
                <w:rFonts w:ascii="Times New Roman" w:eastAsia="SimSun" w:hAnsi="Times New Roman"/>
                <w:b/>
                <w:lang w:eastAsia="zh-CN"/>
              </w:rPr>
              <w:t>Psichikos sutrikimai</w:t>
            </w:r>
          </w:p>
        </w:tc>
      </w:tr>
      <w:tr w:rsidR="00ED57CD" w:rsidRPr="00ED57CD" w14:paraId="4C6F0AED" w14:textId="77777777" w:rsidTr="003335C0">
        <w:tc>
          <w:tcPr>
            <w:tcW w:w="2376" w:type="dxa"/>
          </w:tcPr>
          <w:p w14:paraId="11434EF7"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Nedažnas</w:t>
            </w:r>
          </w:p>
        </w:tc>
        <w:tc>
          <w:tcPr>
            <w:tcW w:w="6910" w:type="dxa"/>
          </w:tcPr>
          <w:p w14:paraId="5E390483"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Nemiga</w:t>
            </w:r>
          </w:p>
        </w:tc>
      </w:tr>
      <w:tr w:rsidR="00ED57CD" w:rsidRPr="00ED57CD" w14:paraId="1FB68E1E" w14:textId="77777777" w:rsidTr="003335C0">
        <w:tc>
          <w:tcPr>
            <w:tcW w:w="9286" w:type="dxa"/>
            <w:gridSpan w:val="2"/>
          </w:tcPr>
          <w:p w14:paraId="5B03112B" w14:textId="77777777" w:rsidR="00ED57CD" w:rsidRPr="00ED57CD" w:rsidRDefault="00ED57CD" w:rsidP="00ED57CD">
            <w:pPr>
              <w:tabs>
                <w:tab w:val="left" w:pos="567"/>
              </w:tabs>
              <w:spacing w:after="0" w:line="240" w:lineRule="auto"/>
              <w:rPr>
                <w:rFonts w:ascii="Times New Roman" w:eastAsia="SimSun" w:hAnsi="Times New Roman"/>
                <w:b/>
                <w:lang w:eastAsia="zh-CN"/>
              </w:rPr>
            </w:pPr>
            <w:r w:rsidRPr="00ED57CD">
              <w:rPr>
                <w:rFonts w:ascii="Times New Roman" w:eastAsia="SimSun" w:hAnsi="Times New Roman"/>
                <w:b/>
                <w:lang w:eastAsia="zh-CN"/>
              </w:rPr>
              <w:t>Nervų sistemos sutrikimai</w:t>
            </w:r>
          </w:p>
        </w:tc>
      </w:tr>
      <w:tr w:rsidR="00ED57CD" w:rsidRPr="00ED57CD" w14:paraId="0D425082" w14:textId="77777777" w:rsidTr="003335C0">
        <w:tc>
          <w:tcPr>
            <w:tcW w:w="2376" w:type="dxa"/>
          </w:tcPr>
          <w:p w14:paraId="3976D32A"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Dažnas</w:t>
            </w:r>
          </w:p>
        </w:tc>
        <w:tc>
          <w:tcPr>
            <w:tcW w:w="6910" w:type="dxa"/>
          </w:tcPr>
          <w:p w14:paraId="1E8FC9ED"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Svaigulys, galvos skausmas</w:t>
            </w:r>
          </w:p>
        </w:tc>
      </w:tr>
      <w:tr w:rsidR="00ED57CD" w:rsidRPr="00ED57CD" w14:paraId="163F9869" w14:textId="77777777" w:rsidTr="003335C0">
        <w:tc>
          <w:tcPr>
            <w:tcW w:w="2376" w:type="dxa"/>
          </w:tcPr>
          <w:p w14:paraId="441742AC"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Nedažnas</w:t>
            </w:r>
          </w:p>
        </w:tc>
        <w:tc>
          <w:tcPr>
            <w:tcW w:w="6910" w:type="dxa"/>
          </w:tcPr>
          <w:p w14:paraId="4B65AA35"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Mieguistumas, apalpimas, hipertonija</w:t>
            </w:r>
          </w:p>
        </w:tc>
      </w:tr>
      <w:tr w:rsidR="00ED57CD" w:rsidRPr="00ED57CD" w14:paraId="01558236" w14:textId="77777777" w:rsidTr="003335C0">
        <w:tc>
          <w:tcPr>
            <w:tcW w:w="9286" w:type="dxa"/>
            <w:gridSpan w:val="2"/>
          </w:tcPr>
          <w:p w14:paraId="20C6AFDD" w14:textId="77777777" w:rsidR="00ED57CD" w:rsidRPr="00ED57CD" w:rsidRDefault="00ED57CD" w:rsidP="00ED57CD">
            <w:pPr>
              <w:tabs>
                <w:tab w:val="left" w:pos="567"/>
              </w:tabs>
              <w:spacing w:after="0" w:line="240" w:lineRule="auto"/>
              <w:rPr>
                <w:rFonts w:ascii="Times New Roman" w:eastAsia="SimSun" w:hAnsi="Times New Roman"/>
                <w:b/>
                <w:lang w:eastAsia="zh-CN"/>
              </w:rPr>
            </w:pPr>
            <w:r w:rsidRPr="00ED57CD">
              <w:rPr>
                <w:rFonts w:ascii="Times New Roman" w:eastAsia="SimSun" w:hAnsi="Times New Roman"/>
                <w:b/>
                <w:lang w:eastAsia="zh-CN"/>
              </w:rPr>
              <w:t>Širdies sutrikimai</w:t>
            </w:r>
          </w:p>
        </w:tc>
      </w:tr>
      <w:tr w:rsidR="00ED57CD" w:rsidRPr="00ED57CD" w14:paraId="5470B68F" w14:textId="77777777" w:rsidTr="003335C0">
        <w:tc>
          <w:tcPr>
            <w:tcW w:w="2376" w:type="dxa"/>
          </w:tcPr>
          <w:p w14:paraId="48710BB0"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Nedažnas</w:t>
            </w:r>
          </w:p>
        </w:tc>
        <w:tc>
          <w:tcPr>
            <w:tcW w:w="6910" w:type="dxa"/>
          </w:tcPr>
          <w:p w14:paraId="33DA3003" w14:textId="4A4EC404"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Krūtinės angina, prieširdžių virpėjimas, miokardo infarktas</w:t>
            </w:r>
          </w:p>
        </w:tc>
      </w:tr>
      <w:tr w:rsidR="00350061" w:rsidRPr="00ED57CD" w14:paraId="3D0664BF" w14:textId="77777777" w:rsidTr="003335C0">
        <w:tc>
          <w:tcPr>
            <w:tcW w:w="2376" w:type="dxa"/>
          </w:tcPr>
          <w:p w14:paraId="697CBA1F" w14:textId="5A32C681" w:rsidR="00350061" w:rsidRPr="00ED57CD" w:rsidRDefault="00350061" w:rsidP="00ED57CD">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Retas</w:t>
            </w:r>
          </w:p>
        </w:tc>
        <w:tc>
          <w:tcPr>
            <w:tcW w:w="6910" w:type="dxa"/>
          </w:tcPr>
          <w:p w14:paraId="70FD35D0" w14:textId="3A73C424" w:rsidR="00350061" w:rsidRPr="00350061" w:rsidRDefault="00350061" w:rsidP="00ED57CD">
            <w:pPr>
              <w:tabs>
                <w:tab w:val="left" w:pos="567"/>
              </w:tabs>
              <w:spacing w:after="0" w:line="240" w:lineRule="auto"/>
              <w:rPr>
                <w:rFonts w:ascii="Times New Roman" w:eastAsia="SimSun" w:hAnsi="Times New Roman"/>
                <w:lang w:eastAsia="zh-CN"/>
              </w:rPr>
            </w:pPr>
            <w:r w:rsidRPr="00D93E01">
              <w:rPr>
                <w:rFonts w:ascii="Times New Roman" w:eastAsia="SimSun" w:hAnsi="Times New Roman"/>
                <w:lang w:eastAsia="zh-CN"/>
              </w:rPr>
              <w:t>Palpitacijos (širdies plakimai, perplakimai)</w:t>
            </w:r>
          </w:p>
        </w:tc>
      </w:tr>
      <w:tr w:rsidR="00ED57CD" w:rsidRPr="00ED57CD" w14:paraId="5C057109" w14:textId="77777777" w:rsidTr="003335C0">
        <w:tc>
          <w:tcPr>
            <w:tcW w:w="9286" w:type="dxa"/>
            <w:gridSpan w:val="2"/>
          </w:tcPr>
          <w:p w14:paraId="03187321" w14:textId="77777777" w:rsidR="00ED57CD" w:rsidRPr="00ED57CD" w:rsidRDefault="00ED57CD" w:rsidP="00ED57CD">
            <w:pPr>
              <w:tabs>
                <w:tab w:val="left" w:pos="567"/>
              </w:tabs>
              <w:spacing w:after="0" w:line="240" w:lineRule="auto"/>
              <w:rPr>
                <w:rFonts w:ascii="Times New Roman" w:eastAsia="SimSun" w:hAnsi="Times New Roman"/>
                <w:b/>
                <w:lang w:eastAsia="zh-CN"/>
              </w:rPr>
            </w:pPr>
            <w:r w:rsidRPr="00ED57CD">
              <w:rPr>
                <w:rFonts w:ascii="Times New Roman" w:eastAsia="SimSun" w:hAnsi="Times New Roman"/>
                <w:b/>
                <w:lang w:eastAsia="zh-CN"/>
              </w:rPr>
              <w:t>Kraujagyslių sutrikimai</w:t>
            </w:r>
          </w:p>
        </w:tc>
      </w:tr>
      <w:tr w:rsidR="00ED57CD" w:rsidRPr="00ED57CD" w14:paraId="25BBE698" w14:textId="77777777" w:rsidTr="003335C0">
        <w:tc>
          <w:tcPr>
            <w:tcW w:w="2376" w:type="dxa"/>
          </w:tcPr>
          <w:p w14:paraId="57CE3B04"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Nedažnas</w:t>
            </w:r>
          </w:p>
        </w:tc>
        <w:tc>
          <w:tcPr>
            <w:tcW w:w="6910" w:type="dxa"/>
          </w:tcPr>
          <w:p w14:paraId="1DBAE3A5" w14:textId="4AC2A532"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Kraujo priplūdimas į veidą</w:t>
            </w:r>
            <w:r w:rsidRPr="00350061">
              <w:rPr>
                <w:rFonts w:ascii="Times New Roman" w:eastAsia="SimSun" w:hAnsi="Times New Roman"/>
                <w:lang w:eastAsia="zh-CN"/>
              </w:rPr>
              <w:t>, hipertenzija</w:t>
            </w:r>
          </w:p>
        </w:tc>
      </w:tr>
      <w:tr w:rsidR="00350061" w:rsidRPr="00ED57CD" w14:paraId="4BB9F637" w14:textId="77777777" w:rsidTr="003335C0">
        <w:tc>
          <w:tcPr>
            <w:tcW w:w="2376" w:type="dxa"/>
          </w:tcPr>
          <w:p w14:paraId="5436114D" w14:textId="2CCDCFEA" w:rsidR="00350061" w:rsidRPr="00ED57CD" w:rsidRDefault="00350061" w:rsidP="00ED57CD">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Retas</w:t>
            </w:r>
          </w:p>
        </w:tc>
        <w:tc>
          <w:tcPr>
            <w:tcW w:w="6910" w:type="dxa"/>
          </w:tcPr>
          <w:p w14:paraId="39429E26" w14:textId="489C887B" w:rsidR="00350061" w:rsidRPr="00350061" w:rsidRDefault="00350061" w:rsidP="00ED57CD">
            <w:pPr>
              <w:tabs>
                <w:tab w:val="left" w:pos="567"/>
              </w:tabs>
              <w:spacing w:after="0" w:line="240" w:lineRule="auto"/>
              <w:rPr>
                <w:rFonts w:ascii="Times New Roman" w:eastAsia="SimSun" w:hAnsi="Times New Roman"/>
                <w:lang w:eastAsia="zh-CN"/>
              </w:rPr>
            </w:pPr>
            <w:r w:rsidRPr="00D93E01">
              <w:rPr>
                <w:rFonts w:ascii="Times New Roman" w:eastAsia="SimSun" w:hAnsi="Times New Roman"/>
                <w:lang w:eastAsia="zh-CN"/>
              </w:rPr>
              <w:t>Hipotenzija (žr. 4.4 skyrių), apalpimas (sinkopė)</w:t>
            </w:r>
          </w:p>
        </w:tc>
      </w:tr>
      <w:tr w:rsidR="00ED57CD" w:rsidRPr="00ED57CD" w14:paraId="2ECCE2B7" w14:textId="77777777" w:rsidTr="003335C0">
        <w:tc>
          <w:tcPr>
            <w:tcW w:w="9286" w:type="dxa"/>
            <w:gridSpan w:val="2"/>
          </w:tcPr>
          <w:p w14:paraId="348A0ACB" w14:textId="77777777" w:rsidR="00ED57CD" w:rsidRPr="00ED57CD" w:rsidRDefault="00ED57CD" w:rsidP="00ED57CD">
            <w:pPr>
              <w:tabs>
                <w:tab w:val="left" w:pos="567"/>
              </w:tabs>
              <w:spacing w:after="0" w:line="240" w:lineRule="auto"/>
              <w:rPr>
                <w:rFonts w:ascii="Times New Roman" w:eastAsia="SimSun" w:hAnsi="Times New Roman"/>
                <w:b/>
                <w:lang w:eastAsia="zh-CN"/>
              </w:rPr>
            </w:pPr>
            <w:r w:rsidRPr="00ED57CD">
              <w:rPr>
                <w:rFonts w:ascii="Times New Roman" w:eastAsia="SimSun" w:hAnsi="Times New Roman"/>
                <w:b/>
                <w:lang w:eastAsia="zh-CN"/>
              </w:rPr>
              <w:t>Kvėpavimo sistemos, krūtinės ir tarpuplaučio sutrikimai</w:t>
            </w:r>
          </w:p>
        </w:tc>
      </w:tr>
      <w:tr w:rsidR="00ED57CD" w:rsidRPr="00ED57CD" w14:paraId="675C9459" w14:textId="77777777" w:rsidTr="003335C0">
        <w:tc>
          <w:tcPr>
            <w:tcW w:w="2376" w:type="dxa"/>
          </w:tcPr>
          <w:p w14:paraId="05225F93"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Dažnas</w:t>
            </w:r>
          </w:p>
        </w:tc>
        <w:tc>
          <w:tcPr>
            <w:tcW w:w="6910" w:type="dxa"/>
          </w:tcPr>
          <w:p w14:paraId="12B93CC2"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Kosulys</w:t>
            </w:r>
          </w:p>
        </w:tc>
      </w:tr>
      <w:tr w:rsidR="00ED57CD" w:rsidRPr="00ED57CD" w14:paraId="52A8BBDA" w14:textId="77777777" w:rsidTr="003335C0">
        <w:tc>
          <w:tcPr>
            <w:tcW w:w="2376" w:type="dxa"/>
          </w:tcPr>
          <w:p w14:paraId="65B40B2C"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Nedažnas</w:t>
            </w:r>
          </w:p>
        </w:tc>
        <w:tc>
          <w:tcPr>
            <w:tcW w:w="6910" w:type="dxa"/>
          </w:tcPr>
          <w:p w14:paraId="471D85F4"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Dusulys</w:t>
            </w:r>
          </w:p>
        </w:tc>
      </w:tr>
      <w:tr w:rsidR="00ED57CD" w:rsidRPr="00ED57CD" w14:paraId="3DDEA0E7" w14:textId="77777777" w:rsidTr="003335C0">
        <w:tc>
          <w:tcPr>
            <w:tcW w:w="9286" w:type="dxa"/>
            <w:gridSpan w:val="2"/>
          </w:tcPr>
          <w:p w14:paraId="2E3B8EB6" w14:textId="77777777" w:rsidR="00ED57CD" w:rsidRPr="00ED57CD" w:rsidRDefault="00ED57CD" w:rsidP="00ED57CD">
            <w:pPr>
              <w:tabs>
                <w:tab w:val="left" w:pos="567"/>
              </w:tabs>
              <w:spacing w:after="0" w:line="240" w:lineRule="auto"/>
              <w:rPr>
                <w:rFonts w:ascii="Times New Roman" w:eastAsia="SimSun" w:hAnsi="Times New Roman"/>
                <w:b/>
                <w:lang w:eastAsia="zh-CN"/>
              </w:rPr>
            </w:pPr>
            <w:r w:rsidRPr="00ED57CD">
              <w:rPr>
                <w:rFonts w:ascii="Times New Roman" w:eastAsia="SimSun" w:hAnsi="Times New Roman"/>
                <w:b/>
                <w:lang w:eastAsia="zh-CN"/>
              </w:rPr>
              <w:t>Virškinimo trakto sutrikimai</w:t>
            </w:r>
          </w:p>
        </w:tc>
      </w:tr>
      <w:tr w:rsidR="00ED57CD" w:rsidRPr="00ED57CD" w14:paraId="5FD92868" w14:textId="77777777" w:rsidTr="003335C0">
        <w:tc>
          <w:tcPr>
            <w:tcW w:w="2376" w:type="dxa"/>
          </w:tcPr>
          <w:p w14:paraId="20CF8E05"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Nedažnas</w:t>
            </w:r>
          </w:p>
        </w:tc>
        <w:tc>
          <w:tcPr>
            <w:tcW w:w="6910" w:type="dxa"/>
          </w:tcPr>
          <w:p w14:paraId="55880FF6"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Pykinimas, dispepsija, gastritas, dantenų uždegimas, burnos džiūvimas, pilvo skausmas</w:t>
            </w:r>
          </w:p>
        </w:tc>
      </w:tr>
      <w:tr w:rsidR="00ED57CD" w:rsidRPr="00ED57CD" w14:paraId="1B70E41D" w14:textId="77777777" w:rsidTr="003335C0">
        <w:tc>
          <w:tcPr>
            <w:tcW w:w="9286" w:type="dxa"/>
            <w:gridSpan w:val="2"/>
          </w:tcPr>
          <w:p w14:paraId="28F00808" w14:textId="77777777" w:rsidR="00ED57CD" w:rsidRPr="00ED57CD" w:rsidRDefault="00ED57CD" w:rsidP="00ED57CD">
            <w:pPr>
              <w:tabs>
                <w:tab w:val="left" w:pos="567"/>
              </w:tabs>
              <w:spacing w:after="0" w:line="240" w:lineRule="auto"/>
              <w:rPr>
                <w:rFonts w:ascii="Times New Roman" w:eastAsia="SimSun" w:hAnsi="Times New Roman"/>
                <w:b/>
                <w:lang w:eastAsia="zh-CN"/>
              </w:rPr>
            </w:pPr>
            <w:r w:rsidRPr="00ED57CD">
              <w:rPr>
                <w:rFonts w:ascii="Times New Roman" w:eastAsia="SimSun" w:hAnsi="Times New Roman"/>
                <w:b/>
                <w:lang w:eastAsia="zh-CN"/>
              </w:rPr>
              <w:t>Odos ir poodinio audinio sutrikimai</w:t>
            </w:r>
          </w:p>
        </w:tc>
      </w:tr>
      <w:tr w:rsidR="00ED57CD" w:rsidRPr="00ED57CD" w14:paraId="6FD6AE50" w14:textId="77777777" w:rsidTr="003335C0">
        <w:tc>
          <w:tcPr>
            <w:tcW w:w="2376" w:type="dxa"/>
          </w:tcPr>
          <w:p w14:paraId="54EBF1C5"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Nedažnas</w:t>
            </w:r>
          </w:p>
        </w:tc>
        <w:tc>
          <w:tcPr>
            <w:tcW w:w="6910" w:type="dxa"/>
          </w:tcPr>
          <w:p w14:paraId="7AA6E61C" w14:textId="766DB0D2"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 xml:space="preserve">Angioneurozinė edema, psoriazė, spuogai, sausa oda </w:t>
            </w:r>
          </w:p>
        </w:tc>
      </w:tr>
      <w:tr w:rsidR="00350061" w:rsidRPr="00ED57CD" w14:paraId="57C6E3E2" w14:textId="77777777" w:rsidTr="003335C0">
        <w:tc>
          <w:tcPr>
            <w:tcW w:w="2376" w:type="dxa"/>
          </w:tcPr>
          <w:p w14:paraId="10902FB2" w14:textId="298AEAB8" w:rsidR="00350061" w:rsidRPr="00ED57CD" w:rsidRDefault="00350061" w:rsidP="00ED57CD">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Retas</w:t>
            </w:r>
          </w:p>
        </w:tc>
        <w:tc>
          <w:tcPr>
            <w:tcW w:w="6910" w:type="dxa"/>
          </w:tcPr>
          <w:p w14:paraId="06828221" w14:textId="3FCE85F8" w:rsidR="00350061" w:rsidRPr="00ED57CD" w:rsidRDefault="00350061" w:rsidP="00ED57CD">
            <w:pPr>
              <w:tabs>
                <w:tab w:val="left" w:pos="567"/>
              </w:tabs>
              <w:spacing w:after="0" w:line="240" w:lineRule="auto"/>
              <w:rPr>
                <w:rFonts w:ascii="Times New Roman" w:eastAsia="SimSun" w:hAnsi="Times New Roman"/>
                <w:lang w:eastAsia="zh-CN"/>
              </w:rPr>
            </w:pPr>
            <w:r>
              <w:rPr>
                <w:rFonts w:ascii="Times New Roman" w:eastAsia="SimSun" w:hAnsi="Times New Roman"/>
                <w:lang w:eastAsia="zh-CN"/>
              </w:rPr>
              <w:t>Niežėjimas, dilgėlinė</w:t>
            </w:r>
          </w:p>
        </w:tc>
      </w:tr>
      <w:tr w:rsidR="00ED57CD" w:rsidRPr="00ED57CD" w14:paraId="48D4886A" w14:textId="77777777" w:rsidTr="003335C0">
        <w:tc>
          <w:tcPr>
            <w:tcW w:w="9286" w:type="dxa"/>
            <w:gridSpan w:val="2"/>
          </w:tcPr>
          <w:p w14:paraId="19EA33DE" w14:textId="77777777" w:rsidR="00ED57CD" w:rsidRPr="00ED57CD" w:rsidRDefault="00ED57CD" w:rsidP="00ED57CD">
            <w:pPr>
              <w:tabs>
                <w:tab w:val="left" w:pos="567"/>
              </w:tabs>
              <w:spacing w:after="0" w:line="240" w:lineRule="auto"/>
              <w:rPr>
                <w:rFonts w:ascii="Times New Roman" w:eastAsia="SimSun" w:hAnsi="Times New Roman"/>
                <w:b/>
                <w:lang w:eastAsia="zh-CN"/>
              </w:rPr>
            </w:pPr>
            <w:r w:rsidRPr="00ED57CD">
              <w:rPr>
                <w:rFonts w:ascii="Times New Roman" w:eastAsia="SimSun" w:hAnsi="Times New Roman"/>
                <w:b/>
                <w:lang w:eastAsia="zh-CN"/>
              </w:rPr>
              <w:t>Skeleto, raumenų ir jungiamojo audinio sutrikimai</w:t>
            </w:r>
          </w:p>
        </w:tc>
      </w:tr>
      <w:tr w:rsidR="00ED57CD" w:rsidRPr="00ED57CD" w14:paraId="25FB905F" w14:textId="77777777" w:rsidTr="003335C0">
        <w:tc>
          <w:tcPr>
            <w:tcW w:w="2376" w:type="dxa"/>
          </w:tcPr>
          <w:p w14:paraId="1C823043"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Nedažnas</w:t>
            </w:r>
          </w:p>
        </w:tc>
        <w:tc>
          <w:tcPr>
            <w:tcW w:w="6910" w:type="dxa"/>
          </w:tcPr>
          <w:p w14:paraId="49824771"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Nugaros skausmas</w:t>
            </w:r>
          </w:p>
        </w:tc>
      </w:tr>
      <w:tr w:rsidR="00ED57CD" w:rsidRPr="00ED57CD" w14:paraId="70B98E07" w14:textId="77777777" w:rsidTr="003335C0">
        <w:tc>
          <w:tcPr>
            <w:tcW w:w="9286" w:type="dxa"/>
            <w:gridSpan w:val="2"/>
          </w:tcPr>
          <w:p w14:paraId="3EDE4994" w14:textId="77777777" w:rsidR="00ED57CD" w:rsidRPr="00ED57CD" w:rsidRDefault="00ED57CD" w:rsidP="00ED57CD">
            <w:pPr>
              <w:tabs>
                <w:tab w:val="left" w:pos="567"/>
              </w:tabs>
              <w:spacing w:after="0" w:line="240" w:lineRule="auto"/>
              <w:rPr>
                <w:rFonts w:ascii="Times New Roman" w:eastAsia="SimSun" w:hAnsi="Times New Roman"/>
                <w:b/>
                <w:lang w:eastAsia="zh-CN"/>
              </w:rPr>
            </w:pPr>
            <w:r w:rsidRPr="00ED57CD">
              <w:rPr>
                <w:rFonts w:ascii="Times New Roman" w:eastAsia="SimSun" w:hAnsi="Times New Roman"/>
                <w:b/>
                <w:lang w:eastAsia="zh-CN"/>
              </w:rPr>
              <w:t>Inkstų ir šlapimo takų sutrikimai</w:t>
            </w:r>
          </w:p>
        </w:tc>
      </w:tr>
      <w:tr w:rsidR="00ED57CD" w:rsidRPr="00ED57CD" w14:paraId="6613E659" w14:textId="77777777" w:rsidTr="003335C0">
        <w:tc>
          <w:tcPr>
            <w:tcW w:w="2376" w:type="dxa"/>
          </w:tcPr>
          <w:p w14:paraId="198A8587"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Nedažnas</w:t>
            </w:r>
          </w:p>
        </w:tc>
        <w:tc>
          <w:tcPr>
            <w:tcW w:w="6910" w:type="dxa"/>
          </w:tcPr>
          <w:p w14:paraId="72313D91"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Poliurija</w:t>
            </w:r>
          </w:p>
        </w:tc>
      </w:tr>
      <w:tr w:rsidR="00ED57CD" w:rsidRPr="00ED57CD" w14:paraId="4BA23BED" w14:textId="77777777" w:rsidTr="003335C0">
        <w:tc>
          <w:tcPr>
            <w:tcW w:w="9286" w:type="dxa"/>
            <w:gridSpan w:val="2"/>
          </w:tcPr>
          <w:p w14:paraId="2478DC25" w14:textId="77777777" w:rsidR="00ED57CD" w:rsidRPr="00ED57CD" w:rsidRDefault="00ED57CD" w:rsidP="00ED57CD">
            <w:pPr>
              <w:tabs>
                <w:tab w:val="left" w:pos="567"/>
              </w:tabs>
              <w:spacing w:after="0" w:line="240" w:lineRule="auto"/>
              <w:rPr>
                <w:rFonts w:ascii="Times New Roman" w:eastAsia="SimSun" w:hAnsi="Times New Roman"/>
                <w:b/>
                <w:lang w:eastAsia="zh-CN"/>
              </w:rPr>
            </w:pPr>
            <w:r w:rsidRPr="00ED57CD">
              <w:rPr>
                <w:rFonts w:ascii="Times New Roman" w:eastAsia="SimSun" w:hAnsi="Times New Roman"/>
                <w:b/>
                <w:lang w:eastAsia="zh-CN"/>
              </w:rPr>
              <w:t>Bendrieji sutrikimai ir vartojimo vietos pažeidimai</w:t>
            </w:r>
          </w:p>
        </w:tc>
      </w:tr>
      <w:tr w:rsidR="00ED57CD" w:rsidRPr="00ED57CD" w14:paraId="523BC838" w14:textId="77777777" w:rsidTr="003335C0">
        <w:tc>
          <w:tcPr>
            <w:tcW w:w="2376" w:type="dxa"/>
          </w:tcPr>
          <w:p w14:paraId="29E1CDB0"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Nedažnas</w:t>
            </w:r>
          </w:p>
        </w:tc>
        <w:tc>
          <w:tcPr>
            <w:tcW w:w="6910" w:type="dxa"/>
          </w:tcPr>
          <w:p w14:paraId="569CA391"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Astenija, į gripą panašūs simptomai, periferinės edemos</w:t>
            </w:r>
          </w:p>
        </w:tc>
      </w:tr>
      <w:tr w:rsidR="00ED57CD" w:rsidRPr="00ED57CD" w14:paraId="03699854" w14:textId="77777777" w:rsidTr="003335C0">
        <w:tc>
          <w:tcPr>
            <w:tcW w:w="9286" w:type="dxa"/>
            <w:gridSpan w:val="2"/>
          </w:tcPr>
          <w:p w14:paraId="5A7CDE50" w14:textId="77777777" w:rsidR="00ED57CD" w:rsidRPr="00ED57CD" w:rsidRDefault="00ED57CD" w:rsidP="00ED57CD">
            <w:pPr>
              <w:tabs>
                <w:tab w:val="left" w:pos="567"/>
              </w:tabs>
              <w:spacing w:after="0" w:line="240" w:lineRule="auto"/>
              <w:rPr>
                <w:rFonts w:ascii="Times New Roman" w:eastAsia="SimSun" w:hAnsi="Times New Roman"/>
                <w:b/>
                <w:lang w:eastAsia="zh-CN"/>
              </w:rPr>
            </w:pPr>
            <w:r w:rsidRPr="00ED57CD">
              <w:rPr>
                <w:rFonts w:ascii="Times New Roman" w:eastAsia="SimSun" w:hAnsi="Times New Roman"/>
                <w:b/>
                <w:lang w:eastAsia="zh-CN"/>
              </w:rPr>
              <w:t>Lytinės sistemos ir krūties sutrikimai</w:t>
            </w:r>
          </w:p>
        </w:tc>
      </w:tr>
      <w:tr w:rsidR="00ED57CD" w:rsidRPr="00ED57CD" w14:paraId="4E50CE53" w14:textId="77777777" w:rsidTr="003335C0">
        <w:tc>
          <w:tcPr>
            <w:tcW w:w="2376" w:type="dxa"/>
          </w:tcPr>
          <w:p w14:paraId="05058C43"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Nedažnas</w:t>
            </w:r>
          </w:p>
        </w:tc>
        <w:tc>
          <w:tcPr>
            <w:tcW w:w="6910" w:type="dxa"/>
          </w:tcPr>
          <w:p w14:paraId="40E28D3A"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Erekcijos sutrikimas</w:t>
            </w:r>
          </w:p>
        </w:tc>
      </w:tr>
      <w:tr w:rsidR="00ED57CD" w:rsidRPr="00ED57CD" w14:paraId="0BF3E29F" w14:textId="77777777" w:rsidTr="003335C0">
        <w:tc>
          <w:tcPr>
            <w:tcW w:w="9286" w:type="dxa"/>
            <w:gridSpan w:val="2"/>
          </w:tcPr>
          <w:p w14:paraId="0D082158" w14:textId="77777777" w:rsidR="00ED57CD" w:rsidRPr="00ED57CD" w:rsidRDefault="00ED57CD" w:rsidP="00ED57CD">
            <w:pPr>
              <w:tabs>
                <w:tab w:val="left" w:pos="567"/>
              </w:tabs>
              <w:spacing w:after="0" w:line="240" w:lineRule="auto"/>
              <w:rPr>
                <w:rFonts w:ascii="Times New Roman" w:eastAsia="SimSun" w:hAnsi="Times New Roman"/>
                <w:b/>
                <w:lang w:eastAsia="zh-CN"/>
              </w:rPr>
            </w:pPr>
            <w:r w:rsidRPr="00ED57CD">
              <w:rPr>
                <w:rFonts w:ascii="Times New Roman" w:eastAsia="SimSun" w:hAnsi="Times New Roman"/>
                <w:b/>
                <w:lang w:eastAsia="zh-CN"/>
              </w:rPr>
              <w:t>Tyrimai</w:t>
            </w:r>
          </w:p>
        </w:tc>
      </w:tr>
      <w:tr w:rsidR="00ED57CD" w:rsidRPr="00ED57CD" w14:paraId="4EE4C3B5" w14:textId="77777777" w:rsidTr="003335C0">
        <w:tc>
          <w:tcPr>
            <w:tcW w:w="2376" w:type="dxa"/>
          </w:tcPr>
          <w:p w14:paraId="2649A356"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Nedažnas</w:t>
            </w:r>
          </w:p>
        </w:tc>
        <w:tc>
          <w:tcPr>
            <w:tcW w:w="6910" w:type="dxa"/>
          </w:tcPr>
          <w:p w14:paraId="720BEF35"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Padidėjęs kreatinino kiekis kraujyje, pakitęs kepenų fermentų aktyvumas kraujyje</w:t>
            </w:r>
          </w:p>
        </w:tc>
      </w:tr>
    </w:tbl>
    <w:p w14:paraId="3934CF8B" w14:textId="77777777" w:rsidR="00ED57CD" w:rsidRPr="00ED57CD" w:rsidRDefault="00ED57CD" w:rsidP="00ED57CD">
      <w:pPr>
        <w:tabs>
          <w:tab w:val="left" w:pos="567"/>
        </w:tabs>
        <w:spacing w:after="0" w:line="240" w:lineRule="auto"/>
        <w:rPr>
          <w:rFonts w:ascii="Times New Roman" w:eastAsia="SimSun" w:hAnsi="Times New Roman"/>
          <w:highlight w:val="yellow"/>
          <w:lang w:eastAsia="zh-CN"/>
        </w:rPr>
      </w:pPr>
    </w:p>
    <w:p w14:paraId="3A0AEAB4" w14:textId="77777777" w:rsidR="00ED57CD" w:rsidRPr="00ED57CD" w:rsidRDefault="00ED57CD" w:rsidP="00ED57CD">
      <w:pPr>
        <w:tabs>
          <w:tab w:val="left" w:pos="567"/>
        </w:tabs>
        <w:spacing w:after="0" w:line="240" w:lineRule="auto"/>
        <w:rPr>
          <w:rFonts w:ascii="Times New Roman" w:eastAsia="SimSun" w:hAnsi="Times New Roman"/>
          <w:u w:val="single"/>
          <w:lang w:eastAsia="zh-CN"/>
        </w:rPr>
      </w:pPr>
      <w:r w:rsidRPr="00ED57CD">
        <w:rPr>
          <w:rFonts w:ascii="Times New Roman" w:eastAsia="SimSun" w:hAnsi="Times New Roman"/>
          <w:u w:val="single"/>
          <w:lang w:eastAsia="zh-CN"/>
        </w:rPr>
        <w:t>Papildoma informacija apie atskirus derinio komponentus</w:t>
      </w:r>
    </w:p>
    <w:p w14:paraId="4FDAC1BF"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Nepageidaujami reiškiniai, pasitaikantys vartojant atskirus komponentus monoterapijai gali pasitaikyti vartojant Zofenopril / Hydrochlorothiazide Ingen Pharma.</w:t>
      </w:r>
    </w:p>
    <w:p w14:paraId="1647ABBC"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5693FBA0" w14:textId="77777777" w:rsidR="00ED57CD" w:rsidRPr="00ED57CD" w:rsidRDefault="00ED57CD" w:rsidP="00ED57CD">
      <w:pPr>
        <w:tabs>
          <w:tab w:val="left" w:pos="567"/>
        </w:tabs>
        <w:spacing w:after="0" w:line="240" w:lineRule="auto"/>
        <w:rPr>
          <w:rFonts w:ascii="Times New Roman" w:eastAsia="SimSun" w:hAnsi="Times New Roman"/>
          <w:u w:val="single"/>
          <w:lang w:eastAsia="zh-CN"/>
        </w:rPr>
      </w:pPr>
      <w:r w:rsidRPr="00ED57CD">
        <w:rPr>
          <w:rFonts w:ascii="Times New Roman" w:eastAsia="SimSun" w:hAnsi="Times New Roman"/>
          <w:u w:val="single"/>
          <w:lang w:eastAsia="zh-CN"/>
        </w:rPr>
        <w:t>Zofenoprilis</w:t>
      </w:r>
    </w:p>
    <w:p w14:paraId="06290909" w14:textId="77777777" w:rsidR="00ED57CD" w:rsidRPr="00ED57CD" w:rsidRDefault="00ED57CD" w:rsidP="00ED57CD">
      <w:pPr>
        <w:tabs>
          <w:tab w:val="left" w:pos="0"/>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lastRenderedPageBreak/>
        <w:t>Dažniausiai pasitaikantys nepageidaujami reiškiniai, būdingi AKF inhibitoriams, stebėti zofenoprilio vartojusiems pacientams klinikinių tyrimų metu:</w:t>
      </w:r>
    </w:p>
    <w:p w14:paraId="6F4C64ED" w14:textId="77777777" w:rsidR="00ED57CD" w:rsidRPr="00ED57CD" w:rsidRDefault="00ED57CD" w:rsidP="00ED57CD">
      <w:pPr>
        <w:tabs>
          <w:tab w:val="left" w:pos="0"/>
          <w:tab w:val="left" w:pos="567"/>
        </w:tabs>
        <w:spacing w:after="0" w:line="240" w:lineRule="auto"/>
        <w:rPr>
          <w:rFonts w:ascii="Times New Roman" w:eastAsia="SimSun" w:hAnsi="Times New Roman"/>
          <w:highlight w:val="yellow"/>
          <w:lang w:eastAsia="zh-CN"/>
        </w:rPr>
      </w:pPr>
    </w:p>
    <w:p w14:paraId="60C8BCF3" w14:textId="77777777" w:rsidR="00ED57CD" w:rsidRPr="00ED57CD" w:rsidRDefault="00ED57CD" w:rsidP="00ED57CD">
      <w:pPr>
        <w:tabs>
          <w:tab w:val="left" w:pos="0"/>
          <w:tab w:val="left" w:pos="567"/>
        </w:tabs>
        <w:spacing w:after="0" w:line="240" w:lineRule="auto"/>
        <w:rPr>
          <w:rFonts w:ascii="Times New Roman" w:eastAsia="SimSun" w:hAnsi="Times New Roman"/>
          <w:highlight w:val="yellow"/>
          <w:lang w:eastAsia="zh-CN"/>
        </w:rPr>
      </w:pPr>
      <w:r w:rsidRPr="00ED57CD">
        <w:rPr>
          <w:rFonts w:ascii="Times New Roman" w:eastAsia="SimSun" w:hAnsi="Times New Roman"/>
          <w:b/>
          <w:lang w:eastAsia="zh-CN"/>
        </w:rPr>
        <w:t>Nervų sistemos sutrikimai</w:t>
      </w:r>
    </w:p>
    <w:p w14:paraId="1005A300" w14:textId="77777777" w:rsidR="00ED57CD" w:rsidRPr="00ED57CD" w:rsidRDefault="00ED57CD" w:rsidP="00ED57CD">
      <w:pPr>
        <w:tabs>
          <w:tab w:val="left" w:pos="0"/>
          <w:tab w:val="left" w:pos="567"/>
        </w:tabs>
        <w:spacing w:after="0" w:line="240" w:lineRule="auto"/>
        <w:rPr>
          <w:rFonts w:ascii="Times New Roman" w:eastAsia="SimSun" w:hAnsi="Times New Roman"/>
          <w:lang w:eastAsia="zh-CN"/>
        </w:rPr>
      </w:pPr>
      <w:r w:rsidRPr="00ED57CD">
        <w:rPr>
          <w:rFonts w:ascii="Times New Roman" w:eastAsia="SimSun" w:hAnsi="Times New Roman"/>
          <w:i/>
          <w:iCs/>
          <w:lang w:eastAsia="zh-CN"/>
        </w:rPr>
        <w:t>Dažnas</w:t>
      </w:r>
      <w:r w:rsidRPr="00ED57CD">
        <w:rPr>
          <w:rFonts w:ascii="Times New Roman" w:eastAsia="SimSun" w:hAnsi="Times New Roman"/>
          <w:lang w:eastAsia="zh-CN"/>
        </w:rPr>
        <w:t>: svaigulys, galvos skausmas.</w:t>
      </w:r>
    </w:p>
    <w:p w14:paraId="434AFFFB" w14:textId="77777777" w:rsidR="00ED57CD" w:rsidRPr="00ED57CD" w:rsidRDefault="00ED57CD" w:rsidP="00ED57CD">
      <w:pPr>
        <w:tabs>
          <w:tab w:val="left" w:pos="0"/>
          <w:tab w:val="left" w:pos="567"/>
        </w:tabs>
        <w:spacing w:after="0" w:line="240" w:lineRule="auto"/>
        <w:rPr>
          <w:rFonts w:ascii="Times New Roman" w:eastAsia="SimSun" w:hAnsi="Times New Roman"/>
          <w:highlight w:val="yellow"/>
          <w:lang w:eastAsia="zh-CN"/>
        </w:rPr>
      </w:pPr>
    </w:p>
    <w:p w14:paraId="2F4B16E1" w14:textId="77777777" w:rsidR="00ED57CD" w:rsidRPr="00ED57CD" w:rsidRDefault="00ED57CD" w:rsidP="00ED57CD">
      <w:pPr>
        <w:tabs>
          <w:tab w:val="left" w:pos="0"/>
          <w:tab w:val="left" w:pos="567"/>
        </w:tabs>
        <w:spacing w:after="0" w:line="240" w:lineRule="auto"/>
        <w:rPr>
          <w:rFonts w:ascii="Times New Roman" w:eastAsia="SimSun" w:hAnsi="Times New Roman"/>
          <w:highlight w:val="yellow"/>
          <w:lang w:eastAsia="zh-CN"/>
        </w:rPr>
      </w:pPr>
      <w:r w:rsidRPr="00ED57CD">
        <w:rPr>
          <w:rFonts w:ascii="Times New Roman" w:eastAsia="SimSun" w:hAnsi="Times New Roman"/>
          <w:b/>
          <w:lang w:eastAsia="zh-CN"/>
        </w:rPr>
        <w:t>Kvėpavimo sistemos, krūtinės ir tarpuplaučio sutrikimai</w:t>
      </w:r>
    </w:p>
    <w:p w14:paraId="6EB96F48" w14:textId="77777777" w:rsidR="00ED57CD" w:rsidRPr="00ED57CD" w:rsidRDefault="00ED57CD" w:rsidP="00ED57CD">
      <w:pPr>
        <w:tabs>
          <w:tab w:val="left" w:pos="0"/>
          <w:tab w:val="left" w:pos="567"/>
        </w:tabs>
        <w:spacing w:after="0" w:line="240" w:lineRule="auto"/>
        <w:rPr>
          <w:rFonts w:ascii="Times New Roman" w:eastAsia="SimSun" w:hAnsi="Times New Roman"/>
          <w:lang w:eastAsia="zh-CN"/>
        </w:rPr>
      </w:pPr>
      <w:r w:rsidRPr="00ED57CD">
        <w:rPr>
          <w:rFonts w:ascii="Times New Roman" w:eastAsia="SimSun" w:hAnsi="Times New Roman"/>
          <w:i/>
          <w:iCs/>
          <w:lang w:eastAsia="zh-CN"/>
        </w:rPr>
        <w:t>Dažnas</w:t>
      </w:r>
      <w:r w:rsidRPr="00ED57CD">
        <w:rPr>
          <w:rFonts w:ascii="Times New Roman" w:eastAsia="SimSun" w:hAnsi="Times New Roman"/>
          <w:lang w:eastAsia="zh-CN"/>
        </w:rPr>
        <w:t>: kosulys.</w:t>
      </w:r>
    </w:p>
    <w:p w14:paraId="5AEF0A2D" w14:textId="77777777" w:rsidR="00ED57CD" w:rsidRPr="00ED57CD" w:rsidRDefault="00ED57CD" w:rsidP="00ED57CD">
      <w:pPr>
        <w:tabs>
          <w:tab w:val="left" w:pos="0"/>
          <w:tab w:val="left" w:pos="567"/>
        </w:tabs>
        <w:spacing w:after="0" w:line="240" w:lineRule="auto"/>
        <w:rPr>
          <w:rFonts w:ascii="Times New Roman" w:eastAsia="SimSun" w:hAnsi="Times New Roman"/>
          <w:highlight w:val="yellow"/>
          <w:lang w:eastAsia="zh-CN"/>
        </w:rPr>
      </w:pPr>
    </w:p>
    <w:p w14:paraId="1F664547" w14:textId="77777777" w:rsidR="00ED57CD" w:rsidRPr="00ED57CD" w:rsidRDefault="00ED57CD" w:rsidP="00ED57CD">
      <w:pPr>
        <w:tabs>
          <w:tab w:val="left" w:pos="0"/>
          <w:tab w:val="left" w:pos="567"/>
        </w:tabs>
        <w:spacing w:after="0" w:line="240" w:lineRule="auto"/>
        <w:rPr>
          <w:rFonts w:ascii="Times New Roman" w:eastAsia="SimSun" w:hAnsi="Times New Roman"/>
          <w:b/>
          <w:lang w:eastAsia="zh-CN"/>
        </w:rPr>
      </w:pPr>
      <w:r w:rsidRPr="00ED57CD">
        <w:rPr>
          <w:rFonts w:ascii="Times New Roman" w:eastAsia="SimSun" w:hAnsi="Times New Roman"/>
          <w:b/>
          <w:lang w:eastAsia="zh-CN"/>
        </w:rPr>
        <w:t>Virškinimo trakto sutrikimai</w:t>
      </w:r>
    </w:p>
    <w:p w14:paraId="317C81F8" w14:textId="77777777" w:rsidR="00ED57CD" w:rsidRPr="00ED57CD" w:rsidRDefault="00ED57CD" w:rsidP="00ED57CD">
      <w:pPr>
        <w:tabs>
          <w:tab w:val="left" w:pos="0"/>
          <w:tab w:val="left" w:pos="567"/>
        </w:tabs>
        <w:spacing w:after="0" w:line="240" w:lineRule="auto"/>
        <w:rPr>
          <w:rFonts w:ascii="Times New Roman" w:eastAsia="SimSun" w:hAnsi="Times New Roman"/>
          <w:b/>
          <w:highlight w:val="yellow"/>
          <w:lang w:eastAsia="zh-CN"/>
        </w:rPr>
      </w:pPr>
      <w:r w:rsidRPr="00ED57CD">
        <w:rPr>
          <w:rFonts w:ascii="Times New Roman" w:eastAsia="SimSun" w:hAnsi="Times New Roman"/>
          <w:i/>
          <w:iCs/>
          <w:lang w:eastAsia="zh-CN"/>
        </w:rPr>
        <w:t>Dažnas</w:t>
      </w:r>
      <w:r w:rsidRPr="00ED57CD">
        <w:rPr>
          <w:rFonts w:ascii="Times New Roman" w:eastAsia="SimSun" w:hAnsi="Times New Roman"/>
          <w:lang w:eastAsia="zh-CN"/>
        </w:rPr>
        <w:t>: pykinimas arba vėmimas.</w:t>
      </w:r>
    </w:p>
    <w:p w14:paraId="1092E462" w14:textId="77777777" w:rsidR="00ED57CD" w:rsidRPr="00ED57CD" w:rsidRDefault="00ED57CD" w:rsidP="00ED57CD">
      <w:pPr>
        <w:tabs>
          <w:tab w:val="left" w:pos="0"/>
          <w:tab w:val="left" w:pos="567"/>
        </w:tabs>
        <w:spacing w:after="0" w:line="240" w:lineRule="auto"/>
        <w:rPr>
          <w:rFonts w:ascii="Times New Roman" w:eastAsia="SimSun" w:hAnsi="Times New Roman"/>
          <w:highlight w:val="yellow"/>
          <w:lang w:eastAsia="zh-CN"/>
        </w:rPr>
      </w:pPr>
    </w:p>
    <w:p w14:paraId="6E503C8B" w14:textId="77777777" w:rsidR="00ED57CD" w:rsidRPr="00ED57CD" w:rsidRDefault="00ED57CD" w:rsidP="00ED57CD">
      <w:pPr>
        <w:tabs>
          <w:tab w:val="left" w:pos="0"/>
          <w:tab w:val="left" w:pos="567"/>
        </w:tabs>
        <w:spacing w:after="0" w:line="240" w:lineRule="auto"/>
        <w:rPr>
          <w:rFonts w:ascii="Times New Roman" w:eastAsia="SimSun" w:hAnsi="Times New Roman"/>
          <w:highlight w:val="yellow"/>
          <w:lang w:eastAsia="zh-CN"/>
        </w:rPr>
      </w:pPr>
      <w:r w:rsidRPr="00ED57CD">
        <w:rPr>
          <w:rFonts w:ascii="Times New Roman" w:eastAsia="SimSun" w:hAnsi="Times New Roman"/>
          <w:b/>
          <w:lang w:eastAsia="zh-CN"/>
        </w:rPr>
        <w:t>Odos ir poodinio audinio sutrikimai</w:t>
      </w:r>
    </w:p>
    <w:p w14:paraId="172FA280" w14:textId="77777777" w:rsidR="00ED57CD" w:rsidRPr="00ED57CD" w:rsidRDefault="00ED57CD" w:rsidP="00ED57CD">
      <w:pPr>
        <w:tabs>
          <w:tab w:val="left" w:pos="0"/>
          <w:tab w:val="left" w:pos="567"/>
        </w:tabs>
        <w:spacing w:after="0" w:line="240" w:lineRule="auto"/>
        <w:rPr>
          <w:rFonts w:ascii="Times New Roman" w:eastAsia="SimSun" w:hAnsi="Times New Roman"/>
          <w:highlight w:val="yellow"/>
          <w:lang w:eastAsia="zh-CN"/>
        </w:rPr>
      </w:pPr>
      <w:r w:rsidRPr="00ED57CD">
        <w:rPr>
          <w:rFonts w:ascii="Times New Roman" w:eastAsia="SimSun" w:hAnsi="Times New Roman"/>
          <w:i/>
          <w:iCs/>
          <w:lang w:eastAsia="zh-CN"/>
        </w:rPr>
        <w:t>Nedažnas</w:t>
      </w:r>
      <w:r w:rsidRPr="00ED57CD">
        <w:rPr>
          <w:rFonts w:ascii="Times New Roman" w:eastAsia="SimSun" w:hAnsi="Times New Roman"/>
          <w:lang w:eastAsia="zh-CN"/>
        </w:rPr>
        <w:t xml:space="preserve"> odos bėrimas.</w:t>
      </w:r>
    </w:p>
    <w:p w14:paraId="1979C1AC" w14:textId="77777777" w:rsidR="00ED57CD" w:rsidRPr="00ED57CD" w:rsidRDefault="00ED57CD" w:rsidP="00ED57CD">
      <w:pPr>
        <w:tabs>
          <w:tab w:val="left" w:pos="0"/>
          <w:tab w:val="left" w:pos="567"/>
        </w:tabs>
        <w:spacing w:after="0" w:line="240" w:lineRule="auto"/>
        <w:rPr>
          <w:rFonts w:ascii="Times New Roman" w:eastAsia="SimSun" w:hAnsi="Times New Roman"/>
          <w:lang w:eastAsia="zh-CN"/>
        </w:rPr>
      </w:pPr>
      <w:r w:rsidRPr="00ED57CD">
        <w:rPr>
          <w:rFonts w:ascii="Times New Roman" w:eastAsia="SimSun" w:hAnsi="Times New Roman"/>
          <w:i/>
          <w:iCs/>
          <w:lang w:eastAsia="zh-CN"/>
        </w:rPr>
        <w:t>Retas:</w:t>
      </w:r>
      <w:r w:rsidRPr="00ED57CD">
        <w:rPr>
          <w:rFonts w:ascii="Times New Roman" w:eastAsia="SimSun" w:hAnsi="Times New Roman"/>
          <w:lang w:eastAsia="zh-CN"/>
        </w:rPr>
        <w:t xml:space="preserve"> angioneurozinė edema.</w:t>
      </w:r>
    </w:p>
    <w:p w14:paraId="6F07ADA9" w14:textId="77777777" w:rsidR="00ED57CD" w:rsidRPr="00ED57CD" w:rsidRDefault="00ED57CD" w:rsidP="00ED57CD">
      <w:pPr>
        <w:tabs>
          <w:tab w:val="left" w:pos="0"/>
          <w:tab w:val="left" w:pos="567"/>
        </w:tabs>
        <w:spacing w:after="0" w:line="240" w:lineRule="auto"/>
        <w:rPr>
          <w:rFonts w:ascii="Times New Roman" w:eastAsia="SimSun" w:hAnsi="Times New Roman"/>
          <w:highlight w:val="yellow"/>
          <w:lang w:eastAsia="zh-CN"/>
        </w:rPr>
      </w:pPr>
    </w:p>
    <w:p w14:paraId="149E25DB" w14:textId="77777777" w:rsidR="00ED57CD" w:rsidRPr="00ED57CD" w:rsidRDefault="00ED57CD" w:rsidP="00ED57CD">
      <w:pPr>
        <w:tabs>
          <w:tab w:val="left" w:pos="0"/>
          <w:tab w:val="left" w:pos="567"/>
        </w:tabs>
        <w:spacing w:after="0" w:line="240" w:lineRule="auto"/>
        <w:rPr>
          <w:rFonts w:ascii="Times New Roman" w:eastAsia="SimSun" w:hAnsi="Times New Roman"/>
          <w:b/>
          <w:lang w:eastAsia="zh-CN"/>
        </w:rPr>
      </w:pPr>
      <w:r w:rsidRPr="00ED57CD">
        <w:rPr>
          <w:rFonts w:ascii="Times New Roman" w:eastAsia="SimSun" w:hAnsi="Times New Roman"/>
          <w:b/>
          <w:lang w:eastAsia="zh-CN"/>
        </w:rPr>
        <w:t>Skeleto, raumenų ir jungiamojo audinio sutrikimai</w:t>
      </w:r>
    </w:p>
    <w:p w14:paraId="121F06F9" w14:textId="77777777" w:rsidR="00ED57CD" w:rsidRPr="00ED57CD" w:rsidRDefault="00ED57CD" w:rsidP="00ED57CD">
      <w:pPr>
        <w:tabs>
          <w:tab w:val="left" w:pos="0"/>
          <w:tab w:val="left" w:pos="567"/>
        </w:tabs>
        <w:spacing w:after="0" w:line="240" w:lineRule="auto"/>
        <w:rPr>
          <w:rFonts w:ascii="Times New Roman" w:eastAsia="SimSun" w:hAnsi="Times New Roman"/>
          <w:b/>
          <w:highlight w:val="yellow"/>
          <w:lang w:eastAsia="zh-CN"/>
        </w:rPr>
      </w:pPr>
      <w:r w:rsidRPr="00ED57CD">
        <w:rPr>
          <w:rFonts w:ascii="Times New Roman" w:eastAsia="SimSun" w:hAnsi="Times New Roman"/>
          <w:i/>
          <w:iCs/>
          <w:lang w:eastAsia="zh-CN"/>
        </w:rPr>
        <w:t>Nedažnas:</w:t>
      </w:r>
      <w:r w:rsidRPr="00ED57CD">
        <w:rPr>
          <w:rFonts w:ascii="Times New Roman" w:eastAsia="SimSun" w:hAnsi="Times New Roman"/>
          <w:lang w:eastAsia="zh-CN"/>
        </w:rPr>
        <w:t xml:space="preserve"> mėšlungis.</w:t>
      </w:r>
    </w:p>
    <w:p w14:paraId="4B5B2BB7" w14:textId="77777777" w:rsidR="00ED57CD" w:rsidRPr="00ED57CD" w:rsidRDefault="00ED57CD" w:rsidP="00ED57CD">
      <w:pPr>
        <w:tabs>
          <w:tab w:val="left" w:pos="0"/>
          <w:tab w:val="left" w:pos="567"/>
        </w:tabs>
        <w:spacing w:after="0" w:line="240" w:lineRule="auto"/>
        <w:rPr>
          <w:rFonts w:ascii="Times New Roman" w:eastAsia="SimSun" w:hAnsi="Times New Roman"/>
          <w:b/>
          <w:highlight w:val="yellow"/>
          <w:lang w:eastAsia="zh-CN"/>
        </w:rPr>
      </w:pPr>
    </w:p>
    <w:p w14:paraId="03A8DA3C" w14:textId="77777777" w:rsidR="00ED57CD" w:rsidRPr="00ED57CD" w:rsidRDefault="00ED57CD" w:rsidP="00ED57CD">
      <w:pPr>
        <w:tabs>
          <w:tab w:val="left" w:pos="0"/>
          <w:tab w:val="left" w:pos="567"/>
        </w:tabs>
        <w:spacing w:after="0" w:line="240" w:lineRule="auto"/>
        <w:rPr>
          <w:rFonts w:ascii="Times New Roman" w:eastAsia="SimSun" w:hAnsi="Times New Roman"/>
          <w:b/>
          <w:highlight w:val="yellow"/>
          <w:lang w:eastAsia="zh-CN"/>
        </w:rPr>
      </w:pPr>
      <w:r w:rsidRPr="00ED57CD">
        <w:rPr>
          <w:rFonts w:ascii="Times New Roman" w:eastAsia="SimSun" w:hAnsi="Times New Roman"/>
          <w:b/>
          <w:lang w:eastAsia="zh-CN"/>
        </w:rPr>
        <w:t>Bendrieji sutrikimai ir vartojimo vietos pažeidimai</w:t>
      </w:r>
    </w:p>
    <w:p w14:paraId="7FC8DF99" w14:textId="77777777" w:rsidR="00ED57CD" w:rsidRPr="00ED57CD" w:rsidRDefault="00ED57CD" w:rsidP="00ED57CD">
      <w:pPr>
        <w:tabs>
          <w:tab w:val="left" w:pos="0"/>
          <w:tab w:val="left" w:pos="567"/>
        </w:tabs>
        <w:spacing w:after="0" w:line="240" w:lineRule="auto"/>
        <w:rPr>
          <w:rFonts w:ascii="Times New Roman" w:eastAsia="SimSun" w:hAnsi="Times New Roman"/>
          <w:b/>
          <w:highlight w:val="yellow"/>
          <w:lang w:eastAsia="zh-CN"/>
        </w:rPr>
      </w:pPr>
      <w:r w:rsidRPr="00ED57CD">
        <w:rPr>
          <w:rFonts w:ascii="Times New Roman" w:eastAsia="SimSun" w:hAnsi="Times New Roman"/>
          <w:i/>
          <w:iCs/>
          <w:lang w:eastAsia="zh-CN"/>
        </w:rPr>
        <w:t>Dažnas:</w:t>
      </w:r>
      <w:r w:rsidRPr="00ED57CD">
        <w:rPr>
          <w:rFonts w:ascii="Times New Roman" w:eastAsia="SimSun" w:hAnsi="Times New Roman"/>
          <w:lang w:eastAsia="zh-CN"/>
        </w:rPr>
        <w:t xml:space="preserve"> nuovargis.</w:t>
      </w:r>
    </w:p>
    <w:p w14:paraId="5836EC70" w14:textId="77777777" w:rsidR="00ED57CD" w:rsidRPr="00ED57CD" w:rsidRDefault="00ED57CD" w:rsidP="00ED57CD">
      <w:pPr>
        <w:tabs>
          <w:tab w:val="left" w:pos="0"/>
          <w:tab w:val="left" w:pos="567"/>
        </w:tabs>
        <w:spacing w:after="0" w:line="240" w:lineRule="auto"/>
        <w:rPr>
          <w:rFonts w:ascii="Times New Roman" w:eastAsia="SimSun" w:hAnsi="Times New Roman"/>
          <w:highlight w:val="yellow"/>
          <w:lang w:eastAsia="zh-CN"/>
        </w:rPr>
      </w:pPr>
      <w:r w:rsidRPr="00ED57CD">
        <w:rPr>
          <w:rFonts w:ascii="Times New Roman" w:eastAsia="SimSun" w:hAnsi="Times New Roman"/>
          <w:i/>
          <w:iCs/>
          <w:lang w:eastAsia="zh-CN"/>
        </w:rPr>
        <w:t>Nedažnas:</w:t>
      </w:r>
      <w:r w:rsidRPr="00ED57CD">
        <w:rPr>
          <w:rFonts w:ascii="Times New Roman" w:eastAsia="SimSun" w:hAnsi="Times New Roman"/>
          <w:lang w:eastAsia="zh-CN"/>
        </w:rPr>
        <w:t xml:space="preserve"> astenija.</w:t>
      </w:r>
    </w:p>
    <w:p w14:paraId="4E196844" w14:textId="77777777" w:rsidR="00ED57CD" w:rsidRPr="00ED57CD" w:rsidRDefault="00ED57CD" w:rsidP="00ED57CD">
      <w:pPr>
        <w:tabs>
          <w:tab w:val="left" w:pos="0"/>
          <w:tab w:val="left" w:pos="567"/>
        </w:tabs>
        <w:spacing w:after="0" w:line="240" w:lineRule="auto"/>
        <w:rPr>
          <w:rFonts w:ascii="Times New Roman" w:eastAsia="SimSun" w:hAnsi="Times New Roman"/>
          <w:highlight w:val="yellow"/>
          <w:lang w:eastAsia="zh-CN"/>
        </w:rPr>
      </w:pPr>
    </w:p>
    <w:p w14:paraId="3FC1E1E7"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Žemiau išvardytos reakcijos, stebėtos taikant gydymą AKF inhibitoriais.</w:t>
      </w:r>
    </w:p>
    <w:p w14:paraId="0C0435A9"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188B4699" w14:textId="77777777" w:rsidR="00ED57CD" w:rsidRPr="00ED57CD" w:rsidRDefault="00ED57CD" w:rsidP="00ED57CD">
      <w:pPr>
        <w:tabs>
          <w:tab w:val="left" w:pos="0"/>
        </w:tabs>
        <w:spacing w:after="0" w:line="240" w:lineRule="auto"/>
        <w:rPr>
          <w:rFonts w:ascii="Times New Roman" w:eastAsia="Times New Roman" w:hAnsi="Times New Roman"/>
          <w:b/>
          <w:bCs/>
        </w:rPr>
      </w:pPr>
      <w:r w:rsidRPr="00ED57CD">
        <w:rPr>
          <w:rFonts w:ascii="Times New Roman" w:eastAsia="Times New Roman" w:hAnsi="Times New Roman"/>
          <w:b/>
          <w:bCs/>
        </w:rPr>
        <w:t>Kraujo ir limfinės sistemos sutrikimai</w:t>
      </w:r>
    </w:p>
    <w:p w14:paraId="322029E2" w14:textId="77777777" w:rsidR="00ED57CD" w:rsidRPr="00ED57CD" w:rsidRDefault="00ED57CD" w:rsidP="00ED57CD">
      <w:pPr>
        <w:spacing w:after="0" w:line="240" w:lineRule="auto"/>
        <w:rPr>
          <w:rFonts w:ascii="Times New Roman" w:hAnsi="Times New Roman"/>
        </w:rPr>
      </w:pPr>
      <w:r w:rsidRPr="00ED57CD">
        <w:rPr>
          <w:rFonts w:ascii="Times New Roman" w:hAnsi="Times New Roman"/>
        </w:rPr>
        <w:t xml:space="preserve">Pavieniams pacientams pasitaiko agranulocitozė ir pancitopenija. </w:t>
      </w:r>
    </w:p>
    <w:p w14:paraId="16F395D3" w14:textId="77777777" w:rsidR="00ED57CD" w:rsidRPr="00ED57CD" w:rsidRDefault="00ED57CD" w:rsidP="00ED57CD">
      <w:pPr>
        <w:tabs>
          <w:tab w:val="left" w:pos="0"/>
        </w:tabs>
        <w:spacing w:after="0" w:line="240" w:lineRule="auto"/>
        <w:rPr>
          <w:rFonts w:ascii="Times New Roman" w:eastAsia="Times New Roman" w:hAnsi="Times New Roman"/>
        </w:rPr>
      </w:pPr>
      <w:r w:rsidRPr="00ED57CD">
        <w:rPr>
          <w:rFonts w:ascii="Times New Roman" w:hAnsi="Times New Roman"/>
        </w:rPr>
        <w:t>Pasitaikė pranešimų apie hemolizinės anemijos atvejus pacientams, kuriems nustatyta gliukozės-6-fosfatdehidrogenazės stoka</w:t>
      </w:r>
      <w:r w:rsidRPr="00ED57CD">
        <w:rPr>
          <w:rFonts w:ascii="Times New Roman" w:eastAsia="Times New Roman" w:hAnsi="Times New Roman"/>
        </w:rPr>
        <w:t xml:space="preserve">. </w:t>
      </w:r>
    </w:p>
    <w:p w14:paraId="19C78783" w14:textId="77777777" w:rsidR="00ED57CD" w:rsidRPr="00ED57CD" w:rsidRDefault="00ED57CD" w:rsidP="00ED57CD">
      <w:pPr>
        <w:tabs>
          <w:tab w:val="left" w:pos="0"/>
        </w:tabs>
        <w:spacing w:after="0" w:line="240" w:lineRule="auto"/>
        <w:rPr>
          <w:rFonts w:ascii="Times New Roman" w:eastAsia="Times New Roman" w:hAnsi="Times New Roman"/>
        </w:rPr>
      </w:pPr>
    </w:p>
    <w:p w14:paraId="16A6677D" w14:textId="77777777" w:rsidR="00ED57CD" w:rsidRPr="00ED57CD" w:rsidRDefault="00ED57CD" w:rsidP="00ED57CD">
      <w:pPr>
        <w:spacing w:after="0" w:line="240" w:lineRule="auto"/>
        <w:rPr>
          <w:rFonts w:ascii="Times New Roman" w:eastAsia="Times New Roman" w:hAnsi="Times New Roman"/>
          <w:b/>
          <w:bCs/>
        </w:rPr>
      </w:pPr>
      <w:r w:rsidRPr="00ED57CD">
        <w:rPr>
          <w:rFonts w:ascii="Times New Roman" w:eastAsia="Times New Roman" w:hAnsi="Times New Roman"/>
          <w:b/>
          <w:bCs/>
        </w:rPr>
        <w:t>Endokrininiai sutrikimai</w:t>
      </w:r>
    </w:p>
    <w:p w14:paraId="08DCD10C" w14:textId="77777777" w:rsidR="00ED57CD" w:rsidRPr="00ED57CD" w:rsidRDefault="00ED57CD" w:rsidP="00ED57CD">
      <w:pPr>
        <w:tabs>
          <w:tab w:val="left" w:pos="0"/>
        </w:tabs>
        <w:spacing w:after="0" w:line="240" w:lineRule="auto"/>
        <w:rPr>
          <w:rFonts w:ascii="Times New Roman" w:eastAsia="Times New Roman" w:hAnsi="Times New Roman"/>
        </w:rPr>
      </w:pPr>
      <w:r w:rsidRPr="00ED57CD">
        <w:rPr>
          <w:rFonts w:ascii="Times New Roman" w:eastAsia="Times New Roman" w:hAnsi="Times New Roman"/>
          <w:i/>
        </w:rPr>
        <w:t>Dažnis nežinomas</w:t>
      </w:r>
      <w:r w:rsidRPr="00ED57CD">
        <w:rPr>
          <w:rFonts w:ascii="Times New Roman" w:eastAsia="Times New Roman" w:hAnsi="Times New Roman"/>
        </w:rPr>
        <w:t>: a</w:t>
      </w:r>
      <w:r w:rsidRPr="00ED57CD">
        <w:rPr>
          <w:rFonts w:ascii="Times New Roman" w:eastAsia="SimSun" w:hAnsi="Times New Roman"/>
          <w:lang w:eastAsia="zh-CN"/>
        </w:rPr>
        <w:t>ntidiurezinio hormono sekrecijos neatitikimas</w:t>
      </w:r>
      <w:r w:rsidRPr="00ED57CD">
        <w:rPr>
          <w:rFonts w:ascii="Times New Roman" w:eastAsia="Times New Roman" w:hAnsi="Times New Roman"/>
        </w:rPr>
        <w:t>.</w:t>
      </w:r>
    </w:p>
    <w:p w14:paraId="1A4C7A66" w14:textId="77777777" w:rsidR="00ED57CD" w:rsidRPr="00ED57CD" w:rsidRDefault="00ED57CD" w:rsidP="00ED57CD">
      <w:pPr>
        <w:tabs>
          <w:tab w:val="left" w:pos="0"/>
        </w:tabs>
        <w:spacing w:after="0" w:line="240" w:lineRule="auto"/>
        <w:rPr>
          <w:rFonts w:ascii="Times New Roman" w:eastAsia="Times New Roman" w:hAnsi="Times New Roman"/>
        </w:rPr>
      </w:pPr>
    </w:p>
    <w:p w14:paraId="03006803" w14:textId="77777777" w:rsidR="00ED57CD" w:rsidRPr="00ED57CD" w:rsidRDefault="00ED57CD" w:rsidP="00ED57CD">
      <w:pPr>
        <w:tabs>
          <w:tab w:val="left" w:pos="0"/>
        </w:tabs>
        <w:spacing w:after="0" w:line="240" w:lineRule="auto"/>
        <w:rPr>
          <w:rFonts w:ascii="Times New Roman" w:eastAsia="Times New Roman" w:hAnsi="Times New Roman"/>
          <w:b/>
          <w:bCs/>
        </w:rPr>
      </w:pPr>
      <w:r w:rsidRPr="00ED57CD">
        <w:rPr>
          <w:rFonts w:ascii="Times New Roman" w:eastAsia="Times New Roman" w:hAnsi="Times New Roman"/>
          <w:b/>
          <w:bCs/>
        </w:rPr>
        <w:t>Metabolizmo ir mitybos sutrikimai</w:t>
      </w:r>
    </w:p>
    <w:p w14:paraId="41A2DD1C" w14:textId="77777777" w:rsidR="00ED57CD" w:rsidRPr="00ED57CD" w:rsidRDefault="00ED57CD" w:rsidP="00ED57CD">
      <w:pPr>
        <w:tabs>
          <w:tab w:val="left" w:pos="0"/>
        </w:tabs>
        <w:spacing w:after="0" w:line="240" w:lineRule="auto"/>
        <w:rPr>
          <w:rFonts w:ascii="Times New Roman" w:eastAsia="Times New Roman" w:hAnsi="Times New Roman"/>
        </w:rPr>
      </w:pPr>
      <w:r w:rsidRPr="00ED57CD">
        <w:rPr>
          <w:rFonts w:ascii="Times New Roman" w:eastAsia="Times New Roman" w:hAnsi="Times New Roman"/>
          <w:i/>
        </w:rPr>
        <w:t>Labai retas</w:t>
      </w:r>
      <w:r w:rsidRPr="00ED57CD">
        <w:rPr>
          <w:rFonts w:ascii="Times New Roman" w:eastAsia="Times New Roman" w:hAnsi="Times New Roman"/>
        </w:rPr>
        <w:t>: hipoglikemija.</w:t>
      </w:r>
    </w:p>
    <w:p w14:paraId="2009407C" w14:textId="77777777" w:rsidR="00ED57CD" w:rsidRPr="00ED57CD" w:rsidRDefault="00ED57CD" w:rsidP="00ED57CD">
      <w:pPr>
        <w:tabs>
          <w:tab w:val="left" w:pos="0"/>
        </w:tabs>
        <w:spacing w:after="0" w:line="240" w:lineRule="auto"/>
        <w:rPr>
          <w:rFonts w:ascii="Times New Roman" w:eastAsia="Times New Roman" w:hAnsi="Times New Roman"/>
        </w:rPr>
      </w:pPr>
    </w:p>
    <w:p w14:paraId="1DFBA034" w14:textId="77777777" w:rsidR="00ED57CD" w:rsidRPr="00ED57CD" w:rsidRDefault="00ED57CD" w:rsidP="00ED57CD">
      <w:pPr>
        <w:tabs>
          <w:tab w:val="left" w:pos="0"/>
        </w:tabs>
        <w:spacing w:after="0" w:line="240" w:lineRule="auto"/>
        <w:rPr>
          <w:rFonts w:ascii="Times New Roman" w:eastAsia="Times New Roman" w:hAnsi="Times New Roman"/>
          <w:b/>
          <w:bCs/>
        </w:rPr>
      </w:pPr>
      <w:r w:rsidRPr="00ED57CD">
        <w:rPr>
          <w:rFonts w:ascii="Times New Roman" w:eastAsia="Times New Roman" w:hAnsi="Times New Roman"/>
          <w:b/>
          <w:bCs/>
        </w:rPr>
        <w:t>Psichikos sutrikimai</w:t>
      </w:r>
    </w:p>
    <w:p w14:paraId="593DA57C" w14:textId="77777777" w:rsidR="00ED57CD" w:rsidRPr="00ED57CD" w:rsidRDefault="00ED57CD" w:rsidP="00ED57CD">
      <w:pPr>
        <w:tabs>
          <w:tab w:val="left" w:pos="0"/>
        </w:tabs>
        <w:spacing w:after="0" w:line="240" w:lineRule="auto"/>
        <w:rPr>
          <w:rFonts w:ascii="Times New Roman" w:eastAsia="Times New Roman" w:hAnsi="Times New Roman"/>
        </w:rPr>
      </w:pPr>
      <w:r w:rsidRPr="00ED57CD">
        <w:rPr>
          <w:rFonts w:ascii="Times New Roman" w:eastAsia="Times New Roman" w:hAnsi="Times New Roman"/>
          <w:i/>
        </w:rPr>
        <w:t>Retas</w:t>
      </w:r>
      <w:r w:rsidRPr="00ED57CD">
        <w:rPr>
          <w:rFonts w:ascii="Times New Roman" w:eastAsia="Times New Roman" w:hAnsi="Times New Roman"/>
        </w:rPr>
        <w:t>: depresija, nuotaikos pakitimai, miego sutrikimai, konfūzijos būklė.</w:t>
      </w:r>
    </w:p>
    <w:p w14:paraId="2D026189" w14:textId="77777777" w:rsidR="00ED57CD" w:rsidRPr="00ED57CD" w:rsidRDefault="00ED57CD" w:rsidP="00ED57CD">
      <w:pPr>
        <w:tabs>
          <w:tab w:val="left" w:pos="0"/>
        </w:tabs>
        <w:spacing w:after="0" w:line="240" w:lineRule="auto"/>
        <w:rPr>
          <w:rFonts w:ascii="Times New Roman" w:eastAsia="Times New Roman" w:hAnsi="Times New Roman"/>
        </w:rPr>
      </w:pPr>
    </w:p>
    <w:p w14:paraId="4F64964A" w14:textId="77777777" w:rsidR="00ED57CD" w:rsidRPr="00ED57CD" w:rsidRDefault="00ED57CD" w:rsidP="00ED57CD">
      <w:pPr>
        <w:tabs>
          <w:tab w:val="left" w:pos="0"/>
        </w:tabs>
        <w:spacing w:after="0" w:line="240" w:lineRule="auto"/>
        <w:rPr>
          <w:rFonts w:ascii="Times New Roman" w:eastAsia="Times New Roman" w:hAnsi="Times New Roman"/>
          <w:b/>
          <w:bCs/>
        </w:rPr>
      </w:pPr>
      <w:r w:rsidRPr="00ED57CD">
        <w:rPr>
          <w:rFonts w:ascii="Times New Roman" w:eastAsia="Times New Roman" w:hAnsi="Times New Roman"/>
          <w:b/>
          <w:bCs/>
        </w:rPr>
        <w:t>Nervų sistemos sutrikimai</w:t>
      </w:r>
    </w:p>
    <w:p w14:paraId="60E686B2" w14:textId="77777777" w:rsidR="00ED57CD" w:rsidRPr="00ED57CD" w:rsidRDefault="00ED57CD" w:rsidP="00ED57CD">
      <w:pPr>
        <w:spacing w:after="0" w:line="240" w:lineRule="auto"/>
        <w:jc w:val="both"/>
        <w:rPr>
          <w:rFonts w:ascii="Times New Roman" w:eastAsia="Times New Roman" w:hAnsi="Times New Roman"/>
          <w:lang w:eastAsia="lt-LT"/>
        </w:rPr>
      </w:pPr>
      <w:r w:rsidRPr="00ED57CD">
        <w:rPr>
          <w:rFonts w:ascii="Times New Roman" w:eastAsia="Times New Roman" w:hAnsi="Times New Roman"/>
          <w:i/>
        </w:rPr>
        <w:t>Dažnis nežinomas:</w:t>
      </w:r>
      <w:r w:rsidRPr="00ED57CD">
        <w:rPr>
          <w:rFonts w:ascii="Times New Roman" w:eastAsia="Times New Roman" w:hAnsi="Times New Roman"/>
        </w:rPr>
        <w:t xml:space="preserve"> </w:t>
      </w:r>
      <w:r w:rsidRPr="00ED57CD">
        <w:rPr>
          <w:rFonts w:ascii="Times New Roman" w:eastAsia="SimSun" w:hAnsi="Times New Roman"/>
          <w:lang w:eastAsia="zh-CN"/>
        </w:rPr>
        <w:t>pavieniai parestezijos, skonio jutimo (disgeuzijos), pusiausvyros sutrikimo atvejai</w:t>
      </w:r>
      <w:r w:rsidRPr="00ED57CD">
        <w:rPr>
          <w:rFonts w:ascii="Times New Roman" w:eastAsia="Times New Roman" w:hAnsi="Times New Roman"/>
        </w:rPr>
        <w:t>.</w:t>
      </w:r>
      <w:r w:rsidRPr="00ED57CD">
        <w:rPr>
          <w:rFonts w:ascii="Times New Roman" w:eastAsia="Times New Roman" w:hAnsi="Times New Roman"/>
          <w:lang w:eastAsia="lt-LT"/>
        </w:rPr>
        <w:t xml:space="preserve"> </w:t>
      </w:r>
    </w:p>
    <w:p w14:paraId="06CA5780" w14:textId="77777777" w:rsidR="00ED57CD" w:rsidRPr="00ED57CD" w:rsidRDefault="00ED57CD" w:rsidP="00ED57CD">
      <w:pPr>
        <w:tabs>
          <w:tab w:val="left" w:pos="0"/>
        </w:tabs>
        <w:spacing w:after="0" w:line="240" w:lineRule="auto"/>
        <w:rPr>
          <w:rFonts w:ascii="Times New Roman" w:eastAsia="Times New Roman" w:hAnsi="Times New Roman"/>
        </w:rPr>
      </w:pPr>
    </w:p>
    <w:p w14:paraId="1B8B6E24" w14:textId="77777777" w:rsidR="00ED57CD" w:rsidRPr="00ED57CD" w:rsidRDefault="00ED57CD" w:rsidP="00ED57CD">
      <w:pPr>
        <w:tabs>
          <w:tab w:val="left" w:pos="0"/>
        </w:tabs>
        <w:spacing w:after="0" w:line="240" w:lineRule="auto"/>
        <w:rPr>
          <w:rFonts w:ascii="Times New Roman" w:eastAsia="Times New Roman" w:hAnsi="Times New Roman"/>
          <w:b/>
          <w:bCs/>
        </w:rPr>
      </w:pPr>
      <w:r w:rsidRPr="00ED57CD">
        <w:rPr>
          <w:rFonts w:ascii="Times New Roman" w:eastAsia="Times New Roman" w:hAnsi="Times New Roman"/>
          <w:b/>
          <w:bCs/>
        </w:rPr>
        <w:t>Akių sutrikimai</w:t>
      </w:r>
    </w:p>
    <w:p w14:paraId="4F0D2E19" w14:textId="77777777" w:rsidR="00ED57CD" w:rsidRPr="00ED57CD" w:rsidRDefault="00ED57CD" w:rsidP="00ED57CD">
      <w:pPr>
        <w:tabs>
          <w:tab w:val="left" w:pos="0"/>
        </w:tabs>
        <w:spacing w:after="0" w:line="240" w:lineRule="auto"/>
        <w:rPr>
          <w:rFonts w:ascii="Times New Roman" w:eastAsia="Times New Roman" w:hAnsi="Times New Roman"/>
        </w:rPr>
      </w:pPr>
      <w:r w:rsidRPr="00ED57CD">
        <w:rPr>
          <w:rFonts w:ascii="Times New Roman" w:eastAsia="Times New Roman" w:hAnsi="Times New Roman"/>
          <w:i/>
        </w:rPr>
        <w:t>Retas</w:t>
      </w:r>
      <w:r w:rsidRPr="00ED57CD">
        <w:rPr>
          <w:rFonts w:ascii="Times New Roman" w:eastAsia="Times New Roman" w:hAnsi="Times New Roman"/>
        </w:rPr>
        <w:t>: neryškus matymas.</w:t>
      </w:r>
    </w:p>
    <w:p w14:paraId="47AE58D0" w14:textId="77777777" w:rsidR="00ED57CD" w:rsidRPr="00ED57CD" w:rsidRDefault="00ED57CD" w:rsidP="00ED57CD">
      <w:pPr>
        <w:tabs>
          <w:tab w:val="left" w:pos="0"/>
        </w:tabs>
        <w:spacing w:after="0" w:line="240" w:lineRule="auto"/>
        <w:rPr>
          <w:rFonts w:ascii="Times New Roman" w:eastAsia="Times New Roman" w:hAnsi="Times New Roman"/>
        </w:rPr>
      </w:pPr>
    </w:p>
    <w:p w14:paraId="0691F457" w14:textId="77777777" w:rsidR="00ED57CD" w:rsidRPr="00ED57CD" w:rsidRDefault="00ED57CD" w:rsidP="00ED57CD">
      <w:pPr>
        <w:tabs>
          <w:tab w:val="left" w:pos="0"/>
        </w:tabs>
        <w:spacing w:after="0" w:line="240" w:lineRule="auto"/>
        <w:rPr>
          <w:rFonts w:ascii="Times New Roman" w:eastAsia="Times New Roman" w:hAnsi="Times New Roman"/>
          <w:b/>
          <w:bCs/>
        </w:rPr>
      </w:pPr>
      <w:r w:rsidRPr="00ED57CD">
        <w:rPr>
          <w:rFonts w:ascii="Times New Roman" w:eastAsia="Times New Roman" w:hAnsi="Times New Roman"/>
          <w:b/>
          <w:bCs/>
        </w:rPr>
        <w:t>Ausų ir labirintų sutrikimai</w:t>
      </w:r>
    </w:p>
    <w:p w14:paraId="285759BD" w14:textId="77777777" w:rsidR="00ED57CD" w:rsidRPr="00ED57CD" w:rsidRDefault="00ED57CD" w:rsidP="00ED57CD">
      <w:pPr>
        <w:tabs>
          <w:tab w:val="left" w:pos="0"/>
        </w:tabs>
        <w:spacing w:after="0" w:line="240" w:lineRule="auto"/>
        <w:rPr>
          <w:rFonts w:ascii="Times New Roman" w:eastAsia="Times New Roman" w:hAnsi="Times New Roman"/>
        </w:rPr>
      </w:pPr>
      <w:r w:rsidRPr="00ED57CD">
        <w:rPr>
          <w:rFonts w:ascii="Times New Roman" w:eastAsia="Times New Roman" w:hAnsi="Times New Roman"/>
          <w:i/>
        </w:rPr>
        <w:t>Retas</w:t>
      </w:r>
      <w:r w:rsidRPr="00ED57CD">
        <w:rPr>
          <w:rFonts w:ascii="Times New Roman" w:eastAsia="Times New Roman" w:hAnsi="Times New Roman"/>
        </w:rPr>
        <w:t>: ūžimas ausyse.</w:t>
      </w:r>
    </w:p>
    <w:p w14:paraId="3A1A80FA" w14:textId="77777777" w:rsidR="00ED57CD" w:rsidRPr="00ED57CD" w:rsidRDefault="00ED57CD" w:rsidP="00ED57CD">
      <w:pPr>
        <w:tabs>
          <w:tab w:val="left" w:pos="0"/>
        </w:tabs>
        <w:spacing w:after="0" w:line="240" w:lineRule="auto"/>
        <w:rPr>
          <w:rFonts w:ascii="Times New Roman" w:eastAsia="Times New Roman" w:hAnsi="Times New Roman"/>
        </w:rPr>
      </w:pPr>
    </w:p>
    <w:p w14:paraId="25D2BE14" w14:textId="77777777" w:rsidR="00ED57CD" w:rsidRPr="00ED57CD" w:rsidRDefault="00ED57CD" w:rsidP="00ED57CD">
      <w:pPr>
        <w:tabs>
          <w:tab w:val="left" w:pos="0"/>
        </w:tabs>
        <w:spacing w:after="0" w:line="240" w:lineRule="auto"/>
        <w:rPr>
          <w:rFonts w:ascii="Times New Roman" w:eastAsia="Times New Roman" w:hAnsi="Times New Roman"/>
          <w:b/>
          <w:bCs/>
        </w:rPr>
      </w:pPr>
      <w:r w:rsidRPr="00ED57CD">
        <w:rPr>
          <w:rFonts w:ascii="Times New Roman" w:eastAsia="Times New Roman" w:hAnsi="Times New Roman"/>
          <w:b/>
          <w:bCs/>
        </w:rPr>
        <w:t>Širdies sutrikimai</w:t>
      </w:r>
    </w:p>
    <w:p w14:paraId="20D2D524" w14:textId="69255263" w:rsidR="00ED57CD" w:rsidRPr="00ED57CD" w:rsidRDefault="00ED57CD" w:rsidP="00ED57CD">
      <w:pPr>
        <w:tabs>
          <w:tab w:val="left" w:pos="0"/>
        </w:tabs>
        <w:spacing w:after="0" w:line="240" w:lineRule="auto"/>
        <w:rPr>
          <w:rFonts w:ascii="Times New Roman" w:eastAsia="Times New Roman" w:hAnsi="Times New Roman"/>
        </w:rPr>
      </w:pPr>
      <w:r w:rsidRPr="00ED57CD">
        <w:rPr>
          <w:rFonts w:ascii="Times New Roman" w:eastAsia="Times New Roman" w:hAnsi="Times New Roman"/>
          <w:i/>
        </w:rPr>
        <w:t xml:space="preserve">Dažnis nežinomas: </w:t>
      </w:r>
      <w:r w:rsidRPr="00ED57CD">
        <w:rPr>
          <w:rFonts w:ascii="Times New Roman" w:eastAsia="SimSun" w:hAnsi="Times New Roman"/>
          <w:lang w:eastAsia="zh-CN"/>
        </w:rPr>
        <w:t>pavieniai tachikardijos, aritmijos, krūtinės anginos, miokardo infarkto atvejai pasitaikė tuomet, kai vartojant AKF inhibitorių buvo hipotenzija.</w:t>
      </w:r>
    </w:p>
    <w:p w14:paraId="534791AE" w14:textId="77777777" w:rsidR="00ED57CD" w:rsidRPr="00ED57CD" w:rsidRDefault="00ED57CD" w:rsidP="00645B88">
      <w:pPr>
        <w:tabs>
          <w:tab w:val="left" w:pos="0"/>
        </w:tabs>
        <w:spacing w:after="0" w:line="240" w:lineRule="auto"/>
        <w:rPr>
          <w:rFonts w:ascii="Times New Roman" w:eastAsia="Times New Roman" w:hAnsi="Times New Roman"/>
        </w:rPr>
      </w:pPr>
    </w:p>
    <w:p w14:paraId="7EA87250" w14:textId="77777777" w:rsidR="00ED57CD" w:rsidRPr="00ED57CD" w:rsidRDefault="00ED57CD" w:rsidP="00ED57CD">
      <w:pPr>
        <w:tabs>
          <w:tab w:val="left" w:pos="0"/>
        </w:tabs>
        <w:spacing w:after="0" w:line="240" w:lineRule="auto"/>
        <w:rPr>
          <w:rFonts w:ascii="Times New Roman" w:eastAsia="Times New Roman" w:hAnsi="Times New Roman"/>
          <w:b/>
          <w:bCs/>
        </w:rPr>
      </w:pPr>
      <w:r w:rsidRPr="00ED57CD">
        <w:rPr>
          <w:rFonts w:ascii="Times New Roman" w:eastAsia="Times New Roman" w:hAnsi="Times New Roman"/>
          <w:b/>
          <w:bCs/>
        </w:rPr>
        <w:t>Kvėpavimo sistemos, krūtinės ląstos ir tarpuplaučio sutrikimai</w:t>
      </w:r>
    </w:p>
    <w:p w14:paraId="1F36573C" w14:textId="77777777" w:rsidR="00ED57CD" w:rsidRPr="00ED57CD" w:rsidRDefault="00ED57CD" w:rsidP="00ED57CD">
      <w:pPr>
        <w:tabs>
          <w:tab w:val="left" w:pos="0"/>
        </w:tabs>
        <w:spacing w:after="0" w:line="240" w:lineRule="auto"/>
        <w:rPr>
          <w:rFonts w:ascii="Times New Roman" w:eastAsia="Times New Roman" w:hAnsi="Times New Roman"/>
          <w:i/>
        </w:rPr>
      </w:pPr>
      <w:r w:rsidRPr="00ED57CD">
        <w:rPr>
          <w:rFonts w:ascii="Times New Roman" w:eastAsia="Times New Roman" w:hAnsi="Times New Roman"/>
          <w:i/>
        </w:rPr>
        <w:t xml:space="preserve">Retas: </w:t>
      </w:r>
      <w:r w:rsidRPr="00ED57CD">
        <w:rPr>
          <w:rFonts w:ascii="Times New Roman" w:eastAsia="SimSun" w:hAnsi="Times New Roman"/>
          <w:lang w:eastAsia="zh-CN"/>
        </w:rPr>
        <w:t>dusulys, sinusitas, rinitas, glositas, bronchitas ar bronchų spazmas. Kai kuriems pacientams pasireiškia angioneurozinė edema, nedideliam skaičiui tokių pacientų ji apima veidą, burną bei burninės ryklės dalies audinius. Pavieniais atvejais dėl angioneurozinės edemos pasireiškė mirtina kvėpavimo takų obstrukcija.</w:t>
      </w:r>
      <w:r w:rsidRPr="00ED57CD">
        <w:rPr>
          <w:rFonts w:ascii="Times New Roman" w:eastAsia="Times New Roman" w:hAnsi="Times New Roman"/>
          <w:i/>
        </w:rPr>
        <w:t xml:space="preserve"> </w:t>
      </w:r>
    </w:p>
    <w:p w14:paraId="02BD4921" w14:textId="77777777" w:rsidR="00ED57CD" w:rsidRPr="00ED57CD" w:rsidRDefault="00ED57CD" w:rsidP="00ED57CD">
      <w:pPr>
        <w:tabs>
          <w:tab w:val="left" w:pos="0"/>
        </w:tabs>
        <w:spacing w:after="0" w:line="240" w:lineRule="auto"/>
        <w:rPr>
          <w:rFonts w:ascii="Times New Roman" w:eastAsia="Times New Roman" w:hAnsi="Times New Roman"/>
        </w:rPr>
      </w:pPr>
    </w:p>
    <w:p w14:paraId="32AB3089" w14:textId="77777777" w:rsidR="00ED57CD" w:rsidRPr="00ED57CD" w:rsidRDefault="00ED57CD" w:rsidP="00ED57CD">
      <w:pPr>
        <w:tabs>
          <w:tab w:val="left" w:pos="0"/>
        </w:tabs>
        <w:spacing w:after="0" w:line="240" w:lineRule="auto"/>
        <w:rPr>
          <w:rFonts w:ascii="Times New Roman" w:eastAsia="Times New Roman" w:hAnsi="Times New Roman"/>
          <w:b/>
          <w:bCs/>
        </w:rPr>
      </w:pPr>
      <w:r w:rsidRPr="00ED57CD">
        <w:rPr>
          <w:rFonts w:ascii="Times New Roman" w:eastAsia="Times New Roman" w:hAnsi="Times New Roman"/>
          <w:b/>
          <w:bCs/>
        </w:rPr>
        <w:t>Virškinimo trakto sutrikimai</w:t>
      </w:r>
    </w:p>
    <w:p w14:paraId="6C71BE6D"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Times New Roman" w:hAnsi="Times New Roman"/>
          <w:i/>
        </w:rPr>
        <w:t xml:space="preserve">Dažnis nežinomas: </w:t>
      </w:r>
      <w:r w:rsidRPr="00ED57CD">
        <w:rPr>
          <w:rFonts w:ascii="Times New Roman" w:eastAsia="SimSun" w:hAnsi="Times New Roman"/>
          <w:lang w:eastAsia="zh-CN"/>
        </w:rPr>
        <w:t>retkarčiais gali atsirasti pilvo skausmas, viduriavimas, vidurių užkietėjimas bei burnos džiūvimas. Pavieniais atvejais pasireiškė pankreatitas bei žarnų nepraeinamumas.</w:t>
      </w:r>
    </w:p>
    <w:p w14:paraId="62A35774" w14:textId="77777777" w:rsidR="00ED57CD" w:rsidRPr="00ED57CD" w:rsidRDefault="00ED57CD" w:rsidP="00ED57CD">
      <w:pPr>
        <w:tabs>
          <w:tab w:val="left" w:pos="0"/>
        </w:tabs>
        <w:spacing w:after="0" w:line="240" w:lineRule="auto"/>
        <w:rPr>
          <w:rFonts w:ascii="Times New Roman" w:eastAsia="Times New Roman" w:hAnsi="Times New Roman"/>
          <w:u w:val="single"/>
        </w:rPr>
      </w:pPr>
      <w:r w:rsidRPr="00ED57CD">
        <w:rPr>
          <w:rFonts w:ascii="Times New Roman" w:eastAsia="SimSun" w:hAnsi="Times New Roman"/>
          <w:lang w:eastAsia="zh-CN"/>
        </w:rPr>
        <w:t>Labai retai pasitaikė žarnų angioneurozinė edema</w:t>
      </w:r>
    </w:p>
    <w:p w14:paraId="2F5EE0B9" w14:textId="77777777" w:rsidR="00ED57CD" w:rsidRPr="00ED57CD" w:rsidRDefault="00ED57CD" w:rsidP="00ED57CD">
      <w:pPr>
        <w:tabs>
          <w:tab w:val="left" w:pos="0"/>
        </w:tabs>
        <w:spacing w:after="0" w:line="240" w:lineRule="auto"/>
        <w:rPr>
          <w:rFonts w:ascii="Times New Roman" w:eastAsia="Times New Roman" w:hAnsi="Times New Roman"/>
        </w:rPr>
      </w:pPr>
    </w:p>
    <w:p w14:paraId="65DFDC0B" w14:textId="77777777" w:rsidR="00ED57CD" w:rsidRPr="00ED57CD" w:rsidRDefault="00ED57CD" w:rsidP="00ED57CD">
      <w:pPr>
        <w:tabs>
          <w:tab w:val="left" w:pos="0"/>
        </w:tabs>
        <w:spacing w:after="0" w:line="240" w:lineRule="auto"/>
        <w:rPr>
          <w:rFonts w:ascii="Times New Roman" w:eastAsia="Times New Roman" w:hAnsi="Times New Roman"/>
          <w:b/>
          <w:bCs/>
        </w:rPr>
      </w:pPr>
      <w:r w:rsidRPr="00ED57CD">
        <w:rPr>
          <w:rFonts w:ascii="Times New Roman" w:eastAsia="Times New Roman" w:hAnsi="Times New Roman"/>
          <w:b/>
          <w:bCs/>
        </w:rPr>
        <w:t>Kepenų, tulžies pūslės ir latakų sutrikimai</w:t>
      </w:r>
    </w:p>
    <w:p w14:paraId="58096CBC" w14:textId="77777777" w:rsidR="00ED57CD" w:rsidRPr="00ED57CD" w:rsidRDefault="00ED57CD" w:rsidP="00ED57CD">
      <w:pPr>
        <w:tabs>
          <w:tab w:val="left" w:pos="0"/>
        </w:tabs>
        <w:spacing w:after="0" w:line="240" w:lineRule="auto"/>
        <w:rPr>
          <w:rFonts w:ascii="Times New Roman" w:eastAsia="Times New Roman" w:hAnsi="Times New Roman"/>
        </w:rPr>
      </w:pPr>
      <w:r w:rsidRPr="00ED57CD">
        <w:rPr>
          <w:rFonts w:ascii="Times New Roman" w:eastAsia="Times New Roman" w:hAnsi="Times New Roman"/>
          <w:i/>
        </w:rPr>
        <w:t xml:space="preserve">Dažnis nežinomas: </w:t>
      </w:r>
      <w:r w:rsidRPr="00ED57CD">
        <w:rPr>
          <w:rFonts w:ascii="Times New Roman" w:eastAsia="SimSun" w:hAnsi="Times New Roman"/>
          <w:lang w:eastAsia="zh-CN"/>
        </w:rPr>
        <w:t>vartojant AKF inhibitorių pasitaikė pavienių cholestazinės geltos ir hepatito atvejų</w:t>
      </w:r>
    </w:p>
    <w:p w14:paraId="7C9D40DC" w14:textId="77777777" w:rsidR="00ED57CD" w:rsidRPr="00ED57CD" w:rsidRDefault="00ED57CD" w:rsidP="00ED57CD">
      <w:pPr>
        <w:tabs>
          <w:tab w:val="left" w:pos="0"/>
        </w:tabs>
        <w:spacing w:after="0" w:line="240" w:lineRule="auto"/>
        <w:rPr>
          <w:rFonts w:ascii="Times New Roman" w:eastAsia="Times New Roman" w:hAnsi="Times New Roman"/>
        </w:rPr>
      </w:pPr>
    </w:p>
    <w:p w14:paraId="37CE2C96" w14:textId="77777777" w:rsidR="00ED57CD" w:rsidRPr="00ED57CD" w:rsidRDefault="00ED57CD" w:rsidP="00ED57CD">
      <w:pPr>
        <w:tabs>
          <w:tab w:val="left" w:pos="0"/>
        </w:tabs>
        <w:spacing w:after="0" w:line="240" w:lineRule="auto"/>
        <w:rPr>
          <w:rFonts w:ascii="Times New Roman" w:eastAsia="Times New Roman" w:hAnsi="Times New Roman"/>
          <w:b/>
          <w:bCs/>
        </w:rPr>
      </w:pPr>
      <w:r w:rsidRPr="00ED57CD">
        <w:rPr>
          <w:rFonts w:ascii="Times New Roman" w:eastAsia="Times New Roman" w:hAnsi="Times New Roman"/>
          <w:b/>
          <w:bCs/>
        </w:rPr>
        <w:t>Odos ir poodinio audinio sutrikimai</w:t>
      </w:r>
    </w:p>
    <w:p w14:paraId="7B914949" w14:textId="43872041" w:rsidR="00ED57CD" w:rsidRPr="00ED57CD" w:rsidRDefault="00ED57CD" w:rsidP="00ED57CD">
      <w:pPr>
        <w:tabs>
          <w:tab w:val="left" w:pos="0"/>
        </w:tabs>
        <w:spacing w:after="0" w:line="240" w:lineRule="auto"/>
        <w:rPr>
          <w:rFonts w:ascii="Times New Roman" w:eastAsia="Times New Roman" w:hAnsi="Times New Roman"/>
        </w:rPr>
      </w:pPr>
      <w:r w:rsidRPr="00ED57CD">
        <w:rPr>
          <w:rFonts w:ascii="Times New Roman" w:eastAsia="Times New Roman" w:hAnsi="Times New Roman"/>
          <w:i/>
        </w:rPr>
        <w:t>Dažnis nežinomas</w:t>
      </w:r>
      <w:r w:rsidRPr="00ED57CD">
        <w:rPr>
          <w:rFonts w:ascii="Times New Roman" w:eastAsia="Times New Roman" w:hAnsi="Times New Roman"/>
        </w:rPr>
        <w:t xml:space="preserve">: </w:t>
      </w:r>
      <w:r w:rsidRPr="00ED57CD">
        <w:rPr>
          <w:rFonts w:ascii="Times New Roman" w:eastAsia="SimSun" w:hAnsi="Times New Roman"/>
          <w:lang w:eastAsia="zh-CN"/>
        </w:rPr>
        <w:t xml:space="preserve">retkarčiais gali būti alerginė ir padidėjusio organizmo jautrumo reakcija: daugiaformė eritema, </w:t>
      </w:r>
      <w:r w:rsidRPr="00ED57CD">
        <w:rPr>
          <w:rFonts w:ascii="Times New Roman" w:eastAsia="Times New Roman" w:hAnsi="Times New Roman"/>
          <w:iCs/>
        </w:rPr>
        <w:t>Stivenso-Džonsono (</w:t>
      </w:r>
      <w:r w:rsidRPr="00ED57CD">
        <w:rPr>
          <w:rFonts w:ascii="Times New Roman" w:eastAsia="Times New Roman" w:hAnsi="Times New Roman"/>
          <w:i/>
        </w:rPr>
        <w:t>Stevens-Johnson</w:t>
      </w:r>
      <w:r w:rsidRPr="00ED57CD">
        <w:rPr>
          <w:rFonts w:ascii="Times New Roman" w:eastAsia="Times New Roman" w:hAnsi="Times New Roman"/>
          <w:iCs/>
        </w:rPr>
        <w:t>)</w:t>
      </w:r>
      <w:r w:rsidRPr="00ED57CD">
        <w:rPr>
          <w:rFonts w:eastAsia="Times New Roman"/>
          <w:iCs/>
        </w:rPr>
        <w:t xml:space="preserve"> </w:t>
      </w:r>
      <w:r w:rsidRPr="00ED57CD">
        <w:rPr>
          <w:rFonts w:ascii="Times New Roman" w:eastAsia="SimSun" w:hAnsi="Times New Roman"/>
          <w:lang w:eastAsia="zh-CN"/>
        </w:rPr>
        <w:t>sindromas, toksinė epidermio nekrolizė, į psoriazę panašus bėrimas, alopecija. Minėtus simptomus gali papildyti karščiavimas, raumenų ir sąnarių skausmas, eozinofilija ir (arba) antibranduolinių antikūnių titro padidėjimas. Retai pasitaiko padidėjęs prakaitavimas</w:t>
      </w:r>
      <w:r w:rsidRPr="00ED57CD">
        <w:rPr>
          <w:rFonts w:ascii="Times New Roman" w:eastAsia="Times New Roman" w:hAnsi="Times New Roman"/>
        </w:rPr>
        <w:t>.</w:t>
      </w:r>
    </w:p>
    <w:p w14:paraId="0FB56AB6" w14:textId="77777777" w:rsidR="00ED57CD" w:rsidRPr="00ED57CD" w:rsidRDefault="00ED57CD" w:rsidP="00ED57CD">
      <w:pPr>
        <w:tabs>
          <w:tab w:val="left" w:pos="0"/>
        </w:tabs>
        <w:spacing w:after="0" w:line="240" w:lineRule="auto"/>
        <w:rPr>
          <w:rFonts w:ascii="Times New Roman" w:eastAsia="Times New Roman" w:hAnsi="Times New Roman"/>
        </w:rPr>
      </w:pPr>
    </w:p>
    <w:p w14:paraId="3DCB7EE4" w14:textId="77777777" w:rsidR="00ED57CD" w:rsidRPr="00ED57CD" w:rsidRDefault="00ED57CD" w:rsidP="00ED57CD">
      <w:pPr>
        <w:tabs>
          <w:tab w:val="left" w:pos="0"/>
        </w:tabs>
        <w:spacing w:after="0" w:line="240" w:lineRule="auto"/>
        <w:rPr>
          <w:rFonts w:ascii="Times New Roman" w:eastAsia="Times New Roman" w:hAnsi="Times New Roman"/>
          <w:b/>
          <w:bCs/>
        </w:rPr>
      </w:pPr>
      <w:r w:rsidRPr="00ED57CD">
        <w:rPr>
          <w:rFonts w:ascii="Times New Roman" w:eastAsia="Times New Roman" w:hAnsi="Times New Roman"/>
          <w:b/>
          <w:bCs/>
        </w:rPr>
        <w:t>Skeleto, raumenų ir jungiamojo audinio sutrikimai</w:t>
      </w:r>
    </w:p>
    <w:p w14:paraId="42CFC233" w14:textId="77777777" w:rsidR="00ED57CD" w:rsidRPr="00ED57CD" w:rsidRDefault="00ED57CD" w:rsidP="00ED57CD">
      <w:pPr>
        <w:tabs>
          <w:tab w:val="left" w:pos="0"/>
        </w:tabs>
        <w:spacing w:after="0" w:line="240" w:lineRule="auto"/>
        <w:rPr>
          <w:rFonts w:ascii="Times New Roman" w:eastAsia="Times New Roman" w:hAnsi="Times New Roman"/>
        </w:rPr>
      </w:pPr>
      <w:r w:rsidRPr="00ED57CD">
        <w:rPr>
          <w:rFonts w:ascii="Times New Roman" w:eastAsia="Times New Roman" w:hAnsi="Times New Roman"/>
          <w:i/>
        </w:rPr>
        <w:t>Dažnis nežinomas</w:t>
      </w:r>
      <w:r w:rsidRPr="00ED57CD">
        <w:rPr>
          <w:rFonts w:ascii="Times New Roman" w:eastAsia="Times New Roman" w:hAnsi="Times New Roman"/>
        </w:rPr>
        <w:t xml:space="preserve">: </w:t>
      </w:r>
      <w:r w:rsidRPr="00ED57CD">
        <w:rPr>
          <w:rFonts w:ascii="Times New Roman" w:eastAsia="SimSun" w:hAnsi="Times New Roman"/>
          <w:lang w:eastAsia="zh-CN"/>
        </w:rPr>
        <w:t>retkarčiais raumenų skausmo atvejai</w:t>
      </w:r>
      <w:r w:rsidRPr="00ED57CD">
        <w:rPr>
          <w:rFonts w:ascii="Times New Roman" w:eastAsia="Times New Roman" w:hAnsi="Times New Roman"/>
        </w:rPr>
        <w:t>.</w:t>
      </w:r>
    </w:p>
    <w:p w14:paraId="375A0268" w14:textId="77777777" w:rsidR="00ED57CD" w:rsidRPr="00ED57CD" w:rsidRDefault="00ED57CD" w:rsidP="00ED57CD">
      <w:pPr>
        <w:tabs>
          <w:tab w:val="left" w:pos="0"/>
        </w:tabs>
        <w:spacing w:after="0" w:line="240" w:lineRule="auto"/>
        <w:rPr>
          <w:rFonts w:ascii="Times New Roman" w:eastAsia="Times New Roman" w:hAnsi="Times New Roman"/>
        </w:rPr>
      </w:pPr>
    </w:p>
    <w:p w14:paraId="131B2E7E" w14:textId="77777777" w:rsidR="00ED57CD" w:rsidRPr="00ED57CD" w:rsidRDefault="00ED57CD" w:rsidP="00ED57CD">
      <w:pPr>
        <w:tabs>
          <w:tab w:val="left" w:pos="0"/>
        </w:tabs>
        <w:spacing w:after="0" w:line="240" w:lineRule="auto"/>
        <w:rPr>
          <w:rFonts w:ascii="Times New Roman" w:eastAsia="Times New Roman" w:hAnsi="Times New Roman"/>
          <w:b/>
          <w:bCs/>
        </w:rPr>
      </w:pPr>
      <w:r w:rsidRPr="00ED57CD">
        <w:rPr>
          <w:rFonts w:ascii="Times New Roman" w:eastAsia="Times New Roman" w:hAnsi="Times New Roman"/>
          <w:b/>
          <w:bCs/>
        </w:rPr>
        <w:t>Inkstų ir šlapimo takų sutrikimai</w:t>
      </w:r>
    </w:p>
    <w:p w14:paraId="14D36208" w14:textId="77777777" w:rsidR="00ED57CD" w:rsidRPr="00ED57CD" w:rsidRDefault="00ED57CD" w:rsidP="00ED57CD">
      <w:pPr>
        <w:tabs>
          <w:tab w:val="left" w:pos="567"/>
        </w:tabs>
        <w:spacing w:after="0" w:line="240" w:lineRule="auto"/>
        <w:rPr>
          <w:rFonts w:ascii="Times New Roman" w:eastAsia="Times New Roman" w:hAnsi="Times New Roman"/>
        </w:rPr>
      </w:pPr>
      <w:r w:rsidRPr="00ED57CD">
        <w:rPr>
          <w:rFonts w:ascii="Times New Roman" w:eastAsia="Times New Roman" w:hAnsi="Times New Roman"/>
          <w:i/>
        </w:rPr>
        <w:t>Dažnis nežinomas: g</w:t>
      </w:r>
      <w:r w:rsidRPr="00ED57CD">
        <w:rPr>
          <w:rFonts w:ascii="Times New Roman" w:eastAsia="SimSun" w:hAnsi="Times New Roman"/>
          <w:lang w:eastAsia="zh-CN"/>
        </w:rPr>
        <w:t>ali prasidėti arba pasunkėti inkstų nepakankamumas. Buvo ūminio inkstų nepakankamumo atvejų (žr. 4.4 skyrių). Retai gali būti šlapimo tekėjimo sutrikimai (mikturija).</w:t>
      </w:r>
    </w:p>
    <w:p w14:paraId="0C64809C" w14:textId="77777777" w:rsidR="00ED57CD" w:rsidRPr="00ED57CD" w:rsidRDefault="00ED57CD" w:rsidP="00ED57CD">
      <w:pPr>
        <w:tabs>
          <w:tab w:val="left" w:pos="0"/>
        </w:tabs>
        <w:spacing w:after="0" w:line="240" w:lineRule="auto"/>
        <w:rPr>
          <w:rFonts w:ascii="Times New Roman" w:eastAsia="Times New Roman" w:hAnsi="Times New Roman"/>
        </w:rPr>
      </w:pPr>
    </w:p>
    <w:p w14:paraId="06A6A0E4" w14:textId="77777777" w:rsidR="00ED57CD" w:rsidRPr="00ED57CD" w:rsidRDefault="00ED57CD" w:rsidP="00ED57CD">
      <w:pPr>
        <w:tabs>
          <w:tab w:val="left" w:pos="0"/>
        </w:tabs>
        <w:spacing w:after="0" w:line="240" w:lineRule="auto"/>
        <w:rPr>
          <w:rFonts w:ascii="Times New Roman" w:eastAsia="Times New Roman" w:hAnsi="Times New Roman"/>
          <w:b/>
          <w:bCs/>
        </w:rPr>
      </w:pPr>
      <w:r w:rsidRPr="00ED57CD">
        <w:rPr>
          <w:rFonts w:ascii="Times New Roman" w:eastAsia="Times New Roman" w:hAnsi="Times New Roman"/>
          <w:b/>
          <w:bCs/>
        </w:rPr>
        <w:t xml:space="preserve">Lytinės sistemos ir krūties sutrikimai </w:t>
      </w:r>
    </w:p>
    <w:p w14:paraId="4176F17E" w14:textId="77777777" w:rsidR="00ED57CD" w:rsidRPr="00ED57CD" w:rsidRDefault="00ED57CD" w:rsidP="00ED57CD">
      <w:pPr>
        <w:tabs>
          <w:tab w:val="left" w:pos="0"/>
        </w:tabs>
        <w:spacing w:after="0" w:line="240" w:lineRule="auto"/>
        <w:rPr>
          <w:rFonts w:ascii="Times New Roman" w:eastAsia="Times New Roman" w:hAnsi="Times New Roman"/>
        </w:rPr>
      </w:pPr>
      <w:r w:rsidRPr="00ED57CD">
        <w:rPr>
          <w:rFonts w:ascii="Times New Roman" w:eastAsia="Times New Roman" w:hAnsi="Times New Roman"/>
          <w:i/>
        </w:rPr>
        <w:t>Retas</w:t>
      </w:r>
      <w:r w:rsidRPr="00ED57CD">
        <w:rPr>
          <w:rFonts w:ascii="Times New Roman" w:eastAsia="Times New Roman" w:hAnsi="Times New Roman"/>
        </w:rPr>
        <w:t>: erekcijos sutrikimas.</w:t>
      </w:r>
    </w:p>
    <w:p w14:paraId="0B1B3E20" w14:textId="77777777" w:rsidR="00ED57CD" w:rsidRPr="00ED57CD" w:rsidRDefault="00ED57CD" w:rsidP="00ED57CD">
      <w:pPr>
        <w:tabs>
          <w:tab w:val="left" w:pos="0"/>
        </w:tabs>
        <w:spacing w:after="0" w:line="240" w:lineRule="auto"/>
        <w:rPr>
          <w:rFonts w:ascii="Times New Roman" w:eastAsia="Times New Roman" w:hAnsi="Times New Roman"/>
        </w:rPr>
      </w:pPr>
    </w:p>
    <w:p w14:paraId="2F2B12D0" w14:textId="77777777" w:rsidR="00ED57CD" w:rsidRPr="00ED57CD" w:rsidRDefault="00ED57CD" w:rsidP="00ED57CD">
      <w:pPr>
        <w:tabs>
          <w:tab w:val="left" w:pos="0"/>
        </w:tabs>
        <w:spacing w:after="0" w:line="240" w:lineRule="auto"/>
        <w:rPr>
          <w:rFonts w:ascii="Times New Roman" w:eastAsia="Times New Roman" w:hAnsi="Times New Roman"/>
          <w:b/>
          <w:bCs/>
        </w:rPr>
      </w:pPr>
      <w:r w:rsidRPr="00ED57CD">
        <w:rPr>
          <w:rFonts w:ascii="Times New Roman" w:eastAsia="Times New Roman" w:hAnsi="Times New Roman"/>
          <w:b/>
          <w:bCs/>
        </w:rPr>
        <w:t>Bendrieji sutrikimai ir vartojimo vietos pažeidimai.</w:t>
      </w:r>
    </w:p>
    <w:p w14:paraId="227D9074" w14:textId="77777777" w:rsidR="00ED57CD" w:rsidRPr="00ED57CD" w:rsidRDefault="00ED57CD" w:rsidP="00ED57CD">
      <w:pPr>
        <w:tabs>
          <w:tab w:val="left" w:pos="0"/>
        </w:tabs>
        <w:spacing w:after="0" w:line="240" w:lineRule="auto"/>
        <w:rPr>
          <w:rFonts w:ascii="Times New Roman" w:eastAsia="Times New Roman" w:hAnsi="Times New Roman"/>
        </w:rPr>
      </w:pPr>
      <w:r w:rsidRPr="00ED57CD">
        <w:rPr>
          <w:rFonts w:ascii="Times New Roman" w:eastAsia="Times New Roman" w:hAnsi="Times New Roman"/>
          <w:i/>
        </w:rPr>
        <w:t>Labai retas</w:t>
      </w:r>
      <w:r w:rsidRPr="00ED57CD">
        <w:rPr>
          <w:rFonts w:ascii="Times New Roman" w:eastAsia="Times New Roman" w:hAnsi="Times New Roman"/>
        </w:rPr>
        <w:t>: periferinė edema, krūtinės skausmas.</w:t>
      </w:r>
    </w:p>
    <w:p w14:paraId="461B7247" w14:textId="77777777" w:rsidR="00ED57CD" w:rsidRPr="00ED57CD" w:rsidRDefault="00ED57CD" w:rsidP="00ED57CD">
      <w:pPr>
        <w:tabs>
          <w:tab w:val="left" w:pos="0"/>
        </w:tabs>
        <w:spacing w:after="0" w:line="240" w:lineRule="auto"/>
        <w:rPr>
          <w:rFonts w:ascii="Times New Roman" w:eastAsia="Times New Roman" w:hAnsi="Times New Roman"/>
        </w:rPr>
      </w:pPr>
    </w:p>
    <w:p w14:paraId="25FBFA37" w14:textId="77777777" w:rsidR="00ED57CD" w:rsidRPr="00ED57CD" w:rsidRDefault="00ED57CD" w:rsidP="00ED57CD">
      <w:pPr>
        <w:tabs>
          <w:tab w:val="left" w:pos="0"/>
        </w:tabs>
        <w:spacing w:after="0" w:line="240" w:lineRule="auto"/>
        <w:rPr>
          <w:rFonts w:ascii="Times New Roman" w:eastAsia="Times New Roman" w:hAnsi="Times New Roman"/>
          <w:b/>
          <w:bCs/>
        </w:rPr>
      </w:pPr>
      <w:r w:rsidRPr="00ED57CD">
        <w:rPr>
          <w:rFonts w:ascii="Times New Roman" w:eastAsia="Times New Roman" w:hAnsi="Times New Roman"/>
          <w:b/>
          <w:bCs/>
        </w:rPr>
        <w:t>Tyrimai</w:t>
      </w:r>
    </w:p>
    <w:p w14:paraId="4EBAE373" w14:textId="77777777" w:rsidR="00ED57CD" w:rsidRPr="00ED57CD" w:rsidRDefault="00ED57CD" w:rsidP="00ED57CD">
      <w:pPr>
        <w:tabs>
          <w:tab w:val="left" w:pos="567"/>
        </w:tabs>
        <w:spacing w:after="0" w:line="240" w:lineRule="auto"/>
        <w:rPr>
          <w:rFonts w:ascii="Times New Roman" w:eastAsia="SimSun" w:hAnsi="Times New Roman"/>
          <w:u w:val="single"/>
          <w:lang w:eastAsia="zh-CN"/>
        </w:rPr>
      </w:pPr>
      <w:r w:rsidRPr="00ED57CD">
        <w:rPr>
          <w:rFonts w:ascii="Times New Roman" w:eastAsia="Times New Roman" w:hAnsi="Times New Roman"/>
          <w:i/>
        </w:rPr>
        <w:t xml:space="preserve">Dažnis nežinomas: </w:t>
      </w:r>
      <w:r w:rsidRPr="00ED57CD">
        <w:rPr>
          <w:rFonts w:ascii="Times New Roman" w:eastAsia="SimSun" w:hAnsi="Times New Roman"/>
          <w:lang w:eastAsia="zh-CN"/>
        </w:rPr>
        <w:t>padidėjęs kreatinino kiekis kraujyje, išnykstantis nutraukus vaistinio preparato vartojimą, ypač pacientų, sergančių inkstų nepakankamumu, sunkiu širdies nepakankamumu ar renovaskuline hipertenzija. Kai kuriems pacientams gali sumažėti hemoglobino, hematokrito rodmenys, trombocitų ir leukocitų skaičius. Kraujo serume gali padidėti kepenų fermentų aktyvumas ir bilirubino kiekis</w:t>
      </w:r>
    </w:p>
    <w:p w14:paraId="72B499F3" w14:textId="77777777" w:rsidR="00ED57CD" w:rsidRPr="00ED57CD" w:rsidRDefault="00ED57CD" w:rsidP="00ED57CD">
      <w:pPr>
        <w:tabs>
          <w:tab w:val="left" w:pos="567"/>
        </w:tabs>
        <w:spacing w:after="0" w:line="240" w:lineRule="auto"/>
        <w:rPr>
          <w:rFonts w:ascii="Times New Roman" w:eastAsia="SimSun" w:hAnsi="Times New Roman"/>
          <w:u w:val="single"/>
          <w:lang w:eastAsia="zh-CN"/>
        </w:rPr>
      </w:pPr>
    </w:p>
    <w:p w14:paraId="1583040E" w14:textId="77777777" w:rsidR="00ED57CD" w:rsidRPr="00ED57CD" w:rsidRDefault="00ED57CD" w:rsidP="00ED57CD">
      <w:pPr>
        <w:tabs>
          <w:tab w:val="left" w:pos="567"/>
        </w:tabs>
        <w:spacing w:after="0" w:line="240" w:lineRule="auto"/>
        <w:rPr>
          <w:rFonts w:ascii="Times New Roman" w:eastAsia="SimSun" w:hAnsi="Times New Roman"/>
          <w:u w:val="single"/>
          <w:lang w:eastAsia="zh-CN"/>
        </w:rPr>
      </w:pPr>
      <w:r w:rsidRPr="00ED57CD">
        <w:rPr>
          <w:rFonts w:ascii="Times New Roman" w:eastAsia="SimSun" w:hAnsi="Times New Roman"/>
          <w:u w:val="single"/>
          <w:lang w:eastAsia="zh-CN"/>
        </w:rPr>
        <w:t>Hidrochlorotiazidas</w:t>
      </w:r>
    </w:p>
    <w:p w14:paraId="5E3F3B77"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Toliau nurodyti tik hidrochlorotiazido vartojimo metu pasitaikę nepageidaujami reiškiniai.</w:t>
      </w:r>
    </w:p>
    <w:p w14:paraId="3AD92EC7"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38E46D5F" w14:textId="77777777" w:rsidR="00ED57CD" w:rsidRPr="00ED57CD" w:rsidRDefault="00ED57CD" w:rsidP="00ED57CD">
      <w:pPr>
        <w:tabs>
          <w:tab w:val="left" w:pos="567"/>
        </w:tabs>
        <w:spacing w:after="0" w:line="240" w:lineRule="auto"/>
        <w:rPr>
          <w:rFonts w:ascii="Times New Roman" w:eastAsia="SimSun" w:hAnsi="Times New Roman"/>
          <w:b/>
          <w:bCs/>
          <w:iCs/>
          <w:lang w:eastAsia="zh-CN"/>
        </w:rPr>
      </w:pPr>
      <w:r w:rsidRPr="00ED57CD">
        <w:rPr>
          <w:rFonts w:ascii="Times New Roman" w:eastAsia="SimSun" w:hAnsi="Times New Roman"/>
          <w:b/>
          <w:bCs/>
          <w:iCs/>
          <w:lang w:eastAsia="zh-CN"/>
        </w:rPr>
        <w:t>Kraujo ir limfinės sistemos sutrikimai</w:t>
      </w:r>
    </w:p>
    <w:p w14:paraId="2E44B0A0"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i/>
          <w:lang w:eastAsia="zh-CN"/>
        </w:rPr>
        <w:t>Dažnis nežinomas:</w:t>
      </w:r>
      <w:r w:rsidRPr="00ED57CD">
        <w:rPr>
          <w:rFonts w:ascii="Times New Roman" w:eastAsia="SimSun" w:hAnsi="Times New Roman"/>
          <w:lang w:eastAsia="zh-CN"/>
        </w:rPr>
        <w:t xml:space="preserve"> leukopenija, neutropenija, agranulocitozė, trombocitopenija, aplazinė anemija, hemolizinė anemija, kaulų čiulpų nepakankamumas.</w:t>
      </w:r>
    </w:p>
    <w:p w14:paraId="1C38BF2C"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480AB4AE" w14:textId="77777777" w:rsidR="00ED57CD" w:rsidRPr="00ED57CD" w:rsidRDefault="00ED57CD" w:rsidP="00ED57CD">
      <w:pPr>
        <w:tabs>
          <w:tab w:val="left" w:pos="567"/>
        </w:tabs>
        <w:spacing w:after="0" w:line="240" w:lineRule="auto"/>
        <w:rPr>
          <w:rFonts w:ascii="Times New Roman" w:eastAsia="SimSun" w:hAnsi="Times New Roman"/>
          <w:b/>
          <w:bCs/>
          <w:iCs/>
          <w:lang w:eastAsia="zh-CN"/>
        </w:rPr>
      </w:pPr>
      <w:r w:rsidRPr="00ED57CD">
        <w:rPr>
          <w:rFonts w:ascii="Times New Roman" w:eastAsia="SimSun" w:hAnsi="Times New Roman"/>
          <w:b/>
          <w:bCs/>
          <w:iCs/>
          <w:lang w:eastAsia="zh-CN"/>
        </w:rPr>
        <w:t>Imuninės sistemos sutrikimai</w:t>
      </w:r>
    </w:p>
    <w:p w14:paraId="5DC24BCE"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i/>
          <w:lang w:eastAsia="zh-CN"/>
        </w:rPr>
        <w:t>Dažnis nežinomas:</w:t>
      </w:r>
      <w:r w:rsidRPr="00ED57CD">
        <w:rPr>
          <w:rFonts w:ascii="Times New Roman" w:eastAsia="SimSun" w:hAnsi="Times New Roman"/>
          <w:lang w:eastAsia="zh-CN"/>
        </w:rPr>
        <w:t xml:space="preserve"> anafilaksinė reakcija.</w:t>
      </w:r>
    </w:p>
    <w:p w14:paraId="01E2FA74"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7BAED4BB" w14:textId="77777777" w:rsidR="00ED57CD" w:rsidRPr="00ED57CD" w:rsidRDefault="00ED57CD" w:rsidP="00ED57CD">
      <w:pPr>
        <w:tabs>
          <w:tab w:val="left" w:pos="567"/>
        </w:tabs>
        <w:spacing w:after="0" w:line="240" w:lineRule="auto"/>
        <w:rPr>
          <w:rFonts w:ascii="Times New Roman" w:eastAsia="SimSun" w:hAnsi="Times New Roman"/>
          <w:b/>
          <w:bCs/>
          <w:iCs/>
          <w:lang w:eastAsia="zh-CN"/>
        </w:rPr>
      </w:pPr>
      <w:r w:rsidRPr="00ED57CD">
        <w:rPr>
          <w:rFonts w:ascii="Times New Roman" w:eastAsia="SimSun" w:hAnsi="Times New Roman"/>
          <w:b/>
          <w:bCs/>
          <w:iCs/>
          <w:lang w:eastAsia="zh-CN"/>
        </w:rPr>
        <w:t>Metabolizmo ir mitybos sutrikimai</w:t>
      </w:r>
    </w:p>
    <w:p w14:paraId="7D240AA9"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i/>
          <w:lang w:eastAsia="zh-CN"/>
        </w:rPr>
        <w:t>Dažnis nežinomas:</w:t>
      </w:r>
      <w:r w:rsidRPr="00ED57CD">
        <w:rPr>
          <w:rFonts w:ascii="Times New Roman" w:eastAsia="SimSun" w:hAnsi="Times New Roman"/>
          <w:lang w:eastAsia="zh-CN"/>
        </w:rPr>
        <w:t xml:space="preserve"> anoreksija, skysčių netekimas, podagra, cukrinis diabetas, metabolinė alkalozė, hiperurikemija, sutrikęs elektrolitų balansas (įskaitant hiponatremiją, hipomagnezemiją, hipochloremiją, hiperkalcemiją), hiperglikemija, padidėjęs amilazės kiekis kraujyje.</w:t>
      </w:r>
    </w:p>
    <w:p w14:paraId="6AB9E88F"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791B96D4" w14:textId="77777777" w:rsidR="00ED57CD" w:rsidRPr="00ED57CD" w:rsidRDefault="00ED57CD" w:rsidP="00ED57CD">
      <w:pPr>
        <w:tabs>
          <w:tab w:val="left" w:pos="567"/>
        </w:tabs>
        <w:spacing w:after="0" w:line="240" w:lineRule="auto"/>
        <w:rPr>
          <w:rFonts w:ascii="Times New Roman" w:eastAsia="SimSun" w:hAnsi="Times New Roman"/>
          <w:b/>
          <w:bCs/>
          <w:iCs/>
          <w:lang w:eastAsia="zh-CN"/>
        </w:rPr>
      </w:pPr>
      <w:r w:rsidRPr="00ED57CD">
        <w:rPr>
          <w:rFonts w:ascii="Times New Roman" w:eastAsia="SimSun" w:hAnsi="Times New Roman"/>
          <w:b/>
          <w:bCs/>
          <w:iCs/>
          <w:lang w:eastAsia="zh-CN"/>
        </w:rPr>
        <w:t>Psichikos sutrikimai</w:t>
      </w:r>
    </w:p>
    <w:p w14:paraId="32763DE6"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i/>
          <w:lang w:eastAsia="zh-CN"/>
        </w:rPr>
        <w:t>Dažnis nežinomas:</w:t>
      </w:r>
      <w:r w:rsidRPr="00ED57CD">
        <w:rPr>
          <w:rFonts w:ascii="Times New Roman" w:eastAsia="SimSun" w:hAnsi="Times New Roman"/>
          <w:lang w:eastAsia="zh-CN"/>
        </w:rPr>
        <w:t xml:space="preserve"> apatija, konfūzijos būklė, depresija, nervingumas, miego sutrikimai.</w:t>
      </w:r>
    </w:p>
    <w:p w14:paraId="7D317632"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6D904D9A" w14:textId="77777777" w:rsidR="00ED57CD" w:rsidRPr="00ED57CD" w:rsidRDefault="00ED57CD" w:rsidP="00ED57CD">
      <w:pPr>
        <w:tabs>
          <w:tab w:val="left" w:pos="567"/>
        </w:tabs>
        <w:spacing w:after="0" w:line="240" w:lineRule="auto"/>
        <w:rPr>
          <w:rFonts w:ascii="Times New Roman" w:eastAsia="SimSun" w:hAnsi="Times New Roman"/>
          <w:b/>
          <w:bCs/>
          <w:iCs/>
          <w:lang w:eastAsia="zh-CN"/>
        </w:rPr>
      </w:pPr>
      <w:r w:rsidRPr="00ED57CD">
        <w:rPr>
          <w:rFonts w:ascii="Times New Roman" w:eastAsia="SimSun" w:hAnsi="Times New Roman"/>
          <w:b/>
          <w:bCs/>
          <w:iCs/>
          <w:lang w:eastAsia="zh-CN"/>
        </w:rPr>
        <w:t>Nervų sistemos sutrikimai</w:t>
      </w:r>
    </w:p>
    <w:p w14:paraId="53FE0D72"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i/>
          <w:lang w:eastAsia="zh-CN"/>
        </w:rPr>
        <w:t xml:space="preserve">Labai retas: </w:t>
      </w:r>
      <w:r w:rsidRPr="00ED57CD">
        <w:rPr>
          <w:rFonts w:ascii="Times New Roman" w:eastAsia="SimSun" w:hAnsi="Times New Roman"/>
          <w:lang w:eastAsia="zh-CN"/>
        </w:rPr>
        <w:t>parestezijos, skonio jutimo sutrikimas, pusiausvyros sutrikimai.</w:t>
      </w:r>
    </w:p>
    <w:p w14:paraId="5456BC09"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1E787525" w14:textId="77777777" w:rsidR="00ED57CD" w:rsidRPr="00ED57CD" w:rsidRDefault="00ED57CD" w:rsidP="00ED57CD">
      <w:pPr>
        <w:tabs>
          <w:tab w:val="left" w:pos="567"/>
        </w:tabs>
        <w:spacing w:after="0" w:line="240" w:lineRule="auto"/>
        <w:rPr>
          <w:rFonts w:ascii="Times New Roman" w:eastAsia="SimSun" w:hAnsi="Times New Roman"/>
          <w:b/>
          <w:bCs/>
          <w:iCs/>
          <w:lang w:eastAsia="zh-CN"/>
        </w:rPr>
      </w:pPr>
      <w:r w:rsidRPr="00ED57CD">
        <w:rPr>
          <w:rFonts w:ascii="Times New Roman" w:eastAsia="SimSun" w:hAnsi="Times New Roman"/>
          <w:b/>
          <w:bCs/>
          <w:iCs/>
          <w:lang w:eastAsia="zh-CN"/>
        </w:rPr>
        <w:lastRenderedPageBreak/>
        <w:t>Akių sutrikimai</w:t>
      </w:r>
    </w:p>
    <w:p w14:paraId="0E32D80C"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i/>
          <w:lang w:eastAsia="zh-CN"/>
        </w:rPr>
        <w:t>Dažnis nežinomas:</w:t>
      </w:r>
      <w:r w:rsidRPr="00ED57CD">
        <w:rPr>
          <w:rFonts w:ascii="Times New Roman" w:eastAsia="SimSun" w:hAnsi="Times New Roman"/>
          <w:lang w:eastAsia="zh-CN"/>
        </w:rPr>
        <w:t xml:space="preserve"> ksantopsija, neryškus matymas, miopija (sunkesnė eiga), sumažėjęs ašarų susidarymas, skysčio susikaupimas tarp akies gyslainės ir skleros.</w:t>
      </w:r>
    </w:p>
    <w:p w14:paraId="4F970266"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6F43EC2D" w14:textId="77777777" w:rsidR="00ED57CD" w:rsidRPr="00ED57CD" w:rsidRDefault="00ED57CD" w:rsidP="00ED57CD">
      <w:pPr>
        <w:tabs>
          <w:tab w:val="left" w:pos="567"/>
        </w:tabs>
        <w:spacing w:after="0" w:line="240" w:lineRule="auto"/>
        <w:rPr>
          <w:rFonts w:ascii="Times New Roman" w:eastAsia="SimSun" w:hAnsi="Times New Roman"/>
          <w:b/>
          <w:bCs/>
          <w:iCs/>
          <w:lang w:eastAsia="zh-CN"/>
        </w:rPr>
      </w:pPr>
      <w:r w:rsidRPr="00ED57CD">
        <w:rPr>
          <w:rFonts w:ascii="Times New Roman" w:eastAsia="SimSun" w:hAnsi="Times New Roman"/>
          <w:b/>
          <w:bCs/>
          <w:iCs/>
          <w:lang w:eastAsia="zh-CN"/>
        </w:rPr>
        <w:t>Ausų ir labirintų sutrikimai</w:t>
      </w:r>
    </w:p>
    <w:p w14:paraId="1BC8747C"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i/>
          <w:lang w:eastAsia="zh-CN"/>
        </w:rPr>
        <w:t>Dažnis nežinomas:</w:t>
      </w:r>
      <w:r w:rsidRPr="00ED57CD">
        <w:rPr>
          <w:rFonts w:ascii="Times New Roman" w:eastAsia="SimSun" w:hAnsi="Times New Roman"/>
          <w:lang w:eastAsia="zh-CN"/>
        </w:rPr>
        <w:t xml:space="preserve"> galvos svaigimas (</w:t>
      </w:r>
      <w:r w:rsidRPr="00ED57CD">
        <w:rPr>
          <w:rFonts w:ascii="Times New Roman" w:eastAsia="SimSun" w:hAnsi="Times New Roman"/>
          <w:i/>
          <w:lang w:eastAsia="zh-CN"/>
        </w:rPr>
        <w:t>vertigo</w:t>
      </w:r>
      <w:r w:rsidRPr="00ED57CD">
        <w:rPr>
          <w:rFonts w:ascii="Times New Roman" w:eastAsia="SimSun" w:hAnsi="Times New Roman"/>
          <w:lang w:eastAsia="zh-CN"/>
        </w:rPr>
        <w:t>).</w:t>
      </w:r>
    </w:p>
    <w:p w14:paraId="74296F84"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74A81D2D" w14:textId="77777777" w:rsidR="00ED57CD" w:rsidRPr="00ED57CD" w:rsidRDefault="00ED57CD" w:rsidP="00ED57CD">
      <w:pPr>
        <w:tabs>
          <w:tab w:val="left" w:pos="567"/>
        </w:tabs>
        <w:spacing w:after="0" w:line="240" w:lineRule="auto"/>
        <w:rPr>
          <w:rFonts w:ascii="Times New Roman" w:eastAsia="SimSun" w:hAnsi="Times New Roman"/>
          <w:b/>
          <w:bCs/>
          <w:iCs/>
          <w:lang w:eastAsia="zh-CN"/>
        </w:rPr>
      </w:pPr>
      <w:r w:rsidRPr="00ED57CD">
        <w:rPr>
          <w:rFonts w:ascii="Times New Roman" w:eastAsia="SimSun" w:hAnsi="Times New Roman"/>
          <w:b/>
          <w:bCs/>
          <w:iCs/>
          <w:lang w:eastAsia="zh-CN"/>
        </w:rPr>
        <w:t xml:space="preserve">Širdies sutrikimai </w:t>
      </w:r>
    </w:p>
    <w:p w14:paraId="70743BDC"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i/>
          <w:lang w:eastAsia="zh-CN"/>
        </w:rPr>
        <w:t>Dažnis nežinomas:</w:t>
      </w:r>
      <w:r w:rsidRPr="00ED57CD">
        <w:rPr>
          <w:rFonts w:ascii="Times New Roman" w:eastAsia="SimSun" w:hAnsi="Times New Roman"/>
          <w:lang w:eastAsia="zh-CN"/>
        </w:rPr>
        <w:t xml:space="preserve"> širdies ritmo sutrikimai, juntamas stiprus širdies plakimas (palpitacijos).</w:t>
      </w:r>
    </w:p>
    <w:p w14:paraId="36295225"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6A412C95" w14:textId="77777777" w:rsidR="00ED57CD" w:rsidRPr="00ED57CD" w:rsidRDefault="00ED57CD" w:rsidP="00ED57CD">
      <w:pPr>
        <w:tabs>
          <w:tab w:val="left" w:pos="567"/>
        </w:tabs>
        <w:spacing w:after="0" w:line="240" w:lineRule="auto"/>
        <w:rPr>
          <w:rFonts w:ascii="Times New Roman" w:eastAsia="SimSun" w:hAnsi="Times New Roman"/>
          <w:b/>
          <w:bCs/>
          <w:iCs/>
          <w:lang w:eastAsia="zh-CN"/>
        </w:rPr>
      </w:pPr>
      <w:r w:rsidRPr="00ED57CD">
        <w:rPr>
          <w:rFonts w:ascii="Times New Roman" w:eastAsia="SimSun" w:hAnsi="Times New Roman"/>
          <w:b/>
          <w:bCs/>
          <w:iCs/>
          <w:lang w:eastAsia="zh-CN"/>
        </w:rPr>
        <w:t>Kraujagyslių sutrikimai</w:t>
      </w:r>
    </w:p>
    <w:p w14:paraId="6158337B"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i/>
          <w:lang w:eastAsia="zh-CN"/>
        </w:rPr>
        <w:t>Dažnis nežinomas:</w:t>
      </w:r>
      <w:r w:rsidRPr="00ED57CD">
        <w:rPr>
          <w:rFonts w:ascii="Times New Roman" w:eastAsia="SimSun" w:hAnsi="Times New Roman"/>
          <w:lang w:eastAsia="zh-CN"/>
        </w:rPr>
        <w:t xml:space="preserve"> ortostatinė hipotenzija, trombozė, embolija, šokas.</w:t>
      </w:r>
    </w:p>
    <w:p w14:paraId="0FBBF058" w14:textId="77777777" w:rsidR="00ED57CD" w:rsidRPr="00ED57CD" w:rsidRDefault="00ED57CD" w:rsidP="00ED57CD">
      <w:pPr>
        <w:tabs>
          <w:tab w:val="left" w:pos="567"/>
        </w:tabs>
        <w:spacing w:after="0" w:line="240" w:lineRule="auto"/>
        <w:rPr>
          <w:rFonts w:ascii="Times New Roman" w:eastAsia="SimSun" w:hAnsi="Times New Roman"/>
          <w:b/>
          <w:lang w:eastAsia="zh-CN"/>
        </w:rPr>
      </w:pPr>
    </w:p>
    <w:p w14:paraId="380020B5" w14:textId="77777777" w:rsidR="00ED57CD" w:rsidRPr="00ED57CD" w:rsidRDefault="00ED57CD" w:rsidP="00ED57CD">
      <w:pPr>
        <w:tabs>
          <w:tab w:val="left" w:pos="567"/>
        </w:tabs>
        <w:spacing w:after="0" w:line="240" w:lineRule="auto"/>
        <w:rPr>
          <w:rFonts w:ascii="Times New Roman" w:eastAsia="SimSun" w:hAnsi="Times New Roman"/>
          <w:b/>
          <w:bCs/>
          <w:iCs/>
          <w:lang w:eastAsia="zh-CN"/>
        </w:rPr>
      </w:pPr>
      <w:r w:rsidRPr="00ED57CD">
        <w:rPr>
          <w:rFonts w:ascii="Times New Roman" w:eastAsia="SimSun" w:hAnsi="Times New Roman"/>
          <w:b/>
          <w:bCs/>
          <w:iCs/>
          <w:lang w:eastAsia="zh-CN"/>
        </w:rPr>
        <w:t>Kvėpavimo sistemos, krūtinės ląstos ir tarpuplaučio sutrikimai</w:t>
      </w:r>
    </w:p>
    <w:p w14:paraId="77F39731" w14:textId="7D0C2EC2" w:rsid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i/>
          <w:lang w:eastAsia="zh-CN"/>
        </w:rPr>
        <w:t>Dažnis nežinomas:</w:t>
      </w:r>
      <w:r w:rsidRPr="00ED57CD">
        <w:rPr>
          <w:rFonts w:ascii="Times New Roman" w:eastAsia="SimSun" w:hAnsi="Times New Roman"/>
          <w:lang w:eastAsia="zh-CN"/>
        </w:rPr>
        <w:t xml:space="preserve"> pneumonija, plaučių intersticinė liga, plaučių edema</w:t>
      </w:r>
      <w:r w:rsidR="00C963FC">
        <w:rPr>
          <w:rFonts w:ascii="Times New Roman" w:eastAsia="SimSun" w:hAnsi="Times New Roman"/>
          <w:lang w:eastAsia="zh-CN"/>
        </w:rPr>
        <w:t>.</w:t>
      </w:r>
    </w:p>
    <w:p w14:paraId="08450329" w14:textId="5B34B0FA" w:rsidR="00C963FC" w:rsidRPr="00ED57CD" w:rsidRDefault="00C963FC" w:rsidP="00ED57CD">
      <w:pPr>
        <w:tabs>
          <w:tab w:val="left" w:pos="567"/>
        </w:tabs>
        <w:spacing w:after="0" w:line="240" w:lineRule="auto"/>
        <w:rPr>
          <w:rFonts w:ascii="Times New Roman" w:eastAsia="SimSun" w:hAnsi="Times New Roman"/>
          <w:lang w:eastAsia="zh-CN"/>
        </w:rPr>
      </w:pPr>
      <w:r w:rsidRPr="00324AD4">
        <w:rPr>
          <w:rFonts w:ascii="Times New Roman" w:eastAsia="SimSun" w:hAnsi="Times New Roman"/>
          <w:i/>
          <w:iCs/>
          <w:lang w:eastAsia="zh-CN"/>
        </w:rPr>
        <w:t>Labai retas</w:t>
      </w:r>
      <w:r>
        <w:rPr>
          <w:rFonts w:ascii="Times New Roman" w:eastAsia="SimSun" w:hAnsi="Times New Roman"/>
          <w:lang w:eastAsia="zh-CN"/>
        </w:rPr>
        <w:t>: ū</w:t>
      </w:r>
      <w:r w:rsidRPr="008C1C16">
        <w:rPr>
          <w:rFonts w:ascii="Times New Roman" w:hAnsi="Times New Roman"/>
        </w:rPr>
        <w:t>minis kvėpavimo sutrikimo sindromas (ŪKSS) (žr. 4.4 skyrių)</w:t>
      </w:r>
      <w:r>
        <w:rPr>
          <w:rFonts w:ascii="Times New Roman" w:hAnsi="Times New Roman"/>
        </w:rPr>
        <w:t>.</w:t>
      </w:r>
    </w:p>
    <w:p w14:paraId="56FC3207"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241820DE" w14:textId="77777777" w:rsidR="00ED57CD" w:rsidRPr="00ED57CD" w:rsidRDefault="00ED57CD" w:rsidP="00ED57CD">
      <w:pPr>
        <w:tabs>
          <w:tab w:val="left" w:pos="567"/>
        </w:tabs>
        <w:spacing w:after="0" w:line="240" w:lineRule="auto"/>
        <w:rPr>
          <w:rFonts w:ascii="Times New Roman" w:eastAsia="SimSun" w:hAnsi="Times New Roman"/>
          <w:b/>
          <w:bCs/>
          <w:iCs/>
          <w:lang w:eastAsia="zh-CN"/>
        </w:rPr>
      </w:pPr>
      <w:r w:rsidRPr="00ED57CD">
        <w:rPr>
          <w:rFonts w:ascii="Times New Roman" w:eastAsia="SimSun" w:hAnsi="Times New Roman"/>
          <w:b/>
          <w:bCs/>
          <w:iCs/>
          <w:lang w:eastAsia="zh-CN"/>
        </w:rPr>
        <w:t>Virškinimo trakto sutrikimai</w:t>
      </w:r>
    </w:p>
    <w:p w14:paraId="4CB1B4D2"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i/>
          <w:lang w:eastAsia="zh-CN"/>
        </w:rPr>
        <w:t>Dažnis nežinomas:</w:t>
      </w:r>
      <w:r w:rsidRPr="00ED57CD">
        <w:rPr>
          <w:rFonts w:ascii="Times New Roman" w:eastAsia="SimSun" w:hAnsi="Times New Roman"/>
          <w:lang w:eastAsia="zh-CN"/>
        </w:rPr>
        <w:t xml:space="preserve"> burnos džiūvimas, pykinimas, vėmimas, nemalonus pojūtis skrandyje, viduriavimas, vidurių užkietėjimas, paralyžinis žarnų nepraeinamumas, pilvo pūtimas, seilių liaukų uždegimas, pankreatitas.</w:t>
      </w:r>
    </w:p>
    <w:p w14:paraId="5872C3C4"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45CD0A1F" w14:textId="77777777" w:rsidR="00ED57CD" w:rsidRPr="00ED57CD" w:rsidRDefault="00ED57CD" w:rsidP="00ED57CD">
      <w:pPr>
        <w:tabs>
          <w:tab w:val="left" w:pos="567"/>
        </w:tabs>
        <w:spacing w:after="0" w:line="240" w:lineRule="auto"/>
        <w:rPr>
          <w:rFonts w:ascii="Times New Roman" w:eastAsia="SimSun" w:hAnsi="Times New Roman"/>
          <w:b/>
          <w:bCs/>
          <w:iCs/>
          <w:lang w:eastAsia="zh-CN"/>
        </w:rPr>
      </w:pPr>
      <w:r w:rsidRPr="00ED57CD">
        <w:rPr>
          <w:rFonts w:ascii="Times New Roman" w:eastAsia="SimSun" w:hAnsi="Times New Roman"/>
          <w:b/>
          <w:bCs/>
          <w:iCs/>
          <w:lang w:eastAsia="zh-CN"/>
        </w:rPr>
        <w:t>Kepenų, tulžies pūslės ir latakų sutrikimai</w:t>
      </w:r>
    </w:p>
    <w:p w14:paraId="660A31E2"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i/>
          <w:lang w:eastAsia="zh-CN"/>
        </w:rPr>
        <w:t>Dažnis nežinomas:</w:t>
      </w:r>
      <w:r w:rsidRPr="00ED57CD">
        <w:rPr>
          <w:rFonts w:ascii="Times New Roman" w:eastAsia="SimSun" w:hAnsi="Times New Roman"/>
          <w:lang w:eastAsia="zh-CN"/>
        </w:rPr>
        <w:t xml:space="preserve"> cholestazinė gelta, tulžies pūslės uždegimas.</w:t>
      </w:r>
    </w:p>
    <w:p w14:paraId="30289726"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203B63CC" w14:textId="77777777" w:rsidR="00ED57CD" w:rsidRPr="00ED57CD" w:rsidRDefault="00ED57CD" w:rsidP="00ED57CD">
      <w:pPr>
        <w:tabs>
          <w:tab w:val="left" w:pos="567"/>
        </w:tabs>
        <w:spacing w:after="0" w:line="240" w:lineRule="auto"/>
        <w:rPr>
          <w:rFonts w:ascii="Times New Roman" w:eastAsia="SimSun" w:hAnsi="Times New Roman"/>
          <w:b/>
          <w:bCs/>
          <w:iCs/>
          <w:lang w:eastAsia="zh-CN"/>
        </w:rPr>
      </w:pPr>
      <w:r w:rsidRPr="00ED57CD">
        <w:rPr>
          <w:rFonts w:ascii="Times New Roman" w:eastAsia="SimSun" w:hAnsi="Times New Roman"/>
          <w:b/>
          <w:bCs/>
          <w:iCs/>
          <w:lang w:eastAsia="zh-CN"/>
        </w:rPr>
        <w:t>Odos ir poodinio audinio sutrikimai</w:t>
      </w:r>
    </w:p>
    <w:p w14:paraId="21705E88"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i/>
          <w:lang w:eastAsia="zh-CN"/>
        </w:rPr>
        <w:t>Dažnis nežinomas:</w:t>
      </w:r>
      <w:r w:rsidRPr="00ED57CD">
        <w:rPr>
          <w:rFonts w:ascii="Times New Roman" w:eastAsia="SimSun" w:hAnsi="Times New Roman"/>
          <w:lang w:eastAsia="zh-CN"/>
        </w:rPr>
        <w:t xml:space="preserve"> niežulys, purpura, dilgėlinė, padidėjusio jautrumo šviesai reakcijos, išbėrimas, odos raudonoji vilkligė, nekrozuojantis vaskulitas, toksinė epidermio nekrolizė.</w:t>
      </w:r>
    </w:p>
    <w:p w14:paraId="6EE73D94"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38323D1E" w14:textId="77777777" w:rsidR="00ED57CD" w:rsidRPr="00ED57CD" w:rsidRDefault="00ED57CD" w:rsidP="00ED57CD">
      <w:pPr>
        <w:tabs>
          <w:tab w:val="left" w:pos="567"/>
        </w:tabs>
        <w:spacing w:after="0" w:line="240" w:lineRule="auto"/>
        <w:rPr>
          <w:rFonts w:ascii="Times New Roman" w:eastAsia="SimSun" w:hAnsi="Times New Roman"/>
          <w:b/>
          <w:bCs/>
          <w:iCs/>
          <w:lang w:eastAsia="zh-CN"/>
        </w:rPr>
      </w:pPr>
      <w:r w:rsidRPr="00ED57CD">
        <w:rPr>
          <w:rFonts w:ascii="Times New Roman" w:eastAsia="SimSun" w:hAnsi="Times New Roman"/>
          <w:b/>
          <w:bCs/>
          <w:iCs/>
          <w:lang w:eastAsia="zh-CN"/>
        </w:rPr>
        <w:t>Skeleto, raumenų ir jungiamojo audinio sutrikimai</w:t>
      </w:r>
    </w:p>
    <w:p w14:paraId="7A5F8688"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i/>
          <w:lang w:eastAsia="zh-CN"/>
        </w:rPr>
        <w:t>Dažnis nežinomas:</w:t>
      </w:r>
      <w:r w:rsidRPr="00ED57CD">
        <w:rPr>
          <w:rFonts w:ascii="Times New Roman" w:eastAsia="SimSun" w:hAnsi="Times New Roman"/>
          <w:lang w:eastAsia="zh-CN"/>
        </w:rPr>
        <w:t xml:space="preserve"> raumenų spazmas, skausmas.</w:t>
      </w:r>
    </w:p>
    <w:p w14:paraId="3DB8F90E"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7C376C6B" w14:textId="77777777" w:rsidR="00ED57CD" w:rsidRPr="00ED57CD" w:rsidRDefault="00ED57CD" w:rsidP="00ED57CD">
      <w:pPr>
        <w:tabs>
          <w:tab w:val="left" w:pos="567"/>
        </w:tabs>
        <w:spacing w:after="0" w:line="240" w:lineRule="auto"/>
        <w:rPr>
          <w:rFonts w:ascii="Times New Roman" w:eastAsia="SimSun" w:hAnsi="Times New Roman"/>
          <w:b/>
          <w:bCs/>
          <w:iCs/>
          <w:lang w:eastAsia="zh-CN"/>
        </w:rPr>
      </w:pPr>
      <w:r w:rsidRPr="00ED57CD">
        <w:rPr>
          <w:rFonts w:ascii="Times New Roman" w:eastAsia="SimSun" w:hAnsi="Times New Roman"/>
          <w:b/>
          <w:bCs/>
          <w:iCs/>
          <w:lang w:eastAsia="zh-CN"/>
        </w:rPr>
        <w:t>Inkstų ir šlapimo takų sutrikimai</w:t>
      </w:r>
    </w:p>
    <w:p w14:paraId="75473902"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i/>
          <w:lang w:eastAsia="zh-CN"/>
        </w:rPr>
        <w:t>Dažnis nežinomas:</w:t>
      </w:r>
      <w:r w:rsidRPr="00ED57CD">
        <w:rPr>
          <w:rFonts w:ascii="Times New Roman" w:eastAsia="SimSun" w:hAnsi="Times New Roman"/>
          <w:lang w:eastAsia="zh-CN"/>
        </w:rPr>
        <w:t xml:space="preserve"> inkstų nepakankamumas, ūminis inkstų nepakankamumas, intersticinis nefritas, glikozurija.</w:t>
      </w:r>
    </w:p>
    <w:p w14:paraId="4862F08C"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16B2F737" w14:textId="77777777" w:rsidR="00ED57CD" w:rsidRPr="00ED57CD" w:rsidRDefault="00ED57CD" w:rsidP="00ED57CD">
      <w:pPr>
        <w:tabs>
          <w:tab w:val="left" w:pos="567"/>
        </w:tabs>
        <w:spacing w:after="0" w:line="240" w:lineRule="auto"/>
        <w:rPr>
          <w:rFonts w:ascii="Times New Roman" w:eastAsia="SimSun" w:hAnsi="Times New Roman"/>
          <w:b/>
          <w:bCs/>
          <w:iCs/>
          <w:lang w:eastAsia="zh-CN"/>
        </w:rPr>
      </w:pPr>
      <w:r w:rsidRPr="00ED57CD">
        <w:rPr>
          <w:rFonts w:ascii="Times New Roman" w:eastAsia="SimSun" w:hAnsi="Times New Roman"/>
          <w:b/>
          <w:bCs/>
          <w:iCs/>
          <w:lang w:eastAsia="zh-CN"/>
        </w:rPr>
        <w:t xml:space="preserve">Lytinės sistemos ir krūties sutrikimai </w:t>
      </w:r>
    </w:p>
    <w:p w14:paraId="6AC2AFFA"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i/>
          <w:lang w:eastAsia="zh-CN"/>
        </w:rPr>
        <w:t>Dažnis nežinomas:</w:t>
      </w:r>
      <w:r w:rsidRPr="00ED57CD">
        <w:rPr>
          <w:rFonts w:ascii="Times New Roman" w:eastAsia="SimSun" w:hAnsi="Times New Roman"/>
          <w:lang w:eastAsia="zh-CN"/>
        </w:rPr>
        <w:t xml:space="preserve"> erekcijos sutrikimas.</w:t>
      </w:r>
    </w:p>
    <w:p w14:paraId="49E5F019"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1538C69A" w14:textId="77777777" w:rsidR="00ED57CD" w:rsidRPr="00ED57CD" w:rsidRDefault="00ED57CD" w:rsidP="00ED57CD">
      <w:pPr>
        <w:tabs>
          <w:tab w:val="left" w:pos="567"/>
        </w:tabs>
        <w:spacing w:after="0" w:line="240" w:lineRule="auto"/>
        <w:rPr>
          <w:rFonts w:ascii="Times New Roman" w:eastAsia="SimSun" w:hAnsi="Times New Roman"/>
          <w:b/>
          <w:bCs/>
          <w:iCs/>
          <w:lang w:eastAsia="zh-CN"/>
        </w:rPr>
      </w:pPr>
      <w:r w:rsidRPr="00ED57CD">
        <w:rPr>
          <w:rFonts w:ascii="Times New Roman" w:eastAsia="SimSun" w:hAnsi="Times New Roman"/>
          <w:b/>
          <w:bCs/>
          <w:iCs/>
          <w:lang w:eastAsia="zh-CN"/>
        </w:rPr>
        <w:t>Bendrieji sutrikimai ir vartojimo vietos pažeidimai</w:t>
      </w:r>
    </w:p>
    <w:p w14:paraId="3E27BB6A"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i/>
          <w:lang w:eastAsia="zh-CN"/>
        </w:rPr>
        <w:t>Dažnis nežinomas:</w:t>
      </w:r>
      <w:r w:rsidRPr="00ED57CD">
        <w:rPr>
          <w:rFonts w:ascii="Times New Roman" w:eastAsia="SimSun" w:hAnsi="Times New Roman"/>
          <w:lang w:eastAsia="zh-CN"/>
        </w:rPr>
        <w:t xml:space="preserve"> astenija, karščiavimas, nuovargis, troškulys.</w:t>
      </w:r>
    </w:p>
    <w:p w14:paraId="154DB790"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6187D1EC" w14:textId="77777777" w:rsidR="00ED57CD" w:rsidRPr="00ED57CD" w:rsidRDefault="00ED57CD" w:rsidP="00ED57CD">
      <w:pPr>
        <w:tabs>
          <w:tab w:val="left" w:pos="567"/>
        </w:tabs>
        <w:spacing w:after="0" w:line="240" w:lineRule="auto"/>
        <w:rPr>
          <w:rFonts w:ascii="Times New Roman" w:eastAsia="SimSun" w:hAnsi="Times New Roman"/>
          <w:b/>
          <w:bCs/>
          <w:iCs/>
          <w:lang w:eastAsia="zh-CN"/>
        </w:rPr>
      </w:pPr>
      <w:r w:rsidRPr="00ED57CD">
        <w:rPr>
          <w:rFonts w:ascii="Times New Roman" w:eastAsia="SimSun" w:hAnsi="Times New Roman"/>
          <w:b/>
          <w:bCs/>
          <w:iCs/>
          <w:lang w:eastAsia="zh-CN"/>
        </w:rPr>
        <w:t>Tyrimai</w:t>
      </w:r>
    </w:p>
    <w:p w14:paraId="328D36EF"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i/>
          <w:lang w:eastAsia="zh-CN"/>
        </w:rPr>
        <w:t>Dažnis nežinomas:</w:t>
      </w:r>
      <w:r w:rsidRPr="00ED57CD">
        <w:rPr>
          <w:rFonts w:ascii="Times New Roman" w:eastAsia="SimSun" w:hAnsi="Times New Roman"/>
          <w:lang w:eastAsia="zh-CN"/>
        </w:rPr>
        <w:t xml:space="preserve"> EKG pakitimai, padidėjęs cholesterolio, trigliceridų kiekis kraujyje.</w:t>
      </w:r>
    </w:p>
    <w:p w14:paraId="6E812D63"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6CB72280" w14:textId="77777777" w:rsidR="00ED57CD" w:rsidRPr="00ED57CD" w:rsidRDefault="00ED57CD" w:rsidP="00ED57CD">
      <w:pPr>
        <w:tabs>
          <w:tab w:val="left" w:pos="567"/>
        </w:tabs>
        <w:spacing w:after="0" w:line="240" w:lineRule="auto"/>
        <w:rPr>
          <w:rFonts w:ascii="Times New Roman" w:eastAsia="SimSun" w:hAnsi="Times New Roman"/>
          <w:b/>
          <w:bCs/>
          <w:iCs/>
          <w:lang w:eastAsia="zh-CN"/>
        </w:rPr>
      </w:pPr>
      <w:r w:rsidRPr="00ED57CD">
        <w:rPr>
          <w:rFonts w:ascii="Times New Roman" w:eastAsia="SimSun" w:hAnsi="Times New Roman"/>
          <w:b/>
          <w:bCs/>
          <w:iCs/>
          <w:lang w:eastAsia="zh-CN"/>
        </w:rPr>
        <w:t>Gerybiniai, piktybiniai ir nepatikslinti navikai (tarp jų cistos ir polipai)</w:t>
      </w:r>
    </w:p>
    <w:p w14:paraId="48B38C4C"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i/>
          <w:lang w:eastAsia="zh-CN"/>
        </w:rPr>
        <w:t xml:space="preserve">Dažnis nežinomas: </w:t>
      </w:r>
      <w:r w:rsidRPr="00ED57CD">
        <w:rPr>
          <w:rFonts w:ascii="Times New Roman" w:eastAsia="SimSun" w:hAnsi="Times New Roman"/>
          <w:lang w:eastAsia="zh-CN"/>
        </w:rPr>
        <w:t>nemelanominis odos vėžys (bazalinių ląstelių karcinoma ir plokščiųjų ląstelių karcinoma).</w:t>
      </w:r>
    </w:p>
    <w:p w14:paraId="2B1A2CEE" w14:textId="77777777" w:rsidR="00ED57CD" w:rsidRPr="00ED57CD" w:rsidRDefault="00ED57CD" w:rsidP="00ED57CD">
      <w:pPr>
        <w:tabs>
          <w:tab w:val="left" w:pos="567"/>
        </w:tabs>
        <w:spacing w:after="0" w:line="240" w:lineRule="auto"/>
        <w:rPr>
          <w:rFonts w:ascii="Times New Roman" w:eastAsia="SimSun" w:hAnsi="Times New Roman"/>
          <w:u w:val="single"/>
          <w:lang w:eastAsia="zh-CN"/>
        </w:rPr>
      </w:pPr>
    </w:p>
    <w:p w14:paraId="263A80D4" w14:textId="77777777" w:rsidR="00ED57CD" w:rsidRPr="00ED57CD" w:rsidRDefault="00ED57CD" w:rsidP="00ED57CD">
      <w:pPr>
        <w:tabs>
          <w:tab w:val="left" w:pos="567"/>
        </w:tabs>
        <w:spacing w:after="0" w:line="240" w:lineRule="auto"/>
        <w:rPr>
          <w:rFonts w:ascii="Times New Roman" w:eastAsia="SimSun" w:hAnsi="Times New Roman"/>
          <w:u w:val="single"/>
          <w:lang w:eastAsia="zh-CN"/>
        </w:rPr>
      </w:pPr>
      <w:r w:rsidRPr="00ED57CD">
        <w:rPr>
          <w:rFonts w:ascii="Times New Roman" w:eastAsia="SimSun" w:hAnsi="Times New Roman"/>
          <w:u w:val="single"/>
          <w:lang w:eastAsia="zh-CN"/>
        </w:rPr>
        <w:t>Atrinktų nepageidaujamų reakcijų apibūdinimas</w:t>
      </w:r>
    </w:p>
    <w:p w14:paraId="2D6CFABE"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Nemelanominis odos vėžys. Remiantis turimais epidemiologinių tyrimų duomenimis buvo nustatyta nuo kumuliacinės dozės priklausoma HCTZ sąsaja su NOV (taip pat žr. 4.4 ir 5.1 skyrius).</w:t>
      </w:r>
    </w:p>
    <w:p w14:paraId="48DC0791"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Po tiazido ir į tiazidą panašių diuretikų vartojimo buvo pranešta apie atvejus, kai pasireiškė skysčio susikaupimas tarp akies gyslainės ir skleros su regėjimo lauko defektu.</w:t>
      </w:r>
    </w:p>
    <w:p w14:paraId="3C1B1686" w14:textId="77777777" w:rsidR="00ED57CD" w:rsidRPr="00ED57CD" w:rsidRDefault="00ED57CD" w:rsidP="00ED57CD">
      <w:pPr>
        <w:tabs>
          <w:tab w:val="left" w:pos="567"/>
        </w:tabs>
        <w:autoSpaceDE w:val="0"/>
        <w:autoSpaceDN w:val="0"/>
        <w:adjustRightInd w:val="0"/>
        <w:spacing w:after="0" w:line="240" w:lineRule="auto"/>
        <w:rPr>
          <w:rFonts w:ascii="Times New Roman" w:eastAsia="SimSun" w:hAnsi="Times New Roman"/>
          <w:u w:val="single"/>
          <w:lang w:eastAsia="zh-CN"/>
        </w:rPr>
      </w:pPr>
    </w:p>
    <w:p w14:paraId="763BEC24" w14:textId="77777777" w:rsidR="00ED57CD" w:rsidRPr="00B93176" w:rsidRDefault="00ED57CD" w:rsidP="00B93176">
      <w:pPr>
        <w:tabs>
          <w:tab w:val="left" w:pos="567"/>
        </w:tabs>
        <w:autoSpaceDE w:val="0"/>
        <w:autoSpaceDN w:val="0"/>
        <w:adjustRightInd w:val="0"/>
        <w:spacing w:after="0" w:line="240" w:lineRule="auto"/>
        <w:rPr>
          <w:rFonts w:ascii="Times New Roman" w:eastAsia="Times New Roman" w:hAnsi="Times New Roman"/>
          <w:snapToGrid w:val="0"/>
          <w:u w:val="single"/>
        </w:rPr>
      </w:pPr>
      <w:r w:rsidRPr="00B93176">
        <w:rPr>
          <w:rFonts w:ascii="Times New Roman" w:eastAsia="Times New Roman" w:hAnsi="Times New Roman"/>
          <w:snapToGrid w:val="0"/>
          <w:u w:val="single"/>
        </w:rPr>
        <w:t>Pranešimas apie įtariamas nepageidaujamas reakcijas</w:t>
      </w:r>
    </w:p>
    <w:p w14:paraId="1B0A700E" w14:textId="5918C675" w:rsidR="00B93176" w:rsidRPr="00B93176" w:rsidRDefault="00ED57CD" w:rsidP="00D93E01">
      <w:pPr>
        <w:tabs>
          <w:tab w:val="left" w:pos="567"/>
        </w:tabs>
        <w:autoSpaceDE w:val="0"/>
        <w:autoSpaceDN w:val="0"/>
        <w:adjustRightInd w:val="0"/>
        <w:spacing w:after="0" w:line="240" w:lineRule="auto"/>
        <w:jc w:val="both"/>
        <w:rPr>
          <w:rFonts w:ascii="Times New Roman" w:eastAsia="Times New Roman" w:hAnsi="Times New Roman"/>
          <w:noProof/>
          <w:snapToGrid w:val="0"/>
        </w:rPr>
      </w:pPr>
      <w:r w:rsidRPr="00B93176">
        <w:rPr>
          <w:rFonts w:ascii="Times New Roman" w:eastAsia="Times New Roman" w:hAnsi="Times New Roman"/>
          <w:snapToGrid w:val="0"/>
        </w:rPr>
        <w:lastRenderedPageBreak/>
        <w:t xml:space="preserve">Svarbu pranešti apie įtariamas nepageidaujamas reakcijas, pastebėtas po vaistinio preparato registracijos, nes tai leidžia nuolat stebėti vaistinio preparato naudos ir rizikos santykį. </w:t>
      </w:r>
      <w:r w:rsidR="00B93176" w:rsidRPr="00B93176">
        <w:rPr>
          <w:rFonts w:ascii="Times New Roman" w:hAnsi="Times New Roman"/>
        </w:rP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00B93176" w:rsidRPr="00B93176">
        <w:rPr>
          <w:rFonts w:ascii="Times New Roman" w:hAnsi="Times New Roman"/>
          <w:u w:val="single"/>
        </w:rPr>
        <w:t>https://vvkt.lrv.lt/lt/</w:t>
      </w:r>
      <w:r w:rsidR="00B93176" w:rsidRPr="00B93176">
        <w:rPr>
          <w:rFonts w:ascii="Times New Roman" w:hAnsi="Times New Roman"/>
        </w:rPr>
        <w:t xml:space="preserve"> nurodytais būdais.</w:t>
      </w:r>
    </w:p>
    <w:p w14:paraId="73DF1CA2" w14:textId="2B9B3DC0" w:rsidR="00ED57CD" w:rsidRPr="00B93176" w:rsidRDefault="00ED57CD" w:rsidP="00B93176">
      <w:pPr>
        <w:tabs>
          <w:tab w:val="left" w:pos="567"/>
        </w:tabs>
        <w:autoSpaceDE w:val="0"/>
        <w:autoSpaceDN w:val="0"/>
        <w:adjustRightInd w:val="0"/>
        <w:spacing w:after="0" w:line="240" w:lineRule="auto"/>
        <w:rPr>
          <w:rFonts w:ascii="Times New Roman" w:eastAsia="Times New Roman" w:hAnsi="Times New Roman"/>
          <w:snapToGrid w:val="0"/>
        </w:rPr>
      </w:pPr>
    </w:p>
    <w:p w14:paraId="515A60EC" w14:textId="77777777" w:rsidR="00ED57CD" w:rsidRPr="00B93176" w:rsidRDefault="00ED57CD" w:rsidP="00B93176">
      <w:pPr>
        <w:tabs>
          <w:tab w:val="left" w:pos="567"/>
        </w:tabs>
        <w:spacing w:after="0" w:line="240" w:lineRule="auto"/>
        <w:rPr>
          <w:rFonts w:ascii="Times New Roman" w:eastAsia="SimSun" w:hAnsi="Times New Roman"/>
          <w:lang w:eastAsia="zh-CN"/>
        </w:rPr>
      </w:pPr>
    </w:p>
    <w:p w14:paraId="13451122" w14:textId="77777777" w:rsidR="00ED57CD" w:rsidRPr="00ED57CD" w:rsidRDefault="00ED57CD" w:rsidP="00ED57CD">
      <w:pPr>
        <w:keepNext/>
        <w:keepLines/>
        <w:tabs>
          <w:tab w:val="left" w:pos="567"/>
        </w:tabs>
        <w:spacing w:after="0" w:line="240" w:lineRule="auto"/>
        <w:ind w:left="567" w:hanging="567"/>
        <w:outlineLvl w:val="2"/>
        <w:rPr>
          <w:rFonts w:ascii="Times New Roman" w:eastAsia="SimSun" w:hAnsi="Times New Roman"/>
          <w:b/>
          <w:bCs/>
          <w:kern w:val="28"/>
          <w:lang w:eastAsia="zh-CN"/>
        </w:rPr>
      </w:pPr>
      <w:bookmarkStart w:id="25" w:name="_Toc129243110"/>
      <w:bookmarkStart w:id="26" w:name="_Toc129243235"/>
      <w:r w:rsidRPr="00ED57CD">
        <w:rPr>
          <w:rFonts w:ascii="Times New Roman" w:eastAsia="SimSun" w:hAnsi="Times New Roman"/>
          <w:b/>
          <w:bCs/>
          <w:kern w:val="28"/>
          <w:lang w:eastAsia="zh-CN"/>
        </w:rPr>
        <w:t>4.9</w:t>
      </w:r>
      <w:r w:rsidRPr="00ED57CD">
        <w:rPr>
          <w:rFonts w:ascii="Times New Roman" w:eastAsia="SimSun" w:hAnsi="Times New Roman"/>
          <w:b/>
          <w:bCs/>
          <w:kern w:val="28"/>
          <w:lang w:eastAsia="zh-CN"/>
        </w:rPr>
        <w:tab/>
        <w:t>Perdozavimas</w:t>
      </w:r>
      <w:bookmarkEnd w:id="25"/>
      <w:bookmarkEnd w:id="26"/>
    </w:p>
    <w:p w14:paraId="5BAEFF32" w14:textId="77777777" w:rsidR="00ED57CD" w:rsidRPr="00ED57CD" w:rsidRDefault="00ED57CD" w:rsidP="00ED57CD">
      <w:pPr>
        <w:tabs>
          <w:tab w:val="left" w:pos="0"/>
          <w:tab w:val="left" w:pos="567"/>
        </w:tabs>
        <w:spacing w:after="0" w:line="240" w:lineRule="auto"/>
        <w:rPr>
          <w:rFonts w:ascii="Times New Roman" w:eastAsia="SimSun" w:hAnsi="Times New Roman"/>
          <w:lang w:eastAsia="zh-CN"/>
        </w:rPr>
      </w:pPr>
    </w:p>
    <w:p w14:paraId="638103B1" w14:textId="77777777" w:rsidR="00ED57CD" w:rsidRPr="00ED57CD" w:rsidRDefault="00ED57CD" w:rsidP="00ED57CD">
      <w:pPr>
        <w:tabs>
          <w:tab w:val="left" w:pos="0"/>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Vaistinio preparato perdozavimo simptomai yra sunki hipotenzija, šokas, stuporas, bradikardija, elektrolitų pusiausvyros sutrikimas ir inkstų nepakankamumas.</w:t>
      </w:r>
    </w:p>
    <w:p w14:paraId="67779808" w14:textId="77777777" w:rsidR="00ED57CD" w:rsidRPr="00ED57CD" w:rsidRDefault="00ED57CD" w:rsidP="00ED57CD">
      <w:pPr>
        <w:tabs>
          <w:tab w:val="left" w:pos="0"/>
          <w:tab w:val="left" w:pos="567"/>
        </w:tabs>
        <w:spacing w:after="0" w:line="240" w:lineRule="auto"/>
        <w:rPr>
          <w:rFonts w:ascii="Times New Roman" w:eastAsia="SimSun" w:hAnsi="Times New Roman"/>
          <w:lang w:eastAsia="zh-CN"/>
        </w:rPr>
      </w:pPr>
    </w:p>
    <w:p w14:paraId="721058F9" w14:textId="77777777" w:rsidR="00ED57CD" w:rsidRPr="00ED57CD" w:rsidRDefault="00ED57CD" w:rsidP="00ED57CD">
      <w:pPr>
        <w:tabs>
          <w:tab w:val="left" w:pos="0"/>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 xml:space="preserve">Gydymas yra palaikomasis simptominis. Apsinuodijusį pacientą būtina atidžiai prižiūrėti, geriau jį gydyti intensyviosios terapijos skyriuje. Būtina dažnai nustatyti elektrolitų ir kreatinino kiekį kraujo serume. Gydymo priemonės priklauso nuo pasireiškusių apsinuodijimo simptomų pobūdžio ir sunkumo. Jeigu apsinuodyta neseniai, būtina imtis absorbciją mažinančių priemonių: išplauti skrandį, skirti vartoti adsorbuojamųjų medžiagų ir natrio sulfato. Pasireiškus hipotenzijai, pacientą reikia paguldyti taip, kaip guldoma ištikus šokui, prireikus infuzuoti kraujo tūrį didinančių skysčių ir (arba) angiotenzino II. Bradikardiją ir kitokius dėl klajoklio nervo tonuso padidėjimo pasireiškusius simptomus reikia šalinti atropinu. Gali prireikti dirbtinio širdies stimuliatoriaus. AKF inhibitorius iš organizmo galima pašalinti hemodialize. Negalima naudoti didelio laidumo poliakrilnitrilinių membranų. </w:t>
      </w:r>
    </w:p>
    <w:p w14:paraId="78324223" w14:textId="77777777" w:rsidR="00ED57CD" w:rsidRPr="00ED57CD" w:rsidRDefault="00ED57CD" w:rsidP="00ED57CD">
      <w:pPr>
        <w:tabs>
          <w:tab w:val="left" w:pos="0"/>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 xml:space="preserve">Apsinuodijimas hidrochlorotiazidu susijęs su elektrolitų (hipokalemija, hipochloremija) ir skysčių netekimu dėl pernelyg intensyvios diurezės. Dažniausi perdozavimo simptomai yra pykinimas ir mieguistumas. Hipokalemija gali sukelti raumenų spazmus ir (arba) sustiprinti kartu vartojamų rusmenės glikozidų arba antiaritminių vaistinių preparatų sukeltas širdies aritmijas. </w:t>
      </w:r>
    </w:p>
    <w:p w14:paraId="3B203851" w14:textId="77777777" w:rsidR="00ED57CD" w:rsidRPr="00ED57CD" w:rsidRDefault="00ED57CD" w:rsidP="00ED57CD">
      <w:pPr>
        <w:tabs>
          <w:tab w:val="left" w:pos="0"/>
          <w:tab w:val="left" w:pos="567"/>
        </w:tabs>
        <w:spacing w:after="0" w:line="240" w:lineRule="auto"/>
        <w:rPr>
          <w:rFonts w:ascii="Times New Roman" w:eastAsia="SimSun" w:hAnsi="Times New Roman"/>
          <w:lang w:eastAsia="zh-CN"/>
        </w:rPr>
      </w:pPr>
    </w:p>
    <w:p w14:paraId="5E1D6227" w14:textId="77777777" w:rsidR="00ED57CD" w:rsidRPr="00ED57CD" w:rsidRDefault="00ED57CD" w:rsidP="00ED57CD">
      <w:pPr>
        <w:tabs>
          <w:tab w:val="left" w:pos="0"/>
          <w:tab w:val="left" w:pos="567"/>
        </w:tabs>
        <w:spacing w:after="0" w:line="240" w:lineRule="auto"/>
        <w:rPr>
          <w:rFonts w:ascii="Times New Roman" w:eastAsia="SimSun" w:hAnsi="Times New Roman"/>
          <w:lang w:eastAsia="zh-CN"/>
        </w:rPr>
      </w:pPr>
    </w:p>
    <w:p w14:paraId="284B4D22" w14:textId="77777777" w:rsidR="00ED57CD" w:rsidRPr="00ED57CD" w:rsidRDefault="00ED57CD" w:rsidP="00ED57CD">
      <w:pPr>
        <w:tabs>
          <w:tab w:val="left" w:pos="567"/>
        </w:tabs>
        <w:spacing w:after="0" w:line="240" w:lineRule="auto"/>
        <w:rPr>
          <w:rFonts w:ascii="Times New Roman" w:eastAsia="SimSun" w:hAnsi="Times New Roman"/>
          <w:b/>
          <w:lang w:eastAsia="zh-CN"/>
        </w:rPr>
      </w:pPr>
      <w:bookmarkStart w:id="27" w:name="_Toc129243111"/>
      <w:bookmarkStart w:id="28" w:name="_Toc129243236"/>
      <w:r w:rsidRPr="00ED57CD">
        <w:rPr>
          <w:rFonts w:ascii="Times New Roman" w:eastAsia="SimSun" w:hAnsi="Times New Roman"/>
          <w:b/>
          <w:lang w:eastAsia="zh-CN"/>
        </w:rPr>
        <w:t>5.</w:t>
      </w:r>
      <w:r w:rsidRPr="00ED57CD">
        <w:rPr>
          <w:rFonts w:ascii="Times New Roman" w:eastAsia="SimSun" w:hAnsi="Times New Roman"/>
          <w:b/>
          <w:lang w:eastAsia="zh-CN"/>
        </w:rPr>
        <w:tab/>
        <w:t>FARMAKOLOGINĖS SAVYBĖS</w:t>
      </w:r>
      <w:bookmarkEnd w:id="27"/>
      <w:bookmarkEnd w:id="28"/>
    </w:p>
    <w:p w14:paraId="6BDAD875" w14:textId="77777777" w:rsidR="00ED57CD" w:rsidRPr="00ED57CD" w:rsidRDefault="00ED57CD" w:rsidP="00ED57CD">
      <w:pPr>
        <w:tabs>
          <w:tab w:val="left" w:pos="567"/>
        </w:tabs>
        <w:spacing w:after="0" w:line="240" w:lineRule="auto"/>
        <w:rPr>
          <w:rFonts w:ascii="Times New Roman" w:eastAsia="SimSun" w:hAnsi="Times New Roman"/>
          <w:b/>
          <w:lang w:eastAsia="zh-CN"/>
        </w:rPr>
      </w:pPr>
    </w:p>
    <w:p w14:paraId="45AEE8CE" w14:textId="77777777" w:rsidR="00ED57CD" w:rsidRPr="00ED57CD" w:rsidRDefault="00ED57CD" w:rsidP="00ED57CD">
      <w:pPr>
        <w:tabs>
          <w:tab w:val="left" w:pos="567"/>
        </w:tabs>
        <w:spacing w:after="0" w:line="240" w:lineRule="auto"/>
        <w:rPr>
          <w:rFonts w:ascii="Times New Roman" w:eastAsia="SimSun" w:hAnsi="Times New Roman"/>
          <w:b/>
          <w:lang w:eastAsia="zh-CN"/>
        </w:rPr>
      </w:pPr>
      <w:bookmarkStart w:id="29" w:name="_Toc129243112"/>
      <w:bookmarkStart w:id="30" w:name="_Toc129243237"/>
      <w:r w:rsidRPr="00ED57CD">
        <w:rPr>
          <w:rFonts w:ascii="Times New Roman" w:eastAsia="SimSun" w:hAnsi="Times New Roman"/>
          <w:b/>
          <w:lang w:eastAsia="zh-CN"/>
        </w:rPr>
        <w:t>5.1</w:t>
      </w:r>
      <w:r w:rsidRPr="00ED57CD">
        <w:rPr>
          <w:rFonts w:ascii="Times New Roman" w:eastAsia="SimSun" w:hAnsi="Times New Roman"/>
          <w:b/>
          <w:lang w:eastAsia="zh-CN"/>
        </w:rPr>
        <w:tab/>
        <w:t>Farmakodinaminės savybės</w:t>
      </w:r>
      <w:bookmarkEnd w:id="29"/>
      <w:bookmarkEnd w:id="30"/>
    </w:p>
    <w:p w14:paraId="6225FAAE"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660EC8DD"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Farmakoterapinė grupė – AKF inhibitorius, ATC kodas – C09BA15.</w:t>
      </w:r>
    </w:p>
    <w:p w14:paraId="603CB673"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143056C3" w14:textId="77777777" w:rsidR="00ED57CD" w:rsidRPr="00ED57CD" w:rsidRDefault="00ED57CD" w:rsidP="00ED57CD">
      <w:pPr>
        <w:tabs>
          <w:tab w:val="left" w:pos="567"/>
        </w:tabs>
        <w:spacing w:after="0" w:line="240" w:lineRule="auto"/>
        <w:rPr>
          <w:rFonts w:ascii="Times New Roman" w:eastAsia="SimSun" w:hAnsi="Times New Roman"/>
          <w:i/>
          <w:lang w:eastAsia="zh-CN"/>
        </w:rPr>
      </w:pPr>
      <w:r w:rsidRPr="00ED57CD">
        <w:rPr>
          <w:rFonts w:ascii="Times New Roman" w:eastAsia="SimSun" w:hAnsi="Times New Roman"/>
          <w:i/>
          <w:lang w:eastAsia="zh-CN"/>
        </w:rPr>
        <w:t>Zofenoprilio ir hidrochlorotiazido derinio tabletės</w:t>
      </w:r>
    </w:p>
    <w:p w14:paraId="1D7D296B"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 xml:space="preserve">Zofenopril / Hydrochlorothiazide Ingen Pharma yra AKF inhibitoriaus zofenoprilio ir tiazidinio diuretiko hidrochlorotiazido fiksuotų dozių derinio vaistinis preparatas. Kiekvienas komponentas papildo vienas kito poveikį ir pasižymi suminiu antihipertenziniu poveikiu. </w:t>
      </w:r>
    </w:p>
    <w:p w14:paraId="65AAB8A6"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617A9CC8"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Zofenoprilis yra sulfhidrilinis AKF inhibitorius, gebantis blokuoti fermentą, katalizuojantį angiotenzino I virtimą kraujagysles sutraukiančiu peptidu angiotenzinu II. Todėl silpniau sutraukiamos kraujagyslės, mažiau išsiskiria aldosterono. Dėl pastarojo poveikio gali padidėti kraujyje kalio koncentracija ir daugiau išsiskirti iš organizmo natrio ir skysčių. Neigiamo angiotenzino II grįžtamojo ryšio reninui nutraukimas sukelia renino aktyvumo plazmoje padidėjimą. Manoma, kad svarbiausias zofenoprilio kraujospūdį mažinantis veikimo mechanizmas susijęs su renino-angiotenzino-aldosterono sistemos slopinimu. AKF atitinka kininazę II, fermentą, kuris ardo stipriu vazodilataciniu poveikiu pasižymintį peptidą bradikininą, reikšmingą AKF inhibitorių gydomajam poveikiui.</w:t>
      </w:r>
    </w:p>
    <w:p w14:paraId="37DD94C0" w14:textId="77777777" w:rsidR="00ED57CD" w:rsidRPr="00ED57CD" w:rsidRDefault="00ED57CD" w:rsidP="00ED57CD">
      <w:pPr>
        <w:tabs>
          <w:tab w:val="left" w:pos="567"/>
        </w:tabs>
        <w:spacing w:after="0" w:line="240" w:lineRule="auto"/>
        <w:rPr>
          <w:rFonts w:ascii="Times New Roman" w:eastAsia="SimSun" w:hAnsi="Times New Roman"/>
          <w:u w:val="single"/>
          <w:lang w:eastAsia="zh-CN"/>
        </w:rPr>
      </w:pPr>
    </w:p>
    <w:p w14:paraId="4AA05966"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Hidrochlorotiazidas yra diurezę sukeliantis antihipertenzinis vaistinis preparatas, kuris priklauso tiazidų grupės diuretikams. Jis veikia elektrolitų reabsorbciją inkstų tolimuosiuose kanalėliuose. Jis maždaug vienodai didina natrio ir chloro išsiskyrimą. Kartu su šlapimu daugiau išsiskiria kalio ir bikarbonato. Tikriausiai dėl renino, angiotenzino ir aldosterono sistemos blokavimo kartu vartojamas zofenoprilis veikia atstatydamas kalio netekimą, susijusį su diuretiko poveikiu. Suvartojus hidrochlorotiazido, diurezė prasideda apytikriai po 2 valandų, maksimalus poveikis esti po 4 valandų, veikimas trunka apytikriai 6-12 valandų.</w:t>
      </w:r>
    </w:p>
    <w:p w14:paraId="04927B1F"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0289F84E"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lastRenderedPageBreak/>
        <w:t>Nemelanominis odos vėžys. Remiantis turimais epidemiologinių tyrimų duomenimis buvo nustatyta nuo kumuliacinės dozės priklausoma HCTZ sąsaja su NOV. Atliekant vieną tyrimą, buvo tiriama populiacija, sudaryta iš 71 533 BLK ir 8 629 PLK sergančių pacientų, kurie buvo lyginami su atitinkamai 1 430 833 ir 172 462 kontroliniais pacientais. Vartojant dideles HCTZ dozes (kumuliacinė dozė – ≥50 000 mg) koreguotas BLK rizikos santykis (RS) buvo 1,29 (95 proc. PI: 1,23–1,35) ir PLK RS - 3,98 (95 proc. PI: 3,68–4,31). Tiek BLK, tiek PLK atveju buvo nustatytas aiškus kumuliacinės dozės ir organizmo atsako ryšys. Atliekant kitą tyrimą, buvo nustatyta galima lūpos vėžio (PLK) ir HCTZ vartojimo sąsaja – taikant rizikos grupės imties sudarymo strategiją, 633 lūpos vėžiu sergančių pacientų buvo palyginti su 63 067 kontroliniais pacientais. Kumuliacinės dozės ir organizmo atsako ryšys buvo įrodytas nustačius koreguotą RS, kuris buvo 2,1 (95 proc. PI: 1,7–2,6), RS padidėjo iki 3,9 (3,0-4,9) vartojant dideles vaistinio preparato dozes (~25 000 mg) ir iki 7,7 (5,7–10,5) esant didžiausiai kumuliacinei dozei (~100 000 mg) (taip pat žr. 4.4 skyrių).</w:t>
      </w:r>
    </w:p>
    <w:p w14:paraId="020789FA"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7644F3CB" w14:textId="77777777" w:rsidR="00ED57CD" w:rsidRPr="00ED57CD" w:rsidRDefault="00ED57CD" w:rsidP="00ED57CD">
      <w:pPr>
        <w:spacing w:after="0" w:line="240" w:lineRule="auto"/>
        <w:rPr>
          <w:rFonts w:ascii="Times New Roman" w:eastAsia="SimSun" w:hAnsi="Times New Roman"/>
          <w:i/>
        </w:rPr>
      </w:pPr>
      <w:r w:rsidRPr="00ED57CD">
        <w:rPr>
          <w:rFonts w:ascii="Times New Roman" w:eastAsia="SimSun" w:hAnsi="Times New Roman"/>
          <w:i/>
        </w:rPr>
        <w:t>Kita informacija</w:t>
      </w:r>
    </w:p>
    <w:p w14:paraId="4E499785" w14:textId="77777777" w:rsidR="00ED57CD" w:rsidRPr="00ED57CD" w:rsidRDefault="00ED57CD" w:rsidP="00ED57CD">
      <w:pPr>
        <w:spacing w:after="0" w:line="240" w:lineRule="auto"/>
        <w:rPr>
          <w:rFonts w:ascii="Times New Roman" w:eastAsia="SimSun" w:hAnsi="Times New Roman"/>
        </w:rPr>
      </w:pPr>
    </w:p>
    <w:p w14:paraId="7846A759" w14:textId="77777777" w:rsidR="00ED57CD" w:rsidRPr="00ED57CD" w:rsidRDefault="00ED57CD" w:rsidP="00ED57CD">
      <w:pPr>
        <w:autoSpaceDE w:val="0"/>
        <w:autoSpaceDN w:val="0"/>
        <w:adjustRightInd w:val="0"/>
        <w:spacing w:after="0" w:line="240" w:lineRule="auto"/>
        <w:rPr>
          <w:rFonts w:ascii="Times New Roman" w:eastAsia="SimSun" w:hAnsi="Times New Roman"/>
          <w:color w:val="000000"/>
          <w:lang w:eastAsia="zh-CN"/>
        </w:rPr>
      </w:pPr>
      <w:r w:rsidRPr="00ED57CD">
        <w:rPr>
          <w:rFonts w:ascii="Times New Roman" w:eastAsia="SimSun" w:hAnsi="Times New Roman"/>
          <w:iCs/>
          <w:color w:val="000000"/>
          <w:lang w:eastAsia="zh-CN"/>
        </w:rPr>
        <w:t>Dviem dideliais atsitiktinės atrankos, kontroliuojamais tyrimais (ONTARGET (angl. „</w:t>
      </w:r>
      <w:r w:rsidRPr="00ED57CD">
        <w:rPr>
          <w:rFonts w:ascii="Times New Roman" w:eastAsia="SimSun" w:hAnsi="Times New Roman"/>
          <w:i/>
          <w:iCs/>
          <w:color w:val="000000"/>
          <w:lang w:eastAsia="zh-CN"/>
        </w:rPr>
        <w:t>ONgoing Telmisartan Alone and in combination with Ramipril Global Endpoint Trial</w:t>
      </w:r>
      <w:r w:rsidRPr="00ED57CD">
        <w:rPr>
          <w:rFonts w:ascii="Times New Roman" w:eastAsia="SimSun" w:hAnsi="Times New Roman"/>
          <w:iCs/>
          <w:color w:val="000000"/>
          <w:lang w:eastAsia="zh-CN"/>
        </w:rPr>
        <w:t>“) ir VA NEPHRON-D (angl. „</w:t>
      </w:r>
      <w:r w:rsidRPr="00ED57CD">
        <w:rPr>
          <w:rFonts w:ascii="Times New Roman" w:eastAsia="SimSun" w:hAnsi="Times New Roman"/>
          <w:i/>
          <w:iCs/>
          <w:color w:val="000000"/>
          <w:lang w:eastAsia="zh-CN"/>
        </w:rPr>
        <w:t>The Veterans Affairs Nephropathy in Diabetes</w:t>
      </w:r>
      <w:r w:rsidRPr="00ED57CD">
        <w:rPr>
          <w:rFonts w:ascii="Times New Roman" w:eastAsia="SimSun" w:hAnsi="Times New Roman"/>
          <w:iCs/>
          <w:color w:val="000000"/>
          <w:lang w:eastAsia="zh-CN"/>
        </w:rPr>
        <w:t xml:space="preserve">“)) buvo ištirtas AKF inhibitoriaus ir angiotenzino II receptorių blokatoriaus derinio vartojimas. </w:t>
      </w:r>
    </w:p>
    <w:p w14:paraId="498EFFF6" w14:textId="77777777" w:rsidR="00ED57CD" w:rsidRPr="00ED57CD" w:rsidRDefault="00ED57CD" w:rsidP="00ED57CD">
      <w:pPr>
        <w:autoSpaceDE w:val="0"/>
        <w:autoSpaceDN w:val="0"/>
        <w:adjustRightInd w:val="0"/>
        <w:spacing w:after="0" w:line="240" w:lineRule="auto"/>
        <w:rPr>
          <w:rFonts w:ascii="Times New Roman" w:eastAsia="SimSun" w:hAnsi="Times New Roman"/>
          <w:color w:val="000000"/>
          <w:lang w:eastAsia="zh-CN"/>
        </w:rPr>
      </w:pPr>
      <w:r w:rsidRPr="00ED57CD">
        <w:rPr>
          <w:rFonts w:ascii="Times New Roman" w:eastAsia="SimSun" w:hAnsi="Times New Roman"/>
          <w:iCs/>
          <w:color w:val="000000"/>
          <w:lang w:eastAsia="zh-CN"/>
        </w:rPr>
        <w:t xml:space="preserve">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 </w:t>
      </w:r>
    </w:p>
    <w:p w14:paraId="0DFE594F" w14:textId="77777777" w:rsidR="00ED57CD" w:rsidRPr="00ED57CD" w:rsidRDefault="00ED57CD" w:rsidP="00ED57CD">
      <w:pPr>
        <w:autoSpaceDE w:val="0"/>
        <w:autoSpaceDN w:val="0"/>
        <w:adjustRightInd w:val="0"/>
        <w:spacing w:after="0" w:line="240" w:lineRule="auto"/>
        <w:rPr>
          <w:rFonts w:ascii="Times New Roman" w:eastAsia="SimSun" w:hAnsi="Times New Roman"/>
          <w:color w:val="000000"/>
          <w:lang w:eastAsia="zh-CN"/>
        </w:rPr>
      </w:pPr>
      <w:r w:rsidRPr="00ED57CD">
        <w:rPr>
          <w:rFonts w:ascii="Times New Roman" w:eastAsia="SimSun" w:hAnsi="Times New Roman"/>
          <w:iCs/>
          <w:color w:val="000000"/>
          <w:lang w:eastAsia="zh-CN"/>
        </w:rPr>
        <w:t xml:space="preserve">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 </w:t>
      </w:r>
    </w:p>
    <w:p w14:paraId="71B4F67A" w14:textId="77777777" w:rsidR="00ED57CD" w:rsidRPr="00ED57CD" w:rsidRDefault="00ED57CD" w:rsidP="00ED57CD">
      <w:pPr>
        <w:autoSpaceDE w:val="0"/>
        <w:autoSpaceDN w:val="0"/>
        <w:adjustRightInd w:val="0"/>
        <w:spacing w:after="0" w:line="240" w:lineRule="auto"/>
        <w:rPr>
          <w:rFonts w:ascii="Times New Roman" w:eastAsia="SimSun" w:hAnsi="Times New Roman"/>
          <w:color w:val="000000"/>
          <w:lang w:eastAsia="zh-CN"/>
        </w:rPr>
      </w:pPr>
      <w:r w:rsidRPr="00ED57CD">
        <w:rPr>
          <w:rFonts w:ascii="Times New Roman" w:eastAsia="SimSun" w:hAnsi="Times New Roman"/>
          <w:iCs/>
          <w:color w:val="000000"/>
          <w:lang w:eastAsia="zh-CN"/>
        </w:rPr>
        <w:t xml:space="preserve">Todėl pacientams, sergantiems diabetine nefropatija, negalima kartu vartoti AKF inhibitorių ir angiotenzino II receptorių blokatorių. </w:t>
      </w:r>
    </w:p>
    <w:p w14:paraId="46608ACD"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iCs/>
          <w:lang w:eastAsia="zh-CN"/>
        </w:rPr>
        <w:t>ALTITUDE (angl. „</w:t>
      </w:r>
      <w:r w:rsidRPr="00ED57CD">
        <w:rPr>
          <w:rFonts w:ascii="Times New Roman" w:eastAsia="SimSun" w:hAnsi="Times New Roman"/>
          <w:i/>
          <w:iCs/>
          <w:lang w:eastAsia="zh-CN"/>
        </w:rPr>
        <w:t>Aliskiren Trial in Type 2 Diabetes Using Cardiovascular and Renal Disease Endpoints</w:t>
      </w:r>
      <w:r w:rsidRPr="00ED57CD">
        <w:rPr>
          <w:rFonts w:ascii="Times New Roman" w:eastAsia="SimSun" w:hAnsi="Times New Roman"/>
          <w:iCs/>
          <w:lang w:eastAsia="zh-CN"/>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p>
    <w:p w14:paraId="00B9A448"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6CE00E68" w14:textId="77777777" w:rsidR="00ED57CD" w:rsidRPr="00ED57CD" w:rsidRDefault="00ED57CD" w:rsidP="00ED57CD">
      <w:pPr>
        <w:tabs>
          <w:tab w:val="left" w:pos="567"/>
        </w:tabs>
        <w:spacing w:after="0" w:line="240" w:lineRule="auto"/>
        <w:rPr>
          <w:rFonts w:ascii="Times New Roman" w:eastAsia="SimSun" w:hAnsi="Times New Roman"/>
          <w:b/>
          <w:lang w:eastAsia="zh-CN"/>
        </w:rPr>
      </w:pPr>
      <w:bookmarkStart w:id="31" w:name="_Toc129243113"/>
      <w:bookmarkStart w:id="32" w:name="_Toc129243238"/>
      <w:r w:rsidRPr="00ED57CD">
        <w:rPr>
          <w:rFonts w:ascii="Times New Roman" w:eastAsia="SimSun" w:hAnsi="Times New Roman"/>
          <w:b/>
          <w:lang w:eastAsia="zh-CN"/>
        </w:rPr>
        <w:t>5.2</w:t>
      </w:r>
      <w:r w:rsidRPr="00ED57CD">
        <w:rPr>
          <w:rFonts w:ascii="Times New Roman" w:eastAsia="SimSun" w:hAnsi="Times New Roman"/>
          <w:b/>
          <w:lang w:eastAsia="zh-CN"/>
        </w:rPr>
        <w:tab/>
        <w:t>Farmakokinetinės savybės</w:t>
      </w:r>
      <w:bookmarkEnd w:id="31"/>
      <w:bookmarkEnd w:id="32"/>
    </w:p>
    <w:p w14:paraId="6A95AB15"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0AD14163"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Zofenoprilio ir hidrochlorotiazido vartojimas kartu šių veikliųjų medžiagų biologiniam prieinamumui įtakos neturi arba ji yra menka. Tabletėje esantis derinys bioekvivalentiškas kartu vartojamoms dviems atskiroms veikliosioms medžiagoms.</w:t>
      </w:r>
    </w:p>
    <w:p w14:paraId="18C63701"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0738D225" w14:textId="77777777" w:rsidR="00ED57CD" w:rsidRPr="00ED57CD" w:rsidRDefault="00ED57CD" w:rsidP="00ED57CD">
      <w:pPr>
        <w:tabs>
          <w:tab w:val="left" w:pos="567"/>
        </w:tabs>
        <w:spacing w:after="0" w:line="240" w:lineRule="auto"/>
        <w:rPr>
          <w:rFonts w:ascii="Times New Roman" w:eastAsia="SimSun" w:hAnsi="Times New Roman"/>
          <w:u w:val="single"/>
          <w:lang w:eastAsia="zh-CN"/>
        </w:rPr>
      </w:pPr>
      <w:r w:rsidRPr="00ED57CD">
        <w:rPr>
          <w:rFonts w:ascii="Times New Roman" w:eastAsia="SimSun" w:hAnsi="Times New Roman"/>
          <w:u w:val="single"/>
          <w:lang w:eastAsia="zh-CN"/>
        </w:rPr>
        <w:t>Zofenoprilis</w:t>
      </w:r>
    </w:p>
    <w:p w14:paraId="29E2926F" w14:textId="77777777" w:rsidR="00ED57CD" w:rsidRPr="00ED57CD" w:rsidRDefault="00ED57CD" w:rsidP="00ED57CD">
      <w:pPr>
        <w:tabs>
          <w:tab w:val="left" w:pos="0"/>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 xml:space="preserve">Zofenopril yra provaistas. Sulfidinį esterį hidrolizuojant, atsiranda veiklusis metabolitas zofenoprilatas, kurio sudėtyje merkapto grupės nėra. </w:t>
      </w:r>
    </w:p>
    <w:p w14:paraId="7418809E"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6B0B147F" w14:textId="77777777" w:rsidR="00ED57CD" w:rsidRPr="00ED57CD" w:rsidRDefault="00ED57CD" w:rsidP="00ED57CD">
      <w:pPr>
        <w:tabs>
          <w:tab w:val="left" w:pos="567"/>
        </w:tabs>
        <w:spacing w:after="0" w:line="240" w:lineRule="auto"/>
        <w:rPr>
          <w:rFonts w:ascii="Times New Roman" w:eastAsia="SimSun" w:hAnsi="Times New Roman"/>
          <w:i/>
          <w:u w:val="single"/>
          <w:lang w:eastAsia="zh-CN"/>
        </w:rPr>
      </w:pPr>
      <w:r w:rsidRPr="00ED57CD">
        <w:rPr>
          <w:rFonts w:ascii="Times New Roman" w:eastAsia="SimSun" w:hAnsi="Times New Roman"/>
          <w:i/>
          <w:u w:val="single"/>
          <w:lang w:eastAsia="zh-CN"/>
        </w:rPr>
        <w:t>Absorbcija</w:t>
      </w:r>
    </w:p>
    <w:p w14:paraId="231E49F2"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 xml:space="preserve">Pavartotas zofenoprilis absorbuojamas visas ir greitai. Beveik visa absorbuota dozė virsta zofenoprilatu. Didžiausia zofenoprilato koncentracija kraujyje atsiranda po 1,5 val. suvartojus zofenoprilio. Vienkartinių 10-80 mg zofenoprilio kalcio druskos dozių kinetika yra tiesinė. Vartojant 15-60 mg zofeniprilio paros dozę 3 savaites, vaistinio preparato organizme nesikaupia. Maistas absorbciją lėtina, bet jos apimties nemažina. Zofenoprilato AUC yra beveik identiška tiek pavalgius, tiek nevalgius. </w:t>
      </w:r>
    </w:p>
    <w:p w14:paraId="5C077B7D"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26195B8E" w14:textId="77777777" w:rsidR="00ED57CD" w:rsidRPr="00ED57CD" w:rsidRDefault="00ED57CD" w:rsidP="00ED57CD">
      <w:pPr>
        <w:tabs>
          <w:tab w:val="left" w:pos="567"/>
        </w:tabs>
        <w:spacing w:after="0" w:line="240" w:lineRule="auto"/>
        <w:rPr>
          <w:rFonts w:ascii="Times New Roman" w:eastAsia="SimSun" w:hAnsi="Times New Roman"/>
          <w:i/>
          <w:u w:val="single"/>
          <w:lang w:eastAsia="zh-CN"/>
        </w:rPr>
      </w:pPr>
      <w:r w:rsidRPr="00ED57CD">
        <w:rPr>
          <w:rFonts w:ascii="Times New Roman" w:eastAsia="SimSun" w:hAnsi="Times New Roman"/>
          <w:i/>
          <w:u w:val="single"/>
          <w:lang w:eastAsia="zh-CN"/>
        </w:rPr>
        <w:t>Pasiskirstymas</w:t>
      </w:r>
    </w:p>
    <w:p w14:paraId="35DA14B4"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i/>
          <w:lang w:eastAsia="zh-CN"/>
        </w:rPr>
        <w:lastRenderedPageBreak/>
        <w:t>Ex vivo</w:t>
      </w:r>
      <w:r w:rsidRPr="00ED57CD">
        <w:rPr>
          <w:rFonts w:ascii="Times New Roman" w:eastAsia="SimSun" w:hAnsi="Times New Roman"/>
          <w:lang w:eastAsia="zh-CN"/>
        </w:rPr>
        <w:t xml:space="preserve"> tyrimais su žymėtuoju (radioaktyviuoju) zofenoprilio vaistiniu preparatu nustatyta, kad apie 88 % radioaktyviosios dozės prisijungia prie kraujo plazmos baltymų, pasiskirstymo tūris tuo metu, kai vaistinio preparato apykaita organizme tampa pastovi, yra 96 l.</w:t>
      </w:r>
    </w:p>
    <w:p w14:paraId="0A590720"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1472FFEA" w14:textId="77777777" w:rsidR="00ED57CD" w:rsidRPr="00ED57CD" w:rsidRDefault="00ED57CD" w:rsidP="00ED57CD">
      <w:pPr>
        <w:tabs>
          <w:tab w:val="left" w:pos="567"/>
        </w:tabs>
        <w:spacing w:after="0" w:line="240" w:lineRule="auto"/>
        <w:rPr>
          <w:rFonts w:ascii="Times New Roman" w:eastAsia="SimSun" w:hAnsi="Times New Roman"/>
          <w:i/>
          <w:u w:val="single"/>
          <w:lang w:eastAsia="zh-CN"/>
        </w:rPr>
      </w:pPr>
      <w:r w:rsidRPr="00ED57CD">
        <w:rPr>
          <w:rFonts w:ascii="Times New Roman" w:eastAsia="SimSun" w:hAnsi="Times New Roman"/>
          <w:i/>
          <w:u w:val="single"/>
          <w:lang w:eastAsia="zh-CN"/>
        </w:rPr>
        <w:t>Biotransformacija</w:t>
      </w:r>
    </w:p>
    <w:p w14:paraId="1AD06AB5"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 xml:space="preserve">Iš žmonių, pavartojusių žymėtojo (radioaktyviojo) zofenoprilio preparato, organizmo 76 % radioaktyviosios dozės išsiskyrė su šlapimu prisijungusi prie aštuonių rūšių metabolitų. Svarbiausias metabolitas yra zofenoprilatas (22 %), kuris toliau metabolizuojamas įvairiais būdais, įskaitant konjugaciją su gliukurono rūgštimi (17 %), ciklizaciją ir gliukuronido konjugaciją (13 %), cisteino konjugaciją (9 %) ir merkaptogrupės S-metilinimą (8 %). </w:t>
      </w:r>
    </w:p>
    <w:p w14:paraId="489A6C28"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67342288" w14:textId="77777777" w:rsidR="00ED57CD" w:rsidRPr="00ED57CD" w:rsidRDefault="00ED57CD" w:rsidP="00ED57CD">
      <w:pPr>
        <w:tabs>
          <w:tab w:val="left" w:pos="567"/>
        </w:tabs>
        <w:spacing w:after="0" w:line="240" w:lineRule="auto"/>
        <w:rPr>
          <w:rFonts w:ascii="Times New Roman" w:eastAsia="SimSun" w:hAnsi="Times New Roman"/>
          <w:i/>
          <w:u w:val="single"/>
          <w:lang w:eastAsia="zh-CN"/>
        </w:rPr>
      </w:pPr>
      <w:r w:rsidRPr="00ED57CD">
        <w:rPr>
          <w:rFonts w:ascii="Times New Roman" w:eastAsia="SimSun" w:hAnsi="Times New Roman"/>
          <w:i/>
          <w:u w:val="single"/>
          <w:lang w:eastAsia="zh-CN"/>
        </w:rPr>
        <w:t xml:space="preserve">Eliminacija </w:t>
      </w:r>
    </w:p>
    <w:p w14:paraId="561D99BD"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 xml:space="preserve">Į veną sušvirkšto žymėtojo (radioaktyviojo) zofenoprilato vaistinio preparato, jis pasišalina su šlapimu (76 %), su išmatomis (16 %), o pavartojus - atitinkamai 69 % ir 26 %. Vadinasi, vaistinis preparatas eliminuojamas dviem būdais - pro inkstus ir per kepenis. Suvartojus zofenoprilato, jo pusinės eliminacijos laikas yra 5,5 val., suvartoto zofenoprilio bendras organizmo klirensas </w:t>
      </w:r>
      <w:r w:rsidRPr="00ED57CD">
        <w:rPr>
          <w:rFonts w:ascii="Times New Roman" w:eastAsia="SimSun" w:hAnsi="Times New Roman"/>
          <w:lang w:eastAsia="zh-CN"/>
        </w:rPr>
        <w:sym w:font="Symbol" w:char="F02D"/>
      </w:r>
      <w:r w:rsidRPr="00ED57CD">
        <w:rPr>
          <w:rFonts w:ascii="Times New Roman" w:eastAsia="SimSun" w:hAnsi="Times New Roman"/>
          <w:lang w:eastAsia="zh-CN"/>
        </w:rPr>
        <w:t xml:space="preserve"> 1300 ml/min.</w:t>
      </w:r>
    </w:p>
    <w:p w14:paraId="489FDBCC"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37C00FC7" w14:textId="77777777" w:rsidR="00ED57CD" w:rsidRPr="00ED57CD" w:rsidRDefault="00ED57CD" w:rsidP="00ED57CD">
      <w:pPr>
        <w:tabs>
          <w:tab w:val="left" w:pos="567"/>
        </w:tabs>
        <w:spacing w:after="0" w:line="240" w:lineRule="auto"/>
        <w:rPr>
          <w:rFonts w:ascii="Times New Roman" w:eastAsia="SimSun" w:hAnsi="Times New Roman"/>
          <w:i/>
          <w:u w:val="single"/>
          <w:lang w:eastAsia="zh-CN"/>
        </w:rPr>
      </w:pPr>
      <w:r w:rsidRPr="00ED57CD">
        <w:rPr>
          <w:rFonts w:ascii="Times New Roman" w:eastAsia="SimSun" w:hAnsi="Times New Roman"/>
          <w:i/>
          <w:u w:val="single"/>
          <w:lang w:eastAsia="zh-CN"/>
        </w:rPr>
        <w:t>Ypatingos populiacijos</w:t>
      </w:r>
    </w:p>
    <w:p w14:paraId="5E2A29FF" w14:textId="77777777" w:rsidR="00ED57CD" w:rsidRPr="00ED57CD" w:rsidRDefault="00ED57CD" w:rsidP="00ED57CD">
      <w:pPr>
        <w:tabs>
          <w:tab w:val="left" w:pos="567"/>
        </w:tabs>
        <w:spacing w:after="0" w:line="240" w:lineRule="auto"/>
        <w:rPr>
          <w:rFonts w:ascii="Times New Roman" w:eastAsia="SimSun" w:hAnsi="Times New Roman"/>
          <w:i/>
          <w:u w:val="single"/>
          <w:lang w:eastAsia="zh-CN"/>
        </w:rPr>
      </w:pPr>
      <w:r w:rsidRPr="00ED57CD">
        <w:rPr>
          <w:rFonts w:ascii="Times New Roman" w:eastAsia="SimSun" w:hAnsi="Times New Roman"/>
          <w:i/>
          <w:u w:val="single"/>
          <w:lang w:eastAsia="zh-CN"/>
        </w:rPr>
        <w:t>Senyvi pacientai</w:t>
      </w:r>
    </w:p>
    <w:p w14:paraId="1299FA46"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Jeigu inkstų funkcija normali, senyviems pacientams dozės keisti nereikia.</w:t>
      </w:r>
    </w:p>
    <w:p w14:paraId="382312B7"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3491D4AB" w14:textId="77777777" w:rsidR="00ED57CD" w:rsidRPr="00ED57CD" w:rsidRDefault="00ED57CD" w:rsidP="00ED57CD">
      <w:pPr>
        <w:tabs>
          <w:tab w:val="left" w:pos="567"/>
        </w:tabs>
        <w:spacing w:after="0" w:line="240" w:lineRule="auto"/>
        <w:rPr>
          <w:rFonts w:ascii="Times New Roman" w:eastAsia="SimSun" w:hAnsi="Times New Roman"/>
          <w:i/>
          <w:u w:val="single"/>
          <w:lang w:eastAsia="zh-CN"/>
        </w:rPr>
      </w:pPr>
      <w:r w:rsidRPr="00ED57CD">
        <w:rPr>
          <w:rFonts w:ascii="Times New Roman" w:eastAsia="SimSun" w:hAnsi="Times New Roman"/>
          <w:i/>
          <w:u w:val="single"/>
          <w:lang w:eastAsia="zh-CN"/>
        </w:rPr>
        <w:t>Sutrikusi inkstų funkcija</w:t>
      </w:r>
    </w:p>
    <w:p w14:paraId="599863F5"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 xml:space="preserve">Zofenoprilato farmakokinetikos tyrimų lengvu inkstų nepakankamumu (kreatinino klirensas yra didesnis kaip 45 ml/min., bet mažesnis kaip 90 ml/min.) sergančių žmonių, suvartojusių žymėtojo (radioaktyviojo) zofenoprilio, organizme rezultatai rodo, jog zofenoprilio eliminacijos greitis yra toks pat kaip žmonių, kurių inkstų funkcija normali (kreatinino klirensas didesnis kaip 90 ml/min.). </w:t>
      </w:r>
    </w:p>
    <w:p w14:paraId="463FA4EA"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Jeigu yra vidutinio sunkumo arba sunkus inkstų nepakankamumas (kreatinino klirensas 7-44 ml/min.), vaistinio preparato eliminacijos greitis yra 50 % mažesnis.</w:t>
      </w:r>
    </w:p>
    <w:p w14:paraId="12A688F7"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Pacientams, kuriems dėl terminalinės inkstų ligos fazės atliekama hemodializė arba peritoninė dializė, eliminacijos greitis sumažėja 25 %, palyginti su normalia.</w:t>
      </w:r>
    </w:p>
    <w:p w14:paraId="19E12B0C"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6E3D317D" w14:textId="77777777" w:rsidR="00ED57CD" w:rsidRPr="00ED57CD" w:rsidRDefault="00ED57CD" w:rsidP="00ED57CD">
      <w:pPr>
        <w:tabs>
          <w:tab w:val="left" w:pos="567"/>
        </w:tabs>
        <w:spacing w:after="0" w:line="240" w:lineRule="auto"/>
        <w:rPr>
          <w:rFonts w:ascii="Times New Roman" w:eastAsia="SimSun" w:hAnsi="Times New Roman"/>
          <w:i/>
          <w:u w:val="single"/>
          <w:lang w:eastAsia="zh-CN"/>
        </w:rPr>
      </w:pPr>
      <w:r w:rsidRPr="00ED57CD">
        <w:rPr>
          <w:rFonts w:ascii="Times New Roman" w:eastAsia="SimSun" w:hAnsi="Times New Roman"/>
          <w:i/>
          <w:u w:val="single"/>
          <w:lang w:eastAsia="zh-CN"/>
        </w:rPr>
        <w:t xml:space="preserve">Sutrikusi kepenų funkcija </w:t>
      </w:r>
    </w:p>
    <w:p w14:paraId="3CA08936"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Lengvu arba vidutinio sunkumo kepenų nepakankamumu sergančių pacientų, suvartojusių vieną žymėtojo (radioaktyviojo) zofenoprilio dozę, organizme zofenoprilato C</w:t>
      </w:r>
      <w:r w:rsidRPr="00ED57CD">
        <w:rPr>
          <w:rFonts w:ascii="Times New Roman" w:eastAsia="SimSun" w:hAnsi="Times New Roman"/>
          <w:vertAlign w:val="subscript"/>
          <w:lang w:eastAsia="zh-CN"/>
        </w:rPr>
        <w:t>max</w:t>
      </w:r>
      <w:r w:rsidRPr="00ED57CD">
        <w:rPr>
          <w:rFonts w:ascii="Times New Roman" w:eastAsia="SimSun" w:hAnsi="Times New Roman"/>
          <w:lang w:eastAsia="zh-CN"/>
        </w:rPr>
        <w:t xml:space="preserve"> kraujo plazmoje ir T</w:t>
      </w:r>
      <w:r w:rsidRPr="00ED57CD">
        <w:rPr>
          <w:rFonts w:ascii="Times New Roman" w:eastAsia="SimSun" w:hAnsi="Times New Roman"/>
          <w:vertAlign w:val="subscript"/>
          <w:lang w:eastAsia="zh-CN"/>
        </w:rPr>
        <w:t>max</w:t>
      </w:r>
      <w:r w:rsidRPr="00ED57CD">
        <w:rPr>
          <w:rFonts w:ascii="Times New Roman" w:eastAsia="SimSun" w:hAnsi="Times New Roman"/>
          <w:lang w:eastAsia="zh-CN"/>
        </w:rPr>
        <w:t xml:space="preserve">, buvo tokie pat kaip sveikų žmonių. Tačiau kepenų ciroze sergančių ligonių organizme zofenoprilato AUC buvo du kartus didesnis palyginti su sveikais asmenimis. Šie duomenys rodo, kad lengvu arba vidutinio sunkumo kepenų funkcijos nepakankamumu sergantiems pacientams pradžioje reikia vartoti perpus mažesnę zofenoprilio dozę negu pacientams, kurių kepenų funkcija normali. </w:t>
      </w:r>
    </w:p>
    <w:p w14:paraId="75BCBFBF"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 xml:space="preserve">Sunkiu kepenų funkcijos nepakankamumu sergančių ligonių organizme zofenoprilio ir zofenoprilato farmakokinetika netirta, todėl jiems zofenoprilio vartoti draudžiama. </w:t>
      </w:r>
    </w:p>
    <w:p w14:paraId="6514E823"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6E1A7A54"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u w:val="single"/>
          <w:lang w:eastAsia="zh-CN"/>
        </w:rPr>
        <w:t>Hidrochlorotiazidas</w:t>
      </w:r>
    </w:p>
    <w:p w14:paraId="08D3CCC6" w14:textId="77777777" w:rsidR="00ED57CD" w:rsidRPr="00ED57CD" w:rsidRDefault="00ED57CD" w:rsidP="00ED57CD">
      <w:pPr>
        <w:tabs>
          <w:tab w:val="left" w:pos="567"/>
        </w:tabs>
        <w:spacing w:after="0" w:line="240" w:lineRule="auto"/>
        <w:rPr>
          <w:rFonts w:ascii="Times New Roman" w:eastAsia="SimSun" w:hAnsi="Times New Roman"/>
          <w:i/>
          <w:u w:val="single"/>
          <w:lang w:eastAsia="zh-CN"/>
        </w:rPr>
      </w:pPr>
      <w:r w:rsidRPr="00ED57CD">
        <w:rPr>
          <w:rFonts w:ascii="Times New Roman" w:eastAsia="SimSun" w:hAnsi="Times New Roman"/>
          <w:i/>
          <w:u w:val="single"/>
          <w:lang w:eastAsia="zh-CN"/>
        </w:rPr>
        <w:t>Absorbcija</w:t>
      </w:r>
    </w:p>
    <w:p w14:paraId="40637CE7"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 xml:space="preserve">Pavartotas hidrochlorotiazidas absorbuojamas gerai (65-75 %). Plazmos koncentracijos kinetika po pavartotos dozės yra tiesinė. Hidrochlorotiazido absorbcija priklauso nuo judėjimo žarnynu laiko; ji didėja, jei judėjimas lėtas, pvz., pavartojus vaistinio preparato su maistu. Stebint vaistinio preparato koncentraciją kraujo plazmoje bent 24 valandas, nustatyta, kad pusinės eliminacijos laikas yra 5,6-14,8 val., koncentracija tampa didžiausia pavartojus vaistinio preparato būna po 1,5-2 val. </w:t>
      </w:r>
    </w:p>
    <w:p w14:paraId="43BB93DE"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0E247F59" w14:textId="77777777" w:rsidR="00ED57CD" w:rsidRPr="00ED57CD" w:rsidRDefault="00ED57CD" w:rsidP="00ED57CD">
      <w:pPr>
        <w:tabs>
          <w:tab w:val="left" w:pos="567"/>
        </w:tabs>
        <w:spacing w:after="0" w:line="240" w:lineRule="auto"/>
        <w:rPr>
          <w:rFonts w:ascii="Times New Roman" w:eastAsia="SimSun" w:hAnsi="Times New Roman"/>
          <w:i/>
          <w:u w:val="single"/>
          <w:lang w:eastAsia="zh-CN"/>
        </w:rPr>
      </w:pPr>
      <w:r w:rsidRPr="00ED57CD">
        <w:rPr>
          <w:rFonts w:ascii="Times New Roman" w:eastAsia="SimSun" w:hAnsi="Times New Roman"/>
          <w:i/>
          <w:u w:val="single"/>
          <w:lang w:eastAsia="zh-CN"/>
        </w:rPr>
        <w:t>Pasiskirstymas</w:t>
      </w:r>
    </w:p>
    <w:p w14:paraId="293628B0"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Tiazidai plačiai pasiskirsto organizmo skysčiuose ir ekstensyviai susijungia su kraujo plazmos baltymais (92 %), ypač albuminu; stipriausiai susijungia pakitusios molekulės. Dėl to inkstų klirensas mažesnis palyginti su pradine medžiaga ir veikimo trukmė ilgesnė. Ryšio tarp hidrochlorotiazido koncentracijos kraujo plazmoje ir kraujospūdžio sumažėjimo intensyvumo nenustatyta.</w:t>
      </w:r>
    </w:p>
    <w:p w14:paraId="1DC3B9FD"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78C2CE69" w14:textId="77777777" w:rsidR="00ED57CD" w:rsidRPr="00ED57CD" w:rsidRDefault="00ED57CD" w:rsidP="00ED57CD">
      <w:pPr>
        <w:tabs>
          <w:tab w:val="left" w:pos="567"/>
        </w:tabs>
        <w:spacing w:after="0" w:line="240" w:lineRule="auto"/>
        <w:rPr>
          <w:rFonts w:ascii="Times New Roman" w:eastAsia="SimSun" w:hAnsi="Times New Roman"/>
          <w:i/>
          <w:u w:val="single"/>
          <w:lang w:eastAsia="zh-CN"/>
        </w:rPr>
      </w:pPr>
      <w:r w:rsidRPr="00ED57CD">
        <w:rPr>
          <w:rFonts w:ascii="Times New Roman" w:eastAsia="SimSun" w:hAnsi="Times New Roman"/>
          <w:i/>
          <w:u w:val="single"/>
          <w:lang w:eastAsia="zh-CN"/>
        </w:rPr>
        <w:t>Eliminacija</w:t>
      </w:r>
    </w:p>
    <w:p w14:paraId="6475987D"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lastRenderedPageBreak/>
        <w:t>Didžiausia hidrochlorotiazido dalis iš organizmo išsiskiria pro inkstus. Dauguma tiazidų išsiskiria su šlapimu nepakitę, daugiau kaip 95 % suvartotos hidrochlorotiazido dozės išsiskiria nepakitusio vaistinio preparato pavidalu per 3-6 valandas. Sergančių inkstų ligomis pacientų kraujo plazmoje hidrochlorotiazido koncentracija yra didesnė ir pusinės eliminacijos laikas ilgesnis. Hidrochlorotiazidas prasiskverbia pro placentos barjerą, bet neprasiskverbia pro hematoencefalinį barjerą.</w:t>
      </w:r>
    </w:p>
    <w:p w14:paraId="0E67E77A"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4327F4A8" w14:textId="77777777" w:rsidR="00ED57CD" w:rsidRPr="00ED57CD" w:rsidRDefault="00ED57CD" w:rsidP="00ED57CD">
      <w:pPr>
        <w:tabs>
          <w:tab w:val="left" w:pos="567"/>
          <w:tab w:val="left" w:pos="709"/>
        </w:tabs>
        <w:spacing w:after="0" w:line="240" w:lineRule="auto"/>
        <w:rPr>
          <w:rFonts w:ascii="Times New Roman" w:eastAsia="SimSun" w:hAnsi="Times New Roman"/>
          <w:b/>
          <w:lang w:eastAsia="zh-CN"/>
        </w:rPr>
      </w:pPr>
      <w:bookmarkStart w:id="33" w:name="_Toc129243114"/>
      <w:bookmarkStart w:id="34" w:name="_Toc129243239"/>
      <w:r w:rsidRPr="00ED57CD">
        <w:rPr>
          <w:rFonts w:ascii="Times New Roman" w:eastAsia="SimSun" w:hAnsi="Times New Roman"/>
          <w:b/>
          <w:lang w:eastAsia="zh-CN"/>
        </w:rPr>
        <w:t>5.3</w:t>
      </w:r>
      <w:r w:rsidRPr="00ED57CD">
        <w:rPr>
          <w:rFonts w:ascii="Times New Roman" w:eastAsia="SimSun" w:hAnsi="Times New Roman"/>
          <w:b/>
          <w:lang w:eastAsia="zh-CN"/>
        </w:rPr>
        <w:tab/>
        <w:t>Ikiklinikinių saugumo tyrimų duomenys</w:t>
      </w:r>
      <w:bookmarkEnd w:id="33"/>
      <w:bookmarkEnd w:id="34"/>
    </w:p>
    <w:p w14:paraId="6EE1B9DA"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64A3E4D1"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Įprastų farmakologinio saugumo, kartotinių dozių toksiškumo, genotoksiškumo ikiklinikinių tyrimų duomenys fiksuoto zofenoprilio ir hidrochlorotiazido derinio specifinio pavojaus žmogui nerodo.</w:t>
      </w:r>
    </w:p>
    <w:p w14:paraId="7E8E133E"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Derinio toksinis poveikis reprodukcijai tirtas su žiurkėmis ir triušiais, teratogeninio poveikio nenustatyta. Tačiau tiriant vaisingas žiurkių ir triušių pateles nustatyta, kad derinys reikšmingai padidina zofenoprilio toksinį poveikį patelėms.</w:t>
      </w:r>
    </w:p>
    <w:p w14:paraId="2B853240"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Zofenoprilio ir hidrochlorotiazido kancerogeniškumo tyrimai neatlikti.</w:t>
      </w:r>
    </w:p>
    <w:p w14:paraId="2FE59D7D"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Zofenoprilio kancerogeniškumo tyrimai su pelėmis ir žiurkėmis tokio poveikio nenustatė.</w:t>
      </w:r>
    </w:p>
    <w:p w14:paraId="16D78EE4"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Įprastų farmakologinio saugumo, kartotinių dozių toksiškumo, genotoksiškumo ir karcinogeniškumo ikiklinikinių tyrimų duomenys hidrochlorotiazido specifinio pavojaus žmogui nerodo.</w:t>
      </w:r>
    </w:p>
    <w:p w14:paraId="6691896E"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78524189"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06A91949" w14:textId="77777777" w:rsidR="00ED57CD" w:rsidRPr="00ED57CD" w:rsidRDefault="00ED57CD" w:rsidP="00ED57CD">
      <w:pPr>
        <w:tabs>
          <w:tab w:val="left" w:pos="567"/>
        </w:tabs>
        <w:spacing w:after="0" w:line="240" w:lineRule="auto"/>
        <w:rPr>
          <w:rFonts w:ascii="Times New Roman" w:eastAsia="SimSun" w:hAnsi="Times New Roman"/>
          <w:b/>
          <w:lang w:eastAsia="zh-CN"/>
        </w:rPr>
      </w:pPr>
      <w:bookmarkStart w:id="35" w:name="_Toc129243115"/>
      <w:bookmarkStart w:id="36" w:name="_Toc129243240"/>
      <w:r w:rsidRPr="00ED57CD">
        <w:rPr>
          <w:rFonts w:ascii="Times New Roman" w:eastAsia="SimSun" w:hAnsi="Times New Roman"/>
          <w:b/>
          <w:lang w:eastAsia="zh-CN"/>
        </w:rPr>
        <w:t>6.</w:t>
      </w:r>
      <w:r w:rsidRPr="00ED57CD">
        <w:rPr>
          <w:rFonts w:ascii="Times New Roman" w:eastAsia="SimSun" w:hAnsi="Times New Roman"/>
          <w:b/>
          <w:lang w:eastAsia="zh-CN"/>
        </w:rPr>
        <w:tab/>
        <w:t>FARMACINĖ INFORMACIJA</w:t>
      </w:r>
      <w:bookmarkEnd w:id="35"/>
      <w:bookmarkEnd w:id="36"/>
    </w:p>
    <w:p w14:paraId="203BCA62" w14:textId="77777777" w:rsidR="00ED57CD" w:rsidRPr="00ED57CD" w:rsidRDefault="00ED57CD" w:rsidP="00ED57CD">
      <w:pPr>
        <w:tabs>
          <w:tab w:val="left" w:pos="567"/>
        </w:tabs>
        <w:spacing w:after="0" w:line="240" w:lineRule="auto"/>
        <w:rPr>
          <w:rFonts w:ascii="Times New Roman" w:eastAsia="SimSun" w:hAnsi="Times New Roman"/>
          <w:b/>
          <w:lang w:eastAsia="zh-CN"/>
        </w:rPr>
      </w:pPr>
    </w:p>
    <w:p w14:paraId="30CFC24E" w14:textId="77777777" w:rsidR="00ED57CD" w:rsidRPr="00ED57CD" w:rsidRDefault="00ED57CD" w:rsidP="00ED57CD">
      <w:pPr>
        <w:tabs>
          <w:tab w:val="left" w:pos="567"/>
          <w:tab w:val="left" w:pos="709"/>
        </w:tabs>
        <w:spacing w:after="0" w:line="240" w:lineRule="auto"/>
        <w:rPr>
          <w:rFonts w:ascii="Times New Roman" w:eastAsia="SimSun" w:hAnsi="Times New Roman"/>
          <w:b/>
          <w:lang w:eastAsia="zh-CN"/>
        </w:rPr>
      </w:pPr>
      <w:bookmarkStart w:id="37" w:name="_Toc129243116"/>
      <w:bookmarkStart w:id="38" w:name="_Toc129243241"/>
      <w:r w:rsidRPr="00ED57CD">
        <w:rPr>
          <w:rFonts w:ascii="Times New Roman" w:eastAsia="SimSun" w:hAnsi="Times New Roman"/>
          <w:b/>
          <w:lang w:eastAsia="zh-CN"/>
        </w:rPr>
        <w:t>6.1</w:t>
      </w:r>
      <w:r w:rsidRPr="00ED57CD">
        <w:rPr>
          <w:rFonts w:ascii="Times New Roman" w:eastAsia="SimSun" w:hAnsi="Times New Roman"/>
          <w:b/>
          <w:lang w:eastAsia="zh-CN"/>
        </w:rPr>
        <w:tab/>
        <w:t>Pagalbinių medžiagų sąrašas</w:t>
      </w:r>
      <w:bookmarkEnd w:id="37"/>
      <w:bookmarkEnd w:id="38"/>
    </w:p>
    <w:p w14:paraId="2D5E06B9"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0B34BFA0" w14:textId="77777777" w:rsidR="00ED57CD" w:rsidRPr="00ED57CD" w:rsidRDefault="00ED57CD" w:rsidP="00ED57CD">
      <w:pPr>
        <w:tabs>
          <w:tab w:val="left" w:pos="567"/>
        </w:tabs>
        <w:spacing w:after="0" w:line="240" w:lineRule="auto"/>
        <w:rPr>
          <w:rFonts w:ascii="Times New Roman" w:eastAsia="SimSun" w:hAnsi="Times New Roman"/>
          <w:i/>
          <w:lang w:eastAsia="zh-CN"/>
        </w:rPr>
      </w:pPr>
      <w:r w:rsidRPr="00ED57CD">
        <w:rPr>
          <w:rFonts w:ascii="Times New Roman" w:eastAsia="SimSun" w:hAnsi="Times New Roman"/>
          <w:i/>
          <w:lang w:eastAsia="zh-CN"/>
        </w:rPr>
        <w:t>Tabletės šerdis:</w:t>
      </w:r>
    </w:p>
    <w:p w14:paraId="01A81D7E"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Mikrokristalinė celiuliozė</w:t>
      </w:r>
    </w:p>
    <w:p w14:paraId="29801F60"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Laktozė monohidratas</w:t>
      </w:r>
    </w:p>
    <w:p w14:paraId="33406CFC"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Pregelifikuotas kukurūzų krakmolas</w:t>
      </w:r>
    </w:p>
    <w:p w14:paraId="49A1CCFC"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Kroskarmeliozės natrio druska</w:t>
      </w:r>
    </w:p>
    <w:p w14:paraId="5F41C20A"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Koloidinis bevandenis silicio dioksidas</w:t>
      </w:r>
    </w:p>
    <w:p w14:paraId="78BDDDBC"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Magnio stearatas</w:t>
      </w:r>
    </w:p>
    <w:p w14:paraId="26F068EA"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6FF596F9"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i/>
          <w:lang w:eastAsia="zh-CN"/>
        </w:rPr>
        <w:t>Tabletės plėvelė:</w:t>
      </w:r>
    </w:p>
    <w:p w14:paraId="3BADB09D"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i/>
          <w:lang w:eastAsia="zh-CN"/>
        </w:rPr>
        <w:t>Opadry II Orange,</w:t>
      </w:r>
      <w:r w:rsidRPr="00ED57CD">
        <w:rPr>
          <w:rFonts w:ascii="Times New Roman" w:eastAsia="SimSun" w:hAnsi="Times New Roman"/>
          <w:lang w:eastAsia="zh-CN"/>
        </w:rPr>
        <w:t xml:space="preserve"> kurio sudėtyje yra:</w:t>
      </w:r>
    </w:p>
    <w:p w14:paraId="115D4F14"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Polivinilo alkoholis</w:t>
      </w:r>
    </w:p>
    <w:p w14:paraId="43AF7627"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Titano dioksidas (E171)</w:t>
      </w:r>
    </w:p>
    <w:p w14:paraId="3D547F60"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Makrogolis 4000</w:t>
      </w:r>
    </w:p>
    <w:p w14:paraId="6DA74B1B"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Talkas</w:t>
      </w:r>
    </w:p>
    <w:p w14:paraId="45F944B8"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Saulėlydžio geltonasis FCF (E110)</w:t>
      </w:r>
    </w:p>
    <w:p w14:paraId="06CE0EB4"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Raudonasis geležies oksidas (E172)</w:t>
      </w:r>
    </w:p>
    <w:p w14:paraId="2A16CA49"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475B2384" w14:textId="77777777" w:rsidR="00ED57CD" w:rsidRPr="00ED57CD" w:rsidRDefault="00ED57CD" w:rsidP="00ED57CD">
      <w:pPr>
        <w:tabs>
          <w:tab w:val="left" w:pos="567"/>
          <w:tab w:val="left" w:pos="709"/>
        </w:tabs>
        <w:spacing w:after="0" w:line="240" w:lineRule="auto"/>
        <w:rPr>
          <w:rFonts w:ascii="Times New Roman" w:eastAsia="SimSun" w:hAnsi="Times New Roman"/>
          <w:b/>
          <w:lang w:eastAsia="zh-CN"/>
        </w:rPr>
      </w:pPr>
      <w:bookmarkStart w:id="39" w:name="_Toc129243117"/>
      <w:bookmarkStart w:id="40" w:name="_Toc129243242"/>
      <w:r w:rsidRPr="00ED57CD">
        <w:rPr>
          <w:rFonts w:ascii="Times New Roman" w:eastAsia="SimSun" w:hAnsi="Times New Roman"/>
          <w:b/>
          <w:lang w:eastAsia="zh-CN"/>
        </w:rPr>
        <w:t>6.2</w:t>
      </w:r>
      <w:r w:rsidRPr="00ED57CD">
        <w:rPr>
          <w:rFonts w:ascii="Times New Roman" w:eastAsia="SimSun" w:hAnsi="Times New Roman"/>
          <w:b/>
          <w:lang w:eastAsia="zh-CN"/>
        </w:rPr>
        <w:tab/>
        <w:t>Nesuderinamumas</w:t>
      </w:r>
      <w:bookmarkEnd w:id="39"/>
      <w:bookmarkEnd w:id="40"/>
    </w:p>
    <w:p w14:paraId="0E6E665C"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3C597E03"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Duomenys nebūtini.</w:t>
      </w:r>
    </w:p>
    <w:p w14:paraId="50440178"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5BF94444" w14:textId="77777777" w:rsidR="00ED57CD" w:rsidRPr="00ED57CD" w:rsidRDefault="00ED57CD" w:rsidP="00ED57CD">
      <w:pPr>
        <w:tabs>
          <w:tab w:val="left" w:pos="567"/>
          <w:tab w:val="left" w:pos="709"/>
        </w:tabs>
        <w:spacing w:after="0" w:line="240" w:lineRule="auto"/>
        <w:rPr>
          <w:rFonts w:ascii="Times New Roman" w:eastAsia="SimSun" w:hAnsi="Times New Roman"/>
          <w:b/>
          <w:lang w:eastAsia="zh-CN"/>
        </w:rPr>
      </w:pPr>
      <w:bookmarkStart w:id="41" w:name="_Toc129243118"/>
      <w:bookmarkStart w:id="42" w:name="_Toc129243243"/>
      <w:r w:rsidRPr="00ED57CD">
        <w:rPr>
          <w:rFonts w:ascii="Times New Roman" w:eastAsia="SimSun" w:hAnsi="Times New Roman"/>
          <w:b/>
          <w:lang w:eastAsia="zh-CN"/>
        </w:rPr>
        <w:t>6.3</w:t>
      </w:r>
      <w:r w:rsidRPr="00ED57CD">
        <w:rPr>
          <w:rFonts w:ascii="Times New Roman" w:eastAsia="SimSun" w:hAnsi="Times New Roman"/>
          <w:b/>
          <w:lang w:eastAsia="zh-CN"/>
        </w:rPr>
        <w:tab/>
        <w:t>Tinkamumo laikas</w:t>
      </w:r>
      <w:bookmarkEnd w:id="41"/>
      <w:bookmarkEnd w:id="42"/>
    </w:p>
    <w:p w14:paraId="04BCBF38"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58008B01"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3 metai.</w:t>
      </w:r>
    </w:p>
    <w:p w14:paraId="27E18007"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10F95E25" w14:textId="77777777" w:rsidR="00ED57CD" w:rsidRPr="00ED57CD" w:rsidRDefault="00ED57CD" w:rsidP="00ED57CD">
      <w:pPr>
        <w:tabs>
          <w:tab w:val="left" w:pos="567"/>
        </w:tabs>
        <w:spacing w:after="0" w:line="240" w:lineRule="auto"/>
        <w:rPr>
          <w:rFonts w:ascii="Times New Roman" w:eastAsia="SimSun" w:hAnsi="Times New Roman"/>
          <w:b/>
          <w:lang w:eastAsia="zh-CN"/>
        </w:rPr>
      </w:pPr>
      <w:bookmarkStart w:id="43" w:name="_Toc129243119"/>
      <w:bookmarkStart w:id="44" w:name="_Toc129243244"/>
      <w:r w:rsidRPr="00ED57CD">
        <w:rPr>
          <w:rFonts w:ascii="Times New Roman" w:eastAsia="SimSun" w:hAnsi="Times New Roman"/>
          <w:b/>
          <w:lang w:eastAsia="zh-CN"/>
        </w:rPr>
        <w:t>6.4</w:t>
      </w:r>
      <w:r w:rsidRPr="00ED57CD">
        <w:rPr>
          <w:rFonts w:ascii="Times New Roman" w:eastAsia="SimSun" w:hAnsi="Times New Roman"/>
          <w:b/>
          <w:lang w:eastAsia="zh-CN"/>
        </w:rPr>
        <w:tab/>
        <w:t>Specialios laikymo sąlygos</w:t>
      </w:r>
      <w:bookmarkEnd w:id="43"/>
      <w:bookmarkEnd w:id="44"/>
    </w:p>
    <w:p w14:paraId="499D5D80"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3518C9D9"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Šiam vaistiniam preparatui specialių laikymo sąlygų nereikia.</w:t>
      </w:r>
    </w:p>
    <w:p w14:paraId="13045537"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2845C81E" w14:textId="77777777" w:rsidR="00ED57CD" w:rsidRPr="00ED57CD" w:rsidRDefault="00ED57CD" w:rsidP="00ED57CD">
      <w:pPr>
        <w:keepNext/>
        <w:keepLines/>
        <w:tabs>
          <w:tab w:val="left" w:pos="567"/>
        </w:tabs>
        <w:spacing w:after="0" w:line="240" w:lineRule="auto"/>
        <w:ind w:left="567" w:hanging="567"/>
        <w:outlineLvl w:val="2"/>
        <w:rPr>
          <w:rFonts w:ascii="Times New Roman" w:eastAsia="SimSun" w:hAnsi="Times New Roman"/>
          <w:b/>
          <w:kern w:val="28"/>
          <w:lang w:eastAsia="zh-CN"/>
        </w:rPr>
      </w:pPr>
      <w:bookmarkStart w:id="45" w:name="_Toc129243120"/>
      <w:bookmarkStart w:id="46" w:name="_Toc129243245"/>
      <w:r w:rsidRPr="00ED57CD">
        <w:rPr>
          <w:rFonts w:ascii="Times New Roman" w:eastAsia="SimSun" w:hAnsi="Times New Roman"/>
          <w:b/>
          <w:kern w:val="28"/>
          <w:lang w:eastAsia="zh-CN"/>
        </w:rPr>
        <w:t>6.5</w:t>
      </w:r>
      <w:r w:rsidRPr="00ED57CD">
        <w:rPr>
          <w:rFonts w:ascii="Times New Roman" w:eastAsia="SimSun" w:hAnsi="Times New Roman"/>
          <w:b/>
          <w:kern w:val="28"/>
          <w:lang w:eastAsia="zh-CN"/>
        </w:rPr>
        <w:tab/>
        <w:t>Talpyklės pobūdis ir jos turinys</w:t>
      </w:r>
      <w:bookmarkEnd w:id="45"/>
      <w:bookmarkEnd w:id="46"/>
    </w:p>
    <w:p w14:paraId="181AF607"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5D5D16D3"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Lizdinė plokštelė, pagaminta iš PVDC/PVC plėvelės ir aliuminio folijos.</w:t>
      </w:r>
    </w:p>
    <w:p w14:paraId="574183E7"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 xml:space="preserve">Kartono dėžutėje yra 28 plėvele dengtos tabletės. </w:t>
      </w:r>
    </w:p>
    <w:p w14:paraId="076E1A4D"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25F3A63C" w14:textId="77777777" w:rsidR="00ED57CD" w:rsidRPr="00ED57CD" w:rsidRDefault="00ED57CD" w:rsidP="00ED57CD">
      <w:pPr>
        <w:tabs>
          <w:tab w:val="left" w:pos="567"/>
        </w:tabs>
        <w:spacing w:after="0" w:line="240" w:lineRule="auto"/>
        <w:rPr>
          <w:rFonts w:ascii="Times New Roman" w:eastAsia="SimSun" w:hAnsi="Times New Roman"/>
          <w:b/>
          <w:lang w:eastAsia="zh-CN"/>
        </w:rPr>
      </w:pPr>
      <w:bookmarkStart w:id="47" w:name="_Toc129243121"/>
      <w:bookmarkStart w:id="48" w:name="_Toc129243246"/>
      <w:r w:rsidRPr="00ED57CD">
        <w:rPr>
          <w:rFonts w:ascii="Times New Roman" w:eastAsia="SimSun" w:hAnsi="Times New Roman"/>
          <w:b/>
          <w:lang w:eastAsia="zh-CN"/>
        </w:rPr>
        <w:t>6.6</w:t>
      </w:r>
      <w:r w:rsidRPr="00ED57CD">
        <w:rPr>
          <w:rFonts w:ascii="Times New Roman" w:eastAsia="SimSun" w:hAnsi="Times New Roman"/>
          <w:b/>
          <w:lang w:eastAsia="zh-CN"/>
        </w:rPr>
        <w:tab/>
        <w:t>Specialūs reikalavimai atliekoms tvarkyti</w:t>
      </w:r>
      <w:bookmarkEnd w:id="47"/>
      <w:bookmarkEnd w:id="48"/>
    </w:p>
    <w:p w14:paraId="0F3D105C"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34A9549E"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Specialių reikalavimų nėra.</w:t>
      </w:r>
    </w:p>
    <w:p w14:paraId="5F1FF7E8"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68765632"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1ED5B0FB" w14:textId="77777777" w:rsidR="00ED57CD" w:rsidRPr="00ED57CD" w:rsidRDefault="00ED57CD" w:rsidP="00ED57CD">
      <w:pPr>
        <w:tabs>
          <w:tab w:val="left" w:pos="567"/>
        </w:tabs>
        <w:spacing w:after="0" w:line="240" w:lineRule="auto"/>
        <w:rPr>
          <w:rFonts w:ascii="Times New Roman" w:eastAsia="SimSun" w:hAnsi="Times New Roman"/>
          <w:b/>
          <w:lang w:eastAsia="zh-CN"/>
        </w:rPr>
      </w:pPr>
      <w:bookmarkStart w:id="49" w:name="_Toc129243122"/>
      <w:bookmarkStart w:id="50" w:name="_Toc129243247"/>
      <w:r w:rsidRPr="00ED57CD">
        <w:rPr>
          <w:rFonts w:ascii="Times New Roman" w:eastAsia="SimSun" w:hAnsi="Times New Roman"/>
          <w:b/>
          <w:lang w:eastAsia="zh-CN"/>
        </w:rPr>
        <w:t>7.</w:t>
      </w:r>
      <w:r w:rsidRPr="00ED57CD">
        <w:rPr>
          <w:rFonts w:ascii="Times New Roman" w:eastAsia="SimSun" w:hAnsi="Times New Roman"/>
          <w:b/>
          <w:lang w:eastAsia="zh-CN"/>
        </w:rPr>
        <w:tab/>
        <w:t>REGISTRUOTOJAS</w:t>
      </w:r>
      <w:bookmarkEnd w:id="49"/>
      <w:bookmarkEnd w:id="50"/>
    </w:p>
    <w:p w14:paraId="06F3477B"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3E09F94C"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SIA Ingen Pharma</w:t>
      </w:r>
    </w:p>
    <w:p w14:paraId="1FADBA9E"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K. Ulmaņa gatve 119</w:t>
      </w:r>
    </w:p>
    <w:p w14:paraId="66DD095A"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LV-2167 Mārupe, Rīga</w:t>
      </w:r>
    </w:p>
    <w:p w14:paraId="48BCA640"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Latvija</w:t>
      </w:r>
    </w:p>
    <w:p w14:paraId="0842B5F4"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024AF6CF" w14:textId="77777777" w:rsidR="00ED57CD" w:rsidRPr="00ED57CD" w:rsidRDefault="00ED57CD" w:rsidP="00ED57CD">
      <w:pPr>
        <w:tabs>
          <w:tab w:val="left" w:pos="567"/>
        </w:tabs>
        <w:spacing w:after="0" w:line="240" w:lineRule="auto"/>
        <w:rPr>
          <w:rFonts w:ascii="Times New Roman" w:eastAsia="SimSun" w:hAnsi="Times New Roman"/>
          <w:b/>
          <w:lang w:eastAsia="zh-CN"/>
        </w:rPr>
      </w:pPr>
      <w:bookmarkStart w:id="51" w:name="_Toc129243123"/>
      <w:bookmarkStart w:id="52" w:name="_Toc129243248"/>
      <w:r w:rsidRPr="00ED57CD">
        <w:rPr>
          <w:rFonts w:ascii="Times New Roman" w:eastAsia="SimSun" w:hAnsi="Times New Roman"/>
          <w:b/>
          <w:lang w:eastAsia="zh-CN"/>
        </w:rPr>
        <w:t>8.</w:t>
      </w:r>
      <w:r w:rsidRPr="00ED57CD">
        <w:rPr>
          <w:rFonts w:ascii="Times New Roman" w:eastAsia="SimSun" w:hAnsi="Times New Roman"/>
          <w:b/>
          <w:lang w:eastAsia="zh-CN"/>
        </w:rPr>
        <w:tab/>
        <w:t>REGISTRACIJOS PAŽYMĖJIMO NUMER</w:t>
      </w:r>
      <w:bookmarkEnd w:id="51"/>
      <w:bookmarkEnd w:id="52"/>
      <w:r w:rsidRPr="00ED57CD">
        <w:rPr>
          <w:rFonts w:ascii="Times New Roman" w:eastAsia="SimSun" w:hAnsi="Times New Roman"/>
          <w:b/>
          <w:lang w:eastAsia="zh-CN"/>
        </w:rPr>
        <w:t>IS (-IAI)</w:t>
      </w:r>
    </w:p>
    <w:p w14:paraId="10EB1A46"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265BB651" w14:textId="77777777" w:rsidR="00ED57CD" w:rsidRPr="00ED57CD" w:rsidRDefault="00ED57CD" w:rsidP="00ED57CD">
      <w:pPr>
        <w:tabs>
          <w:tab w:val="left" w:pos="1296"/>
        </w:tabs>
        <w:snapToGrid w:val="0"/>
        <w:spacing w:after="0" w:line="240" w:lineRule="auto"/>
        <w:rPr>
          <w:rFonts w:ascii="Times New Roman" w:eastAsia="Times New Roman" w:hAnsi="Times New Roman"/>
        </w:rPr>
      </w:pPr>
      <w:r w:rsidRPr="00ED57CD">
        <w:rPr>
          <w:rFonts w:ascii="Times New Roman" w:eastAsia="Times New Roman" w:hAnsi="Times New Roman"/>
        </w:rPr>
        <w:t>LT/1/16/3932/001</w:t>
      </w:r>
    </w:p>
    <w:p w14:paraId="276E0576"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42D45702"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671ACB14" w14:textId="77777777" w:rsidR="00ED57CD" w:rsidRPr="00ED57CD" w:rsidRDefault="00ED57CD" w:rsidP="00ED57CD">
      <w:pPr>
        <w:tabs>
          <w:tab w:val="left" w:pos="567"/>
        </w:tabs>
        <w:spacing w:after="0" w:line="240" w:lineRule="auto"/>
        <w:rPr>
          <w:rFonts w:ascii="Times New Roman" w:eastAsia="SimSun" w:hAnsi="Times New Roman"/>
          <w:b/>
          <w:lang w:eastAsia="zh-CN"/>
        </w:rPr>
      </w:pPr>
      <w:bookmarkStart w:id="53" w:name="_Toc129243124"/>
      <w:bookmarkStart w:id="54" w:name="_Toc129243249"/>
      <w:r w:rsidRPr="00ED57CD">
        <w:rPr>
          <w:rFonts w:ascii="Times New Roman" w:eastAsia="SimSun" w:hAnsi="Times New Roman"/>
          <w:b/>
          <w:lang w:eastAsia="zh-CN"/>
        </w:rPr>
        <w:t>9.</w:t>
      </w:r>
      <w:r w:rsidRPr="00ED57CD">
        <w:rPr>
          <w:rFonts w:ascii="Times New Roman" w:eastAsia="SimSun" w:hAnsi="Times New Roman"/>
          <w:b/>
          <w:lang w:eastAsia="zh-CN"/>
        </w:rPr>
        <w:tab/>
        <w:t>REGISTRAVIMO / PERREGISTRAVIMO DATA</w:t>
      </w:r>
      <w:bookmarkEnd w:id="53"/>
      <w:bookmarkEnd w:id="54"/>
    </w:p>
    <w:p w14:paraId="09EDB8ED"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7FDC1CD5" w14:textId="77777777" w:rsidR="00ED57CD" w:rsidRPr="00ED57CD" w:rsidRDefault="00ED57CD" w:rsidP="00ED57CD">
      <w:pPr>
        <w:tabs>
          <w:tab w:val="left" w:pos="1296"/>
        </w:tabs>
        <w:snapToGrid w:val="0"/>
        <w:spacing w:after="0" w:line="240" w:lineRule="auto"/>
        <w:rPr>
          <w:rFonts w:ascii="Times New Roman" w:eastAsia="Times New Roman" w:hAnsi="Times New Roman"/>
        </w:rPr>
      </w:pPr>
      <w:r w:rsidRPr="00ED57CD">
        <w:rPr>
          <w:rFonts w:ascii="Times New Roman" w:eastAsia="Times New Roman" w:hAnsi="Times New Roman"/>
        </w:rPr>
        <w:t>Registravimo data 2016 m. birželio 17 d.</w:t>
      </w:r>
    </w:p>
    <w:p w14:paraId="3A4B152F" w14:textId="7FF0F4E0" w:rsidR="00ED57CD" w:rsidRPr="00ED57CD" w:rsidRDefault="00ED57CD" w:rsidP="00ED57CD">
      <w:pPr>
        <w:tabs>
          <w:tab w:val="left" w:pos="1296"/>
        </w:tabs>
        <w:snapToGrid w:val="0"/>
        <w:spacing w:after="0" w:line="240" w:lineRule="auto"/>
        <w:rPr>
          <w:rFonts w:ascii="Times New Roman" w:eastAsia="Times New Roman" w:hAnsi="Times New Roman"/>
        </w:rPr>
      </w:pPr>
      <w:r w:rsidRPr="00ED57CD">
        <w:rPr>
          <w:rFonts w:ascii="Times New Roman" w:eastAsia="Times New Roman" w:hAnsi="Times New Roman"/>
        </w:rPr>
        <w:t>Paskutinio perregistravimo data</w:t>
      </w:r>
      <w:r w:rsidR="00480AFA">
        <w:rPr>
          <w:rFonts w:ascii="Times New Roman" w:eastAsia="Times New Roman" w:hAnsi="Times New Roman"/>
        </w:rPr>
        <w:t xml:space="preserve"> 2021 m. vasario18 d.</w:t>
      </w:r>
    </w:p>
    <w:p w14:paraId="6D788503"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4393B53B"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149C7D11" w14:textId="77777777" w:rsidR="00ED57CD" w:rsidRPr="00ED57CD" w:rsidRDefault="00ED57CD" w:rsidP="00ED57CD">
      <w:pPr>
        <w:tabs>
          <w:tab w:val="left" w:pos="567"/>
        </w:tabs>
        <w:spacing w:after="0" w:line="240" w:lineRule="auto"/>
        <w:rPr>
          <w:rFonts w:ascii="Times New Roman" w:eastAsia="SimSun" w:hAnsi="Times New Roman"/>
          <w:b/>
          <w:lang w:eastAsia="zh-CN"/>
        </w:rPr>
      </w:pPr>
      <w:bookmarkStart w:id="55" w:name="_Toc129243125"/>
      <w:bookmarkStart w:id="56" w:name="_Toc129243250"/>
      <w:r w:rsidRPr="00ED57CD">
        <w:rPr>
          <w:rFonts w:ascii="Times New Roman" w:eastAsia="SimSun" w:hAnsi="Times New Roman"/>
          <w:b/>
          <w:lang w:eastAsia="zh-CN"/>
        </w:rPr>
        <w:t>10.</w:t>
      </w:r>
      <w:r w:rsidRPr="00ED57CD">
        <w:rPr>
          <w:rFonts w:ascii="Times New Roman" w:eastAsia="SimSun" w:hAnsi="Times New Roman"/>
          <w:b/>
          <w:lang w:eastAsia="zh-CN"/>
        </w:rPr>
        <w:tab/>
        <w:t>TEKSTO PERŽIŪROS DATA</w:t>
      </w:r>
      <w:bookmarkEnd w:id="55"/>
      <w:bookmarkEnd w:id="56"/>
    </w:p>
    <w:p w14:paraId="5276A67A"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4921442A" w14:textId="642BA62E" w:rsidR="00ED57CD" w:rsidRDefault="00645B88" w:rsidP="00ED57CD">
      <w:pPr>
        <w:tabs>
          <w:tab w:val="left" w:pos="0"/>
        </w:tabs>
        <w:spacing w:after="0" w:line="240" w:lineRule="auto"/>
        <w:rPr>
          <w:rFonts w:ascii="Times New Roman" w:eastAsia="Times New Roman" w:hAnsi="Times New Roman"/>
        </w:rPr>
      </w:pPr>
      <w:r>
        <w:rPr>
          <w:rFonts w:ascii="Times New Roman" w:eastAsia="Times New Roman" w:hAnsi="Times New Roman"/>
        </w:rPr>
        <w:t xml:space="preserve">2024 m. gruodžio 13 d. </w:t>
      </w:r>
    </w:p>
    <w:p w14:paraId="4D01BD99" w14:textId="77777777" w:rsidR="00645B88" w:rsidRPr="00ED57CD" w:rsidRDefault="00645B88" w:rsidP="00ED57CD">
      <w:pPr>
        <w:tabs>
          <w:tab w:val="left" w:pos="0"/>
        </w:tabs>
        <w:spacing w:after="0" w:line="240" w:lineRule="auto"/>
        <w:rPr>
          <w:rFonts w:ascii="Times New Roman" w:eastAsia="SimSun" w:hAnsi="Times New Roman"/>
          <w:lang w:eastAsia="zh-CN"/>
        </w:rPr>
      </w:pPr>
    </w:p>
    <w:p w14:paraId="1C40E8FC" w14:textId="79932B58" w:rsidR="00ED57CD" w:rsidRPr="00B93176" w:rsidRDefault="00ED57CD" w:rsidP="00ED57CD">
      <w:pPr>
        <w:tabs>
          <w:tab w:val="left" w:pos="0"/>
        </w:tabs>
        <w:spacing w:after="0" w:line="240" w:lineRule="auto"/>
        <w:rPr>
          <w:rFonts w:ascii="Times New Roman" w:eastAsia="SimSun" w:hAnsi="Times New Roman"/>
          <w:lang w:eastAsia="zh-CN"/>
        </w:rPr>
      </w:pPr>
      <w:r w:rsidRPr="00ED57CD">
        <w:rPr>
          <w:rFonts w:ascii="Times New Roman" w:eastAsia="SimSun" w:hAnsi="Times New Roman"/>
          <w:lang w:eastAsia="zh-CN"/>
        </w:rPr>
        <w:t xml:space="preserve">Išsami informacija apie šį vaistinį preparatą pateikiama Valstybinės vaistų kontrolės tarnybos prie Lietuvos Respublikos  sveikatos apsaugos ministerijos </w:t>
      </w:r>
      <w:r w:rsidRPr="00B93176">
        <w:rPr>
          <w:rFonts w:ascii="Times New Roman" w:eastAsia="SimSun" w:hAnsi="Times New Roman"/>
          <w:lang w:eastAsia="zh-CN"/>
        </w:rPr>
        <w:t>tinklalapyje</w:t>
      </w:r>
      <w:r w:rsidRPr="00B93176">
        <w:rPr>
          <w:rFonts w:ascii="Times New Roman" w:eastAsia="SimSun" w:hAnsi="Times New Roman"/>
          <w:i/>
          <w:lang w:eastAsia="zh-CN"/>
        </w:rPr>
        <w:t xml:space="preserve"> </w:t>
      </w:r>
      <w:r w:rsidR="00B93176" w:rsidRPr="00D93E01">
        <w:rPr>
          <w:rFonts w:ascii="Times New Roman" w:hAnsi="Times New Roman"/>
          <w:color w:val="0000EE"/>
          <w:u w:val="single"/>
          <w:lang w:eastAsia="lt-LT"/>
        </w:rPr>
        <w:t>https://vvkt.lrv.lt/lt.</w:t>
      </w:r>
    </w:p>
    <w:p w14:paraId="0136CA57" w14:textId="77777777" w:rsidR="00ED57CD" w:rsidRPr="00ED57CD" w:rsidRDefault="00ED57CD" w:rsidP="00ED57CD">
      <w:pPr>
        <w:tabs>
          <w:tab w:val="left" w:pos="5954"/>
          <w:tab w:val="left" w:pos="6237"/>
          <w:tab w:val="left" w:pos="6663"/>
          <w:tab w:val="left" w:pos="6946"/>
        </w:tabs>
        <w:spacing w:after="0" w:line="240" w:lineRule="auto"/>
        <w:ind w:left="5103"/>
        <w:rPr>
          <w:rFonts w:ascii="Times New Roman" w:eastAsia="SimSun" w:hAnsi="Times New Roman"/>
        </w:rPr>
      </w:pPr>
      <w:r w:rsidRPr="00ED57CD">
        <w:rPr>
          <w:rFonts w:ascii="Times New Roman" w:eastAsia="SimSun" w:hAnsi="Times New Roman"/>
        </w:rPr>
        <w:br w:type="page"/>
      </w:r>
    </w:p>
    <w:p w14:paraId="2DFD2753"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63DA6C13"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4D7100D6"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0339F181"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60F29A95" w14:textId="77777777" w:rsidR="00ED57CD" w:rsidRPr="00ED57CD" w:rsidRDefault="00ED57CD" w:rsidP="00ED57CD">
      <w:pPr>
        <w:tabs>
          <w:tab w:val="left" w:pos="567"/>
        </w:tabs>
        <w:spacing w:after="0" w:line="240" w:lineRule="auto"/>
        <w:ind w:left="1701" w:firstLine="993"/>
        <w:rPr>
          <w:rFonts w:ascii="Times New Roman" w:eastAsia="SimSun" w:hAnsi="Times New Roman"/>
          <w:lang w:eastAsia="zh-CN"/>
        </w:rPr>
      </w:pPr>
    </w:p>
    <w:p w14:paraId="5621333A"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52B71488"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549B84CA"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6D421BFC"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1C389440"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419C1EE9"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1D5AAB4F"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3A6AC74C"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2D6C8108"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369EE241"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085AA2FF"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182BB9C6"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6082B00D"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10A8DBBC"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39027C2F" w14:textId="77777777" w:rsidR="00ED57CD" w:rsidRPr="00ED57CD" w:rsidRDefault="00ED57CD" w:rsidP="00ED57CD">
      <w:pPr>
        <w:keepNext/>
        <w:tabs>
          <w:tab w:val="left" w:pos="567"/>
        </w:tabs>
        <w:spacing w:after="0" w:line="240" w:lineRule="auto"/>
        <w:jc w:val="center"/>
        <w:outlineLvl w:val="1"/>
        <w:rPr>
          <w:rFonts w:ascii="Times New Roman" w:eastAsia="SimSun" w:hAnsi="Times New Roman"/>
          <w:b/>
          <w:iCs/>
        </w:rPr>
      </w:pPr>
      <w:r w:rsidRPr="00ED57CD">
        <w:rPr>
          <w:rFonts w:ascii="Times New Roman" w:eastAsia="SimSun" w:hAnsi="Times New Roman"/>
          <w:b/>
          <w:iCs/>
        </w:rPr>
        <w:t>II PRIEDAS</w:t>
      </w:r>
    </w:p>
    <w:p w14:paraId="2F62FC74" w14:textId="77777777" w:rsidR="00ED57CD" w:rsidRPr="00ED57CD" w:rsidRDefault="00ED57CD" w:rsidP="00ED57CD">
      <w:pPr>
        <w:tabs>
          <w:tab w:val="left" w:pos="567"/>
        </w:tabs>
        <w:spacing w:after="0" w:line="240" w:lineRule="auto"/>
        <w:rPr>
          <w:rFonts w:ascii="Times New Roman" w:eastAsia="SimSun" w:hAnsi="Times New Roman"/>
          <w:b/>
          <w:i/>
          <w:lang w:eastAsia="zh-CN"/>
        </w:rPr>
      </w:pPr>
    </w:p>
    <w:p w14:paraId="037BBEC4" w14:textId="77777777" w:rsidR="00ED57CD" w:rsidRPr="00ED57CD" w:rsidRDefault="00ED57CD" w:rsidP="00ED57CD">
      <w:pPr>
        <w:tabs>
          <w:tab w:val="left" w:pos="567"/>
        </w:tabs>
        <w:spacing w:after="0" w:line="240" w:lineRule="auto"/>
        <w:jc w:val="center"/>
        <w:rPr>
          <w:rFonts w:ascii="Times New Roman" w:eastAsia="SimSun" w:hAnsi="Times New Roman"/>
          <w:i/>
          <w:lang w:eastAsia="zh-CN"/>
        </w:rPr>
      </w:pPr>
      <w:r w:rsidRPr="00ED57CD">
        <w:rPr>
          <w:rFonts w:ascii="Times New Roman" w:eastAsia="SimSun" w:hAnsi="Times New Roman"/>
          <w:b/>
        </w:rPr>
        <w:t>REGISTRACIJOS SĄLYGOS</w:t>
      </w:r>
    </w:p>
    <w:p w14:paraId="3D5229C3"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1418FF66" w14:textId="77777777" w:rsidR="00ED57CD" w:rsidRPr="00ED57CD" w:rsidRDefault="00ED57CD" w:rsidP="00ED57CD">
      <w:pPr>
        <w:tabs>
          <w:tab w:val="left" w:pos="567"/>
        </w:tabs>
        <w:spacing w:after="0" w:line="240" w:lineRule="auto"/>
        <w:ind w:left="1701" w:right="1416" w:hanging="708"/>
        <w:rPr>
          <w:rFonts w:ascii="Times New Roman" w:eastAsia="SimSun" w:hAnsi="Times New Roman"/>
          <w:b/>
          <w:lang w:eastAsia="zh-CN"/>
        </w:rPr>
      </w:pPr>
      <w:r w:rsidRPr="00ED57CD">
        <w:rPr>
          <w:rFonts w:ascii="Times New Roman" w:eastAsia="SimSun" w:hAnsi="Times New Roman"/>
          <w:b/>
          <w:lang w:eastAsia="zh-CN"/>
        </w:rPr>
        <w:t>A.</w:t>
      </w:r>
      <w:r w:rsidRPr="00ED57CD">
        <w:rPr>
          <w:rFonts w:ascii="Times New Roman" w:eastAsia="SimSun" w:hAnsi="Times New Roman"/>
          <w:b/>
          <w:lang w:eastAsia="zh-CN"/>
        </w:rPr>
        <w:tab/>
        <w:t>GAMINTOJAS (-AI), ATSAKINGAS (-I) UŽ SERIJŲ IŠLEIDIMĄ</w:t>
      </w:r>
    </w:p>
    <w:p w14:paraId="1E0AB291"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1B71153B" w14:textId="77777777" w:rsidR="00ED57CD" w:rsidRPr="00ED57CD" w:rsidRDefault="00ED57CD" w:rsidP="00ED57CD">
      <w:pPr>
        <w:suppressLineNumbers/>
        <w:tabs>
          <w:tab w:val="left" w:pos="567"/>
        </w:tabs>
        <w:spacing w:after="0" w:line="240" w:lineRule="auto"/>
        <w:ind w:left="1701" w:right="1416" w:hanging="708"/>
        <w:rPr>
          <w:rFonts w:ascii="Times New Roman" w:eastAsia="SimSun" w:hAnsi="Times New Roman"/>
          <w:lang w:eastAsia="zh-CN"/>
        </w:rPr>
      </w:pPr>
      <w:r w:rsidRPr="00ED57CD">
        <w:rPr>
          <w:rFonts w:ascii="Times New Roman" w:eastAsia="SimSun" w:hAnsi="Times New Roman"/>
          <w:b/>
          <w:lang w:eastAsia="zh-CN"/>
        </w:rPr>
        <w:t>B.</w:t>
      </w:r>
      <w:r w:rsidRPr="00ED57CD">
        <w:rPr>
          <w:rFonts w:ascii="Times New Roman" w:eastAsia="SimSun" w:hAnsi="Times New Roman"/>
          <w:b/>
          <w:lang w:eastAsia="zh-CN"/>
        </w:rPr>
        <w:tab/>
        <w:t>TIEKIMO IR VARTOJIMO SĄLYGOS AR APRIBOJIMAI</w:t>
      </w:r>
    </w:p>
    <w:p w14:paraId="5C4846E2"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5BD42CC2"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75C5F473"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463FE826" w14:textId="77777777" w:rsidR="00ED57CD" w:rsidRPr="00ED57CD" w:rsidRDefault="00ED57CD" w:rsidP="00ED57CD">
      <w:pPr>
        <w:tabs>
          <w:tab w:val="left" w:pos="567"/>
        </w:tabs>
        <w:spacing w:after="0" w:line="240" w:lineRule="auto"/>
        <w:rPr>
          <w:rFonts w:ascii="Times New Roman" w:eastAsia="SimSun" w:hAnsi="Times New Roman"/>
          <w:b/>
          <w:lang w:eastAsia="zh-CN"/>
        </w:rPr>
      </w:pPr>
      <w:r w:rsidRPr="00ED57CD">
        <w:rPr>
          <w:rFonts w:ascii="Times New Roman" w:eastAsia="SimSun" w:hAnsi="Times New Roman"/>
          <w:lang w:eastAsia="zh-CN"/>
        </w:rPr>
        <w:br w:type="page"/>
      </w:r>
      <w:r w:rsidRPr="00ED57CD">
        <w:rPr>
          <w:rFonts w:ascii="Times New Roman" w:eastAsia="SimSun" w:hAnsi="Times New Roman"/>
          <w:b/>
          <w:lang w:eastAsia="zh-CN"/>
        </w:rPr>
        <w:lastRenderedPageBreak/>
        <w:t>A.</w:t>
      </w:r>
      <w:r w:rsidRPr="00ED57CD">
        <w:rPr>
          <w:rFonts w:ascii="Times New Roman" w:eastAsia="SimSun" w:hAnsi="Times New Roman"/>
          <w:b/>
          <w:lang w:eastAsia="zh-CN"/>
        </w:rPr>
        <w:tab/>
        <w:t>GAMINTOJAS (-AI), ATSAKINGAS (-I) UŽ SERIJŲ IŠLEIDIMĄ</w:t>
      </w:r>
    </w:p>
    <w:p w14:paraId="1CB9C3C3"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1D97CE08" w14:textId="24BEFE3C" w:rsidR="00ED57CD" w:rsidRPr="00ED57CD" w:rsidRDefault="00ED57CD" w:rsidP="00ED57CD">
      <w:pPr>
        <w:tabs>
          <w:tab w:val="left" w:pos="567"/>
        </w:tabs>
        <w:spacing w:after="0" w:line="240" w:lineRule="auto"/>
        <w:jc w:val="both"/>
        <w:rPr>
          <w:rFonts w:ascii="Times New Roman" w:eastAsia="SimSun" w:hAnsi="Times New Roman"/>
          <w:u w:val="single"/>
          <w:lang w:eastAsia="zh-CN"/>
        </w:rPr>
      </w:pPr>
      <w:r w:rsidRPr="00ED57CD">
        <w:rPr>
          <w:rFonts w:ascii="Times New Roman" w:eastAsia="SimSun" w:hAnsi="Times New Roman"/>
          <w:u w:val="single"/>
          <w:lang w:eastAsia="zh-CN"/>
        </w:rPr>
        <w:t>Gamintojo</w:t>
      </w:r>
      <w:r w:rsidR="005333D8">
        <w:rPr>
          <w:rFonts w:ascii="Times New Roman" w:eastAsia="SimSun" w:hAnsi="Times New Roman"/>
          <w:u w:val="single"/>
          <w:lang w:eastAsia="zh-CN"/>
        </w:rPr>
        <w:t xml:space="preserve"> (-ų)</w:t>
      </w:r>
      <w:r w:rsidRPr="00ED57CD">
        <w:rPr>
          <w:rFonts w:ascii="Times New Roman" w:eastAsia="SimSun" w:hAnsi="Times New Roman"/>
          <w:u w:val="single"/>
          <w:lang w:eastAsia="zh-CN"/>
        </w:rPr>
        <w:t>, atsakingo</w:t>
      </w:r>
      <w:r w:rsidR="005333D8">
        <w:rPr>
          <w:rFonts w:ascii="Times New Roman" w:eastAsia="SimSun" w:hAnsi="Times New Roman"/>
          <w:u w:val="single"/>
          <w:lang w:eastAsia="zh-CN"/>
        </w:rPr>
        <w:t xml:space="preserve"> (-ų)</w:t>
      </w:r>
      <w:r w:rsidRPr="00ED57CD">
        <w:rPr>
          <w:rFonts w:ascii="Times New Roman" w:eastAsia="SimSun" w:hAnsi="Times New Roman"/>
          <w:u w:val="single"/>
          <w:lang w:eastAsia="zh-CN"/>
        </w:rPr>
        <w:t xml:space="preserve"> už serijų išleidimą, pavadinimas</w:t>
      </w:r>
      <w:r w:rsidR="005333D8">
        <w:rPr>
          <w:rFonts w:ascii="Times New Roman" w:eastAsia="SimSun" w:hAnsi="Times New Roman"/>
          <w:u w:val="single"/>
          <w:lang w:eastAsia="zh-CN"/>
        </w:rPr>
        <w:t xml:space="preserve"> (-ai)</w:t>
      </w:r>
      <w:r w:rsidRPr="00ED57CD">
        <w:rPr>
          <w:rFonts w:ascii="Times New Roman" w:eastAsia="SimSun" w:hAnsi="Times New Roman"/>
          <w:u w:val="single"/>
          <w:lang w:eastAsia="zh-CN"/>
        </w:rPr>
        <w:t xml:space="preserve"> ir adresas</w:t>
      </w:r>
      <w:r w:rsidR="005333D8">
        <w:rPr>
          <w:rFonts w:ascii="Times New Roman" w:eastAsia="SimSun" w:hAnsi="Times New Roman"/>
          <w:u w:val="single"/>
          <w:lang w:eastAsia="zh-CN"/>
        </w:rPr>
        <w:t xml:space="preserve"> (-ai)</w:t>
      </w:r>
    </w:p>
    <w:p w14:paraId="63C7D99A"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04F3DAD7"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Bluepharma-Indústria Farmaceutica, S.A.</w:t>
      </w:r>
    </w:p>
    <w:p w14:paraId="1A1F212E"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S. Martinho do Bispo</w:t>
      </w:r>
    </w:p>
    <w:p w14:paraId="3748A898"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Coimbra, 3045-016</w:t>
      </w:r>
    </w:p>
    <w:p w14:paraId="7978A29C"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Portugalija</w:t>
      </w:r>
    </w:p>
    <w:p w14:paraId="2403413F"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2BEACA0E"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69564F74" w14:textId="77777777" w:rsidR="00ED57CD" w:rsidRPr="00ED57CD" w:rsidRDefault="00ED57CD" w:rsidP="00ED57CD">
      <w:pPr>
        <w:suppressLineNumbers/>
        <w:tabs>
          <w:tab w:val="left" w:pos="567"/>
        </w:tabs>
        <w:spacing w:after="0" w:line="240" w:lineRule="auto"/>
        <w:ind w:left="567" w:hanging="567"/>
        <w:rPr>
          <w:rFonts w:ascii="Times New Roman" w:eastAsia="SimSun" w:hAnsi="Times New Roman"/>
          <w:lang w:eastAsia="zh-CN"/>
        </w:rPr>
      </w:pPr>
      <w:r w:rsidRPr="00ED57CD">
        <w:rPr>
          <w:rFonts w:ascii="Times New Roman" w:eastAsia="SimSun" w:hAnsi="Times New Roman"/>
          <w:b/>
          <w:lang w:eastAsia="zh-CN"/>
        </w:rPr>
        <w:t>B.</w:t>
      </w:r>
      <w:r w:rsidRPr="00ED57CD">
        <w:rPr>
          <w:rFonts w:ascii="Times New Roman" w:eastAsia="SimSun" w:hAnsi="Times New Roman"/>
          <w:b/>
          <w:lang w:eastAsia="zh-CN"/>
        </w:rPr>
        <w:tab/>
        <w:t xml:space="preserve">TIEKIMO IR VARTOJIMO SĄLYGOS AR APRIBOJIMAI </w:t>
      </w:r>
    </w:p>
    <w:p w14:paraId="2F330336"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530F01F0"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Receptinis vaistinis preparatas.</w:t>
      </w:r>
    </w:p>
    <w:p w14:paraId="01CA2D6E"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443D9540"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09938C40" w14:textId="77777777" w:rsidR="00ED57CD" w:rsidRPr="00ED57CD" w:rsidRDefault="00ED57CD" w:rsidP="00ED57CD">
      <w:pPr>
        <w:tabs>
          <w:tab w:val="left" w:pos="567"/>
        </w:tabs>
        <w:spacing w:after="0" w:line="240" w:lineRule="auto"/>
        <w:jc w:val="center"/>
        <w:rPr>
          <w:rFonts w:ascii="Times New Roman" w:eastAsia="SimSun" w:hAnsi="Times New Roman"/>
          <w:lang w:eastAsia="zh-CN"/>
        </w:rPr>
      </w:pPr>
      <w:r w:rsidRPr="00ED57CD">
        <w:rPr>
          <w:rFonts w:ascii="Times New Roman" w:eastAsia="SimSun" w:hAnsi="Times New Roman"/>
          <w:lang w:eastAsia="zh-CN"/>
        </w:rPr>
        <w:br w:type="page"/>
      </w:r>
    </w:p>
    <w:p w14:paraId="7C782F1D" w14:textId="77777777" w:rsidR="00ED57CD" w:rsidRPr="00ED57CD" w:rsidRDefault="00ED57CD" w:rsidP="00ED57CD">
      <w:pPr>
        <w:spacing w:after="0" w:line="240" w:lineRule="auto"/>
        <w:rPr>
          <w:rFonts w:ascii="Times New Roman" w:eastAsia="SimSun" w:hAnsi="Times New Roman"/>
          <w:color w:val="000000"/>
        </w:rPr>
      </w:pPr>
    </w:p>
    <w:p w14:paraId="29B470C2" w14:textId="77777777" w:rsidR="00ED57CD" w:rsidRPr="00ED57CD" w:rsidRDefault="00ED57CD" w:rsidP="00ED57CD">
      <w:pPr>
        <w:spacing w:after="0" w:line="240" w:lineRule="auto"/>
        <w:rPr>
          <w:rFonts w:ascii="Times New Roman" w:eastAsia="SimSun" w:hAnsi="Times New Roman"/>
          <w:color w:val="000000"/>
        </w:rPr>
      </w:pPr>
    </w:p>
    <w:p w14:paraId="0A569AD2" w14:textId="77777777" w:rsidR="00ED57CD" w:rsidRPr="00ED57CD" w:rsidRDefault="00ED57CD" w:rsidP="00ED57CD">
      <w:pPr>
        <w:spacing w:after="0" w:line="240" w:lineRule="auto"/>
        <w:rPr>
          <w:rFonts w:ascii="Times New Roman" w:eastAsia="SimSun" w:hAnsi="Times New Roman"/>
          <w:color w:val="000000"/>
        </w:rPr>
      </w:pPr>
    </w:p>
    <w:p w14:paraId="377E23AF" w14:textId="77777777" w:rsidR="00ED57CD" w:rsidRPr="00ED57CD" w:rsidRDefault="00ED57CD" w:rsidP="00ED57CD">
      <w:pPr>
        <w:spacing w:after="0" w:line="240" w:lineRule="auto"/>
        <w:rPr>
          <w:rFonts w:ascii="Times New Roman" w:eastAsia="SimSun" w:hAnsi="Times New Roman"/>
          <w:color w:val="000000"/>
        </w:rPr>
      </w:pPr>
    </w:p>
    <w:p w14:paraId="7D2BCFA8"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14CA4D21"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2FFDB073"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3266EDDE"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31C01911"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318E7C97"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424E7769"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5747C6B8"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779F56EF"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36D703B7"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71B644BE"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78780EE0"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30DFB045"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107A1B84"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377E3F44"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014DE2E8"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24069189"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2B09F18A"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37840606"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5EE7EFEE" w14:textId="77777777" w:rsidR="00ED57CD" w:rsidRPr="00ED57CD" w:rsidRDefault="00ED57CD" w:rsidP="00ED57CD">
      <w:pPr>
        <w:keepNext/>
        <w:tabs>
          <w:tab w:val="left" w:pos="567"/>
        </w:tabs>
        <w:spacing w:after="0" w:line="240" w:lineRule="auto"/>
        <w:jc w:val="center"/>
        <w:outlineLvl w:val="1"/>
        <w:rPr>
          <w:rFonts w:ascii="Times New Roman" w:eastAsia="SimSun" w:hAnsi="Times New Roman"/>
          <w:b/>
          <w:iCs/>
        </w:rPr>
      </w:pPr>
      <w:r w:rsidRPr="00ED57CD">
        <w:rPr>
          <w:rFonts w:ascii="Times New Roman" w:eastAsia="SimSun" w:hAnsi="Times New Roman"/>
          <w:b/>
          <w:iCs/>
        </w:rPr>
        <w:t>III PRIEDAS</w:t>
      </w:r>
    </w:p>
    <w:p w14:paraId="02EC543B"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3F681BF2" w14:textId="77777777" w:rsidR="00ED57CD" w:rsidRPr="00ED57CD" w:rsidRDefault="00ED57CD" w:rsidP="00ED57CD">
      <w:pPr>
        <w:keepNext/>
        <w:tabs>
          <w:tab w:val="left" w:pos="567"/>
        </w:tabs>
        <w:spacing w:after="0" w:line="240" w:lineRule="auto"/>
        <w:jc w:val="center"/>
        <w:outlineLvl w:val="1"/>
        <w:rPr>
          <w:rFonts w:ascii="Times New Roman" w:eastAsia="SimSun" w:hAnsi="Times New Roman"/>
          <w:b/>
          <w:iCs/>
        </w:rPr>
      </w:pPr>
      <w:r w:rsidRPr="00ED57CD">
        <w:rPr>
          <w:rFonts w:ascii="Times New Roman" w:eastAsia="SimSun" w:hAnsi="Times New Roman"/>
          <w:b/>
          <w:iCs/>
        </w:rPr>
        <w:t>ŽENKLINIMAS IR PAKUOTĖS LAPELIS</w:t>
      </w:r>
    </w:p>
    <w:p w14:paraId="1804FBD2"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br w:type="page"/>
      </w:r>
    </w:p>
    <w:p w14:paraId="123D56CC"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563789BA"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2BAB9890"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710886AE"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6F23AE27"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46DD1291"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2A1E1D05"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604C0236"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5EFDB0B3"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4570B01F"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0F218116"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1361EB15"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2E84400C"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2299E7C6"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055D617D"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6A71A19E"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245226DB"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7EA96E14"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44F10341"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6D16B68B"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1B65DBD9"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2DAFD64B"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4DBCD981"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60F11708" w14:textId="77777777" w:rsidR="00ED57CD" w:rsidRPr="00ED57CD" w:rsidRDefault="00ED57CD" w:rsidP="00ED57CD">
      <w:pPr>
        <w:keepNext/>
        <w:tabs>
          <w:tab w:val="left" w:pos="567"/>
        </w:tabs>
        <w:spacing w:after="0" w:line="240" w:lineRule="auto"/>
        <w:jc w:val="center"/>
        <w:outlineLvl w:val="1"/>
        <w:rPr>
          <w:rFonts w:ascii="Times New Roman" w:eastAsia="SimSun" w:hAnsi="Times New Roman"/>
          <w:b/>
          <w:iCs/>
        </w:rPr>
      </w:pPr>
      <w:r w:rsidRPr="00ED57CD">
        <w:rPr>
          <w:rFonts w:ascii="Times New Roman" w:eastAsia="SimSun" w:hAnsi="Times New Roman"/>
          <w:b/>
          <w:iCs/>
        </w:rPr>
        <w:t>A. ŽENKLINIMAS</w:t>
      </w:r>
    </w:p>
    <w:p w14:paraId="1C0D80B3"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br w:type="page"/>
      </w:r>
    </w:p>
    <w:p w14:paraId="4D0F10FE" w14:textId="77777777" w:rsidR="00ED57CD" w:rsidRPr="00ED57CD" w:rsidRDefault="00ED57CD" w:rsidP="00ED57CD">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b/>
          <w:lang w:eastAsia="zh-CN"/>
        </w:rPr>
      </w:pPr>
      <w:r w:rsidRPr="00ED57CD">
        <w:rPr>
          <w:rFonts w:ascii="Times New Roman" w:eastAsia="SimSun" w:hAnsi="Times New Roman"/>
          <w:b/>
          <w:lang w:eastAsia="zh-CN"/>
        </w:rPr>
        <w:lastRenderedPageBreak/>
        <w:t>INFORMACIJA ANT IŠORINĖS PAKUOTĖS</w:t>
      </w:r>
    </w:p>
    <w:p w14:paraId="560BC26E" w14:textId="77777777" w:rsidR="00ED57CD" w:rsidRPr="00ED57CD" w:rsidRDefault="00ED57CD" w:rsidP="00ED57CD">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SimSun" w:hAnsi="Times New Roman"/>
          <w:b/>
          <w:lang w:eastAsia="zh-CN"/>
        </w:rPr>
      </w:pPr>
    </w:p>
    <w:p w14:paraId="1C2ECDDB" w14:textId="77777777" w:rsidR="00ED57CD" w:rsidRPr="00ED57CD" w:rsidRDefault="00ED57CD" w:rsidP="00ED57CD">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b/>
          <w:lang w:eastAsia="zh-CN"/>
        </w:rPr>
      </w:pPr>
      <w:r w:rsidRPr="00ED57CD">
        <w:rPr>
          <w:rFonts w:ascii="Times New Roman" w:eastAsia="SimSun" w:hAnsi="Times New Roman"/>
          <w:b/>
          <w:lang w:eastAsia="zh-CN"/>
        </w:rPr>
        <w:t>KARTONINĖ DĖŽUTĖ</w:t>
      </w:r>
    </w:p>
    <w:p w14:paraId="4A9C0082"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5DCC4CAC"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01A64D56" w14:textId="77777777" w:rsidR="00ED57CD" w:rsidRPr="00ED57CD" w:rsidRDefault="00ED57CD" w:rsidP="00ED57CD">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lang w:eastAsia="zh-CN"/>
        </w:rPr>
      </w:pPr>
      <w:r w:rsidRPr="00ED57CD">
        <w:rPr>
          <w:rFonts w:ascii="Times New Roman" w:eastAsia="SimSun" w:hAnsi="Times New Roman"/>
          <w:b/>
          <w:lang w:eastAsia="zh-CN"/>
        </w:rPr>
        <w:t>1.</w:t>
      </w:r>
      <w:r w:rsidRPr="00ED57CD">
        <w:rPr>
          <w:rFonts w:ascii="Times New Roman" w:eastAsia="SimSun" w:hAnsi="Times New Roman"/>
          <w:b/>
          <w:lang w:eastAsia="zh-CN"/>
        </w:rPr>
        <w:tab/>
      </w:r>
      <w:r w:rsidRPr="00ED57CD">
        <w:rPr>
          <w:rFonts w:ascii="Times New Roman" w:eastAsia="SimSun" w:hAnsi="Times New Roman"/>
          <w:b/>
          <w:caps/>
          <w:lang w:eastAsia="zh-CN"/>
        </w:rPr>
        <w:t>VAISTINIO</w:t>
      </w:r>
      <w:r w:rsidRPr="00ED57CD">
        <w:rPr>
          <w:rFonts w:ascii="Times New Roman" w:eastAsia="SimSun" w:hAnsi="Times New Roman"/>
          <w:b/>
          <w:lang w:eastAsia="zh-CN"/>
        </w:rPr>
        <w:t xml:space="preserve"> PREPARATO PAVADINIMAS</w:t>
      </w:r>
    </w:p>
    <w:p w14:paraId="63F19077"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45401639"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 xml:space="preserve">Zofenopril / Hydrochlorothiazide Ingen Pharma 30 mg/12,5 mg plėvele dengtos tabletės </w:t>
      </w:r>
    </w:p>
    <w:p w14:paraId="46A16AB7"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Zofenoprilio kalcio druska/Hidrochlorotiazidas</w:t>
      </w:r>
    </w:p>
    <w:p w14:paraId="3987B86F"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26BB5EE1"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7D33AE6F" w14:textId="77777777" w:rsidR="00ED57CD" w:rsidRPr="00ED57CD" w:rsidRDefault="00ED57CD" w:rsidP="00ED57CD">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b/>
          <w:lang w:eastAsia="zh-CN"/>
        </w:rPr>
      </w:pPr>
      <w:r w:rsidRPr="00ED57CD">
        <w:rPr>
          <w:rFonts w:ascii="Times New Roman" w:eastAsia="SimSun" w:hAnsi="Times New Roman"/>
          <w:b/>
          <w:lang w:eastAsia="zh-CN"/>
        </w:rPr>
        <w:t>2.</w:t>
      </w:r>
      <w:r w:rsidRPr="00ED57CD">
        <w:rPr>
          <w:rFonts w:ascii="Times New Roman" w:eastAsia="SimSun" w:hAnsi="Times New Roman"/>
          <w:b/>
          <w:lang w:eastAsia="zh-CN"/>
        </w:rPr>
        <w:tab/>
        <w:t>VEIKLIOJI (-IOS) MEDŽIAGA (-OS) IR JOS (-Ų) KIEKIS (-IAI)</w:t>
      </w:r>
    </w:p>
    <w:p w14:paraId="42B7CA37"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1FD57D6B"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Kiekvienoje plėvele dengtoje tabletėje yra 30 mg zofenoprilio kalcio druskos ir 12,5 mg hidrochlorotiazido.</w:t>
      </w:r>
    </w:p>
    <w:p w14:paraId="5C3938C0"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1A431783"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1AE9B670" w14:textId="77777777" w:rsidR="00ED57CD" w:rsidRPr="00ED57CD" w:rsidRDefault="00ED57CD" w:rsidP="00ED57CD">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lang w:eastAsia="zh-CN"/>
        </w:rPr>
      </w:pPr>
      <w:r w:rsidRPr="00ED57CD">
        <w:rPr>
          <w:rFonts w:ascii="Times New Roman" w:eastAsia="SimSun" w:hAnsi="Times New Roman"/>
          <w:b/>
          <w:lang w:eastAsia="zh-CN"/>
        </w:rPr>
        <w:t>3.</w:t>
      </w:r>
      <w:r w:rsidRPr="00ED57CD">
        <w:rPr>
          <w:rFonts w:ascii="Times New Roman" w:eastAsia="SimSun" w:hAnsi="Times New Roman"/>
          <w:b/>
          <w:lang w:eastAsia="zh-CN"/>
        </w:rPr>
        <w:tab/>
        <w:t>PAGALBINIŲ MEDŽIAGŲ SĄRAŠAS</w:t>
      </w:r>
    </w:p>
    <w:p w14:paraId="1308A2DC"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4D5C7FED"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Sudėtyje yra laktozės ir dažiklio saulėlydžio geltonojo. Daugiau informacijos pateikta pakuotės lapelyje.</w:t>
      </w:r>
    </w:p>
    <w:p w14:paraId="70A4952A"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74FB65F0"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6B82A7CA" w14:textId="77777777" w:rsidR="00ED57CD" w:rsidRPr="00ED57CD" w:rsidRDefault="00ED57CD" w:rsidP="00ED57CD">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lang w:eastAsia="zh-CN"/>
        </w:rPr>
      </w:pPr>
      <w:r w:rsidRPr="00ED57CD">
        <w:rPr>
          <w:rFonts w:ascii="Times New Roman" w:eastAsia="SimSun" w:hAnsi="Times New Roman"/>
          <w:b/>
          <w:lang w:eastAsia="zh-CN"/>
        </w:rPr>
        <w:t>4.</w:t>
      </w:r>
      <w:r w:rsidRPr="00ED57CD">
        <w:rPr>
          <w:rFonts w:ascii="Times New Roman" w:eastAsia="SimSun" w:hAnsi="Times New Roman"/>
          <w:b/>
          <w:lang w:eastAsia="zh-CN"/>
        </w:rPr>
        <w:tab/>
        <w:t>FARMACINĖ FORMA IR KIEKIS PAKUOTĖJE</w:t>
      </w:r>
    </w:p>
    <w:p w14:paraId="0E6BD71D"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5A282835" w14:textId="77777777" w:rsidR="00ED57CD" w:rsidRPr="00ED57CD" w:rsidRDefault="00ED57CD" w:rsidP="00ED57CD">
      <w:pPr>
        <w:tabs>
          <w:tab w:val="left" w:pos="567"/>
        </w:tabs>
        <w:spacing w:after="0" w:line="240" w:lineRule="auto"/>
        <w:ind w:left="567" w:hanging="567"/>
        <w:rPr>
          <w:rFonts w:ascii="Times New Roman" w:eastAsia="SimSun" w:hAnsi="Times New Roman"/>
          <w:lang w:eastAsia="zh-CN"/>
        </w:rPr>
      </w:pPr>
      <w:r w:rsidRPr="00ED57CD">
        <w:rPr>
          <w:rFonts w:ascii="Times New Roman" w:eastAsia="SimSun" w:hAnsi="Times New Roman"/>
          <w:lang w:eastAsia="zh-CN"/>
        </w:rPr>
        <w:t>28 plėvele dengtos tabletės</w:t>
      </w:r>
    </w:p>
    <w:p w14:paraId="519B6DB1"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52CC037B"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77AE59E6" w14:textId="77777777" w:rsidR="00ED57CD" w:rsidRPr="00ED57CD" w:rsidRDefault="00ED57CD" w:rsidP="00ED57CD">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lang w:eastAsia="zh-CN"/>
        </w:rPr>
      </w:pPr>
      <w:r w:rsidRPr="00ED57CD">
        <w:rPr>
          <w:rFonts w:ascii="Times New Roman" w:eastAsia="SimSun" w:hAnsi="Times New Roman"/>
          <w:b/>
          <w:lang w:eastAsia="zh-CN"/>
        </w:rPr>
        <w:t>5.</w:t>
      </w:r>
      <w:r w:rsidRPr="00ED57CD">
        <w:rPr>
          <w:rFonts w:ascii="Times New Roman" w:eastAsia="SimSun" w:hAnsi="Times New Roman"/>
          <w:b/>
          <w:lang w:eastAsia="zh-CN"/>
        </w:rPr>
        <w:tab/>
        <w:t>VARTOJIMO METODAS IR BŪDAS (-AI)</w:t>
      </w:r>
    </w:p>
    <w:p w14:paraId="76BBD30C"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1E9C755D" w14:textId="77777777" w:rsidR="00ED57CD" w:rsidRPr="00ED57CD" w:rsidRDefault="00ED57CD" w:rsidP="00ED57CD">
      <w:pPr>
        <w:spacing w:after="0" w:line="240" w:lineRule="auto"/>
        <w:rPr>
          <w:rFonts w:ascii="Times New Roman" w:eastAsia="SimSun" w:hAnsi="Times New Roman"/>
        </w:rPr>
      </w:pPr>
      <w:r w:rsidRPr="00ED57CD">
        <w:rPr>
          <w:rFonts w:ascii="Times New Roman" w:eastAsia="SimSun" w:hAnsi="Times New Roman"/>
        </w:rPr>
        <w:t>Vartoti per burną.</w:t>
      </w:r>
    </w:p>
    <w:p w14:paraId="734F29F4"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Prieš vartojimą perskaitykite pakuotės lapelį.</w:t>
      </w:r>
    </w:p>
    <w:p w14:paraId="3F09662F"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66A1EC51"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6CF3D80F" w14:textId="77777777" w:rsidR="00ED57CD" w:rsidRPr="00ED57CD" w:rsidRDefault="00ED57CD" w:rsidP="00ED57CD">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lang w:eastAsia="zh-CN"/>
        </w:rPr>
      </w:pPr>
      <w:r w:rsidRPr="00ED57CD">
        <w:rPr>
          <w:rFonts w:ascii="Times New Roman" w:eastAsia="SimSun" w:hAnsi="Times New Roman"/>
          <w:b/>
          <w:lang w:eastAsia="zh-CN"/>
        </w:rPr>
        <w:t>6.</w:t>
      </w:r>
      <w:r w:rsidRPr="00ED57CD">
        <w:rPr>
          <w:rFonts w:ascii="Times New Roman" w:eastAsia="SimSun" w:hAnsi="Times New Roman"/>
          <w:b/>
          <w:lang w:eastAsia="zh-CN"/>
        </w:rPr>
        <w:tab/>
        <w:t>SPECIALUS ĮSPĖJIMAS, KAD VAISTINĮ PREPARATĄ BŪTINA LAIKYTI VAIKAMS NEPASTEBIMOJE IR NEPASIEKIAMOJE VIETOJE</w:t>
      </w:r>
    </w:p>
    <w:p w14:paraId="61B4A238"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69C03866"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Laikyti vaikams nepastebimoje ir nepasiekiamoje vietoje.</w:t>
      </w:r>
    </w:p>
    <w:p w14:paraId="0E409D24"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5FD919C2"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26BE23B6" w14:textId="77777777" w:rsidR="00ED57CD" w:rsidRPr="00ED57CD" w:rsidRDefault="00ED57CD" w:rsidP="00ED57CD">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lang w:eastAsia="zh-CN"/>
        </w:rPr>
      </w:pPr>
      <w:r w:rsidRPr="00ED57CD">
        <w:rPr>
          <w:rFonts w:ascii="Times New Roman" w:eastAsia="SimSun" w:hAnsi="Times New Roman"/>
          <w:b/>
          <w:lang w:eastAsia="zh-CN"/>
        </w:rPr>
        <w:t>7.</w:t>
      </w:r>
      <w:r w:rsidRPr="00ED57CD">
        <w:rPr>
          <w:rFonts w:ascii="Times New Roman" w:eastAsia="SimSun" w:hAnsi="Times New Roman"/>
          <w:b/>
          <w:lang w:eastAsia="zh-CN"/>
        </w:rPr>
        <w:tab/>
        <w:t>KITAS (-I) SPECIALUS (-ŪS) ĮSPĖJIMAS (-AI) (JEI REIKIA)</w:t>
      </w:r>
    </w:p>
    <w:p w14:paraId="676CB6BC"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50AB3E49"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54815740" w14:textId="77777777" w:rsidR="00ED57CD" w:rsidRPr="00ED57CD" w:rsidRDefault="00ED57CD" w:rsidP="00ED57CD">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lang w:eastAsia="zh-CN"/>
        </w:rPr>
      </w:pPr>
      <w:r w:rsidRPr="00ED57CD">
        <w:rPr>
          <w:rFonts w:ascii="Times New Roman" w:eastAsia="SimSun" w:hAnsi="Times New Roman"/>
          <w:b/>
          <w:lang w:eastAsia="zh-CN"/>
        </w:rPr>
        <w:t>8.</w:t>
      </w:r>
      <w:r w:rsidRPr="00ED57CD">
        <w:rPr>
          <w:rFonts w:ascii="Times New Roman" w:eastAsia="SimSun" w:hAnsi="Times New Roman"/>
          <w:b/>
          <w:lang w:eastAsia="zh-CN"/>
        </w:rPr>
        <w:tab/>
        <w:t>TINKAMUMO LAIKAS</w:t>
      </w:r>
    </w:p>
    <w:p w14:paraId="00FD1F33"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09A29F0E"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highlight w:val="lightGray"/>
          <w:lang w:eastAsia="zh-CN"/>
        </w:rPr>
        <w:t>Tinka iki</w:t>
      </w:r>
      <w:r w:rsidRPr="00ED57CD">
        <w:rPr>
          <w:rFonts w:ascii="Times New Roman" w:eastAsia="SimSun" w:hAnsi="Times New Roman"/>
          <w:lang w:eastAsia="zh-CN"/>
        </w:rPr>
        <w:t>/EXP {mm / MMMM}</w:t>
      </w:r>
    </w:p>
    <w:p w14:paraId="3EBC800E"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60895F41"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111831C2" w14:textId="77777777" w:rsidR="00ED57CD" w:rsidRPr="00ED57CD" w:rsidRDefault="00ED57CD" w:rsidP="00ED57CD">
      <w:pPr>
        <w:keepNext/>
        <w:suppressLineNumbers/>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SimSun" w:hAnsi="Times New Roman"/>
          <w:lang w:eastAsia="zh-CN"/>
        </w:rPr>
      </w:pPr>
      <w:r w:rsidRPr="00ED57CD">
        <w:rPr>
          <w:rFonts w:ascii="Times New Roman" w:eastAsia="SimSun" w:hAnsi="Times New Roman"/>
          <w:b/>
          <w:lang w:eastAsia="zh-CN"/>
        </w:rPr>
        <w:t>9.</w:t>
      </w:r>
      <w:r w:rsidRPr="00ED57CD">
        <w:rPr>
          <w:rFonts w:ascii="Times New Roman" w:eastAsia="SimSun" w:hAnsi="Times New Roman"/>
          <w:b/>
          <w:lang w:eastAsia="zh-CN"/>
        </w:rPr>
        <w:tab/>
        <w:t>SPECIALIOS LAIKYMO SĄLYGOS</w:t>
      </w:r>
    </w:p>
    <w:p w14:paraId="68399D97"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055F99F4"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3FA1CEED" w14:textId="77777777" w:rsidR="00ED57CD" w:rsidRPr="00ED57CD" w:rsidRDefault="00ED57CD" w:rsidP="00ED57CD">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b/>
          <w:lang w:eastAsia="zh-CN"/>
        </w:rPr>
      </w:pPr>
      <w:r w:rsidRPr="00ED57CD">
        <w:rPr>
          <w:rFonts w:ascii="Times New Roman" w:eastAsia="SimSun" w:hAnsi="Times New Roman"/>
          <w:b/>
          <w:lang w:eastAsia="zh-CN"/>
        </w:rPr>
        <w:t>10.</w:t>
      </w:r>
      <w:r w:rsidRPr="00ED57CD">
        <w:rPr>
          <w:rFonts w:ascii="Times New Roman" w:eastAsia="SimSun" w:hAnsi="Times New Roman"/>
          <w:b/>
          <w:lang w:eastAsia="zh-CN"/>
        </w:rPr>
        <w:tab/>
        <w:t>SPECIALIOS ATSARGUMO PRIEMONĖS DĖL NESUVARTOTO VAISTINIO PREPARATO AR JO ATLIEKŲ TVARKYMO (JEI REIKIA)</w:t>
      </w:r>
    </w:p>
    <w:p w14:paraId="3D8C3729"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472CEA4C"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21254D9D" w14:textId="77777777" w:rsidR="00ED57CD" w:rsidRPr="00ED57CD" w:rsidRDefault="00ED57CD" w:rsidP="00ED57CD">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b/>
          <w:lang w:eastAsia="zh-CN"/>
        </w:rPr>
      </w:pPr>
      <w:r w:rsidRPr="00ED57CD">
        <w:rPr>
          <w:rFonts w:ascii="Times New Roman" w:eastAsia="SimSun" w:hAnsi="Times New Roman"/>
          <w:b/>
          <w:lang w:eastAsia="zh-CN"/>
        </w:rPr>
        <w:t>11.</w:t>
      </w:r>
      <w:r w:rsidRPr="00ED57CD">
        <w:rPr>
          <w:rFonts w:ascii="Times New Roman" w:eastAsia="SimSun" w:hAnsi="Times New Roman"/>
          <w:b/>
          <w:lang w:eastAsia="zh-CN"/>
        </w:rPr>
        <w:tab/>
      </w:r>
      <w:r w:rsidRPr="00ED57CD">
        <w:rPr>
          <w:rFonts w:ascii="Times New Roman" w:eastAsia="SimSun" w:hAnsi="Times New Roman"/>
          <w:b/>
          <w:caps/>
          <w:lang w:eastAsia="zh-CN"/>
        </w:rPr>
        <w:t>REGISTRUOTOJO</w:t>
      </w:r>
      <w:r w:rsidRPr="00ED57CD" w:rsidDel="001E232E">
        <w:rPr>
          <w:rFonts w:ascii="Times New Roman" w:eastAsia="SimSun" w:hAnsi="Times New Roman"/>
          <w:b/>
          <w:caps/>
          <w:lang w:eastAsia="zh-CN"/>
        </w:rPr>
        <w:t xml:space="preserve"> </w:t>
      </w:r>
      <w:r w:rsidRPr="00ED57CD">
        <w:rPr>
          <w:rFonts w:ascii="Times New Roman" w:eastAsia="SimSun" w:hAnsi="Times New Roman"/>
          <w:b/>
          <w:caps/>
          <w:lang w:eastAsia="zh-CN"/>
        </w:rPr>
        <w:t>PAVADINIMAS IR ADRESAS</w:t>
      </w:r>
    </w:p>
    <w:p w14:paraId="2F1F3802"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5BB47280" w14:textId="77777777" w:rsidR="00ED57CD" w:rsidRPr="00ED57CD" w:rsidRDefault="00ED57CD" w:rsidP="00ED57CD">
      <w:pPr>
        <w:tabs>
          <w:tab w:val="left" w:pos="567"/>
        </w:tabs>
        <w:spacing w:after="0" w:line="240" w:lineRule="auto"/>
        <w:rPr>
          <w:rFonts w:ascii="Times New Roman" w:eastAsia="Times New Roman" w:hAnsi="Times New Roman"/>
          <w:b/>
        </w:rPr>
      </w:pPr>
      <w:r w:rsidRPr="00ED57CD">
        <w:rPr>
          <w:rFonts w:ascii="Times New Roman" w:eastAsia="Times New Roman" w:hAnsi="Times New Roman"/>
        </w:rPr>
        <w:t>SIA Ingen Pharma</w:t>
      </w:r>
    </w:p>
    <w:p w14:paraId="3499872C" w14:textId="77777777" w:rsidR="00ED57CD" w:rsidRPr="00ED57CD" w:rsidRDefault="00ED57CD" w:rsidP="00ED57CD">
      <w:pPr>
        <w:tabs>
          <w:tab w:val="left" w:pos="567"/>
        </w:tabs>
        <w:spacing w:after="0" w:line="240" w:lineRule="auto"/>
        <w:rPr>
          <w:rFonts w:ascii="Times New Roman" w:eastAsia="Times New Roman" w:hAnsi="Times New Roman"/>
          <w:b/>
        </w:rPr>
      </w:pPr>
      <w:r w:rsidRPr="00ED57CD">
        <w:rPr>
          <w:rFonts w:ascii="Times New Roman" w:eastAsia="Times New Roman" w:hAnsi="Times New Roman"/>
        </w:rPr>
        <w:t>K. Ulmaņa gatve 119</w:t>
      </w:r>
    </w:p>
    <w:p w14:paraId="00E36154" w14:textId="77777777" w:rsidR="00ED57CD" w:rsidRPr="00ED57CD" w:rsidRDefault="00ED57CD" w:rsidP="00ED57CD">
      <w:pPr>
        <w:tabs>
          <w:tab w:val="left" w:pos="567"/>
        </w:tabs>
        <w:spacing w:after="0" w:line="240" w:lineRule="auto"/>
        <w:rPr>
          <w:rFonts w:ascii="Times New Roman" w:eastAsia="Times New Roman" w:hAnsi="Times New Roman"/>
          <w:b/>
        </w:rPr>
      </w:pPr>
      <w:r w:rsidRPr="00ED57CD">
        <w:rPr>
          <w:rFonts w:ascii="Times New Roman" w:eastAsia="Times New Roman" w:hAnsi="Times New Roman"/>
        </w:rPr>
        <w:t>LV-2167 Mārupe, Rīga</w:t>
      </w:r>
    </w:p>
    <w:p w14:paraId="2E198BCA" w14:textId="77777777" w:rsidR="00ED57CD" w:rsidRPr="00ED57CD" w:rsidRDefault="00ED57CD" w:rsidP="00ED57CD">
      <w:pPr>
        <w:tabs>
          <w:tab w:val="left" w:pos="567"/>
        </w:tabs>
        <w:spacing w:after="0" w:line="240" w:lineRule="auto"/>
        <w:rPr>
          <w:rFonts w:ascii="Times New Roman" w:eastAsia="Times New Roman" w:hAnsi="Times New Roman"/>
          <w:b/>
        </w:rPr>
      </w:pPr>
      <w:r w:rsidRPr="00ED57CD">
        <w:rPr>
          <w:rFonts w:ascii="Times New Roman" w:eastAsia="Times New Roman" w:hAnsi="Times New Roman"/>
        </w:rPr>
        <w:t>Latvija</w:t>
      </w:r>
    </w:p>
    <w:p w14:paraId="251487AC"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1FA594CF"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2E4A97B0" w14:textId="77777777" w:rsidR="00ED57CD" w:rsidRPr="00ED57CD" w:rsidRDefault="00ED57CD" w:rsidP="00ED57CD">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ED57CD">
        <w:rPr>
          <w:rFonts w:ascii="Times New Roman" w:eastAsia="SimSun" w:hAnsi="Times New Roman"/>
          <w:b/>
          <w:lang w:eastAsia="zh-CN"/>
        </w:rPr>
        <w:t>12.</w:t>
      </w:r>
      <w:r w:rsidRPr="00ED57CD">
        <w:rPr>
          <w:rFonts w:ascii="Times New Roman" w:eastAsia="SimSun" w:hAnsi="Times New Roman"/>
          <w:b/>
          <w:lang w:eastAsia="zh-CN"/>
        </w:rPr>
        <w:tab/>
        <w:t xml:space="preserve">REGISTRACIJOS PAŽYMĖJIMO NUMERIS (-IAI) </w:t>
      </w:r>
    </w:p>
    <w:p w14:paraId="7EAA0BE5"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5C97474A" w14:textId="77777777" w:rsidR="00ED57CD" w:rsidRPr="00ED57CD" w:rsidRDefault="00ED57CD" w:rsidP="00ED57CD">
      <w:pPr>
        <w:tabs>
          <w:tab w:val="left" w:pos="1296"/>
        </w:tabs>
        <w:snapToGrid w:val="0"/>
        <w:spacing w:after="0" w:line="240" w:lineRule="auto"/>
        <w:rPr>
          <w:rFonts w:ascii="Times New Roman" w:eastAsia="Times New Roman" w:hAnsi="Times New Roman"/>
        </w:rPr>
      </w:pPr>
      <w:r w:rsidRPr="00ED57CD">
        <w:rPr>
          <w:rFonts w:ascii="Times New Roman" w:eastAsia="Times New Roman" w:hAnsi="Times New Roman"/>
        </w:rPr>
        <w:t>LT/1/16/3932/001</w:t>
      </w:r>
    </w:p>
    <w:p w14:paraId="3296C41D"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5CEE6B65"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419AD9E2" w14:textId="77777777" w:rsidR="00ED57CD" w:rsidRPr="00ED57CD" w:rsidRDefault="00ED57CD" w:rsidP="00ED57CD">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ED57CD">
        <w:rPr>
          <w:rFonts w:ascii="Times New Roman" w:eastAsia="SimSun" w:hAnsi="Times New Roman"/>
          <w:b/>
          <w:lang w:eastAsia="zh-CN"/>
        </w:rPr>
        <w:t>13.</w:t>
      </w:r>
      <w:r w:rsidRPr="00ED57CD">
        <w:rPr>
          <w:rFonts w:ascii="Times New Roman" w:eastAsia="SimSun" w:hAnsi="Times New Roman"/>
          <w:b/>
          <w:lang w:eastAsia="zh-CN"/>
        </w:rPr>
        <w:tab/>
        <w:t xml:space="preserve">SERIJOS NUMERIS </w:t>
      </w:r>
    </w:p>
    <w:p w14:paraId="6CA584EC"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24E93910"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highlight w:val="lightGray"/>
          <w:lang w:eastAsia="zh-CN"/>
        </w:rPr>
        <w:t>Serija</w:t>
      </w:r>
      <w:r w:rsidRPr="00ED57CD">
        <w:rPr>
          <w:rFonts w:ascii="Times New Roman" w:eastAsia="SimSun" w:hAnsi="Times New Roman"/>
          <w:lang w:eastAsia="zh-CN"/>
        </w:rPr>
        <w:t>/Lot</w:t>
      </w:r>
    </w:p>
    <w:p w14:paraId="223EE0DF"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61459E7B"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46DDBBDC" w14:textId="77777777" w:rsidR="00ED57CD" w:rsidRPr="00ED57CD" w:rsidRDefault="00ED57CD" w:rsidP="00ED57CD">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ED57CD">
        <w:rPr>
          <w:rFonts w:ascii="Times New Roman" w:eastAsia="SimSun" w:hAnsi="Times New Roman"/>
          <w:b/>
          <w:lang w:eastAsia="zh-CN"/>
        </w:rPr>
        <w:t>14.</w:t>
      </w:r>
      <w:r w:rsidRPr="00ED57CD">
        <w:rPr>
          <w:rFonts w:ascii="Times New Roman" w:eastAsia="SimSun" w:hAnsi="Times New Roman"/>
          <w:b/>
          <w:lang w:eastAsia="zh-CN"/>
        </w:rPr>
        <w:tab/>
        <w:t>PARDAVIMO (IŠDAVIMO) TVARKA</w:t>
      </w:r>
    </w:p>
    <w:p w14:paraId="437CC555"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24AB22A0"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Receptinis vaistas.</w:t>
      </w:r>
    </w:p>
    <w:p w14:paraId="545C184F"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6C1D73C6"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40EF7468" w14:textId="77777777" w:rsidR="00ED57CD" w:rsidRPr="00ED57CD" w:rsidRDefault="00ED57CD" w:rsidP="00ED57CD">
      <w:pPr>
        <w:suppressLineNumbers/>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lang w:eastAsia="zh-CN"/>
        </w:rPr>
      </w:pPr>
      <w:r w:rsidRPr="00ED57CD">
        <w:rPr>
          <w:rFonts w:ascii="Times New Roman" w:eastAsia="SimSun" w:hAnsi="Times New Roman"/>
          <w:b/>
          <w:lang w:eastAsia="zh-CN"/>
        </w:rPr>
        <w:t>15.</w:t>
      </w:r>
      <w:r w:rsidRPr="00ED57CD">
        <w:rPr>
          <w:rFonts w:ascii="Times New Roman" w:eastAsia="SimSun" w:hAnsi="Times New Roman"/>
          <w:b/>
          <w:lang w:eastAsia="zh-CN"/>
        </w:rPr>
        <w:tab/>
        <w:t>VARTOJIMO INSTRUKCIJA</w:t>
      </w:r>
    </w:p>
    <w:p w14:paraId="3D518ED3"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7CE114B5"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61E45EB6" w14:textId="77777777" w:rsidR="00ED57CD" w:rsidRPr="00ED57CD" w:rsidRDefault="00ED57CD" w:rsidP="00ED57CD">
      <w:pPr>
        <w:suppressLineNumbers/>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SimSun" w:hAnsi="Times New Roman"/>
          <w:color w:val="008000"/>
          <w:lang w:eastAsia="zh-CN"/>
        </w:rPr>
      </w:pPr>
      <w:r w:rsidRPr="00ED57CD">
        <w:rPr>
          <w:rFonts w:ascii="Times New Roman" w:eastAsia="SimSun" w:hAnsi="Times New Roman"/>
          <w:b/>
          <w:lang w:eastAsia="zh-CN"/>
        </w:rPr>
        <w:t>16.</w:t>
      </w:r>
      <w:r w:rsidRPr="00ED57CD">
        <w:rPr>
          <w:rFonts w:ascii="Times New Roman" w:eastAsia="SimSun" w:hAnsi="Times New Roman"/>
          <w:b/>
          <w:lang w:eastAsia="zh-CN"/>
        </w:rPr>
        <w:tab/>
        <w:t>INFORMACIJA BRAILIO RAŠTU</w:t>
      </w:r>
    </w:p>
    <w:p w14:paraId="111248CF"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057FD4C4"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 xml:space="preserve">zofenopril / hydrochlorothiazide ingen pharma </w:t>
      </w:r>
    </w:p>
    <w:p w14:paraId="14121316"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1472E918"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1764F6BE" w14:textId="77777777" w:rsidR="00ED57CD" w:rsidRPr="00ED57CD" w:rsidRDefault="00ED57CD" w:rsidP="00ED57C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i/>
          <w:noProof/>
          <w:szCs w:val="20"/>
        </w:rPr>
      </w:pPr>
      <w:r w:rsidRPr="00ED57CD">
        <w:rPr>
          <w:rFonts w:ascii="Times New Roman" w:eastAsia="Times New Roman" w:hAnsi="Times New Roman"/>
          <w:b/>
          <w:noProof/>
          <w:szCs w:val="20"/>
        </w:rPr>
        <w:t>17.</w:t>
      </w:r>
      <w:r w:rsidRPr="00ED57CD">
        <w:rPr>
          <w:rFonts w:ascii="Times New Roman" w:eastAsia="Times New Roman" w:hAnsi="Times New Roman"/>
          <w:b/>
          <w:noProof/>
          <w:szCs w:val="20"/>
        </w:rPr>
        <w:tab/>
        <w:t>UNIKALUS IDENTIFIKATORIUS – 2D BRŪKŠNINIS KODAS</w:t>
      </w:r>
    </w:p>
    <w:p w14:paraId="175A9345" w14:textId="77777777" w:rsidR="00ED57CD" w:rsidRPr="00ED57CD" w:rsidRDefault="00ED57CD" w:rsidP="00ED57CD">
      <w:pPr>
        <w:spacing w:after="0" w:line="240" w:lineRule="auto"/>
        <w:rPr>
          <w:rFonts w:ascii="Times New Roman" w:eastAsia="Times New Roman" w:hAnsi="Times New Roman"/>
          <w:noProof/>
          <w:szCs w:val="20"/>
        </w:rPr>
      </w:pPr>
    </w:p>
    <w:p w14:paraId="08D0730B" w14:textId="77777777" w:rsidR="00ED57CD" w:rsidRPr="00ED57CD" w:rsidRDefault="00ED57CD" w:rsidP="00ED57CD">
      <w:pPr>
        <w:tabs>
          <w:tab w:val="left" w:pos="567"/>
        </w:tabs>
        <w:spacing w:after="0" w:line="240" w:lineRule="auto"/>
        <w:rPr>
          <w:rFonts w:ascii="Times New Roman" w:eastAsia="Times New Roman" w:hAnsi="Times New Roman"/>
          <w:noProof/>
          <w:shd w:val="clear" w:color="auto" w:fill="CCCCCC"/>
          <w:lang w:eastAsia="lt-LT" w:bidi="lt-LT"/>
        </w:rPr>
      </w:pPr>
      <w:r w:rsidRPr="00ED57CD">
        <w:rPr>
          <w:rFonts w:ascii="Times New Roman" w:eastAsia="Times New Roman" w:hAnsi="Times New Roman"/>
          <w:noProof/>
          <w:szCs w:val="20"/>
          <w:highlight w:val="lightGray"/>
          <w:lang w:eastAsia="lt-LT" w:bidi="lt-LT"/>
        </w:rPr>
        <w:t>2D brūkšninis kodas su nurodytu unikaliu identifikatoriumi.</w:t>
      </w:r>
    </w:p>
    <w:p w14:paraId="3FDA3095" w14:textId="77777777" w:rsidR="00ED57CD" w:rsidRPr="00ED57CD" w:rsidRDefault="00ED57CD" w:rsidP="00ED57CD">
      <w:pPr>
        <w:spacing w:after="0" w:line="240" w:lineRule="auto"/>
        <w:rPr>
          <w:rFonts w:ascii="Times New Roman" w:eastAsia="Times New Roman" w:hAnsi="Times New Roman"/>
          <w:noProof/>
          <w:szCs w:val="20"/>
        </w:rPr>
      </w:pPr>
    </w:p>
    <w:p w14:paraId="308697D3" w14:textId="77777777" w:rsidR="00ED57CD" w:rsidRPr="00ED57CD" w:rsidRDefault="00ED57CD" w:rsidP="00ED57CD">
      <w:pPr>
        <w:spacing w:after="0" w:line="240" w:lineRule="auto"/>
        <w:rPr>
          <w:rFonts w:ascii="Times New Roman" w:eastAsia="Times New Roman" w:hAnsi="Times New Roman"/>
          <w:noProof/>
          <w:szCs w:val="20"/>
        </w:rPr>
      </w:pPr>
    </w:p>
    <w:p w14:paraId="367B4F5F" w14:textId="77777777" w:rsidR="00ED57CD" w:rsidRPr="00ED57CD" w:rsidRDefault="00ED57CD" w:rsidP="00ED57CD">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i/>
          <w:noProof/>
          <w:szCs w:val="20"/>
        </w:rPr>
      </w:pPr>
      <w:r w:rsidRPr="00ED57CD">
        <w:rPr>
          <w:rFonts w:ascii="Times New Roman" w:eastAsia="Times New Roman" w:hAnsi="Times New Roman"/>
          <w:b/>
          <w:noProof/>
          <w:szCs w:val="20"/>
        </w:rPr>
        <w:t>18.</w:t>
      </w:r>
      <w:r w:rsidRPr="00ED57CD">
        <w:rPr>
          <w:rFonts w:ascii="Times New Roman" w:eastAsia="Times New Roman" w:hAnsi="Times New Roman"/>
          <w:b/>
          <w:noProof/>
          <w:szCs w:val="20"/>
        </w:rPr>
        <w:tab/>
        <w:t>UNIKALUS IDENTIFIKATORIUS – ŽMONĖMS SUPRANTAMI DUOMENYS</w:t>
      </w:r>
    </w:p>
    <w:p w14:paraId="33A0C18F" w14:textId="77777777" w:rsidR="00ED57CD" w:rsidRPr="00ED57CD" w:rsidRDefault="00ED57CD" w:rsidP="00ED57CD">
      <w:pPr>
        <w:spacing w:after="0" w:line="240" w:lineRule="auto"/>
        <w:rPr>
          <w:rFonts w:ascii="Times New Roman" w:eastAsia="Times New Roman" w:hAnsi="Times New Roman"/>
          <w:noProof/>
          <w:szCs w:val="20"/>
        </w:rPr>
      </w:pPr>
    </w:p>
    <w:p w14:paraId="392E60D1" w14:textId="77777777" w:rsidR="00ED57CD" w:rsidRPr="00ED57CD" w:rsidRDefault="00ED57CD" w:rsidP="00ED57CD">
      <w:pPr>
        <w:tabs>
          <w:tab w:val="left" w:pos="567"/>
        </w:tabs>
        <w:spacing w:after="0" w:line="260" w:lineRule="exact"/>
        <w:rPr>
          <w:rFonts w:ascii="Times New Roman" w:eastAsia="Times New Roman" w:hAnsi="Times New Roman"/>
          <w:color w:val="008000"/>
        </w:rPr>
      </w:pPr>
      <w:r w:rsidRPr="00ED57CD">
        <w:rPr>
          <w:rFonts w:ascii="Times New Roman" w:eastAsia="Times New Roman" w:hAnsi="Times New Roman"/>
        </w:rPr>
        <w:t xml:space="preserve">PC: {numeris} </w:t>
      </w:r>
    </w:p>
    <w:p w14:paraId="434511E9" w14:textId="77777777" w:rsidR="00ED57CD" w:rsidRPr="00ED57CD" w:rsidRDefault="00ED57CD" w:rsidP="00ED57CD">
      <w:pPr>
        <w:tabs>
          <w:tab w:val="left" w:pos="567"/>
        </w:tabs>
        <w:spacing w:after="0" w:line="260" w:lineRule="exact"/>
        <w:rPr>
          <w:rFonts w:ascii="Times New Roman" w:eastAsia="Times New Roman" w:hAnsi="Times New Roman"/>
        </w:rPr>
      </w:pPr>
      <w:r w:rsidRPr="00ED57CD">
        <w:rPr>
          <w:rFonts w:ascii="Times New Roman" w:eastAsia="Times New Roman" w:hAnsi="Times New Roman"/>
        </w:rPr>
        <w:t xml:space="preserve">SN: {numeris} </w:t>
      </w:r>
    </w:p>
    <w:p w14:paraId="4BCCE545" w14:textId="77777777" w:rsidR="00ED57CD" w:rsidRPr="00ED57CD" w:rsidRDefault="00ED57CD" w:rsidP="00ED57CD">
      <w:pPr>
        <w:tabs>
          <w:tab w:val="left" w:pos="567"/>
        </w:tabs>
        <w:spacing w:after="0" w:line="260" w:lineRule="exact"/>
        <w:rPr>
          <w:rFonts w:ascii="Times New Roman" w:eastAsia="Times New Roman" w:hAnsi="Times New Roman"/>
        </w:rPr>
      </w:pPr>
      <w:r w:rsidRPr="00ED57CD">
        <w:rPr>
          <w:rFonts w:ascii="Times New Roman" w:eastAsia="Times New Roman" w:hAnsi="Times New Roman"/>
          <w:highlight w:val="lightGray"/>
        </w:rPr>
        <w:t>NN: {numeris}</w:t>
      </w:r>
      <w:r w:rsidRPr="00ED57CD">
        <w:rPr>
          <w:rFonts w:ascii="Times New Roman" w:eastAsia="Times New Roman" w:hAnsi="Times New Roman"/>
        </w:rPr>
        <w:t xml:space="preserve"> </w:t>
      </w:r>
    </w:p>
    <w:p w14:paraId="0E8468CD"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08B5470F" w14:textId="77777777" w:rsidR="00ED57CD" w:rsidRPr="00ED57CD" w:rsidRDefault="00ED57CD" w:rsidP="00ED57C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b/>
          <w:lang w:eastAsia="zh-CN"/>
        </w:rPr>
      </w:pPr>
      <w:r w:rsidRPr="00ED57CD">
        <w:rPr>
          <w:rFonts w:ascii="Times New Roman" w:eastAsia="SimSun" w:hAnsi="Times New Roman"/>
          <w:lang w:eastAsia="zh-CN"/>
        </w:rPr>
        <w:br w:type="page"/>
      </w:r>
      <w:r w:rsidRPr="00ED57CD">
        <w:rPr>
          <w:rFonts w:ascii="Times New Roman" w:eastAsia="SimSun" w:hAnsi="Times New Roman"/>
          <w:b/>
          <w:lang w:eastAsia="zh-CN"/>
        </w:rPr>
        <w:lastRenderedPageBreak/>
        <w:t>MINIMALI INFORMACIJA ANT LIZDINIŲ PLOKŠTELIŲ ARBA DVISLUOKSNIŲ JUOSTELIŲ</w:t>
      </w:r>
    </w:p>
    <w:p w14:paraId="2D73C1F9" w14:textId="77777777" w:rsidR="00ED57CD" w:rsidRPr="00ED57CD" w:rsidRDefault="00ED57CD" w:rsidP="00ED57C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b/>
          <w:lang w:eastAsia="zh-CN"/>
        </w:rPr>
      </w:pPr>
    </w:p>
    <w:p w14:paraId="4CE537C9" w14:textId="77777777" w:rsidR="00ED57CD" w:rsidRPr="00ED57CD" w:rsidRDefault="00ED57CD" w:rsidP="00ED57CD">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SimSun" w:hAnsi="Times New Roman"/>
          <w:lang w:eastAsia="zh-CN"/>
        </w:rPr>
      </w:pPr>
      <w:r w:rsidRPr="00ED57CD">
        <w:rPr>
          <w:rFonts w:ascii="Times New Roman" w:eastAsia="SimSun" w:hAnsi="Times New Roman"/>
          <w:b/>
          <w:lang w:eastAsia="zh-CN"/>
        </w:rPr>
        <w:t>LIZDINĖ PLOKŠTELĖ</w:t>
      </w:r>
    </w:p>
    <w:p w14:paraId="1099FB0E"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7E41042D"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1F4A261D" w14:textId="77777777" w:rsidR="00ED57CD" w:rsidRPr="00ED57CD" w:rsidRDefault="00ED57CD" w:rsidP="00ED57CD">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b/>
          <w:lang w:eastAsia="zh-CN"/>
        </w:rPr>
      </w:pPr>
      <w:r w:rsidRPr="00ED57CD">
        <w:rPr>
          <w:rFonts w:ascii="Times New Roman" w:eastAsia="SimSun" w:hAnsi="Times New Roman"/>
          <w:b/>
          <w:lang w:eastAsia="zh-CN"/>
        </w:rPr>
        <w:t>1.</w:t>
      </w:r>
      <w:r w:rsidRPr="00ED57CD">
        <w:rPr>
          <w:rFonts w:ascii="Times New Roman" w:eastAsia="SimSun" w:hAnsi="Times New Roman"/>
          <w:b/>
          <w:lang w:eastAsia="zh-CN"/>
        </w:rPr>
        <w:tab/>
      </w:r>
      <w:r w:rsidRPr="00ED57CD">
        <w:rPr>
          <w:rFonts w:ascii="Times New Roman" w:eastAsia="SimSun" w:hAnsi="Times New Roman"/>
          <w:b/>
          <w:caps/>
          <w:lang w:eastAsia="zh-CN"/>
        </w:rPr>
        <w:t>VAISTINIO</w:t>
      </w:r>
      <w:r w:rsidRPr="00ED57CD">
        <w:rPr>
          <w:rFonts w:ascii="Times New Roman" w:eastAsia="SimSun" w:hAnsi="Times New Roman"/>
          <w:b/>
          <w:lang w:eastAsia="zh-CN"/>
        </w:rPr>
        <w:t xml:space="preserve"> PREPARATO PAVADINIMAS</w:t>
      </w:r>
    </w:p>
    <w:p w14:paraId="7AA4F26F"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24F58C9A"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Zofenopril / Hydrochlorothiazide Ingen Pharma 30 mg/12,5 mg plėvele dengtos tabletės</w:t>
      </w:r>
    </w:p>
    <w:p w14:paraId="7B1FC895"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Zofenoprilio kalcio druska/Hidrochlorotiazidas</w:t>
      </w:r>
    </w:p>
    <w:p w14:paraId="0D5EF7C4"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0F53C298"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1B5CF107" w14:textId="77777777" w:rsidR="00ED57CD" w:rsidRPr="00ED57CD" w:rsidRDefault="00ED57CD" w:rsidP="00ED57CD">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b/>
          <w:lang w:eastAsia="zh-CN"/>
        </w:rPr>
      </w:pPr>
      <w:r w:rsidRPr="00ED57CD">
        <w:rPr>
          <w:rFonts w:ascii="Times New Roman" w:eastAsia="SimSun" w:hAnsi="Times New Roman"/>
          <w:b/>
          <w:lang w:eastAsia="zh-CN"/>
        </w:rPr>
        <w:t>2.</w:t>
      </w:r>
      <w:r w:rsidRPr="00ED57CD">
        <w:rPr>
          <w:rFonts w:ascii="Times New Roman" w:eastAsia="SimSun" w:hAnsi="Times New Roman"/>
          <w:b/>
          <w:lang w:eastAsia="zh-CN"/>
        </w:rPr>
        <w:tab/>
      </w:r>
      <w:r w:rsidRPr="00ED57CD">
        <w:rPr>
          <w:rFonts w:ascii="Times New Roman" w:eastAsia="SimSun" w:hAnsi="Times New Roman"/>
          <w:b/>
          <w:caps/>
          <w:lang w:eastAsia="zh-CN"/>
        </w:rPr>
        <w:t>REGISTRUOTOJO pavadinimas</w:t>
      </w:r>
    </w:p>
    <w:p w14:paraId="579748AC"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61CBD1FD" w14:textId="77777777" w:rsidR="00ED57CD" w:rsidRPr="00ED57CD" w:rsidRDefault="00ED57CD" w:rsidP="00ED57CD">
      <w:pPr>
        <w:tabs>
          <w:tab w:val="left" w:pos="567"/>
        </w:tabs>
        <w:spacing w:after="0" w:line="240" w:lineRule="auto"/>
        <w:rPr>
          <w:rFonts w:ascii="Times New Roman" w:eastAsia="SimSun" w:hAnsi="Times New Roman"/>
          <w:b/>
          <w:lang w:eastAsia="zh-CN"/>
        </w:rPr>
      </w:pPr>
      <w:r w:rsidRPr="00ED57CD">
        <w:rPr>
          <w:rFonts w:ascii="Times New Roman" w:eastAsia="SimSun" w:hAnsi="Times New Roman"/>
          <w:lang w:eastAsia="zh-CN"/>
        </w:rPr>
        <w:t>SIA Ingen Pharma</w:t>
      </w:r>
    </w:p>
    <w:p w14:paraId="6343B924"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382278F0"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1D866761" w14:textId="77777777" w:rsidR="00ED57CD" w:rsidRPr="00ED57CD" w:rsidRDefault="00ED57CD" w:rsidP="00ED57CD">
      <w:pPr>
        <w:suppressLineNumbers/>
        <w:pBdr>
          <w:top w:val="single" w:sz="4" w:space="1" w:color="auto"/>
          <w:left w:val="single" w:sz="4" w:space="4" w:color="auto"/>
          <w:bottom w:val="single" w:sz="4" w:space="2" w:color="auto"/>
          <w:right w:val="single" w:sz="4" w:space="4" w:color="auto"/>
        </w:pBdr>
        <w:tabs>
          <w:tab w:val="left" w:pos="567"/>
        </w:tabs>
        <w:spacing w:after="0" w:line="240" w:lineRule="auto"/>
        <w:outlineLvl w:val="0"/>
        <w:rPr>
          <w:rFonts w:ascii="Times New Roman" w:eastAsia="SimSun" w:hAnsi="Times New Roman"/>
          <w:b/>
          <w:lang w:eastAsia="zh-CN"/>
        </w:rPr>
      </w:pPr>
      <w:r w:rsidRPr="00ED57CD">
        <w:rPr>
          <w:rFonts w:ascii="Times New Roman" w:eastAsia="SimSun" w:hAnsi="Times New Roman"/>
          <w:b/>
          <w:lang w:eastAsia="zh-CN"/>
        </w:rPr>
        <w:t>3.</w:t>
      </w:r>
      <w:r w:rsidRPr="00ED57CD">
        <w:rPr>
          <w:rFonts w:ascii="Times New Roman" w:eastAsia="SimSun" w:hAnsi="Times New Roman"/>
          <w:b/>
          <w:lang w:eastAsia="zh-CN"/>
        </w:rPr>
        <w:tab/>
        <w:t>TINKAMUMO LAIKAS</w:t>
      </w:r>
    </w:p>
    <w:p w14:paraId="4838C60F"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451314C6"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highlight w:val="lightGray"/>
          <w:lang w:eastAsia="zh-CN"/>
        </w:rPr>
        <w:t>Tinka iki</w:t>
      </w:r>
      <w:r w:rsidRPr="00ED57CD">
        <w:rPr>
          <w:rFonts w:ascii="Times New Roman" w:eastAsia="SimSun" w:hAnsi="Times New Roman"/>
          <w:lang w:eastAsia="zh-CN"/>
        </w:rPr>
        <w:t>/EXP {mm / MMMM}</w:t>
      </w:r>
    </w:p>
    <w:p w14:paraId="0810DC48"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09DF5C4C"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58E4948B" w14:textId="77777777" w:rsidR="00ED57CD" w:rsidRPr="00ED57CD" w:rsidRDefault="00ED57CD" w:rsidP="00ED57CD">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b/>
          <w:lang w:eastAsia="zh-CN"/>
        </w:rPr>
      </w:pPr>
      <w:r w:rsidRPr="00ED57CD">
        <w:rPr>
          <w:rFonts w:ascii="Times New Roman" w:eastAsia="SimSun" w:hAnsi="Times New Roman"/>
          <w:b/>
          <w:lang w:eastAsia="zh-CN"/>
        </w:rPr>
        <w:t>4.</w:t>
      </w:r>
      <w:r w:rsidRPr="00ED57CD">
        <w:rPr>
          <w:rFonts w:ascii="Times New Roman" w:eastAsia="SimSun" w:hAnsi="Times New Roman"/>
          <w:b/>
          <w:lang w:eastAsia="zh-CN"/>
        </w:rPr>
        <w:tab/>
        <w:t>SERIJOS NUMERIS</w:t>
      </w:r>
    </w:p>
    <w:p w14:paraId="54237688"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6F8717AB"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highlight w:val="lightGray"/>
          <w:lang w:eastAsia="zh-CN"/>
        </w:rPr>
        <w:t>Serija</w:t>
      </w:r>
      <w:r w:rsidRPr="00ED57CD">
        <w:rPr>
          <w:rFonts w:ascii="Times New Roman" w:eastAsia="SimSun" w:hAnsi="Times New Roman"/>
          <w:lang w:eastAsia="zh-CN"/>
        </w:rPr>
        <w:t>/Lot</w:t>
      </w:r>
    </w:p>
    <w:p w14:paraId="2CA3FA47"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29C532B6"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0D373D72" w14:textId="77777777" w:rsidR="00ED57CD" w:rsidRPr="00ED57CD" w:rsidRDefault="00ED57CD" w:rsidP="00ED57CD">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SimSun" w:hAnsi="Times New Roman"/>
          <w:b/>
          <w:lang w:eastAsia="zh-CN"/>
        </w:rPr>
      </w:pPr>
      <w:r w:rsidRPr="00ED57CD">
        <w:rPr>
          <w:rFonts w:ascii="Times New Roman" w:eastAsia="SimSun" w:hAnsi="Times New Roman"/>
          <w:b/>
          <w:lang w:eastAsia="zh-CN"/>
        </w:rPr>
        <w:t>5.</w:t>
      </w:r>
      <w:r w:rsidRPr="00ED57CD">
        <w:rPr>
          <w:rFonts w:ascii="Times New Roman" w:eastAsia="SimSun" w:hAnsi="Times New Roman"/>
          <w:b/>
          <w:lang w:eastAsia="zh-CN"/>
        </w:rPr>
        <w:tab/>
        <w:t>KITA</w:t>
      </w:r>
    </w:p>
    <w:p w14:paraId="1B3D0347"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0EB36B80" w14:textId="77777777" w:rsidR="00ED57CD" w:rsidRPr="00ED57CD" w:rsidRDefault="00ED57CD" w:rsidP="00ED57CD">
      <w:pPr>
        <w:tabs>
          <w:tab w:val="left" w:pos="5954"/>
          <w:tab w:val="left" w:pos="6237"/>
          <w:tab w:val="left" w:pos="6663"/>
          <w:tab w:val="left" w:pos="6946"/>
        </w:tabs>
        <w:spacing w:after="0" w:line="240" w:lineRule="auto"/>
        <w:rPr>
          <w:rFonts w:ascii="Times New Roman" w:eastAsia="SimSun" w:hAnsi="Times New Roman"/>
        </w:rPr>
      </w:pPr>
    </w:p>
    <w:p w14:paraId="142FC387"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b/>
          <w:lang w:eastAsia="zh-CN"/>
        </w:rPr>
        <w:br w:type="page"/>
      </w:r>
      <w:r w:rsidRPr="00ED57CD" w:rsidDel="002C6795">
        <w:rPr>
          <w:rFonts w:ascii="Times New Roman" w:eastAsia="SimSun" w:hAnsi="Times New Roman"/>
          <w:b/>
          <w:lang w:eastAsia="zh-CN"/>
        </w:rPr>
        <w:lastRenderedPageBreak/>
        <w:t xml:space="preserve"> </w:t>
      </w:r>
    </w:p>
    <w:p w14:paraId="076CC419"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72ABB371"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400FF761"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3F920B7F"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60CFD702"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207859B2"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4415BFB4"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11684585"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683FACB9"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6DD211E4"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2F054C1E"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7945F123"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0B40CE8B"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504063AA"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513C614D"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146D9A12"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4BBC68E0"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16102608"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048FAD6B"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16FC914E"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725F0FFC"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43F52EA8"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300BC377" w14:textId="77777777" w:rsidR="00ED57CD" w:rsidRPr="00ED57CD" w:rsidRDefault="00ED57CD" w:rsidP="00ED57CD">
      <w:pPr>
        <w:keepNext/>
        <w:tabs>
          <w:tab w:val="left" w:pos="567"/>
        </w:tabs>
        <w:spacing w:after="0" w:line="240" w:lineRule="auto"/>
        <w:jc w:val="center"/>
        <w:outlineLvl w:val="1"/>
        <w:rPr>
          <w:rFonts w:ascii="Times New Roman" w:eastAsia="SimSun" w:hAnsi="Times New Roman"/>
          <w:b/>
          <w:iCs/>
        </w:rPr>
      </w:pPr>
      <w:r w:rsidRPr="00ED57CD">
        <w:rPr>
          <w:rFonts w:ascii="Times New Roman" w:eastAsia="SimSun" w:hAnsi="Times New Roman"/>
          <w:b/>
          <w:iCs/>
        </w:rPr>
        <w:t>B. PAKUOTĖS LAPELIS</w:t>
      </w:r>
    </w:p>
    <w:p w14:paraId="4E567D4D" w14:textId="77777777" w:rsidR="00ED57CD" w:rsidRPr="00ED57CD" w:rsidRDefault="00ED57CD" w:rsidP="00ED57CD">
      <w:pPr>
        <w:keepNext/>
        <w:tabs>
          <w:tab w:val="left" w:pos="567"/>
        </w:tabs>
        <w:spacing w:after="0" w:line="240" w:lineRule="auto"/>
        <w:jc w:val="center"/>
        <w:outlineLvl w:val="1"/>
        <w:rPr>
          <w:rFonts w:ascii="Times New Roman" w:eastAsia="SimSun" w:hAnsi="Times New Roman"/>
          <w:b/>
          <w:iCs/>
        </w:rPr>
      </w:pPr>
      <w:r w:rsidRPr="00ED57CD">
        <w:rPr>
          <w:rFonts w:ascii="Times New Roman" w:eastAsia="SimSun" w:hAnsi="Times New Roman"/>
          <w:i/>
        </w:rPr>
        <w:br w:type="page"/>
      </w:r>
      <w:r w:rsidRPr="00ED57CD">
        <w:rPr>
          <w:rFonts w:ascii="Times New Roman" w:eastAsia="SimSun" w:hAnsi="Times New Roman"/>
          <w:b/>
          <w:iCs/>
        </w:rPr>
        <w:lastRenderedPageBreak/>
        <w:t>Pakuotės lapelis: informacija vartotojui</w:t>
      </w:r>
    </w:p>
    <w:p w14:paraId="6711E157" w14:textId="77777777" w:rsidR="00ED57CD" w:rsidRPr="00ED57CD" w:rsidRDefault="00ED57CD" w:rsidP="00ED57CD">
      <w:pPr>
        <w:tabs>
          <w:tab w:val="left" w:pos="567"/>
        </w:tabs>
        <w:spacing w:after="0" w:line="240" w:lineRule="auto"/>
        <w:jc w:val="center"/>
        <w:rPr>
          <w:rFonts w:ascii="Times New Roman" w:eastAsia="SimSun" w:hAnsi="Times New Roman"/>
          <w:b/>
          <w:lang w:eastAsia="zh-CN"/>
        </w:rPr>
      </w:pPr>
    </w:p>
    <w:p w14:paraId="33FEB5CD" w14:textId="77777777" w:rsidR="00ED57CD" w:rsidRPr="00ED57CD" w:rsidRDefault="00ED57CD" w:rsidP="00ED57CD">
      <w:pPr>
        <w:tabs>
          <w:tab w:val="left" w:pos="567"/>
        </w:tabs>
        <w:spacing w:after="0" w:line="240" w:lineRule="auto"/>
        <w:jc w:val="center"/>
        <w:rPr>
          <w:rFonts w:ascii="Times New Roman" w:eastAsia="SimSun" w:hAnsi="Times New Roman"/>
          <w:b/>
          <w:highlight w:val="lightGray"/>
          <w:lang w:eastAsia="zh-CN"/>
        </w:rPr>
      </w:pPr>
      <w:r w:rsidRPr="00ED57CD">
        <w:rPr>
          <w:rFonts w:ascii="Times New Roman" w:eastAsia="SimSun" w:hAnsi="Times New Roman"/>
          <w:b/>
          <w:lang w:eastAsia="zh-CN"/>
        </w:rPr>
        <w:t>Zofenopril / Hydrochlorothiazide Ingen Pharma 30 mg/12,5 mg plėvele dengtos tabletės</w:t>
      </w:r>
    </w:p>
    <w:p w14:paraId="4D91423A" w14:textId="4FDF0F14" w:rsidR="00ED57CD" w:rsidRPr="00ED57CD" w:rsidRDefault="00B24ADD" w:rsidP="00ED57CD">
      <w:pPr>
        <w:tabs>
          <w:tab w:val="left" w:pos="567"/>
        </w:tabs>
        <w:spacing w:after="0" w:line="240" w:lineRule="auto"/>
        <w:jc w:val="center"/>
        <w:rPr>
          <w:rFonts w:ascii="Times New Roman" w:eastAsia="SimSun" w:hAnsi="Times New Roman"/>
          <w:lang w:eastAsia="zh-CN"/>
        </w:rPr>
      </w:pPr>
      <w:r>
        <w:rPr>
          <w:rFonts w:ascii="Times New Roman" w:eastAsia="SimSun" w:hAnsi="Times New Roman"/>
          <w:lang w:eastAsia="zh-CN"/>
        </w:rPr>
        <w:t>z</w:t>
      </w:r>
      <w:r w:rsidR="00ED57CD" w:rsidRPr="00ED57CD">
        <w:rPr>
          <w:rFonts w:ascii="Times New Roman" w:eastAsia="SimSun" w:hAnsi="Times New Roman"/>
          <w:lang w:eastAsia="zh-CN"/>
        </w:rPr>
        <w:t>ofenoprilio kalcio druska/</w:t>
      </w:r>
      <w:r>
        <w:rPr>
          <w:rFonts w:ascii="Times New Roman" w:eastAsia="SimSun" w:hAnsi="Times New Roman"/>
          <w:lang w:eastAsia="zh-CN"/>
        </w:rPr>
        <w:t>h</w:t>
      </w:r>
      <w:r w:rsidR="00ED57CD" w:rsidRPr="00ED57CD">
        <w:rPr>
          <w:rFonts w:ascii="Times New Roman" w:eastAsia="SimSun" w:hAnsi="Times New Roman"/>
          <w:lang w:eastAsia="zh-CN"/>
        </w:rPr>
        <w:t>idrochlorotiazidas</w:t>
      </w:r>
    </w:p>
    <w:p w14:paraId="58A69338"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096AB79E"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5E12EDEE" w14:textId="77777777" w:rsidR="00ED57CD" w:rsidRPr="00ED57CD" w:rsidRDefault="00ED57CD" w:rsidP="00ED57CD">
      <w:pPr>
        <w:suppressAutoHyphens/>
        <w:spacing w:after="0" w:line="240" w:lineRule="auto"/>
        <w:rPr>
          <w:rFonts w:ascii="Times New Roman" w:eastAsia="SimSun" w:hAnsi="Times New Roman"/>
          <w:lang w:eastAsia="zh-CN"/>
        </w:rPr>
      </w:pPr>
      <w:r w:rsidRPr="00ED57CD">
        <w:rPr>
          <w:rFonts w:ascii="Times New Roman" w:eastAsia="SimSun" w:hAnsi="Times New Roman"/>
          <w:b/>
          <w:lang w:eastAsia="zh-CN"/>
        </w:rPr>
        <w:t>Atidžiai perskaitykite visą šį lapelį, prieš pradėdami vartoti vaistą, nes jame pateikiama Jums svarbi informacija.</w:t>
      </w:r>
    </w:p>
    <w:p w14:paraId="173EB2E2"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w:t>
      </w:r>
      <w:r w:rsidRPr="00ED57CD">
        <w:rPr>
          <w:rFonts w:ascii="Times New Roman" w:eastAsia="SimSun" w:hAnsi="Times New Roman"/>
          <w:lang w:eastAsia="zh-CN"/>
        </w:rPr>
        <w:tab/>
        <w:t>Neišmeskite šio lapelio, nes vėl gali prireikti jį perskaityti.</w:t>
      </w:r>
    </w:p>
    <w:p w14:paraId="5B613F66"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w:t>
      </w:r>
      <w:r w:rsidRPr="00ED57CD">
        <w:rPr>
          <w:rFonts w:ascii="Times New Roman" w:eastAsia="SimSun" w:hAnsi="Times New Roman"/>
          <w:lang w:eastAsia="zh-CN"/>
        </w:rPr>
        <w:tab/>
        <w:t>Jeigu kiltų daugiau klausimų, kreipkitės į gydytoją arba vaistininką.</w:t>
      </w:r>
    </w:p>
    <w:p w14:paraId="3CCA07D8" w14:textId="77777777" w:rsidR="00ED57CD" w:rsidRPr="00ED57CD" w:rsidRDefault="00ED57CD" w:rsidP="00ED57CD">
      <w:pPr>
        <w:tabs>
          <w:tab w:val="left" w:pos="567"/>
        </w:tabs>
        <w:spacing w:after="0" w:line="240" w:lineRule="auto"/>
        <w:ind w:left="567" w:hanging="567"/>
        <w:rPr>
          <w:rFonts w:ascii="Times New Roman" w:eastAsia="SimSun" w:hAnsi="Times New Roman"/>
          <w:lang w:eastAsia="zh-CN"/>
        </w:rPr>
      </w:pPr>
      <w:r w:rsidRPr="00ED57CD">
        <w:rPr>
          <w:rFonts w:ascii="Times New Roman" w:eastAsia="SimSun" w:hAnsi="Times New Roman"/>
          <w:lang w:eastAsia="zh-CN"/>
        </w:rPr>
        <w:t>-</w:t>
      </w:r>
      <w:r w:rsidRPr="00ED57CD">
        <w:rPr>
          <w:rFonts w:ascii="Times New Roman" w:eastAsia="SimSun" w:hAnsi="Times New Roman"/>
          <w:lang w:eastAsia="zh-CN"/>
        </w:rPr>
        <w:tab/>
        <w:t>Šis vaistas skirtas tik Jums, todėl kitiems žmonėms jo duoti negalima. Vaistas gali jiems pakenkti (net tiems, kurių ligos požymiai yra tokie patys kaip Jūsų).</w:t>
      </w:r>
    </w:p>
    <w:p w14:paraId="2D9BB081" w14:textId="77777777" w:rsidR="00ED57CD" w:rsidRPr="00ED57CD" w:rsidRDefault="00ED57CD" w:rsidP="00ED57CD">
      <w:pPr>
        <w:tabs>
          <w:tab w:val="left" w:pos="567"/>
        </w:tabs>
        <w:spacing w:after="0" w:line="240" w:lineRule="auto"/>
        <w:ind w:left="567" w:hanging="567"/>
        <w:rPr>
          <w:rFonts w:ascii="Times New Roman" w:eastAsia="SimSun" w:hAnsi="Times New Roman"/>
          <w:lang w:eastAsia="zh-CN"/>
        </w:rPr>
      </w:pPr>
      <w:r w:rsidRPr="00ED57CD">
        <w:rPr>
          <w:rFonts w:ascii="Times New Roman" w:eastAsia="SimSun" w:hAnsi="Times New Roman"/>
          <w:lang w:eastAsia="zh-CN"/>
        </w:rPr>
        <w:t>-</w:t>
      </w:r>
      <w:r w:rsidRPr="00ED57CD">
        <w:rPr>
          <w:rFonts w:ascii="Times New Roman" w:eastAsia="SimSun" w:hAnsi="Times New Roman"/>
          <w:lang w:eastAsia="zh-CN"/>
        </w:rPr>
        <w:tab/>
        <w:t>Jeigu pasireiškė šalutinis poveikis (net jeigu jis šiame lapelyje nenurodytas), kreipkitės į gydytoją arba vaistininką. Žr. 4 skyrių.</w:t>
      </w:r>
    </w:p>
    <w:p w14:paraId="48CEFFD5"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48396658" w14:textId="77777777" w:rsidR="00ED57CD" w:rsidRPr="00ED57CD" w:rsidRDefault="00ED57CD" w:rsidP="00ED57CD">
      <w:pPr>
        <w:tabs>
          <w:tab w:val="left" w:pos="567"/>
        </w:tabs>
        <w:autoSpaceDE w:val="0"/>
        <w:autoSpaceDN w:val="0"/>
        <w:adjustRightInd w:val="0"/>
        <w:spacing w:after="0" w:line="240" w:lineRule="auto"/>
        <w:rPr>
          <w:rFonts w:ascii="Times New Roman" w:eastAsia="SimSun" w:hAnsi="Times New Roman"/>
          <w:b/>
          <w:bCs/>
          <w:color w:val="000000"/>
          <w:lang w:eastAsia="zh-CN"/>
        </w:rPr>
      </w:pPr>
      <w:r w:rsidRPr="00ED57CD">
        <w:rPr>
          <w:rFonts w:ascii="Times New Roman" w:eastAsia="SimSun" w:hAnsi="Times New Roman"/>
          <w:b/>
          <w:bCs/>
          <w:color w:val="000000"/>
          <w:lang w:eastAsia="zh-CN"/>
        </w:rPr>
        <w:t>Apie ką rašoma šiame lapelyje?</w:t>
      </w:r>
    </w:p>
    <w:p w14:paraId="5D18213F" w14:textId="77777777" w:rsidR="00ED57CD" w:rsidRPr="00ED57CD" w:rsidRDefault="00ED57CD" w:rsidP="00ED57CD">
      <w:pPr>
        <w:tabs>
          <w:tab w:val="left" w:pos="567"/>
        </w:tabs>
        <w:autoSpaceDE w:val="0"/>
        <w:autoSpaceDN w:val="0"/>
        <w:adjustRightInd w:val="0"/>
        <w:spacing w:after="0" w:line="240" w:lineRule="auto"/>
        <w:rPr>
          <w:rFonts w:ascii="Times New Roman" w:eastAsia="SimSun" w:hAnsi="Times New Roman"/>
          <w:bCs/>
          <w:color w:val="000000"/>
          <w:lang w:eastAsia="zh-CN"/>
        </w:rPr>
      </w:pPr>
    </w:p>
    <w:p w14:paraId="01C06195" w14:textId="77777777" w:rsidR="00ED57CD" w:rsidRPr="00ED57CD" w:rsidRDefault="00ED57CD" w:rsidP="00ED57CD">
      <w:pPr>
        <w:tabs>
          <w:tab w:val="left" w:pos="567"/>
        </w:tabs>
        <w:spacing w:after="0" w:line="240" w:lineRule="auto"/>
        <w:ind w:left="567" w:hanging="567"/>
        <w:rPr>
          <w:rFonts w:ascii="Times New Roman" w:eastAsia="SimSun" w:hAnsi="Times New Roman"/>
          <w:lang w:eastAsia="zh-CN"/>
        </w:rPr>
      </w:pPr>
      <w:r w:rsidRPr="00ED57CD">
        <w:rPr>
          <w:rFonts w:ascii="Times New Roman" w:eastAsia="SimSun" w:hAnsi="Times New Roman"/>
          <w:lang w:eastAsia="zh-CN"/>
        </w:rPr>
        <w:t>1.</w:t>
      </w:r>
      <w:r w:rsidRPr="00ED57CD">
        <w:rPr>
          <w:rFonts w:ascii="Times New Roman" w:eastAsia="SimSun" w:hAnsi="Times New Roman"/>
          <w:lang w:eastAsia="zh-CN"/>
        </w:rPr>
        <w:tab/>
        <w:t>Kas yra Zofenopril / Hydrochlorothiazide Ingen Pharma ir kam jis vartojamas</w:t>
      </w:r>
    </w:p>
    <w:p w14:paraId="4C6C2FA0" w14:textId="77777777" w:rsidR="00ED57CD" w:rsidRPr="00ED57CD" w:rsidRDefault="00ED57CD" w:rsidP="00ED57CD">
      <w:pPr>
        <w:tabs>
          <w:tab w:val="left" w:pos="567"/>
        </w:tabs>
        <w:spacing w:after="0" w:line="240" w:lineRule="auto"/>
        <w:ind w:left="567" w:hanging="567"/>
        <w:rPr>
          <w:rFonts w:ascii="Times New Roman" w:eastAsia="SimSun" w:hAnsi="Times New Roman"/>
          <w:lang w:eastAsia="zh-CN"/>
        </w:rPr>
      </w:pPr>
      <w:r w:rsidRPr="00ED57CD">
        <w:rPr>
          <w:rFonts w:ascii="Times New Roman" w:eastAsia="SimSun" w:hAnsi="Times New Roman"/>
          <w:lang w:eastAsia="zh-CN"/>
        </w:rPr>
        <w:t>2.</w:t>
      </w:r>
      <w:r w:rsidRPr="00ED57CD">
        <w:rPr>
          <w:rFonts w:ascii="Times New Roman" w:eastAsia="SimSun" w:hAnsi="Times New Roman"/>
          <w:lang w:eastAsia="zh-CN"/>
        </w:rPr>
        <w:tab/>
        <w:t>Kas žinotina prieš vartojant Zofenopril / Hydrochlorothiazide Ingen Pharma</w:t>
      </w:r>
    </w:p>
    <w:p w14:paraId="6D6BE431" w14:textId="77777777" w:rsidR="00ED57CD" w:rsidRPr="00ED57CD" w:rsidRDefault="00ED57CD" w:rsidP="00ED57CD">
      <w:pPr>
        <w:tabs>
          <w:tab w:val="left" w:pos="567"/>
        </w:tabs>
        <w:spacing w:after="0" w:line="240" w:lineRule="auto"/>
        <w:ind w:left="567" w:hanging="567"/>
        <w:rPr>
          <w:rFonts w:ascii="Times New Roman" w:eastAsia="SimSun" w:hAnsi="Times New Roman"/>
          <w:lang w:eastAsia="zh-CN"/>
        </w:rPr>
      </w:pPr>
      <w:r w:rsidRPr="00ED57CD">
        <w:rPr>
          <w:rFonts w:ascii="Times New Roman" w:eastAsia="SimSun" w:hAnsi="Times New Roman"/>
          <w:lang w:eastAsia="zh-CN"/>
        </w:rPr>
        <w:t>3.</w:t>
      </w:r>
      <w:r w:rsidRPr="00ED57CD">
        <w:rPr>
          <w:rFonts w:ascii="Times New Roman" w:eastAsia="SimSun" w:hAnsi="Times New Roman"/>
          <w:lang w:eastAsia="zh-CN"/>
        </w:rPr>
        <w:tab/>
        <w:t>Kaip vartoti Zofenopril / Hydrochlorothiazide Ingen Pharma</w:t>
      </w:r>
    </w:p>
    <w:p w14:paraId="5F1E1F30" w14:textId="77777777" w:rsidR="00ED57CD" w:rsidRPr="00ED57CD" w:rsidRDefault="00ED57CD" w:rsidP="00ED57CD">
      <w:pPr>
        <w:tabs>
          <w:tab w:val="left" w:pos="567"/>
        </w:tabs>
        <w:spacing w:after="0" w:line="240" w:lineRule="auto"/>
        <w:ind w:left="567" w:hanging="567"/>
        <w:rPr>
          <w:rFonts w:ascii="Times New Roman" w:eastAsia="SimSun" w:hAnsi="Times New Roman"/>
          <w:lang w:eastAsia="zh-CN"/>
        </w:rPr>
      </w:pPr>
      <w:r w:rsidRPr="00ED57CD">
        <w:rPr>
          <w:rFonts w:ascii="Times New Roman" w:eastAsia="SimSun" w:hAnsi="Times New Roman"/>
          <w:lang w:eastAsia="zh-CN"/>
        </w:rPr>
        <w:t>4.</w:t>
      </w:r>
      <w:r w:rsidRPr="00ED57CD">
        <w:rPr>
          <w:rFonts w:ascii="Times New Roman" w:eastAsia="SimSun" w:hAnsi="Times New Roman"/>
          <w:lang w:eastAsia="zh-CN"/>
        </w:rPr>
        <w:tab/>
        <w:t>Galimas šalutinis poveikis</w:t>
      </w:r>
    </w:p>
    <w:p w14:paraId="219F6A27" w14:textId="77777777" w:rsidR="00ED57CD" w:rsidRPr="00ED57CD" w:rsidRDefault="00ED57CD" w:rsidP="00ED57CD">
      <w:pPr>
        <w:tabs>
          <w:tab w:val="left" w:pos="567"/>
        </w:tabs>
        <w:spacing w:after="0" w:line="240" w:lineRule="auto"/>
        <w:ind w:left="567" w:hanging="567"/>
        <w:rPr>
          <w:rFonts w:ascii="Times New Roman" w:eastAsia="SimSun" w:hAnsi="Times New Roman"/>
          <w:lang w:eastAsia="zh-CN"/>
        </w:rPr>
      </w:pPr>
      <w:r w:rsidRPr="00ED57CD">
        <w:rPr>
          <w:rFonts w:ascii="Times New Roman" w:eastAsia="SimSun" w:hAnsi="Times New Roman"/>
          <w:lang w:eastAsia="zh-CN"/>
        </w:rPr>
        <w:t>5.</w:t>
      </w:r>
      <w:r w:rsidRPr="00ED57CD">
        <w:rPr>
          <w:rFonts w:ascii="Times New Roman" w:eastAsia="SimSun" w:hAnsi="Times New Roman"/>
          <w:lang w:eastAsia="zh-CN"/>
        </w:rPr>
        <w:tab/>
        <w:t>Kaip laikyti Zofenopril / Hydrochlorothiazide Ingen Pharma</w:t>
      </w:r>
    </w:p>
    <w:p w14:paraId="7BB81B5A" w14:textId="77777777" w:rsidR="00ED57CD" w:rsidRPr="00ED57CD" w:rsidRDefault="00ED57CD" w:rsidP="00ED57CD">
      <w:pPr>
        <w:tabs>
          <w:tab w:val="left" w:pos="567"/>
        </w:tabs>
        <w:autoSpaceDE w:val="0"/>
        <w:autoSpaceDN w:val="0"/>
        <w:adjustRightInd w:val="0"/>
        <w:spacing w:after="0" w:line="240" w:lineRule="auto"/>
        <w:rPr>
          <w:rFonts w:ascii="Times New Roman" w:eastAsia="SimSun" w:hAnsi="Times New Roman"/>
          <w:color w:val="000000"/>
          <w:lang w:eastAsia="zh-CN"/>
        </w:rPr>
      </w:pPr>
      <w:r w:rsidRPr="00ED57CD">
        <w:rPr>
          <w:rFonts w:ascii="Times New Roman" w:eastAsia="SimSun" w:hAnsi="Times New Roman"/>
          <w:lang w:eastAsia="zh-CN"/>
        </w:rPr>
        <w:t>6.</w:t>
      </w:r>
      <w:r w:rsidRPr="00ED57CD">
        <w:rPr>
          <w:rFonts w:ascii="Times New Roman" w:eastAsia="SimSun" w:hAnsi="Times New Roman"/>
          <w:lang w:eastAsia="zh-CN"/>
        </w:rPr>
        <w:tab/>
      </w:r>
      <w:r w:rsidRPr="00ED57CD">
        <w:rPr>
          <w:rFonts w:ascii="Times New Roman" w:eastAsia="SimSun" w:hAnsi="Times New Roman"/>
          <w:color w:val="000000"/>
          <w:lang w:eastAsia="zh-CN"/>
        </w:rPr>
        <w:t>Pakuotės turinys ir kita informacija</w:t>
      </w:r>
    </w:p>
    <w:p w14:paraId="60FE4CF2"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16DAC67E"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61FD9CCC" w14:textId="77777777" w:rsidR="00ED57CD" w:rsidRPr="00ED57CD" w:rsidRDefault="00ED57CD" w:rsidP="00ED57CD">
      <w:pPr>
        <w:tabs>
          <w:tab w:val="left" w:pos="567"/>
        </w:tabs>
        <w:spacing w:after="0" w:line="240" w:lineRule="auto"/>
        <w:rPr>
          <w:rFonts w:ascii="Times New Roman" w:eastAsia="SimSun" w:hAnsi="Times New Roman"/>
          <w:b/>
          <w:lang w:eastAsia="zh-CN"/>
        </w:rPr>
      </w:pPr>
      <w:bookmarkStart w:id="57" w:name="_Toc129243139"/>
      <w:bookmarkStart w:id="58" w:name="_Toc129243264"/>
      <w:r w:rsidRPr="00ED57CD">
        <w:rPr>
          <w:rFonts w:ascii="Times New Roman" w:eastAsia="SimSun" w:hAnsi="Times New Roman"/>
          <w:b/>
          <w:lang w:eastAsia="zh-CN"/>
        </w:rPr>
        <w:t>1.</w:t>
      </w:r>
      <w:r w:rsidRPr="00ED57CD">
        <w:rPr>
          <w:rFonts w:ascii="Times New Roman" w:eastAsia="SimSun" w:hAnsi="Times New Roman"/>
          <w:b/>
          <w:lang w:eastAsia="zh-CN"/>
        </w:rPr>
        <w:tab/>
        <w:t>Kas yra Zofenopril / Hydrochlorothiazide Ingen Pharma ir kam jis vartojamas</w:t>
      </w:r>
      <w:bookmarkEnd w:id="57"/>
      <w:bookmarkEnd w:id="58"/>
    </w:p>
    <w:p w14:paraId="597533D2"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0051E6D8"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Zofenopril /</w:t>
      </w:r>
      <w:r w:rsidRPr="00ED57CD">
        <w:rPr>
          <w:rFonts w:ascii="Times New Roman" w:hAnsi="Times New Roman"/>
        </w:rPr>
        <w:t> </w:t>
      </w:r>
      <w:r w:rsidRPr="00ED57CD">
        <w:rPr>
          <w:rFonts w:ascii="Times New Roman" w:eastAsia="SimSun" w:hAnsi="Times New Roman"/>
          <w:lang w:eastAsia="zh-CN"/>
        </w:rPr>
        <w:t xml:space="preserve">Hydrochlorothiazide Ingen Pharma sudėtyje yra veikliųjų medžiagų: 30 mg zofenoprilio kalcio druskos ir 12,5 mg hidrochlorotiazido. </w:t>
      </w:r>
    </w:p>
    <w:p w14:paraId="6111A0FE" w14:textId="77777777" w:rsidR="00ED57CD" w:rsidRPr="00ED57CD" w:rsidRDefault="00ED57CD" w:rsidP="00ED57CD">
      <w:pPr>
        <w:numPr>
          <w:ilvl w:val="0"/>
          <w:numId w:val="5"/>
        </w:numPr>
        <w:tabs>
          <w:tab w:val="left" w:pos="567"/>
        </w:tabs>
        <w:spacing w:after="0" w:line="240" w:lineRule="auto"/>
        <w:ind w:left="567" w:hanging="567"/>
        <w:contextualSpacing/>
        <w:rPr>
          <w:rFonts w:ascii="Times New Roman" w:eastAsia="SimSun" w:hAnsi="Times New Roman"/>
        </w:rPr>
      </w:pPr>
      <w:r w:rsidRPr="00ED57CD">
        <w:rPr>
          <w:rFonts w:ascii="Times New Roman" w:eastAsia="SimSun" w:hAnsi="Times New Roman"/>
        </w:rPr>
        <w:t>Zofenoprilio kalcio druska yra širdies ir kraujagyslių sistemą veikiantis vaistas, priklausantis vaistų, kurie vadinami angiotenziną konvertuojančio fermento (AKF) inhibitoriai, grupei.</w:t>
      </w:r>
    </w:p>
    <w:p w14:paraId="7C5A16C6" w14:textId="77777777" w:rsidR="00ED57CD" w:rsidRPr="00ED57CD" w:rsidRDefault="00ED57CD" w:rsidP="00ED57CD">
      <w:pPr>
        <w:numPr>
          <w:ilvl w:val="0"/>
          <w:numId w:val="5"/>
        </w:numPr>
        <w:tabs>
          <w:tab w:val="left" w:pos="567"/>
        </w:tabs>
        <w:spacing w:after="0" w:line="240" w:lineRule="auto"/>
        <w:ind w:left="567" w:hanging="567"/>
        <w:contextualSpacing/>
        <w:rPr>
          <w:rFonts w:ascii="Times New Roman" w:eastAsia="SimSun" w:hAnsi="Times New Roman"/>
        </w:rPr>
      </w:pPr>
      <w:r w:rsidRPr="00ED57CD">
        <w:rPr>
          <w:rFonts w:ascii="Times New Roman" w:eastAsia="SimSun" w:hAnsi="Times New Roman"/>
        </w:rPr>
        <w:t>Hidrochlorotiazidas yra diuretikas, kuris didina šlapimo išsiskyrimą iš organizmo.</w:t>
      </w:r>
    </w:p>
    <w:p w14:paraId="2728A4BD" w14:textId="77777777" w:rsidR="00ED57CD" w:rsidRPr="00ED57CD" w:rsidRDefault="00ED57CD" w:rsidP="00ED57CD">
      <w:pPr>
        <w:spacing w:after="0" w:line="240" w:lineRule="auto"/>
        <w:contextualSpacing/>
        <w:rPr>
          <w:rFonts w:ascii="Times New Roman" w:eastAsia="SimSun" w:hAnsi="Times New Roman"/>
        </w:rPr>
      </w:pPr>
    </w:p>
    <w:p w14:paraId="5D44B569"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Zofenopril / Hydrochlorothiazide Ingen Pharma vartojamas gydyti lengvai arba vidutinio sunkumo padidėjusio kraujospūdžio ligai (pirminei hipertenzijai), kai jos nepavyksta sureguliuoti vartojant tik zofenoprilio.</w:t>
      </w:r>
    </w:p>
    <w:p w14:paraId="2FF05350"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31B8F98F"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204AA018" w14:textId="77777777" w:rsidR="00ED57CD" w:rsidRPr="00ED57CD" w:rsidRDefault="00ED57CD" w:rsidP="00ED57CD">
      <w:pPr>
        <w:tabs>
          <w:tab w:val="left" w:pos="567"/>
        </w:tabs>
        <w:spacing w:after="0" w:line="240" w:lineRule="auto"/>
        <w:rPr>
          <w:rFonts w:ascii="Times New Roman" w:eastAsia="SimSun" w:hAnsi="Times New Roman"/>
          <w:b/>
          <w:lang w:eastAsia="zh-CN"/>
        </w:rPr>
      </w:pPr>
      <w:bookmarkStart w:id="59" w:name="_Toc129243140"/>
      <w:bookmarkStart w:id="60" w:name="_Toc129243265"/>
      <w:r w:rsidRPr="00ED57CD">
        <w:rPr>
          <w:rFonts w:ascii="Times New Roman" w:eastAsia="SimSun" w:hAnsi="Times New Roman"/>
          <w:b/>
          <w:lang w:eastAsia="zh-CN"/>
        </w:rPr>
        <w:t>2.</w:t>
      </w:r>
      <w:r w:rsidRPr="00ED57CD">
        <w:rPr>
          <w:rFonts w:ascii="Times New Roman" w:eastAsia="SimSun" w:hAnsi="Times New Roman"/>
          <w:b/>
          <w:lang w:eastAsia="zh-CN"/>
        </w:rPr>
        <w:tab/>
        <w:t xml:space="preserve">Kas žinotina prieš vartojant </w:t>
      </w:r>
      <w:bookmarkEnd w:id="59"/>
      <w:bookmarkEnd w:id="60"/>
      <w:r w:rsidRPr="00ED57CD">
        <w:rPr>
          <w:rFonts w:ascii="Times New Roman" w:eastAsia="SimSun" w:hAnsi="Times New Roman"/>
          <w:b/>
          <w:lang w:eastAsia="zh-CN"/>
        </w:rPr>
        <w:t>Zofenopril / Hydrochlorothiazide Ingen Pharma</w:t>
      </w:r>
    </w:p>
    <w:p w14:paraId="69EC7496"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2F417D5A" w14:textId="1B07B4A1" w:rsidR="00ED57CD" w:rsidRPr="00ED57CD" w:rsidRDefault="00ED57CD" w:rsidP="00ED57CD">
      <w:pPr>
        <w:tabs>
          <w:tab w:val="left" w:pos="567"/>
        </w:tabs>
        <w:spacing w:after="0" w:line="240" w:lineRule="auto"/>
        <w:rPr>
          <w:rFonts w:ascii="Times New Roman" w:eastAsia="SimSun" w:hAnsi="Times New Roman"/>
          <w:b/>
          <w:lang w:eastAsia="zh-CN"/>
        </w:rPr>
      </w:pPr>
      <w:r w:rsidRPr="00ED57CD">
        <w:rPr>
          <w:rFonts w:ascii="Times New Roman" w:eastAsia="SimSun" w:hAnsi="Times New Roman"/>
          <w:b/>
          <w:lang w:eastAsia="zh-CN"/>
        </w:rPr>
        <w:t xml:space="preserve">Zofenopril / Hydrochlorothiazide Ingen Pharma vartoti </w:t>
      </w:r>
      <w:r w:rsidR="00B24ADD">
        <w:rPr>
          <w:rFonts w:ascii="Times New Roman" w:eastAsia="SimSun" w:hAnsi="Times New Roman"/>
          <w:b/>
          <w:lang w:eastAsia="zh-CN"/>
        </w:rPr>
        <w:t>draudžiama</w:t>
      </w:r>
      <w:r w:rsidRPr="00ED57CD">
        <w:rPr>
          <w:rFonts w:ascii="Times New Roman" w:eastAsia="SimSun" w:hAnsi="Times New Roman"/>
          <w:b/>
          <w:lang w:eastAsia="zh-CN"/>
        </w:rPr>
        <w:t>:</w:t>
      </w:r>
    </w:p>
    <w:p w14:paraId="7E72BDE2" w14:textId="77777777" w:rsidR="00ED57CD" w:rsidRPr="00ED57CD" w:rsidRDefault="00ED57CD" w:rsidP="00ED57CD">
      <w:pPr>
        <w:numPr>
          <w:ilvl w:val="0"/>
          <w:numId w:val="11"/>
        </w:numPr>
        <w:tabs>
          <w:tab w:val="num" w:pos="567"/>
        </w:tabs>
        <w:spacing w:after="0" w:line="240" w:lineRule="auto"/>
        <w:ind w:left="584" w:hanging="584"/>
        <w:rPr>
          <w:rFonts w:ascii="Times New Roman" w:eastAsia="SimSun" w:hAnsi="Times New Roman"/>
          <w:lang w:eastAsia="zh-CN"/>
        </w:rPr>
      </w:pPr>
      <w:r w:rsidRPr="00ED57CD">
        <w:rPr>
          <w:rFonts w:ascii="Times New Roman" w:eastAsia="SimSun" w:hAnsi="Times New Roman"/>
          <w:lang w:eastAsia="zh-CN"/>
        </w:rPr>
        <w:t>jeigu nustatytas didesnis nei trijų mėnesių nėštumas (geriau Zofenopril / Hydrochlorothiazide Ingen Pharma vengti vartoti ir ankstyvuoju nėštumo laikotarpiu, žr. sk. „Nėštumas“);</w:t>
      </w:r>
    </w:p>
    <w:p w14:paraId="12EB7F4A" w14:textId="77777777" w:rsidR="00ED57CD" w:rsidRPr="00ED57CD" w:rsidRDefault="00ED57CD" w:rsidP="00ED57CD">
      <w:pPr>
        <w:numPr>
          <w:ilvl w:val="0"/>
          <w:numId w:val="11"/>
        </w:numPr>
        <w:tabs>
          <w:tab w:val="num" w:pos="567"/>
        </w:tabs>
        <w:spacing w:after="0" w:line="240" w:lineRule="auto"/>
        <w:ind w:left="584" w:hanging="584"/>
        <w:rPr>
          <w:rFonts w:ascii="Times New Roman" w:eastAsia="SimSun" w:hAnsi="Times New Roman"/>
          <w:lang w:eastAsia="zh-CN"/>
        </w:rPr>
      </w:pPr>
      <w:r w:rsidRPr="00ED57CD">
        <w:rPr>
          <w:rFonts w:ascii="Times New Roman" w:eastAsia="SimSun" w:hAnsi="Times New Roman"/>
          <w:lang w:eastAsia="zh-CN"/>
        </w:rPr>
        <w:t>jeigu yra alergija veikliosioms medžiagoms arba bet kuriai pagalbinei šio vaisto medžiagai (jos išvardytos 6 skyriuje);</w:t>
      </w:r>
    </w:p>
    <w:p w14:paraId="6F7EFAD8" w14:textId="77777777" w:rsidR="00ED57CD" w:rsidRPr="00ED57CD" w:rsidRDefault="00ED57CD" w:rsidP="00ED57CD">
      <w:pPr>
        <w:numPr>
          <w:ilvl w:val="0"/>
          <w:numId w:val="11"/>
        </w:numPr>
        <w:tabs>
          <w:tab w:val="num" w:pos="567"/>
        </w:tabs>
        <w:spacing w:after="0" w:line="240" w:lineRule="auto"/>
        <w:ind w:left="584" w:hanging="584"/>
        <w:rPr>
          <w:rFonts w:ascii="Times New Roman" w:eastAsia="SimSun" w:hAnsi="Times New Roman"/>
          <w:lang w:eastAsia="zh-CN"/>
        </w:rPr>
      </w:pPr>
      <w:r w:rsidRPr="00ED57CD">
        <w:rPr>
          <w:rFonts w:ascii="Times New Roman" w:eastAsia="SimSun" w:hAnsi="Times New Roman"/>
          <w:lang w:eastAsia="zh-CN"/>
        </w:rPr>
        <w:t>jeigu anksčiau pasireiškė alergija sulfonamidų grupės vaistams (panašiems kaip hidrochlorotiazidas, kuris priklauso šiai vaistų grupei);</w:t>
      </w:r>
    </w:p>
    <w:p w14:paraId="756A1CD0" w14:textId="77777777" w:rsidR="00ED57CD" w:rsidRPr="00ED57CD" w:rsidRDefault="00ED57CD" w:rsidP="00ED57CD">
      <w:pPr>
        <w:numPr>
          <w:ilvl w:val="0"/>
          <w:numId w:val="11"/>
        </w:numPr>
        <w:tabs>
          <w:tab w:val="num" w:pos="567"/>
        </w:tabs>
        <w:spacing w:after="0" w:line="240" w:lineRule="auto"/>
        <w:ind w:left="584" w:hanging="584"/>
        <w:rPr>
          <w:rFonts w:ascii="Times New Roman" w:eastAsia="SimSun" w:hAnsi="Times New Roman"/>
          <w:lang w:eastAsia="zh-CN"/>
        </w:rPr>
      </w:pPr>
      <w:r w:rsidRPr="00ED57CD">
        <w:rPr>
          <w:rFonts w:ascii="Times New Roman" w:eastAsia="SimSun" w:hAnsi="Times New Roman"/>
          <w:lang w:eastAsia="zh-CN"/>
        </w:rPr>
        <w:t>jei anksčiau pasireiškė alergija kitiems AKF inhibitoriams, pvz., kaptopriliui arba enalapriliui;</w:t>
      </w:r>
    </w:p>
    <w:p w14:paraId="02E04A95" w14:textId="77777777" w:rsidR="00ED57CD" w:rsidRPr="00ED57CD" w:rsidRDefault="00ED57CD" w:rsidP="00ED57CD">
      <w:pPr>
        <w:numPr>
          <w:ilvl w:val="0"/>
          <w:numId w:val="11"/>
        </w:numPr>
        <w:tabs>
          <w:tab w:val="num" w:pos="567"/>
        </w:tabs>
        <w:spacing w:after="0" w:line="240" w:lineRule="auto"/>
        <w:ind w:left="584" w:hanging="584"/>
        <w:rPr>
          <w:rFonts w:ascii="Times New Roman" w:eastAsia="SimSun" w:hAnsi="Times New Roman"/>
          <w:lang w:eastAsia="zh-CN"/>
        </w:rPr>
      </w:pPr>
      <w:r w:rsidRPr="00ED57CD">
        <w:rPr>
          <w:rFonts w:ascii="Times New Roman" w:eastAsia="SimSun" w:hAnsi="Times New Roman"/>
          <w:lang w:eastAsia="zh-CN"/>
        </w:rPr>
        <w:t>jeigu Jums buvo sunkus veido, nosies ir ryklės patinimas ir niežėjimas (angioneurozinė edema), susijusi su AKF inhibitorių vartojimu arba sergate paveldima (idiopatine) angioneurozine edema (staigus odos, audinių, virškinimo trakto ir kitų organų patinimas);</w:t>
      </w:r>
    </w:p>
    <w:p w14:paraId="7199E2B5" w14:textId="77777777" w:rsidR="00ED57CD" w:rsidRPr="00ED57CD" w:rsidRDefault="00ED57CD" w:rsidP="00ED57CD">
      <w:pPr>
        <w:numPr>
          <w:ilvl w:val="0"/>
          <w:numId w:val="11"/>
        </w:numPr>
        <w:tabs>
          <w:tab w:val="num" w:pos="567"/>
        </w:tabs>
        <w:spacing w:after="0" w:line="240" w:lineRule="auto"/>
        <w:ind w:left="584" w:hanging="584"/>
        <w:rPr>
          <w:rFonts w:ascii="Times New Roman" w:eastAsia="SimSun" w:hAnsi="Times New Roman"/>
          <w:lang w:eastAsia="zh-CN"/>
        </w:rPr>
      </w:pPr>
      <w:r w:rsidRPr="00ED57CD">
        <w:rPr>
          <w:rFonts w:ascii="Times New Roman" w:eastAsia="SimSun" w:hAnsi="Times New Roman"/>
          <w:lang w:eastAsia="zh-CN"/>
        </w:rPr>
        <w:t>jeigu Jums nustatyta sunki kepenų arba inkstų liga;</w:t>
      </w:r>
    </w:p>
    <w:p w14:paraId="379B3CE2" w14:textId="77777777" w:rsidR="00ED57CD" w:rsidRPr="00ED57CD" w:rsidRDefault="00ED57CD" w:rsidP="00ED57CD">
      <w:pPr>
        <w:numPr>
          <w:ilvl w:val="0"/>
          <w:numId w:val="11"/>
        </w:numPr>
        <w:tabs>
          <w:tab w:val="num" w:pos="567"/>
        </w:tabs>
        <w:spacing w:after="0" w:line="240" w:lineRule="auto"/>
        <w:ind w:left="584" w:hanging="584"/>
        <w:rPr>
          <w:rFonts w:ascii="Times New Roman" w:eastAsia="SimSun" w:hAnsi="Times New Roman"/>
          <w:lang w:eastAsia="zh-CN"/>
        </w:rPr>
      </w:pPr>
      <w:r w:rsidRPr="00ED57CD">
        <w:rPr>
          <w:rFonts w:ascii="Times New Roman" w:eastAsia="SimSun" w:hAnsi="Times New Roman"/>
          <w:lang w:eastAsia="zh-CN"/>
        </w:rPr>
        <w:t>jeigu Jums nustatytas abiejų inkstų arterijų susiaurėjimas;</w:t>
      </w:r>
    </w:p>
    <w:p w14:paraId="597B6FB5" w14:textId="77777777" w:rsidR="00ED57CD" w:rsidRPr="00ED57CD" w:rsidRDefault="00ED57CD" w:rsidP="00ED57CD">
      <w:pPr>
        <w:numPr>
          <w:ilvl w:val="0"/>
          <w:numId w:val="11"/>
        </w:numPr>
        <w:tabs>
          <w:tab w:val="num" w:pos="567"/>
        </w:tabs>
        <w:spacing w:after="0" w:line="240" w:lineRule="auto"/>
        <w:ind w:left="584" w:hanging="584"/>
        <w:rPr>
          <w:rFonts w:ascii="Times New Roman" w:eastAsia="SimSun" w:hAnsi="Times New Roman"/>
          <w:lang w:eastAsia="zh-CN"/>
        </w:rPr>
      </w:pPr>
      <w:r w:rsidRPr="00ED57CD">
        <w:rPr>
          <w:rFonts w:ascii="Times New Roman" w:eastAsia="SimSun" w:hAnsi="Times New Roman"/>
          <w:lang w:eastAsia="zh-CN"/>
        </w:rPr>
        <w:t xml:space="preserve">jeigu Jūs sergate cukriniu diabetu arba Jūsų inkstų veikla sutrikusi ir Jums skirta vartoti kraujospūdį </w:t>
      </w:r>
      <w:r w:rsidRPr="00ED57CD">
        <w:rPr>
          <w:rFonts w:ascii="Times New Roman" w:eastAsia="SimSun" w:hAnsi="Times New Roman"/>
          <w:iCs/>
          <w:lang w:eastAsia="zh-CN"/>
        </w:rPr>
        <w:t>mažinančio vaisto, kurio sudėtyje yra aliskireno.</w:t>
      </w:r>
    </w:p>
    <w:p w14:paraId="6F796923"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1FC3639F" w14:textId="77777777" w:rsidR="00ED57CD" w:rsidRPr="00ED57CD" w:rsidRDefault="00ED57CD" w:rsidP="00ED57CD">
      <w:pPr>
        <w:tabs>
          <w:tab w:val="left" w:pos="567"/>
        </w:tabs>
        <w:autoSpaceDE w:val="0"/>
        <w:autoSpaceDN w:val="0"/>
        <w:adjustRightInd w:val="0"/>
        <w:spacing w:after="0" w:line="240" w:lineRule="auto"/>
        <w:rPr>
          <w:rFonts w:ascii="Times New Roman" w:eastAsia="SimSun" w:hAnsi="Times New Roman"/>
          <w:b/>
          <w:bCs/>
          <w:color w:val="000000"/>
          <w:lang w:eastAsia="zh-CN"/>
        </w:rPr>
      </w:pPr>
      <w:r w:rsidRPr="00ED57CD">
        <w:rPr>
          <w:rFonts w:ascii="Times New Roman" w:eastAsia="SimSun" w:hAnsi="Times New Roman"/>
          <w:b/>
          <w:bCs/>
          <w:color w:val="000000"/>
          <w:lang w:eastAsia="zh-CN"/>
        </w:rPr>
        <w:t>Įspėjimai ir atsargumo priemonės</w:t>
      </w:r>
    </w:p>
    <w:p w14:paraId="25D180A3" w14:textId="7FFC52CF" w:rsid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lastRenderedPageBreak/>
        <w:t>Pasitarkite su gydytoju, prieš pradėdami vartoti Zofenopril / Hydrochlorothiazide Ingen Pharma:</w:t>
      </w:r>
    </w:p>
    <w:p w14:paraId="4358EBF4" w14:textId="578A6E3D" w:rsidR="00B24ADD" w:rsidRPr="00B24ADD" w:rsidRDefault="00B24ADD" w:rsidP="00B24ADD">
      <w:pPr>
        <w:numPr>
          <w:ilvl w:val="0"/>
          <w:numId w:val="18"/>
        </w:numPr>
        <w:tabs>
          <w:tab w:val="left" w:pos="540"/>
        </w:tabs>
        <w:spacing w:after="0" w:line="240" w:lineRule="auto"/>
        <w:ind w:left="540" w:hanging="540"/>
        <w:rPr>
          <w:rFonts w:ascii="Times New Roman" w:hAnsi="Times New Roman"/>
        </w:rPr>
      </w:pPr>
      <w:r w:rsidRPr="00B24ADD">
        <w:rPr>
          <w:rFonts w:ascii="Times New Roman" w:hAnsi="Times New Roman"/>
        </w:rPr>
        <w:t xml:space="preserve">jeigu praeityje pavartojus hidrochlorotiazido, Jums pasireiškė kvėpavimo ar plaučių veiklos sutrikimų (įskaitant plaučių uždegimą ar skysčio susidarymą juose). Jeigu pavartojus </w:t>
      </w:r>
      <w:r w:rsidRPr="00ED57CD">
        <w:rPr>
          <w:rFonts w:ascii="Times New Roman" w:eastAsia="SimSun" w:hAnsi="Times New Roman"/>
          <w:lang w:eastAsia="zh-CN"/>
        </w:rPr>
        <w:t>Zofenopril</w:t>
      </w:r>
      <w:r>
        <w:rPr>
          <w:rFonts w:ascii="Times New Roman" w:eastAsia="SimSun" w:hAnsi="Times New Roman"/>
          <w:lang w:eastAsia="zh-CN"/>
        </w:rPr>
        <w:t> </w:t>
      </w:r>
      <w:r w:rsidRPr="00ED57CD">
        <w:rPr>
          <w:rFonts w:ascii="Times New Roman" w:eastAsia="SimSun" w:hAnsi="Times New Roman"/>
          <w:lang w:eastAsia="zh-CN"/>
        </w:rPr>
        <w:t>/ Hydrochlorothiazide Ingen Pharma</w:t>
      </w:r>
      <w:r w:rsidRPr="00B24ADD">
        <w:rPr>
          <w:rFonts w:ascii="Times New Roman" w:hAnsi="Times New Roman"/>
        </w:rPr>
        <w:t xml:space="preserve"> Jums pasireikštų stiprus dusulys arba kvėpavimo sunkumų, nedelsdami kreipkitės medicininės pagalbos;</w:t>
      </w:r>
    </w:p>
    <w:p w14:paraId="7140B7B1" w14:textId="77777777" w:rsidR="00ED57CD" w:rsidRPr="00ED57CD" w:rsidRDefault="00ED57CD" w:rsidP="00ED57CD">
      <w:pPr>
        <w:tabs>
          <w:tab w:val="left" w:pos="567"/>
        </w:tabs>
        <w:spacing w:after="0" w:line="240" w:lineRule="auto"/>
        <w:ind w:left="567" w:hanging="567"/>
        <w:rPr>
          <w:rFonts w:ascii="Times New Roman" w:eastAsia="SimSun" w:hAnsi="Times New Roman"/>
          <w:lang w:eastAsia="zh-CN"/>
        </w:rPr>
      </w:pPr>
      <w:r w:rsidRPr="00ED57CD">
        <w:rPr>
          <w:rFonts w:ascii="Times New Roman" w:eastAsia="SimSun" w:hAnsi="Times New Roman"/>
          <w:lang w:eastAsia="zh-CN"/>
        </w:rPr>
        <w:t>-</w:t>
      </w:r>
      <w:r w:rsidRPr="00ED57CD">
        <w:rPr>
          <w:rFonts w:ascii="Times New Roman" w:eastAsia="SimSun" w:hAnsi="Times New Roman"/>
          <w:lang w:eastAsia="zh-CN"/>
        </w:rPr>
        <w:tab/>
        <w:t>jeigu Jums praeityje buvo diagnozuotas odos vėžys arba gydymo laikotarpiu ant jūsų odos staiga atsirastų koks nors pakitimas. Taikant gydymą hidrochlorotiazidu, ypač ilgalaikį gydymą didelėmis šio vaisto dozėmis, gali padidėti tam tikrų rūšių odos ir lūpos vėžio (nemelanominio odos vėžio) rizika. Vartodami Zofenopril / Hydrochlorothiazide Ingen Pharma, saugokite savo odą nuo saulės ir ultravioletinių spindulių;</w:t>
      </w:r>
    </w:p>
    <w:p w14:paraId="5AD3F045" w14:textId="77777777" w:rsidR="00ED57CD" w:rsidRPr="00ED57CD" w:rsidRDefault="00ED57CD" w:rsidP="00ED57CD">
      <w:pPr>
        <w:numPr>
          <w:ilvl w:val="0"/>
          <w:numId w:val="12"/>
        </w:numPr>
        <w:tabs>
          <w:tab w:val="num" w:pos="567"/>
        </w:tabs>
        <w:spacing w:after="0" w:line="240" w:lineRule="auto"/>
        <w:ind w:left="584" w:hanging="584"/>
        <w:contextualSpacing/>
        <w:rPr>
          <w:rFonts w:ascii="Times New Roman" w:eastAsia="SimSun" w:hAnsi="Times New Roman"/>
        </w:rPr>
      </w:pPr>
      <w:r w:rsidRPr="00ED57CD">
        <w:rPr>
          <w:rFonts w:ascii="Times New Roman" w:eastAsia="SimSun" w:hAnsi="Times New Roman"/>
        </w:rPr>
        <w:t xml:space="preserve">jeigu yra </w:t>
      </w:r>
      <w:r w:rsidRPr="00ED57CD">
        <w:rPr>
          <w:rFonts w:ascii="Times New Roman" w:eastAsia="SimSun" w:hAnsi="Times New Roman"/>
          <w:b/>
        </w:rPr>
        <w:t>sutrikusi inkstų ar kepenų veikla</w:t>
      </w:r>
      <w:r w:rsidRPr="00ED57CD">
        <w:rPr>
          <w:rFonts w:ascii="Times New Roman" w:eastAsia="SimSun" w:hAnsi="Times New Roman"/>
        </w:rPr>
        <w:t>;</w:t>
      </w:r>
    </w:p>
    <w:p w14:paraId="0FB5615C" w14:textId="77777777" w:rsidR="00ED57CD" w:rsidRPr="00ED57CD" w:rsidRDefault="00ED57CD" w:rsidP="00ED57CD">
      <w:pPr>
        <w:numPr>
          <w:ilvl w:val="0"/>
          <w:numId w:val="12"/>
        </w:numPr>
        <w:tabs>
          <w:tab w:val="num" w:pos="567"/>
        </w:tabs>
        <w:spacing w:after="0" w:line="240" w:lineRule="auto"/>
        <w:ind w:left="584" w:hanging="584"/>
        <w:rPr>
          <w:rFonts w:ascii="Times New Roman" w:eastAsia="SimSun" w:hAnsi="Times New Roman"/>
          <w:lang w:eastAsia="zh-CN"/>
        </w:rPr>
      </w:pPr>
      <w:r w:rsidRPr="00ED57CD">
        <w:rPr>
          <w:rFonts w:ascii="Times New Roman" w:eastAsia="SimSun" w:hAnsi="Times New Roman"/>
          <w:lang w:eastAsia="zh-CN"/>
        </w:rPr>
        <w:t>jeigu kraujospūdis padidėjęs dėl inkstų ligos arba dėl susiaurėjusių inkstų arterijų (renovaskulinė hipertenzija);</w:t>
      </w:r>
    </w:p>
    <w:p w14:paraId="3C64B52D" w14:textId="77777777" w:rsidR="00ED57CD" w:rsidRPr="00ED57CD" w:rsidRDefault="00ED57CD" w:rsidP="00ED57CD">
      <w:pPr>
        <w:numPr>
          <w:ilvl w:val="0"/>
          <w:numId w:val="12"/>
        </w:numPr>
        <w:tabs>
          <w:tab w:val="num" w:pos="567"/>
        </w:tabs>
        <w:spacing w:after="0" w:line="240" w:lineRule="auto"/>
        <w:ind w:left="584" w:hanging="584"/>
        <w:rPr>
          <w:rFonts w:ascii="Times New Roman" w:eastAsia="SimSun" w:hAnsi="Times New Roman"/>
          <w:lang w:eastAsia="zh-CN"/>
        </w:rPr>
      </w:pPr>
      <w:r w:rsidRPr="00ED57CD">
        <w:rPr>
          <w:rFonts w:ascii="Times New Roman" w:eastAsia="SimSun" w:hAnsi="Times New Roman"/>
          <w:lang w:eastAsia="zh-CN"/>
        </w:rPr>
        <w:t xml:space="preserve">jeigu neseniai </w:t>
      </w:r>
      <w:r w:rsidRPr="00ED57CD">
        <w:rPr>
          <w:rFonts w:ascii="Times New Roman" w:eastAsia="SimSun" w:hAnsi="Times New Roman"/>
          <w:b/>
          <w:lang w:eastAsia="zh-CN"/>
        </w:rPr>
        <w:t>persodintas inkstas</w:t>
      </w:r>
      <w:r w:rsidRPr="00ED57CD">
        <w:rPr>
          <w:rFonts w:ascii="Times New Roman" w:eastAsia="SimSun" w:hAnsi="Times New Roman"/>
          <w:lang w:eastAsia="zh-CN"/>
        </w:rPr>
        <w:t>;</w:t>
      </w:r>
    </w:p>
    <w:p w14:paraId="7E87665F" w14:textId="77777777" w:rsidR="00ED57CD" w:rsidRPr="00ED57CD" w:rsidRDefault="00ED57CD" w:rsidP="00ED57CD">
      <w:pPr>
        <w:numPr>
          <w:ilvl w:val="0"/>
          <w:numId w:val="12"/>
        </w:numPr>
        <w:tabs>
          <w:tab w:val="num" w:pos="567"/>
        </w:tabs>
        <w:spacing w:after="0" w:line="240" w:lineRule="auto"/>
        <w:ind w:left="584" w:hanging="584"/>
        <w:rPr>
          <w:rFonts w:ascii="Times New Roman" w:eastAsia="SimSun" w:hAnsi="Times New Roman"/>
          <w:lang w:eastAsia="zh-CN"/>
        </w:rPr>
      </w:pPr>
      <w:r w:rsidRPr="00ED57CD">
        <w:rPr>
          <w:rFonts w:ascii="Times New Roman" w:eastAsia="SimSun" w:hAnsi="Times New Roman"/>
          <w:lang w:eastAsia="zh-CN"/>
        </w:rPr>
        <w:t xml:space="preserve">jeigu taikoma </w:t>
      </w:r>
      <w:r w:rsidRPr="00ED57CD">
        <w:rPr>
          <w:rFonts w:ascii="Times New Roman" w:eastAsia="SimSun" w:hAnsi="Times New Roman"/>
          <w:b/>
          <w:lang w:eastAsia="zh-CN"/>
        </w:rPr>
        <w:t>hemodializė</w:t>
      </w:r>
      <w:r w:rsidRPr="00ED57CD">
        <w:rPr>
          <w:rFonts w:ascii="Times New Roman" w:eastAsia="SimSun" w:hAnsi="Times New Roman"/>
          <w:lang w:eastAsia="zh-CN"/>
        </w:rPr>
        <w:t>;</w:t>
      </w:r>
    </w:p>
    <w:p w14:paraId="2B6F4159" w14:textId="77777777" w:rsidR="00ED57CD" w:rsidRPr="00ED57CD" w:rsidRDefault="00ED57CD" w:rsidP="00ED57CD">
      <w:pPr>
        <w:numPr>
          <w:ilvl w:val="0"/>
          <w:numId w:val="12"/>
        </w:numPr>
        <w:tabs>
          <w:tab w:val="num" w:pos="567"/>
        </w:tabs>
        <w:spacing w:after="0" w:line="240" w:lineRule="auto"/>
        <w:ind w:left="584" w:hanging="584"/>
        <w:rPr>
          <w:rFonts w:ascii="Times New Roman" w:eastAsia="SimSun" w:hAnsi="Times New Roman"/>
          <w:lang w:eastAsia="zh-CN"/>
        </w:rPr>
      </w:pPr>
      <w:r w:rsidRPr="00ED57CD">
        <w:rPr>
          <w:rFonts w:ascii="Times New Roman" w:eastAsia="SimSun" w:hAnsi="Times New Roman"/>
          <w:lang w:eastAsia="zh-CN"/>
        </w:rPr>
        <w:t xml:space="preserve">jeigu taikoma </w:t>
      </w:r>
      <w:r w:rsidRPr="00ED57CD">
        <w:rPr>
          <w:rFonts w:ascii="Times New Roman" w:eastAsia="SimSun" w:hAnsi="Times New Roman"/>
          <w:b/>
          <w:lang w:eastAsia="zh-CN"/>
        </w:rPr>
        <w:t>MTL aferezė</w:t>
      </w:r>
      <w:r w:rsidRPr="00ED57CD">
        <w:rPr>
          <w:rFonts w:ascii="Times New Roman" w:eastAsia="SimSun" w:hAnsi="Times New Roman"/>
          <w:lang w:eastAsia="zh-CN"/>
        </w:rPr>
        <w:t xml:space="preserve"> (procedūra panaši į hemodializę, kurios dėka iš kraujo pašalinamas kenksmingas cholesterolis);</w:t>
      </w:r>
    </w:p>
    <w:p w14:paraId="662AD077" w14:textId="77777777" w:rsidR="00ED57CD" w:rsidRPr="00ED57CD" w:rsidRDefault="00ED57CD" w:rsidP="00ED57CD">
      <w:pPr>
        <w:numPr>
          <w:ilvl w:val="0"/>
          <w:numId w:val="12"/>
        </w:numPr>
        <w:tabs>
          <w:tab w:val="num" w:pos="567"/>
        </w:tabs>
        <w:spacing w:after="0" w:line="240" w:lineRule="auto"/>
        <w:ind w:left="584" w:hanging="584"/>
        <w:rPr>
          <w:rFonts w:ascii="Times New Roman" w:eastAsia="SimSun" w:hAnsi="Times New Roman"/>
          <w:lang w:eastAsia="zh-CN"/>
        </w:rPr>
      </w:pPr>
      <w:r w:rsidRPr="00ED57CD">
        <w:rPr>
          <w:rFonts w:ascii="Times New Roman" w:eastAsia="SimSun" w:hAnsi="Times New Roman"/>
          <w:lang w:eastAsia="zh-CN"/>
        </w:rPr>
        <w:t xml:space="preserve">jeigu </w:t>
      </w:r>
      <w:r w:rsidRPr="00ED57CD">
        <w:rPr>
          <w:rFonts w:ascii="Times New Roman" w:eastAsia="SimSun" w:hAnsi="Times New Roman"/>
          <w:b/>
          <w:lang w:eastAsia="zh-CN"/>
        </w:rPr>
        <w:t>padidėjęs hormono aldosterono kiekis</w:t>
      </w:r>
      <w:r w:rsidRPr="00ED57CD">
        <w:rPr>
          <w:rFonts w:ascii="Times New Roman" w:eastAsia="SimSun" w:hAnsi="Times New Roman"/>
          <w:lang w:eastAsia="zh-CN"/>
        </w:rPr>
        <w:t xml:space="preserve"> Jūsų kraujyje (pirminis aldosteronizmas);</w:t>
      </w:r>
    </w:p>
    <w:p w14:paraId="138C5CF8" w14:textId="77777777" w:rsidR="00ED57CD" w:rsidRPr="00ED57CD" w:rsidRDefault="00ED57CD" w:rsidP="00ED57CD">
      <w:pPr>
        <w:numPr>
          <w:ilvl w:val="0"/>
          <w:numId w:val="12"/>
        </w:numPr>
        <w:tabs>
          <w:tab w:val="num" w:pos="567"/>
        </w:tabs>
        <w:spacing w:after="0" w:line="240" w:lineRule="auto"/>
        <w:ind w:left="584" w:hanging="584"/>
        <w:rPr>
          <w:rFonts w:ascii="Times New Roman" w:eastAsia="SimSun" w:hAnsi="Times New Roman"/>
          <w:lang w:eastAsia="zh-CN"/>
        </w:rPr>
      </w:pPr>
      <w:r w:rsidRPr="00ED57CD">
        <w:rPr>
          <w:rFonts w:ascii="Times New Roman" w:eastAsia="SimSun" w:hAnsi="Times New Roman"/>
          <w:lang w:eastAsia="zh-CN"/>
        </w:rPr>
        <w:t xml:space="preserve">jeigu </w:t>
      </w:r>
      <w:r w:rsidRPr="00ED57CD">
        <w:rPr>
          <w:rFonts w:ascii="Times New Roman" w:eastAsia="SimSun" w:hAnsi="Times New Roman"/>
          <w:b/>
          <w:lang w:eastAsia="zh-CN"/>
        </w:rPr>
        <w:t>susiaurėjęs širdies vožtuvas</w:t>
      </w:r>
      <w:r w:rsidRPr="00ED57CD">
        <w:rPr>
          <w:rFonts w:ascii="Times New Roman" w:eastAsia="SimSun" w:hAnsi="Times New Roman"/>
          <w:lang w:eastAsia="zh-CN"/>
        </w:rPr>
        <w:t xml:space="preserve"> (aortos stenozė) arba sustorėjusios širdies sienelės (hipertrofinė kardiomiopatija);</w:t>
      </w:r>
    </w:p>
    <w:p w14:paraId="0AD7539D" w14:textId="77777777" w:rsidR="00ED57CD" w:rsidRPr="00ED57CD" w:rsidRDefault="00ED57CD" w:rsidP="00ED57CD">
      <w:pPr>
        <w:numPr>
          <w:ilvl w:val="0"/>
          <w:numId w:val="12"/>
        </w:numPr>
        <w:tabs>
          <w:tab w:val="num" w:pos="567"/>
        </w:tabs>
        <w:spacing w:after="0" w:line="240" w:lineRule="auto"/>
        <w:ind w:left="584" w:hanging="584"/>
        <w:rPr>
          <w:rFonts w:ascii="Times New Roman" w:eastAsia="SimSun" w:hAnsi="Times New Roman"/>
          <w:lang w:eastAsia="zh-CN"/>
        </w:rPr>
      </w:pPr>
      <w:r w:rsidRPr="00ED57CD">
        <w:rPr>
          <w:rFonts w:ascii="Times New Roman" w:eastAsia="SimSun" w:hAnsi="Times New Roman"/>
          <w:lang w:eastAsia="zh-CN"/>
        </w:rPr>
        <w:t xml:space="preserve">jeigu sirgote ar sergate </w:t>
      </w:r>
      <w:r w:rsidRPr="00ED57CD">
        <w:rPr>
          <w:rFonts w:ascii="Times New Roman" w:eastAsia="SimSun" w:hAnsi="Times New Roman"/>
          <w:b/>
          <w:lang w:eastAsia="zh-CN"/>
        </w:rPr>
        <w:t>psoriaze</w:t>
      </w:r>
      <w:r w:rsidRPr="00ED57CD">
        <w:rPr>
          <w:rFonts w:ascii="Times New Roman" w:eastAsia="SimSun" w:hAnsi="Times New Roman"/>
          <w:lang w:eastAsia="zh-CN"/>
        </w:rPr>
        <w:t xml:space="preserve"> (odos liga, kai atsiranda pleiskanojančių rožinių dėmelių);</w:t>
      </w:r>
    </w:p>
    <w:p w14:paraId="01AF6663" w14:textId="77777777" w:rsidR="00ED57CD" w:rsidRPr="00ED57CD" w:rsidRDefault="00ED57CD" w:rsidP="00ED57CD">
      <w:pPr>
        <w:numPr>
          <w:ilvl w:val="0"/>
          <w:numId w:val="6"/>
        </w:numPr>
        <w:tabs>
          <w:tab w:val="num" w:pos="567"/>
        </w:tabs>
        <w:spacing w:after="0" w:line="240" w:lineRule="auto"/>
        <w:ind w:left="584" w:hanging="584"/>
        <w:rPr>
          <w:rFonts w:ascii="Times New Roman" w:eastAsia="SimSun" w:hAnsi="Times New Roman"/>
          <w:lang w:eastAsia="zh-CN"/>
        </w:rPr>
      </w:pPr>
      <w:r w:rsidRPr="00ED57CD">
        <w:rPr>
          <w:rFonts w:ascii="Times New Roman" w:eastAsia="SimSun" w:hAnsi="Times New Roman"/>
          <w:lang w:eastAsia="zh-CN"/>
        </w:rPr>
        <w:t xml:space="preserve">jeigu švirkščiami </w:t>
      </w:r>
      <w:r w:rsidRPr="00ED57CD">
        <w:rPr>
          <w:rFonts w:ascii="Times New Roman" w:eastAsia="SimSun" w:hAnsi="Times New Roman"/>
          <w:b/>
          <w:lang w:eastAsia="zh-CN"/>
        </w:rPr>
        <w:t>jautrumą mažinantys</w:t>
      </w:r>
      <w:r w:rsidRPr="00ED57CD">
        <w:rPr>
          <w:rFonts w:ascii="Times New Roman" w:eastAsia="SimSun" w:hAnsi="Times New Roman"/>
          <w:lang w:eastAsia="zh-CN"/>
        </w:rPr>
        <w:t xml:space="preserve"> vaistai („injekcijos nuo alergijos“) po vabzdžių įgėlimo;</w:t>
      </w:r>
    </w:p>
    <w:p w14:paraId="40F787DB" w14:textId="77777777" w:rsidR="00ED57CD" w:rsidRPr="00ED57CD" w:rsidRDefault="00ED57CD" w:rsidP="00ED57CD">
      <w:pPr>
        <w:numPr>
          <w:ilvl w:val="0"/>
          <w:numId w:val="12"/>
        </w:numPr>
        <w:tabs>
          <w:tab w:val="num" w:pos="567"/>
        </w:tabs>
        <w:spacing w:after="0" w:line="240" w:lineRule="auto"/>
        <w:ind w:left="584" w:hanging="584"/>
        <w:contextualSpacing/>
        <w:rPr>
          <w:rFonts w:ascii="Times New Roman" w:eastAsia="SimSun" w:hAnsi="Times New Roman"/>
        </w:rPr>
      </w:pPr>
      <w:r w:rsidRPr="00ED57CD">
        <w:rPr>
          <w:rFonts w:ascii="Times New Roman" w:eastAsia="SimSun" w:hAnsi="Times New Roman"/>
        </w:rPr>
        <w:t xml:space="preserve">jeigu sergate </w:t>
      </w:r>
      <w:r w:rsidRPr="00ED57CD">
        <w:rPr>
          <w:rFonts w:ascii="Times New Roman" w:eastAsia="SimSun" w:hAnsi="Times New Roman"/>
          <w:b/>
        </w:rPr>
        <w:t>raudonąja vilklige</w:t>
      </w:r>
      <w:r w:rsidRPr="00ED57CD">
        <w:rPr>
          <w:rFonts w:ascii="Times New Roman" w:eastAsia="SimSun" w:hAnsi="Times New Roman"/>
        </w:rPr>
        <w:t xml:space="preserve"> (Jūsų organizmą saugančios imuninės sistemos liga);</w:t>
      </w:r>
    </w:p>
    <w:p w14:paraId="7323B69F" w14:textId="77777777" w:rsidR="00ED57CD" w:rsidRPr="00ED57CD" w:rsidRDefault="00ED57CD" w:rsidP="00ED57CD">
      <w:pPr>
        <w:numPr>
          <w:ilvl w:val="0"/>
          <w:numId w:val="12"/>
        </w:numPr>
        <w:tabs>
          <w:tab w:val="num" w:pos="567"/>
        </w:tabs>
        <w:spacing w:after="0" w:line="240" w:lineRule="auto"/>
        <w:ind w:left="584" w:hanging="584"/>
        <w:contextualSpacing/>
        <w:rPr>
          <w:rFonts w:ascii="Times New Roman" w:eastAsia="SimSun" w:hAnsi="Times New Roman"/>
        </w:rPr>
      </w:pPr>
      <w:r w:rsidRPr="00ED57CD">
        <w:rPr>
          <w:rFonts w:ascii="Times New Roman" w:eastAsia="SimSun" w:hAnsi="Times New Roman"/>
        </w:rPr>
        <w:t xml:space="preserve">jeigu yra polinkis </w:t>
      </w:r>
      <w:r w:rsidRPr="00ED57CD">
        <w:rPr>
          <w:rFonts w:ascii="Times New Roman" w:eastAsia="SimSun" w:hAnsi="Times New Roman"/>
          <w:b/>
        </w:rPr>
        <w:t>kalio kiekiui</w:t>
      </w:r>
      <w:r w:rsidRPr="00ED57CD">
        <w:rPr>
          <w:rFonts w:ascii="Times New Roman" w:eastAsia="SimSun" w:hAnsi="Times New Roman"/>
        </w:rPr>
        <w:t xml:space="preserve"> kraujyje sumažėti ir ypač jeigu sergate pailgėjusio QT sindromu (EKG pokytis) arba jeigu vartojate rusmenės (digitalio) glikozidus (padedančius širdies veiklai);</w:t>
      </w:r>
    </w:p>
    <w:p w14:paraId="3C21EF58" w14:textId="77777777" w:rsidR="00ED57CD" w:rsidRPr="00ED57CD" w:rsidRDefault="00ED57CD" w:rsidP="00ED57CD">
      <w:pPr>
        <w:numPr>
          <w:ilvl w:val="0"/>
          <w:numId w:val="12"/>
        </w:numPr>
        <w:tabs>
          <w:tab w:val="num" w:pos="567"/>
        </w:tabs>
        <w:spacing w:after="0" w:line="240" w:lineRule="auto"/>
        <w:ind w:left="584" w:hanging="584"/>
        <w:contextualSpacing/>
        <w:rPr>
          <w:rFonts w:ascii="Times New Roman" w:eastAsia="SimSun" w:hAnsi="Times New Roman"/>
        </w:rPr>
      </w:pPr>
      <w:r w:rsidRPr="00ED57CD">
        <w:rPr>
          <w:rFonts w:ascii="Times New Roman" w:eastAsia="SimSun" w:hAnsi="Times New Roman"/>
        </w:rPr>
        <w:t xml:space="preserve">jeigu sergate </w:t>
      </w:r>
      <w:r w:rsidRPr="00ED57CD">
        <w:rPr>
          <w:rFonts w:ascii="Times New Roman" w:eastAsia="SimSun" w:hAnsi="Times New Roman"/>
          <w:b/>
        </w:rPr>
        <w:t>cukriniu diabetu</w:t>
      </w:r>
      <w:r w:rsidRPr="00ED57CD">
        <w:rPr>
          <w:rFonts w:ascii="Times New Roman" w:eastAsia="SimSun" w:hAnsi="Times New Roman"/>
        </w:rPr>
        <w:t>;</w:t>
      </w:r>
    </w:p>
    <w:p w14:paraId="7CE7C6ED" w14:textId="77777777" w:rsidR="00ED57CD" w:rsidRPr="00ED57CD" w:rsidRDefault="00ED57CD" w:rsidP="00ED57CD">
      <w:pPr>
        <w:numPr>
          <w:ilvl w:val="0"/>
          <w:numId w:val="12"/>
        </w:numPr>
        <w:tabs>
          <w:tab w:val="num" w:pos="567"/>
        </w:tabs>
        <w:spacing w:after="0" w:line="240" w:lineRule="auto"/>
        <w:ind w:left="584" w:hanging="584"/>
        <w:contextualSpacing/>
        <w:rPr>
          <w:rFonts w:ascii="Times New Roman" w:eastAsia="SimSun" w:hAnsi="Times New Roman"/>
        </w:rPr>
      </w:pPr>
      <w:r w:rsidRPr="00ED57CD">
        <w:rPr>
          <w:rFonts w:ascii="Times New Roman" w:eastAsia="SimSun" w:hAnsi="Times New Roman"/>
        </w:rPr>
        <w:t>jeigu sergate krūtinės angina arba galvos smegenis pažeidžiančiomis ligomis, nes sumažėjęs kraujospūdis gali sukelti miokardo infarktą arba insultą;</w:t>
      </w:r>
    </w:p>
    <w:p w14:paraId="62C768A2" w14:textId="77777777" w:rsidR="00ED57CD" w:rsidRPr="00ED57CD" w:rsidRDefault="00ED57CD" w:rsidP="00ED57CD">
      <w:pPr>
        <w:numPr>
          <w:ilvl w:val="0"/>
          <w:numId w:val="12"/>
        </w:numPr>
        <w:tabs>
          <w:tab w:val="num" w:pos="567"/>
        </w:tabs>
        <w:spacing w:after="0" w:line="240" w:lineRule="auto"/>
        <w:ind w:left="584" w:hanging="584"/>
        <w:contextualSpacing/>
        <w:rPr>
          <w:rFonts w:ascii="Times New Roman" w:eastAsia="SimSun" w:hAnsi="Times New Roman"/>
        </w:rPr>
      </w:pPr>
      <w:r w:rsidRPr="00ED57CD">
        <w:rPr>
          <w:rFonts w:ascii="Times New Roman" w:eastAsia="SimSun" w:hAnsi="Times New Roman"/>
          <w:iCs/>
          <w:color w:val="000000"/>
          <w:lang w:eastAsia="lt-LT"/>
        </w:rPr>
        <w:t>jeigu vartojate kurio nors iš šių vaistų padidėjusiam kraujospūdžiui gydyti:</w:t>
      </w:r>
    </w:p>
    <w:p w14:paraId="1705F67B" w14:textId="77777777" w:rsidR="00ED57CD" w:rsidRPr="00ED57CD" w:rsidRDefault="00ED57CD" w:rsidP="00ED57CD">
      <w:pPr>
        <w:numPr>
          <w:ilvl w:val="0"/>
          <w:numId w:val="12"/>
        </w:numPr>
        <w:tabs>
          <w:tab w:val="left" w:pos="567"/>
          <w:tab w:val="num" w:pos="900"/>
        </w:tabs>
        <w:spacing w:after="0" w:line="240" w:lineRule="auto"/>
        <w:ind w:left="900" w:hanging="360"/>
        <w:contextualSpacing/>
        <w:rPr>
          <w:rFonts w:ascii="Times New Roman" w:eastAsia="SimSun" w:hAnsi="Times New Roman"/>
        </w:rPr>
      </w:pPr>
      <w:r w:rsidRPr="00ED57CD">
        <w:rPr>
          <w:rFonts w:ascii="Times New Roman" w:eastAsia="SimSun" w:hAnsi="Times New Roman"/>
          <w:iCs/>
        </w:rPr>
        <w:t>angiotenzino II receptorių blokatorių (ARB) (vadinamojo sartano, pavyzdžiui, valsartano, telmisartano, irbesartano), ypač jei turite su diabetu susijusių inkstų sutrikimų;</w:t>
      </w:r>
    </w:p>
    <w:p w14:paraId="5ACD882D" w14:textId="77777777" w:rsidR="00ED57CD" w:rsidRPr="00ED57CD" w:rsidRDefault="00ED57CD" w:rsidP="00ED57CD">
      <w:pPr>
        <w:numPr>
          <w:ilvl w:val="0"/>
          <w:numId w:val="12"/>
        </w:numPr>
        <w:tabs>
          <w:tab w:val="left" w:pos="567"/>
          <w:tab w:val="num" w:pos="900"/>
        </w:tabs>
        <w:spacing w:after="0" w:line="240" w:lineRule="auto"/>
        <w:ind w:left="900" w:hanging="360"/>
        <w:contextualSpacing/>
        <w:rPr>
          <w:rFonts w:ascii="Times New Roman" w:eastAsia="SimSun" w:hAnsi="Times New Roman"/>
        </w:rPr>
      </w:pPr>
      <w:r w:rsidRPr="00ED57CD">
        <w:rPr>
          <w:rFonts w:ascii="Times New Roman" w:eastAsia="SimSun" w:hAnsi="Times New Roman"/>
          <w:iCs/>
          <w:color w:val="000000"/>
          <w:lang w:eastAsia="lt-LT"/>
        </w:rPr>
        <w:t>aliskireno.</w:t>
      </w:r>
    </w:p>
    <w:p w14:paraId="19EE08BB" w14:textId="77777777" w:rsidR="00ED57CD" w:rsidRPr="00ED57CD" w:rsidRDefault="00ED57CD" w:rsidP="00ED57CD">
      <w:pPr>
        <w:numPr>
          <w:ilvl w:val="0"/>
          <w:numId w:val="12"/>
        </w:numPr>
        <w:tabs>
          <w:tab w:val="left" w:pos="567"/>
        </w:tabs>
        <w:spacing w:after="0" w:line="240" w:lineRule="auto"/>
        <w:ind w:left="567" w:hanging="567"/>
        <w:contextualSpacing/>
        <w:rPr>
          <w:rFonts w:ascii="Times New Roman" w:eastAsia="SimSun" w:hAnsi="Times New Roman"/>
          <w:lang w:eastAsia="zh-CN"/>
        </w:rPr>
      </w:pPr>
      <w:r w:rsidRPr="00ED57CD">
        <w:rPr>
          <w:rFonts w:ascii="Times New Roman" w:eastAsia="SimSun" w:hAnsi="Times New Roman"/>
          <w:lang w:eastAsia="zh-CN"/>
        </w:rPr>
        <w:t>jeigu jums susilpnėja regėjimas arba atsiranda akies skausmas. Šie simptomai gali būti skysčio susikaupimo akies kraujagysliniame dangale (tarp gyslainės ir skleros) arba padidėjusio akispūdžio požymiai ir gali atsirasti po kelių valandų ar net po savaitės nuo Zofenopril / Hydrochlorthiazide Ingen Pharma vartojimo pradžios.</w:t>
      </w:r>
    </w:p>
    <w:p w14:paraId="5BD1B45D" w14:textId="77777777" w:rsidR="00ED57CD" w:rsidRPr="00ED57CD" w:rsidRDefault="00ED57CD" w:rsidP="00ED57CD">
      <w:pPr>
        <w:spacing w:after="0" w:line="240" w:lineRule="auto"/>
        <w:contextualSpacing/>
        <w:rPr>
          <w:rFonts w:ascii="Times New Roman" w:eastAsia="SimSun" w:hAnsi="Times New Roman"/>
          <w:iCs/>
          <w:color w:val="000000"/>
          <w:lang w:eastAsia="lt-LT"/>
        </w:rPr>
      </w:pPr>
    </w:p>
    <w:p w14:paraId="17014A1A" w14:textId="77777777" w:rsidR="00ED57CD" w:rsidRPr="00ED57CD" w:rsidRDefault="00ED57CD" w:rsidP="00ED57CD">
      <w:pPr>
        <w:tabs>
          <w:tab w:val="left" w:pos="567"/>
        </w:tabs>
        <w:autoSpaceDE w:val="0"/>
        <w:autoSpaceDN w:val="0"/>
        <w:adjustRightInd w:val="0"/>
        <w:spacing w:after="0" w:line="240" w:lineRule="auto"/>
        <w:rPr>
          <w:rFonts w:ascii="Times New Roman" w:eastAsia="SimSun" w:hAnsi="Times New Roman"/>
          <w:iCs/>
          <w:color w:val="000000"/>
          <w:lang w:eastAsia="lt-LT"/>
        </w:rPr>
      </w:pPr>
      <w:r w:rsidRPr="00ED57CD">
        <w:rPr>
          <w:rFonts w:ascii="Times New Roman" w:eastAsia="SimSun" w:hAnsi="Times New Roman"/>
          <w:iCs/>
          <w:color w:val="000000"/>
          <w:lang w:eastAsia="lt-LT"/>
        </w:rPr>
        <w:t>Jūsų gydytojas gali reguliariai ištirti Jūsų inkstų funkciją, kraujospūdį ir elektrolitų (pvz., kalio) kiekį kraujyje.</w:t>
      </w:r>
    </w:p>
    <w:p w14:paraId="278473A8" w14:textId="77777777" w:rsidR="00ED57CD" w:rsidRPr="00ED57CD" w:rsidRDefault="00ED57CD" w:rsidP="00ED57CD">
      <w:pPr>
        <w:tabs>
          <w:tab w:val="left" w:pos="567"/>
        </w:tabs>
        <w:autoSpaceDE w:val="0"/>
        <w:autoSpaceDN w:val="0"/>
        <w:adjustRightInd w:val="0"/>
        <w:spacing w:after="0" w:line="240" w:lineRule="auto"/>
        <w:rPr>
          <w:rFonts w:ascii="Times New Roman" w:eastAsia="SimSun" w:hAnsi="Times New Roman"/>
          <w:color w:val="000000"/>
          <w:lang w:eastAsia="lt-LT"/>
        </w:rPr>
      </w:pPr>
    </w:p>
    <w:p w14:paraId="1F55ADF4" w14:textId="77777777" w:rsidR="00ED57CD" w:rsidRPr="00ED57CD" w:rsidRDefault="00ED57CD" w:rsidP="00ED57CD">
      <w:pPr>
        <w:spacing w:after="0" w:line="240" w:lineRule="auto"/>
        <w:contextualSpacing/>
        <w:rPr>
          <w:rFonts w:ascii="Times New Roman" w:eastAsia="SimSun" w:hAnsi="Times New Roman"/>
        </w:rPr>
      </w:pPr>
      <w:r w:rsidRPr="00ED57CD">
        <w:rPr>
          <w:rFonts w:ascii="Times New Roman" w:eastAsia="SimSun" w:hAnsi="Times New Roman"/>
          <w:iCs/>
          <w:color w:val="000000"/>
          <w:lang w:eastAsia="lt-LT"/>
        </w:rPr>
        <w:t>Taip pat žiūrėkite informaciją, pateiktą poskyryje „Zofenopril / Hydrochlorothiazide Ingen Pharma vartoti negalima“.</w:t>
      </w:r>
    </w:p>
    <w:p w14:paraId="34FF2CC7" w14:textId="77777777" w:rsidR="00ED57CD" w:rsidRPr="00ED57CD" w:rsidRDefault="00ED57CD" w:rsidP="00ED57CD">
      <w:pPr>
        <w:spacing w:after="0" w:line="240" w:lineRule="auto"/>
        <w:contextualSpacing/>
        <w:rPr>
          <w:rFonts w:ascii="Times New Roman" w:eastAsia="SimSun" w:hAnsi="Times New Roman"/>
        </w:rPr>
      </w:pPr>
    </w:p>
    <w:p w14:paraId="3C659E8B"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Zofenopril / Hydrochlorothiazide Ingen Pharma sudėtyje esantis hidrochlorotiazidas gali sukelti padidėjusį Jūsų odos jautrumą saulės šviesai arba dirbtiniams UV spinduliams. Jeigu vaisto vartojimo metu atsirado odos bėrimas, niežtinčios dėmės arba padidėjęs odos jautrumas, nutraukite vaisto vartojimą ir pasakykite apie tai gydytojui.</w:t>
      </w:r>
    </w:p>
    <w:p w14:paraId="21800294"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46EFB790" w14:textId="77777777" w:rsidR="00ED57CD" w:rsidRPr="00ED57CD" w:rsidRDefault="00ED57CD" w:rsidP="00ED57CD">
      <w:pPr>
        <w:tabs>
          <w:tab w:val="left" w:pos="567"/>
        </w:tabs>
        <w:spacing w:after="0" w:line="240" w:lineRule="auto"/>
        <w:rPr>
          <w:rFonts w:ascii="Times New Roman" w:eastAsia="SimSun" w:hAnsi="Times New Roman"/>
          <w:b/>
          <w:lang w:eastAsia="zh-CN"/>
        </w:rPr>
      </w:pPr>
      <w:r w:rsidRPr="00ED57CD">
        <w:rPr>
          <w:rFonts w:ascii="Times New Roman" w:eastAsia="SimSun" w:hAnsi="Times New Roman"/>
          <w:i/>
          <w:lang w:eastAsia="zh-CN"/>
        </w:rPr>
        <w:t>Antidopingo mėginys</w:t>
      </w:r>
      <w:r w:rsidRPr="00ED57CD">
        <w:rPr>
          <w:rFonts w:ascii="Times New Roman" w:eastAsia="SimSun" w:hAnsi="Times New Roman"/>
          <w:lang w:eastAsia="zh-CN"/>
        </w:rPr>
        <w:t xml:space="preserve">: </w:t>
      </w:r>
      <w:r w:rsidRPr="00ED57CD">
        <w:rPr>
          <w:rFonts w:ascii="Times New Roman" w:eastAsia="SimSun" w:hAnsi="Times New Roman"/>
          <w:b/>
          <w:lang w:eastAsia="zh-CN"/>
        </w:rPr>
        <w:t>Zofenopril / Hydrochlorothiazide Ingen Pharma gali sukelti teigiamą antidopingo mėginio rezultatą.</w:t>
      </w:r>
    </w:p>
    <w:p w14:paraId="7561FA4F"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4ACC9139" w14:textId="77777777" w:rsidR="00ED57CD" w:rsidRPr="00ED57CD" w:rsidRDefault="00ED57CD" w:rsidP="00ED57CD">
      <w:pPr>
        <w:numPr>
          <w:ilvl w:val="0"/>
          <w:numId w:val="7"/>
        </w:numPr>
        <w:tabs>
          <w:tab w:val="left" w:pos="567"/>
        </w:tabs>
        <w:spacing w:after="0" w:line="240" w:lineRule="auto"/>
        <w:ind w:left="567" w:hanging="567"/>
        <w:contextualSpacing/>
        <w:rPr>
          <w:rFonts w:ascii="Times New Roman" w:eastAsia="SimSun" w:hAnsi="Times New Roman"/>
        </w:rPr>
      </w:pPr>
      <w:r w:rsidRPr="00ED57CD">
        <w:rPr>
          <w:rFonts w:ascii="Times New Roman" w:eastAsia="SimSun" w:hAnsi="Times New Roman"/>
        </w:rPr>
        <w:t xml:space="preserve">Vartojant Zofenopril / Hydrochlorothiazide Ingen Pharma </w:t>
      </w:r>
      <w:r w:rsidRPr="00ED57CD">
        <w:rPr>
          <w:rFonts w:ascii="Times New Roman" w:eastAsia="SimSun" w:hAnsi="Times New Roman"/>
          <w:b/>
        </w:rPr>
        <w:t>Jūsų kraujospūdis gali sumažėti pernelyg smarkiai</w:t>
      </w:r>
      <w:r w:rsidRPr="00ED57CD">
        <w:rPr>
          <w:rFonts w:ascii="Times New Roman" w:eastAsia="SimSun" w:hAnsi="Times New Roman"/>
        </w:rPr>
        <w:t xml:space="preserve">, ypač po pirmosios dozės vartojimo (tai labiau tikėtina tuomet, jeigu Jūs vartojate šlapimo išskyrimą skatinančių vaistų, esate netekęs skysčių arba su maistu mažai vartojate druskos, arba jeigu Jūs vemiate ar viduriuojate). Jeigu taip įvyko, </w:t>
      </w:r>
      <w:r w:rsidRPr="00ED57CD">
        <w:rPr>
          <w:rFonts w:ascii="Times New Roman" w:eastAsia="SimSun" w:hAnsi="Times New Roman"/>
          <w:b/>
        </w:rPr>
        <w:t>nedelsiant</w:t>
      </w:r>
      <w:r w:rsidRPr="00ED57CD">
        <w:rPr>
          <w:rFonts w:ascii="Times New Roman" w:eastAsia="SimSun" w:hAnsi="Times New Roman"/>
        </w:rPr>
        <w:t xml:space="preserve"> apie tai pasakykite gydytojui ir atsigulkite ant nugaros (žr. taip pat 4 skyrių).</w:t>
      </w:r>
    </w:p>
    <w:p w14:paraId="24EC2089"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11A8DFAB"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Jeigu Jums bus atliekama operacija, pasakykite gydytojui anesteziologui prieš narkozę, kad vartojate Zofenopril / Hydrochlorothiazide Ingen Pharma. Tai padės jam geriau kontroliuoti Jūsų kraujospūdį ir širdies ritmą operacijos metu.</w:t>
      </w:r>
    </w:p>
    <w:p w14:paraId="169969EE"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16819BE4"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Būtinai pasakykite gydytojui, jeigu pastojote (arba manote, kad pastojote). Zofenopril / Hydrochlorothiazide Ingen Pharma nerekomenduojama vartoti ankstyvuoju nėštumo laikotarpiu ir jo negalima vartoti, jei nėštumas trunka ilgiau kaip tris mėnesius, nes vartojamas tuo laikotarpiu jis gali sukelti sunkius Jūsų vaiko pažeidimus (žr. skyrių ,,Nėštumas“).</w:t>
      </w:r>
    </w:p>
    <w:p w14:paraId="054637CC" w14:textId="77777777" w:rsidR="00ED57CD" w:rsidRPr="00ED57CD" w:rsidRDefault="00ED57CD" w:rsidP="00ED57CD">
      <w:pPr>
        <w:tabs>
          <w:tab w:val="left" w:pos="567"/>
        </w:tabs>
        <w:spacing w:after="0" w:line="240" w:lineRule="auto"/>
        <w:rPr>
          <w:rFonts w:ascii="Times New Roman" w:eastAsia="SimSun" w:hAnsi="Times New Roman"/>
          <w:b/>
          <w:lang w:eastAsia="zh-CN"/>
        </w:rPr>
      </w:pPr>
    </w:p>
    <w:p w14:paraId="71D748E6" w14:textId="77777777" w:rsidR="00ED57CD" w:rsidRPr="00ED57CD" w:rsidRDefault="00ED57CD" w:rsidP="00ED57CD">
      <w:pPr>
        <w:tabs>
          <w:tab w:val="left" w:pos="567"/>
        </w:tabs>
        <w:spacing w:after="0" w:line="240" w:lineRule="auto"/>
        <w:rPr>
          <w:rFonts w:ascii="Times New Roman" w:eastAsia="SimSun" w:hAnsi="Times New Roman"/>
          <w:b/>
          <w:lang w:eastAsia="zh-CN"/>
        </w:rPr>
      </w:pPr>
      <w:r w:rsidRPr="00ED57CD">
        <w:rPr>
          <w:rFonts w:ascii="Times New Roman" w:eastAsia="SimSun" w:hAnsi="Times New Roman"/>
          <w:b/>
          <w:lang w:eastAsia="zh-CN"/>
        </w:rPr>
        <w:t>Vaikams ir paaugliams</w:t>
      </w:r>
    </w:p>
    <w:p w14:paraId="6B149DCE"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Šio vaisto neduokite jaunesniems negu 18 metų vaikams ir paaugliams, nes nėra žinoma, ar jo vartoti yra saugu.</w:t>
      </w:r>
    </w:p>
    <w:p w14:paraId="10F6EA97"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6B9254FB" w14:textId="77777777" w:rsidR="00ED57CD" w:rsidRPr="00ED57CD" w:rsidRDefault="00ED57CD" w:rsidP="00ED57CD">
      <w:pPr>
        <w:tabs>
          <w:tab w:val="left" w:pos="567"/>
        </w:tabs>
        <w:autoSpaceDE w:val="0"/>
        <w:autoSpaceDN w:val="0"/>
        <w:adjustRightInd w:val="0"/>
        <w:spacing w:after="0" w:line="240" w:lineRule="auto"/>
        <w:rPr>
          <w:rFonts w:ascii="Times New Roman" w:eastAsia="SimSun" w:hAnsi="Times New Roman"/>
          <w:b/>
          <w:bCs/>
          <w:color w:val="000000"/>
          <w:lang w:eastAsia="zh-CN"/>
        </w:rPr>
      </w:pPr>
      <w:r w:rsidRPr="00ED57CD">
        <w:rPr>
          <w:rFonts w:ascii="Times New Roman" w:eastAsia="SimSun" w:hAnsi="Times New Roman"/>
          <w:b/>
          <w:bCs/>
          <w:color w:val="000000"/>
          <w:lang w:eastAsia="zh-CN"/>
        </w:rPr>
        <w:t>Kiti vaistai ir Zofenopril / Hydrochlorothiazide Ingen Pharma</w:t>
      </w:r>
    </w:p>
    <w:p w14:paraId="67D30EE0"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26EEA495" w14:textId="77777777" w:rsidR="00ED57CD" w:rsidRPr="00ED57CD" w:rsidRDefault="00ED57CD" w:rsidP="00ED57CD">
      <w:pPr>
        <w:tabs>
          <w:tab w:val="left" w:pos="567"/>
        </w:tabs>
        <w:autoSpaceDE w:val="0"/>
        <w:autoSpaceDN w:val="0"/>
        <w:adjustRightInd w:val="0"/>
        <w:spacing w:after="0" w:line="240" w:lineRule="auto"/>
        <w:rPr>
          <w:rFonts w:ascii="Times New Roman" w:eastAsia="SimSun" w:hAnsi="Times New Roman"/>
          <w:color w:val="000000"/>
          <w:lang w:eastAsia="zh-CN"/>
        </w:rPr>
      </w:pPr>
      <w:r w:rsidRPr="00ED57CD">
        <w:rPr>
          <w:rFonts w:ascii="Times New Roman" w:eastAsia="SimSun" w:hAnsi="Times New Roman"/>
          <w:color w:val="000000"/>
          <w:lang w:eastAsia="zh-CN"/>
        </w:rPr>
        <w:t>Jeigu vartojate ar neseniai vartojote kitų vaistų arba dėl to nesate tikri, apie tai pasakykite</w:t>
      </w:r>
    </w:p>
    <w:p w14:paraId="2C2CAF9D" w14:textId="77777777" w:rsidR="00ED57CD" w:rsidRPr="00ED57CD" w:rsidRDefault="00ED57CD" w:rsidP="00ED57CD">
      <w:pPr>
        <w:tabs>
          <w:tab w:val="left" w:pos="567"/>
        </w:tabs>
        <w:autoSpaceDE w:val="0"/>
        <w:autoSpaceDN w:val="0"/>
        <w:adjustRightInd w:val="0"/>
        <w:spacing w:after="0" w:line="240" w:lineRule="auto"/>
        <w:rPr>
          <w:rFonts w:ascii="Times New Roman" w:eastAsia="SimSun" w:hAnsi="Times New Roman"/>
          <w:color w:val="000000"/>
          <w:lang w:eastAsia="zh-CN"/>
        </w:rPr>
      </w:pPr>
      <w:r w:rsidRPr="00ED57CD">
        <w:rPr>
          <w:rFonts w:ascii="Times New Roman" w:eastAsia="SimSun" w:hAnsi="Times New Roman"/>
          <w:color w:val="000000"/>
          <w:lang w:eastAsia="zh-CN"/>
        </w:rPr>
        <w:t>gydytojui arba vaistininkui.</w:t>
      </w:r>
    </w:p>
    <w:p w14:paraId="4959D873" w14:textId="77777777" w:rsidR="00ED57CD" w:rsidRPr="00ED57CD" w:rsidRDefault="00ED57CD" w:rsidP="00ED57CD">
      <w:pPr>
        <w:tabs>
          <w:tab w:val="left" w:pos="567"/>
        </w:tabs>
        <w:autoSpaceDE w:val="0"/>
        <w:autoSpaceDN w:val="0"/>
        <w:adjustRightInd w:val="0"/>
        <w:spacing w:after="0" w:line="240" w:lineRule="auto"/>
        <w:rPr>
          <w:rFonts w:ascii="Times New Roman" w:eastAsia="SimSun" w:hAnsi="Times New Roman"/>
          <w:color w:val="000000"/>
          <w:lang w:eastAsia="zh-CN"/>
        </w:rPr>
      </w:pPr>
      <w:r w:rsidRPr="00ED57CD">
        <w:rPr>
          <w:rFonts w:ascii="Times New Roman" w:eastAsia="SimSun" w:hAnsi="Times New Roman"/>
          <w:color w:val="000000"/>
          <w:lang w:eastAsia="zh-CN"/>
        </w:rPr>
        <w:t>Ypač svarbu pasakyti gydytojui, jeigu Jūs vartojate:</w:t>
      </w:r>
    </w:p>
    <w:p w14:paraId="16D19962" w14:textId="77777777" w:rsidR="00ED57CD" w:rsidRPr="00ED57CD" w:rsidRDefault="00ED57CD" w:rsidP="00ED57CD">
      <w:pPr>
        <w:numPr>
          <w:ilvl w:val="0"/>
          <w:numId w:val="7"/>
        </w:numPr>
        <w:tabs>
          <w:tab w:val="left" w:pos="567"/>
        </w:tabs>
        <w:autoSpaceDE w:val="0"/>
        <w:autoSpaceDN w:val="0"/>
        <w:adjustRightInd w:val="0"/>
        <w:spacing w:after="0" w:line="240" w:lineRule="auto"/>
        <w:ind w:left="567" w:hanging="567"/>
        <w:rPr>
          <w:rFonts w:ascii="Times New Roman" w:eastAsia="SimSun" w:hAnsi="Times New Roman"/>
          <w:lang w:eastAsia="zh-CN"/>
        </w:rPr>
      </w:pPr>
      <w:r w:rsidRPr="00ED57CD">
        <w:rPr>
          <w:rFonts w:ascii="Times New Roman" w:eastAsia="SimSun" w:hAnsi="Times New Roman"/>
          <w:lang w:eastAsia="zh-CN"/>
        </w:rPr>
        <w:t>vaistų, kurie didina kalio kiekį kraujyje (pvz.: trimetoprimo, kalio papildų, tokių kalį sulaikančių diuretikų kaip spironolaktono, triamtereno, amilorido), druskų pakaitalų, kurių sudėtyje yra kalio;</w:t>
      </w:r>
    </w:p>
    <w:p w14:paraId="01F603C5" w14:textId="77777777" w:rsidR="00ED57CD" w:rsidRPr="00ED57CD" w:rsidRDefault="00ED57CD" w:rsidP="00ED57CD">
      <w:pPr>
        <w:numPr>
          <w:ilvl w:val="0"/>
          <w:numId w:val="7"/>
        </w:numPr>
        <w:tabs>
          <w:tab w:val="left" w:pos="567"/>
        </w:tabs>
        <w:autoSpaceDE w:val="0"/>
        <w:autoSpaceDN w:val="0"/>
        <w:adjustRightInd w:val="0"/>
        <w:spacing w:after="0" w:line="240" w:lineRule="auto"/>
        <w:ind w:left="567" w:hanging="567"/>
        <w:contextualSpacing/>
        <w:rPr>
          <w:rFonts w:ascii="Times New Roman" w:eastAsia="SimSun" w:hAnsi="Times New Roman"/>
        </w:rPr>
      </w:pPr>
      <w:r w:rsidRPr="00ED57CD">
        <w:rPr>
          <w:rFonts w:ascii="Times New Roman" w:eastAsia="SimSun" w:hAnsi="Times New Roman"/>
        </w:rPr>
        <w:t>kitų vaistų, turinčių įtakos kraujo sudėčiai (adrenokortikotropinio hormono, vartojamo stimuliuoti kitų hormonų susidarymą organizme, švirkščiamojo amfotericino, karbenoksolono, vidurius paleidžiančių vaistų);</w:t>
      </w:r>
    </w:p>
    <w:p w14:paraId="55FB54C3" w14:textId="77777777" w:rsidR="00ED57CD" w:rsidRPr="00ED57CD" w:rsidRDefault="00ED57CD" w:rsidP="00ED57CD">
      <w:pPr>
        <w:numPr>
          <w:ilvl w:val="0"/>
          <w:numId w:val="7"/>
        </w:numPr>
        <w:tabs>
          <w:tab w:val="left" w:pos="567"/>
        </w:tabs>
        <w:spacing w:after="0" w:line="240" w:lineRule="auto"/>
        <w:ind w:left="567" w:hanging="567"/>
        <w:rPr>
          <w:rFonts w:ascii="Times New Roman" w:eastAsia="SimSun" w:hAnsi="Times New Roman"/>
          <w:lang w:eastAsia="zh-CN"/>
        </w:rPr>
      </w:pPr>
      <w:r w:rsidRPr="00ED57CD">
        <w:rPr>
          <w:rFonts w:ascii="Times New Roman" w:eastAsia="SimSun" w:hAnsi="Times New Roman"/>
          <w:lang w:eastAsia="zh-CN"/>
        </w:rPr>
        <w:t>ličio (vaisto nuotaikos sutrikimams gydyti);</w:t>
      </w:r>
    </w:p>
    <w:p w14:paraId="25EF9F86" w14:textId="77777777" w:rsidR="00ED57CD" w:rsidRPr="00ED57CD" w:rsidRDefault="00ED57CD" w:rsidP="00ED57CD">
      <w:pPr>
        <w:numPr>
          <w:ilvl w:val="0"/>
          <w:numId w:val="7"/>
        </w:numPr>
        <w:tabs>
          <w:tab w:val="left" w:pos="567"/>
        </w:tabs>
        <w:spacing w:after="0" w:line="240" w:lineRule="auto"/>
        <w:ind w:left="567" w:hanging="567"/>
        <w:rPr>
          <w:rFonts w:ascii="Times New Roman" w:eastAsia="SimSun" w:hAnsi="Times New Roman"/>
          <w:lang w:eastAsia="zh-CN"/>
        </w:rPr>
      </w:pPr>
      <w:r w:rsidRPr="00ED57CD">
        <w:rPr>
          <w:rFonts w:ascii="Times New Roman" w:eastAsia="SimSun" w:hAnsi="Times New Roman"/>
          <w:lang w:eastAsia="zh-CN"/>
        </w:rPr>
        <w:t>anestetikų;</w:t>
      </w:r>
    </w:p>
    <w:p w14:paraId="74C7AA9F" w14:textId="77777777" w:rsidR="00ED57CD" w:rsidRPr="00ED57CD" w:rsidRDefault="00ED57CD" w:rsidP="00ED57CD">
      <w:pPr>
        <w:numPr>
          <w:ilvl w:val="0"/>
          <w:numId w:val="7"/>
        </w:numPr>
        <w:tabs>
          <w:tab w:val="left" w:pos="567"/>
        </w:tabs>
        <w:spacing w:after="0" w:line="240" w:lineRule="auto"/>
        <w:ind w:left="567" w:hanging="567"/>
        <w:rPr>
          <w:rFonts w:ascii="Times New Roman" w:eastAsia="SimSun" w:hAnsi="Times New Roman"/>
          <w:lang w:eastAsia="zh-CN"/>
        </w:rPr>
      </w:pPr>
      <w:r w:rsidRPr="00ED57CD">
        <w:rPr>
          <w:rFonts w:ascii="Times New Roman" w:eastAsia="SimSun" w:hAnsi="Times New Roman"/>
          <w:lang w:eastAsia="zh-CN"/>
        </w:rPr>
        <w:t>narkotikų (pvz., morfino);</w:t>
      </w:r>
    </w:p>
    <w:p w14:paraId="2AE998E3" w14:textId="77777777" w:rsidR="00ED57CD" w:rsidRPr="00ED57CD" w:rsidRDefault="00ED57CD" w:rsidP="00ED57CD">
      <w:pPr>
        <w:numPr>
          <w:ilvl w:val="0"/>
          <w:numId w:val="7"/>
        </w:numPr>
        <w:tabs>
          <w:tab w:val="left" w:pos="567"/>
        </w:tabs>
        <w:spacing w:after="0" w:line="240" w:lineRule="auto"/>
        <w:ind w:left="567" w:hanging="567"/>
        <w:rPr>
          <w:rFonts w:ascii="Times New Roman" w:eastAsia="SimSun" w:hAnsi="Times New Roman"/>
          <w:lang w:eastAsia="zh-CN"/>
        </w:rPr>
      </w:pPr>
      <w:r w:rsidRPr="00ED57CD">
        <w:rPr>
          <w:rFonts w:ascii="Times New Roman" w:eastAsia="SimSun" w:hAnsi="Times New Roman"/>
          <w:lang w:eastAsia="zh-CN"/>
        </w:rPr>
        <w:t>vaistų nuo psichikos ligų (šizofrenijai ir panašioms ligoms gydyti);</w:t>
      </w:r>
    </w:p>
    <w:p w14:paraId="5E9B1182" w14:textId="77777777" w:rsidR="00ED57CD" w:rsidRPr="00ED57CD" w:rsidRDefault="00ED57CD" w:rsidP="00ED57CD">
      <w:pPr>
        <w:numPr>
          <w:ilvl w:val="0"/>
          <w:numId w:val="7"/>
        </w:numPr>
        <w:tabs>
          <w:tab w:val="left" w:pos="567"/>
        </w:tabs>
        <w:spacing w:after="0" w:line="240" w:lineRule="auto"/>
        <w:ind w:left="567" w:hanging="567"/>
        <w:rPr>
          <w:rFonts w:ascii="Times New Roman" w:eastAsia="SimSun" w:hAnsi="Times New Roman"/>
          <w:lang w:eastAsia="zh-CN"/>
        </w:rPr>
      </w:pPr>
      <w:r w:rsidRPr="00ED57CD">
        <w:rPr>
          <w:rFonts w:ascii="Times New Roman" w:eastAsia="SimSun" w:hAnsi="Times New Roman"/>
          <w:lang w:eastAsia="zh-CN"/>
        </w:rPr>
        <w:t>triciklių antidepresantų, pvz.: amitriptilino, klomipramino;</w:t>
      </w:r>
    </w:p>
    <w:p w14:paraId="7DFB8848" w14:textId="77777777" w:rsidR="00ED57CD" w:rsidRPr="00ED57CD" w:rsidRDefault="00ED57CD" w:rsidP="00ED57CD">
      <w:pPr>
        <w:numPr>
          <w:ilvl w:val="0"/>
          <w:numId w:val="7"/>
        </w:numPr>
        <w:tabs>
          <w:tab w:val="left" w:pos="567"/>
        </w:tabs>
        <w:spacing w:after="0" w:line="240" w:lineRule="auto"/>
        <w:ind w:left="567" w:hanging="567"/>
        <w:rPr>
          <w:rFonts w:ascii="Times New Roman" w:eastAsia="SimSun" w:hAnsi="Times New Roman"/>
          <w:lang w:eastAsia="zh-CN"/>
        </w:rPr>
      </w:pPr>
      <w:r w:rsidRPr="00ED57CD">
        <w:rPr>
          <w:rFonts w:ascii="Times New Roman" w:eastAsia="SimSun" w:hAnsi="Times New Roman"/>
          <w:lang w:eastAsia="zh-CN"/>
        </w:rPr>
        <w:t>kitokių kraujospūdį mažinančių ir kraujagysles plečiančių vaistų (įskaitant beta adrenoblokatorius, alfa adrenoblokatorius ir diuretikus, pvz.: hidrochlorotiazido, furozemido, torazemido);</w:t>
      </w:r>
    </w:p>
    <w:p w14:paraId="35A82D1D" w14:textId="77777777" w:rsidR="00ED57CD" w:rsidRPr="00ED57CD" w:rsidRDefault="00ED57CD" w:rsidP="00ED57CD">
      <w:pPr>
        <w:numPr>
          <w:ilvl w:val="0"/>
          <w:numId w:val="7"/>
        </w:numPr>
        <w:tabs>
          <w:tab w:val="left" w:pos="567"/>
        </w:tabs>
        <w:spacing w:after="0" w:line="240" w:lineRule="auto"/>
        <w:ind w:left="567" w:hanging="567"/>
        <w:rPr>
          <w:rFonts w:ascii="Times New Roman" w:eastAsia="SimSun" w:hAnsi="Times New Roman"/>
          <w:lang w:eastAsia="zh-CN"/>
        </w:rPr>
      </w:pPr>
      <w:r w:rsidRPr="00ED57CD">
        <w:rPr>
          <w:rFonts w:ascii="Times New Roman" w:eastAsia="SimSun" w:hAnsi="Times New Roman"/>
          <w:iCs/>
          <w:lang w:eastAsia="zh-CN"/>
        </w:rPr>
        <w:t xml:space="preserve">Jūsų gydytojui gali tekti pakeisti jūsų dozę ir (arba) imtis kitų atsargumo priemonių, jeigu vartojate angiotenzino II receptorių blokatorių (ARB) arba aliskireno </w:t>
      </w:r>
      <w:r w:rsidRPr="00ED57CD">
        <w:rPr>
          <w:rFonts w:ascii="Times New Roman" w:eastAsia="SimSun" w:hAnsi="Times New Roman"/>
          <w:lang w:eastAsia="zh-CN"/>
        </w:rPr>
        <w:t>(taip pat žiūrėkite informaciją, pateiktą poskyriuose „Zofenopril / Hydrochlorothiazide Ingen Pharma vartoti negalima“ ir „Įspėjimai ir atsargumo priemonės“);</w:t>
      </w:r>
    </w:p>
    <w:p w14:paraId="0FD78E3A" w14:textId="77777777" w:rsidR="00ED57CD" w:rsidRPr="00ED57CD" w:rsidRDefault="00ED57CD" w:rsidP="00ED57CD">
      <w:pPr>
        <w:numPr>
          <w:ilvl w:val="0"/>
          <w:numId w:val="7"/>
        </w:numPr>
        <w:tabs>
          <w:tab w:val="left" w:pos="567"/>
        </w:tabs>
        <w:spacing w:after="0" w:line="240" w:lineRule="auto"/>
        <w:ind w:left="567" w:hanging="567"/>
        <w:rPr>
          <w:rFonts w:ascii="Times New Roman" w:eastAsia="SimSun" w:hAnsi="Times New Roman"/>
          <w:lang w:eastAsia="zh-CN"/>
        </w:rPr>
      </w:pPr>
      <w:r w:rsidRPr="00ED57CD">
        <w:rPr>
          <w:rFonts w:ascii="Times New Roman" w:eastAsia="SimSun" w:hAnsi="Times New Roman"/>
          <w:lang w:eastAsia="zh-CN"/>
        </w:rPr>
        <w:t>nitroglicerino ir kitų nitratų, vartojamų esant krūtinės skausmui (krūtinės angina);</w:t>
      </w:r>
    </w:p>
    <w:p w14:paraId="5B77EEA2" w14:textId="77777777" w:rsidR="00ED57CD" w:rsidRPr="00ED57CD" w:rsidRDefault="00ED57CD" w:rsidP="00ED57CD">
      <w:pPr>
        <w:numPr>
          <w:ilvl w:val="0"/>
          <w:numId w:val="7"/>
        </w:numPr>
        <w:tabs>
          <w:tab w:val="left" w:pos="567"/>
        </w:tabs>
        <w:spacing w:after="0" w:line="240" w:lineRule="auto"/>
        <w:ind w:left="567" w:hanging="567"/>
        <w:rPr>
          <w:rFonts w:ascii="Times New Roman" w:eastAsia="SimSun" w:hAnsi="Times New Roman"/>
          <w:lang w:eastAsia="zh-CN"/>
        </w:rPr>
      </w:pPr>
      <w:r w:rsidRPr="00ED57CD">
        <w:rPr>
          <w:rFonts w:ascii="Times New Roman" w:eastAsia="SimSun" w:hAnsi="Times New Roman"/>
          <w:lang w:eastAsia="zh-CN"/>
        </w:rPr>
        <w:t>skrandžio rūgštingumą mažinančių vaistų, įskaitant cimetidiną (vartojamų esant rėmeniui ir skrandžio opai);</w:t>
      </w:r>
    </w:p>
    <w:p w14:paraId="230A9319" w14:textId="77777777" w:rsidR="00ED57CD" w:rsidRPr="00ED57CD" w:rsidRDefault="00ED57CD" w:rsidP="00ED57CD">
      <w:pPr>
        <w:numPr>
          <w:ilvl w:val="0"/>
          <w:numId w:val="7"/>
        </w:numPr>
        <w:spacing w:after="0" w:line="240" w:lineRule="auto"/>
        <w:ind w:left="567" w:hanging="567"/>
        <w:contextualSpacing/>
        <w:rPr>
          <w:rFonts w:ascii="Times New Roman" w:eastAsia="SimSun" w:hAnsi="Times New Roman"/>
        </w:rPr>
      </w:pPr>
      <w:r w:rsidRPr="00ED57CD">
        <w:rPr>
          <w:rFonts w:ascii="Times New Roman" w:eastAsia="SimSun" w:hAnsi="Times New Roman"/>
        </w:rPr>
        <w:t>ciklosporino (vaisto vartojamo po organų transplantacijos) ir kitų imunitetą silpninančių vaistų (slopinančių organizmo apsaugines funkcijas);</w:t>
      </w:r>
    </w:p>
    <w:p w14:paraId="67B9DC2E" w14:textId="77777777" w:rsidR="00ED57CD" w:rsidRPr="00ED57CD" w:rsidRDefault="00ED57CD" w:rsidP="00ED57CD">
      <w:pPr>
        <w:numPr>
          <w:ilvl w:val="0"/>
          <w:numId w:val="7"/>
        </w:numPr>
        <w:tabs>
          <w:tab w:val="left" w:pos="567"/>
        </w:tabs>
        <w:spacing w:after="0" w:line="240" w:lineRule="auto"/>
        <w:ind w:left="567" w:hanging="567"/>
        <w:rPr>
          <w:rFonts w:ascii="Times New Roman" w:eastAsia="SimSun" w:hAnsi="Times New Roman"/>
        </w:rPr>
      </w:pPr>
      <w:r w:rsidRPr="00ED57CD">
        <w:rPr>
          <w:rFonts w:ascii="Times New Roman" w:eastAsia="SimSun" w:hAnsi="Times New Roman"/>
        </w:rPr>
        <w:t>vaistų podagrai gydyti (pvz.: probenecido, sulfinpirazono ir alopurinolio);</w:t>
      </w:r>
    </w:p>
    <w:p w14:paraId="6040B018" w14:textId="77777777" w:rsidR="00ED57CD" w:rsidRPr="00ED57CD" w:rsidRDefault="00ED57CD" w:rsidP="00ED57CD">
      <w:pPr>
        <w:numPr>
          <w:ilvl w:val="0"/>
          <w:numId w:val="7"/>
        </w:numPr>
        <w:tabs>
          <w:tab w:val="left" w:pos="567"/>
        </w:tabs>
        <w:spacing w:after="0" w:line="240" w:lineRule="auto"/>
        <w:ind w:left="567" w:hanging="567"/>
        <w:rPr>
          <w:rFonts w:ascii="Times New Roman" w:eastAsia="SimSun" w:hAnsi="Times New Roman"/>
        </w:rPr>
      </w:pPr>
      <w:r w:rsidRPr="00ED57CD">
        <w:rPr>
          <w:rFonts w:ascii="Times New Roman" w:eastAsia="SimSun" w:hAnsi="Times New Roman"/>
        </w:rPr>
        <w:t>insulino arba geriamųjų vaistų nuo cukrinio diabeto;</w:t>
      </w:r>
    </w:p>
    <w:p w14:paraId="2CB06B53" w14:textId="77777777" w:rsidR="00ED57CD" w:rsidRPr="00ED57CD" w:rsidRDefault="00ED57CD" w:rsidP="00ED57CD">
      <w:pPr>
        <w:numPr>
          <w:ilvl w:val="0"/>
          <w:numId w:val="7"/>
        </w:numPr>
        <w:tabs>
          <w:tab w:val="left" w:pos="567"/>
        </w:tabs>
        <w:spacing w:after="0" w:line="240" w:lineRule="auto"/>
        <w:ind w:left="567" w:hanging="567"/>
        <w:contextualSpacing/>
        <w:rPr>
          <w:rFonts w:ascii="Times New Roman" w:eastAsia="SimSun" w:hAnsi="Times New Roman"/>
        </w:rPr>
      </w:pPr>
      <w:r w:rsidRPr="00ED57CD">
        <w:rPr>
          <w:rFonts w:ascii="Times New Roman" w:eastAsia="SimSun" w:hAnsi="Times New Roman"/>
        </w:rPr>
        <w:t>kortikosteroidų (stipriai veikiančių nuo uždegimo vaistų);</w:t>
      </w:r>
    </w:p>
    <w:p w14:paraId="07122A7E" w14:textId="77777777" w:rsidR="00ED57CD" w:rsidRPr="00ED57CD" w:rsidRDefault="00ED57CD" w:rsidP="00ED57CD">
      <w:pPr>
        <w:numPr>
          <w:ilvl w:val="0"/>
          <w:numId w:val="7"/>
        </w:numPr>
        <w:tabs>
          <w:tab w:val="left" w:pos="567"/>
        </w:tabs>
        <w:spacing w:after="0" w:line="240" w:lineRule="auto"/>
        <w:ind w:left="567" w:hanging="567"/>
        <w:rPr>
          <w:rFonts w:ascii="Times New Roman" w:eastAsia="SimSun" w:hAnsi="Times New Roman"/>
          <w:lang w:eastAsia="zh-CN"/>
        </w:rPr>
      </w:pPr>
      <w:r w:rsidRPr="00ED57CD">
        <w:rPr>
          <w:rFonts w:ascii="Times New Roman" w:eastAsia="SimSun" w:hAnsi="Times New Roman"/>
          <w:lang w:eastAsia="zh-CN"/>
        </w:rPr>
        <w:t>prokainamido (vaisto širdies ritmo sutrikimui gydyti);</w:t>
      </w:r>
    </w:p>
    <w:p w14:paraId="5EF4E75B" w14:textId="77777777" w:rsidR="00ED57CD" w:rsidRPr="00ED57CD" w:rsidRDefault="00ED57CD" w:rsidP="00ED57CD">
      <w:pPr>
        <w:numPr>
          <w:ilvl w:val="0"/>
          <w:numId w:val="7"/>
        </w:numPr>
        <w:tabs>
          <w:tab w:val="left" w:pos="567"/>
        </w:tabs>
        <w:spacing w:after="0" w:line="240" w:lineRule="auto"/>
        <w:ind w:left="567" w:hanging="567"/>
        <w:rPr>
          <w:rFonts w:ascii="Times New Roman" w:eastAsia="SimSun" w:hAnsi="Times New Roman"/>
          <w:lang w:eastAsia="zh-CN"/>
        </w:rPr>
      </w:pPr>
      <w:r w:rsidRPr="00ED57CD">
        <w:rPr>
          <w:rFonts w:ascii="Times New Roman" w:eastAsia="SimSun" w:hAnsi="Times New Roman"/>
          <w:lang w:eastAsia="zh-CN"/>
        </w:rPr>
        <w:t>nesteroidinių vaistų nuo uždegimo (pvz., aspirino arba ibuprofeno);</w:t>
      </w:r>
    </w:p>
    <w:p w14:paraId="745C881D" w14:textId="77777777" w:rsidR="00ED57CD" w:rsidRPr="00ED57CD" w:rsidRDefault="00ED57CD" w:rsidP="00ED57CD">
      <w:pPr>
        <w:numPr>
          <w:ilvl w:val="0"/>
          <w:numId w:val="7"/>
        </w:numPr>
        <w:tabs>
          <w:tab w:val="left" w:pos="567"/>
        </w:tabs>
        <w:spacing w:after="0" w:line="240" w:lineRule="auto"/>
        <w:ind w:left="567" w:hanging="567"/>
        <w:rPr>
          <w:rFonts w:ascii="Times New Roman" w:eastAsia="SimSun" w:hAnsi="Times New Roman"/>
          <w:lang w:eastAsia="zh-CN"/>
        </w:rPr>
      </w:pPr>
      <w:r w:rsidRPr="00ED57CD">
        <w:rPr>
          <w:rFonts w:ascii="Times New Roman" w:eastAsia="SimSun" w:hAnsi="Times New Roman"/>
          <w:lang w:eastAsia="zh-CN"/>
        </w:rPr>
        <w:t>simpatomimetinių vaistų (veikiančių nervų sistemą, įskaitant kai kuriuos astmai arba šienligei gydyti, ir kraujospūdį didinančių aminų, pvz., adrenalino);</w:t>
      </w:r>
    </w:p>
    <w:p w14:paraId="1CDEBC9E" w14:textId="77777777" w:rsidR="00ED57CD" w:rsidRPr="00ED57CD" w:rsidRDefault="00ED57CD" w:rsidP="00ED57CD">
      <w:pPr>
        <w:numPr>
          <w:ilvl w:val="0"/>
          <w:numId w:val="7"/>
        </w:numPr>
        <w:tabs>
          <w:tab w:val="left" w:pos="567"/>
        </w:tabs>
        <w:spacing w:after="0" w:line="240" w:lineRule="auto"/>
        <w:ind w:left="567" w:hanging="567"/>
        <w:contextualSpacing/>
        <w:rPr>
          <w:rFonts w:ascii="Times New Roman" w:eastAsia="SimSun" w:hAnsi="Times New Roman"/>
        </w:rPr>
      </w:pPr>
      <w:r w:rsidRPr="00ED57CD">
        <w:rPr>
          <w:rFonts w:ascii="Times New Roman" w:eastAsia="SimSun" w:hAnsi="Times New Roman"/>
        </w:rPr>
        <w:t>kalcio druskų;</w:t>
      </w:r>
    </w:p>
    <w:p w14:paraId="27F6CB72" w14:textId="77777777" w:rsidR="00ED57CD" w:rsidRPr="00ED57CD" w:rsidRDefault="00ED57CD" w:rsidP="00ED57CD">
      <w:pPr>
        <w:numPr>
          <w:ilvl w:val="0"/>
          <w:numId w:val="7"/>
        </w:numPr>
        <w:tabs>
          <w:tab w:val="left" w:pos="567"/>
        </w:tabs>
        <w:spacing w:after="0" w:line="240" w:lineRule="auto"/>
        <w:ind w:left="567" w:hanging="567"/>
        <w:contextualSpacing/>
        <w:rPr>
          <w:rFonts w:ascii="Times New Roman" w:eastAsia="SimSun" w:hAnsi="Times New Roman"/>
        </w:rPr>
      </w:pPr>
      <w:r w:rsidRPr="00ED57CD">
        <w:rPr>
          <w:rFonts w:ascii="Times New Roman" w:eastAsia="SimSun" w:hAnsi="Times New Roman"/>
        </w:rPr>
        <w:t>rusmenės glikozidų (padedančių širdies veiklai);</w:t>
      </w:r>
    </w:p>
    <w:p w14:paraId="41E7AA48" w14:textId="77777777" w:rsidR="00ED57CD" w:rsidRPr="00ED57CD" w:rsidRDefault="00ED57CD" w:rsidP="00ED57CD">
      <w:pPr>
        <w:numPr>
          <w:ilvl w:val="0"/>
          <w:numId w:val="7"/>
        </w:numPr>
        <w:tabs>
          <w:tab w:val="left" w:pos="567"/>
        </w:tabs>
        <w:spacing w:after="0" w:line="240" w:lineRule="auto"/>
        <w:ind w:left="567" w:hanging="567"/>
        <w:contextualSpacing/>
        <w:rPr>
          <w:rFonts w:ascii="Times New Roman" w:eastAsia="SimSun" w:hAnsi="Times New Roman"/>
        </w:rPr>
      </w:pPr>
      <w:r w:rsidRPr="00ED57CD">
        <w:rPr>
          <w:rFonts w:ascii="Times New Roman" w:eastAsia="SimSun" w:hAnsi="Times New Roman"/>
        </w:rPr>
        <w:t>kolestiramino ir kolestipolio dervų (vartojamų cholesterolio kiekiui sumažinti);</w:t>
      </w:r>
    </w:p>
    <w:p w14:paraId="6F7C6C23" w14:textId="77777777" w:rsidR="00ED57CD" w:rsidRPr="00ED57CD" w:rsidRDefault="00ED57CD" w:rsidP="00ED57CD">
      <w:pPr>
        <w:numPr>
          <w:ilvl w:val="0"/>
          <w:numId w:val="7"/>
        </w:numPr>
        <w:tabs>
          <w:tab w:val="left" w:pos="567"/>
        </w:tabs>
        <w:spacing w:after="0" w:line="240" w:lineRule="auto"/>
        <w:ind w:left="567" w:hanging="567"/>
        <w:contextualSpacing/>
        <w:rPr>
          <w:rFonts w:ascii="Times New Roman" w:eastAsia="SimSun" w:hAnsi="Times New Roman"/>
        </w:rPr>
      </w:pPr>
      <w:r w:rsidRPr="00ED57CD">
        <w:rPr>
          <w:rFonts w:ascii="Times New Roman" w:eastAsia="SimSun" w:hAnsi="Times New Roman"/>
        </w:rPr>
        <w:t>vaistų, atpalaiduojančių raumenis (pvz., tubokurarino);</w:t>
      </w:r>
    </w:p>
    <w:p w14:paraId="134D6EB5" w14:textId="77777777" w:rsidR="00ED57CD" w:rsidRPr="00ED57CD" w:rsidRDefault="00ED57CD" w:rsidP="00ED57CD">
      <w:pPr>
        <w:numPr>
          <w:ilvl w:val="0"/>
          <w:numId w:val="7"/>
        </w:numPr>
        <w:tabs>
          <w:tab w:val="left" w:pos="567"/>
        </w:tabs>
        <w:spacing w:after="0" w:line="240" w:lineRule="auto"/>
        <w:ind w:left="567" w:hanging="567"/>
        <w:contextualSpacing/>
        <w:rPr>
          <w:rFonts w:ascii="Times New Roman" w:eastAsia="SimSun" w:hAnsi="Times New Roman"/>
        </w:rPr>
      </w:pPr>
      <w:r w:rsidRPr="00ED57CD">
        <w:rPr>
          <w:rFonts w:ascii="Times New Roman" w:eastAsia="SimSun" w:hAnsi="Times New Roman"/>
        </w:rPr>
        <w:t>amantadino (priešvirusinio vaisto).</w:t>
      </w:r>
    </w:p>
    <w:p w14:paraId="1C9CD020"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46E92235" w14:textId="77777777" w:rsidR="00ED57CD" w:rsidRPr="00ED57CD" w:rsidRDefault="00ED57CD" w:rsidP="00ED57CD">
      <w:pPr>
        <w:tabs>
          <w:tab w:val="left" w:pos="567"/>
        </w:tabs>
        <w:spacing w:after="0" w:line="240" w:lineRule="auto"/>
        <w:rPr>
          <w:rFonts w:ascii="Times New Roman" w:eastAsia="SimSun" w:hAnsi="Times New Roman"/>
          <w:b/>
          <w:lang w:eastAsia="zh-CN"/>
        </w:rPr>
      </w:pPr>
      <w:r w:rsidRPr="00ED57CD">
        <w:rPr>
          <w:rFonts w:ascii="Times New Roman" w:eastAsia="SimSun" w:hAnsi="Times New Roman"/>
          <w:b/>
          <w:lang w:eastAsia="zh-CN"/>
        </w:rPr>
        <w:t>Zofenopril / Hydrochlorothiazide Ingen Pharma vartojimas su maistu, gėrimais ir alkoholiu</w:t>
      </w:r>
    </w:p>
    <w:p w14:paraId="78D22923"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lastRenderedPageBreak/>
        <w:t>Zofenopril / Hydrochlorothiazide Ingen Pharma galima vartoti su maistu arba nevalgius, bet geriausia tabletes užsigerti vandeniu.</w:t>
      </w:r>
    </w:p>
    <w:p w14:paraId="31811468"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Norėdami lengviau tabletę nuryti, Jūs galite perlaužti tabletę į dvi dalis ir nuryti vieną pusę po kitos.</w:t>
      </w:r>
    </w:p>
    <w:p w14:paraId="3FF8BAD0"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4423A005"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Alkoholis sustiprina Zofenopril / Hydrochlorothiazide Ingen Pharma kraujospūdį mažinantį (hipotenzinį) poveikį; pasiteiraukite gydytojo dėl nurodymų apie alkoholio vartojimą, kai gydotės šiuo vaistu.</w:t>
      </w:r>
    </w:p>
    <w:p w14:paraId="25BEAD38"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1F08092C" w14:textId="77777777" w:rsidR="00ED57CD" w:rsidRPr="00ED57CD" w:rsidRDefault="00ED57CD" w:rsidP="00ED57CD">
      <w:pPr>
        <w:tabs>
          <w:tab w:val="left" w:pos="567"/>
        </w:tabs>
        <w:spacing w:after="0" w:line="240" w:lineRule="auto"/>
        <w:rPr>
          <w:rFonts w:ascii="Times New Roman" w:eastAsia="SimSun" w:hAnsi="Times New Roman"/>
          <w:b/>
          <w:lang w:eastAsia="zh-CN"/>
        </w:rPr>
      </w:pPr>
      <w:r w:rsidRPr="00ED57CD">
        <w:rPr>
          <w:rFonts w:ascii="Times New Roman" w:eastAsia="SimSun" w:hAnsi="Times New Roman"/>
          <w:b/>
          <w:lang w:eastAsia="zh-CN"/>
        </w:rPr>
        <w:t>Nėštumas, žindymo laikotarpis ir vaisingumas</w:t>
      </w:r>
    </w:p>
    <w:p w14:paraId="1254AFEF"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55EE1A39" w14:textId="77777777" w:rsidR="00ED57CD" w:rsidRPr="00ED57CD" w:rsidRDefault="00ED57CD" w:rsidP="00ED57CD">
      <w:pPr>
        <w:tabs>
          <w:tab w:val="left" w:pos="567"/>
        </w:tabs>
        <w:spacing w:after="0" w:line="240" w:lineRule="auto"/>
        <w:rPr>
          <w:rFonts w:ascii="Times New Roman" w:eastAsia="SimSun" w:hAnsi="Times New Roman"/>
          <w:b/>
          <w:lang w:eastAsia="zh-CN"/>
        </w:rPr>
      </w:pPr>
      <w:r w:rsidRPr="00ED57CD">
        <w:rPr>
          <w:rFonts w:ascii="Times New Roman" w:eastAsia="SimSun" w:hAnsi="Times New Roman"/>
          <w:b/>
          <w:lang w:eastAsia="zh-CN"/>
        </w:rPr>
        <w:t>Nėštumas</w:t>
      </w:r>
    </w:p>
    <w:p w14:paraId="2A70D19A" w14:textId="77777777" w:rsidR="00ED57CD" w:rsidRPr="00ED57CD" w:rsidRDefault="00ED57CD" w:rsidP="00ED57CD">
      <w:pPr>
        <w:numPr>
          <w:ilvl w:val="12"/>
          <w:numId w:val="0"/>
        </w:numPr>
        <w:spacing w:after="0" w:line="240" w:lineRule="auto"/>
        <w:rPr>
          <w:rFonts w:ascii="Times New Roman" w:eastAsia="Times New Roman" w:hAnsi="Times New Roman"/>
          <w:snapToGrid w:val="0"/>
        </w:rPr>
      </w:pPr>
      <w:r w:rsidRPr="00ED57CD">
        <w:rPr>
          <w:rFonts w:ascii="Times New Roman" w:eastAsia="Times New Roman" w:hAnsi="Times New Roman"/>
          <w:snapToGrid w:val="0"/>
        </w:rPr>
        <w:t>Jeigu esate nėščia, manote, kad galbūt esate nėščia, arba planuojate pastoti, tai prieš vartodama šį vaistą, pasitarkite su gydytoju arba vaistininku.</w:t>
      </w:r>
    </w:p>
    <w:p w14:paraId="4525D311"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Gydytojas Jums patars nutraukti Zofenopril / Hydrochlorothiazide Ingen Pharma vartojimą prieš pastojimą ar tuoj po to, kai Jūs suprasite, kad pastojote ir nurodys vartoti kitų vaistų vietoj Zofenopril / Hydrochlorothiazide Ingen Pharma.</w:t>
      </w:r>
    </w:p>
    <w:p w14:paraId="571F1003"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Zofenopril / Hydrochlorothiazide Ingen Pharma nepatariama vartoti ankstyvuoju nėštumo laikotarpiu ir jo negalima vartoti, jei nėštumas trunka ilgiau kaip tris mėnesius, nes vartojamas tuo laikotarpiu jis gali sukelti sunkius Jūsų vaiko organizmo pažeidimus.</w:t>
      </w:r>
    </w:p>
    <w:p w14:paraId="5DB61EF3"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2ECE44A4" w14:textId="77777777" w:rsidR="00ED57CD" w:rsidRPr="00ED57CD" w:rsidRDefault="00ED57CD" w:rsidP="00ED57CD">
      <w:pPr>
        <w:tabs>
          <w:tab w:val="left" w:pos="567"/>
        </w:tabs>
        <w:spacing w:after="0" w:line="240" w:lineRule="auto"/>
        <w:rPr>
          <w:rFonts w:ascii="Times New Roman" w:eastAsia="SimSun" w:hAnsi="Times New Roman"/>
          <w:b/>
          <w:lang w:eastAsia="zh-CN"/>
        </w:rPr>
      </w:pPr>
      <w:r w:rsidRPr="00ED57CD">
        <w:rPr>
          <w:rFonts w:ascii="Times New Roman" w:eastAsia="SimSun" w:hAnsi="Times New Roman"/>
          <w:b/>
          <w:lang w:eastAsia="zh-CN"/>
        </w:rPr>
        <w:t>Žindymas</w:t>
      </w:r>
    </w:p>
    <w:p w14:paraId="3A2C24CA"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Prieš pradėdama vartoti šį vaistą pasitarkite su gydytoju, jeigu žindote kūdikį arba ruošiatės žindyti. Zofenopril / Hydrochlorothiazide Ingen Pharma  nerekomenduojama vartoti žindyvėms ir Jūsų gydytojas gali paskirti Jums kitą vaistą, jei norite kūdikį žindyti, ypač naujagimį arba neišnešiotą naujagimį.</w:t>
      </w:r>
    </w:p>
    <w:p w14:paraId="4A8C31B9"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7F5C65F6" w14:textId="77777777" w:rsidR="00ED57CD" w:rsidRPr="00ED57CD" w:rsidRDefault="00ED57CD" w:rsidP="00ED57CD">
      <w:pPr>
        <w:tabs>
          <w:tab w:val="left" w:pos="567"/>
        </w:tabs>
        <w:spacing w:after="0" w:line="240" w:lineRule="auto"/>
        <w:rPr>
          <w:rFonts w:ascii="Times New Roman" w:eastAsia="SimSun" w:hAnsi="Times New Roman"/>
          <w:b/>
          <w:lang w:eastAsia="zh-CN"/>
        </w:rPr>
      </w:pPr>
      <w:r w:rsidRPr="00ED57CD">
        <w:rPr>
          <w:rFonts w:ascii="Times New Roman" w:eastAsia="SimSun" w:hAnsi="Times New Roman"/>
          <w:b/>
          <w:lang w:eastAsia="zh-CN"/>
        </w:rPr>
        <w:t>Vairavimas ir mechanizmų valdymas</w:t>
      </w:r>
    </w:p>
    <w:p w14:paraId="16C093D1"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Vairuojant arba valdant mechanizmus būtina prisiminti, kad vaistas gali sukelti svaigulį arba nuovargį. Jei taip atsitiktų, nevairuokite ir nevaldykite mechanizmų.</w:t>
      </w:r>
    </w:p>
    <w:p w14:paraId="74F37FBB"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3C781BB9" w14:textId="77777777" w:rsidR="00ED57CD" w:rsidRPr="00ED57CD" w:rsidRDefault="00ED57CD" w:rsidP="00ED57CD">
      <w:pPr>
        <w:tabs>
          <w:tab w:val="left" w:pos="567"/>
        </w:tabs>
        <w:autoSpaceDE w:val="0"/>
        <w:autoSpaceDN w:val="0"/>
        <w:adjustRightInd w:val="0"/>
        <w:spacing w:after="0" w:line="240" w:lineRule="auto"/>
        <w:rPr>
          <w:rFonts w:ascii="Times New Roman" w:eastAsia="SimSun" w:hAnsi="Times New Roman"/>
          <w:b/>
          <w:bCs/>
          <w:color w:val="000000"/>
          <w:lang w:eastAsia="zh-CN"/>
        </w:rPr>
      </w:pPr>
      <w:r w:rsidRPr="00ED57CD">
        <w:rPr>
          <w:rFonts w:ascii="Times New Roman" w:eastAsia="SimSun" w:hAnsi="Times New Roman"/>
          <w:b/>
          <w:bCs/>
          <w:color w:val="000000"/>
          <w:lang w:eastAsia="zh-CN"/>
        </w:rPr>
        <w:t xml:space="preserve">Zofenopril / Hydrochlorothiazide Ingen Pharma sudėtyje yra laktozės ir </w:t>
      </w:r>
      <w:r w:rsidRPr="00ED57CD">
        <w:rPr>
          <w:rFonts w:ascii="Times New Roman" w:eastAsia="SimSun" w:hAnsi="Times New Roman"/>
          <w:b/>
          <w:bCs/>
          <w:lang w:eastAsia="zh-CN"/>
        </w:rPr>
        <w:t>dažiklio saulėlydžio geltonojo (E110).</w:t>
      </w:r>
    </w:p>
    <w:p w14:paraId="66CC6C89"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Šio vaisto sudėtyje yra laktozės. Jeigu gydytojas Jums yra sakęs, kad netoleruojate kokių nors angliavandenių, kreipkitės į jį prieš pradėdami vartoti šio vaisto.</w:t>
      </w:r>
    </w:p>
    <w:p w14:paraId="4B6CA5ED" w14:textId="77777777" w:rsidR="00ED57CD" w:rsidRPr="00ED57CD" w:rsidRDefault="00ED57CD" w:rsidP="00ED57CD">
      <w:pPr>
        <w:tabs>
          <w:tab w:val="left" w:pos="567"/>
        </w:tabs>
        <w:spacing w:after="0" w:line="240" w:lineRule="auto"/>
        <w:rPr>
          <w:rFonts w:ascii="Times New Roman" w:eastAsia="SimSun" w:hAnsi="Times New Roman"/>
          <w:bCs/>
          <w:lang w:eastAsia="zh-CN"/>
        </w:rPr>
      </w:pPr>
      <w:r w:rsidRPr="00ED57CD">
        <w:rPr>
          <w:rFonts w:ascii="Times New Roman" w:eastAsia="SimSun" w:hAnsi="Times New Roman"/>
          <w:bCs/>
          <w:lang w:eastAsia="zh-CN"/>
        </w:rPr>
        <w:t>Šio vaisto sudėtyje yra dažiklio saulėlydžio geltonojo (E110). Gali sukelti alerginių reakcijų.</w:t>
      </w:r>
    </w:p>
    <w:p w14:paraId="22264CFE"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32646239" w14:textId="77777777" w:rsidR="00ED57CD" w:rsidRPr="00ED57CD" w:rsidRDefault="00ED57CD" w:rsidP="00ED57CD">
      <w:pPr>
        <w:tabs>
          <w:tab w:val="left" w:pos="567"/>
        </w:tabs>
        <w:spacing w:after="0" w:line="240" w:lineRule="auto"/>
        <w:rPr>
          <w:rFonts w:ascii="Times New Roman" w:eastAsia="SimSun" w:hAnsi="Times New Roman"/>
          <w:lang w:eastAsia="zh-CN"/>
        </w:rPr>
      </w:pPr>
      <w:bookmarkStart w:id="61" w:name="_Toc129243141"/>
      <w:bookmarkStart w:id="62" w:name="_Toc129243266"/>
    </w:p>
    <w:p w14:paraId="5018F627" w14:textId="77777777" w:rsidR="00ED57CD" w:rsidRPr="00ED57CD" w:rsidRDefault="00ED57CD" w:rsidP="00ED57CD">
      <w:pPr>
        <w:tabs>
          <w:tab w:val="left" w:pos="567"/>
        </w:tabs>
        <w:spacing w:after="0" w:line="240" w:lineRule="auto"/>
        <w:rPr>
          <w:rFonts w:ascii="Times New Roman" w:eastAsia="SimSun" w:hAnsi="Times New Roman"/>
          <w:b/>
          <w:lang w:eastAsia="zh-CN"/>
        </w:rPr>
      </w:pPr>
      <w:r w:rsidRPr="00ED57CD">
        <w:rPr>
          <w:rFonts w:ascii="Times New Roman" w:eastAsia="SimSun" w:hAnsi="Times New Roman"/>
          <w:b/>
          <w:lang w:eastAsia="zh-CN"/>
        </w:rPr>
        <w:t>3.</w:t>
      </w:r>
      <w:r w:rsidRPr="00ED57CD">
        <w:rPr>
          <w:rFonts w:ascii="Times New Roman" w:eastAsia="SimSun" w:hAnsi="Times New Roman"/>
          <w:b/>
          <w:lang w:eastAsia="zh-CN"/>
        </w:rPr>
        <w:tab/>
        <w:t xml:space="preserve">Kaip vartoti </w:t>
      </w:r>
      <w:bookmarkEnd w:id="61"/>
      <w:bookmarkEnd w:id="62"/>
      <w:r w:rsidRPr="00ED57CD">
        <w:rPr>
          <w:rFonts w:ascii="Times New Roman" w:eastAsia="SimSun" w:hAnsi="Times New Roman"/>
          <w:b/>
          <w:lang w:eastAsia="zh-CN"/>
        </w:rPr>
        <w:t>Zofenopril / Hydrochlorothiazide Ingen Pharma</w:t>
      </w:r>
    </w:p>
    <w:p w14:paraId="68A82103"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1507710B"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Visada vartokite šį vaistą tiksliai kaip nurodė gydytojas. Jeigu abejojate, kreipkitės į gydytoją arba vaistininką.</w:t>
      </w:r>
    </w:p>
    <w:p w14:paraId="59887DA0"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Rekomenduojama Zofenopril / Hydrochlorothiazide Ingen Pharma dozė yra viena tabletė per parą.</w:t>
      </w:r>
    </w:p>
    <w:p w14:paraId="644839AA"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Zofenopril / Hydrochlorothiazide Ingen Pharma galima vartoti valgio metu, prieš valgį arba po jo. Geriausia vartoti su pakankamu vandens kiekiu.</w:t>
      </w:r>
    </w:p>
    <w:p w14:paraId="41D92718"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42BD929E" w14:textId="77777777" w:rsidR="00ED57CD" w:rsidRPr="00ED57CD" w:rsidRDefault="00ED57CD" w:rsidP="00ED57CD">
      <w:pPr>
        <w:tabs>
          <w:tab w:val="left" w:pos="567"/>
        </w:tabs>
        <w:spacing w:after="0" w:line="240" w:lineRule="auto"/>
        <w:rPr>
          <w:rFonts w:ascii="Times New Roman" w:eastAsia="SimSun" w:hAnsi="Times New Roman"/>
          <w:b/>
          <w:lang w:eastAsia="zh-CN"/>
        </w:rPr>
      </w:pPr>
      <w:r w:rsidRPr="00ED57CD">
        <w:rPr>
          <w:rFonts w:ascii="Times New Roman" w:eastAsia="SimSun" w:hAnsi="Times New Roman"/>
          <w:b/>
          <w:lang w:eastAsia="zh-CN"/>
        </w:rPr>
        <w:t>Vartojimas vaikams ir paaugliams</w:t>
      </w:r>
    </w:p>
    <w:p w14:paraId="7DAE9B80"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Šio vaisto nerekomenduojama vartoti vaikams ir paaugliams jaunesniems negu 18 metų.</w:t>
      </w:r>
    </w:p>
    <w:p w14:paraId="2E90711E" w14:textId="77777777" w:rsidR="00ED57CD" w:rsidRPr="00ED57CD" w:rsidRDefault="00ED57CD" w:rsidP="00ED57CD">
      <w:pPr>
        <w:tabs>
          <w:tab w:val="left" w:pos="567"/>
        </w:tabs>
        <w:spacing w:after="0" w:line="240" w:lineRule="auto"/>
        <w:rPr>
          <w:rFonts w:ascii="Times New Roman" w:eastAsia="SimSun" w:hAnsi="Times New Roman"/>
          <w:b/>
          <w:lang w:eastAsia="zh-CN"/>
        </w:rPr>
      </w:pPr>
    </w:p>
    <w:p w14:paraId="765049DC"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Jeigu Jūs esate vyresnis negu 65 metų ir sutrikusi inkstų funkcija, Zofenopril / Hydrochlorothiazide Ingen Pharma gali Jums netikti (žr. taip pat 2 skyriuje „</w:t>
      </w:r>
      <w:r w:rsidRPr="00ED57CD">
        <w:rPr>
          <w:rFonts w:ascii="Times New Roman" w:eastAsia="SimSun" w:hAnsi="Times New Roman"/>
          <w:bCs/>
          <w:color w:val="000000"/>
          <w:lang w:eastAsia="zh-CN"/>
        </w:rPr>
        <w:t>Įspėjimai ir atsargumo priemonės</w:t>
      </w:r>
      <w:r w:rsidRPr="00ED57CD">
        <w:rPr>
          <w:rFonts w:ascii="Times New Roman" w:eastAsia="SimSun" w:hAnsi="Times New Roman"/>
          <w:lang w:eastAsia="zh-CN"/>
        </w:rPr>
        <w:t>“).</w:t>
      </w:r>
    </w:p>
    <w:p w14:paraId="012E8572"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70C21817" w14:textId="1DF2B9BE" w:rsidR="00ED57CD" w:rsidRPr="00ED57CD" w:rsidRDefault="00ED57CD" w:rsidP="00ED57CD">
      <w:pPr>
        <w:tabs>
          <w:tab w:val="left" w:pos="567"/>
        </w:tabs>
        <w:spacing w:after="0" w:line="240" w:lineRule="auto"/>
        <w:rPr>
          <w:rFonts w:ascii="Times New Roman" w:eastAsia="SimSun" w:hAnsi="Times New Roman"/>
          <w:b/>
          <w:lang w:eastAsia="zh-CN"/>
        </w:rPr>
      </w:pPr>
      <w:r w:rsidRPr="00ED57CD">
        <w:rPr>
          <w:rFonts w:ascii="Times New Roman" w:eastAsia="SimSun" w:hAnsi="Times New Roman"/>
          <w:b/>
          <w:lang w:eastAsia="zh-CN"/>
        </w:rPr>
        <w:t>Ką daryti pavartojus per didelę Zofenopril / Hydrochlorothiazide Ingen Pharma dozę</w:t>
      </w:r>
    </w:p>
    <w:p w14:paraId="6123149A"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Jei Jūs (arba kas nors kitas) suvartojote daugiau tablečių negu reikia, nedelsiant pasitarkite su gydytoju arba kreipkitės į artimiausios ligoninės skubios pagalbos skyrių (jei įmanoma, nepamirškite pasiimti likusias tabletes ir dėžutę arba šį pakuotės lapelį).</w:t>
      </w:r>
    </w:p>
    <w:p w14:paraId="19DA530E"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 xml:space="preserve">Dažniausi perdozavimo simptomai ir požymiai yra sumažėjęs kraujospūdis ir apsvaigimas (hipotenzija), suretėjęs pulsas (bradikardija), kraujo sudėties (elektrolitų) pokyčiai ir inkstų funkcijos </w:t>
      </w:r>
      <w:r w:rsidRPr="00ED57CD">
        <w:rPr>
          <w:rFonts w:ascii="Times New Roman" w:eastAsia="SimSun" w:hAnsi="Times New Roman"/>
          <w:lang w:eastAsia="zh-CN"/>
        </w:rPr>
        <w:lastRenderedPageBreak/>
        <w:t>sutrikimas, pernelyg gausus šlapinimasis ir dėl to skysčių netekimas, pykinimas ir mieguistumas, raumenų spazmai, širdies ritmo sutrikimai (ypač tuomet, kai Jūs kartu vartojate širdies glikozidų esant širdies ritmo sutrikimams).</w:t>
      </w:r>
    </w:p>
    <w:p w14:paraId="67B10445"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0CFDB026" w14:textId="77777777" w:rsidR="00ED57CD" w:rsidRPr="00ED57CD" w:rsidRDefault="00ED57CD" w:rsidP="00ED57CD">
      <w:pPr>
        <w:tabs>
          <w:tab w:val="left" w:pos="567"/>
        </w:tabs>
        <w:spacing w:after="0" w:line="240" w:lineRule="auto"/>
        <w:rPr>
          <w:rFonts w:ascii="Times New Roman" w:eastAsia="SimSun" w:hAnsi="Times New Roman"/>
          <w:b/>
          <w:lang w:eastAsia="zh-CN"/>
        </w:rPr>
      </w:pPr>
      <w:r w:rsidRPr="00ED57CD">
        <w:rPr>
          <w:rFonts w:ascii="Times New Roman" w:eastAsia="SimSun" w:hAnsi="Times New Roman"/>
          <w:b/>
          <w:lang w:eastAsia="zh-CN"/>
        </w:rPr>
        <w:t>Pamiršus pavartoti Zofenopril / Hydrochlorothiazide Ingen Pharma</w:t>
      </w:r>
    </w:p>
    <w:p w14:paraId="7B5B568D"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Pamiršus vartoti dozę, pavartoti kitą dozę, kai tik prisiminsite. Tačiau, jeigu netoli kitos dozės vartojimo laikas, praleiskite pamirštą dozę ir vartokite toliau vaisto nustatyta tvarka. Negalima vartoti dvigubos dozės norint kompensuoti praleistą tabletę.</w:t>
      </w:r>
    </w:p>
    <w:p w14:paraId="7A145AA0"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79E5B29E" w14:textId="77777777" w:rsidR="00ED57CD" w:rsidRPr="00ED57CD" w:rsidRDefault="00ED57CD" w:rsidP="00ED57CD">
      <w:pPr>
        <w:tabs>
          <w:tab w:val="left" w:pos="567"/>
        </w:tabs>
        <w:spacing w:after="0" w:line="240" w:lineRule="auto"/>
        <w:rPr>
          <w:rFonts w:ascii="Times New Roman" w:eastAsia="SimSun" w:hAnsi="Times New Roman"/>
          <w:b/>
          <w:lang w:eastAsia="zh-CN"/>
        </w:rPr>
      </w:pPr>
      <w:r w:rsidRPr="00ED57CD">
        <w:rPr>
          <w:rFonts w:ascii="Times New Roman" w:eastAsia="SimSun" w:hAnsi="Times New Roman"/>
          <w:b/>
          <w:lang w:eastAsia="zh-CN"/>
        </w:rPr>
        <w:t>Nustojus vartoti Zofenopril / Hydrochlorothiazide Ingen Pharma</w:t>
      </w:r>
    </w:p>
    <w:p w14:paraId="7C025965"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Prieš nutraukdami Zofenopril / Hydrochlorothiazide Ingen Pharma vartojimą, visuomet pasitarkite su gydytoju.</w:t>
      </w:r>
    </w:p>
    <w:p w14:paraId="012C7D98"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22DAD41D"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Jeigu kiltų daugiau klausimų dėl šio vaisto vartojimo, kreipkitės į gydytoją arba vaistininką.</w:t>
      </w:r>
    </w:p>
    <w:p w14:paraId="4008103D"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1063BFE1" w14:textId="77777777" w:rsidR="00ED57CD" w:rsidRPr="00ED57CD" w:rsidRDefault="00ED57CD" w:rsidP="00ED57CD">
      <w:pPr>
        <w:tabs>
          <w:tab w:val="left" w:pos="567"/>
        </w:tabs>
        <w:spacing w:after="0" w:line="240" w:lineRule="auto"/>
        <w:rPr>
          <w:rFonts w:ascii="Times New Roman" w:eastAsia="SimSun" w:hAnsi="Times New Roman"/>
          <w:lang w:eastAsia="zh-CN"/>
        </w:rPr>
      </w:pPr>
      <w:bookmarkStart w:id="63" w:name="_Toc129243142"/>
      <w:bookmarkStart w:id="64" w:name="_Toc129243267"/>
    </w:p>
    <w:p w14:paraId="5DC4D016" w14:textId="77777777" w:rsidR="00ED57CD" w:rsidRPr="00ED57CD" w:rsidRDefault="00ED57CD" w:rsidP="00ED57CD">
      <w:pPr>
        <w:tabs>
          <w:tab w:val="left" w:pos="567"/>
        </w:tabs>
        <w:spacing w:after="0" w:line="240" w:lineRule="auto"/>
        <w:rPr>
          <w:rFonts w:ascii="Times New Roman" w:eastAsia="SimSun" w:hAnsi="Times New Roman"/>
          <w:b/>
          <w:lang w:eastAsia="zh-CN"/>
        </w:rPr>
      </w:pPr>
      <w:r w:rsidRPr="00ED57CD">
        <w:rPr>
          <w:rFonts w:ascii="Times New Roman" w:eastAsia="SimSun" w:hAnsi="Times New Roman"/>
          <w:b/>
          <w:lang w:eastAsia="zh-CN"/>
        </w:rPr>
        <w:t>4.</w:t>
      </w:r>
      <w:r w:rsidRPr="00ED57CD">
        <w:rPr>
          <w:rFonts w:ascii="Times New Roman" w:eastAsia="SimSun" w:hAnsi="Times New Roman"/>
          <w:b/>
          <w:lang w:eastAsia="zh-CN"/>
        </w:rPr>
        <w:tab/>
        <w:t>Galimas šalutinis poveikis</w:t>
      </w:r>
      <w:bookmarkEnd w:id="63"/>
      <w:bookmarkEnd w:id="64"/>
    </w:p>
    <w:p w14:paraId="626FC26B"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74826852"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Šis vaistas, kaip ir visi kiti, gali sukelti šalutinį poveikį, nors jis pasireiškia ne visiems žmonėms.</w:t>
      </w:r>
    </w:p>
    <w:p w14:paraId="49E90FBE"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Žemiau išvardyti šalutinio poveikio atvejai pastebėti zofenoprilio ir hidrochlorotiazido derinio klinikinių tyrimų metu:</w:t>
      </w:r>
    </w:p>
    <w:p w14:paraId="0D0DD2E7"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6660AA74" w14:textId="56660F44"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b/>
          <w:lang w:eastAsia="zh-CN"/>
        </w:rPr>
        <w:t>Dažn</w:t>
      </w:r>
      <w:r w:rsidR="00B24ADD">
        <w:rPr>
          <w:rFonts w:ascii="Times New Roman" w:eastAsia="SimSun" w:hAnsi="Times New Roman"/>
          <w:b/>
          <w:lang w:eastAsia="zh-CN"/>
        </w:rPr>
        <w:t>i</w:t>
      </w:r>
      <w:r w:rsidRPr="00ED57CD">
        <w:rPr>
          <w:rFonts w:ascii="Times New Roman" w:eastAsia="SimSun" w:hAnsi="Times New Roman"/>
          <w:b/>
          <w:lang w:eastAsia="zh-CN"/>
        </w:rPr>
        <w:t xml:space="preserve"> šalutini</w:t>
      </w:r>
      <w:r w:rsidR="00B24ADD">
        <w:rPr>
          <w:rFonts w:ascii="Times New Roman" w:eastAsia="SimSun" w:hAnsi="Times New Roman"/>
          <w:b/>
          <w:lang w:eastAsia="zh-CN"/>
        </w:rPr>
        <w:t>o</w:t>
      </w:r>
      <w:r w:rsidRPr="00ED57CD">
        <w:rPr>
          <w:rFonts w:ascii="Times New Roman" w:eastAsia="SimSun" w:hAnsi="Times New Roman"/>
          <w:b/>
          <w:lang w:eastAsia="zh-CN"/>
        </w:rPr>
        <w:t xml:space="preserve"> poveiki</w:t>
      </w:r>
      <w:r w:rsidR="00B24ADD">
        <w:rPr>
          <w:rFonts w:ascii="Times New Roman" w:eastAsia="SimSun" w:hAnsi="Times New Roman"/>
          <w:b/>
          <w:lang w:eastAsia="zh-CN"/>
        </w:rPr>
        <w:t>o reiškiniai</w:t>
      </w:r>
      <w:r w:rsidRPr="00ED57CD">
        <w:rPr>
          <w:rFonts w:ascii="Times New Roman" w:eastAsia="SimSun" w:hAnsi="Times New Roman"/>
          <w:lang w:eastAsia="zh-CN"/>
        </w:rPr>
        <w:t xml:space="preserve"> </w:t>
      </w:r>
      <w:r w:rsidRPr="003600A3">
        <w:rPr>
          <w:rFonts w:ascii="Times New Roman" w:hAnsi="Times New Roman"/>
          <w:b/>
        </w:rPr>
        <w:t xml:space="preserve">(pasireiškia rečiau kaip 1 iš 10 </w:t>
      </w:r>
      <w:r w:rsidR="00B24ADD" w:rsidRPr="00324AD4">
        <w:rPr>
          <w:rFonts w:ascii="Times New Roman" w:eastAsia="SimSun" w:hAnsi="Times New Roman"/>
          <w:b/>
          <w:bCs/>
          <w:lang w:eastAsia="zh-CN"/>
        </w:rPr>
        <w:t>asmen</w:t>
      </w:r>
      <w:r w:rsidRPr="00324AD4">
        <w:rPr>
          <w:rFonts w:ascii="Times New Roman" w:eastAsia="SimSun" w:hAnsi="Times New Roman"/>
          <w:b/>
          <w:bCs/>
          <w:lang w:eastAsia="zh-CN"/>
        </w:rPr>
        <w:t>ų</w:t>
      </w:r>
      <w:r w:rsidRPr="003600A3">
        <w:rPr>
          <w:rFonts w:ascii="Times New Roman" w:hAnsi="Times New Roman"/>
          <w:b/>
        </w:rPr>
        <w:t>):</w:t>
      </w:r>
    </w:p>
    <w:p w14:paraId="2578095F" w14:textId="77777777" w:rsidR="00ED57CD" w:rsidRPr="00ED57CD" w:rsidRDefault="00ED57CD" w:rsidP="00ED57CD">
      <w:pPr>
        <w:numPr>
          <w:ilvl w:val="0"/>
          <w:numId w:val="7"/>
        </w:numPr>
        <w:tabs>
          <w:tab w:val="left" w:pos="567"/>
        </w:tabs>
        <w:spacing w:after="0" w:line="240" w:lineRule="auto"/>
        <w:ind w:left="567" w:hanging="567"/>
        <w:rPr>
          <w:rFonts w:ascii="Times New Roman" w:eastAsia="SimSun" w:hAnsi="Times New Roman"/>
          <w:lang w:eastAsia="zh-CN"/>
        </w:rPr>
      </w:pPr>
      <w:r w:rsidRPr="00ED57CD">
        <w:rPr>
          <w:rFonts w:ascii="Times New Roman" w:eastAsia="SimSun" w:hAnsi="Times New Roman"/>
          <w:lang w:eastAsia="zh-CN"/>
        </w:rPr>
        <w:t>svaigulys;</w:t>
      </w:r>
    </w:p>
    <w:p w14:paraId="090C4434" w14:textId="77777777" w:rsidR="00ED57CD" w:rsidRPr="00ED57CD" w:rsidRDefault="00ED57CD" w:rsidP="00ED57CD">
      <w:pPr>
        <w:numPr>
          <w:ilvl w:val="0"/>
          <w:numId w:val="7"/>
        </w:numPr>
        <w:tabs>
          <w:tab w:val="left" w:pos="567"/>
        </w:tabs>
        <w:spacing w:after="0" w:line="240" w:lineRule="auto"/>
        <w:ind w:left="567" w:hanging="567"/>
        <w:rPr>
          <w:rFonts w:ascii="Times New Roman" w:eastAsia="SimSun" w:hAnsi="Times New Roman"/>
          <w:lang w:eastAsia="zh-CN"/>
        </w:rPr>
      </w:pPr>
      <w:r w:rsidRPr="00ED57CD">
        <w:rPr>
          <w:rFonts w:ascii="Times New Roman" w:eastAsia="SimSun" w:hAnsi="Times New Roman"/>
          <w:lang w:eastAsia="zh-CN"/>
        </w:rPr>
        <w:t>galvos skausmas;</w:t>
      </w:r>
    </w:p>
    <w:p w14:paraId="36A12554" w14:textId="77777777" w:rsidR="00ED57CD" w:rsidRPr="00ED57CD" w:rsidRDefault="00ED57CD" w:rsidP="00ED57CD">
      <w:pPr>
        <w:numPr>
          <w:ilvl w:val="0"/>
          <w:numId w:val="7"/>
        </w:numPr>
        <w:tabs>
          <w:tab w:val="left" w:pos="567"/>
        </w:tabs>
        <w:spacing w:after="0" w:line="240" w:lineRule="auto"/>
        <w:ind w:left="567" w:hanging="567"/>
        <w:rPr>
          <w:rFonts w:ascii="Times New Roman" w:eastAsia="SimSun" w:hAnsi="Times New Roman"/>
          <w:lang w:eastAsia="zh-CN"/>
        </w:rPr>
      </w:pPr>
      <w:r w:rsidRPr="00ED57CD">
        <w:rPr>
          <w:rFonts w:ascii="Times New Roman" w:eastAsia="SimSun" w:hAnsi="Times New Roman"/>
          <w:lang w:eastAsia="zh-CN"/>
        </w:rPr>
        <w:t>kosulys.</w:t>
      </w:r>
    </w:p>
    <w:p w14:paraId="5F21E852"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32DA85B4" w14:textId="709FB6C6"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b/>
          <w:lang w:eastAsia="zh-CN"/>
        </w:rPr>
        <w:t>Nedažn</w:t>
      </w:r>
      <w:r w:rsidR="00B24ADD">
        <w:rPr>
          <w:rFonts w:ascii="Times New Roman" w:eastAsia="SimSun" w:hAnsi="Times New Roman"/>
          <w:b/>
          <w:lang w:eastAsia="zh-CN"/>
        </w:rPr>
        <w:t>i</w:t>
      </w:r>
      <w:r w:rsidRPr="00ED57CD">
        <w:rPr>
          <w:rFonts w:ascii="Times New Roman" w:eastAsia="SimSun" w:hAnsi="Times New Roman"/>
          <w:b/>
          <w:lang w:eastAsia="zh-CN"/>
        </w:rPr>
        <w:t xml:space="preserve"> </w:t>
      </w:r>
      <w:r w:rsidR="00B24ADD" w:rsidRPr="00ED57CD">
        <w:rPr>
          <w:rFonts w:ascii="Times New Roman" w:eastAsia="SimSun" w:hAnsi="Times New Roman"/>
          <w:b/>
          <w:lang w:eastAsia="zh-CN"/>
        </w:rPr>
        <w:t>šalutini</w:t>
      </w:r>
      <w:r w:rsidR="00B24ADD">
        <w:rPr>
          <w:rFonts w:ascii="Times New Roman" w:eastAsia="SimSun" w:hAnsi="Times New Roman"/>
          <w:b/>
          <w:lang w:eastAsia="zh-CN"/>
        </w:rPr>
        <w:t>o</w:t>
      </w:r>
      <w:r w:rsidR="00B24ADD" w:rsidRPr="00ED57CD">
        <w:rPr>
          <w:rFonts w:ascii="Times New Roman" w:eastAsia="SimSun" w:hAnsi="Times New Roman"/>
          <w:b/>
          <w:lang w:eastAsia="zh-CN"/>
        </w:rPr>
        <w:t xml:space="preserve"> poveiki</w:t>
      </w:r>
      <w:r w:rsidR="00B24ADD">
        <w:rPr>
          <w:rFonts w:ascii="Times New Roman" w:eastAsia="SimSun" w:hAnsi="Times New Roman"/>
          <w:b/>
          <w:lang w:eastAsia="zh-CN"/>
        </w:rPr>
        <w:t>o reiškiniai</w:t>
      </w:r>
      <w:r w:rsidR="00B24ADD" w:rsidRPr="00ED57CD">
        <w:rPr>
          <w:rFonts w:ascii="Times New Roman" w:eastAsia="SimSun" w:hAnsi="Times New Roman"/>
          <w:lang w:eastAsia="zh-CN"/>
        </w:rPr>
        <w:t xml:space="preserve"> </w:t>
      </w:r>
      <w:r w:rsidRPr="00ED7880">
        <w:rPr>
          <w:rFonts w:ascii="Times New Roman" w:eastAsia="SimSun" w:hAnsi="Times New Roman"/>
          <w:b/>
          <w:lang w:eastAsia="zh-CN"/>
        </w:rPr>
        <w:t>(pasireiškia rečiau kaip 1 iš 100</w:t>
      </w:r>
      <w:r w:rsidRPr="00ED57CD">
        <w:rPr>
          <w:rFonts w:ascii="Times New Roman" w:eastAsia="SimSun" w:hAnsi="Times New Roman"/>
          <w:lang w:eastAsia="zh-CN"/>
        </w:rPr>
        <w:t xml:space="preserve"> </w:t>
      </w:r>
      <w:r w:rsidR="00B24ADD" w:rsidRPr="0056604F">
        <w:rPr>
          <w:rFonts w:ascii="Times New Roman" w:eastAsia="SimSun" w:hAnsi="Times New Roman"/>
          <w:b/>
          <w:bCs/>
          <w:lang w:eastAsia="zh-CN"/>
        </w:rPr>
        <w:t>asmenų</w:t>
      </w:r>
      <w:r w:rsidRPr="00ED57CD">
        <w:rPr>
          <w:rFonts w:ascii="Times New Roman" w:eastAsia="SimSun" w:hAnsi="Times New Roman"/>
          <w:lang w:eastAsia="zh-CN"/>
        </w:rPr>
        <w:t>):</w:t>
      </w:r>
    </w:p>
    <w:p w14:paraId="04482429" w14:textId="77777777" w:rsidR="00ED57CD" w:rsidRPr="00ED57CD" w:rsidRDefault="00ED57CD" w:rsidP="00ED57CD">
      <w:pPr>
        <w:numPr>
          <w:ilvl w:val="0"/>
          <w:numId w:val="15"/>
        </w:numPr>
        <w:spacing w:after="0" w:line="240" w:lineRule="auto"/>
        <w:ind w:left="567" w:hanging="567"/>
        <w:contextualSpacing/>
        <w:rPr>
          <w:rFonts w:ascii="Times New Roman" w:eastAsia="SimSun" w:hAnsi="Times New Roman"/>
        </w:rPr>
      </w:pPr>
      <w:r w:rsidRPr="00ED57CD">
        <w:rPr>
          <w:rFonts w:ascii="Times New Roman" w:eastAsia="SimSun" w:hAnsi="Times New Roman"/>
        </w:rPr>
        <w:t>infekcija;</w:t>
      </w:r>
    </w:p>
    <w:p w14:paraId="5E9FDD3C" w14:textId="77777777" w:rsidR="00ED57CD" w:rsidRPr="00ED57CD" w:rsidRDefault="00ED57CD" w:rsidP="00ED57CD">
      <w:pPr>
        <w:numPr>
          <w:ilvl w:val="0"/>
          <w:numId w:val="14"/>
        </w:numPr>
        <w:tabs>
          <w:tab w:val="left" w:pos="567"/>
        </w:tabs>
        <w:spacing w:after="0" w:line="240" w:lineRule="auto"/>
        <w:ind w:left="567" w:hanging="567"/>
        <w:rPr>
          <w:rFonts w:ascii="Times New Roman" w:eastAsia="SimSun" w:hAnsi="Times New Roman"/>
        </w:rPr>
      </w:pPr>
      <w:r w:rsidRPr="00ED57CD">
        <w:rPr>
          <w:rFonts w:ascii="Times New Roman" w:eastAsia="SimSun" w:hAnsi="Times New Roman"/>
        </w:rPr>
        <w:t>bronchitas;</w:t>
      </w:r>
    </w:p>
    <w:p w14:paraId="35F7244F" w14:textId="77777777" w:rsidR="00ED57CD" w:rsidRPr="00ED57CD" w:rsidRDefault="00ED57CD" w:rsidP="00ED57CD">
      <w:pPr>
        <w:numPr>
          <w:ilvl w:val="0"/>
          <w:numId w:val="14"/>
        </w:numPr>
        <w:tabs>
          <w:tab w:val="left" w:pos="567"/>
        </w:tabs>
        <w:spacing w:after="0" w:line="240" w:lineRule="auto"/>
        <w:ind w:left="567" w:hanging="567"/>
        <w:rPr>
          <w:rFonts w:ascii="Times New Roman" w:eastAsia="SimSun" w:hAnsi="Times New Roman"/>
        </w:rPr>
      </w:pPr>
      <w:r w:rsidRPr="00ED57CD">
        <w:rPr>
          <w:rFonts w:ascii="Times New Roman" w:eastAsia="SimSun" w:hAnsi="Times New Roman"/>
        </w:rPr>
        <w:t>ryklės skausmas;</w:t>
      </w:r>
    </w:p>
    <w:p w14:paraId="6538B88C" w14:textId="77777777" w:rsidR="00ED57CD" w:rsidRPr="00ED57CD" w:rsidRDefault="00ED57CD" w:rsidP="00ED57CD">
      <w:pPr>
        <w:numPr>
          <w:ilvl w:val="0"/>
          <w:numId w:val="14"/>
        </w:numPr>
        <w:tabs>
          <w:tab w:val="left" w:pos="567"/>
        </w:tabs>
        <w:spacing w:after="0" w:line="240" w:lineRule="auto"/>
        <w:ind w:left="567" w:hanging="567"/>
        <w:rPr>
          <w:rFonts w:ascii="Times New Roman" w:eastAsia="SimSun" w:hAnsi="Times New Roman"/>
        </w:rPr>
      </w:pPr>
      <w:r w:rsidRPr="00ED57CD">
        <w:rPr>
          <w:rFonts w:ascii="Times New Roman" w:eastAsia="SimSun" w:hAnsi="Times New Roman"/>
        </w:rPr>
        <w:t>padidėjęs cholesterolio ir (arba) kitų lipidų, gliukozės, kalio, šlapimo rūgšties, kreatinino ir kepenų fermentų kiekis kraujyje;</w:t>
      </w:r>
    </w:p>
    <w:p w14:paraId="4C0CC87F" w14:textId="77777777" w:rsidR="00ED57CD" w:rsidRPr="00ED57CD" w:rsidRDefault="00ED57CD" w:rsidP="00ED57CD">
      <w:pPr>
        <w:numPr>
          <w:ilvl w:val="0"/>
          <w:numId w:val="14"/>
        </w:numPr>
        <w:tabs>
          <w:tab w:val="left" w:pos="567"/>
        </w:tabs>
        <w:spacing w:after="0" w:line="240" w:lineRule="auto"/>
        <w:ind w:left="567" w:hanging="567"/>
        <w:rPr>
          <w:rFonts w:ascii="Times New Roman" w:eastAsia="SimSun" w:hAnsi="Times New Roman"/>
        </w:rPr>
      </w:pPr>
      <w:r w:rsidRPr="00ED57CD">
        <w:rPr>
          <w:rFonts w:ascii="Times New Roman" w:eastAsia="SimSun" w:hAnsi="Times New Roman"/>
        </w:rPr>
        <w:t>sumažėjęs kalio kiekis kraujyje;</w:t>
      </w:r>
    </w:p>
    <w:p w14:paraId="217490B9" w14:textId="77777777" w:rsidR="00ED57CD" w:rsidRPr="00ED57CD" w:rsidRDefault="00ED57CD" w:rsidP="00ED57CD">
      <w:pPr>
        <w:numPr>
          <w:ilvl w:val="0"/>
          <w:numId w:val="14"/>
        </w:numPr>
        <w:tabs>
          <w:tab w:val="left" w:pos="567"/>
        </w:tabs>
        <w:spacing w:after="0" w:line="240" w:lineRule="auto"/>
        <w:ind w:left="567" w:hanging="567"/>
        <w:rPr>
          <w:rFonts w:ascii="Times New Roman" w:eastAsia="SimSun" w:hAnsi="Times New Roman"/>
        </w:rPr>
      </w:pPr>
      <w:r w:rsidRPr="00ED57CD">
        <w:rPr>
          <w:rFonts w:ascii="Times New Roman" w:eastAsia="SimSun" w:hAnsi="Times New Roman"/>
        </w:rPr>
        <w:t>nemiga;</w:t>
      </w:r>
    </w:p>
    <w:p w14:paraId="0FE0C1DB" w14:textId="77777777" w:rsidR="00ED57CD" w:rsidRPr="00ED57CD" w:rsidRDefault="00ED57CD" w:rsidP="00ED57CD">
      <w:pPr>
        <w:numPr>
          <w:ilvl w:val="0"/>
          <w:numId w:val="14"/>
        </w:numPr>
        <w:tabs>
          <w:tab w:val="left" w:pos="567"/>
        </w:tabs>
        <w:spacing w:after="0" w:line="240" w:lineRule="auto"/>
        <w:ind w:left="567" w:hanging="567"/>
        <w:rPr>
          <w:rFonts w:ascii="Times New Roman" w:eastAsia="SimSun" w:hAnsi="Times New Roman"/>
        </w:rPr>
      </w:pPr>
      <w:r w:rsidRPr="00ED57CD">
        <w:rPr>
          <w:rFonts w:ascii="Times New Roman" w:eastAsia="SimSun" w:hAnsi="Times New Roman"/>
        </w:rPr>
        <w:t>mieguistumas, nuovargis, raumenų standumas (hipertonija);</w:t>
      </w:r>
    </w:p>
    <w:p w14:paraId="3C79AE53" w14:textId="77777777" w:rsidR="00ED57CD" w:rsidRPr="00ED57CD" w:rsidRDefault="00ED57CD" w:rsidP="00ED57CD">
      <w:pPr>
        <w:numPr>
          <w:ilvl w:val="0"/>
          <w:numId w:val="14"/>
        </w:numPr>
        <w:tabs>
          <w:tab w:val="left" w:pos="567"/>
        </w:tabs>
        <w:spacing w:after="0" w:line="240" w:lineRule="auto"/>
        <w:ind w:left="567" w:hanging="567"/>
        <w:rPr>
          <w:rFonts w:ascii="Times New Roman" w:eastAsia="SimSun" w:hAnsi="Times New Roman"/>
        </w:rPr>
      </w:pPr>
      <w:r w:rsidRPr="00ED57CD">
        <w:rPr>
          <w:rFonts w:ascii="Times New Roman" w:eastAsia="SimSun" w:hAnsi="Times New Roman"/>
        </w:rPr>
        <w:t>krūtinės angina, miokardo infarktas, prieširdžių virpėjimas, padidėjęs kraujospūdis;</w:t>
      </w:r>
    </w:p>
    <w:p w14:paraId="23216FBC" w14:textId="77777777" w:rsidR="00ED57CD" w:rsidRPr="00ED57CD" w:rsidRDefault="00ED57CD" w:rsidP="00ED57CD">
      <w:pPr>
        <w:numPr>
          <w:ilvl w:val="0"/>
          <w:numId w:val="14"/>
        </w:numPr>
        <w:tabs>
          <w:tab w:val="left" w:pos="567"/>
        </w:tabs>
        <w:spacing w:after="0" w:line="240" w:lineRule="auto"/>
        <w:ind w:left="567" w:hanging="567"/>
        <w:rPr>
          <w:rFonts w:ascii="Times New Roman" w:eastAsia="SimSun" w:hAnsi="Times New Roman"/>
        </w:rPr>
      </w:pPr>
      <w:r w:rsidRPr="00ED57CD">
        <w:rPr>
          <w:rFonts w:ascii="Times New Roman" w:eastAsia="SimSun" w:hAnsi="Times New Roman"/>
        </w:rPr>
        <w:t>pykinimas, virškinimo sutrikimas, gastritas, dantenų uždegimas, burnos džiūvimas, skrandžio skausmas;</w:t>
      </w:r>
    </w:p>
    <w:p w14:paraId="54C84102" w14:textId="77777777" w:rsidR="00ED57CD" w:rsidRPr="00ED57CD" w:rsidRDefault="00ED57CD" w:rsidP="00ED57CD">
      <w:pPr>
        <w:numPr>
          <w:ilvl w:val="0"/>
          <w:numId w:val="14"/>
        </w:numPr>
        <w:tabs>
          <w:tab w:val="left" w:pos="567"/>
        </w:tabs>
        <w:spacing w:after="0" w:line="240" w:lineRule="auto"/>
        <w:ind w:left="567" w:hanging="567"/>
        <w:rPr>
          <w:rFonts w:ascii="Times New Roman" w:eastAsia="SimSun" w:hAnsi="Times New Roman"/>
        </w:rPr>
      </w:pPr>
      <w:r w:rsidRPr="00ED57CD">
        <w:rPr>
          <w:rFonts w:ascii="Times New Roman" w:eastAsia="SimSun" w:hAnsi="Times New Roman"/>
        </w:rPr>
        <w:t>greitas tinimas, ypač lūpų, skruostų, akių vokų, liežuvio, gomurio, balso stygų su galimu staigiu kvėpavimo sutrikimu (angioneurozinė edema). Jeigu Jums pasireiškė kuris nors iš šių požymių, tai reiškia prasidėjusią sunkią alergiją Zofenopril / Hydrochlorothiazide Ingen Pharma. Jums gali prireikti skubios medicinos pagalbos arba gali tekti Jus paguldyti į ligoninę;</w:t>
      </w:r>
    </w:p>
    <w:p w14:paraId="2172CF08" w14:textId="77777777" w:rsidR="00ED57CD" w:rsidRPr="00ED57CD" w:rsidRDefault="00ED57CD" w:rsidP="00ED57CD">
      <w:pPr>
        <w:numPr>
          <w:ilvl w:val="0"/>
          <w:numId w:val="14"/>
        </w:numPr>
        <w:tabs>
          <w:tab w:val="left" w:pos="567"/>
        </w:tabs>
        <w:spacing w:after="0" w:line="240" w:lineRule="auto"/>
        <w:ind w:left="567" w:hanging="567"/>
        <w:rPr>
          <w:rFonts w:ascii="Times New Roman" w:eastAsia="SimSun" w:hAnsi="Times New Roman"/>
        </w:rPr>
      </w:pPr>
      <w:r w:rsidRPr="00ED57CD">
        <w:rPr>
          <w:rFonts w:ascii="Times New Roman" w:eastAsia="SimSun" w:hAnsi="Times New Roman"/>
        </w:rPr>
        <w:t>odos liga, pasireiškianti rausvomis pleiskanojančiomis dėmėmis (psoriazė), spuogai, sausa oda, niežulys, dilgėlinė;</w:t>
      </w:r>
    </w:p>
    <w:p w14:paraId="4C7D2F8F" w14:textId="77777777" w:rsidR="00ED57CD" w:rsidRPr="00ED57CD" w:rsidRDefault="00ED57CD" w:rsidP="00ED57CD">
      <w:pPr>
        <w:numPr>
          <w:ilvl w:val="0"/>
          <w:numId w:val="14"/>
        </w:numPr>
        <w:tabs>
          <w:tab w:val="left" w:pos="567"/>
        </w:tabs>
        <w:spacing w:after="0" w:line="240" w:lineRule="auto"/>
        <w:ind w:left="567" w:hanging="567"/>
        <w:rPr>
          <w:rFonts w:ascii="Times New Roman" w:eastAsia="SimSun" w:hAnsi="Times New Roman"/>
        </w:rPr>
      </w:pPr>
      <w:r w:rsidRPr="00ED57CD">
        <w:rPr>
          <w:rFonts w:ascii="Times New Roman" w:eastAsia="SimSun" w:hAnsi="Times New Roman"/>
        </w:rPr>
        <w:t>nugaros skausmas;</w:t>
      </w:r>
    </w:p>
    <w:p w14:paraId="79966FFD" w14:textId="77777777" w:rsidR="00ED57CD" w:rsidRPr="00ED57CD" w:rsidRDefault="00ED57CD" w:rsidP="00ED57CD">
      <w:pPr>
        <w:numPr>
          <w:ilvl w:val="0"/>
          <w:numId w:val="14"/>
        </w:numPr>
        <w:tabs>
          <w:tab w:val="left" w:pos="567"/>
        </w:tabs>
        <w:spacing w:after="0" w:line="240" w:lineRule="auto"/>
        <w:ind w:left="567" w:hanging="567"/>
        <w:rPr>
          <w:rFonts w:ascii="Times New Roman" w:eastAsia="SimSun" w:hAnsi="Times New Roman"/>
        </w:rPr>
      </w:pPr>
      <w:r w:rsidRPr="00ED57CD">
        <w:rPr>
          <w:rFonts w:ascii="Times New Roman" w:eastAsia="SimSun" w:hAnsi="Times New Roman"/>
        </w:rPr>
        <w:t>gausus šlapimo kiekis (poliurija);</w:t>
      </w:r>
    </w:p>
    <w:p w14:paraId="1B534475" w14:textId="77777777" w:rsidR="00ED57CD" w:rsidRPr="00ED57CD" w:rsidRDefault="00ED57CD" w:rsidP="00ED57CD">
      <w:pPr>
        <w:numPr>
          <w:ilvl w:val="0"/>
          <w:numId w:val="14"/>
        </w:numPr>
        <w:tabs>
          <w:tab w:val="left" w:pos="567"/>
        </w:tabs>
        <w:spacing w:after="0" w:line="240" w:lineRule="auto"/>
        <w:ind w:left="567" w:hanging="567"/>
        <w:rPr>
          <w:rFonts w:ascii="Times New Roman" w:eastAsia="SimSun" w:hAnsi="Times New Roman"/>
        </w:rPr>
      </w:pPr>
      <w:r w:rsidRPr="00ED57CD">
        <w:rPr>
          <w:rFonts w:ascii="Times New Roman" w:eastAsia="SimSun" w:hAnsi="Times New Roman"/>
        </w:rPr>
        <w:t>bendras silpnumas (astenija), gripui panašūs simptomai, periferiniai patinimai (dažniausiai apie kulkšnis);</w:t>
      </w:r>
    </w:p>
    <w:p w14:paraId="6476069B" w14:textId="77777777" w:rsidR="00ED57CD" w:rsidRPr="00ED57CD" w:rsidRDefault="00ED57CD" w:rsidP="00ED57CD">
      <w:pPr>
        <w:numPr>
          <w:ilvl w:val="0"/>
          <w:numId w:val="14"/>
        </w:numPr>
        <w:tabs>
          <w:tab w:val="left" w:pos="567"/>
        </w:tabs>
        <w:spacing w:after="0" w:line="240" w:lineRule="auto"/>
        <w:ind w:left="567" w:hanging="567"/>
        <w:rPr>
          <w:rFonts w:ascii="Times New Roman" w:eastAsia="SimSun" w:hAnsi="Times New Roman"/>
        </w:rPr>
      </w:pPr>
      <w:r w:rsidRPr="00ED57CD">
        <w:rPr>
          <w:rFonts w:ascii="Times New Roman" w:eastAsia="SimSun" w:hAnsi="Times New Roman"/>
        </w:rPr>
        <w:t>impotencija.</w:t>
      </w:r>
    </w:p>
    <w:p w14:paraId="1EE85ACD" w14:textId="10B14B4C" w:rsidR="00ED57CD" w:rsidRDefault="00ED57CD" w:rsidP="00ED57CD">
      <w:pPr>
        <w:tabs>
          <w:tab w:val="left" w:pos="567"/>
        </w:tabs>
        <w:spacing w:after="0" w:line="240" w:lineRule="auto"/>
        <w:rPr>
          <w:rFonts w:ascii="Times New Roman" w:eastAsia="SimSun" w:hAnsi="Times New Roman"/>
        </w:rPr>
      </w:pPr>
    </w:p>
    <w:p w14:paraId="3520EA2F" w14:textId="7E8389BF" w:rsidR="00B24ADD" w:rsidRDefault="00B24ADD" w:rsidP="00B24ADD">
      <w:pPr>
        <w:spacing w:after="0" w:line="240" w:lineRule="auto"/>
        <w:outlineLvl w:val="0"/>
        <w:rPr>
          <w:rFonts w:ascii="Times New Roman" w:hAnsi="Times New Roman"/>
          <w:b/>
          <w:bCs/>
        </w:rPr>
      </w:pPr>
      <w:r w:rsidRPr="008C1C16">
        <w:rPr>
          <w:rFonts w:ascii="Times New Roman" w:hAnsi="Times New Roman"/>
          <w:b/>
        </w:rPr>
        <w:t>Labai ret</w:t>
      </w:r>
      <w:r>
        <w:rPr>
          <w:rFonts w:ascii="Times New Roman" w:hAnsi="Times New Roman"/>
          <w:b/>
        </w:rPr>
        <w:t>i</w:t>
      </w:r>
      <w:r w:rsidRPr="008973A1">
        <w:rPr>
          <w:rFonts w:ascii="Times New Roman" w:eastAsia="Times New Roman" w:hAnsi="Times New Roman"/>
          <w:b/>
          <w:bCs/>
          <w:noProof/>
          <w:snapToGrid w:val="0"/>
        </w:rPr>
        <w:t xml:space="preserve"> šalutinio poveikio reiškiniai</w:t>
      </w:r>
      <w:r w:rsidRPr="008C1C16">
        <w:rPr>
          <w:rFonts w:ascii="Times New Roman" w:hAnsi="Times New Roman"/>
        </w:rPr>
        <w:t xml:space="preserve"> </w:t>
      </w:r>
      <w:r w:rsidRPr="0056604F">
        <w:rPr>
          <w:rFonts w:ascii="Times New Roman" w:hAnsi="Times New Roman"/>
          <w:b/>
          <w:bCs/>
        </w:rPr>
        <w:t>(gali pasireikšti rečiau kaip 1 iš 10 000 asmenų):</w:t>
      </w:r>
    </w:p>
    <w:p w14:paraId="15016850" w14:textId="1833E757" w:rsidR="00B24ADD" w:rsidRPr="004A79BF" w:rsidRDefault="00B24ADD" w:rsidP="00B24ADD">
      <w:pPr>
        <w:numPr>
          <w:ilvl w:val="0"/>
          <w:numId w:val="19"/>
        </w:numPr>
        <w:tabs>
          <w:tab w:val="left" w:pos="540"/>
        </w:tabs>
        <w:spacing w:after="0" w:line="240" w:lineRule="auto"/>
        <w:ind w:left="540" w:hanging="540"/>
        <w:outlineLvl w:val="0"/>
        <w:rPr>
          <w:rFonts w:ascii="Times New Roman" w:hAnsi="Times New Roman"/>
        </w:rPr>
      </w:pPr>
      <w:r>
        <w:rPr>
          <w:rFonts w:ascii="Times New Roman" w:hAnsi="Times New Roman"/>
        </w:rPr>
        <w:t>ū</w:t>
      </w:r>
      <w:r w:rsidRPr="004A79BF">
        <w:rPr>
          <w:rFonts w:ascii="Times New Roman" w:hAnsi="Times New Roman"/>
        </w:rPr>
        <w:t>minis kvėpavimo sutrikimas (pasireiškia stipriu dusuliu, karščiavimu, silpnumu ir sumišimu).</w:t>
      </w:r>
    </w:p>
    <w:p w14:paraId="7CA26C43" w14:textId="77777777" w:rsidR="00B24ADD" w:rsidRPr="00ED57CD" w:rsidRDefault="00B24ADD" w:rsidP="00ED57CD">
      <w:pPr>
        <w:tabs>
          <w:tab w:val="left" w:pos="567"/>
        </w:tabs>
        <w:spacing w:after="0" w:line="240" w:lineRule="auto"/>
        <w:rPr>
          <w:rFonts w:ascii="Times New Roman" w:eastAsia="SimSun" w:hAnsi="Times New Roman"/>
        </w:rPr>
      </w:pPr>
    </w:p>
    <w:p w14:paraId="6C9FC063" w14:textId="52B15416" w:rsidR="00E508E8" w:rsidRPr="00ED57CD" w:rsidRDefault="00ED7880" w:rsidP="00ED57CD">
      <w:pPr>
        <w:tabs>
          <w:tab w:val="left" w:pos="567"/>
        </w:tabs>
        <w:spacing w:after="0" w:line="240" w:lineRule="auto"/>
        <w:rPr>
          <w:rFonts w:ascii="Times New Roman" w:eastAsia="SimSun" w:hAnsi="Times New Roman"/>
          <w:b/>
        </w:rPr>
      </w:pPr>
      <w:r w:rsidRPr="00ED7880">
        <w:rPr>
          <w:rFonts w:ascii="Times New Roman" w:eastAsia="Times New Roman" w:hAnsi="Times New Roman"/>
          <w:b/>
          <w:bCs/>
          <w:noProof/>
          <w:snapToGrid w:val="0"/>
        </w:rPr>
        <w:t xml:space="preserve">Šalutinio poveikio reiškiniai, kurių dažnis nežinomas (negali būti apskaičiuotas pagal turimus duomenis): </w:t>
      </w:r>
    </w:p>
    <w:p w14:paraId="63DEA0BC" w14:textId="77777777" w:rsidR="00ED57CD" w:rsidRPr="003600A3" w:rsidRDefault="00ED57CD" w:rsidP="003600A3">
      <w:pPr>
        <w:numPr>
          <w:ilvl w:val="0"/>
          <w:numId w:val="19"/>
        </w:numPr>
        <w:tabs>
          <w:tab w:val="left" w:pos="540"/>
        </w:tabs>
        <w:spacing w:after="0" w:line="240" w:lineRule="auto"/>
        <w:ind w:left="540" w:hanging="540"/>
        <w:outlineLvl w:val="0"/>
        <w:rPr>
          <w:rFonts w:ascii="Times New Roman" w:hAnsi="Times New Roman"/>
        </w:rPr>
      </w:pPr>
      <w:r w:rsidRPr="003600A3">
        <w:rPr>
          <w:rFonts w:ascii="Times New Roman" w:hAnsi="Times New Roman"/>
        </w:rPr>
        <w:t>odos ir lūpos vėžys (nemelanominis odos vėžys);</w:t>
      </w:r>
    </w:p>
    <w:p w14:paraId="6EC9490D" w14:textId="77777777" w:rsidR="00ED57CD" w:rsidRDefault="00ED57CD" w:rsidP="00ED57CD">
      <w:pPr>
        <w:numPr>
          <w:ilvl w:val="0"/>
          <w:numId w:val="17"/>
        </w:numPr>
        <w:tabs>
          <w:tab w:val="left" w:pos="567"/>
        </w:tabs>
        <w:spacing w:after="0" w:line="240" w:lineRule="auto"/>
        <w:ind w:left="567" w:hanging="567"/>
        <w:rPr>
          <w:rFonts w:ascii="Times New Roman" w:eastAsia="SimSun" w:hAnsi="Times New Roman"/>
        </w:rPr>
      </w:pPr>
      <w:r w:rsidRPr="00ED57CD">
        <w:rPr>
          <w:rFonts w:ascii="Times New Roman" w:eastAsia="SimSun" w:hAnsi="Times New Roman"/>
        </w:rPr>
        <w:lastRenderedPageBreak/>
        <w:t xml:space="preserve">susilpnėjęs regėjimas ar akių skausmas dėl padidėjusio akispūdžio (galimi skysčio susikaupimo akies kraujagysliniame dangale (tarp gyslainės ir skleros) arba ūminės uždarojo kampo glaukomos požymiai). </w:t>
      </w:r>
    </w:p>
    <w:p w14:paraId="327E4448" w14:textId="77777777" w:rsidR="00B93176" w:rsidRPr="00ED57CD" w:rsidRDefault="00B93176" w:rsidP="00645B88">
      <w:pPr>
        <w:tabs>
          <w:tab w:val="left" w:pos="567"/>
        </w:tabs>
        <w:spacing w:after="0" w:line="240" w:lineRule="auto"/>
        <w:ind w:left="567"/>
        <w:rPr>
          <w:rFonts w:ascii="Times New Roman" w:eastAsia="SimSun" w:hAnsi="Times New Roman"/>
        </w:rPr>
      </w:pPr>
    </w:p>
    <w:p w14:paraId="3B04621F" w14:textId="22761E17" w:rsidR="00ED57CD" w:rsidRPr="00D93E01" w:rsidRDefault="00B93176" w:rsidP="00D93E01">
      <w:pPr>
        <w:tabs>
          <w:tab w:val="left" w:pos="567"/>
        </w:tabs>
        <w:spacing w:after="0" w:line="240" w:lineRule="auto"/>
        <w:rPr>
          <w:rFonts w:ascii="Times New Roman" w:eastAsia="Times New Roman" w:hAnsi="Times New Roman"/>
          <w:b/>
          <w:bCs/>
          <w:noProof/>
          <w:snapToGrid w:val="0"/>
        </w:rPr>
      </w:pPr>
      <w:r w:rsidRPr="00D93E01">
        <w:rPr>
          <w:rFonts w:ascii="Times New Roman" w:eastAsia="Times New Roman" w:hAnsi="Times New Roman"/>
          <w:b/>
          <w:bCs/>
          <w:noProof/>
          <w:snapToGrid w:val="0"/>
        </w:rPr>
        <w:t>Retas šalutinis poveikis (gali pasireikšti rečiau kaip 1 iš 1000 asmenų):</w:t>
      </w:r>
    </w:p>
    <w:p w14:paraId="7594C434" w14:textId="76141D3E" w:rsidR="00B93176" w:rsidRPr="00D93E01" w:rsidRDefault="00B93176" w:rsidP="00D93E01">
      <w:pPr>
        <w:numPr>
          <w:ilvl w:val="0"/>
          <w:numId w:val="19"/>
        </w:numPr>
        <w:tabs>
          <w:tab w:val="left" w:pos="540"/>
        </w:tabs>
        <w:spacing w:after="0" w:line="240" w:lineRule="auto"/>
        <w:ind w:left="540" w:hanging="540"/>
        <w:outlineLvl w:val="0"/>
        <w:rPr>
          <w:rFonts w:ascii="Times New Roman" w:hAnsi="Times New Roman"/>
        </w:rPr>
      </w:pPr>
      <w:r w:rsidRPr="00D93E01">
        <w:rPr>
          <w:rFonts w:ascii="Times New Roman" w:hAnsi="Times New Roman"/>
        </w:rPr>
        <w:t>apalpimas (sinkopė)</w:t>
      </w:r>
      <w:r>
        <w:rPr>
          <w:rFonts w:ascii="Times New Roman" w:hAnsi="Times New Roman"/>
        </w:rPr>
        <w:t>;</w:t>
      </w:r>
    </w:p>
    <w:p w14:paraId="6737EF6E" w14:textId="5AF6AD0D" w:rsidR="00B93176" w:rsidRPr="00D93E01" w:rsidRDefault="00B93176" w:rsidP="00D93E01">
      <w:pPr>
        <w:numPr>
          <w:ilvl w:val="0"/>
          <w:numId w:val="19"/>
        </w:numPr>
        <w:tabs>
          <w:tab w:val="left" w:pos="540"/>
        </w:tabs>
        <w:spacing w:after="0" w:line="240" w:lineRule="auto"/>
        <w:ind w:left="540" w:hanging="540"/>
        <w:outlineLvl w:val="0"/>
        <w:rPr>
          <w:rFonts w:ascii="Times New Roman" w:hAnsi="Times New Roman"/>
        </w:rPr>
      </w:pPr>
      <w:r w:rsidRPr="00D93E01">
        <w:rPr>
          <w:rFonts w:ascii="Times New Roman" w:hAnsi="Times New Roman"/>
        </w:rPr>
        <w:t>stiprus širdies plakimas, kuris gali būti greitas arba nereguliarus (palpitacijos)</w:t>
      </w:r>
    </w:p>
    <w:p w14:paraId="67E94891" w14:textId="0A3D51CB" w:rsidR="00B93176" w:rsidRPr="00D93E01" w:rsidRDefault="00B93176" w:rsidP="00D93E01">
      <w:pPr>
        <w:numPr>
          <w:ilvl w:val="0"/>
          <w:numId w:val="19"/>
        </w:numPr>
        <w:tabs>
          <w:tab w:val="left" w:pos="540"/>
        </w:tabs>
        <w:spacing w:after="0" w:line="240" w:lineRule="auto"/>
        <w:ind w:left="540" w:hanging="540"/>
        <w:outlineLvl w:val="0"/>
        <w:rPr>
          <w:rFonts w:ascii="Times New Roman" w:hAnsi="Times New Roman"/>
        </w:rPr>
      </w:pPr>
      <w:r w:rsidRPr="00D93E01">
        <w:rPr>
          <w:rFonts w:ascii="Times New Roman" w:hAnsi="Times New Roman"/>
        </w:rPr>
        <w:t>žemas kraujospūdis</w:t>
      </w:r>
      <w:r>
        <w:rPr>
          <w:rFonts w:ascii="Times New Roman" w:hAnsi="Times New Roman"/>
        </w:rPr>
        <w:t>;</w:t>
      </w:r>
    </w:p>
    <w:p w14:paraId="7B91DB4F" w14:textId="2F3D4044" w:rsidR="00B93176" w:rsidRPr="00D93E01" w:rsidRDefault="00B93176" w:rsidP="00D93E01">
      <w:pPr>
        <w:numPr>
          <w:ilvl w:val="0"/>
          <w:numId w:val="19"/>
        </w:numPr>
        <w:tabs>
          <w:tab w:val="left" w:pos="540"/>
        </w:tabs>
        <w:spacing w:after="0" w:line="240" w:lineRule="auto"/>
        <w:ind w:left="540" w:hanging="540"/>
        <w:outlineLvl w:val="0"/>
        <w:rPr>
          <w:rFonts w:ascii="Times New Roman" w:hAnsi="Times New Roman"/>
        </w:rPr>
      </w:pPr>
      <w:r w:rsidRPr="00D93E01">
        <w:rPr>
          <w:rFonts w:ascii="Times New Roman" w:hAnsi="Times New Roman"/>
        </w:rPr>
        <w:t>dilgėlinė (urticaria)</w:t>
      </w:r>
    </w:p>
    <w:p w14:paraId="25975079" w14:textId="50250755" w:rsidR="00B93176" w:rsidRPr="00D93E01" w:rsidRDefault="00B93176" w:rsidP="00D93E01">
      <w:pPr>
        <w:numPr>
          <w:ilvl w:val="0"/>
          <w:numId w:val="19"/>
        </w:numPr>
        <w:tabs>
          <w:tab w:val="left" w:pos="540"/>
        </w:tabs>
        <w:spacing w:after="0" w:line="240" w:lineRule="auto"/>
        <w:ind w:left="540" w:hanging="540"/>
        <w:outlineLvl w:val="0"/>
        <w:rPr>
          <w:rFonts w:ascii="Times New Roman" w:hAnsi="Times New Roman"/>
        </w:rPr>
      </w:pPr>
      <w:r w:rsidRPr="00D93E01">
        <w:rPr>
          <w:rFonts w:ascii="Times New Roman" w:hAnsi="Times New Roman"/>
        </w:rPr>
        <w:t>niežulys</w:t>
      </w:r>
      <w:r>
        <w:rPr>
          <w:rFonts w:ascii="Times New Roman" w:hAnsi="Times New Roman"/>
        </w:rPr>
        <w:t>;</w:t>
      </w:r>
    </w:p>
    <w:p w14:paraId="4F71401C" w14:textId="408343C9" w:rsidR="00B93176" w:rsidRDefault="00B93176" w:rsidP="00B93176">
      <w:pPr>
        <w:numPr>
          <w:ilvl w:val="0"/>
          <w:numId w:val="19"/>
        </w:numPr>
        <w:tabs>
          <w:tab w:val="left" w:pos="540"/>
        </w:tabs>
        <w:spacing w:after="0" w:line="240" w:lineRule="auto"/>
        <w:ind w:left="540" w:hanging="540"/>
        <w:outlineLvl w:val="0"/>
        <w:rPr>
          <w:rFonts w:ascii="Times New Roman" w:hAnsi="Times New Roman"/>
        </w:rPr>
      </w:pPr>
      <w:r w:rsidRPr="00D93E01">
        <w:rPr>
          <w:rFonts w:ascii="Times New Roman" w:hAnsi="Times New Roman"/>
        </w:rPr>
        <w:t>padidėjęs kalio kiekis kraujyje</w:t>
      </w:r>
      <w:r>
        <w:rPr>
          <w:rFonts w:ascii="Times New Roman" w:hAnsi="Times New Roman"/>
        </w:rPr>
        <w:t>.</w:t>
      </w:r>
    </w:p>
    <w:p w14:paraId="1B6BF061" w14:textId="77777777" w:rsidR="00B93176" w:rsidRPr="00D93E01" w:rsidRDefault="00B93176" w:rsidP="00D93E01">
      <w:pPr>
        <w:tabs>
          <w:tab w:val="left" w:pos="540"/>
        </w:tabs>
        <w:spacing w:after="0" w:line="240" w:lineRule="auto"/>
        <w:outlineLvl w:val="0"/>
        <w:rPr>
          <w:rFonts w:ascii="Times New Roman" w:hAnsi="Times New Roman"/>
        </w:rPr>
      </w:pPr>
    </w:p>
    <w:p w14:paraId="32351668" w14:textId="77777777" w:rsidR="00ED57CD" w:rsidRPr="00ED57CD" w:rsidRDefault="00ED57CD" w:rsidP="00ED57CD">
      <w:pPr>
        <w:spacing w:after="0" w:line="240" w:lineRule="auto"/>
        <w:rPr>
          <w:rFonts w:ascii="Times New Roman" w:eastAsia="SimSun" w:hAnsi="Times New Roman"/>
        </w:rPr>
      </w:pPr>
      <w:r w:rsidRPr="00ED57CD">
        <w:rPr>
          <w:rFonts w:ascii="Times New Roman" w:eastAsia="SimSun" w:hAnsi="Times New Roman"/>
        </w:rPr>
        <w:t xml:space="preserve">Žemiau išvardyti poveikio atvejai, kurių nebuvo </w:t>
      </w:r>
      <w:r w:rsidRPr="00ED57CD">
        <w:rPr>
          <w:rFonts w:ascii="Times New Roman" w:eastAsia="SimSun" w:hAnsi="Times New Roman"/>
          <w:lang w:eastAsia="zh-CN"/>
        </w:rPr>
        <w:t xml:space="preserve">zofenoprilio ir hidrochlorotiazido derinio </w:t>
      </w:r>
      <w:r w:rsidRPr="00ED57CD">
        <w:rPr>
          <w:rFonts w:ascii="Times New Roman" w:eastAsia="SimSun" w:hAnsi="Times New Roman"/>
        </w:rPr>
        <w:t xml:space="preserve">klinikinių tyrimų metu, bet apie juos pranešta vartojant </w:t>
      </w:r>
      <w:r w:rsidRPr="00ED57CD">
        <w:rPr>
          <w:rFonts w:ascii="Times New Roman" w:eastAsia="SimSun" w:hAnsi="Times New Roman"/>
          <w:b/>
        </w:rPr>
        <w:t>zofenoprilio kalcio druskos ir (arba) kitų AKF inhibitorių</w:t>
      </w:r>
      <w:r w:rsidRPr="00ED57CD">
        <w:rPr>
          <w:rFonts w:ascii="Times New Roman" w:eastAsia="SimSun" w:hAnsi="Times New Roman"/>
        </w:rPr>
        <w:t>; reiškia, jie gali pasireikšti vartojant Zofenopril / Hydrochlorothiazide Ingen Pharma:</w:t>
      </w:r>
    </w:p>
    <w:p w14:paraId="39A950C6" w14:textId="77777777" w:rsidR="00ED57CD" w:rsidRPr="00ED57CD" w:rsidRDefault="00ED57CD" w:rsidP="00ED57CD">
      <w:pPr>
        <w:numPr>
          <w:ilvl w:val="0"/>
          <w:numId w:val="15"/>
        </w:numPr>
        <w:spacing w:after="0" w:line="240" w:lineRule="auto"/>
        <w:ind w:left="567" w:hanging="567"/>
        <w:contextualSpacing/>
        <w:rPr>
          <w:rFonts w:ascii="Times New Roman" w:eastAsia="SimSun" w:hAnsi="Times New Roman"/>
        </w:rPr>
      </w:pPr>
      <w:r w:rsidRPr="00ED57CD">
        <w:rPr>
          <w:rFonts w:ascii="Times New Roman" w:eastAsia="SimSun" w:hAnsi="Times New Roman"/>
        </w:rPr>
        <w:t>nuovargis gydymo pradžioje arba padidinus vaisto dozę - staigus kraujospūdžio sumažėjimas su svaiguliu, sutrikusiu regėjimu ir apalpimu; kraujospūdžio sumažėjimas atsistojus;</w:t>
      </w:r>
    </w:p>
    <w:p w14:paraId="2F8C903A" w14:textId="77777777" w:rsidR="00ED57CD" w:rsidRPr="00ED57CD" w:rsidRDefault="00ED57CD" w:rsidP="00ED57CD">
      <w:pPr>
        <w:numPr>
          <w:ilvl w:val="0"/>
          <w:numId w:val="15"/>
        </w:numPr>
        <w:spacing w:after="0" w:line="240" w:lineRule="auto"/>
        <w:ind w:left="567" w:hanging="567"/>
        <w:contextualSpacing/>
        <w:rPr>
          <w:rFonts w:ascii="Times New Roman" w:eastAsia="SimSun" w:hAnsi="Times New Roman"/>
        </w:rPr>
      </w:pPr>
      <w:r w:rsidRPr="00ED57CD">
        <w:rPr>
          <w:rFonts w:ascii="Times New Roman" w:eastAsia="SimSun" w:hAnsi="Times New Roman"/>
        </w:rPr>
        <w:t>krūtinės skausmas, raumenų skausmas ir (arba) mėšlungis;</w:t>
      </w:r>
    </w:p>
    <w:p w14:paraId="3E85C1CF" w14:textId="77777777" w:rsidR="00ED57CD" w:rsidRPr="00ED57CD" w:rsidRDefault="00ED57CD" w:rsidP="00ED57CD">
      <w:pPr>
        <w:numPr>
          <w:ilvl w:val="0"/>
          <w:numId w:val="15"/>
        </w:numPr>
        <w:spacing w:after="0" w:line="240" w:lineRule="auto"/>
        <w:ind w:left="567" w:hanging="567"/>
        <w:contextualSpacing/>
        <w:rPr>
          <w:rFonts w:ascii="Times New Roman" w:eastAsia="SimSun" w:hAnsi="Times New Roman"/>
        </w:rPr>
      </w:pPr>
      <w:r w:rsidRPr="00ED57CD">
        <w:rPr>
          <w:rFonts w:ascii="Times New Roman" w:eastAsia="SimSun" w:hAnsi="Times New Roman"/>
        </w:rPr>
        <w:t>sąmonės pritemimas, staigus svaigulys, staigus regėjimo sutrikimas arba silpnumas ir (arba) prisilietimo pojūčio sutrikimas vienoje kūno pusėje (praeinantis galvos smegenų išemijos priepuolis arba insultas);</w:t>
      </w:r>
    </w:p>
    <w:p w14:paraId="2C68F9A4" w14:textId="77777777" w:rsidR="00ED57CD" w:rsidRPr="00ED57CD" w:rsidRDefault="00ED57CD" w:rsidP="00ED57CD">
      <w:pPr>
        <w:numPr>
          <w:ilvl w:val="0"/>
          <w:numId w:val="15"/>
        </w:numPr>
        <w:spacing w:after="0" w:line="240" w:lineRule="auto"/>
        <w:ind w:left="567" w:hanging="567"/>
        <w:contextualSpacing/>
        <w:rPr>
          <w:rFonts w:ascii="Times New Roman" w:eastAsia="SimSun" w:hAnsi="Times New Roman"/>
        </w:rPr>
      </w:pPr>
      <w:r w:rsidRPr="00ED57CD">
        <w:rPr>
          <w:rFonts w:ascii="Times New Roman" w:eastAsia="SimSun" w:hAnsi="Times New Roman"/>
        </w:rPr>
        <w:t>sumažėjusi inkstų funkcija, paros šlapimo kiekio pokyčiai, baltymas šlapime (proteinurija);</w:t>
      </w:r>
    </w:p>
    <w:p w14:paraId="523DE171" w14:textId="77777777" w:rsidR="00ED57CD" w:rsidRPr="00ED57CD" w:rsidRDefault="00ED57CD" w:rsidP="00ED57CD">
      <w:pPr>
        <w:numPr>
          <w:ilvl w:val="0"/>
          <w:numId w:val="14"/>
        </w:numPr>
        <w:tabs>
          <w:tab w:val="left" w:pos="567"/>
        </w:tabs>
        <w:spacing w:after="0" w:line="240" w:lineRule="auto"/>
        <w:ind w:left="567" w:hanging="567"/>
        <w:rPr>
          <w:rFonts w:ascii="Times New Roman" w:eastAsia="SimSun" w:hAnsi="Times New Roman"/>
          <w:lang w:eastAsia="zh-CN"/>
        </w:rPr>
      </w:pPr>
      <w:r w:rsidRPr="00ED57CD">
        <w:rPr>
          <w:rFonts w:ascii="Times New Roman" w:eastAsia="SimSun" w:hAnsi="Times New Roman"/>
          <w:lang w:eastAsia="zh-CN"/>
        </w:rPr>
        <w:t>vėmimas, viduriavimas, vidurių užkietėjimas;</w:t>
      </w:r>
    </w:p>
    <w:p w14:paraId="2AFE963A" w14:textId="77777777" w:rsidR="00ED57CD" w:rsidRPr="00ED57CD" w:rsidRDefault="00ED57CD" w:rsidP="00ED57CD">
      <w:pPr>
        <w:numPr>
          <w:ilvl w:val="0"/>
          <w:numId w:val="14"/>
        </w:numPr>
        <w:tabs>
          <w:tab w:val="left" w:pos="567"/>
        </w:tabs>
        <w:spacing w:after="0" w:line="240" w:lineRule="auto"/>
        <w:ind w:left="567" w:hanging="567"/>
        <w:rPr>
          <w:rFonts w:ascii="Times New Roman" w:eastAsia="SimSun" w:hAnsi="Times New Roman"/>
          <w:lang w:eastAsia="zh-CN"/>
        </w:rPr>
      </w:pPr>
      <w:r w:rsidRPr="00ED57CD">
        <w:rPr>
          <w:rFonts w:ascii="Times New Roman" w:eastAsia="SimSun" w:hAnsi="Times New Roman"/>
          <w:lang w:eastAsia="zh-CN"/>
        </w:rPr>
        <w:t>alerginės odos reakcijos: pleiskanojimas, paraudimas, pūslės odoje ir odos atšokimas (toksinė epidermio nekrolizė), psoriazės (ligos, kurioms būdingos pleiskanojančios rausvos dėmės) simptomų pablogėjimas, nuplikimas;</w:t>
      </w:r>
    </w:p>
    <w:p w14:paraId="03D5F150" w14:textId="77777777" w:rsidR="00ED57CD" w:rsidRPr="00ED57CD" w:rsidRDefault="00ED57CD" w:rsidP="00ED57CD">
      <w:pPr>
        <w:numPr>
          <w:ilvl w:val="0"/>
          <w:numId w:val="15"/>
        </w:numPr>
        <w:spacing w:after="0" w:line="240" w:lineRule="auto"/>
        <w:ind w:left="567" w:hanging="567"/>
        <w:contextualSpacing/>
        <w:rPr>
          <w:rFonts w:ascii="Times New Roman" w:eastAsia="SimSun" w:hAnsi="Times New Roman"/>
        </w:rPr>
      </w:pPr>
      <w:r w:rsidRPr="00ED57CD">
        <w:rPr>
          <w:rFonts w:ascii="Times New Roman" w:eastAsia="SimSun" w:hAnsi="Times New Roman"/>
        </w:rPr>
        <w:t>padidėjęs prakaitavimas;</w:t>
      </w:r>
    </w:p>
    <w:p w14:paraId="41972D0E" w14:textId="77777777" w:rsidR="00ED57CD" w:rsidRPr="00ED57CD" w:rsidRDefault="00ED57CD" w:rsidP="00ED57CD">
      <w:pPr>
        <w:numPr>
          <w:ilvl w:val="0"/>
          <w:numId w:val="15"/>
        </w:numPr>
        <w:spacing w:after="0" w:line="240" w:lineRule="auto"/>
        <w:ind w:left="567" w:hanging="567"/>
        <w:contextualSpacing/>
        <w:rPr>
          <w:rFonts w:ascii="Times New Roman" w:eastAsia="SimSun" w:hAnsi="Times New Roman"/>
        </w:rPr>
      </w:pPr>
      <w:r w:rsidRPr="00ED57CD">
        <w:rPr>
          <w:rFonts w:ascii="Times New Roman" w:eastAsia="SimSun" w:hAnsi="Times New Roman"/>
        </w:rPr>
        <w:t>nuotaikos svyravimai, depresija, miego sutrikimai;</w:t>
      </w:r>
    </w:p>
    <w:p w14:paraId="5FA84541" w14:textId="77777777" w:rsidR="00ED57CD" w:rsidRPr="00ED57CD" w:rsidRDefault="00ED57CD" w:rsidP="00ED57CD">
      <w:pPr>
        <w:numPr>
          <w:ilvl w:val="0"/>
          <w:numId w:val="15"/>
        </w:numPr>
        <w:spacing w:after="0" w:line="240" w:lineRule="auto"/>
        <w:ind w:left="567" w:hanging="567"/>
        <w:contextualSpacing/>
        <w:rPr>
          <w:rFonts w:ascii="Times New Roman" w:eastAsia="SimSun" w:hAnsi="Times New Roman"/>
        </w:rPr>
      </w:pPr>
      <w:r w:rsidRPr="00ED57CD">
        <w:rPr>
          <w:rFonts w:ascii="Times New Roman" w:eastAsia="SimSun" w:hAnsi="Times New Roman"/>
        </w:rPr>
        <w:t>pakitęs odos jautrumas – deginimo, dilgčiojimo ar badymo pojūtis (parestezija);</w:t>
      </w:r>
    </w:p>
    <w:p w14:paraId="5575C047" w14:textId="77777777" w:rsidR="00ED57CD" w:rsidRPr="00ED57CD" w:rsidRDefault="00ED57CD" w:rsidP="00ED57CD">
      <w:pPr>
        <w:numPr>
          <w:ilvl w:val="0"/>
          <w:numId w:val="15"/>
        </w:numPr>
        <w:spacing w:after="0" w:line="240" w:lineRule="auto"/>
        <w:ind w:left="567" w:hanging="567"/>
        <w:contextualSpacing/>
        <w:rPr>
          <w:rFonts w:ascii="Times New Roman" w:eastAsia="SimSun" w:hAnsi="Times New Roman"/>
        </w:rPr>
      </w:pPr>
      <w:r w:rsidRPr="00ED57CD">
        <w:rPr>
          <w:rFonts w:ascii="Times New Roman" w:eastAsia="SimSun" w:hAnsi="Times New Roman"/>
        </w:rPr>
        <w:t>pusiausvyros sutrikimas, suglumimas, spengimas ausyse, skonio sutrikimas, neaiškus matymas;</w:t>
      </w:r>
    </w:p>
    <w:p w14:paraId="215E52B0" w14:textId="77777777" w:rsidR="00ED57CD" w:rsidRPr="00ED57CD" w:rsidRDefault="00ED57CD" w:rsidP="00ED57CD">
      <w:pPr>
        <w:numPr>
          <w:ilvl w:val="0"/>
          <w:numId w:val="14"/>
        </w:numPr>
        <w:tabs>
          <w:tab w:val="left" w:pos="567"/>
        </w:tabs>
        <w:spacing w:after="0" w:line="240" w:lineRule="auto"/>
        <w:ind w:left="567" w:hanging="567"/>
        <w:rPr>
          <w:rFonts w:ascii="Times New Roman" w:eastAsia="SimSun" w:hAnsi="Times New Roman"/>
          <w:lang w:eastAsia="zh-CN"/>
        </w:rPr>
      </w:pPr>
      <w:r w:rsidRPr="00ED57CD">
        <w:rPr>
          <w:rFonts w:ascii="Times New Roman" w:eastAsia="SimSun" w:hAnsi="Times New Roman"/>
          <w:lang w:eastAsia="zh-CN"/>
        </w:rPr>
        <w:t>pasunkėjęs kvėpavimas, kvėpavimo takų susiaurėjimas (bronchų spazmas), sinusitas, sloga arba užsikimšusi nosis (rinitas), liežuvio gleivinės uždegimas (glositas);</w:t>
      </w:r>
    </w:p>
    <w:p w14:paraId="3A96FD2F" w14:textId="77777777" w:rsidR="00ED57CD" w:rsidRPr="00ED57CD" w:rsidRDefault="00ED57CD" w:rsidP="00ED57CD">
      <w:pPr>
        <w:numPr>
          <w:ilvl w:val="0"/>
          <w:numId w:val="14"/>
        </w:numPr>
        <w:tabs>
          <w:tab w:val="left" w:pos="567"/>
        </w:tabs>
        <w:spacing w:after="0" w:line="240" w:lineRule="auto"/>
        <w:ind w:left="567" w:hanging="567"/>
        <w:rPr>
          <w:rFonts w:ascii="Times New Roman" w:eastAsia="SimSun" w:hAnsi="Times New Roman"/>
          <w:lang w:eastAsia="zh-CN"/>
        </w:rPr>
      </w:pPr>
      <w:r w:rsidRPr="00ED57CD">
        <w:rPr>
          <w:rFonts w:ascii="Times New Roman" w:eastAsia="SimSun" w:hAnsi="Times New Roman"/>
          <w:lang w:eastAsia="zh-CN"/>
        </w:rPr>
        <w:t>odos pageltimas (gelta), kepenų arba kasos uždegimas (hepatitas, pankreatitas), žarnų nepraeinamumas (</w:t>
      </w:r>
      <w:r w:rsidRPr="00ED57CD">
        <w:rPr>
          <w:rFonts w:ascii="Times New Roman" w:eastAsia="SimSun" w:hAnsi="Times New Roman"/>
          <w:i/>
          <w:lang w:eastAsia="zh-CN"/>
        </w:rPr>
        <w:t>ileus</w:t>
      </w:r>
      <w:r w:rsidRPr="00ED57CD">
        <w:rPr>
          <w:rFonts w:ascii="Times New Roman" w:eastAsia="SimSun" w:hAnsi="Times New Roman"/>
          <w:lang w:eastAsia="zh-CN"/>
        </w:rPr>
        <w:t>);</w:t>
      </w:r>
    </w:p>
    <w:p w14:paraId="4D7BC658" w14:textId="77777777" w:rsidR="00ED57CD" w:rsidRPr="00ED57CD" w:rsidRDefault="00ED57CD" w:rsidP="00ED57CD">
      <w:pPr>
        <w:numPr>
          <w:ilvl w:val="0"/>
          <w:numId w:val="14"/>
        </w:numPr>
        <w:tabs>
          <w:tab w:val="left" w:pos="567"/>
        </w:tabs>
        <w:spacing w:after="0" w:line="240" w:lineRule="auto"/>
        <w:ind w:left="567" w:hanging="567"/>
        <w:rPr>
          <w:rFonts w:ascii="Times New Roman" w:eastAsia="SimSun" w:hAnsi="Times New Roman"/>
          <w:b/>
          <w:lang w:eastAsia="zh-CN"/>
        </w:rPr>
      </w:pPr>
      <w:r w:rsidRPr="00ED57CD">
        <w:rPr>
          <w:rFonts w:ascii="Times New Roman" w:eastAsia="SimSun" w:hAnsi="Times New Roman"/>
          <w:lang w:eastAsia="zh-CN"/>
        </w:rPr>
        <w:t xml:space="preserve">kraujo tyrimų pokyčiai: eritrocitų, leukocitų, trombocitų skaičiaus sumažėjimas ar visų kraujo ląstelių kiekio sumažėjimas (pancitopenija). </w:t>
      </w:r>
      <w:r w:rsidRPr="00ED57CD">
        <w:rPr>
          <w:rFonts w:ascii="Times New Roman" w:eastAsia="SimSun" w:hAnsi="Times New Roman"/>
          <w:b/>
          <w:lang w:eastAsia="zh-CN"/>
        </w:rPr>
        <w:t>Jei lengvai atsiranda mėlynių ar staiga prasideda gerklės skausmas arba karščiavimas, nedelsiant kreipkitės į gydytoją;</w:t>
      </w:r>
    </w:p>
    <w:p w14:paraId="207508BE" w14:textId="77777777" w:rsidR="00ED57CD" w:rsidRPr="00ED57CD" w:rsidRDefault="00ED57CD" w:rsidP="00ED57CD">
      <w:pPr>
        <w:numPr>
          <w:ilvl w:val="0"/>
          <w:numId w:val="14"/>
        </w:numPr>
        <w:tabs>
          <w:tab w:val="left" w:pos="567"/>
        </w:tabs>
        <w:spacing w:after="0" w:line="240" w:lineRule="auto"/>
        <w:ind w:left="567" w:hanging="567"/>
        <w:rPr>
          <w:rFonts w:ascii="Times New Roman" w:eastAsia="SimSun" w:hAnsi="Times New Roman"/>
          <w:lang w:eastAsia="zh-CN"/>
        </w:rPr>
      </w:pPr>
      <w:r w:rsidRPr="00ED57CD">
        <w:rPr>
          <w:rFonts w:ascii="Times New Roman" w:eastAsia="SimSun" w:hAnsi="Times New Roman"/>
          <w:lang w:eastAsia="zh-CN"/>
        </w:rPr>
        <w:t>padidėjęs bilirubino, šlapalo kiekis kraujyje;</w:t>
      </w:r>
    </w:p>
    <w:p w14:paraId="44DD34A5" w14:textId="77777777" w:rsidR="00ED57CD" w:rsidRPr="00ED57CD" w:rsidRDefault="00ED57CD" w:rsidP="00ED57CD">
      <w:pPr>
        <w:numPr>
          <w:ilvl w:val="0"/>
          <w:numId w:val="14"/>
        </w:numPr>
        <w:tabs>
          <w:tab w:val="left" w:pos="567"/>
        </w:tabs>
        <w:spacing w:after="0" w:line="240" w:lineRule="auto"/>
        <w:ind w:left="567" w:hanging="567"/>
        <w:rPr>
          <w:rFonts w:ascii="Times New Roman" w:eastAsia="SimSun" w:hAnsi="Times New Roman"/>
          <w:lang w:eastAsia="zh-CN"/>
        </w:rPr>
      </w:pPr>
      <w:r w:rsidRPr="00ED57CD">
        <w:rPr>
          <w:rFonts w:ascii="Times New Roman" w:eastAsia="SimSun" w:hAnsi="Times New Roman"/>
          <w:lang w:eastAsia="zh-CN"/>
        </w:rPr>
        <w:t>mažakraujystė dėl eritrocitų irimo (hemolizinė anemija), atsirandanti tuomet, kai Jums nepakanka fermento gliukozės-6-fosfatdehidrogenazės.</w:t>
      </w:r>
    </w:p>
    <w:p w14:paraId="75396CB0"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370B9878"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 xml:space="preserve">Žemiau išvardyti šalutinio poveikio atvejai, kurių nebuvo zofenoprilio ir hidrochlorotiazido derinio  klinikinių tyrimų metu, bet jie pastebėti vartojant </w:t>
      </w:r>
      <w:r w:rsidRPr="00ED57CD">
        <w:rPr>
          <w:rFonts w:ascii="Times New Roman" w:eastAsia="SimSun" w:hAnsi="Times New Roman"/>
          <w:b/>
          <w:lang w:eastAsia="zh-CN"/>
        </w:rPr>
        <w:t>hidrochlorotiazido</w:t>
      </w:r>
      <w:r w:rsidRPr="00ED57CD">
        <w:rPr>
          <w:rFonts w:ascii="Times New Roman" w:eastAsia="SimSun" w:hAnsi="Times New Roman"/>
          <w:lang w:eastAsia="zh-CN"/>
        </w:rPr>
        <w:t>; tai reiškia, kad jie galimi vartojant Zofenopril / Hydrochlorothiazide Ingen Pharma:</w:t>
      </w:r>
    </w:p>
    <w:p w14:paraId="52E5093C" w14:textId="77777777" w:rsidR="00ED57CD" w:rsidRPr="00ED57CD" w:rsidRDefault="00ED57CD" w:rsidP="00ED57CD">
      <w:pPr>
        <w:numPr>
          <w:ilvl w:val="0"/>
          <w:numId w:val="16"/>
        </w:numPr>
        <w:spacing w:after="0" w:line="240" w:lineRule="auto"/>
        <w:ind w:left="567" w:hanging="567"/>
        <w:contextualSpacing/>
        <w:rPr>
          <w:rFonts w:ascii="Times New Roman" w:eastAsia="SimSun" w:hAnsi="Times New Roman"/>
        </w:rPr>
      </w:pPr>
      <w:r w:rsidRPr="00ED57CD">
        <w:rPr>
          <w:rFonts w:ascii="Times New Roman" w:eastAsia="SimSun" w:hAnsi="Times New Roman"/>
        </w:rPr>
        <w:t>leukocitų susidarymo kaulų čiulpuose sutrikimas (kaulų čiulpų nepakankamumas);</w:t>
      </w:r>
    </w:p>
    <w:p w14:paraId="37A0343D" w14:textId="77777777" w:rsidR="00ED57CD" w:rsidRPr="00ED57CD" w:rsidRDefault="00ED57CD" w:rsidP="00ED57CD">
      <w:pPr>
        <w:numPr>
          <w:ilvl w:val="0"/>
          <w:numId w:val="16"/>
        </w:numPr>
        <w:spacing w:after="0" w:line="240" w:lineRule="auto"/>
        <w:ind w:left="567" w:hanging="567"/>
        <w:contextualSpacing/>
        <w:rPr>
          <w:rFonts w:ascii="Times New Roman" w:eastAsia="SimSun" w:hAnsi="Times New Roman"/>
        </w:rPr>
      </w:pPr>
      <w:r w:rsidRPr="00ED57CD">
        <w:rPr>
          <w:rFonts w:ascii="Times New Roman" w:eastAsia="SimSun" w:hAnsi="Times New Roman"/>
        </w:rPr>
        <w:t>karščiavimas, viso kūno alerginės reakcijos (anafilaksinė reakcija);</w:t>
      </w:r>
    </w:p>
    <w:p w14:paraId="1800E227" w14:textId="77777777" w:rsidR="00ED57CD" w:rsidRPr="00ED57CD" w:rsidRDefault="00ED57CD" w:rsidP="00ED57CD">
      <w:pPr>
        <w:numPr>
          <w:ilvl w:val="0"/>
          <w:numId w:val="16"/>
        </w:numPr>
        <w:spacing w:after="0" w:line="240" w:lineRule="auto"/>
        <w:ind w:left="567" w:hanging="567"/>
        <w:contextualSpacing/>
        <w:rPr>
          <w:rFonts w:ascii="Times New Roman" w:eastAsia="SimSun" w:hAnsi="Times New Roman"/>
        </w:rPr>
      </w:pPr>
      <w:r w:rsidRPr="00ED57CD">
        <w:rPr>
          <w:rFonts w:ascii="Times New Roman" w:eastAsia="SimSun" w:hAnsi="Times New Roman"/>
        </w:rPr>
        <w:t>skysčių kiekio organizme pokyčiai (dehidracija) arba kraujo biocheminės sudėties (elektrolitų) pokyčiai, podagra, cukrinis diabetas, metabolinė alkalozė;</w:t>
      </w:r>
    </w:p>
    <w:p w14:paraId="74F0AB69" w14:textId="77777777" w:rsidR="00ED57CD" w:rsidRPr="00ED57CD" w:rsidRDefault="00ED57CD" w:rsidP="00ED57CD">
      <w:pPr>
        <w:numPr>
          <w:ilvl w:val="0"/>
          <w:numId w:val="16"/>
        </w:numPr>
        <w:spacing w:after="0" w:line="240" w:lineRule="auto"/>
        <w:ind w:left="567" w:hanging="567"/>
        <w:contextualSpacing/>
        <w:rPr>
          <w:rFonts w:ascii="Times New Roman" w:eastAsia="SimSun" w:hAnsi="Times New Roman"/>
        </w:rPr>
      </w:pPr>
      <w:r w:rsidRPr="00ED57CD">
        <w:rPr>
          <w:rFonts w:ascii="Times New Roman" w:eastAsia="SimSun" w:hAnsi="Times New Roman"/>
        </w:rPr>
        <w:t>apatija, nervingumas, neramumas;</w:t>
      </w:r>
    </w:p>
    <w:p w14:paraId="4FECD2A8" w14:textId="77777777" w:rsidR="00ED57CD" w:rsidRPr="00ED57CD" w:rsidRDefault="00ED57CD" w:rsidP="00ED57CD">
      <w:pPr>
        <w:numPr>
          <w:ilvl w:val="0"/>
          <w:numId w:val="16"/>
        </w:numPr>
        <w:spacing w:after="0" w:line="240" w:lineRule="auto"/>
        <w:ind w:left="567" w:hanging="567"/>
        <w:contextualSpacing/>
        <w:rPr>
          <w:rFonts w:ascii="Times New Roman" w:eastAsia="SimSun" w:hAnsi="Times New Roman"/>
        </w:rPr>
      </w:pPr>
      <w:r w:rsidRPr="00ED57CD">
        <w:rPr>
          <w:rFonts w:ascii="Times New Roman" w:eastAsia="SimSun" w:hAnsi="Times New Roman"/>
        </w:rPr>
        <w:t>traukuliai, sąmonės pritemimas, koma, parezė;</w:t>
      </w:r>
    </w:p>
    <w:p w14:paraId="4B5A4615" w14:textId="77777777" w:rsidR="00ED57CD" w:rsidRPr="00ED57CD" w:rsidRDefault="00ED57CD" w:rsidP="00ED57CD">
      <w:pPr>
        <w:numPr>
          <w:ilvl w:val="0"/>
          <w:numId w:val="16"/>
        </w:numPr>
        <w:spacing w:after="0" w:line="240" w:lineRule="auto"/>
        <w:ind w:left="567" w:hanging="567"/>
        <w:contextualSpacing/>
        <w:rPr>
          <w:rFonts w:ascii="Times New Roman" w:eastAsia="SimSun" w:hAnsi="Times New Roman"/>
        </w:rPr>
      </w:pPr>
      <w:r w:rsidRPr="00ED57CD">
        <w:rPr>
          <w:rFonts w:ascii="Times New Roman" w:eastAsia="SimSun" w:hAnsi="Times New Roman"/>
        </w:rPr>
        <w:t>matomi daiktai geltonos spalvos (ksantopsija), trumparegystės (miopijos) pablogėjimas, sumažėjęs ašarų susidarymas;</w:t>
      </w:r>
    </w:p>
    <w:p w14:paraId="613F5F4E" w14:textId="77777777" w:rsidR="00ED57CD" w:rsidRPr="00ED57CD" w:rsidRDefault="00ED57CD" w:rsidP="00ED57CD">
      <w:pPr>
        <w:numPr>
          <w:ilvl w:val="0"/>
          <w:numId w:val="16"/>
        </w:numPr>
        <w:spacing w:after="0" w:line="240" w:lineRule="auto"/>
        <w:ind w:left="567" w:hanging="567"/>
        <w:contextualSpacing/>
        <w:rPr>
          <w:rFonts w:ascii="Times New Roman" w:eastAsia="SimSun" w:hAnsi="Times New Roman"/>
        </w:rPr>
      </w:pPr>
      <w:r w:rsidRPr="00ED57CD">
        <w:rPr>
          <w:rFonts w:ascii="Times New Roman" w:eastAsia="SimSun" w:hAnsi="Times New Roman"/>
        </w:rPr>
        <w:t>galvos sukimasis (</w:t>
      </w:r>
      <w:r w:rsidRPr="00ED57CD">
        <w:rPr>
          <w:rFonts w:ascii="Times New Roman" w:eastAsia="SimSun" w:hAnsi="Times New Roman"/>
          <w:i/>
        </w:rPr>
        <w:t>vertigo</w:t>
      </w:r>
      <w:r w:rsidRPr="00ED57CD">
        <w:rPr>
          <w:rFonts w:ascii="Times New Roman" w:eastAsia="SimSun" w:hAnsi="Times New Roman"/>
        </w:rPr>
        <w:t>);</w:t>
      </w:r>
    </w:p>
    <w:p w14:paraId="57381EB5" w14:textId="77777777" w:rsidR="00ED57CD" w:rsidRPr="00ED57CD" w:rsidRDefault="00ED57CD" w:rsidP="00ED57CD">
      <w:pPr>
        <w:numPr>
          <w:ilvl w:val="0"/>
          <w:numId w:val="16"/>
        </w:numPr>
        <w:spacing w:after="0" w:line="240" w:lineRule="auto"/>
        <w:ind w:left="567" w:hanging="567"/>
        <w:contextualSpacing/>
        <w:rPr>
          <w:rFonts w:ascii="Times New Roman" w:eastAsia="SimSun" w:hAnsi="Times New Roman"/>
        </w:rPr>
      </w:pPr>
      <w:r w:rsidRPr="00ED57CD">
        <w:rPr>
          <w:rFonts w:ascii="Times New Roman" w:eastAsia="SimSun" w:hAnsi="Times New Roman"/>
        </w:rPr>
        <w:t>širdies ritmo sutrikimai (aritmijos), EKG pokyčiai;</w:t>
      </w:r>
    </w:p>
    <w:p w14:paraId="1EFEEAC2" w14:textId="77777777" w:rsidR="00ED57CD" w:rsidRPr="00ED57CD" w:rsidRDefault="00ED57CD" w:rsidP="00ED57CD">
      <w:pPr>
        <w:numPr>
          <w:ilvl w:val="0"/>
          <w:numId w:val="16"/>
        </w:numPr>
        <w:spacing w:after="0" w:line="240" w:lineRule="auto"/>
        <w:ind w:left="567" w:hanging="567"/>
        <w:contextualSpacing/>
        <w:rPr>
          <w:rFonts w:ascii="Times New Roman" w:eastAsia="SimSun" w:hAnsi="Times New Roman"/>
        </w:rPr>
      </w:pPr>
      <w:r w:rsidRPr="00ED57CD">
        <w:rPr>
          <w:rFonts w:ascii="Times New Roman" w:eastAsia="SimSun" w:hAnsi="Times New Roman"/>
        </w:rPr>
        <w:t>kraujo krešulių venose susidarymas (trombozė) ir embolija, kraujotakos sutrikimas (šokas);</w:t>
      </w:r>
    </w:p>
    <w:p w14:paraId="3480E89F" w14:textId="77777777" w:rsidR="00ED57CD" w:rsidRPr="00ED57CD" w:rsidRDefault="00ED57CD" w:rsidP="00ED57CD">
      <w:pPr>
        <w:numPr>
          <w:ilvl w:val="0"/>
          <w:numId w:val="16"/>
        </w:numPr>
        <w:spacing w:after="0" w:line="240" w:lineRule="auto"/>
        <w:ind w:left="567" w:hanging="567"/>
        <w:contextualSpacing/>
        <w:rPr>
          <w:rFonts w:ascii="Times New Roman" w:eastAsia="SimSun" w:hAnsi="Times New Roman"/>
        </w:rPr>
      </w:pPr>
      <w:r w:rsidRPr="00ED57CD">
        <w:rPr>
          <w:rFonts w:ascii="Times New Roman" w:eastAsia="SimSun" w:hAnsi="Times New Roman"/>
        </w:rPr>
        <w:t>kvėpavimo sutrikimas, plaučių uždegimas, fibrozinio jungiamojo audinio plaučiuose susidarymas (plaučių intersticinė liga), skysčių sankaupa plaučiuose (plaučių edema);</w:t>
      </w:r>
    </w:p>
    <w:p w14:paraId="5068F4ED" w14:textId="77777777" w:rsidR="00ED57CD" w:rsidRPr="00ED57CD" w:rsidRDefault="00ED57CD" w:rsidP="00ED57CD">
      <w:pPr>
        <w:numPr>
          <w:ilvl w:val="0"/>
          <w:numId w:val="16"/>
        </w:numPr>
        <w:spacing w:after="0" w:line="240" w:lineRule="auto"/>
        <w:ind w:left="567" w:hanging="567"/>
        <w:contextualSpacing/>
        <w:rPr>
          <w:rFonts w:ascii="Times New Roman" w:eastAsia="SimSun" w:hAnsi="Times New Roman"/>
        </w:rPr>
      </w:pPr>
      <w:r w:rsidRPr="00ED57CD">
        <w:rPr>
          <w:rFonts w:ascii="Times New Roman" w:eastAsia="SimSun" w:hAnsi="Times New Roman"/>
        </w:rPr>
        <w:lastRenderedPageBreak/>
        <w:t>troškulys, apetito stoka (anoreksija), žarnyno judrumo sutrikimas (paralyžinis žarnų nepraeinamumas), pernelyg gausus dujų susidarymas žarnyne, seilių liaukų uždegimas (sialoadenitas), padidėjęs amilazės (kasos fermento) kiekis kraujyje, tulžies pūslės uždegimas (cholecistitas);</w:t>
      </w:r>
    </w:p>
    <w:p w14:paraId="658907C7" w14:textId="77777777" w:rsidR="00ED57CD" w:rsidRPr="00ED57CD" w:rsidRDefault="00ED57CD" w:rsidP="00ED57CD">
      <w:pPr>
        <w:numPr>
          <w:ilvl w:val="0"/>
          <w:numId w:val="16"/>
        </w:numPr>
        <w:spacing w:after="0" w:line="240" w:lineRule="auto"/>
        <w:ind w:left="567" w:hanging="567"/>
        <w:contextualSpacing/>
        <w:rPr>
          <w:rFonts w:ascii="Times New Roman" w:eastAsia="SimSun" w:hAnsi="Times New Roman"/>
        </w:rPr>
      </w:pPr>
      <w:r w:rsidRPr="00ED57CD">
        <w:rPr>
          <w:rFonts w:ascii="Times New Roman" w:eastAsia="SimSun" w:hAnsi="Times New Roman"/>
        </w:rPr>
        <w:t>smulkūs raudoni šlakeliai (dėmelės) ant odos (</w:t>
      </w:r>
      <w:r w:rsidRPr="00ED57CD">
        <w:rPr>
          <w:rFonts w:ascii="Times New Roman" w:eastAsia="SimSun" w:hAnsi="Times New Roman"/>
          <w:i/>
        </w:rPr>
        <w:t>purpura</w:t>
      </w:r>
      <w:r w:rsidRPr="00ED57CD">
        <w:rPr>
          <w:rFonts w:ascii="Times New Roman" w:eastAsia="SimSun" w:hAnsi="Times New Roman"/>
        </w:rPr>
        <w:t>), padidėjęs odos jautrumas saulės šviesai, išbėrimas (ypač veido srityje) ir (arba) lopiniuotas paraudimas, sukeliantis randėjimą (odos raudonoji vilkligė), kraujagyslių uždegimas, sukeliantis audinių žuvimą (nekrozinis vaskulitas);</w:t>
      </w:r>
    </w:p>
    <w:p w14:paraId="54FC5BC5" w14:textId="77777777" w:rsidR="00ED57CD" w:rsidRPr="00ED57CD" w:rsidRDefault="00ED57CD" w:rsidP="00ED57CD">
      <w:pPr>
        <w:numPr>
          <w:ilvl w:val="0"/>
          <w:numId w:val="16"/>
        </w:numPr>
        <w:spacing w:after="0" w:line="240" w:lineRule="auto"/>
        <w:ind w:left="567" w:hanging="567"/>
        <w:contextualSpacing/>
        <w:rPr>
          <w:rFonts w:ascii="Times New Roman" w:eastAsia="SimSun" w:hAnsi="Times New Roman"/>
        </w:rPr>
      </w:pPr>
      <w:r w:rsidRPr="00ED57CD">
        <w:rPr>
          <w:rFonts w:ascii="Times New Roman" w:eastAsia="SimSun" w:hAnsi="Times New Roman"/>
        </w:rPr>
        <w:t>ūminis inkstų nepakankamumas (su sumažėjusiu šlapimo išsiskyrimu ir skysčių bei medžiagų apykaitos produktų sankaupa audiniuose), inkstų jungiamojo audinio uždegimas (intersticinis nefritas), padidėjęs cukraus kiekis šlapime.</w:t>
      </w:r>
    </w:p>
    <w:p w14:paraId="705985C8"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356E351B" w14:textId="77777777" w:rsidR="00ED57CD" w:rsidRPr="00ED57CD" w:rsidRDefault="00ED57CD" w:rsidP="00ED57CD">
      <w:pPr>
        <w:tabs>
          <w:tab w:val="left" w:pos="567"/>
        </w:tabs>
        <w:spacing w:after="0" w:line="240" w:lineRule="auto"/>
        <w:rPr>
          <w:rFonts w:ascii="Times New Roman" w:eastAsia="Times New Roman" w:hAnsi="Times New Roman"/>
          <w:b/>
          <w:snapToGrid w:val="0"/>
        </w:rPr>
      </w:pPr>
      <w:r w:rsidRPr="00ED57CD">
        <w:rPr>
          <w:rFonts w:ascii="Times New Roman" w:eastAsia="Times New Roman" w:hAnsi="Times New Roman"/>
          <w:b/>
          <w:snapToGrid w:val="0"/>
        </w:rPr>
        <w:t>Pranešimas apie šalutinį poveikį</w:t>
      </w:r>
    </w:p>
    <w:p w14:paraId="5FF81291" w14:textId="7E658BBA" w:rsidR="00ED57CD" w:rsidRPr="00ED57CD" w:rsidRDefault="00ED57CD" w:rsidP="00ED57CD">
      <w:pPr>
        <w:tabs>
          <w:tab w:val="left" w:pos="567"/>
        </w:tabs>
        <w:spacing w:after="0" w:line="240" w:lineRule="auto"/>
        <w:ind w:right="-449"/>
        <w:rPr>
          <w:rFonts w:ascii="Times New Roman" w:eastAsia="Times New Roman" w:hAnsi="Times New Roman"/>
          <w:snapToGrid w:val="0"/>
        </w:rPr>
      </w:pPr>
      <w:r w:rsidRPr="00ED57CD">
        <w:rPr>
          <w:rFonts w:ascii="Times New Roman" w:eastAsia="Times New Roman" w:hAnsi="Times New Roman"/>
          <w:snapToGrid w:val="0"/>
        </w:rPr>
        <w:t>Jeigu pasireiškė šalutinis poveikis, įskaitant šiame lapelyje nenurodytą, pasakykite gydytojui arba vaistininkui.</w:t>
      </w:r>
      <w:r w:rsidR="00B93176">
        <w:rPr>
          <w:rFonts w:ascii="Times New Roman" w:eastAsia="Times New Roman" w:hAnsi="Times New Roman"/>
          <w:snapToGrid w:val="0"/>
        </w:rPr>
        <w:t xml:space="preserve"> </w:t>
      </w:r>
      <w:r w:rsidR="00B93176" w:rsidRPr="00D93E01">
        <w:rPr>
          <w:rFonts w:ascii="Times New Roman" w:hAnsi="Times New Roman"/>
          <w:lang w:eastAsia="lt-LT"/>
        </w:rPr>
        <w:t xml:space="preserve">Pranešimą apie šalutinį poveikį galite užpildyti ir pateikti Valstybinės vaistų kontrolės tarnybos prie Lietuvos Respublikos sveikatos apsaugos ministerijos tinklalapyje </w:t>
      </w:r>
      <w:r w:rsidR="00B93176" w:rsidRPr="00D93E01">
        <w:rPr>
          <w:rFonts w:ascii="Times New Roman" w:hAnsi="Times New Roman"/>
          <w:color w:val="0000EE"/>
          <w:u w:val="single"/>
          <w:lang w:eastAsia="lt-LT"/>
        </w:rPr>
        <w:t>https://vvkt.lrv.lt/lt/</w:t>
      </w:r>
      <w:r w:rsidR="00B93176" w:rsidRPr="00D93E01">
        <w:rPr>
          <w:rFonts w:ascii="Times New Roman" w:hAnsi="Times New Roman"/>
          <w:lang w:eastAsia="lt-LT"/>
        </w:rPr>
        <w:t xml:space="preserve"> nurodytais būdais arba paskambinti nemokamu telefonu 8 800 73 568. Pranešdami apie šalutinį poveikį galite mums padėti gauti daugiau informacijos apie šio vaisto saugumą</w:t>
      </w:r>
      <w:r w:rsidRPr="00ED57CD">
        <w:rPr>
          <w:rFonts w:ascii="Times New Roman" w:eastAsia="Times New Roman" w:hAnsi="Times New Roman"/>
          <w:snapToGrid w:val="0"/>
        </w:rPr>
        <w:t>.</w:t>
      </w:r>
    </w:p>
    <w:p w14:paraId="4AED22A3" w14:textId="77777777" w:rsidR="00ED57CD" w:rsidRPr="00ED57CD" w:rsidRDefault="00ED57CD" w:rsidP="00ED57CD">
      <w:pPr>
        <w:tabs>
          <w:tab w:val="left" w:pos="567"/>
        </w:tabs>
        <w:spacing w:after="0" w:line="240" w:lineRule="auto"/>
        <w:ind w:right="-449"/>
        <w:rPr>
          <w:rFonts w:ascii="Times New Roman" w:eastAsia="Times New Roman" w:hAnsi="Times New Roman"/>
          <w:snapToGrid w:val="0"/>
        </w:rPr>
      </w:pPr>
    </w:p>
    <w:p w14:paraId="06569884"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4325B680" w14:textId="77777777" w:rsidR="00ED57CD" w:rsidRPr="00ED57CD" w:rsidRDefault="00ED57CD" w:rsidP="00ED57CD">
      <w:pPr>
        <w:tabs>
          <w:tab w:val="left" w:pos="567"/>
        </w:tabs>
        <w:spacing w:after="0" w:line="240" w:lineRule="auto"/>
        <w:rPr>
          <w:rFonts w:ascii="Times New Roman" w:eastAsia="SimSun" w:hAnsi="Times New Roman"/>
          <w:b/>
          <w:lang w:eastAsia="zh-CN"/>
        </w:rPr>
      </w:pPr>
      <w:bookmarkStart w:id="65" w:name="_Toc129243143"/>
      <w:bookmarkStart w:id="66" w:name="_Toc129243268"/>
      <w:r w:rsidRPr="00ED57CD">
        <w:rPr>
          <w:rFonts w:ascii="Times New Roman" w:eastAsia="SimSun" w:hAnsi="Times New Roman"/>
          <w:b/>
          <w:lang w:eastAsia="zh-CN"/>
        </w:rPr>
        <w:t>5.</w:t>
      </w:r>
      <w:r w:rsidRPr="00ED57CD">
        <w:rPr>
          <w:rFonts w:ascii="Times New Roman" w:eastAsia="SimSun" w:hAnsi="Times New Roman"/>
          <w:b/>
          <w:lang w:eastAsia="zh-CN"/>
        </w:rPr>
        <w:tab/>
        <w:t xml:space="preserve">Kaip laikyti </w:t>
      </w:r>
      <w:bookmarkEnd w:id="65"/>
      <w:bookmarkEnd w:id="66"/>
      <w:r w:rsidRPr="00ED57CD">
        <w:rPr>
          <w:rFonts w:ascii="Times New Roman" w:eastAsia="SimSun" w:hAnsi="Times New Roman"/>
          <w:b/>
          <w:lang w:eastAsia="zh-CN"/>
        </w:rPr>
        <w:t>Zofenopril / Hydrochlorothiazide Ingen Pharma</w:t>
      </w:r>
    </w:p>
    <w:p w14:paraId="18D72F55"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123F99C3"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Šį vaistą laikykite vaikams nepastebimoje ir nepasiekiamoje vietoje.</w:t>
      </w:r>
    </w:p>
    <w:p w14:paraId="2CFA8510" w14:textId="77777777" w:rsidR="00ED57CD" w:rsidRPr="00ED57CD" w:rsidRDefault="00ED57CD" w:rsidP="00ED57CD">
      <w:pPr>
        <w:spacing w:after="0" w:line="240" w:lineRule="auto"/>
        <w:rPr>
          <w:rFonts w:ascii="Times New Roman" w:eastAsia="SimSun" w:hAnsi="Times New Roman"/>
        </w:rPr>
      </w:pPr>
      <w:r w:rsidRPr="00ED57CD">
        <w:rPr>
          <w:rFonts w:ascii="Times New Roman" w:eastAsia="SimSun" w:hAnsi="Times New Roman"/>
        </w:rPr>
        <w:t>Šiam vaistui specialių laikymo sąlygų nereikia.</w:t>
      </w:r>
    </w:p>
    <w:p w14:paraId="21CF8BA2"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Ant dėžutės arba lizdinės plokštelės po „</w:t>
      </w:r>
      <w:r w:rsidRPr="00ED57CD">
        <w:rPr>
          <w:rFonts w:ascii="Times New Roman" w:eastAsia="SimSun" w:hAnsi="Times New Roman"/>
          <w:highlight w:val="lightGray"/>
          <w:lang w:eastAsia="zh-CN"/>
        </w:rPr>
        <w:t>Tinka iki</w:t>
      </w:r>
      <w:r w:rsidRPr="00ED57CD">
        <w:rPr>
          <w:rFonts w:ascii="Times New Roman" w:eastAsia="SimSun" w:hAnsi="Times New Roman"/>
          <w:lang w:eastAsia="zh-CN"/>
        </w:rPr>
        <w:t>/EXP“ nurodytam tinkamumo laikui pasibaigus, šio vaisto vartoti negalima.</w:t>
      </w:r>
      <w:r w:rsidRPr="00ED57CD">
        <w:rPr>
          <w:rFonts w:ascii="Times New Roman" w:hAnsi="Times New Roman"/>
        </w:rPr>
        <w:t xml:space="preserve"> </w:t>
      </w:r>
      <w:r w:rsidRPr="00ED57CD">
        <w:rPr>
          <w:rFonts w:ascii="Times New Roman" w:eastAsia="SimSun" w:hAnsi="Times New Roman"/>
          <w:lang w:eastAsia="zh-CN"/>
        </w:rPr>
        <w:t>Vaistas tinkamas vartoti iki paskutinės nurodyto mėnesio dienos.</w:t>
      </w:r>
    </w:p>
    <w:p w14:paraId="322C9101" w14:textId="77777777" w:rsidR="00ED57CD" w:rsidRPr="00ED57CD" w:rsidRDefault="00ED57CD" w:rsidP="00ED57CD">
      <w:pPr>
        <w:tabs>
          <w:tab w:val="left" w:pos="567"/>
        </w:tabs>
        <w:autoSpaceDE w:val="0"/>
        <w:autoSpaceDN w:val="0"/>
        <w:adjustRightInd w:val="0"/>
        <w:spacing w:after="0" w:line="240" w:lineRule="auto"/>
        <w:rPr>
          <w:rFonts w:ascii="Times New Roman" w:eastAsia="SimSun" w:hAnsi="Times New Roman"/>
          <w:color w:val="000000"/>
          <w:lang w:eastAsia="zh-CN"/>
        </w:rPr>
      </w:pPr>
    </w:p>
    <w:p w14:paraId="72C3B451" w14:textId="77777777" w:rsidR="00ED57CD" w:rsidRPr="00ED57CD" w:rsidRDefault="00ED57CD" w:rsidP="00ED57CD">
      <w:pPr>
        <w:tabs>
          <w:tab w:val="left" w:pos="567"/>
        </w:tabs>
        <w:autoSpaceDE w:val="0"/>
        <w:autoSpaceDN w:val="0"/>
        <w:adjustRightInd w:val="0"/>
        <w:spacing w:after="0" w:line="240" w:lineRule="auto"/>
        <w:rPr>
          <w:rFonts w:ascii="Times New Roman" w:eastAsia="SimSun" w:hAnsi="Times New Roman"/>
          <w:color w:val="000000"/>
          <w:lang w:eastAsia="zh-CN"/>
        </w:rPr>
      </w:pPr>
      <w:r w:rsidRPr="00ED57CD">
        <w:rPr>
          <w:rFonts w:ascii="Times New Roman" w:eastAsia="SimSun" w:hAnsi="Times New Roman"/>
          <w:color w:val="000000"/>
          <w:lang w:eastAsia="zh-CN"/>
        </w:rPr>
        <w:t>Vaistų negalima išmesti į kanalizaciją arba su buitinėmis atliekomis. Kaip išmesti nereikalingus vaistus, klauskite vaistininko. Šios priemonės padės apsaugoti aplinką.</w:t>
      </w:r>
    </w:p>
    <w:p w14:paraId="58E98946"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12443A65"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5E80E0BF" w14:textId="77777777" w:rsidR="00ED57CD" w:rsidRPr="00ED57CD" w:rsidRDefault="00ED57CD" w:rsidP="00ED57CD">
      <w:pPr>
        <w:tabs>
          <w:tab w:val="left" w:pos="567"/>
        </w:tabs>
        <w:autoSpaceDE w:val="0"/>
        <w:autoSpaceDN w:val="0"/>
        <w:adjustRightInd w:val="0"/>
        <w:spacing w:after="0" w:line="240" w:lineRule="auto"/>
        <w:rPr>
          <w:rFonts w:ascii="Times New Roman" w:eastAsia="SimSun" w:hAnsi="Times New Roman"/>
          <w:b/>
          <w:bCs/>
          <w:color w:val="000000"/>
          <w:lang w:eastAsia="zh-CN"/>
        </w:rPr>
      </w:pPr>
      <w:r w:rsidRPr="00ED57CD">
        <w:rPr>
          <w:rFonts w:ascii="Times New Roman" w:eastAsia="SimSun" w:hAnsi="Times New Roman"/>
          <w:b/>
          <w:bCs/>
          <w:color w:val="000000"/>
          <w:lang w:eastAsia="zh-CN"/>
        </w:rPr>
        <w:t>6.</w:t>
      </w:r>
      <w:r w:rsidRPr="00ED57CD">
        <w:rPr>
          <w:rFonts w:ascii="Times New Roman" w:eastAsia="SimSun" w:hAnsi="Times New Roman"/>
          <w:b/>
          <w:bCs/>
          <w:color w:val="000000"/>
          <w:lang w:eastAsia="zh-CN"/>
        </w:rPr>
        <w:tab/>
        <w:t>Pakuotės turinys ir kita informacija</w:t>
      </w:r>
    </w:p>
    <w:p w14:paraId="113AF819"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1E4CA276" w14:textId="77777777" w:rsidR="00ED57CD" w:rsidRPr="00ED57CD" w:rsidRDefault="00ED57CD" w:rsidP="00ED57CD">
      <w:pPr>
        <w:tabs>
          <w:tab w:val="left" w:pos="567"/>
        </w:tabs>
        <w:spacing w:after="0" w:line="240" w:lineRule="auto"/>
        <w:rPr>
          <w:rFonts w:ascii="Times New Roman" w:eastAsia="SimSun" w:hAnsi="Times New Roman"/>
          <w:b/>
          <w:lang w:eastAsia="zh-CN"/>
        </w:rPr>
      </w:pPr>
      <w:r w:rsidRPr="00ED57CD">
        <w:rPr>
          <w:rFonts w:ascii="Times New Roman" w:eastAsia="SimSun" w:hAnsi="Times New Roman"/>
          <w:b/>
          <w:lang w:eastAsia="zh-CN"/>
        </w:rPr>
        <w:t>Zofenopril / Hydrochlorothiazide Ingen Pharma sudėtis</w:t>
      </w:r>
    </w:p>
    <w:p w14:paraId="7D01585D" w14:textId="77777777" w:rsidR="00ED57CD" w:rsidRPr="00ED57CD" w:rsidRDefault="00ED57CD" w:rsidP="00ED57CD">
      <w:pPr>
        <w:tabs>
          <w:tab w:val="left" w:pos="567"/>
        </w:tabs>
        <w:spacing w:after="0" w:line="240" w:lineRule="auto"/>
        <w:ind w:left="567" w:hanging="567"/>
        <w:rPr>
          <w:rFonts w:ascii="Times New Roman" w:eastAsia="SimSun" w:hAnsi="Times New Roman"/>
          <w:lang w:eastAsia="zh-CN"/>
        </w:rPr>
      </w:pPr>
      <w:r w:rsidRPr="00ED57CD">
        <w:rPr>
          <w:rFonts w:ascii="Times New Roman" w:eastAsia="SimSun" w:hAnsi="Times New Roman"/>
          <w:lang w:eastAsia="zh-CN"/>
        </w:rPr>
        <w:t>-</w:t>
      </w:r>
      <w:r w:rsidRPr="00ED57CD">
        <w:rPr>
          <w:rFonts w:ascii="Times New Roman" w:eastAsia="SimSun" w:hAnsi="Times New Roman"/>
          <w:lang w:eastAsia="zh-CN"/>
        </w:rPr>
        <w:tab/>
        <w:t>Veikliosios medžiagos yra zofenoprilio kalcio druska ir hidrochlorotiazidas.</w:t>
      </w:r>
      <w:r w:rsidRPr="00ED57CD">
        <w:rPr>
          <w:rFonts w:ascii="Times New Roman" w:hAnsi="Times New Roman"/>
        </w:rPr>
        <w:t xml:space="preserve"> </w:t>
      </w:r>
      <w:r w:rsidRPr="00ED57CD">
        <w:rPr>
          <w:rFonts w:ascii="Times New Roman" w:eastAsia="SimSun" w:hAnsi="Times New Roman"/>
          <w:lang w:eastAsia="zh-CN"/>
        </w:rPr>
        <w:t>Kiekvienoje plėvele dengtoje tabletėje yra 30 mg zofenoprilio kalcio druskos ir 12,5 mg hidrochlorotiazido.</w:t>
      </w:r>
    </w:p>
    <w:p w14:paraId="37A7DD46" w14:textId="77777777" w:rsidR="00ED57CD" w:rsidRPr="00ED57CD" w:rsidRDefault="00ED57CD" w:rsidP="00ED57CD">
      <w:pPr>
        <w:tabs>
          <w:tab w:val="left" w:pos="567"/>
        </w:tabs>
        <w:spacing w:after="0" w:line="240" w:lineRule="auto"/>
        <w:ind w:left="567" w:hanging="567"/>
        <w:rPr>
          <w:rFonts w:ascii="Times New Roman" w:eastAsia="SimSun" w:hAnsi="Times New Roman"/>
          <w:lang w:eastAsia="zh-CN"/>
        </w:rPr>
      </w:pPr>
      <w:r w:rsidRPr="00ED57CD">
        <w:rPr>
          <w:rFonts w:ascii="Times New Roman" w:eastAsia="SimSun" w:hAnsi="Times New Roman"/>
          <w:lang w:eastAsia="zh-CN"/>
        </w:rPr>
        <w:t>-</w:t>
      </w:r>
      <w:r w:rsidRPr="00ED57CD">
        <w:rPr>
          <w:rFonts w:ascii="Times New Roman" w:eastAsia="SimSun" w:hAnsi="Times New Roman"/>
          <w:lang w:eastAsia="zh-CN"/>
        </w:rPr>
        <w:tab/>
        <w:t>Pagalbinės medžiagos tabletės šerdyje: mikrokristalinė celiuliozė, laktozė monohidratas, pregelifikuotas kukurūzų krakmolas, kroskarmeliozės natrio druska,</w:t>
      </w:r>
      <w:r w:rsidRPr="00ED57CD" w:rsidDel="00316375">
        <w:rPr>
          <w:rFonts w:ascii="Times New Roman" w:eastAsia="SimSun" w:hAnsi="Times New Roman"/>
          <w:lang w:eastAsia="zh-CN"/>
        </w:rPr>
        <w:t xml:space="preserve"> </w:t>
      </w:r>
      <w:r w:rsidRPr="00ED57CD">
        <w:rPr>
          <w:rFonts w:ascii="Times New Roman" w:eastAsia="SimSun" w:hAnsi="Times New Roman"/>
          <w:lang w:eastAsia="zh-CN"/>
        </w:rPr>
        <w:t>koloidinis bevandenis silicio dioksidas, magnio stearatas; tabletės plėvelėje – polivinilo alkoholis, titano dioksidas (E171), makrogolis 4000, talkas, saulėlydžio geltonasis FCF (E110), raudonasis geležies oksidas (E172).</w:t>
      </w:r>
    </w:p>
    <w:p w14:paraId="3DE09913" w14:textId="77777777" w:rsidR="00ED57CD" w:rsidRPr="00ED57CD" w:rsidRDefault="00ED57CD" w:rsidP="00ED57CD">
      <w:pPr>
        <w:tabs>
          <w:tab w:val="left" w:pos="567"/>
        </w:tabs>
        <w:spacing w:after="0" w:line="240" w:lineRule="auto"/>
        <w:ind w:left="567" w:hanging="567"/>
        <w:rPr>
          <w:rFonts w:ascii="Times New Roman" w:eastAsia="SimSun" w:hAnsi="Times New Roman"/>
          <w:lang w:eastAsia="zh-CN"/>
        </w:rPr>
      </w:pPr>
    </w:p>
    <w:p w14:paraId="6C5D5527"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b/>
          <w:lang w:eastAsia="zh-CN"/>
        </w:rPr>
        <w:t>Zofenopril / Hydrochlorothiazide Ingen Pharma išvaizda ir kiekis pakuotėje</w:t>
      </w:r>
    </w:p>
    <w:p w14:paraId="53989E8C"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Zofenopril / Hydrochlorothiazide Ingen Pharma 30 mg / 12,5 mg plėvele dengtos tabletės yra šviesiai raudonos, apvalios, 9 mm skersmens tabletės su laužimo vagele vienoje pusėje. Laužimo vagelė skirta tik tabletei perlaužti, kad būtų lengviau nuryti, bet ne jai padalyti į lygias dozes.</w:t>
      </w:r>
    </w:p>
    <w:p w14:paraId="2107318F" w14:textId="77777777" w:rsidR="00ED57CD" w:rsidRPr="00ED57CD" w:rsidRDefault="00ED57CD" w:rsidP="00ED57CD">
      <w:pPr>
        <w:tabs>
          <w:tab w:val="left" w:pos="567"/>
        </w:tabs>
        <w:spacing w:after="0" w:line="240" w:lineRule="auto"/>
        <w:rPr>
          <w:rFonts w:ascii="Times New Roman" w:eastAsia="SimSun" w:hAnsi="Times New Roman"/>
          <w:highlight w:val="yellow"/>
          <w:lang w:eastAsia="zh-CN"/>
        </w:rPr>
      </w:pPr>
    </w:p>
    <w:p w14:paraId="2C05067A"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 xml:space="preserve">Pakuotėje yra 28 plėvele dengtos tabletės, supakuotos į PVC/PVDC-aliuminio lizdines plokšteles. </w:t>
      </w:r>
    </w:p>
    <w:p w14:paraId="57D653C1"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5458005C"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b/>
          <w:lang w:eastAsia="zh-CN"/>
        </w:rPr>
        <w:t>Registruotojas ir gamintojas</w:t>
      </w:r>
    </w:p>
    <w:p w14:paraId="4F129CD1" w14:textId="77777777" w:rsidR="00ED57CD" w:rsidRPr="00ED57CD" w:rsidRDefault="00ED57CD" w:rsidP="00ED57CD">
      <w:pPr>
        <w:tabs>
          <w:tab w:val="left" w:pos="567"/>
        </w:tabs>
        <w:spacing w:after="0" w:line="240" w:lineRule="auto"/>
        <w:rPr>
          <w:rFonts w:ascii="Times New Roman" w:eastAsia="SimSun" w:hAnsi="Times New Roman"/>
          <w:i/>
          <w:lang w:eastAsia="zh-CN"/>
        </w:rPr>
      </w:pPr>
      <w:r w:rsidRPr="00ED57CD">
        <w:rPr>
          <w:rFonts w:ascii="Times New Roman" w:eastAsia="SimSun" w:hAnsi="Times New Roman"/>
          <w:i/>
          <w:lang w:eastAsia="zh-CN"/>
        </w:rPr>
        <w:t>Registruotojas</w:t>
      </w:r>
    </w:p>
    <w:p w14:paraId="1816DE23" w14:textId="77777777" w:rsidR="00ED57CD" w:rsidRPr="00ED57CD" w:rsidRDefault="00ED57CD" w:rsidP="00ED57CD">
      <w:pPr>
        <w:tabs>
          <w:tab w:val="left" w:pos="567"/>
        </w:tabs>
        <w:spacing w:after="0" w:line="240" w:lineRule="auto"/>
        <w:rPr>
          <w:rFonts w:ascii="Times New Roman" w:eastAsia="SimSun" w:hAnsi="Times New Roman"/>
          <w:b/>
          <w:lang w:eastAsia="zh-CN"/>
        </w:rPr>
      </w:pPr>
      <w:r w:rsidRPr="00ED57CD">
        <w:rPr>
          <w:rFonts w:ascii="Times New Roman" w:eastAsia="SimSun" w:hAnsi="Times New Roman"/>
          <w:lang w:eastAsia="zh-CN"/>
        </w:rPr>
        <w:t>SIA Ingen Pharma</w:t>
      </w:r>
    </w:p>
    <w:p w14:paraId="4054A0E2" w14:textId="77777777" w:rsidR="00ED57CD" w:rsidRPr="00ED57CD" w:rsidRDefault="00ED57CD" w:rsidP="00ED57CD">
      <w:pPr>
        <w:tabs>
          <w:tab w:val="left" w:pos="567"/>
        </w:tabs>
        <w:spacing w:after="0" w:line="240" w:lineRule="auto"/>
        <w:rPr>
          <w:rFonts w:ascii="Times New Roman" w:eastAsia="SimSun" w:hAnsi="Times New Roman"/>
          <w:b/>
          <w:lang w:eastAsia="zh-CN"/>
        </w:rPr>
      </w:pPr>
      <w:r w:rsidRPr="00ED57CD">
        <w:rPr>
          <w:rFonts w:ascii="Times New Roman" w:eastAsia="SimSun" w:hAnsi="Times New Roman"/>
          <w:lang w:eastAsia="zh-CN"/>
        </w:rPr>
        <w:t>K. Ulmaņa gatve 119</w:t>
      </w:r>
    </w:p>
    <w:p w14:paraId="09ACD279" w14:textId="77777777" w:rsidR="00ED57CD" w:rsidRPr="00ED57CD" w:rsidRDefault="00ED57CD" w:rsidP="00ED57CD">
      <w:pPr>
        <w:tabs>
          <w:tab w:val="left" w:pos="567"/>
        </w:tabs>
        <w:spacing w:after="0" w:line="240" w:lineRule="auto"/>
        <w:rPr>
          <w:rFonts w:ascii="Times New Roman" w:eastAsia="SimSun" w:hAnsi="Times New Roman"/>
          <w:b/>
          <w:lang w:eastAsia="zh-CN"/>
        </w:rPr>
      </w:pPr>
      <w:r w:rsidRPr="00ED57CD">
        <w:rPr>
          <w:rFonts w:ascii="Times New Roman" w:eastAsia="SimSun" w:hAnsi="Times New Roman"/>
          <w:lang w:eastAsia="zh-CN"/>
        </w:rPr>
        <w:t>LV-2167 Mārupe, Rīga</w:t>
      </w:r>
    </w:p>
    <w:p w14:paraId="461333AA" w14:textId="77777777" w:rsidR="00ED57CD" w:rsidRPr="00ED57CD" w:rsidRDefault="00ED57CD" w:rsidP="00ED57CD">
      <w:pPr>
        <w:tabs>
          <w:tab w:val="left" w:pos="567"/>
        </w:tabs>
        <w:spacing w:after="0" w:line="240" w:lineRule="auto"/>
        <w:rPr>
          <w:rFonts w:ascii="Times New Roman" w:eastAsia="SimSun" w:hAnsi="Times New Roman"/>
          <w:b/>
          <w:lang w:eastAsia="zh-CN"/>
        </w:rPr>
      </w:pPr>
      <w:r w:rsidRPr="00ED57CD">
        <w:rPr>
          <w:rFonts w:ascii="Times New Roman" w:eastAsia="SimSun" w:hAnsi="Times New Roman"/>
          <w:lang w:eastAsia="zh-CN"/>
        </w:rPr>
        <w:t>Latvija</w:t>
      </w:r>
    </w:p>
    <w:p w14:paraId="69B1D413"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6621DC81" w14:textId="77777777" w:rsidR="00ED57CD" w:rsidRPr="00ED57CD" w:rsidRDefault="00ED57CD" w:rsidP="00ED57CD">
      <w:pPr>
        <w:tabs>
          <w:tab w:val="left" w:pos="567"/>
        </w:tabs>
        <w:spacing w:after="0" w:line="240" w:lineRule="auto"/>
        <w:rPr>
          <w:rFonts w:ascii="Times New Roman" w:eastAsia="SimSun" w:hAnsi="Times New Roman"/>
          <w:i/>
          <w:lang w:eastAsia="zh-CN"/>
        </w:rPr>
      </w:pPr>
      <w:r w:rsidRPr="00ED57CD">
        <w:rPr>
          <w:rFonts w:ascii="Times New Roman" w:eastAsia="SimSun" w:hAnsi="Times New Roman"/>
          <w:i/>
          <w:lang w:eastAsia="zh-CN"/>
        </w:rPr>
        <w:t>Gamintojas</w:t>
      </w:r>
    </w:p>
    <w:p w14:paraId="3C152784"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lastRenderedPageBreak/>
        <w:t>Bluepharma-Indústria Farmaceutica, S.A.</w:t>
      </w:r>
    </w:p>
    <w:p w14:paraId="1299C6F3"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S. Martinho do Bispo</w:t>
      </w:r>
    </w:p>
    <w:p w14:paraId="30722382"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Coimbra, 3045-016</w:t>
      </w:r>
    </w:p>
    <w:p w14:paraId="25C8F3CA" w14:textId="77777777" w:rsidR="00ED57CD" w:rsidRPr="00ED57CD" w:rsidRDefault="00ED57CD" w:rsidP="00ED57CD">
      <w:pPr>
        <w:tabs>
          <w:tab w:val="left" w:pos="567"/>
        </w:tabs>
        <w:spacing w:after="0" w:line="240" w:lineRule="auto"/>
        <w:rPr>
          <w:rFonts w:ascii="Times New Roman" w:eastAsia="SimSun" w:hAnsi="Times New Roman"/>
          <w:lang w:eastAsia="zh-CN"/>
        </w:rPr>
      </w:pPr>
      <w:r w:rsidRPr="00ED57CD">
        <w:rPr>
          <w:rFonts w:ascii="Times New Roman" w:eastAsia="SimSun" w:hAnsi="Times New Roman"/>
          <w:lang w:eastAsia="zh-CN"/>
        </w:rPr>
        <w:t>Portugalija</w:t>
      </w:r>
    </w:p>
    <w:p w14:paraId="293D63C0"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33288EA6" w14:textId="4A37CD4F" w:rsidR="00ED57CD" w:rsidRPr="00ED57CD" w:rsidRDefault="00ED57CD" w:rsidP="00ED57CD">
      <w:pPr>
        <w:tabs>
          <w:tab w:val="left" w:pos="567"/>
        </w:tabs>
        <w:spacing w:after="0" w:line="240" w:lineRule="auto"/>
        <w:rPr>
          <w:rFonts w:ascii="Times New Roman" w:eastAsia="SimSun" w:hAnsi="Times New Roman"/>
          <w:b/>
          <w:lang w:eastAsia="zh-CN"/>
        </w:rPr>
      </w:pPr>
      <w:r w:rsidRPr="00ED57CD">
        <w:rPr>
          <w:rFonts w:ascii="Times New Roman" w:eastAsia="SimSun" w:hAnsi="Times New Roman"/>
          <w:b/>
          <w:lang w:eastAsia="zh-CN"/>
        </w:rPr>
        <w:t xml:space="preserve">Šis pakuotės lapelis paskutinį kartą peržiūrėtas </w:t>
      </w:r>
      <w:r w:rsidR="00480AFA">
        <w:rPr>
          <w:rFonts w:ascii="Times New Roman" w:eastAsia="SimSun" w:hAnsi="Times New Roman"/>
          <w:b/>
          <w:lang w:eastAsia="zh-CN"/>
        </w:rPr>
        <w:t xml:space="preserve"> </w:t>
      </w:r>
      <w:r w:rsidR="00645B88">
        <w:rPr>
          <w:rFonts w:ascii="Times New Roman" w:eastAsia="SimSun" w:hAnsi="Times New Roman"/>
          <w:b/>
          <w:lang w:eastAsia="zh-CN"/>
        </w:rPr>
        <w:t>2024-12-13</w:t>
      </w:r>
      <w:r w:rsidR="00480AFA">
        <w:rPr>
          <w:rFonts w:ascii="Times New Roman" w:eastAsia="SimSun" w:hAnsi="Times New Roman"/>
          <w:b/>
          <w:lang w:eastAsia="zh-CN"/>
        </w:rPr>
        <w:t>.</w:t>
      </w:r>
    </w:p>
    <w:p w14:paraId="35F53E3D" w14:textId="77777777" w:rsidR="00ED57CD" w:rsidRPr="00ED57CD" w:rsidRDefault="00ED57CD" w:rsidP="00ED57CD">
      <w:pPr>
        <w:tabs>
          <w:tab w:val="left" w:pos="567"/>
        </w:tabs>
        <w:spacing w:after="0" w:line="240" w:lineRule="auto"/>
        <w:rPr>
          <w:rFonts w:ascii="Times New Roman" w:eastAsia="SimSun" w:hAnsi="Times New Roman"/>
          <w:lang w:eastAsia="zh-CN"/>
        </w:rPr>
      </w:pPr>
    </w:p>
    <w:p w14:paraId="1C616C06" w14:textId="09AFD5CE" w:rsidR="00ED57CD" w:rsidRPr="00ED57CD" w:rsidRDefault="00ED57CD" w:rsidP="00ED57CD">
      <w:pPr>
        <w:tabs>
          <w:tab w:val="left" w:pos="0"/>
          <w:tab w:val="left" w:pos="709"/>
        </w:tabs>
        <w:spacing w:after="0" w:line="240" w:lineRule="auto"/>
        <w:rPr>
          <w:rFonts w:ascii="Times New Roman" w:hAnsi="Times New Roman"/>
        </w:rPr>
      </w:pPr>
      <w:r w:rsidRPr="00ED57CD">
        <w:rPr>
          <w:rFonts w:ascii="Times New Roman" w:eastAsia="SimSun" w:hAnsi="Times New Roman"/>
          <w:lang w:eastAsia="zh-CN"/>
        </w:rPr>
        <w:t xml:space="preserve">Išsami informacija apie šį vaistą pateikiama Valstybinės vaistų kontrolės tarnybos prie Lietuvos Respublikos  sveikatos apsaugos ministerijos tinklalapyje </w:t>
      </w:r>
      <w:r w:rsidR="00B93176" w:rsidRPr="00D93E01">
        <w:rPr>
          <w:rFonts w:ascii="Times New Roman" w:hAnsi="Times New Roman"/>
          <w:color w:val="0000EE"/>
          <w:u w:val="single"/>
          <w:lang w:eastAsia="lt-LT"/>
        </w:rPr>
        <w:t>https://vvkt.lrv.lt/lt</w:t>
      </w:r>
      <w:r w:rsidRPr="00B93176">
        <w:rPr>
          <w:rFonts w:ascii="Times New Roman" w:eastAsia="SimSun" w:hAnsi="Times New Roman"/>
          <w:color w:val="0000FF"/>
          <w:u w:val="single"/>
          <w:lang w:eastAsia="zh-CN"/>
        </w:rPr>
        <w:t>.</w:t>
      </w:r>
    </w:p>
    <w:p w14:paraId="6079EF0E" w14:textId="77777777" w:rsidR="00ED57CD" w:rsidRPr="00ED57CD" w:rsidRDefault="00ED57CD" w:rsidP="00ED57CD">
      <w:pPr>
        <w:spacing w:after="0"/>
      </w:pPr>
    </w:p>
    <w:p w14:paraId="1EC6D642" w14:textId="77777777" w:rsidR="00867275" w:rsidRDefault="00867275"/>
    <w:sectPr w:rsidR="00867275" w:rsidSect="003335C0">
      <w:headerReference w:type="default" r:id="rId11"/>
      <w:footerReference w:type="default" r:id="rId12"/>
      <w:footerReference w:type="first" r:id="rId13"/>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FDD0F5" w14:textId="77777777" w:rsidR="000165C2" w:rsidRDefault="000165C2">
      <w:pPr>
        <w:spacing w:after="0" w:line="240" w:lineRule="auto"/>
      </w:pPr>
      <w:r>
        <w:separator/>
      </w:r>
    </w:p>
  </w:endnote>
  <w:endnote w:type="continuationSeparator" w:id="0">
    <w:p w14:paraId="5CA58AC4" w14:textId="77777777" w:rsidR="000165C2" w:rsidRDefault="000165C2">
      <w:pPr>
        <w:spacing w:after="0" w:line="240" w:lineRule="auto"/>
      </w:pPr>
      <w:r>
        <w:continuationSeparator/>
      </w:r>
    </w:p>
  </w:endnote>
  <w:endnote w:type="continuationNotice" w:id="1">
    <w:p w14:paraId="28660A4A" w14:textId="77777777" w:rsidR="000165C2" w:rsidRDefault="000165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08EB7" w14:textId="7B9F65E7" w:rsidR="003335C0" w:rsidRPr="00E21AEA" w:rsidRDefault="003335C0">
    <w:pPr>
      <w:pStyle w:val="Porat"/>
      <w:tabs>
        <w:tab w:val="right" w:pos="8931"/>
      </w:tabs>
      <w:ind w:right="96"/>
      <w:jc w:val="center"/>
      <w:rPr>
        <w:rFonts w:ascii="Times New Roman" w:hAnsi="Times New Roman"/>
        <w:sz w:val="20"/>
      </w:rPr>
    </w:pPr>
    <w:r>
      <w:rPr>
        <w:szCs w:val="24"/>
      </w:rPr>
      <w:fldChar w:fldCharType="begin"/>
    </w:r>
    <w:r>
      <w:rPr>
        <w:szCs w:val="24"/>
      </w:rPr>
      <w:instrText xml:space="preserve"> EQ </w:instrText>
    </w:r>
    <w:r>
      <w:rPr>
        <w:szCs w:val="24"/>
      </w:rPr>
      <w:fldChar w:fldCharType="end"/>
    </w:r>
    <w:r w:rsidRPr="00E21AEA">
      <w:rPr>
        <w:rStyle w:val="Puslapionumeris"/>
        <w:rFonts w:ascii="Times New Roman" w:hAnsi="Times New Roman"/>
        <w:sz w:val="20"/>
      </w:rPr>
      <w:fldChar w:fldCharType="begin"/>
    </w:r>
    <w:r w:rsidRPr="00E21AEA">
      <w:rPr>
        <w:rStyle w:val="Puslapionumeris"/>
        <w:rFonts w:ascii="Times New Roman" w:hAnsi="Times New Roman"/>
        <w:sz w:val="20"/>
      </w:rPr>
      <w:instrText xml:space="preserve">PAGE  </w:instrText>
    </w:r>
    <w:r w:rsidRPr="00E21AEA">
      <w:rPr>
        <w:rStyle w:val="Puslapionumeris"/>
        <w:rFonts w:ascii="Times New Roman" w:hAnsi="Times New Roman"/>
        <w:sz w:val="20"/>
      </w:rPr>
      <w:fldChar w:fldCharType="separate"/>
    </w:r>
    <w:r w:rsidR="00C60C5E">
      <w:rPr>
        <w:rStyle w:val="Puslapionumeris"/>
        <w:rFonts w:ascii="Times New Roman" w:hAnsi="Times New Roman"/>
        <w:sz w:val="20"/>
      </w:rPr>
      <w:t>2</w:t>
    </w:r>
    <w:r w:rsidRPr="00E21AEA">
      <w:rPr>
        <w:rStyle w:val="Puslapionumeri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F86F1" w14:textId="576E51E4" w:rsidR="003335C0" w:rsidRPr="001D094C" w:rsidRDefault="003335C0">
    <w:pPr>
      <w:pStyle w:val="Porat"/>
      <w:tabs>
        <w:tab w:val="right" w:pos="8931"/>
      </w:tabs>
      <w:ind w:right="96"/>
      <w:jc w:val="center"/>
      <w:rPr>
        <w:rFonts w:ascii="Times New Roman" w:hAnsi="Times New Roman"/>
        <w:sz w:val="20"/>
      </w:rPr>
    </w:pPr>
    <w:r w:rsidRPr="001D094C">
      <w:rPr>
        <w:rFonts w:ascii="Times New Roman" w:hAnsi="Times New Roman"/>
        <w:sz w:val="20"/>
      </w:rPr>
      <w:fldChar w:fldCharType="begin"/>
    </w:r>
    <w:r w:rsidRPr="001D094C">
      <w:rPr>
        <w:rFonts w:ascii="Times New Roman" w:hAnsi="Times New Roman"/>
        <w:sz w:val="20"/>
      </w:rPr>
      <w:instrText xml:space="preserve"> EQ </w:instrText>
    </w:r>
    <w:r w:rsidRPr="001D094C">
      <w:rPr>
        <w:rFonts w:ascii="Times New Roman" w:hAnsi="Times New Roman"/>
        <w:sz w:val="20"/>
      </w:rPr>
      <w:fldChar w:fldCharType="end"/>
    </w:r>
    <w:r w:rsidRPr="001D094C">
      <w:rPr>
        <w:rStyle w:val="Puslapionumeris"/>
        <w:rFonts w:ascii="Times New Roman" w:hAnsi="Times New Roman"/>
        <w:sz w:val="20"/>
      </w:rPr>
      <w:fldChar w:fldCharType="begin"/>
    </w:r>
    <w:r w:rsidRPr="001D094C">
      <w:rPr>
        <w:rStyle w:val="Puslapionumeris"/>
        <w:rFonts w:ascii="Times New Roman" w:hAnsi="Times New Roman"/>
        <w:sz w:val="20"/>
      </w:rPr>
      <w:instrText xml:space="preserve">PAGE  </w:instrText>
    </w:r>
    <w:r w:rsidRPr="001D094C">
      <w:rPr>
        <w:rStyle w:val="Puslapionumeris"/>
        <w:rFonts w:ascii="Times New Roman" w:hAnsi="Times New Roman"/>
        <w:sz w:val="20"/>
      </w:rPr>
      <w:fldChar w:fldCharType="separate"/>
    </w:r>
    <w:r w:rsidR="00C60C5E">
      <w:rPr>
        <w:rStyle w:val="Puslapionumeris"/>
        <w:rFonts w:ascii="Times New Roman" w:hAnsi="Times New Roman"/>
        <w:sz w:val="20"/>
      </w:rPr>
      <w:t>1</w:t>
    </w:r>
    <w:r w:rsidRPr="001D094C">
      <w:rPr>
        <w:rStyle w:val="Puslapionumeris"/>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0211EB" w14:textId="77777777" w:rsidR="000165C2" w:rsidRDefault="000165C2">
      <w:pPr>
        <w:spacing w:after="0" w:line="240" w:lineRule="auto"/>
      </w:pPr>
      <w:r>
        <w:separator/>
      </w:r>
    </w:p>
  </w:footnote>
  <w:footnote w:type="continuationSeparator" w:id="0">
    <w:p w14:paraId="28B785F1" w14:textId="77777777" w:rsidR="000165C2" w:rsidRDefault="000165C2">
      <w:pPr>
        <w:spacing w:after="0" w:line="240" w:lineRule="auto"/>
      </w:pPr>
      <w:r>
        <w:continuationSeparator/>
      </w:r>
    </w:p>
  </w:footnote>
  <w:footnote w:type="continuationNotice" w:id="1">
    <w:p w14:paraId="6E50F997" w14:textId="77777777" w:rsidR="000165C2" w:rsidRDefault="000165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4F2F4" w14:textId="77777777" w:rsidR="003335C0" w:rsidRDefault="003335C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DCB56DE"/>
    <w:multiLevelType w:val="hybridMultilevel"/>
    <w:tmpl w:val="1406AC12"/>
    <w:lvl w:ilvl="0" w:tplc="E0884DD6">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5B3C0A"/>
    <w:multiLevelType w:val="hybridMultilevel"/>
    <w:tmpl w:val="1680805C"/>
    <w:lvl w:ilvl="0" w:tplc="E0884DD6">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B3A3F61"/>
    <w:multiLevelType w:val="hybridMultilevel"/>
    <w:tmpl w:val="F99A0DF0"/>
    <w:lvl w:ilvl="0" w:tplc="E6E232E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B5B2F33"/>
    <w:multiLevelType w:val="hybridMultilevel"/>
    <w:tmpl w:val="F8161F48"/>
    <w:lvl w:ilvl="0" w:tplc="E0884DD6">
      <w:numFmt w:val="bullet"/>
      <w:lvlText w:val="-"/>
      <w:lvlJc w:val="left"/>
      <w:pPr>
        <w:ind w:left="720" w:hanging="360"/>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230A32"/>
    <w:multiLevelType w:val="multilevel"/>
    <w:tmpl w:val="9196A7AA"/>
    <w:lvl w:ilvl="0">
      <w:start w:val="1"/>
      <w:numFmt w:val="bullet"/>
      <w:lvlText w:val="-"/>
      <w:lvlJc w:val="left"/>
      <w:pPr>
        <w:tabs>
          <w:tab w:val="num" w:pos="720"/>
        </w:tabs>
        <w:ind w:left="720" w:hanging="72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7" w15:restartNumberingAfterBreak="0">
    <w:nsid w:val="24C43DB1"/>
    <w:multiLevelType w:val="hybridMultilevel"/>
    <w:tmpl w:val="1C78805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F12615"/>
    <w:multiLevelType w:val="hybridMultilevel"/>
    <w:tmpl w:val="6E4CDC1A"/>
    <w:lvl w:ilvl="0" w:tplc="44F60F98">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1B63E3"/>
    <w:multiLevelType w:val="hybridMultilevel"/>
    <w:tmpl w:val="E272CB54"/>
    <w:lvl w:ilvl="0" w:tplc="C00C44AC">
      <w:numFmt w:val="bullet"/>
      <w:lvlText w:val="-"/>
      <w:lvlJc w:val="left"/>
      <w:pPr>
        <w:tabs>
          <w:tab w:val="num" w:pos="945"/>
        </w:tabs>
        <w:ind w:left="945" w:hanging="585"/>
      </w:pPr>
      <w:rPr>
        <w:rFonts w:ascii="Times New Roman" w:eastAsia="SimSu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C740CB"/>
    <w:multiLevelType w:val="hybridMultilevel"/>
    <w:tmpl w:val="6DA6F9F0"/>
    <w:lvl w:ilvl="0" w:tplc="E0884DD6">
      <w:numFmt w:val="bullet"/>
      <w:lvlText w:val="-"/>
      <w:lvlJc w:val="left"/>
      <w:pPr>
        <w:ind w:left="720" w:hanging="360"/>
      </w:pPr>
      <w:rPr>
        <w:rFonts w:ascii="Times New Roman" w:hAnsi="Times New Roman" w:hint="default"/>
      </w:rPr>
    </w:lvl>
    <w:lvl w:ilvl="1" w:tplc="E6E232E0">
      <w:start w:val="2"/>
      <w:numFmt w:val="bullet"/>
      <w:pStyle w:val="BT-EMEASMCA"/>
      <w:lvlText w:val="-"/>
      <w:lvlJc w:val="left"/>
      <w:pPr>
        <w:ind w:left="1440" w:hanging="360"/>
      </w:pPr>
      <w:rPr>
        <w:rFonts w:ascii="Times New Roman" w:eastAsia="Times New Roman" w:hAnsi="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BA1D11"/>
    <w:multiLevelType w:val="hybridMultilevel"/>
    <w:tmpl w:val="79BE04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595673EE"/>
    <w:multiLevelType w:val="hybridMultilevel"/>
    <w:tmpl w:val="AA54E716"/>
    <w:lvl w:ilvl="0" w:tplc="C00C44AC">
      <w:numFmt w:val="bullet"/>
      <w:lvlText w:val="-"/>
      <w:lvlJc w:val="left"/>
      <w:pPr>
        <w:tabs>
          <w:tab w:val="num" w:pos="945"/>
        </w:tabs>
        <w:ind w:left="945" w:hanging="585"/>
      </w:pPr>
      <w:rPr>
        <w:rFonts w:ascii="Times New Roman" w:eastAsia="SimSu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825DA5"/>
    <w:multiLevelType w:val="hybridMultilevel"/>
    <w:tmpl w:val="BE020DFE"/>
    <w:lvl w:ilvl="0" w:tplc="0410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96C1CC7"/>
    <w:multiLevelType w:val="hybridMultilevel"/>
    <w:tmpl w:val="6AE42884"/>
    <w:lvl w:ilvl="0" w:tplc="E0884DD6">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3755C7"/>
    <w:multiLevelType w:val="multilevel"/>
    <w:tmpl w:val="E4504D60"/>
    <w:lvl w:ilvl="0">
      <w:start w:val="1"/>
      <w:numFmt w:val="bullet"/>
      <w:lvlText w:val="-"/>
      <w:lvlJc w:val="left"/>
      <w:pPr>
        <w:tabs>
          <w:tab w:val="num" w:pos="720"/>
        </w:tabs>
        <w:ind w:left="720" w:hanging="720"/>
      </w:pPr>
      <w:rPr>
        <w:rFonts w:ascii="Times New Roman" w:hAnsi="Times New Roman" w:cs="Times New Roman"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2B657A"/>
    <w:multiLevelType w:val="hybridMultilevel"/>
    <w:tmpl w:val="E53AA51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B96FB4"/>
    <w:multiLevelType w:val="hybridMultilevel"/>
    <w:tmpl w:val="2598A8EA"/>
    <w:lvl w:ilvl="0" w:tplc="E0884DD6">
      <w:numFmt w:val="bullet"/>
      <w:lvlText w:val="-"/>
      <w:lvlJc w:val="left"/>
      <w:pPr>
        <w:ind w:left="720" w:hanging="360"/>
      </w:pPr>
      <w:rPr>
        <w:rFonts w:ascii="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vlJc w:val="left"/>
        <w:pPr>
          <w:ind w:left="360" w:hanging="360"/>
        </w:pPr>
        <w:rPr>
          <w:rFonts w:ascii="Symbol" w:hAnsi="Symbol" w:hint="default"/>
        </w:rPr>
      </w:lvl>
    </w:lvlOverride>
  </w:num>
  <w:num w:numId="2">
    <w:abstractNumId w:val="6"/>
  </w:num>
  <w:num w:numId="3">
    <w:abstractNumId w:val="11"/>
  </w:num>
  <w:num w:numId="4">
    <w:abstractNumId w:val="16"/>
  </w:num>
  <w:num w:numId="5">
    <w:abstractNumId w:val="13"/>
  </w:num>
  <w:num w:numId="6">
    <w:abstractNumId w:val="2"/>
  </w:num>
  <w:num w:numId="7">
    <w:abstractNumId w:val="1"/>
  </w:num>
  <w:num w:numId="8">
    <w:abstractNumId w:val="3"/>
  </w:num>
  <w:num w:numId="9">
    <w:abstractNumId w:val="18"/>
  </w:num>
  <w:num w:numId="10">
    <w:abstractNumId w:val="8"/>
  </w:num>
  <w:num w:numId="11">
    <w:abstractNumId w:val="9"/>
  </w:num>
  <w:num w:numId="12">
    <w:abstractNumId w:val="12"/>
  </w:num>
  <w:num w:numId="13">
    <w:abstractNumId w:val="4"/>
  </w:num>
  <w:num w:numId="14">
    <w:abstractNumId w:val="10"/>
  </w:num>
  <w:num w:numId="15">
    <w:abstractNumId w:val="17"/>
  </w:num>
  <w:num w:numId="16">
    <w:abstractNumId w:val="7"/>
  </w:num>
  <w:num w:numId="17">
    <w:abstractNumId w:val="14"/>
  </w:num>
  <w:num w:numId="18">
    <w:abstractNumId w:val="5"/>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7CD"/>
    <w:rsid w:val="000165C2"/>
    <w:rsid w:val="00074ABA"/>
    <w:rsid w:val="00077F41"/>
    <w:rsid w:val="00121913"/>
    <w:rsid w:val="001309F0"/>
    <w:rsid w:val="0013158C"/>
    <w:rsid w:val="00206C1A"/>
    <w:rsid w:val="0028460A"/>
    <w:rsid w:val="00313279"/>
    <w:rsid w:val="00324AD4"/>
    <w:rsid w:val="003335C0"/>
    <w:rsid w:val="00350061"/>
    <w:rsid w:val="003600A3"/>
    <w:rsid w:val="003A1ADB"/>
    <w:rsid w:val="003B7A51"/>
    <w:rsid w:val="0043360E"/>
    <w:rsid w:val="00480AFA"/>
    <w:rsid w:val="005333D8"/>
    <w:rsid w:val="00593429"/>
    <w:rsid w:val="005F2B9C"/>
    <w:rsid w:val="00645B88"/>
    <w:rsid w:val="0071191D"/>
    <w:rsid w:val="00772B4F"/>
    <w:rsid w:val="007A37BC"/>
    <w:rsid w:val="00867275"/>
    <w:rsid w:val="00891579"/>
    <w:rsid w:val="008A6F7A"/>
    <w:rsid w:val="009C6319"/>
    <w:rsid w:val="00A37BA5"/>
    <w:rsid w:val="00A452F1"/>
    <w:rsid w:val="00B24ADD"/>
    <w:rsid w:val="00B35667"/>
    <w:rsid w:val="00B804A8"/>
    <w:rsid w:val="00B93176"/>
    <w:rsid w:val="00C60C5E"/>
    <w:rsid w:val="00C95946"/>
    <w:rsid w:val="00C963FC"/>
    <w:rsid w:val="00C97115"/>
    <w:rsid w:val="00C97689"/>
    <w:rsid w:val="00CC7078"/>
    <w:rsid w:val="00CE1B1D"/>
    <w:rsid w:val="00D93E01"/>
    <w:rsid w:val="00DB283E"/>
    <w:rsid w:val="00DC231D"/>
    <w:rsid w:val="00DC4FDE"/>
    <w:rsid w:val="00E10024"/>
    <w:rsid w:val="00E41F84"/>
    <w:rsid w:val="00E508E8"/>
    <w:rsid w:val="00E844A4"/>
    <w:rsid w:val="00ED57CD"/>
    <w:rsid w:val="00ED7880"/>
    <w:rsid w:val="00F511F7"/>
    <w:rsid w:val="00FB39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4075C"/>
  <w15:chartTrackingRefBased/>
  <w15:docId w15:val="{4E82327A-D756-44C2-8A50-CABF9AA84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next w:val="prastasis"/>
    <w:link w:val="Antrat1Diagrama"/>
    <w:uiPriority w:val="99"/>
    <w:qFormat/>
    <w:rsid w:val="00ED57CD"/>
    <w:pPr>
      <w:tabs>
        <w:tab w:val="left" w:pos="567"/>
      </w:tabs>
      <w:spacing w:before="240" w:after="120" w:line="260" w:lineRule="exact"/>
      <w:ind w:left="357" w:hanging="357"/>
      <w:outlineLvl w:val="0"/>
    </w:pPr>
    <w:rPr>
      <w:rFonts w:ascii="Times New Roman" w:eastAsia="Times New Roman" w:hAnsi="Times New Roman"/>
      <w:b/>
      <w:caps/>
      <w:sz w:val="26"/>
      <w:szCs w:val="20"/>
      <w:lang w:val="x-none"/>
    </w:rPr>
  </w:style>
  <w:style w:type="paragraph" w:styleId="Antrat2">
    <w:name w:val="heading 2"/>
    <w:basedOn w:val="prastasis"/>
    <w:next w:val="prastasis"/>
    <w:link w:val="Antrat2Diagrama"/>
    <w:uiPriority w:val="99"/>
    <w:qFormat/>
    <w:rsid w:val="00ED57CD"/>
    <w:pPr>
      <w:keepNext/>
      <w:tabs>
        <w:tab w:val="left" w:pos="567"/>
      </w:tabs>
      <w:spacing w:before="240" w:after="60" w:line="260" w:lineRule="exact"/>
      <w:outlineLvl w:val="1"/>
    </w:pPr>
    <w:rPr>
      <w:rFonts w:ascii="Helvetica" w:eastAsia="SimSun" w:hAnsi="Helvetica"/>
      <w:b/>
      <w:i/>
      <w:sz w:val="24"/>
      <w:szCs w:val="20"/>
      <w:lang w:val="en-GB"/>
    </w:rPr>
  </w:style>
  <w:style w:type="paragraph" w:styleId="Antrat3">
    <w:name w:val="heading 3"/>
    <w:basedOn w:val="prastasis"/>
    <w:next w:val="prastasis"/>
    <w:link w:val="Antrat3Diagrama"/>
    <w:uiPriority w:val="99"/>
    <w:qFormat/>
    <w:rsid w:val="00ED57CD"/>
    <w:pPr>
      <w:keepNext/>
      <w:keepLines/>
      <w:tabs>
        <w:tab w:val="left" w:pos="567"/>
      </w:tabs>
      <w:spacing w:before="120" w:after="80" w:line="260" w:lineRule="exact"/>
      <w:outlineLvl w:val="2"/>
    </w:pPr>
    <w:rPr>
      <w:rFonts w:ascii="Cambria" w:eastAsia="SimSun" w:hAnsi="Cambria"/>
      <w:b/>
      <w:bCs/>
      <w:sz w:val="26"/>
      <w:szCs w:val="26"/>
      <w:lang w:val="en-GB" w:eastAsia="zh-CN"/>
    </w:rPr>
  </w:style>
  <w:style w:type="paragraph" w:styleId="Antrat4">
    <w:name w:val="heading 4"/>
    <w:basedOn w:val="prastasis"/>
    <w:next w:val="prastasis"/>
    <w:link w:val="Antrat4Diagrama"/>
    <w:uiPriority w:val="99"/>
    <w:qFormat/>
    <w:rsid w:val="00ED57CD"/>
    <w:pPr>
      <w:keepNext/>
      <w:tabs>
        <w:tab w:val="left" w:pos="567"/>
      </w:tabs>
      <w:spacing w:after="0" w:line="260" w:lineRule="exact"/>
      <w:jc w:val="both"/>
      <w:outlineLvl w:val="3"/>
    </w:pPr>
    <w:rPr>
      <w:rFonts w:ascii="Times New Roman" w:eastAsia="Times New Roman" w:hAnsi="Times New Roman"/>
      <w:b/>
      <w:noProof/>
      <w:szCs w:val="20"/>
      <w:lang w:val="en-GB"/>
    </w:rPr>
  </w:style>
  <w:style w:type="paragraph" w:styleId="Antrat5">
    <w:name w:val="heading 5"/>
    <w:basedOn w:val="prastasis"/>
    <w:next w:val="prastasis"/>
    <w:link w:val="Antrat5Diagrama"/>
    <w:uiPriority w:val="99"/>
    <w:qFormat/>
    <w:rsid w:val="00ED57CD"/>
    <w:pPr>
      <w:keepNext/>
      <w:tabs>
        <w:tab w:val="left" w:pos="567"/>
      </w:tabs>
      <w:spacing w:after="0" w:line="260" w:lineRule="exact"/>
      <w:jc w:val="both"/>
      <w:outlineLvl w:val="4"/>
    </w:pPr>
    <w:rPr>
      <w:rFonts w:ascii="Times New Roman" w:eastAsia="Times New Roman" w:hAnsi="Times New Roman"/>
      <w:noProof/>
      <w:szCs w:val="20"/>
      <w:lang w:val="en-GB"/>
    </w:rPr>
  </w:style>
  <w:style w:type="paragraph" w:styleId="Antrat6">
    <w:name w:val="heading 6"/>
    <w:basedOn w:val="prastasis"/>
    <w:next w:val="prastasis"/>
    <w:link w:val="Antrat6Diagrama"/>
    <w:uiPriority w:val="99"/>
    <w:qFormat/>
    <w:rsid w:val="00ED57CD"/>
    <w:pPr>
      <w:keepNext/>
      <w:tabs>
        <w:tab w:val="left" w:pos="-720"/>
        <w:tab w:val="left" w:pos="567"/>
        <w:tab w:val="left" w:pos="4536"/>
      </w:tabs>
      <w:suppressAutoHyphens/>
      <w:spacing w:after="0" w:line="260" w:lineRule="exact"/>
      <w:outlineLvl w:val="5"/>
    </w:pPr>
    <w:rPr>
      <w:rFonts w:ascii="Times New Roman" w:eastAsia="Times New Roman" w:hAnsi="Times New Roman"/>
      <w:i/>
      <w:szCs w:val="20"/>
      <w:lang w:val="en-GB"/>
    </w:rPr>
  </w:style>
  <w:style w:type="paragraph" w:styleId="Antrat7">
    <w:name w:val="heading 7"/>
    <w:basedOn w:val="prastasis"/>
    <w:next w:val="prastasis"/>
    <w:link w:val="Antrat7Diagrama"/>
    <w:uiPriority w:val="99"/>
    <w:qFormat/>
    <w:rsid w:val="00ED57CD"/>
    <w:pPr>
      <w:keepNext/>
      <w:tabs>
        <w:tab w:val="left" w:pos="-720"/>
        <w:tab w:val="left" w:pos="567"/>
        <w:tab w:val="left" w:pos="4536"/>
      </w:tabs>
      <w:suppressAutoHyphens/>
      <w:spacing w:after="0" w:line="260" w:lineRule="exact"/>
      <w:jc w:val="both"/>
      <w:outlineLvl w:val="6"/>
    </w:pPr>
    <w:rPr>
      <w:rFonts w:ascii="Times New Roman" w:eastAsia="Times New Roman" w:hAnsi="Times New Roman"/>
      <w:i/>
      <w:szCs w:val="20"/>
      <w:lang w:val="en-GB"/>
    </w:rPr>
  </w:style>
  <w:style w:type="paragraph" w:styleId="Antrat8">
    <w:name w:val="heading 8"/>
    <w:basedOn w:val="prastasis"/>
    <w:next w:val="prastasis"/>
    <w:link w:val="Antrat8Diagrama"/>
    <w:uiPriority w:val="99"/>
    <w:qFormat/>
    <w:rsid w:val="00ED57CD"/>
    <w:pPr>
      <w:keepNext/>
      <w:tabs>
        <w:tab w:val="left" w:pos="567"/>
      </w:tabs>
      <w:spacing w:after="0" w:line="260" w:lineRule="exact"/>
      <w:ind w:left="567" w:hanging="567"/>
      <w:jc w:val="both"/>
      <w:outlineLvl w:val="7"/>
    </w:pPr>
    <w:rPr>
      <w:rFonts w:ascii="Times New Roman" w:eastAsia="Times New Roman" w:hAnsi="Times New Roman"/>
      <w:b/>
      <w:i/>
      <w:szCs w:val="20"/>
      <w:lang w:val="en-GB"/>
    </w:rPr>
  </w:style>
  <w:style w:type="paragraph" w:styleId="Antrat9">
    <w:name w:val="heading 9"/>
    <w:basedOn w:val="prastasis"/>
    <w:next w:val="prastasis"/>
    <w:link w:val="Antrat9Diagrama"/>
    <w:uiPriority w:val="99"/>
    <w:qFormat/>
    <w:rsid w:val="00ED57CD"/>
    <w:pPr>
      <w:keepNext/>
      <w:tabs>
        <w:tab w:val="left" w:pos="567"/>
      </w:tabs>
      <w:spacing w:after="0" w:line="260" w:lineRule="exact"/>
      <w:jc w:val="both"/>
      <w:outlineLvl w:val="8"/>
    </w:pPr>
    <w:rPr>
      <w:rFonts w:ascii="Times New Roman" w:eastAsia="Times New Roman" w:hAnsi="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ED57CD"/>
    <w:rPr>
      <w:rFonts w:ascii="Times New Roman" w:eastAsia="Times New Roman" w:hAnsi="Times New Roman" w:cs="Times New Roman"/>
      <w:b/>
      <w:caps/>
      <w:sz w:val="26"/>
      <w:szCs w:val="20"/>
      <w:lang w:val="x-none"/>
    </w:rPr>
  </w:style>
  <w:style w:type="character" w:customStyle="1" w:styleId="Antrat2Diagrama">
    <w:name w:val="Antraštė 2 Diagrama"/>
    <w:link w:val="Antrat2"/>
    <w:uiPriority w:val="99"/>
    <w:rsid w:val="00ED57CD"/>
    <w:rPr>
      <w:rFonts w:ascii="Helvetica" w:eastAsia="SimSun" w:hAnsi="Helvetica" w:cs="Times New Roman"/>
      <w:b/>
      <w:i/>
      <w:sz w:val="24"/>
      <w:szCs w:val="20"/>
      <w:lang w:val="en-GB"/>
    </w:rPr>
  </w:style>
  <w:style w:type="character" w:customStyle="1" w:styleId="Antrat3Diagrama">
    <w:name w:val="Antraštė 3 Diagrama"/>
    <w:link w:val="Antrat3"/>
    <w:uiPriority w:val="99"/>
    <w:rsid w:val="00ED57CD"/>
    <w:rPr>
      <w:rFonts w:ascii="Cambria" w:eastAsia="SimSun" w:hAnsi="Cambria" w:cs="Times New Roman"/>
      <w:b/>
      <w:bCs/>
      <w:sz w:val="26"/>
      <w:szCs w:val="26"/>
      <w:lang w:val="en-GB" w:eastAsia="zh-CN"/>
    </w:rPr>
  </w:style>
  <w:style w:type="character" w:customStyle="1" w:styleId="Antrat4Diagrama">
    <w:name w:val="Antraštė 4 Diagrama"/>
    <w:link w:val="Antrat4"/>
    <w:uiPriority w:val="99"/>
    <w:rsid w:val="00ED57CD"/>
    <w:rPr>
      <w:rFonts w:ascii="Times New Roman" w:eastAsia="Times New Roman" w:hAnsi="Times New Roman" w:cs="Times New Roman"/>
      <w:b/>
      <w:noProof/>
      <w:szCs w:val="20"/>
      <w:lang w:val="en-GB"/>
    </w:rPr>
  </w:style>
  <w:style w:type="character" w:customStyle="1" w:styleId="Antrat5Diagrama">
    <w:name w:val="Antraštė 5 Diagrama"/>
    <w:link w:val="Antrat5"/>
    <w:uiPriority w:val="99"/>
    <w:rsid w:val="00ED57CD"/>
    <w:rPr>
      <w:rFonts w:ascii="Times New Roman" w:eastAsia="Times New Roman" w:hAnsi="Times New Roman" w:cs="Times New Roman"/>
      <w:noProof/>
      <w:szCs w:val="20"/>
      <w:lang w:val="en-GB"/>
    </w:rPr>
  </w:style>
  <w:style w:type="character" w:customStyle="1" w:styleId="Antrat6Diagrama">
    <w:name w:val="Antraštė 6 Diagrama"/>
    <w:link w:val="Antrat6"/>
    <w:uiPriority w:val="99"/>
    <w:rsid w:val="00ED57CD"/>
    <w:rPr>
      <w:rFonts w:ascii="Times New Roman" w:eastAsia="Times New Roman" w:hAnsi="Times New Roman" w:cs="Times New Roman"/>
      <w:i/>
      <w:szCs w:val="20"/>
      <w:lang w:val="en-GB"/>
    </w:rPr>
  </w:style>
  <w:style w:type="character" w:customStyle="1" w:styleId="Antrat7Diagrama">
    <w:name w:val="Antraštė 7 Diagrama"/>
    <w:link w:val="Antrat7"/>
    <w:uiPriority w:val="99"/>
    <w:rsid w:val="00ED57CD"/>
    <w:rPr>
      <w:rFonts w:ascii="Times New Roman" w:eastAsia="Times New Roman" w:hAnsi="Times New Roman" w:cs="Times New Roman"/>
      <w:i/>
      <w:szCs w:val="20"/>
      <w:lang w:val="en-GB"/>
    </w:rPr>
  </w:style>
  <w:style w:type="character" w:customStyle="1" w:styleId="Antrat8Diagrama">
    <w:name w:val="Antraštė 8 Diagrama"/>
    <w:link w:val="Antrat8"/>
    <w:uiPriority w:val="99"/>
    <w:rsid w:val="00ED57CD"/>
    <w:rPr>
      <w:rFonts w:ascii="Times New Roman" w:eastAsia="Times New Roman" w:hAnsi="Times New Roman" w:cs="Times New Roman"/>
      <w:b/>
      <w:i/>
      <w:szCs w:val="20"/>
      <w:lang w:val="en-GB"/>
    </w:rPr>
  </w:style>
  <w:style w:type="character" w:customStyle="1" w:styleId="Antrat9Diagrama">
    <w:name w:val="Antraštė 9 Diagrama"/>
    <w:link w:val="Antrat9"/>
    <w:uiPriority w:val="99"/>
    <w:rsid w:val="00ED57CD"/>
    <w:rPr>
      <w:rFonts w:ascii="Times New Roman" w:eastAsia="Times New Roman" w:hAnsi="Times New Roman" w:cs="Times New Roman"/>
      <w:b/>
      <w:i/>
      <w:szCs w:val="20"/>
      <w:lang w:val="en-GB"/>
    </w:rPr>
  </w:style>
  <w:style w:type="numbering" w:customStyle="1" w:styleId="NoList1">
    <w:name w:val="No List1"/>
    <w:next w:val="Sraonra"/>
    <w:uiPriority w:val="99"/>
    <w:semiHidden/>
    <w:unhideWhenUsed/>
    <w:rsid w:val="00ED57CD"/>
  </w:style>
  <w:style w:type="numbering" w:customStyle="1" w:styleId="NoList11">
    <w:name w:val="No List11"/>
    <w:next w:val="Sraonra"/>
    <w:uiPriority w:val="99"/>
    <w:semiHidden/>
    <w:unhideWhenUsed/>
    <w:rsid w:val="00ED57CD"/>
  </w:style>
  <w:style w:type="paragraph" w:styleId="Porat">
    <w:name w:val="footer"/>
    <w:basedOn w:val="prastasis"/>
    <w:link w:val="PoratDiagrama"/>
    <w:uiPriority w:val="99"/>
    <w:rsid w:val="00ED57CD"/>
    <w:pPr>
      <w:tabs>
        <w:tab w:val="left" w:pos="567"/>
        <w:tab w:val="center" w:pos="4536"/>
        <w:tab w:val="right" w:pos="8306"/>
      </w:tabs>
      <w:spacing w:after="0" w:line="260" w:lineRule="exact"/>
    </w:pPr>
    <w:rPr>
      <w:rFonts w:ascii="Arial" w:eastAsia="SimSun" w:hAnsi="Arial"/>
      <w:noProof/>
      <w:sz w:val="16"/>
      <w:szCs w:val="20"/>
      <w:lang w:eastAsia="zh-CN"/>
    </w:rPr>
  </w:style>
  <w:style w:type="character" w:customStyle="1" w:styleId="PoratDiagrama">
    <w:name w:val="Poraštė Diagrama"/>
    <w:link w:val="Porat"/>
    <w:uiPriority w:val="99"/>
    <w:rsid w:val="00ED57CD"/>
    <w:rPr>
      <w:rFonts w:ascii="Arial" w:eastAsia="SimSun" w:hAnsi="Arial" w:cs="Times New Roman"/>
      <w:noProof/>
      <w:sz w:val="16"/>
      <w:szCs w:val="20"/>
      <w:lang w:eastAsia="zh-CN"/>
    </w:rPr>
  </w:style>
  <w:style w:type="character" w:styleId="Puslapionumeris">
    <w:name w:val="page number"/>
    <w:uiPriority w:val="99"/>
    <w:rsid w:val="00ED57CD"/>
    <w:rPr>
      <w:rFonts w:cs="Times New Roman"/>
    </w:rPr>
  </w:style>
  <w:style w:type="character" w:styleId="Hipersaitas">
    <w:name w:val="Hyperlink"/>
    <w:uiPriority w:val="99"/>
    <w:rsid w:val="00ED57CD"/>
    <w:rPr>
      <w:rFonts w:cs="Times New Roman"/>
      <w:color w:val="0000FF"/>
      <w:u w:val="single"/>
    </w:rPr>
  </w:style>
  <w:style w:type="paragraph" w:styleId="Debesliotekstas">
    <w:name w:val="Balloon Text"/>
    <w:basedOn w:val="prastasis"/>
    <w:link w:val="DebesliotekstasDiagrama"/>
    <w:uiPriority w:val="99"/>
    <w:rsid w:val="00ED57CD"/>
    <w:pPr>
      <w:tabs>
        <w:tab w:val="left" w:pos="567"/>
      </w:tabs>
      <w:spacing w:after="0" w:line="240" w:lineRule="auto"/>
    </w:pPr>
    <w:rPr>
      <w:rFonts w:ascii="Tahoma" w:eastAsia="SimSun" w:hAnsi="Tahoma" w:cs="Tahoma"/>
      <w:sz w:val="16"/>
      <w:szCs w:val="16"/>
      <w:lang w:val="en-GB" w:eastAsia="zh-CN"/>
    </w:rPr>
  </w:style>
  <w:style w:type="character" w:customStyle="1" w:styleId="DebesliotekstasDiagrama">
    <w:name w:val="Debesėlio tekstas Diagrama"/>
    <w:link w:val="Debesliotekstas"/>
    <w:uiPriority w:val="99"/>
    <w:rsid w:val="00ED57CD"/>
    <w:rPr>
      <w:rFonts w:ascii="Tahoma" w:eastAsia="SimSun" w:hAnsi="Tahoma" w:cs="Tahoma"/>
      <w:sz w:val="16"/>
      <w:szCs w:val="16"/>
      <w:lang w:val="en-GB" w:eastAsia="zh-CN"/>
    </w:rPr>
  </w:style>
  <w:style w:type="paragraph" w:styleId="Komentarotekstas">
    <w:name w:val="annotation text"/>
    <w:basedOn w:val="prastasis"/>
    <w:link w:val="KomentarotekstasDiagrama"/>
    <w:uiPriority w:val="99"/>
    <w:rsid w:val="00ED57CD"/>
    <w:pPr>
      <w:tabs>
        <w:tab w:val="left" w:pos="567"/>
      </w:tabs>
      <w:spacing w:after="0" w:line="260" w:lineRule="exact"/>
    </w:pPr>
    <w:rPr>
      <w:rFonts w:ascii="Times New Roman" w:eastAsia="SimSun" w:hAnsi="Times New Roman"/>
      <w:sz w:val="20"/>
      <w:szCs w:val="20"/>
      <w:lang w:val="en-GB" w:eastAsia="x-none"/>
    </w:rPr>
  </w:style>
  <w:style w:type="character" w:customStyle="1" w:styleId="KomentarotekstasDiagrama">
    <w:name w:val="Komentaro tekstas Diagrama"/>
    <w:link w:val="Komentarotekstas"/>
    <w:uiPriority w:val="99"/>
    <w:rsid w:val="00ED57CD"/>
    <w:rPr>
      <w:rFonts w:ascii="Times New Roman" w:eastAsia="SimSun" w:hAnsi="Times New Roman" w:cs="Times New Roman"/>
      <w:sz w:val="20"/>
      <w:szCs w:val="20"/>
      <w:lang w:val="en-GB" w:eastAsia="x-none"/>
    </w:rPr>
  </w:style>
  <w:style w:type="paragraph" w:styleId="Komentarotema">
    <w:name w:val="annotation subject"/>
    <w:basedOn w:val="Komentarotekstas"/>
    <w:next w:val="Komentarotekstas"/>
    <w:link w:val="KomentarotemaDiagrama"/>
    <w:uiPriority w:val="99"/>
    <w:rsid w:val="00ED57CD"/>
    <w:rPr>
      <w:b/>
      <w:bCs/>
    </w:rPr>
  </w:style>
  <w:style w:type="character" w:customStyle="1" w:styleId="KomentarotemaDiagrama">
    <w:name w:val="Komentaro tema Diagrama"/>
    <w:link w:val="Komentarotema"/>
    <w:uiPriority w:val="99"/>
    <w:rsid w:val="00ED57CD"/>
    <w:rPr>
      <w:rFonts w:ascii="Times New Roman" w:eastAsia="SimSun" w:hAnsi="Times New Roman" w:cs="Times New Roman"/>
      <w:b/>
      <w:bCs/>
      <w:sz w:val="20"/>
      <w:szCs w:val="20"/>
      <w:lang w:val="en-GB" w:eastAsia="x-none"/>
    </w:rPr>
  </w:style>
  <w:style w:type="paragraph" w:styleId="Antrats">
    <w:name w:val="header"/>
    <w:basedOn w:val="prastasis"/>
    <w:link w:val="AntratsDiagrama"/>
    <w:uiPriority w:val="99"/>
    <w:rsid w:val="00ED57CD"/>
    <w:pPr>
      <w:tabs>
        <w:tab w:val="center" w:pos="4320"/>
        <w:tab w:val="right" w:pos="8640"/>
      </w:tabs>
      <w:spacing w:after="0" w:line="260" w:lineRule="exact"/>
    </w:pPr>
    <w:rPr>
      <w:rFonts w:ascii="Times New Roman" w:eastAsia="SimSun" w:hAnsi="Times New Roman"/>
      <w:sz w:val="20"/>
      <w:szCs w:val="20"/>
      <w:lang w:val="en-GB" w:eastAsia="zh-CN"/>
    </w:rPr>
  </w:style>
  <w:style w:type="character" w:customStyle="1" w:styleId="AntratsDiagrama">
    <w:name w:val="Antraštės Diagrama"/>
    <w:link w:val="Antrats"/>
    <w:uiPriority w:val="99"/>
    <w:rsid w:val="00ED57CD"/>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semiHidden/>
    <w:rsid w:val="00ED57CD"/>
    <w:pPr>
      <w:shd w:val="clear" w:color="auto" w:fill="000080"/>
      <w:tabs>
        <w:tab w:val="left" w:pos="567"/>
      </w:tabs>
      <w:spacing w:after="0" w:line="260" w:lineRule="exact"/>
    </w:pPr>
    <w:rPr>
      <w:rFonts w:ascii="Times New Roman" w:eastAsia="SimSun" w:hAnsi="Times New Roman"/>
      <w:sz w:val="2"/>
      <w:szCs w:val="20"/>
      <w:lang w:val="en-GB" w:eastAsia="zh-CN"/>
    </w:rPr>
  </w:style>
  <w:style w:type="character" w:customStyle="1" w:styleId="DokumentostruktraDiagrama">
    <w:name w:val="Dokumento struktūra Diagrama"/>
    <w:link w:val="Dokumentostruktra"/>
    <w:uiPriority w:val="99"/>
    <w:semiHidden/>
    <w:rsid w:val="00ED57CD"/>
    <w:rPr>
      <w:rFonts w:ascii="Times New Roman" w:eastAsia="SimSun" w:hAnsi="Times New Roman" w:cs="Times New Roman"/>
      <w:sz w:val="2"/>
      <w:szCs w:val="20"/>
      <w:shd w:val="clear" w:color="auto" w:fill="000080"/>
      <w:lang w:val="en-GB" w:eastAsia="zh-CN"/>
    </w:rPr>
  </w:style>
  <w:style w:type="paragraph" w:styleId="Pagrindiniotekstotrauka">
    <w:name w:val="Body Text Indent"/>
    <w:basedOn w:val="prastasis"/>
    <w:link w:val="PagrindiniotekstotraukaDiagrama"/>
    <w:uiPriority w:val="99"/>
    <w:rsid w:val="00ED57CD"/>
    <w:pPr>
      <w:autoSpaceDE w:val="0"/>
      <w:autoSpaceDN w:val="0"/>
      <w:adjustRightInd w:val="0"/>
      <w:spacing w:after="0" w:line="240" w:lineRule="auto"/>
      <w:ind w:left="720"/>
      <w:jc w:val="both"/>
    </w:pPr>
    <w:rPr>
      <w:rFonts w:ascii="Times New Roman" w:eastAsia="Times New Roman" w:hAnsi="Times New Roman"/>
      <w:lang w:val="en-GB" w:eastAsia="en-GB"/>
    </w:rPr>
  </w:style>
  <w:style w:type="character" w:customStyle="1" w:styleId="PagrindiniotekstotraukaDiagrama">
    <w:name w:val="Pagrindinio teksto įtrauka Diagrama"/>
    <w:link w:val="Pagrindiniotekstotrauka"/>
    <w:uiPriority w:val="99"/>
    <w:rsid w:val="00ED57CD"/>
    <w:rPr>
      <w:rFonts w:ascii="Times New Roman" w:eastAsia="Times New Roman" w:hAnsi="Times New Roman" w:cs="Times New Roman"/>
      <w:lang w:val="en-GB" w:eastAsia="en-GB"/>
    </w:rPr>
  </w:style>
  <w:style w:type="paragraph" w:styleId="Pagrindinistekstas3">
    <w:name w:val="Body Text 3"/>
    <w:basedOn w:val="prastasis"/>
    <w:link w:val="Pagrindinistekstas3Diagrama"/>
    <w:uiPriority w:val="99"/>
    <w:rsid w:val="00ED57CD"/>
    <w:pPr>
      <w:autoSpaceDE w:val="0"/>
      <w:autoSpaceDN w:val="0"/>
      <w:adjustRightInd w:val="0"/>
      <w:spacing w:after="0" w:line="240" w:lineRule="auto"/>
      <w:jc w:val="both"/>
    </w:pPr>
    <w:rPr>
      <w:rFonts w:ascii="Times New Roman" w:eastAsia="Times New Roman" w:hAnsi="Times New Roman"/>
      <w:color w:val="0000FF"/>
      <w:lang w:val="en-GB" w:eastAsia="en-GB"/>
    </w:rPr>
  </w:style>
  <w:style w:type="character" w:customStyle="1" w:styleId="Pagrindinistekstas3Diagrama">
    <w:name w:val="Pagrindinis tekstas 3 Diagrama"/>
    <w:link w:val="Pagrindinistekstas3"/>
    <w:uiPriority w:val="99"/>
    <w:rsid w:val="00ED57CD"/>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ED57CD"/>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Times New Roman" w:hAnsi="Times New Roman"/>
      <w:b/>
      <w:bCs/>
      <w:color w:val="0000FF"/>
      <w:lang w:val="en-GB"/>
    </w:rPr>
  </w:style>
  <w:style w:type="character" w:customStyle="1" w:styleId="Pagrindiniotekstotrauka2Diagrama">
    <w:name w:val="Pagrindinio teksto įtrauka 2 Diagrama"/>
    <w:link w:val="Pagrindiniotekstotrauka2"/>
    <w:uiPriority w:val="99"/>
    <w:rsid w:val="00ED57CD"/>
    <w:rPr>
      <w:rFonts w:ascii="Times New Roman" w:eastAsia="Times New Roman" w:hAnsi="Times New Roman" w:cs="Times New Roman"/>
      <w:b/>
      <w:bCs/>
      <w:color w:val="0000FF"/>
      <w:lang w:val="en-GB"/>
    </w:rPr>
  </w:style>
  <w:style w:type="paragraph" w:styleId="Pagrindinistekstas">
    <w:name w:val="Body Text"/>
    <w:basedOn w:val="prastasis"/>
    <w:link w:val="PagrindinistekstasDiagrama"/>
    <w:uiPriority w:val="99"/>
    <w:rsid w:val="00ED57CD"/>
    <w:pPr>
      <w:spacing w:after="0" w:line="240" w:lineRule="auto"/>
    </w:pPr>
    <w:rPr>
      <w:rFonts w:ascii="Times New Roman" w:eastAsia="Times New Roman" w:hAnsi="Times New Roman"/>
      <w:i/>
      <w:color w:val="008000"/>
      <w:szCs w:val="20"/>
      <w:lang w:val="en-GB"/>
    </w:rPr>
  </w:style>
  <w:style w:type="character" w:customStyle="1" w:styleId="PagrindinistekstasDiagrama">
    <w:name w:val="Pagrindinis tekstas Diagrama"/>
    <w:link w:val="Pagrindinistekstas"/>
    <w:uiPriority w:val="99"/>
    <w:rsid w:val="00ED57CD"/>
    <w:rPr>
      <w:rFonts w:ascii="Times New Roman" w:eastAsia="Times New Roman" w:hAnsi="Times New Roman" w:cs="Times New Roman"/>
      <w:i/>
      <w:color w:val="008000"/>
      <w:szCs w:val="20"/>
      <w:lang w:val="en-GB"/>
    </w:rPr>
  </w:style>
  <w:style w:type="paragraph" w:styleId="Pagrindinistekstas2">
    <w:name w:val="Body Text 2"/>
    <w:basedOn w:val="prastasis"/>
    <w:link w:val="Pagrindinistekstas2Diagrama"/>
    <w:uiPriority w:val="99"/>
    <w:rsid w:val="00ED57CD"/>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Times New Roman" w:hAnsi="Times New Roman"/>
      <w:b/>
      <w:bCs/>
      <w:color w:val="0000FF"/>
      <w:u w:val="single"/>
      <w:lang w:val="en-GB"/>
    </w:rPr>
  </w:style>
  <w:style w:type="character" w:customStyle="1" w:styleId="Pagrindinistekstas2Diagrama">
    <w:name w:val="Pagrindinis tekstas 2 Diagrama"/>
    <w:link w:val="Pagrindinistekstas2"/>
    <w:uiPriority w:val="99"/>
    <w:rsid w:val="00ED57CD"/>
    <w:rPr>
      <w:rFonts w:ascii="Times New Roman" w:eastAsia="Times New Roman" w:hAnsi="Times New Roman" w:cs="Times New Roman"/>
      <w:b/>
      <w:bCs/>
      <w:color w:val="0000FF"/>
      <w:u w:val="single"/>
      <w:lang w:val="en-GB"/>
    </w:rPr>
  </w:style>
  <w:style w:type="paragraph" w:customStyle="1" w:styleId="AHeader1">
    <w:name w:val="AHeader 1"/>
    <w:basedOn w:val="prastasis"/>
    <w:uiPriority w:val="99"/>
    <w:rsid w:val="00ED57CD"/>
    <w:pPr>
      <w:numPr>
        <w:numId w:val="2"/>
      </w:numPr>
      <w:spacing w:after="120" w:line="240" w:lineRule="auto"/>
    </w:pPr>
    <w:rPr>
      <w:rFonts w:ascii="Arial" w:eastAsia="SimSun" w:hAnsi="Arial" w:cs="Arial"/>
      <w:b/>
      <w:bCs/>
      <w:sz w:val="24"/>
      <w:szCs w:val="20"/>
      <w:lang w:val="en-GB"/>
    </w:rPr>
  </w:style>
  <w:style w:type="paragraph" w:customStyle="1" w:styleId="AHeader2">
    <w:name w:val="AHeader 2"/>
    <w:basedOn w:val="AHeader1"/>
    <w:uiPriority w:val="99"/>
    <w:rsid w:val="00ED57CD"/>
    <w:pPr>
      <w:numPr>
        <w:ilvl w:val="1"/>
      </w:numPr>
    </w:pPr>
    <w:rPr>
      <w:sz w:val="22"/>
    </w:rPr>
  </w:style>
  <w:style w:type="paragraph" w:customStyle="1" w:styleId="AHeader3">
    <w:name w:val="AHeader 3"/>
    <w:basedOn w:val="AHeader2"/>
    <w:uiPriority w:val="99"/>
    <w:rsid w:val="00ED57CD"/>
    <w:pPr>
      <w:numPr>
        <w:ilvl w:val="2"/>
      </w:numPr>
    </w:pPr>
  </w:style>
  <w:style w:type="paragraph" w:customStyle="1" w:styleId="AHeader2abc">
    <w:name w:val="AHeader 2 abc"/>
    <w:basedOn w:val="AHeader3"/>
    <w:uiPriority w:val="99"/>
    <w:rsid w:val="00ED57CD"/>
    <w:pPr>
      <w:numPr>
        <w:ilvl w:val="3"/>
      </w:numPr>
      <w:jc w:val="both"/>
    </w:pPr>
    <w:rPr>
      <w:b w:val="0"/>
      <w:bCs w:val="0"/>
    </w:rPr>
  </w:style>
  <w:style w:type="paragraph" w:customStyle="1" w:styleId="AHeader3abc">
    <w:name w:val="AHeader 3 abc"/>
    <w:basedOn w:val="AHeader2abc"/>
    <w:uiPriority w:val="99"/>
    <w:rsid w:val="00ED57CD"/>
    <w:pPr>
      <w:numPr>
        <w:ilvl w:val="4"/>
      </w:numPr>
    </w:pPr>
  </w:style>
  <w:style w:type="paragraph" w:styleId="Pagrindiniotekstotrauka3">
    <w:name w:val="Body Text Indent 3"/>
    <w:basedOn w:val="prastasis"/>
    <w:link w:val="Pagrindiniotekstotrauka3Diagrama"/>
    <w:uiPriority w:val="99"/>
    <w:rsid w:val="00ED57CD"/>
    <w:pPr>
      <w:tabs>
        <w:tab w:val="left" w:pos="567"/>
        <w:tab w:val="left" w:pos="1134"/>
      </w:tabs>
      <w:autoSpaceDE w:val="0"/>
      <w:autoSpaceDN w:val="0"/>
      <w:adjustRightInd w:val="0"/>
      <w:spacing w:after="0" w:line="260" w:lineRule="exact"/>
      <w:ind w:left="633"/>
      <w:jc w:val="both"/>
    </w:pPr>
    <w:rPr>
      <w:rFonts w:ascii="Times New Roman" w:eastAsia="Times New Roman" w:hAnsi="Times New Roman"/>
      <w:sz w:val="21"/>
      <w:szCs w:val="21"/>
      <w:lang w:val="en-GB"/>
    </w:rPr>
  </w:style>
  <w:style w:type="character" w:customStyle="1" w:styleId="Pagrindiniotekstotrauka3Diagrama">
    <w:name w:val="Pagrindinio teksto įtrauka 3 Diagrama"/>
    <w:link w:val="Pagrindiniotekstotrauka3"/>
    <w:uiPriority w:val="99"/>
    <w:rsid w:val="00ED57CD"/>
    <w:rPr>
      <w:rFonts w:ascii="Times New Roman" w:eastAsia="Times New Roman" w:hAnsi="Times New Roman" w:cs="Times New Roman"/>
      <w:sz w:val="21"/>
      <w:szCs w:val="21"/>
      <w:lang w:val="en-GB"/>
    </w:rPr>
  </w:style>
  <w:style w:type="paragraph" w:customStyle="1" w:styleId="BodytextAgency">
    <w:name w:val="Body text (Agency)"/>
    <w:basedOn w:val="prastasis"/>
    <w:link w:val="BodytextAgencyChar"/>
    <w:uiPriority w:val="99"/>
    <w:rsid w:val="00ED57CD"/>
    <w:pPr>
      <w:spacing w:after="140" w:line="280" w:lineRule="atLeast"/>
    </w:pPr>
    <w:rPr>
      <w:rFonts w:ascii="Verdana" w:eastAsia="SimSun" w:hAnsi="Verdana" w:cs="Verdana"/>
      <w:sz w:val="18"/>
      <w:szCs w:val="18"/>
      <w:lang w:val="en-GB" w:eastAsia="en-GB"/>
    </w:rPr>
  </w:style>
  <w:style w:type="character" w:customStyle="1" w:styleId="BodytextAgencyChar">
    <w:name w:val="Body text (Agency) Char"/>
    <w:link w:val="BodytextAgency"/>
    <w:uiPriority w:val="99"/>
    <w:locked/>
    <w:rsid w:val="00ED57CD"/>
    <w:rPr>
      <w:rFonts w:ascii="Verdana" w:eastAsia="SimSun" w:hAnsi="Verdana" w:cs="Verdana"/>
      <w:sz w:val="18"/>
      <w:szCs w:val="18"/>
      <w:lang w:val="en-GB" w:eastAsia="en-GB"/>
    </w:rPr>
  </w:style>
  <w:style w:type="paragraph" w:customStyle="1" w:styleId="NormalAgency">
    <w:name w:val="Normal (Agency)"/>
    <w:link w:val="NormalAgencyChar"/>
    <w:uiPriority w:val="99"/>
    <w:rsid w:val="00ED57CD"/>
    <w:rPr>
      <w:rFonts w:ascii="Verdana" w:eastAsia="SimSun" w:hAnsi="Verdana" w:cs="Verdana"/>
      <w:sz w:val="18"/>
      <w:szCs w:val="18"/>
      <w:lang w:val="en-GB" w:eastAsia="en-GB"/>
    </w:rPr>
  </w:style>
  <w:style w:type="character" w:customStyle="1" w:styleId="NormalAgencyChar">
    <w:name w:val="Normal (Agency) Char"/>
    <w:link w:val="NormalAgency"/>
    <w:uiPriority w:val="99"/>
    <w:locked/>
    <w:rsid w:val="00ED57CD"/>
    <w:rPr>
      <w:rFonts w:ascii="Verdana" w:eastAsia="SimSun" w:hAnsi="Verdana" w:cs="Verdana"/>
      <w:sz w:val="18"/>
      <w:szCs w:val="18"/>
      <w:lang w:val="en-GB" w:eastAsia="en-GB"/>
    </w:rPr>
  </w:style>
  <w:style w:type="paragraph" w:styleId="Paprastasistekstas">
    <w:name w:val="Plain Text"/>
    <w:basedOn w:val="prastasis"/>
    <w:link w:val="PaprastasistekstasDiagrama"/>
    <w:uiPriority w:val="99"/>
    <w:rsid w:val="00ED57CD"/>
    <w:pPr>
      <w:spacing w:after="0" w:line="240" w:lineRule="auto"/>
    </w:pPr>
    <w:rPr>
      <w:rFonts w:ascii="Courier New" w:eastAsia="SimSun" w:hAnsi="Courier New"/>
      <w:sz w:val="20"/>
      <w:szCs w:val="20"/>
    </w:rPr>
  </w:style>
  <w:style w:type="character" w:customStyle="1" w:styleId="PaprastasistekstasDiagrama">
    <w:name w:val="Paprastasis tekstas Diagrama"/>
    <w:link w:val="Paprastasistekstas"/>
    <w:uiPriority w:val="99"/>
    <w:rsid w:val="00ED57CD"/>
    <w:rPr>
      <w:rFonts w:ascii="Courier New" w:eastAsia="SimSun" w:hAnsi="Courier New" w:cs="Times New Roman"/>
      <w:sz w:val="20"/>
      <w:szCs w:val="20"/>
    </w:rPr>
  </w:style>
  <w:style w:type="paragraph" w:styleId="Pavadinimas">
    <w:name w:val="Title"/>
    <w:basedOn w:val="prastasis"/>
    <w:link w:val="PavadinimasDiagrama"/>
    <w:uiPriority w:val="99"/>
    <w:qFormat/>
    <w:rsid w:val="00ED57CD"/>
    <w:pPr>
      <w:spacing w:after="0" w:line="240" w:lineRule="auto"/>
      <w:jc w:val="center"/>
    </w:pPr>
    <w:rPr>
      <w:rFonts w:ascii="Cambria" w:eastAsia="SimSun" w:hAnsi="Cambria"/>
      <w:b/>
      <w:bCs/>
      <w:kern w:val="28"/>
      <w:sz w:val="32"/>
      <w:szCs w:val="32"/>
      <w:lang w:val="en-GB" w:eastAsia="zh-CN"/>
    </w:rPr>
  </w:style>
  <w:style w:type="character" w:customStyle="1" w:styleId="PavadinimasDiagrama">
    <w:name w:val="Pavadinimas Diagrama"/>
    <w:link w:val="Pavadinimas"/>
    <w:uiPriority w:val="99"/>
    <w:rsid w:val="00ED57CD"/>
    <w:rPr>
      <w:rFonts w:ascii="Cambria" w:eastAsia="SimSun" w:hAnsi="Cambria" w:cs="Times New Roman"/>
      <w:b/>
      <w:bCs/>
      <w:kern w:val="28"/>
      <w:sz w:val="32"/>
      <w:szCs w:val="32"/>
      <w:lang w:val="en-GB" w:eastAsia="zh-CN"/>
    </w:rPr>
  </w:style>
  <w:style w:type="paragraph" w:styleId="Dokumentoinaostekstas">
    <w:name w:val="endnote text"/>
    <w:basedOn w:val="prastasis"/>
    <w:link w:val="DokumentoinaostekstasDiagrama"/>
    <w:uiPriority w:val="99"/>
    <w:semiHidden/>
    <w:rsid w:val="00ED57CD"/>
    <w:pPr>
      <w:tabs>
        <w:tab w:val="left" w:pos="567"/>
      </w:tabs>
      <w:spacing w:after="0" w:line="240" w:lineRule="auto"/>
    </w:pPr>
    <w:rPr>
      <w:rFonts w:ascii="Times New Roman" w:eastAsia="SimSun" w:hAnsi="Times New Roman"/>
      <w:sz w:val="20"/>
      <w:szCs w:val="20"/>
      <w:lang w:val="en-GB" w:eastAsia="zh-CN"/>
    </w:rPr>
  </w:style>
  <w:style w:type="character" w:customStyle="1" w:styleId="DokumentoinaostekstasDiagrama">
    <w:name w:val="Dokumento išnašos tekstas Diagrama"/>
    <w:link w:val="Dokumentoinaostekstas"/>
    <w:uiPriority w:val="99"/>
    <w:semiHidden/>
    <w:rsid w:val="00ED57CD"/>
    <w:rPr>
      <w:rFonts w:ascii="Times New Roman" w:eastAsia="SimSun" w:hAnsi="Times New Roman" w:cs="Times New Roman"/>
      <w:sz w:val="20"/>
      <w:szCs w:val="20"/>
      <w:lang w:val="en-GB" w:eastAsia="zh-CN"/>
    </w:rPr>
  </w:style>
  <w:style w:type="paragraph" w:customStyle="1" w:styleId="BTEMEASMCA">
    <w:name w:val="BT EMEA_SMCA"/>
    <w:basedOn w:val="prastasis"/>
    <w:link w:val="BTEMEASMCAChar"/>
    <w:autoRedefine/>
    <w:uiPriority w:val="99"/>
    <w:rsid w:val="00ED57CD"/>
    <w:pPr>
      <w:spacing w:after="0" w:line="240" w:lineRule="auto"/>
    </w:pPr>
    <w:rPr>
      <w:rFonts w:ascii="Times New Roman" w:eastAsia="SimSun" w:hAnsi="Times New Roman"/>
      <w:noProof/>
    </w:rPr>
  </w:style>
  <w:style w:type="character" w:customStyle="1" w:styleId="BTEMEASMCAChar">
    <w:name w:val="BT EMEA_SMCA Char"/>
    <w:link w:val="BTEMEASMCA"/>
    <w:uiPriority w:val="99"/>
    <w:locked/>
    <w:rsid w:val="00ED57CD"/>
    <w:rPr>
      <w:rFonts w:ascii="Times New Roman" w:eastAsia="SimSun" w:hAnsi="Times New Roman" w:cs="Times New Roman"/>
      <w:noProof/>
    </w:rPr>
  </w:style>
  <w:style w:type="paragraph" w:customStyle="1" w:styleId="Sraopastraipa1">
    <w:name w:val="Sąrašo pastraipa1"/>
    <w:basedOn w:val="prastasis"/>
    <w:qFormat/>
    <w:rsid w:val="00ED57CD"/>
    <w:pPr>
      <w:spacing w:after="200" w:line="276" w:lineRule="auto"/>
      <w:ind w:left="720"/>
      <w:contextualSpacing/>
    </w:pPr>
    <w:rPr>
      <w:rFonts w:eastAsia="SimSun"/>
    </w:rPr>
  </w:style>
  <w:style w:type="paragraph" w:customStyle="1" w:styleId="BT-EMEASMCA">
    <w:name w:val="BT- EMEA_SMCA"/>
    <w:basedOn w:val="prastasis"/>
    <w:uiPriority w:val="99"/>
    <w:rsid w:val="00ED57CD"/>
    <w:pPr>
      <w:numPr>
        <w:ilvl w:val="1"/>
        <w:numId w:val="14"/>
      </w:numPr>
      <w:spacing w:after="200" w:line="276" w:lineRule="auto"/>
    </w:pPr>
    <w:rPr>
      <w:rFonts w:eastAsia="SimSun"/>
    </w:rPr>
  </w:style>
  <w:style w:type="paragraph" w:customStyle="1" w:styleId="EMEAEnBodyText">
    <w:name w:val="EMEA En Body Text"/>
    <w:basedOn w:val="prastasis"/>
    <w:uiPriority w:val="99"/>
    <w:rsid w:val="00ED57CD"/>
    <w:pPr>
      <w:spacing w:before="120" w:after="120" w:line="240" w:lineRule="auto"/>
      <w:jc w:val="both"/>
    </w:pPr>
    <w:rPr>
      <w:rFonts w:ascii="Times New Roman" w:eastAsia="SimSun" w:hAnsi="Times New Roman"/>
      <w:szCs w:val="20"/>
      <w:lang w:eastAsia="zh-CN"/>
    </w:rPr>
  </w:style>
  <w:style w:type="character" w:customStyle="1" w:styleId="tw4winMark">
    <w:name w:val="tw4winMark"/>
    <w:uiPriority w:val="99"/>
    <w:rsid w:val="00ED57CD"/>
    <w:rPr>
      <w:rFonts w:ascii="Courier New" w:hAnsi="Courier New"/>
      <w:vanish/>
      <w:color w:val="800080"/>
      <w:sz w:val="24"/>
      <w:vertAlign w:val="subscript"/>
    </w:rPr>
  </w:style>
  <w:style w:type="character" w:customStyle="1" w:styleId="tw4winError">
    <w:name w:val="tw4winError"/>
    <w:uiPriority w:val="99"/>
    <w:rsid w:val="00ED57CD"/>
    <w:rPr>
      <w:rFonts w:ascii="Courier New" w:hAnsi="Courier New"/>
      <w:color w:val="00FF00"/>
      <w:sz w:val="40"/>
    </w:rPr>
  </w:style>
  <w:style w:type="character" w:customStyle="1" w:styleId="tw4winTerm">
    <w:name w:val="tw4winTerm"/>
    <w:uiPriority w:val="99"/>
    <w:rsid w:val="00ED57CD"/>
    <w:rPr>
      <w:color w:val="0000FF"/>
    </w:rPr>
  </w:style>
  <w:style w:type="character" w:customStyle="1" w:styleId="tw4winPopup">
    <w:name w:val="tw4winPopup"/>
    <w:uiPriority w:val="99"/>
    <w:rsid w:val="00ED57CD"/>
    <w:rPr>
      <w:rFonts w:ascii="Courier New" w:hAnsi="Courier New"/>
      <w:noProof/>
      <w:color w:val="008000"/>
    </w:rPr>
  </w:style>
  <w:style w:type="character" w:customStyle="1" w:styleId="tw4winJump">
    <w:name w:val="tw4winJump"/>
    <w:uiPriority w:val="99"/>
    <w:rsid w:val="00ED57CD"/>
    <w:rPr>
      <w:rFonts w:ascii="Courier New" w:hAnsi="Courier New"/>
      <w:noProof/>
      <w:color w:val="008080"/>
    </w:rPr>
  </w:style>
  <w:style w:type="character" w:customStyle="1" w:styleId="tw4winExternal">
    <w:name w:val="tw4winExternal"/>
    <w:uiPriority w:val="99"/>
    <w:rsid w:val="00ED57CD"/>
    <w:rPr>
      <w:rFonts w:ascii="Courier New" w:hAnsi="Courier New"/>
      <w:noProof/>
      <w:color w:val="808080"/>
    </w:rPr>
  </w:style>
  <w:style w:type="character" w:customStyle="1" w:styleId="tw4winInternal">
    <w:name w:val="tw4winInternal"/>
    <w:uiPriority w:val="99"/>
    <w:rsid w:val="00ED57CD"/>
    <w:rPr>
      <w:rFonts w:ascii="Courier New" w:hAnsi="Courier New"/>
      <w:noProof/>
      <w:color w:val="FF0000"/>
    </w:rPr>
  </w:style>
  <w:style w:type="character" w:customStyle="1" w:styleId="DONOTTRANSLATE">
    <w:name w:val="DO_NOT_TRANSLATE"/>
    <w:uiPriority w:val="99"/>
    <w:rsid w:val="00ED57CD"/>
    <w:rPr>
      <w:rFonts w:ascii="Courier New" w:hAnsi="Courier New"/>
      <w:noProof/>
      <w:color w:val="800000"/>
    </w:rPr>
  </w:style>
  <w:style w:type="character" w:styleId="Komentaronuoroda">
    <w:name w:val="annotation reference"/>
    <w:uiPriority w:val="99"/>
    <w:rsid w:val="00ED57CD"/>
    <w:rPr>
      <w:rFonts w:cs="Times New Roman"/>
      <w:sz w:val="16"/>
      <w:szCs w:val="16"/>
    </w:rPr>
  </w:style>
  <w:style w:type="character" w:styleId="Perirtashipersaitas">
    <w:name w:val="FollowedHyperlink"/>
    <w:uiPriority w:val="99"/>
    <w:rsid w:val="00ED57CD"/>
    <w:rPr>
      <w:rFonts w:cs="Times New Roman"/>
      <w:color w:val="800080"/>
      <w:u w:val="single"/>
    </w:rPr>
  </w:style>
  <w:style w:type="character" w:styleId="Grietas">
    <w:name w:val="Strong"/>
    <w:uiPriority w:val="99"/>
    <w:qFormat/>
    <w:rsid w:val="00ED57CD"/>
    <w:rPr>
      <w:rFonts w:cs="Times New Roman"/>
      <w:b/>
      <w:bCs/>
    </w:rPr>
  </w:style>
  <w:style w:type="paragraph" w:customStyle="1" w:styleId="TableheadingrowsAgency">
    <w:name w:val="Table heading rows (Agency)"/>
    <w:basedOn w:val="BodytextAgency"/>
    <w:uiPriority w:val="99"/>
    <w:rsid w:val="00ED57CD"/>
    <w:pPr>
      <w:keepNext/>
    </w:pPr>
    <w:rPr>
      <w:b/>
    </w:rPr>
  </w:style>
  <w:style w:type="paragraph" w:customStyle="1" w:styleId="TabletextrowsAgency">
    <w:name w:val="Table text rows (Agency)"/>
    <w:basedOn w:val="prastasis"/>
    <w:uiPriority w:val="99"/>
    <w:rsid w:val="00ED57CD"/>
    <w:pPr>
      <w:spacing w:after="0" w:line="280" w:lineRule="exact"/>
    </w:pPr>
    <w:rPr>
      <w:rFonts w:ascii="Verdana" w:eastAsia="SimSun" w:hAnsi="Verdana" w:cs="Verdana"/>
      <w:sz w:val="18"/>
      <w:szCs w:val="18"/>
      <w:lang w:val="en-GB" w:eastAsia="zh-CN"/>
    </w:rPr>
  </w:style>
  <w:style w:type="paragraph" w:customStyle="1" w:styleId="Default">
    <w:name w:val="Default"/>
    <w:uiPriority w:val="99"/>
    <w:rsid w:val="00ED57CD"/>
    <w:pPr>
      <w:autoSpaceDE w:val="0"/>
      <w:autoSpaceDN w:val="0"/>
      <w:adjustRightInd w:val="0"/>
    </w:pPr>
    <w:rPr>
      <w:rFonts w:ascii="Times New Roman" w:eastAsia="SimSun" w:hAnsi="Times New Roman"/>
      <w:color w:val="000000"/>
      <w:sz w:val="24"/>
      <w:szCs w:val="24"/>
      <w:lang w:val="en-US" w:eastAsia="zh-CN"/>
    </w:rPr>
  </w:style>
  <w:style w:type="table" w:customStyle="1" w:styleId="TablegridAgencyblack">
    <w:name w:val="Table grid (Agency) black"/>
    <w:uiPriority w:val="99"/>
    <w:semiHidden/>
    <w:rsid w:val="00ED57CD"/>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table" w:styleId="Lentelstinklelis">
    <w:name w:val="Table Grid"/>
    <w:basedOn w:val="prastojilentel"/>
    <w:uiPriority w:val="39"/>
    <w:rsid w:val="00ED57CD"/>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71"/>
    <w:unhideWhenUsed/>
    <w:rsid w:val="00ED57CD"/>
    <w:rPr>
      <w:sz w:val="22"/>
      <w:szCs w:val="22"/>
      <w:lang w:eastAsia="en-US"/>
    </w:rPr>
  </w:style>
  <w:style w:type="character" w:customStyle="1" w:styleId="UnresolvedMention1">
    <w:name w:val="Unresolved Mention1"/>
    <w:uiPriority w:val="99"/>
    <w:semiHidden/>
    <w:unhideWhenUsed/>
    <w:rsid w:val="00ED57CD"/>
    <w:rPr>
      <w:color w:val="605E5C"/>
      <w:shd w:val="clear" w:color="auto" w:fill="E1DFDD"/>
    </w:rPr>
  </w:style>
  <w:style w:type="character" w:customStyle="1" w:styleId="UnresolvedMention2">
    <w:name w:val="Unresolved Mention2"/>
    <w:uiPriority w:val="99"/>
    <w:semiHidden/>
    <w:unhideWhenUsed/>
    <w:rsid w:val="00772B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c54d1d4-8a50-4b16-b050-2289fc7c4d80" xsi:nil="true"/>
    <lcf76f155ced4ddcb4097134ff3c332f xmlns="4d7806da-b044-477b-9760-524c3e86dd2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CDB56B925F854FBD8C9A7E2CBE23E0" ma:contentTypeVersion="14" ma:contentTypeDescription="Create a new document." ma:contentTypeScope="" ma:versionID="303747765174a5b42445cb8b29670814">
  <xsd:schema xmlns:xsd="http://www.w3.org/2001/XMLSchema" xmlns:xs="http://www.w3.org/2001/XMLSchema" xmlns:p="http://schemas.microsoft.com/office/2006/metadata/properties" xmlns:ns2="4d7806da-b044-477b-9760-524c3e86dd23" xmlns:ns3="8c54d1d4-8a50-4b16-b050-2289fc7c4d80" targetNamespace="http://schemas.microsoft.com/office/2006/metadata/properties" ma:root="true" ma:fieldsID="2e7b0ca52ae7e199425cd072c7151479" ns2:_="" ns3:_="">
    <xsd:import namespace="4d7806da-b044-477b-9760-524c3e86dd23"/>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806da-b044-477b-9760-524c3e86d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6CDB56B925F854FBD8C9A7E2CBE23E0" ma:contentTypeVersion="8" ma:contentTypeDescription="Create a new document." ma:contentTypeScope="" ma:versionID="10380facd4e49d635627c4277d1b1442">
  <xsd:schema xmlns:xsd="http://www.w3.org/2001/XMLSchema" xmlns:xs="http://www.w3.org/2001/XMLSchema" xmlns:p="http://schemas.microsoft.com/office/2006/metadata/properties" xmlns:ns2="4d7806da-b044-477b-9760-524c3e86dd23" targetNamespace="http://schemas.microsoft.com/office/2006/metadata/properties" ma:root="true" ma:fieldsID="ee36ab037ab03619e89866c3f106d5c1" ns2:_="">
    <xsd:import namespace="4d7806da-b044-477b-9760-524c3e86dd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806da-b044-477b-9760-524c3e86d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2286CC-C0B5-4A9E-810B-687C2600DFF6}">
  <ds:schemaRefs>
    <ds:schemaRef ds:uri="http://schemas.microsoft.com/office/2006/documentManagement/types"/>
    <ds:schemaRef ds:uri="http://purl.org/dc/terms/"/>
    <ds:schemaRef ds:uri="http://purl.org/dc/elements/1.1/"/>
    <ds:schemaRef ds:uri="http://schemas.microsoft.com/office/infopath/2007/PartnerControls"/>
    <ds:schemaRef ds:uri="http://www.w3.org/XML/1998/namespace"/>
    <ds:schemaRef ds:uri="4d7806da-b044-477b-9760-524c3e86dd23"/>
    <ds:schemaRef ds:uri="8c54d1d4-8a50-4b16-b050-2289fc7c4d80"/>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96A45FBC-D45E-48F1-91D0-BDEE16D418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806da-b044-477b-9760-524c3e86dd23"/>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39B451-9304-422D-8DBD-52B72AA525DF}">
  <ds:schemaRefs>
    <ds:schemaRef ds:uri="http://schemas.microsoft.com/sharepoint/v3/contenttype/forms"/>
  </ds:schemaRefs>
</ds:datastoreItem>
</file>

<file path=customXml/itemProps4.xml><?xml version="1.0" encoding="utf-8"?>
<ds:datastoreItem xmlns:ds="http://schemas.openxmlformats.org/officeDocument/2006/customXml" ds:itemID="{51DA1E80-826A-40AC-81C4-FBF0DD0E5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806da-b044-477b-9760-524c3e86d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54510</Words>
  <Characters>31072</Characters>
  <Application>Microsoft Office Word</Application>
  <DocSecurity>4</DocSecurity>
  <Lines>258</Lines>
  <Paragraphs>170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451</dc:creator>
  <cp:keywords/>
  <dc:description/>
  <cp:lastModifiedBy>Albina Burkauskaitė</cp:lastModifiedBy>
  <cp:revision>2</cp:revision>
  <cp:lastPrinted>2024-12-13T08:42:00Z</cp:lastPrinted>
  <dcterms:created xsi:type="dcterms:W3CDTF">2025-03-24T11:30:00Z</dcterms:created>
  <dcterms:modified xsi:type="dcterms:W3CDTF">2025-03-24T11:30:00Z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0x01010076CDB56B925F854FBD8C9A7E2CBE23E0</vt:lpwstr>
  </property>
  <property fmtid="{D5CDD505-2E9C-101B-9397-08002B2CF9AE}" pid="3" name="MediaServiceImageTags">
    <vt:lpwstr/>
  </property>
</Properties>
</file>