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0C7A24" w14:textId="77777777" w:rsidR="0067529B" w:rsidRDefault="0067529B">
      <w:pPr>
        <w:spacing w:after="0" w:line="240" w:lineRule="auto"/>
        <w:jc w:val="center"/>
        <w:rPr>
          <w:rFonts w:ascii="Times New Roman" w:eastAsia="Times New Roman" w:hAnsi="Times New Roman" w:cs="Times New Roman"/>
          <w:b/>
        </w:rPr>
      </w:pPr>
    </w:p>
    <w:p w14:paraId="2BB68BE6" w14:textId="77777777" w:rsidR="0067529B" w:rsidRDefault="0067529B">
      <w:pPr>
        <w:spacing w:after="0" w:line="240" w:lineRule="auto"/>
        <w:jc w:val="center"/>
        <w:rPr>
          <w:rFonts w:ascii="Times New Roman" w:eastAsia="Times New Roman" w:hAnsi="Times New Roman" w:cs="Times New Roman"/>
          <w:b/>
        </w:rPr>
      </w:pPr>
    </w:p>
    <w:p w14:paraId="1521C1B6" w14:textId="77777777" w:rsidR="0067529B" w:rsidRDefault="0067529B">
      <w:pPr>
        <w:spacing w:after="0" w:line="240" w:lineRule="auto"/>
        <w:jc w:val="center"/>
        <w:rPr>
          <w:rFonts w:ascii="Times New Roman" w:eastAsia="Times New Roman" w:hAnsi="Times New Roman" w:cs="Times New Roman"/>
          <w:b/>
        </w:rPr>
      </w:pPr>
    </w:p>
    <w:p w14:paraId="4B111DB6" w14:textId="77777777" w:rsidR="0067529B" w:rsidRDefault="0067529B">
      <w:pPr>
        <w:spacing w:after="0" w:line="240" w:lineRule="auto"/>
        <w:jc w:val="center"/>
        <w:rPr>
          <w:rFonts w:ascii="Times New Roman" w:eastAsia="Times New Roman" w:hAnsi="Times New Roman" w:cs="Times New Roman"/>
          <w:b/>
        </w:rPr>
      </w:pPr>
    </w:p>
    <w:p w14:paraId="6AADAA9A" w14:textId="77777777" w:rsidR="0067529B" w:rsidRDefault="0067529B">
      <w:pPr>
        <w:spacing w:after="0" w:line="240" w:lineRule="auto"/>
        <w:jc w:val="center"/>
        <w:rPr>
          <w:rFonts w:ascii="Times New Roman" w:eastAsia="Times New Roman" w:hAnsi="Times New Roman" w:cs="Times New Roman"/>
          <w:b/>
        </w:rPr>
      </w:pPr>
    </w:p>
    <w:p w14:paraId="2376CDD5" w14:textId="77777777" w:rsidR="0067529B" w:rsidRDefault="0067529B">
      <w:pPr>
        <w:spacing w:after="0" w:line="240" w:lineRule="auto"/>
        <w:jc w:val="center"/>
        <w:rPr>
          <w:rFonts w:ascii="Times New Roman" w:eastAsia="Times New Roman" w:hAnsi="Times New Roman" w:cs="Times New Roman"/>
          <w:b/>
        </w:rPr>
      </w:pPr>
    </w:p>
    <w:p w14:paraId="1FC32FD6" w14:textId="77777777" w:rsidR="0067529B" w:rsidRDefault="0067529B">
      <w:pPr>
        <w:spacing w:after="0" w:line="240" w:lineRule="auto"/>
        <w:jc w:val="center"/>
        <w:rPr>
          <w:rFonts w:ascii="Times New Roman" w:eastAsia="Times New Roman" w:hAnsi="Times New Roman" w:cs="Times New Roman"/>
          <w:b/>
        </w:rPr>
      </w:pPr>
    </w:p>
    <w:p w14:paraId="1E0ED4D9" w14:textId="77777777" w:rsidR="0067529B" w:rsidRDefault="0067529B">
      <w:pPr>
        <w:spacing w:after="0" w:line="240" w:lineRule="auto"/>
        <w:jc w:val="center"/>
        <w:rPr>
          <w:rFonts w:ascii="Times New Roman" w:eastAsia="Times New Roman" w:hAnsi="Times New Roman" w:cs="Times New Roman"/>
          <w:b/>
        </w:rPr>
      </w:pPr>
    </w:p>
    <w:p w14:paraId="3A0853D6" w14:textId="77777777" w:rsidR="0067529B" w:rsidRDefault="0067529B">
      <w:pPr>
        <w:spacing w:after="0" w:line="240" w:lineRule="auto"/>
        <w:jc w:val="center"/>
        <w:rPr>
          <w:rFonts w:ascii="Times New Roman" w:eastAsia="Times New Roman" w:hAnsi="Times New Roman" w:cs="Times New Roman"/>
          <w:b/>
        </w:rPr>
      </w:pPr>
    </w:p>
    <w:p w14:paraId="6C850BC3" w14:textId="77777777" w:rsidR="0067529B" w:rsidRDefault="0067529B">
      <w:pPr>
        <w:spacing w:after="0" w:line="240" w:lineRule="auto"/>
        <w:jc w:val="center"/>
        <w:rPr>
          <w:rFonts w:ascii="Times New Roman" w:eastAsia="Times New Roman" w:hAnsi="Times New Roman" w:cs="Times New Roman"/>
          <w:b/>
        </w:rPr>
      </w:pPr>
    </w:p>
    <w:p w14:paraId="47211B92" w14:textId="77777777" w:rsidR="0067529B" w:rsidRDefault="0067529B">
      <w:pPr>
        <w:spacing w:after="0" w:line="240" w:lineRule="auto"/>
        <w:jc w:val="center"/>
        <w:rPr>
          <w:rFonts w:ascii="Times New Roman" w:eastAsia="Times New Roman" w:hAnsi="Times New Roman" w:cs="Times New Roman"/>
          <w:b/>
        </w:rPr>
      </w:pPr>
    </w:p>
    <w:p w14:paraId="5C2B80E3" w14:textId="77777777" w:rsidR="0067529B" w:rsidRDefault="0067529B">
      <w:pPr>
        <w:spacing w:after="0" w:line="240" w:lineRule="auto"/>
        <w:jc w:val="center"/>
        <w:rPr>
          <w:rFonts w:ascii="Times New Roman" w:eastAsia="Times New Roman" w:hAnsi="Times New Roman" w:cs="Times New Roman"/>
          <w:b/>
        </w:rPr>
      </w:pPr>
    </w:p>
    <w:p w14:paraId="0BFC5DEF" w14:textId="77777777" w:rsidR="0067529B" w:rsidRDefault="0067529B">
      <w:pPr>
        <w:spacing w:after="0" w:line="240" w:lineRule="auto"/>
        <w:jc w:val="center"/>
        <w:rPr>
          <w:rFonts w:ascii="Times New Roman" w:eastAsia="Times New Roman" w:hAnsi="Times New Roman" w:cs="Times New Roman"/>
          <w:b/>
        </w:rPr>
      </w:pPr>
    </w:p>
    <w:p w14:paraId="6BAC48A7" w14:textId="77777777" w:rsidR="0067529B" w:rsidRDefault="0067529B">
      <w:pPr>
        <w:spacing w:after="0" w:line="240" w:lineRule="auto"/>
        <w:jc w:val="center"/>
        <w:rPr>
          <w:rFonts w:ascii="Times New Roman" w:eastAsia="Times New Roman" w:hAnsi="Times New Roman" w:cs="Times New Roman"/>
          <w:b/>
        </w:rPr>
      </w:pPr>
    </w:p>
    <w:p w14:paraId="4B6C1CAA" w14:textId="77777777" w:rsidR="0067529B" w:rsidRDefault="0067529B">
      <w:pPr>
        <w:spacing w:after="0" w:line="240" w:lineRule="auto"/>
        <w:jc w:val="center"/>
        <w:rPr>
          <w:rFonts w:ascii="Times New Roman" w:eastAsia="Times New Roman" w:hAnsi="Times New Roman" w:cs="Times New Roman"/>
          <w:b/>
        </w:rPr>
      </w:pPr>
    </w:p>
    <w:p w14:paraId="0D94721D" w14:textId="77777777" w:rsidR="0067529B" w:rsidRDefault="0067529B">
      <w:pPr>
        <w:spacing w:after="0" w:line="240" w:lineRule="auto"/>
        <w:jc w:val="center"/>
        <w:rPr>
          <w:rFonts w:ascii="Times New Roman" w:eastAsia="Times New Roman" w:hAnsi="Times New Roman" w:cs="Times New Roman"/>
          <w:b/>
        </w:rPr>
      </w:pPr>
    </w:p>
    <w:p w14:paraId="12EA7989" w14:textId="77777777" w:rsidR="0067529B" w:rsidRDefault="0067529B">
      <w:pPr>
        <w:spacing w:after="0" w:line="240" w:lineRule="auto"/>
        <w:jc w:val="center"/>
        <w:rPr>
          <w:rFonts w:ascii="Times New Roman" w:eastAsia="Times New Roman" w:hAnsi="Times New Roman" w:cs="Times New Roman"/>
          <w:b/>
        </w:rPr>
      </w:pPr>
    </w:p>
    <w:p w14:paraId="48453CAF" w14:textId="77777777" w:rsidR="0067529B" w:rsidRDefault="0067529B">
      <w:pPr>
        <w:spacing w:after="0" w:line="240" w:lineRule="auto"/>
        <w:jc w:val="center"/>
        <w:rPr>
          <w:rFonts w:ascii="Times New Roman" w:eastAsia="Times New Roman" w:hAnsi="Times New Roman" w:cs="Times New Roman"/>
          <w:b/>
        </w:rPr>
      </w:pPr>
    </w:p>
    <w:p w14:paraId="2335DD18" w14:textId="77777777" w:rsidR="0067529B" w:rsidRDefault="0067529B">
      <w:pPr>
        <w:spacing w:after="0" w:line="240" w:lineRule="auto"/>
        <w:jc w:val="center"/>
        <w:rPr>
          <w:rFonts w:ascii="Times New Roman" w:eastAsia="Times New Roman" w:hAnsi="Times New Roman" w:cs="Times New Roman"/>
          <w:b/>
        </w:rPr>
      </w:pPr>
    </w:p>
    <w:p w14:paraId="646F9B30" w14:textId="77777777" w:rsidR="0067529B" w:rsidRDefault="0067529B">
      <w:pPr>
        <w:spacing w:after="0" w:line="240" w:lineRule="auto"/>
        <w:jc w:val="center"/>
        <w:rPr>
          <w:rFonts w:ascii="Times New Roman" w:eastAsia="Times New Roman" w:hAnsi="Times New Roman" w:cs="Times New Roman"/>
          <w:b/>
        </w:rPr>
      </w:pPr>
    </w:p>
    <w:p w14:paraId="28A1667E" w14:textId="77777777" w:rsidR="0067529B" w:rsidRDefault="0067529B">
      <w:pPr>
        <w:spacing w:after="0" w:line="240" w:lineRule="auto"/>
        <w:jc w:val="center"/>
        <w:rPr>
          <w:rFonts w:ascii="Times New Roman" w:eastAsia="Times New Roman" w:hAnsi="Times New Roman" w:cs="Times New Roman"/>
          <w:b/>
        </w:rPr>
      </w:pPr>
    </w:p>
    <w:p w14:paraId="52E5B262" w14:textId="77777777" w:rsidR="0067529B" w:rsidRDefault="0067529B">
      <w:pPr>
        <w:spacing w:after="0" w:line="240" w:lineRule="auto"/>
        <w:jc w:val="center"/>
        <w:rPr>
          <w:rFonts w:ascii="Times New Roman" w:eastAsia="Times New Roman" w:hAnsi="Times New Roman" w:cs="Times New Roman"/>
          <w:b/>
        </w:rPr>
      </w:pPr>
    </w:p>
    <w:p w14:paraId="50F945CC" w14:textId="77777777" w:rsidR="0067529B" w:rsidRDefault="0067529B">
      <w:pPr>
        <w:spacing w:after="0" w:line="240" w:lineRule="auto"/>
        <w:jc w:val="center"/>
        <w:rPr>
          <w:rFonts w:ascii="Times New Roman" w:eastAsia="Times New Roman" w:hAnsi="Times New Roman" w:cs="Times New Roman"/>
          <w:b/>
        </w:rPr>
      </w:pPr>
    </w:p>
    <w:p w14:paraId="05F7880B" w14:textId="77777777" w:rsidR="0067529B" w:rsidRDefault="00186B74">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I PRIEDAS</w:t>
      </w:r>
    </w:p>
    <w:p w14:paraId="042AB4D0" w14:textId="77777777" w:rsidR="0067529B" w:rsidRDefault="0067529B">
      <w:pPr>
        <w:spacing w:after="0" w:line="240" w:lineRule="auto"/>
        <w:jc w:val="center"/>
        <w:rPr>
          <w:rFonts w:ascii="Times New Roman" w:eastAsia="Times New Roman" w:hAnsi="Times New Roman" w:cs="Times New Roman"/>
          <w:b/>
        </w:rPr>
      </w:pPr>
    </w:p>
    <w:p w14:paraId="7567467B" w14:textId="77777777" w:rsidR="0067529B" w:rsidRDefault="00186B74">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PREPARATO CHARAKTERISTIKŲ SANTRAUKA</w:t>
      </w:r>
    </w:p>
    <w:p w14:paraId="1607E25C" w14:textId="77777777" w:rsidR="0067529B" w:rsidRDefault="0067529B">
      <w:pPr>
        <w:spacing w:after="0" w:line="240" w:lineRule="auto"/>
        <w:rPr>
          <w:rFonts w:ascii="Times New Roman" w:eastAsia="Times New Roman" w:hAnsi="Times New Roman" w:cs="Times New Roman"/>
          <w:b/>
        </w:rPr>
      </w:pPr>
    </w:p>
    <w:p w14:paraId="478398B2"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br w:type="page"/>
      </w:r>
      <w:r>
        <w:rPr>
          <w:rFonts w:ascii="Times New Roman" w:eastAsia="Times New Roman" w:hAnsi="Times New Roman" w:cs="Times New Roman"/>
          <w:b/>
        </w:rPr>
        <w:lastRenderedPageBreak/>
        <w:t>1.</w:t>
      </w:r>
      <w:r>
        <w:rPr>
          <w:rFonts w:ascii="Times New Roman" w:eastAsia="Times New Roman" w:hAnsi="Times New Roman" w:cs="Times New Roman"/>
          <w:b/>
        </w:rPr>
        <w:tab/>
        <w:t>VAISTINIO PREPARATO PAVADINIMAS</w:t>
      </w:r>
    </w:p>
    <w:p w14:paraId="1E85C420" w14:textId="77777777" w:rsidR="0067529B" w:rsidRDefault="0067529B">
      <w:pPr>
        <w:spacing w:after="0" w:line="240" w:lineRule="auto"/>
        <w:rPr>
          <w:rFonts w:ascii="Times New Roman" w:eastAsia="Times New Roman" w:hAnsi="Times New Roman" w:cs="Times New Roman"/>
        </w:rPr>
      </w:pPr>
    </w:p>
    <w:p w14:paraId="0CC1C2D7" w14:textId="77777777" w:rsidR="0067529B" w:rsidRDefault="00186B74">
      <w:pPr>
        <w:spacing w:after="0" w:line="240" w:lineRule="auto"/>
        <w:rPr>
          <w:rFonts w:ascii="Times New Roman" w:eastAsia="Times New Roman" w:hAnsi="Times New Roman" w:cs="Times New Roman"/>
          <w:bCs/>
        </w:rPr>
      </w:pPr>
      <w:r>
        <w:rPr>
          <w:rFonts w:ascii="Times New Roman" w:eastAsia="Times New Roman" w:hAnsi="Times New Roman" w:cs="Times New Roman"/>
        </w:rPr>
        <w:t>Calcium folinate Sandoz 10 mg/ml i</w:t>
      </w:r>
      <w:r>
        <w:rPr>
          <w:rFonts w:ascii="Times New Roman" w:eastAsia="Times New Roman" w:hAnsi="Times New Roman" w:cs="Times New Roman"/>
          <w:bCs/>
        </w:rPr>
        <w:t>njekcinis ar infuzinis tirpalas</w:t>
      </w:r>
    </w:p>
    <w:p w14:paraId="005C62F7" w14:textId="77777777" w:rsidR="0067529B" w:rsidRDefault="0067529B">
      <w:pPr>
        <w:spacing w:after="0" w:line="240" w:lineRule="auto"/>
        <w:rPr>
          <w:rFonts w:ascii="Times New Roman" w:eastAsia="Times New Roman" w:hAnsi="Times New Roman" w:cs="Times New Roman"/>
          <w:b/>
        </w:rPr>
      </w:pPr>
    </w:p>
    <w:p w14:paraId="734D3B53" w14:textId="77777777" w:rsidR="0067529B" w:rsidRDefault="0067529B">
      <w:pPr>
        <w:spacing w:after="0" w:line="240" w:lineRule="auto"/>
        <w:rPr>
          <w:rFonts w:ascii="Times New Roman" w:eastAsia="Times New Roman" w:hAnsi="Times New Roman" w:cs="Times New Roman"/>
          <w:b/>
        </w:rPr>
      </w:pPr>
    </w:p>
    <w:p w14:paraId="74E9D5B0"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t>KOKYBINĖ IR KIEKYBINĖ SUDĖTIS</w:t>
      </w:r>
    </w:p>
    <w:p w14:paraId="49B7B6CD" w14:textId="77777777" w:rsidR="0067529B" w:rsidRDefault="0067529B">
      <w:pPr>
        <w:spacing w:after="0" w:line="240" w:lineRule="auto"/>
        <w:rPr>
          <w:rFonts w:ascii="Times New Roman" w:eastAsia="Times New Roman" w:hAnsi="Times New Roman" w:cs="Times New Roman"/>
        </w:rPr>
      </w:pPr>
    </w:p>
    <w:p w14:paraId="27ECA5A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Kiekviename injekcinio ar infuzinio tirpalo mililitre yra 10 mg folino rūgšties (kalcio folinato hidrato pavidalu). </w:t>
      </w:r>
    </w:p>
    <w:p w14:paraId="3C9C9119" w14:textId="77777777" w:rsidR="0067529B" w:rsidRDefault="0067529B">
      <w:pPr>
        <w:spacing w:after="0" w:line="240" w:lineRule="auto"/>
        <w:rPr>
          <w:rFonts w:ascii="Times New Roman" w:eastAsia="Times New Roman" w:hAnsi="Times New Roman" w:cs="Times New Roman"/>
          <w:iCs/>
        </w:rPr>
      </w:pPr>
    </w:p>
    <w:p w14:paraId="5D774F36" w14:textId="77777777" w:rsidR="0067529B" w:rsidRDefault="00186B74">
      <w:pPr>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Pagalbinė medžiaga, kurios poveikis žinomas</w:t>
      </w:r>
    </w:p>
    <w:p w14:paraId="4526B05F" w14:textId="77777777" w:rsidR="0067529B" w:rsidRDefault="00186B74">
      <w:pPr>
        <w:spacing w:after="0" w:line="240" w:lineRule="auto"/>
        <w:rPr>
          <w:rFonts w:ascii="Times New Roman" w:eastAsia="Times New Roman" w:hAnsi="Times New Roman" w:cs="Times New Roman"/>
          <w:iCs/>
        </w:rPr>
      </w:pPr>
      <w:r>
        <w:rPr>
          <w:rFonts w:ascii="Times New Roman" w:eastAsia="Times New Roman" w:hAnsi="Times New Roman" w:cs="Times New Roman"/>
          <w:iCs/>
        </w:rPr>
        <w:t>Kiekviename injekcinio ar infuzinio tirpalo mililitre yra 3,3 mg natrio.</w:t>
      </w:r>
    </w:p>
    <w:p w14:paraId="7848F99C" w14:textId="77777777" w:rsidR="0067529B" w:rsidRDefault="0067529B">
      <w:pPr>
        <w:spacing w:after="0" w:line="240" w:lineRule="auto"/>
        <w:rPr>
          <w:rFonts w:ascii="Times New Roman" w:eastAsia="Times New Roman" w:hAnsi="Times New Roman" w:cs="Times New Roman"/>
          <w:iCs/>
        </w:rPr>
      </w:pPr>
    </w:p>
    <w:p w14:paraId="229CD25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iCs/>
        </w:rPr>
        <w:t>Visos pagalbinės medžiagos</w:t>
      </w:r>
      <w:r>
        <w:rPr>
          <w:rFonts w:ascii="Times New Roman" w:eastAsia="Times New Roman" w:hAnsi="Times New Roman" w:cs="Times New Roman"/>
          <w:i/>
          <w:iCs/>
        </w:rPr>
        <w:t xml:space="preserve"> </w:t>
      </w:r>
      <w:r>
        <w:rPr>
          <w:rFonts w:ascii="Times New Roman" w:eastAsia="Times New Roman" w:hAnsi="Times New Roman" w:cs="Times New Roman"/>
          <w:iCs/>
        </w:rPr>
        <w:t>išvardytos 6.1 skyriuje.</w:t>
      </w:r>
    </w:p>
    <w:p w14:paraId="753EAA1F" w14:textId="77777777" w:rsidR="0067529B" w:rsidRDefault="0067529B">
      <w:pPr>
        <w:spacing w:after="0" w:line="240" w:lineRule="auto"/>
        <w:rPr>
          <w:rFonts w:ascii="Times New Roman" w:eastAsia="Times New Roman" w:hAnsi="Times New Roman" w:cs="Times New Roman"/>
          <w:b/>
        </w:rPr>
      </w:pPr>
    </w:p>
    <w:p w14:paraId="001168E4" w14:textId="77777777" w:rsidR="0067529B" w:rsidRDefault="0067529B">
      <w:pPr>
        <w:spacing w:after="0" w:line="240" w:lineRule="auto"/>
        <w:rPr>
          <w:rFonts w:ascii="Times New Roman" w:eastAsia="Times New Roman" w:hAnsi="Times New Roman" w:cs="Times New Roman"/>
          <w:b/>
        </w:rPr>
      </w:pPr>
    </w:p>
    <w:p w14:paraId="36F1AF99"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FARMACINĖ FORMA</w:t>
      </w:r>
    </w:p>
    <w:p w14:paraId="70EA3FF8" w14:textId="77777777" w:rsidR="0067529B" w:rsidRDefault="0067529B">
      <w:pPr>
        <w:spacing w:after="0" w:line="240" w:lineRule="auto"/>
        <w:rPr>
          <w:rFonts w:ascii="Times New Roman" w:eastAsia="Times New Roman" w:hAnsi="Times New Roman" w:cs="Times New Roman"/>
          <w:b/>
        </w:rPr>
      </w:pPr>
    </w:p>
    <w:p w14:paraId="65A50E3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Injekcinis ar infuzinis tirpalas.</w:t>
      </w:r>
    </w:p>
    <w:p w14:paraId="081E6CCF" w14:textId="77777777" w:rsidR="0067529B" w:rsidRDefault="0067529B">
      <w:pPr>
        <w:spacing w:after="0" w:line="240" w:lineRule="auto"/>
        <w:rPr>
          <w:rFonts w:ascii="Times New Roman" w:eastAsia="Times New Roman" w:hAnsi="Times New Roman" w:cs="Times New Roman"/>
        </w:rPr>
      </w:pPr>
    </w:p>
    <w:p w14:paraId="1240F01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Skaidrus, gelsvas, praktiškai be drumzlių ir pašalinių dalelių tirpalas, kurio pH 7,0 – 8,6 ir osmoliariškumas 275 mOsm.</w:t>
      </w:r>
    </w:p>
    <w:p w14:paraId="60480A68" w14:textId="77777777" w:rsidR="0067529B" w:rsidRDefault="0067529B">
      <w:pPr>
        <w:spacing w:after="0" w:line="240" w:lineRule="auto"/>
        <w:rPr>
          <w:rFonts w:ascii="Times New Roman" w:eastAsia="Times New Roman" w:hAnsi="Times New Roman" w:cs="Times New Roman"/>
          <w:b/>
        </w:rPr>
      </w:pPr>
    </w:p>
    <w:p w14:paraId="46C42660" w14:textId="77777777" w:rsidR="0067529B" w:rsidRDefault="0067529B">
      <w:pPr>
        <w:spacing w:after="0" w:line="240" w:lineRule="auto"/>
        <w:rPr>
          <w:rFonts w:ascii="Times New Roman" w:eastAsia="Times New Roman" w:hAnsi="Times New Roman" w:cs="Times New Roman"/>
          <w:b/>
        </w:rPr>
      </w:pPr>
    </w:p>
    <w:p w14:paraId="6E010E9C"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KLINIKINĖ INFORMACIJA</w:t>
      </w:r>
    </w:p>
    <w:p w14:paraId="399A596E" w14:textId="77777777" w:rsidR="0067529B" w:rsidRDefault="0067529B">
      <w:pPr>
        <w:spacing w:after="0" w:line="240" w:lineRule="auto"/>
        <w:rPr>
          <w:rFonts w:ascii="Times New Roman" w:eastAsia="Times New Roman" w:hAnsi="Times New Roman" w:cs="Times New Roman"/>
          <w:b/>
        </w:rPr>
      </w:pPr>
    </w:p>
    <w:p w14:paraId="71659405"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4.1</w:t>
      </w:r>
      <w:r>
        <w:rPr>
          <w:rFonts w:ascii="Times New Roman" w:eastAsia="Times New Roman" w:hAnsi="Times New Roman" w:cs="Times New Roman"/>
          <w:b/>
        </w:rPr>
        <w:tab/>
        <w:t>Terapinės indikacijos</w:t>
      </w:r>
    </w:p>
    <w:p w14:paraId="60EC7375" w14:textId="77777777" w:rsidR="0067529B" w:rsidRDefault="0067529B">
      <w:pPr>
        <w:spacing w:after="0" w:line="240" w:lineRule="auto"/>
        <w:rPr>
          <w:rFonts w:ascii="Times New Roman" w:eastAsia="Times New Roman" w:hAnsi="Times New Roman" w:cs="Times New Roman"/>
          <w:lang w:eastAsia="lt-LT"/>
        </w:rPr>
      </w:pPr>
    </w:p>
    <w:p w14:paraId="6A164238" w14:textId="77777777" w:rsidR="0067529B" w:rsidRDefault="00186B74">
      <w:pPr>
        <w:spacing w:after="0" w:line="240" w:lineRule="auto"/>
        <w:rPr>
          <w:rFonts w:ascii="Times New Roman" w:eastAsia="Batang" w:hAnsi="Times New Roman" w:cs="Times New Roman"/>
          <w:lang w:eastAsia="lt-LT"/>
        </w:rPr>
      </w:pPr>
      <w:r>
        <w:rPr>
          <w:rFonts w:ascii="Times New Roman" w:eastAsia="Batang" w:hAnsi="Times New Roman" w:cs="Times New Roman"/>
          <w:lang w:eastAsia="lt-LT"/>
        </w:rPr>
        <w:t>Kalcio folinatas yra skirtas:</w:t>
      </w:r>
    </w:p>
    <w:p w14:paraId="72F73BB4" w14:textId="77777777" w:rsidR="0067529B" w:rsidRDefault="00186B74">
      <w:pPr>
        <w:pStyle w:val="ListParagraph"/>
        <w:numPr>
          <w:ilvl w:val="0"/>
          <w:numId w:val="13"/>
        </w:numPr>
        <w:spacing w:after="0" w:line="240" w:lineRule="auto"/>
        <w:ind w:left="567" w:hanging="567"/>
        <w:rPr>
          <w:rFonts w:ascii="Times New Roman" w:eastAsia="Batang" w:hAnsi="Times New Roman" w:cs="Times New Roman"/>
          <w:lang w:eastAsia="lt-LT"/>
        </w:rPr>
      </w:pPr>
      <w:r>
        <w:rPr>
          <w:rFonts w:ascii="Times New Roman" w:eastAsia="Batang" w:hAnsi="Times New Roman" w:cs="Times New Roman"/>
          <w:lang w:eastAsia="lt-LT"/>
        </w:rPr>
        <w:t>folio rūgšties antagonistų, tokių, kaip metotreksatas, toksiškumui silpninti ir poveikiui neutralizuoti citotoksinės terapijos ir perdozavimo atveju suaugusiesiems ir vaikams. Citotoksinės terapijos atveju ši procedūra paprastai žinoma kaip „pagalba kalcio folinatu“;</w:t>
      </w:r>
    </w:p>
    <w:p w14:paraId="11BA4EAC" w14:textId="77777777" w:rsidR="0067529B" w:rsidRDefault="00186B74">
      <w:pPr>
        <w:pStyle w:val="ListParagraph"/>
        <w:numPr>
          <w:ilvl w:val="0"/>
          <w:numId w:val="13"/>
        </w:numPr>
        <w:spacing w:after="0" w:line="240" w:lineRule="auto"/>
        <w:ind w:left="567" w:hanging="567"/>
        <w:rPr>
          <w:rFonts w:ascii="Times New Roman" w:eastAsia="Batang" w:hAnsi="Times New Roman" w:cs="Times New Roman"/>
          <w:lang w:eastAsia="lt-LT"/>
        </w:rPr>
      </w:pPr>
      <w:r>
        <w:rPr>
          <w:rFonts w:ascii="Times New Roman" w:eastAsia="Batang" w:hAnsi="Times New Roman" w:cs="Times New Roman"/>
          <w:lang w:eastAsia="lt-LT"/>
        </w:rPr>
        <w:t>vartoti derinyje su 5-fluorouracilu citotoksinės terapijos metu.</w:t>
      </w:r>
    </w:p>
    <w:p w14:paraId="3368CDB7" w14:textId="77777777" w:rsidR="0067529B" w:rsidRDefault="0067529B">
      <w:pPr>
        <w:spacing w:after="0" w:line="240" w:lineRule="auto"/>
        <w:rPr>
          <w:rFonts w:ascii="Times New Roman" w:eastAsia="Times New Roman" w:hAnsi="Times New Roman" w:cs="Times New Roman"/>
          <w:b/>
        </w:rPr>
      </w:pPr>
    </w:p>
    <w:p w14:paraId="56A8A5EB"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4.2</w:t>
      </w:r>
      <w:r>
        <w:rPr>
          <w:rFonts w:ascii="Times New Roman" w:eastAsia="Times New Roman" w:hAnsi="Times New Roman" w:cs="Times New Roman"/>
          <w:b/>
        </w:rPr>
        <w:tab/>
        <w:t>Dozavimas ir vartojimo metodas</w:t>
      </w:r>
    </w:p>
    <w:p w14:paraId="1EF20A4E" w14:textId="77777777" w:rsidR="0067529B" w:rsidRDefault="0067529B">
      <w:pPr>
        <w:spacing w:after="0" w:line="240" w:lineRule="auto"/>
        <w:rPr>
          <w:rFonts w:ascii="Times New Roman" w:eastAsia="Times New Roman" w:hAnsi="Times New Roman" w:cs="Times New Roman"/>
        </w:rPr>
      </w:pPr>
    </w:p>
    <w:p w14:paraId="46821552"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0778D378" w14:textId="77777777" w:rsidR="0067529B" w:rsidRDefault="0067529B">
      <w:pPr>
        <w:spacing w:after="0" w:line="240" w:lineRule="auto"/>
        <w:rPr>
          <w:rFonts w:ascii="Times New Roman" w:eastAsia="Times New Roman" w:hAnsi="Times New Roman" w:cs="Times New Roman"/>
          <w:i/>
        </w:rPr>
      </w:pPr>
    </w:p>
    <w:p w14:paraId="41554C8E"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Pagalba kalcio folinatu taikant gydymą metotreksatu</w:t>
      </w:r>
    </w:p>
    <w:p w14:paraId="0066B2A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folinato dozavimui ir vartojimo metodui reikia peržiūrėti vartotos vidutinės ar didelės metotreksato dozės protokolą. Taikant pagalbą kalcio folinatu metotreksato protokolas diktuos dozavimo režimą, kadangi jis labai priklauso nuo vidutinės ar didelės metotreksato dozės ir vartojimo metodo. </w:t>
      </w:r>
    </w:p>
    <w:p w14:paraId="7EDFE2E4" w14:textId="77777777" w:rsidR="0067529B" w:rsidRDefault="0067529B">
      <w:pPr>
        <w:spacing w:after="0" w:line="240" w:lineRule="auto"/>
        <w:rPr>
          <w:rFonts w:ascii="Times New Roman" w:eastAsia="Times New Roman" w:hAnsi="Times New Roman" w:cs="Times New Roman"/>
        </w:rPr>
      </w:pPr>
    </w:p>
    <w:p w14:paraId="6E10303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Toliau pateiktos rekomendacijos gali būti naudingos kaip dozavimo režimų, taikomų suaugusiesiems, įskaitant senyvus žmones, ir vaikams, pavyzdys. </w:t>
      </w:r>
    </w:p>
    <w:p w14:paraId="7E1607FD" w14:textId="77777777" w:rsidR="0067529B" w:rsidRDefault="0067529B">
      <w:pPr>
        <w:spacing w:after="0" w:line="240" w:lineRule="auto"/>
        <w:rPr>
          <w:rFonts w:ascii="Times New Roman" w:eastAsia="Times New Roman" w:hAnsi="Times New Roman" w:cs="Times New Roman"/>
        </w:rPr>
      </w:pPr>
    </w:p>
    <w:p w14:paraId="2E3D71A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Pacientams, kuriems yra malabsorbcijos sindromas arba kitoks virškinimo trakto sutrikimas, kurio metu išgerto vaistinio preparato absorbcija nėra garantuota, pagalba kalcio folinatu taikoma jo vartojant parenteriniu būdu. Didesnė negu 25 – 50 mg dozė taip pat turi būti vartojama parenteriniu būdu, kadangi virškinimo trakte kalcio folinato absorbcija yra įsotinamoji. </w:t>
      </w:r>
    </w:p>
    <w:p w14:paraId="063E713C" w14:textId="77777777" w:rsidR="0067529B" w:rsidRDefault="0067529B">
      <w:pPr>
        <w:spacing w:after="0" w:line="240" w:lineRule="auto"/>
        <w:rPr>
          <w:rFonts w:ascii="Times New Roman" w:eastAsia="Times New Roman" w:hAnsi="Times New Roman" w:cs="Times New Roman"/>
          <w:highlight w:val="red"/>
        </w:rPr>
      </w:pPr>
    </w:p>
    <w:p w14:paraId="248AC28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Vartojant didesnę negu 500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metotreksato dozę pagalba kalcio folinatu yra būtina ir apie ją turi būti pagalvota vartojant 100 - 500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dozes.</w:t>
      </w:r>
    </w:p>
    <w:p w14:paraId="7A562DB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Kalcio folinato dozė ir vartojimo trukmė visų pirma priklauso nuo metotreksato dozės, vartojimo metodo, toksinio poveikio simptomų pasireiškimo ir konkretaus organizmo gebos pašalinti metotreksatą. Paprastai pirma kalcio folinato dozė yra 15 mg (6 – 12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Ji suleidžiama praėjus 12 - 24 valandoms (bet ne vėliau kaip 24 valandoms) nuo metotreksato infuzijos pradžios. Po to 72 valandų laikotarpiu tokią pačią dozę reikia leisti kas 6 val. Kelias dozes suvartojus parenteriniu būdu, gydymą galima tęsti geriamąja vaistinio preparato forma. </w:t>
      </w:r>
    </w:p>
    <w:p w14:paraId="5725339A" w14:textId="77777777" w:rsidR="0067529B" w:rsidRDefault="0067529B">
      <w:pPr>
        <w:spacing w:after="0" w:line="240" w:lineRule="auto"/>
        <w:rPr>
          <w:rFonts w:ascii="Times New Roman" w:eastAsia="Times New Roman" w:hAnsi="Times New Roman" w:cs="Times New Roman"/>
        </w:rPr>
      </w:pPr>
    </w:p>
    <w:p w14:paraId="49397EA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Be kalcio folinato vartojimo, neatskiriama pagalbos kalcio folinatu dalis yra priemonės, garantuojančios greitą metotreksato šalinimą iš organizmo (stiprios diurezės palaikymas ir šlapimo šarminimas). Būtina sekti inkstų funkciją kasdien matuojant kreatinino kiekį kraujo serume.</w:t>
      </w:r>
    </w:p>
    <w:p w14:paraId="3DBD839F" w14:textId="77777777" w:rsidR="0067529B" w:rsidRDefault="0067529B">
      <w:pPr>
        <w:spacing w:after="0" w:line="240" w:lineRule="auto"/>
        <w:rPr>
          <w:rFonts w:ascii="Times New Roman" w:eastAsia="Times New Roman" w:hAnsi="Times New Roman" w:cs="Times New Roman"/>
        </w:rPr>
      </w:pPr>
    </w:p>
    <w:p w14:paraId="2A6F3D4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Praėjus 48 val. nuo metotreksato infuzijos pradžios, reikia pamatuoti jo kiekį likusį kraujyje. Jeigu likutinis metotreksato kiekis yra </w:t>
      </w:r>
      <w:r>
        <w:rPr>
          <w:rFonts w:ascii="Times New Roman" w:eastAsia="Times New Roman" w:hAnsi="Times New Roman" w:cs="Times New Roman"/>
        </w:rPr>
        <w:sym w:font="Symbol" w:char="F03E"/>
      </w:r>
      <w:r>
        <w:rPr>
          <w:rFonts w:ascii="Times New Roman" w:eastAsia="Times New Roman" w:hAnsi="Times New Roman" w:cs="Times New Roman"/>
        </w:rPr>
        <w:t> 0,5 mikromolio/l, kalcio folinato dozę būtina nustatyti taip, kaip nurodyta lentelėje.</w:t>
      </w:r>
    </w:p>
    <w:p w14:paraId="088DE64B" w14:textId="77777777" w:rsidR="0067529B" w:rsidRDefault="0067529B">
      <w:pPr>
        <w:spacing w:after="0" w:line="240" w:lineRule="auto"/>
        <w:rPr>
          <w:rFonts w:ascii="Times New Roman" w:eastAsia="Times New Roman" w:hAnsi="Times New Roman" w:cs="Times New Roman"/>
        </w:rPr>
      </w:pPr>
    </w:p>
    <w:tbl>
      <w:tblPr>
        <w:tblStyle w:val="TableGrid1"/>
        <w:tblW w:w="0" w:type="auto"/>
        <w:tblLook w:val="01E0" w:firstRow="1" w:lastRow="1" w:firstColumn="1" w:lastColumn="1" w:noHBand="0" w:noVBand="0"/>
      </w:tblPr>
      <w:tblGrid>
        <w:gridCol w:w="4697"/>
        <w:gridCol w:w="4697"/>
      </w:tblGrid>
      <w:tr w:rsidR="0067529B" w14:paraId="5072D443" w14:textId="77777777">
        <w:tc>
          <w:tcPr>
            <w:tcW w:w="4810" w:type="dxa"/>
          </w:tcPr>
          <w:p w14:paraId="46C89281" w14:textId="77777777" w:rsidR="0067529B" w:rsidRDefault="00186B74">
            <w:pPr>
              <w:rPr>
                <w:b/>
              </w:rPr>
            </w:pPr>
            <w:r>
              <w:rPr>
                <w:b/>
              </w:rPr>
              <w:t>Likutinis metotreksato kiekis kraujyje, praėjus 48 val. nuo infuzijos pradžios</w:t>
            </w:r>
          </w:p>
        </w:tc>
        <w:tc>
          <w:tcPr>
            <w:tcW w:w="4810" w:type="dxa"/>
          </w:tcPr>
          <w:p w14:paraId="17A92EBD" w14:textId="77777777" w:rsidR="0067529B" w:rsidRDefault="00186B74">
            <w:pPr>
              <w:rPr>
                <w:b/>
              </w:rPr>
            </w:pPr>
            <w:r>
              <w:rPr>
                <w:b/>
              </w:rPr>
              <w:t xml:space="preserve">Kalcio folinato dozė, kurią kas 6 val. reikia vartoti 48 val. laikotarpiu arba tol, kol metotreksato kiekis kraujyje taps </w:t>
            </w:r>
            <w:r>
              <w:rPr>
                <w:b/>
              </w:rPr>
              <w:sym w:font="Symbol" w:char="F03C"/>
            </w:r>
            <w:r>
              <w:rPr>
                <w:b/>
              </w:rPr>
              <w:t xml:space="preserve"> 0,05 mikromolio/l </w:t>
            </w:r>
          </w:p>
        </w:tc>
      </w:tr>
      <w:tr w:rsidR="0067529B" w14:paraId="663C2193" w14:textId="77777777">
        <w:tc>
          <w:tcPr>
            <w:tcW w:w="4810" w:type="dxa"/>
          </w:tcPr>
          <w:p w14:paraId="6045F2BE" w14:textId="77777777" w:rsidR="0067529B" w:rsidRDefault="00186B74">
            <w:r>
              <w:sym w:font="Symbol" w:char="F0B3"/>
            </w:r>
            <w:r>
              <w:t> 0,5 mikromolio/l</w:t>
            </w:r>
          </w:p>
        </w:tc>
        <w:tc>
          <w:tcPr>
            <w:tcW w:w="4810" w:type="dxa"/>
          </w:tcPr>
          <w:p w14:paraId="767E4C25" w14:textId="77777777" w:rsidR="0067529B" w:rsidRDefault="00186B74">
            <w:r>
              <w:t>15 mg/m</w:t>
            </w:r>
            <w:r>
              <w:rPr>
                <w:vertAlign w:val="superscript"/>
              </w:rPr>
              <w:t>2</w:t>
            </w:r>
            <w:r>
              <w:t xml:space="preserve"> kūno paviršiaus ploto</w:t>
            </w:r>
          </w:p>
        </w:tc>
      </w:tr>
      <w:tr w:rsidR="0067529B" w14:paraId="0EB95D2F" w14:textId="77777777">
        <w:tc>
          <w:tcPr>
            <w:tcW w:w="4810" w:type="dxa"/>
          </w:tcPr>
          <w:p w14:paraId="2BE0E13D" w14:textId="77777777" w:rsidR="0067529B" w:rsidRDefault="00186B74">
            <w:r>
              <w:sym w:font="Symbol" w:char="F0B3"/>
            </w:r>
            <w:r>
              <w:t> 1 mikromolis/l</w:t>
            </w:r>
          </w:p>
        </w:tc>
        <w:tc>
          <w:tcPr>
            <w:tcW w:w="4810" w:type="dxa"/>
          </w:tcPr>
          <w:p w14:paraId="6D2DBD05" w14:textId="77777777" w:rsidR="0067529B" w:rsidRDefault="00186B74">
            <w:r>
              <w:t>100 mg/m</w:t>
            </w:r>
            <w:r>
              <w:rPr>
                <w:vertAlign w:val="superscript"/>
              </w:rPr>
              <w:t>2</w:t>
            </w:r>
            <w:r>
              <w:t xml:space="preserve"> kūno paviršiaus ploto</w:t>
            </w:r>
          </w:p>
        </w:tc>
      </w:tr>
      <w:tr w:rsidR="0067529B" w14:paraId="2A241A8E" w14:textId="77777777">
        <w:tc>
          <w:tcPr>
            <w:tcW w:w="4810" w:type="dxa"/>
          </w:tcPr>
          <w:p w14:paraId="78388AFE" w14:textId="77777777" w:rsidR="0067529B" w:rsidRDefault="00186B74">
            <w:r>
              <w:sym w:font="Symbol" w:char="F0B3"/>
            </w:r>
            <w:r>
              <w:t> 2 mikromoliai/l</w:t>
            </w:r>
          </w:p>
        </w:tc>
        <w:tc>
          <w:tcPr>
            <w:tcW w:w="4810" w:type="dxa"/>
          </w:tcPr>
          <w:p w14:paraId="2C3937F2" w14:textId="77777777" w:rsidR="0067529B" w:rsidRDefault="00186B74">
            <w:r>
              <w:t>200 mg/m</w:t>
            </w:r>
            <w:r>
              <w:rPr>
                <w:vertAlign w:val="superscript"/>
              </w:rPr>
              <w:t>2</w:t>
            </w:r>
            <w:r>
              <w:t xml:space="preserve"> kūno paviršiaus ploto</w:t>
            </w:r>
          </w:p>
        </w:tc>
      </w:tr>
    </w:tbl>
    <w:p w14:paraId="461B72AE" w14:textId="77777777" w:rsidR="0067529B" w:rsidRDefault="0067529B">
      <w:pPr>
        <w:spacing w:after="0" w:line="240" w:lineRule="auto"/>
        <w:rPr>
          <w:rFonts w:ascii="Times New Roman" w:eastAsia="Times New Roman" w:hAnsi="Times New Roman" w:cs="Times New Roman"/>
        </w:rPr>
      </w:pPr>
    </w:p>
    <w:p w14:paraId="260B66C9"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Derinyje su 5- fluorouracilu taikant citotoksinį gydymą </w:t>
      </w:r>
    </w:p>
    <w:p w14:paraId="1E73043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Įvairi kalcio folinato dozė vartojama įvairiais metodais, tačiau optimalus dozavimo režimas nenustatytas. </w:t>
      </w:r>
    </w:p>
    <w:p w14:paraId="3D765C1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Toliau pateikiami kaip pavyzdžiai dozavimo režimai, taikyti gydant suaugusių, įskaitant senyvus, žmonių progresavusį arba metastazinį gaubtinės ir tiesiosios žarnos vėžį. Apie kalcio folinato vartojimą derinyje su 5-fluorouracilu</w:t>
      </w:r>
      <w:r>
        <w:rPr>
          <w:rFonts w:ascii="Times New Roman" w:eastAsia="Times New Roman" w:hAnsi="Times New Roman" w:cs="Times New Roman"/>
          <w:i/>
        </w:rPr>
        <w:t xml:space="preserve"> </w:t>
      </w:r>
      <w:r>
        <w:rPr>
          <w:rFonts w:ascii="Times New Roman" w:eastAsia="Times New Roman" w:hAnsi="Times New Roman" w:cs="Times New Roman"/>
        </w:rPr>
        <w:t>vaikams duomenų nėra.</w:t>
      </w:r>
    </w:p>
    <w:p w14:paraId="00B8E170" w14:textId="77777777" w:rsidR="0067529B" w:rsidRDefault="0067529B">
      <w:pPr>
        <w:spacing w:after="0" w:line="240" w:lineRule="auto"/>
        <w:rPr>
          <w:rFonts w:ascii="Times New Roman" w:eastAsia="Times New Roman" w:hAnsi="Times New Roman" w:cs="Times New Roman"/>
        </w:rPr>
      </w:pPr>
    </w:p>
    <w:p w14:paraId="4FAD46CD"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Dozavimas du kartus per mėnesį</w:t>
      </w:r>
    </w:p>
    <w:p w14:paraId="4581FA6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Kas 2 savaites pirmą ir antrą dieną per 2 val. į veną suleidžiama 200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kalcio folinato dozė, po to iš karto į veną leidžiama 400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5-fluorouracilo dozė, po kurios 22 valandas į veną lašinama 600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fluorouracilo dozė 2 dienas iš eilės. </w:t>
      </w:r>
    </w:p>
    <w:p w14:paraId="266FC46B" w14:textId="77777777" w:rsidR="0067529B" w:rsidRDefault="0067529B">
      <w:pPr>
        <w:spacing w:after="0" w:line="240" w:lineRule="auto"/>
        <w:rPr>
          <w:rFonts w:ascii="Times New Roman" w:eastAsia="Times New Roman" w:hAnsi="Times New Roman" w:cs="Times New Roman"/>
          <w:u w:val="single"/>
        </w:rPr>
      </w:pPr>
    </w:p>
    <w:p w14:paraId="28CEFA8A"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Dozavimas kas savaitę</w:t>
      </w:r>
    </w:p>
    <w:p w14:paraId="276E466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20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kalcio folinato dozė leidžiama iš karto į veną arba 200 – 500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dozė į ją sulašinama per 2 valandas. Kalcio folinato infuzijos viduryje arba gale į veną iš karto leidžiama 500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5-fluorouracilo dozė. </w:t>
      </w:r>
    </w:p>
    <w:p w14:paraId="4C9038E2" w14:textId="77777777" w:rsidR="0067529B" w:rsidRDefault="0067529B">
      <w:pPr>
        <w:spacing w:after="0" w:line="240" w:lineRule="auto"/>
        <w:rPr>
          <w:rFonts w:ascii="Times New Roman" w:eastAsia="Times New Roman" w:hAnsi="Times New Roman" w:cs="Times New Roman"/>
          <w:u w:val="single"/>
        </w:rPr>
      </w:pPr>
    </w:p>
    <w:p w14:paraId="53E310EA"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Dozavimas kas mėnesį</w:t>
      </w:r>
    </w:p>
    <w:p w14:paraId="490CC08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Penkias dienas iš eilės 20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kalcio folinato dozė suleidžiama į veną iš karto arba 200 – 500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dozė į ją sulašinama per 2 valandas, po to tuoj pat į veną suleidžiama iš karto 425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arba 370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5-fluorouracilo dozė.</w:t>
      </w:r>
    </w:p>
    <w:p w14:paraId="09435EAE" w14:textId="77777777" w:rsidR="0067529B" w:rsidRDefault="0067529B">
      <w:pPr>
        <w:spacing w:after="0" w:line="240" w:lineRule="auto"/>
        <w:rPr>
          <w:rFonts w:ascii="Times New Roman" w:eastAsia="Times New Roman" w:hAnsi="Times New Roman" w:cs="Times New Roman"/>
        </w:rPr>
      </w:pPr>
    </w:p>
    <w:p w14:paraId="7893E5F1" w14:textId="4E252710"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Vartojant kalcio folinato derinyje su 5-fluorouracilu</w:t>
      </w:r>
      <w:r>
        <w:rPr>
          <w:rFonts w:ascii="Times New Roman" w:eastAsia="Times New Roman" w:hAnsi="Times New Roman" w:cs="Times New Roman"/>
          <w:i/>
        </w:rPr>
        <w:t xml:space="preserve"> </w:t>
      </w:r>
      <w:r>
        <w:rPr>
          <w:rFonts w:ascii="Times New Roman" w:eastAsia="Times New Roman" w:hAnsi="Times New Roman" w:cs="Times New Roman"/>
        </w:rPr>
        <w:t>gali prireikti keisti 5-fluorouracilo dozavimą ir intervalą, kurio metu gydymas netaikomas, atsižvelgiant į paciento būklę, reakciją į gydymą ir dozę ribojantį toksinį poveikį, kuris nurodytas 5-fluorouracilo informacijoje. Kalcio folinato dozės mažinti nereikia.</w:t>
      </w:r>
    </w:p>
    <w:p w14:paraId="5CE9393F" w14:textId="77777777" w:rsidR="0067529B" w:rsidRDefault="0067529B">
      <w:pPr>
        <w:spacing w:after="0" w:line="240" w:lineRule="auto"/>
        <w:rPr>
          <w:rFonts w:ascii="Times New Roman" w:eastAsia="Times New Roman" w:hAnsi="Times New Roman" w:cs="Times New Roman"/>
        </w:rPr>
      </w:pPr>
    </w:p>
    <w:p w14:paraId="7A4618E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Kelis tokio gydymo ciklus taikyti, sprendžia gydytojas. </w:t>
      </w:r>
    </w:p>
    <w:p w14:paraId="6E3628C9" w14:textId="77777777" w:rsidR="0067529B" w:rsidRDefault="0067529B">
      <w:pPr>
        <w:spacing w:after="0" w:line="240" w:lineRule="auto"/>
        <w:rPr>
          <w:rFonts w:ascii="Times New Roman" w:eastAsia="Times New Roman" w:hAnsi="Times New Roman" w:cs="Times New Roman"/>
          <w:u w:val="single"/>
        </w:rPr>
      </w:pPr>
    </w:p>
    <w:p w14:paraId="2EC7A354"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Priešnuodis folio rūgšties antagonistams trimetreksatui, trimetoprimui ir pirimetaminui</w:t>
      </w:r>
    </w:p>
    <w:p w14:paraId="3BD18E2E"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Trimetreksato toksiškumas:</w:t>
      </w:r>
    </w:p>
    <w:p w14:paraId="71484B2E" w14:textId="77777777" w:rsidR="0067529B" w:rsidRDefault="00186B74">
      <w:pPr>
        <w:pStyle w:val="ListParagraph"/>
        <w:numPr>
          <w:ilvl w:val="0"/>
          <w:numId w:val="14"/>
        </w:numPr>
        <w:spacing w:after="0" w:line="240" w:lineRule="auto"/>
        <w:rPr>
          <w:rFonts w:ascii="Times New Roman" w:eastAsia="Times New Roman" w:hAnsi="Times New Roman" w:cs="Times New Roman"/>
        </w:rPr>
      </w:pPr>
      <w:r>
        <w:rPr>
          <w:rFonts w:ascii="Times New Roman" w:eastAsia="Times New Roman" w:hAnsi="Times New Roman" w:cs="Times New Roman"/>
          <w:iCs/>
        </w:rPr>
        <w:lastRenderedPageBreak/>
        <w:t>Profilaktika:</w:t>
      </w:r>
      <w:r>
        <w:rPr>
          <w:rFonts w:ascii="Times New Roman" w:eastAsia="Times New Roman" w:hAnsi="Times New Roman" w:cs="Times New Roman"/>
        </w:rPr>
        <w:t xml:space="preserve"> kalcio folinato reikia vartoti kiekvieną trimetreksato vartojimo parą ir 72 valandų laikotarpiu po paskutinės jo dozės suvartojimo. Galima arba kas 6 val. į veną per 5 – 10 min. leisti 20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kalcio folinato dozę tol, kol bus suleista bendra 80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dozė, arba gerti keturias 20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dozes, darant vienodas pertraukas tarp jų. Kalcio folinato paros dozė turi būti pakoreguota atsižvelgiant į trimetreksato toksinį poveikį kraujodarai.</w:t>
      </w:r>
    </w:p>
    <w:p w14:paraId="7D79270F" w14:textId="77777777" w:rsidR="0067529B" w:rsidRDefault="00186B74">
      <w:pPr>
        <w:pStyle w:val="ListParagraph"/>
        <w:numPr>
          <w:ilvl w:val="0"/>
          <w:numId w:val="14"/>
        </w:numPr>
        <w:spacing w:after="0" w:line="240" w:lineRule="auto"/>
        <w:rPr>
          <w:rFonts w:ascii="Times New Roman" w:eastAsia="Times New Roman" w:hAnsi="Times New Roman" w:cs="Times New Roman"/>
        </w:rPr>
      </w:pPr>
      <w:r>
        <w:rPr>
          <w:rFonts w:ascii="Times New Roman" w:eastAsia="Times New Roman" w:hAnsi="Times New Roman" w:cs="Times New Roman"/>
        </w:rPr>
        <w:t>Perdozavimas (galintis pasireikšti vartojant didesnes nei 90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trimetreksato dozes, jei kartu nevartojama kalcio folinato): trimetreksato vartojimą nutraukus, 3 paras iš eilės reikia kas 6 val. į veną leisti 40 mg/m</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kūno paviršiaus ploto kalcio folinato dozę.</w:t>
      </w:r>
    </w:p>
    <w:p w14:paraId="2BDC5453" w14:textId="77777777" w:rsidR="0067529B" w:rsidRDefault="0067529B">
      <w:pPr>
        <w:spacing w:after="0" w:line="240" w:lineRule="auto"/>
        <w:rPr>
          <w:rFonts w:ascii="Times New Roman" w:eastAsia="Times New Roman" w:hAnsi="Times New Roman" w:cs="Times New Roman"/>
          <w:i/>
        </w:rPr>
      </w:pPr>
    </w:p>
    <w:p w14:paraId="3E9BC0F4"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Trimetoprimo toksiškumas:</w:t>
      </w:r>
    </w:p>
    <w:p w14:paraId="78463172" w14:textId="77777777" w:rsidR="0067529B" w:rsidRDefault="00186B74">
      <w:pPr>
        <w:pStyle w:val="ListParagraph"/>
        <w:numPr>
          <w:ilvl w:val="0"/>
          <w:numId w:val="15"/>
        </w:numPr>
        <w:spacing w:after="0" w:line="240" w:lineRule="auto"/>
        <w:rPr>
          <w:rFonts w:ascii="Times New Roman" w:eastAsia="Times New Roman" w:hAnsi="Times New Roman" w:cs="Times New Roman"/>
        </w:rPr>
      </w:pPr>
      <w:r>
        <w:rPr>
          <w:rFonts w:ascii="Times New Roman" w:eastAsia="Times New Roman" w:hAnsi="Times New Roman" w:cs="Times New Roman"/>
        </w:rPr>
        <w:t>Po trimetoprimo vartojimo nutraukimo, reikia vartoti 3 – 10 mg kalcio folinato paros dozę tol, kol sunormalės kraujo ląstelių kiekis.</w:t>
      </w:r>
    </w:p>
    <w:p w14:paraId="37E3D654" w14:textId="77777777" w:rsidR="0067529B" w:rsidRDefault="0067529B">
      <w:pPr>
        <w:spacing w:after="0" w:line="240" w:lineRule="auto"/>
        <w:rPr>
          <w:rFonts w:ascii="Times New Roman" w:eastAsia="Times New Roman" w:hAnsi="Times New Roman" w:cs="Times New Roman"/>
          <w:i/>
        </w:rPr>
      </w:pPr>
    </w:p>
    <w:p w14:paraId="3AA22E5B"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Pirimetamino toksiškumas:</w:t>
      </w:r>
    </w:p>
    <w:p w14:paraId="7AD92AB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Pacientams, gydomiems didele pirimetamino doze arba maža doze ilgai, kartu turi būti vartojama </w:t>
      </w:r>
      <w:r>
        <w:rPr>
          <w:rFonts w:ascii="Times New Roman" w:eastAsia="Times New Roman" w:hAnsi="Times New Roman" w:cs="Times New Roman"/>
        </w:rPr>
        <w:br/>
        <w:t xml:space="preserve">5 – 50 mg kalcio folinato per parą, remiantis periferinio kraujo ląstelių kiekio tyrimo duomenimis. </w:t>
      </w:r>
    </w:p>
    <w:p w14:paraId="78492152" w14:textId="77777777" w:rsidR="0067529B" w:rsidRDefault="0067529B">
      <w:pPr>
        <w:spacing w:after="0" w:line="240" w:lineRule="auto"/>
        <w:rPr>
          <w:rFonts w:ascii="Times New Roman" w:eastAsia="Times New Roman" w:hAnsi="Times New Roman" w:cs="Times New Roman"/>
        </w:rPr>
      </w:pPr>
    </w:p>
    <w:p w14:paraId="28903B74"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Vartojimo metodas</w:t>
      </w:r>
    </w:p>
    <w:p w14:paraId="4045A3F0" w14:textId="77777777" w:rsidR="0067529B" w:rsidRDefault="00186B74" w:rsidP="005E307E">
      <w:pPr>
        <w:pStyle w:val="BodyText"/>
        <w:spacing w:line="240" w:lineRule="auto"/>
        <w:jc w:val="left"/>
        <w:rPr>
          <w:rFonts w:eastAsia="Batang"/>
          <w:b/>
          <w:sz w:val="22"/>
          <w:szCs w:val="22"/>
          <w:lang w:eastAsia="lt-LT"/>
        </w:rPr>
      </w:pPr>
      <w:r>
        <w:rPr>
          <w:b/>
          <w:sz w:val="22"/>
          <w:szCs w:val="22"/>
        </w:rPr>
        <w:t xml:space="preserve">Kalcio folinatas turi būti </w:t>
      </w:r>
      <w:r>
        <w:rPr>
          <w:rFonts w:eastAsia="Batang"/>
          <w:b/>
          <w:sz w:val="22"/>
          <w:szCs w:val="22"/>
          <w:lang w:eastAsia="lt-LT"/>
        </w:rPr>
        <w:t>leidžiamas tik į raumenis arba į veną. Į povoratinklinę ertmę jo leisti draudžiama.</w:t>
      </w:r>
    </w:p>
    <w:p w14:paraId="4AAEFD03" w14:textId="77777777" w:rsidR="0067529B" w:rsidRDefault="0067529B">
      <w:pPr>
        <w:spacing w:after="0" w:line="240" w:lineRule="auto"/>
        <w:rPr>
          <w:rFonts w:ascii="Times New Roman" w:eastAsia="Batang" w:hAnsi="Times New Roman" w:cs="Times New Roman"/>
          <w:lang w:eastAsia="lt-LT"/>
        </w:rPr>
      </w:pPr>
    </w:p>
    <w:p w14:paraId="362D393A" w14:textId="77777777" w:rsidR="0067529B" w:rsidRDefault="00186B74">
      <w:pPr>
        <w:spacing w:after="0" w:line="240" w:lineRule="auto"/>
        <w:rPr>
          <w:rFonts w:ascii="Times New Roman" w:eastAsia="Batang" w:hAnsi="Times New Roman" w:cs="Times New Roman"/>
          <w:lang w:eastAsia="lt-LT"/>
        </w:rPr>
      </w:pPr>
      <w:r>
        <w:rPr>
          <w:rFonts w:ascii="Times New Roman" w:eastAsia="Batang" w:hAnsi="Times New Roman" w:cs="Times New Roman"/>
          <w:lang w:eastAsia="lt-LT"/>
        </w:rPr>
        <w:t>Buvo pranešta apie mirties atvejus folino rūgšties suleidus į povoratinklinę ertmę po metotreksato, suleisto į povoratinklinę ertmę, perdozavimo.</w:t>
      </w:r>
    </w:p>
    <w:p w14:paraId="7FF93770" w14:textId="77777777" w:rsidR="0067529B" w:rsidRDefault="0067529B">
      <w:pPr>
        <w:spacing w:after="0" w:line="240" w:lineRule="auto"/>
        <w:rPr>
          <w:rFonts w:ascii="Times New Roman" w:eastAsia="Times New Roman" w:hAnsi="Times New Roman" w:cs="Times New Roman"/>
        </w:rPr>
      </w:pPr>
    </w:p>
    <w:p w14:paraId="16D0CDE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Vartojimo į veną atveju kalcio folinato turi būti leidžiama ne daugiau kaip 160 mg per minutę, kadangi tirpale yra kalcio. </w:t>
      </w:r>
    </w:p>
    <w:p w14:paraId="6379023E" w14:textId="77777777" w:rsidR="0067529B" w:rsidRDefault="0067529B">
      <w:pPr>
        <w:spacing w:after="0" w:line="240" w:lineRule="auto"/>
        <w:rPr>
          <w:rFonts w:ascii="Times New Roman" w:eastAsia="Times New Roman" w:hAnsi="Times New Roman" w:cs="Times New Roman"/>
        </w:rPr>
      </w:pPr>
    </w:p>
    <w:p w14:paraId="3457FC1C"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rPr>
        <w:t xml:space="preserve">Infuzijai į veną kalcio folinatas prieš infuziją gali būti praskiedžiamas 0,9 </w:t>
      </w:r>
      <w:r>
        <w:rPr>
          <w:rFonts w:ascii="Times New Roman" w:eastAsia="Times New Roman" w:hAnsi="Times New Roman" w:cs="Times New Roman"/>
        </w:rPr>
        <w:sym w:font="Symbol" w:char="F025"/>
      </w:r>
      <w:r>
        <w:rPr>
          <w:rFonts w:ascii="Times New Roman" w:eastAsia="Times New Roman" w:hAnsi="Times New Roman" w:cs="Times New Roman"/>
        </w:rPr>
        <w:t xml:space="preserve"> natrio chlorido arba 5 </w:t>
      </w:r>
      <w:r>
        <w:rPr>
          <w:rFonts w:ascii="Times New Roman" w:eastAsia="Times New Roman" w:hAnsi="Times New Roman" w:cs="Times New Roman"/>
        </w:rPr>
        <w:sym w:font="Symbol" w:char="F025"/>
      </w:r>
      <w:r>
        <w:rPr>
          <w:rFonts w:ascii="Times New Roman" w:eastAsia="Times New Roman" w:hAnsi="Times New Roman" w:cs="Times New Roman"/>
        </w:rPr>
        <w:t xml:space="preserve"> gliukozės tirpalu. </w:t>
      </w:r>
      <w:r>
        <w:rPr>
          <w:rFonts w:ascii="Times New Roman" w:eastAsia="Calibri" w:hAnsi="Times New Roman" w:cs="Times New Roman"/>
        </w:rPr>
        <w:t>Vaistinio preparato skiedimo prieš vartojant instrukcija pateikiama 6.6 skyriuje.</w:t>
      </w:r>
      <w:r>
        <w:rPr>
          <w:rFonts w:ascii="Times New Roman" w:eastAsia="Times New Roman" w:hAnsi="Times New Roman" w:cs="Times New Roman"/>
        </w:rPr>
        <w:t xml:space="preserve"> skyrius). </w:t>
      </w:r>
    </w:p>
    <w:p w14:paraId="2E6F941E" w14:textId="77777777" w:rsidR="0067529B" w:rsidRDefault="0067529B">
      <w:pPr>
        <w:spacing w:after="0" w:line="240" w:lineRule="auto"/>
        <w:rPr>
          <w:rFonts w:ascii="Times New Roman" w:eastAsia="Times New Roman" w:hAnsi="Times New Roman" w:cs="Times New Roman"/>
        </w:rPr>
      </w:pPr>
    </w:p>
    <w:p w14:paraId="0992037E"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4.3</w:t>
      </w:r>
      <w:r>
        <w:rPr>
          <w:rFonts w:ascii="Times New Roman" w:eastAsia="Times New Roman" w:hAnsi="Times New Roman" w:cs="Times New Roman"/>
          <w:b/>
        </w:rPr>
        <w:tab/>
      </w:r>
      <w:r>
        <w:rPr>
          <w:rFonts w:ascii="Times New Roman" w:eastAsia="Times New Roman" w:hAnsi="Times New Roman" w:cs="Times New Roman"/>
          <w:b/>
          <w:iCs/>
        </w:rPr>
        <w:t>Kontraindikacijos</w:t>
      </w:r>
    </w:p>
    <w:p w14:paraId="419C9BEA" w14:textId="77777777" w:rsidR="0067529B" w:rsidRDefault="0067529B">
      <w:pPr>
        <w:spacing w:after="0" w:line="240" w:lineRule="auto"/>
        <w:ind w:left="720" w:hanging="720"/>
        <w:rPr>
          <w:rFonts w:ascii="Times New Roman" w:eastAsia="Times New Roman" w:hAnsi="Times New Roman" w:cs="Times New Roman"/>
        </w:rPr>
      </w:pPr>
    </w:p>
    <w:p w14:paraId="3016411E"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 xml:space="preserve">Padidėjęs jautrumas veikliajai arba bet kuriai 6.1 skyriuje nurodytai pagalbinei medžiagai. </w:t>
      </w:r>
    </w:p>
    <w:p w14:paraId="60CCDEF5"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Piktybinė anemija arba kitokios vitamino B</w:t>
      </w:r>
      <w:r>
        <w:rPr>
          <w:rFonts w:ascii="Times New Roman" w:eastAsia="Times New Roman" w:hAnsi="Times New Roman" w:cs="Times New Roman"/>
          <w:vertAlign w:val="subscript"/>
        </w:rPr>
        <w:t>12</w:t>
      </w:r>
      <w:r>
        <w:rPr>
          <w:rFonts w:ascii="Times New Roman" w:eastAsia="Times New Roman" w:hAnsi="Times New Roman" w:cs="Times New Roman"/>
          <w:vertAlign w:val="superscript"/>
        </w:rPr>
        <w:t xml:space="preserve"> </w:t>
      </w:r>
      <w:r>
        <w:rPr>
          <w:rFonts w:ascii="Times New Roman" w:eastAsia="Times New Roman" w:hAnsi="Times New Roman" w:cs="Times New Roman"/>
        </w:rPr>
        <w:t xml:space="preserve">trūkumo sukeltos anemijos. </w:t>
      </w:r>
    </w:p>
    <w:p w14:paraId="2E924CA6" w14:textId="77777777" w:rsidR="0067529B" w:rsidRDefault="0067529B">
      <w:pPr>
        <w:spacing w:after="0" w:line="240" w:lineRule="auto"/>
        <w:rPr>
          <w:rFonts w:ascii="Times New Roman" w:eastAsia="Times New Roman" w:hAnsi="Times New Roman" w:cs="Times New Roman"/>
        </w:rPr>
      </w:pPr>
    </w:p>
    <w:p w14:paraId="3D93488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Apie kalcio folinato vartojimą su metotreksatu arba 5-fluorouracilu nėštumo ir žindymo laikotarpiu žr. 4.6 skyrių ir vaistinių preparatų, kurių sudėtyje yra metotreksato ir fluorouracilo, charakteristikų santraukas. </w:t>
      </w:r>
    </w:p>
    <w:p w14:paraId="565172A6"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0DA838D4"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4.4</w:t>
      </w:r>
      <w:r>
        <w:rPr>
          <w:rFonts w:ascii="Times New Roman" w:eastAsia="Times New Roman" w:hAnsi="Times New Roman" w:cs="Times New Roman"/>
          <w:b/>
        </w:rPr>
        <w:tab/>
        <w:t>Specialūs įspėjimai ir atsargumo priemonės</w:t>
      </w:r>
    </w:p>
    <w:p w14:paraId="0998CD6C" w14:textId="77777777" w:rsidR="0067529B" w:rsidRDefault="0067529B">
      <w:pPr>
        <w:spacing w:after="0" w:line="240" w:lineRule="auto"/>
        <w:rPr>
          <w:rFonts w:ascii="Times New Roman" w:eastAsia="Times New Roman" w:hAnsi="Times New Roman" w:cs="Times New Roman"/>
          <w:b/>
        </w:rPr>
      </w:pPr>
    </w:p>
    <w:p w14:paraId="460D68BF" w14:textId="77777777" w:rsidR="0067529B" w:rsidRDefault="00186B74">
      <w:pPr>
        <w:spacing w:after="0" w:line="240" w:lineRule="auto"/>
        <w:rPr>
          <w:rFonts w:ascii="Times New Roman" w:eastAsia="Times New Roman" w:hAnsi="Times New Roman" w:cs="Times New Roman"/>
          <w:b/>
        </w:rPr>
      </w:pPr>
      <w:r>
        <w:rPr>
          <w:rFonts w:ascii="Times New Roman" w:hAnsi="Times New Roman" w:cs="Times New Roman"/>
          <w:b/>
        </w:rPr>
        <w:t>K</w:t>
      </w:r>
      <w:r>
        <w:rPr>
          <w:rFonts w:ascii="Times New Roman" w:eastAsia="Times New Roman" w:hAnsi="Times New Roman" w:cs="Times New Roman"/>
          <w:b/>
        </w:rPr>
        <w:t>alcio folinat</w:t>
      </w:r>
      <w:r>
        <w:rPr>
          <w:rFonts w:ascii="Times New Roman" w:hAnsi="Times New Roman" w:cs="Times New Roman"/>
          <w:b/>
        </w:rPr>
        <w:t>as</w:t>
      </w:r>
      <w:r>
        <w:rPr>
          <w:rFonts w:ascii="Times New Roman" w:eastAsia="Times New Roman" w:hAnsi="Times New Roman" w:cs="Times New Roman"/>
          <w:b/>
        </w:rPr>
        <w:t xml:space="preserve"> turi būti </w:t>
      </w:r>
      <w:r>
        <w:rPr>
          <w:rFonts w:ascii="Times New Roman" w:eastAsia="Batang" w:hAnsi="Times New Roman" w:cs="Times New Roman"/>
          <w:b/>
          <w:lang w:eastAsia="lt-LT"/>
        </w:rPr>
        <w:t>leidžiamas tik į raumenis arba į veną. Į povoratinklinę ertmę jo leisti draudžiama.</w:t>
      </w:r>
      <w:r>
        <w:rPr>
          <w:rFonts w:ascii="Times New Roman" w:eastAsia="Times New Roman" w:hAnsi="Times New Roman" w:cs="Times New Roman"/>
          <w:b/>
        </w:rPr>
        <w:t xml:space="preserve"> </w:t>
      </w:r>
    </w:p>
    <w:p w14:paraId="0B78504A" w14:textId="77777777" w:rsidR="0067529B" w:rsidRDefault="0067529B">
      <w:pPr>
        <w:spacing w:after="0" w:line="240" w:lineRule="auto"/>
        <w:rPr>
          <w:rFonts w:ascii="Times New Roman" w:eastAsia="Batang" w:hAnsi="Times New Roman" w:cs="Times New Roman"/>
          <w:lang w:eastAsia="lt-LT"/>
        </w:rPr>
      </w:pPr>
    </w:p>
    <w:p w14:paraId="21ACE5C0" w14:textId="77777777" w:rsidR="0067529B" w:rsidRDefault="00186B74">
      <w:pPr>
        <w:spacing w:after="0" w:line="240" w:lineRule="auto"/>
        <w:rPr>
          <w:rFonts w:ascii="Times New Roman" w:eastAsia="Batang" w:hAnsi="Times New Roman" w:cs="Times New Roman"/>
          <w:lang w:eastAsia="lt-LT"/>
        </w:rPr>
      </w:pPr>
      <w:r>
        <w:rPr>
          <w:rFonts w:ascii="Times New Roman" w:eastAsia="Batang" w:hAnsi="Times New Roman" w:cs="Times New Roman"/>
          <w:lang w:eastAsia="lt-LT"/>
        </w:rPr>
        <w:t>Buvo pranešta apie mirties atvejus folino rūgšties suleidus į povoratinklinę ertmę po metotreksato, suleisto į povoratinklinę ertmę, perdozavimo.</w:t>
      </w:r>
    </w:p>
    <w:p w14:paraId="00F6B971" w14:textId="77777777" w:rsidR="0067529B" w:rsidRDefault="0067529B">
      <w:pPr>
        <w:spacing w:after="0" w:line="240" w:lineRule="auto"/>
        <w:rPr>
          <w:rFonts w:ascii="Times New Roman" w:eastAsia="Times New Roman" w:hAnsi="Times New Roman" w:cs="Times New Roman"/>
          <w:u w:val="single"/>
        </w:rPr>
      </w:pPr>
    </w:p>
    <w:p w14:paraId="1434CA7E"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Bendrieji įspėjimai</w:t>
      </w:r>
    </w:p>
    <w:p w14:paraId="4848FE3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Gydyti kalcio folinatu kartu su metotreksatu ar fluorouracilu galima tik tiesiogiai prižiūrint gydytojui, turinčiam chemoterapinių medžiagų nuo vėžio vartojimo patirties. </w:t>
      </w:r>
    </w:p>
    <w:p w14:paraId="334D8366" w14:textId="77777777" w:rsidR="0067529B" w:rsidRDefault="0067529B">
      <w:pPr>
        <w:spacing w:after="0" w:line="240" w:lineRule="auto"/>
        <w:rPr>
          <w:rFonts w:ascii="Times New Roman" w:eastAsia="Times New Roman" w:hAnsi="Times New Roman" w:cs="Times New Roman"/>
        </w:rPr>
      </w:pPr>
    </w:p>
    <w:p w14:paraId="3FB6A22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Gydymas kalcio folinatu gali slėpti piktybinę bei kitokias vitamino B</w:t>
      </w:r>
      <w:r>
        <w:rPr>
          <w:rFonts w:ascii="Times New Roman" w:eastAsia="Times New Roman" w:hAnsi="Times New Roman" w:cs="Times New Roman"/>
          <w:vertAlign w:val="subscript"/>
        </w:rPr>
        <w:t>12</w:t>
      </w:r>
      <w:r>
        <w:rPr>
          <w:rFonts w:ascii="Times New Roman" w:eastAsia="Times New Roman" w:hAnsi="Times New Roman" w:cs="Times New Roman"/>
        </w:rPr>
        <w:t xml:space="preserve"> trūkumo sukeltas anemijas.</w:t>
      </w:r>
    </w:p>
    <w:p w14:paraId="5C7720D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Daug tiesiogiai arba netiesiogiai DNR sintezę slopinančių citotoksinių vaistinių preparatų (tokių, kaip hidroksikarbamidas, citarabinas, merkaptopurinas, tioguaninas) sukelia makrocitozę. Tokios makrocitozės folino rūgštimi gydyti negalima. </w:t>
      </w:r>
    </w:p>
    <w:p w14:paraId="61347355" w14:textId="77777777" w:rsidR="0067529B" w:rsidRDefault="0067529B">
      <w:pPr>
        <w:spacing w:after="0" w:line="240" w:lineRule="auto"/>
        <w:rPr>
          <w:rFonts w:ascii="Times New Roman" w:eastAsia="Times New Roman" w:hAnsi="Times New Roman" w:cs="Times New Roman"/>
        </w:rPr>
      </w:pPr>
    </w:p>
    <w:p w14:paraId="343974C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folinatu gydomiems pacientams, kurie nuo epilepsijos vartoja fenobarbitalio, fenitoino, primidono arba sukcinimidų, yra traukulių padažnėjimo rizika dėl vaistinių preparatų nuo epilepsijos koncentracijų kraujo plazmoje sumažėjimo. Reikia sekti tokių pacientų klinikinę būklę, galbūt ir vaistinių preparatų nuo epilepsijos koncentracijas kraujyje. Prireikus tiek gydymo kalcio folinatu metu, tiek po jo rekomenduojama adaptuoti vaistinių preparatų nuo epilepsijos dozę (taip pat žr. 4.5 skyrių). </w:t>
      </w:r>
    </w:p>
    <w:p w14:paraId="1B4285B0" w14:textId="77777777" w:rsidR="0067529B" w:rsidRDefault="0067529B">
      <w:pPr>
        <w:spacing w:after="0" w:line="240" w:lineRule="auto"/>
        <w:rPr>
          <w:rFonts w:ascii="Times New Roman" w:eastAsia="Times New Roman" w:hAnsi="Times New Roman" w:cs="Times New Roman"/>
        </w:rPr>
      </w:pPr>
    </w:p>
    <w:p w14:paraId="620F60AA"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Kalcio folinatas / 5-fluorouracilas</w:t>
      </w:r>
    </w:p>
    <w:p w14:paraId="02FC4EA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folinatas gali didinti 5-fluorouracilo toksiškumą, ypač senyviems žmonėms ir silpniems pacientams. Dažniausi pasireiškimai yra leukopenija, mukozitas, stomatitas ir (arba) viduriavimas, kurie gali būti dozę ribojantys. Jeigu gydant kalcio folinatu ir 5-fluorouracilu pasireiškia toksinis poveikis, 5-fluorouracilo dozę reikia mažinti daugiau, negu toksiškumo atveju vartojant vien 5-fluorouracilo. </w:t>
      </w:r>
    </w:p>
    <w:p w14:paraId="2461F792" w14:textId="77777777" w:rsidR="0067529B" w:rsidRDefault="0067529B">
      <w:pPr>
        <w:spacing w:after="0" w:line="240" w:lineRule="auto"/>
        <w:rPr>
          <w:rFonts w:ascii="Times New Roman" w:eastAsia="Times New Roman" w:hAnsi="Times New Roman" w:cs="Times New Roman"/>
        </w:rPr>
      </w:pPr>
    </w:p>
    <w:p w14:paraId="5D63578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yra bet kokio sunkumo toksinio poveikio virškinimo traktui simptomų, kompleksinį gydymą kalcio folinatu ir 5-fluorouracilu galima pradėti arba tęsti tik tada, kai visi šie simptomai visiškai išnyksta. </w:t>
      </w:r>
    </w:p>
    <w:p w14:paraId="4721F5CA" w14:textId="77777777" w:rsidR="0067529B" w:rsidRDefault="0067529B">
      <w:pPr>
        <w:spacing w:after="0" w:line="240" w:lineRule="auto"/>
        <w:rPr>
          <w:rFonts w:ascii="Times New Roman" w:eastAsia="Times New Roman" w:hAnsi="Times New Roman" w:cs="Times New Roman"/>
        </w:rPr>
      </w:pPr>
    </w:p>
    <w:p w14:paraId="7CDF2A1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Viduriavimas gali būti toksiškumo virškinimo traktui požymis, todėl viduriuojančius pacientus būtina atidžiai prižiūrėti tol, kol simptomai visiškai išnyks, kadangi galimas greitas, vedantis prie mirties klinikinis pablogėjimas. Pasireiškus viduriavimui ir (arba) stomatitui, patariama sumažinti 5-fluorouracilo dozę ir sumažinta doze gydyti tol, kol minėti simptomai visiškai išnyks. Į tokį toksinį poveikį labiausiai yra linkę senyvi žmonės ir pacientai, kurių fizinis pajėgumas dėl ligos yra mažas. Vadinasi, gydant tokius pacientus reikia laikytis ypatingo atsargumo.  </w:t>
      </w:r>
    </w:p>
    <w:p w14:paraId="185F6B50" w14:textId="77777777" w:rsidR="0067529B" w:rsidRDefault="0067529B">
      <w:pPr>
        <w:spacing w:after="0" w:line="240" w:lineRule="auto"/>
        <w:rPr>
          <w:rFonts w:ascii="Times New Roman" w:eastAsia="Times New Roman" w:hAnsi="Times New Roman" w:cs="Times New Roman"/>
        </w:rPr>
      </w:pPr>
    </w:p>
    <w:p w14:paraId="1FA4885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Senyvus žmones ir pacientus, kuriems buvo taikyta parengtinė radioterapija, rekomenduojama pradėti gydyti mažesne 5-fluorouracilo doze. </w:t>
      </w:r>
    </w:p>
    <w:p w14:paraId="060F7F39" w14:textId="77777777" w:rsidR="0067529B" w:rsidRDefault="0067529B">
      <w:pPr>
        <w:spacing w:after="0" w:line="240" w:lineRule="auto"/>
        <w:rPr>
          <w:rFonts w:ascii="Times New Roman" w:eastAsia="Times New Roman" w:hAnsi="Times New Roman" w:cs="Times New Roman"/>
        </w:rPr>
      </w:pPr>
    </w:p>
    <w:p w14:paraId="1B906CB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folinatas paprastai neturi būti maišomas su 5-fluorouracilu tos pačios injekcijos ar infuzijos į veną metu. Daugiau informacijos prašom žiūrėti 6.2 skyriuje. </w:t>
      </w:r>
    </w:p>
    <w:p w14:paraId="0EA7C5D5" w14:textId="77777777" w:rsidR="0067529B" w:rsidRDefault="0067529B">
      <w:pPr>
        <w:spacing w:after="0" w:line="240" w:lineRule="auto"/>
        <w:rPr>
          <w:rFonts w:ascii="Times New Roman" w:eastAsia="Times New Roman" w:hAnsi="Times New Roman" w:cs="Times New Roman"/>
        </w:rPr>
      </w:pPr>
    </w:p>
    <w:p w14:paraId="555D40F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Gydant 5-fluorouracilu ir kalcio folinatu, reikia matuoti kalcio kiekį kraujyje ir jeigu jis mažas, būtina skirti vartoti kalcio papildų.</w:t>
      </w:r>
    </w:p>
    <w:p w14:paraId="759118BE" w14:textId="77777777" w:rsidR="0067529B" w:rsidRDefault="0067529B">
      <w:pPr>
        <w:spacing w:after="0" w:line="240" w:lineRule="auto"/>
        <w:rPr>
          <w:rFonts w:ascii="Times New Roman" w:eastAsia="Times New Roman" w:hAnsi="Times New Roman" w:cs="Times New Roman"/>
          <w:i/>
        </w:rPr>
      </w:pPr>
    </w:p>
    <w:p w14:paraId="5A6F1DE5"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Kalcio folinatas / metotreksatas</w:t>
      </w:r>
    </w:p>
    <w:p w14:paraId="73DAB12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Kaip silpninti metotreksato toksiškumą, nurodyta metotreksato charakteristikų santraukoje. </w:t>
      </w:r>
    </w:p>
    <w:p w14:paraId="27CC2D7F" w14:textId="77777777" w:rsidR="0067529B" w:rsidRDefault="0067529B">
      <w:pPr>
        <w:spacing w:after="0" w:line="240" w:lineRule="auto"/>
        <w:rPr>
          <w:rFonts w:ascii="Times New Roman" w:eastAsia="Times New Roman" w:hAnsi="Times New Roman" w:cs="Times New Roman"/>
        </w:rPr>
      </w:pPr>
    </w:p>
    <w:p w14:paraId="5EFA174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Metotreksato toksiniam poveikiui ne kraujodarai, bet pvz., inkstams, pasireiškiančiam dėl metotreksato ir (arba) jo metabolitų nuosėdų inkstuose, kalcio folinatas įtakos nedaro. Jeigu ankstyvoji metotreksato eliminacija užtrunka, tikėtinas praeinančio inkstų nepakankamumo ir kito su metotreksatu susijusio toksiškumo (prašom žiūrėti metotreksato charakteristikų santrauką) pasireiškimas. Jeigu inkstų nepakankamumas buvo prieš pradedant gydyti metotreksatu arba atsirado gydymo juo metu, metotreksato išsiskyrimas gali sulėtėti, todėl gali prireikti kalcio folinatu gydyti ilgiau arba didesne jo doze.  </w:t>
      </w:r>
    </w:p>
    <w:p w14:paraId="3B5D180D" w14:textId="77777777" w:rsidR="0067529B" w:rsidRDefault="0067529B">
      <w:pPr>
        <w:spacing w:after="0" w:line="240" w:lineRule="auto"/>
        <w:rPr>
          <w:rFonts w:ascii="Times New Roman" w:eastAsia="Times New Roman" w:hAnsi="Times New Roman" w:cs="Times New Roman"/>
        </w:rPr>
      </w:pPr>
    </w:p>
    <w:p w14:paraId="7D70893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Labai didelių kalcio folinato dozių turi būti vengiama, kadangi tai gali susilpninti antinavikinį metotreksato aktyvumą, ypač gydant centrinės nervų sistemos navikus, kur po kartotinių gydymo kursų kalcio folinatas kaupiasi.  </w:t>
      </w:r>
    </w:p>
    <w:p w14:paraId="614C91F7" w14:textId="77777777" w:rsidR="0067529B" w:rsidRDefault="0067529B">
      <w:pPr>
        <w:spacing w:after="0" w:line="240" w:lineRule="auto"/>
        <w:rPr>
          <w:rFonts w:ascii="Times New Roman" w:eastAsia="Times New Roman" w:hAnsi="Times New Roman" w:cs="Times New Roman"/>
        </w:rPr>
      </w:pPr>
    </w:p>
    <w:p w14:paraId="5188972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dėl sumažėjusios metotreksato pernašos per membranas atsiranda atsparumas jam, atsparumas galimas ir folino rūgščiai, kadangi abu šiuos vaistinius preparatus per membranas perneša ta pati sistema. </w:t>
      </w:r>
    </w:p>
    <w:p w14:paraId="001BBEFD" w14:textId="77777777" w:rsidR="0067529B" w:rsidRDefault="0067529B">
      <w:pPr>
        <w:spacing w:after="0" w:line="240" w:lineRule="auto"/>
        <w:rPr>
          <w:rFonts w:ascii="Times New Roman" w:eastAsia="Times New Roman" w:hAnsi="Times New Roman" w:cs="Times New Roman"/>
        </w:rPr>
      </w:pPr>
    </w:p>
    <w:p w14:paraId="437AA12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Atsitiktinai perdozavus kalcio folinato antagonistų, pvz., metotreksato, būtinas skubus gydymas. Intervalui tarp metotreksato pavartojimo ir pagalbos kalcio folinatu ilgėjant, pastarojo vaistinio preparato veiksmingumas (metotreksato toksiškumo neutralizavimas) mažėja.  </w:t>
      </w:r>
    </w:p>
    <w:p w14:paraId="5284A284" w14:textId="77777777" w:rsidR="0067529B" w:rsidRDefault="0067529B">
      <w:pPr>
        <w:spacing w:after="0" w:line="240" w:lineRule="auto"/>
        <w:rPr>
          <w:rFonts w:ascii="Times New Roman" w:eastAsia="Times New Roman" w:hAnsi="Times New Roman" w:cs="Times New Roman"/>
        </w:rPr>
      </w:pPr>
    </w:p>
    <w:p w14:paraId="455B924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laboratorinių tyrimų duomenys nukrypsta nuo normos arba pasireiškia klinikinis toksinis poveikis, reikia išsiaiškinti, ar pacientas nevartoja kitų su metotreksatu sąveikaujančių vaistinių preparatų, pvz., trikdančių metotreksato eliminaciją arba prisijungimą prie kraujo serumo albuminų. </w:t>
      </w:r>
    </w:p>
    <w:p w14:paraId="6507459E" w14:textId="77777777" w:rsidR="0067529B" w:rsidRDefault="0067529B">
      <w:pPr>
        <w:spacing w:after="0" w:line="240" w:lineRule="auto"/>
        <w:rPr>
          <w:rFonts w:ascii="Times New Roman" w:eastAsia="Times New Roman" w:hAnsi="Times New Roman" w:cs="Times New Roman"/>
        </w:rPr>
      </w:pPr>
    </w:p>
    <w:p w14:paraId="6306B575"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Pagalbinės medžiagos, kurių poveikis žinomas</w:t>
      </w:r>
    </w:p>
    <w:p w14:paraId="136C3B66" w14:textId="77777777" w:rsidR="0067529B" w:rsidRDefault="0067529B">
      <w:pPr>
        <w:spacing w:after="0" w:line="240" w:lineRule="auto"/>
        <w:rPr>
          <w:rFonts w:ascii="Times New Roman" w:eastAsia="Times New Roman" w:hAnsi="Times New Roman" w:cs="Times New Roman"/>
          <w:u w:val="single"/>
        </w:rPr>
      </w:pPr>
    </w:p>
    <w:p w14:paraId="3A2F6F21"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Šio vaistinio preparato kiekviename mililitre tirpalo yra 3,3 mg (0,14 mmol) natrio.</w:t>
      </w:r>
    </w:p>
    <w:p w14:paraId="48C70BDF" w14:textId="77777777" w:rsidR="0067529B" w:rsidRDefault="0067529B">
      <w:pPr>
        <w:spacing w:after="0" w:line="240" w:lineRule="auto"/>
        <w:rPr>
          <w:rFonts w:ascii="Times New Roman" w:eastAsia="Times New Roman" w:hAnsi="Times New Roman" w:cs="Times New Roman"/>
          <w:u w:val="single"/>
        </w:rPr>
      </w:pPr>
    </w:p>
    <w:p w14:paraId="171F3D69" w14:textId="77777777" w:rsidR="0067529B" w:rsidRDefault="00186B74">
      <w:pPr>
        <w:spacing w:after="0" w:line="240" w:lineRule="auto"/>
        <w:rPr>
          <w:rFonts w:ascii="Times New Roman" w:eastAsia="Times New Roman" w:hAnsi="Times New Roman" w:cs="Times New Roman"/>
          <w:i/>
          <w:u w:val="single"/>
        </w:rPr>
      </w:pPr>
      <w:r>
        <w:rPr>
          <w:rFonts w:ascii="Times New Roman" w:eastAsia="Times New Roman" w:hAnsi="Times New Roman" w:cs="Times New Roman"/>
          <w:i/>
          <w:u w:val="single"/>
        </w:rPr>
        <w:t>Mažesnės negu 7 ml (70 mg) dozės:</w:t>
      </w:r>
    </w:p>
    <w:p w14:paraId="24839EFE" w14:textId="77777777" w:rsidR="0067529B" w:rsidRDefault="00186B74">
      <w:pPr>
        <w:spacing w:after="0" w:line="240" w:lineRule="auto"/>
        <w:rPr>
          <w:rFonts w:ascii="Times New Roman" w:eastAsia="TimesNewRoman" w:hAnsi="Times New Roman" w:cs="Times New Roman"/>
          <w:lang w:eastAsia="en-GB"/>
        </w:rPr>
      </w:pPr>
      <w:bookmarkStart w:id="0" w:name="_Hlk46237663"/>
      <w:r>
        <w:rPr>
          <w:rFonts w:ascii="Times New Roman" w:eastAsia="Times New Roman" w:hAnsi="Times New Roman" w:cs="Times New Roman"/>
        </w:rPr>
        <w:t xml:space="preserve">Šio vaistinio preparato </w:t>
      </w:r>
      <w:bookmarkEnd w:id="0"/>
      <w:r>
        <w:rPr>
          <w:rFonts w:ascii="Times New Roman" w:eastAsia="Times New Roman" w:hAnsi="Times New Roman" w:cs="Times New Roman"/>
        </w:rPr>
        <w:t xml:space="preserve">sudėtyje yra </w:t>
      </w:r>
      <w:r>
        <w:rPr>
          <w:rFonts w:ascii="Times New Roman" w:eastAsia="TimesNewRoman" w:hAnsi="Times New Roman" w:cs="Times New Roman"/>
          <w:lang w:eastAsia="en-GB"/>
        </w:rPr>
        <w:t>mažiau kaip 1 mmol (23 mg) natrio, t. y. jis beveik neturi reikšmės.</w:t>
      </w:r>
    </w:p>
    <w:p w14:paraId="68773270" w14:textId="77777777" w:rsidR="0067529B" w:rsidRDefault="0067529B">
      <w:pPr>
        <w:spacing w:after="0" w:line="240" w:lineRule="auto"/>
        <w:rPr>
          <w:rFonts w:ascii="Times New Roman" w:eastAsia="Times New Roman" w:hAnsi="Times New Roman" w:cs="Times New Roman"/>
          <w:b/>
        </w:rPr>
      </w:pPr>
    </w:p>
    <w:p w14:paraId="3FD6ED6C" w14:textId="77777777" w:rsidR="0067529B" w:rsidRDefault="00186B74">
      <w:pPr>
        <w:spacing w:after="0" w:line="240" w:lineRule="auto"/>
        <w:rPr>
          <w:rFonts w:ascii="Times New Roman" w:eastAsia="Times New Roman" w:hAnsi="Times New Roman" w:cs="Times New Roman"/>
          <w:b/>
          <w:u w:val="single"/>
        </w:rPr>
      </w:pPr>
      <w:r>
        <w:rPr>
          <w:rStyle w:val="tlid-translation"/>
          <w:rFonts w:ascii="Times New Roman" w:hAnsi="Times New Roman" w:cs="Times New Roman"/>
          <w:u w:val="single"/>
        </w:rPr>
        <w:t>Maksimalios vienkartinės 500 mg/m² dozės, t. y. 850 mg (vidutiniam kūno paviršiaus plotui 1,7 m²):</w:t>
      </w:r>
    </w:p>
    <w:p w14:paraId="335F0FF1" w14:textId="77777777" w:rsidR="0067529B" w:rsidRDefault="0067529B">
      <w:pPr>
        <w:spacing w:after="0" w:line="240" w:lineRule="auto"/>
        <w:rPr>
          <w:rFonts w:ascii="Times New Roman" w:eastAsia="Times New Roman" w:hAnsi="Times New Roman" w:cs="Times New Roman"/>
          <w:b/>
        </w:rPr>
      </w:pPr>
    </w:p>
    <w:p w14:paraId="60F363DF" w14:textId="77777777" w:rsidR="0067529B" w:rsidRDefault="00186B74">
      <w:pPr>
        <w:spacing w:after="0" w:line="240" w:lineRule="auto"/>
        <w:rPr>
          <w:rFonts w:ascii="Times New Roman" w:eastAsia="Times New Roman" w:hAnsi="Times New Roman" w:cs="Times New Roman"/>
          <w:b/>
        </w:rPr>
      </w:pPr>
      <w:bookmarkStart w:id="1" w:name="_Hlk46245805"/>
      <w:r>
        <w:rPr>
          <w:rStyle w:val="tlid-translation"/>
          <w:rFonts w:ascii="Times New Roman" w:hAnsi="Times New Roman" w:cs="Times New Roman"/>
        </w:rPr>
        <w:t>Šio vaistinio preparato 85 ml dozėje yra 280,5 mg natrio, tai atitinka 14 % didžiausios PSO rekomenduojamos paros normos suaugusiesiems, kuri yra 2 g natrio.</w:t>
      </w:r>
      <w:bookmarkEnd w:id="1"/>
    </w:p>
    <w:p w14:paraId="744B3B40" w14:textId="77777777" w:rsidR="0067529B" w:rsidRDefault="0067529B">
      <w:pPr>
        <w:spacing w:after="0" w:line="240" w:lineRule="auto"/>
        <w:rPr>
          <w:rFonts w:ascii="Times New Roman" w:eastAsia="Times New Roman" w:hAnsi="Times New Roman" w:cs="Times New Roman"/>
          <w:b/>
        </w:rPr>
      </w:pPr>
    </w:p>
    <w:p w14:paraId="052CECE8"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4.5</w:t>
      </w:r>
      <w:r>
        <w:rPr>
          <w:rFonts w:ascii="Times New Roman" w:eastAsia="Times New Roman" w:hAnsi="Times New Roman" w:cs="Times New Roman"/>
          <w:b/>
        </w:rPr>
        <w:tab/>
      </w:r>
      <w:r>
        <w:rPr>
          <w:rFonts w:ascii="Times New Roman" w:eastAsia="Times New Roman" w:hAnsi="Times New Roman" w:cs="Times New Roman"/>
          <w:b/>
          <w:iCs/>
        </w:rPr>
        <w:t>Sąveika su kitais vaistiniais preparatais ir kitokia sąveika</w:t>
      </w:r>
    </w:p>
    <w:p w14:paraId="27892E10" w14:textId="77777777" w:rsidR="0067529B" w:rsidRDefault="0067529B">
      <w:pPr>
        <w:spacing w:after="0" w:line="240" w:lineRule="auto"/>
        <w:rPr>
          <w:rFonts w:ascii="Times New Roman" w:eastAsia="Times New Roman" w:hAnsi="Times New Roman" w:cs="Times New Roman"/>
        </w:rPr>
      </w:pPr>
    </w:p>
    <w:p w14:paraId="54B8F4F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folinatas silpnina arba visiškai neutralizuoja kartu vartojamų folio rūgšties antagonistų (pvz., kotrimoksazolo, pirimetamino) poveikį. </w:t>
      </w:r>
    </w:p>
    <w:p w14:paraId="569AFA81" w14:textId="77777777" w:rsidR="0067529B" w:rsidRDefault="0067529B">
      <w:pPr>
        <w:spacing w:after="0" w:line="240" w:lineRule="auto"/>
        <w:rPr>
          <w:rFonts w:ascii="Times New Roman" w:eastAsia="Times New Roman" w:hAnsi="Times New Roman" w:cs="Times New Roman"/>
        </w:rPr>
      </w:pPr>
    </w:p>
    <w:p w14:paraId="1288FEF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folinatas gali silpninti antiepilepsinių medžiagų: fenobarbitalio, primidono, fenitoino, sukcinimidų, sukeliamą poveikį, todėl gali padažnėti epilepsijos priepuoliai (gali sumažėti minėtų kepenų fermentus indukuojančių antiepilepsinių vaistinių preparatų kiekis kraujyje, kadangi sustiprėja jų metabolizmas: folatai yra vienas iš jo kofaktorių) (taip pat žr. 4.4. ir 4.8 skyrius). </w:t>
      </w:r>
    </w:p>
    <w:p w14:paraId="2CAAAE0A" w14:textId="77777777" w:rsidR="0067529B" w:rsidRDefault="0067529B">
      <w:pPr>
        <w:spacing w:after="0" w:line="240" w:lineRule="auto"/>
        <w:rPr>
          <w:rFonts w:ascii="Times New Roman" w:eastAsia="Times New Roman" w:hAnsi="Times New Roman" w:cs="Times New Roman"/>
        </w:rPr>
      </w:pPr>
    </w:p>
    <w:p w14:paraId="2AE37AB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Įrodyta, kad kalcio folinato vartojimas kartu su 5-fluorouracilu stiprina pastarojo vaistinio preparato ir veiksmingumą ir toksinį poveikis (žr. 4.2, 4.4 ir 4.8 skyrius). </w:t>
      </w:r>
    </w:p>
    <w:p w14:paraId="73E7AA73" w14:textId="77777777" w:rsidR="0067529B" w:rsidRDefault="0067529B">
      <w:pPr>
        <w:spacing w:after="0" w:line="240" w:lineRule="auto"/>
        <w:rPr>
          <w:rFonts w:ascii="Times New Roman" w:eastAsia="Times New Roman" w:hAnsi="Times New Roman" w:cs="Times New Roman"/>
          <w:b/>
        </w:rPr>
      </w:pPr>
    </w:p>
    <w:p w14:paraId="1982F42B"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4.6</w:t>
      </w:r>
      <w:r>
        <w:rPr>
          <w:rFonts w:ascii="Times New Roman" w:eastAsia="Times New Roman" w:hAnsi="Times New Roman" w:cs="Times New Roman"/>
          <w:b/>
        </w:rPr>
        <w:tab/>
        <w:t>Vaisingumas, n</w:t>
      </w:r>
      <w:r>
        <w:rPr>
          <w:rFonts w:ascii="Times New Roman" w:eastAsia="Times New Roman" w:hAnsi="Times New Roman" w:cs="Times New Roman"/>
          <w:b/>
          <w:iCs/>
        </w:rPr>
        <w:t>ėštumo ir žindymo laikotarpis</w:t>
      </w:r>
    </w:p>
    <w:p w14:paraId="4FDDC8CC" w14:textId="77777777" w:rsidR="0067529B" w:rsidRDefault="0067529B">
      <w:pPr>
        <w:spacing w:after="0" w:line="240" w:lineRule="auto"/>
        <w:rPr>
          <w:rFonts w:ascii="Times New Roman" w:eastAsia="Times New Roman" w:hAnsi="Times New Roman" w:cs="Times New Roman"/>
          <w:i/>
        </w:rPr>
      </w:pPr>
    </w:p>
    <w:p w14:paraId="0A6D1646"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Nėštumas</w:t>
      </w:r>
    </w:p>
    <w:p w14:paraId="15FC3EF1" w14:textId="77777777" w:rsidR="0067529B" w:rsidRDefault="00186B74">
      <w:pPr>
        <w:spacing w:after="0" w:line="240" w:lineRule="auto"/>
        <w:rPr>
          <w:rFonts w:ascii="Times New Roman" w:eastAsia="Batang" w:hAnsi="Times New Roman" w:cs="Times New Roman"/>
        </w:rPr>
      </w:pPr>
      <w:r>
        <w:rPr>
          <w:rFonts w:ascii="Times New Roman" w:eastAsia="Times New Roman" w:hAnsi="Times New Roman" w:cs="Times New Roman"/>
        </w:rPr>
        <w:t>Pakankamų ir gerai kontroliuojamų klinikinių tyrimų su nėščiomis moterimis neatlikta. Formalių toksiškumo gyvūnų reprodukcijai tyrimų su kalcio folinatu</w:t>
      </w:r>
      <w:r>
        <w:rPr>
          <w:rFonts w:ascii="Times New Roman" w:eastAsia="Batang" w:hAnsi="Times New Roman" w:cs="Times New Roman"/>
        </w:rPr>
        <w:t xml:space="preserve"> neatlikta. Nėra jokių požymių, kad nėštumo laikotarpiu folino rūgštis sukeltų kenksmingą poveikį. Nėštumo metu metotreksato turi būti vartojama tik pagal griežtas indikacijas, kur vaistinio preparato nauda moteriai turi nusverti galimą žalą vaisiui. Jei gydymas metotreksatu ar kitais folatų antagonistais turi būti taikomas nepaisant nėštumo ar žindymo, vartoti kalcio folinato toksiškumui mažinti ar poveikiui neutralizuoti apribojimų nėra.</w:t>
      </w:r>
    </w:p>
    <w:p w14:paraId="09077048" w14:textId="77777777" w:rsidR="0067529B" w:rsidRDefault="0067529B">
      <w:pPr>
        <w:spacing w:after="0" w:line="240" w:lineRule="auto"/>
        <w:rPr>
          <w:rFonts w:ascii="Times New Roman" w:eastAsia="Times New Roman" w:hAnsi="Times New Roman" w:cs="Times New Roman"/>
        </w:rPr>
      </w:pPr>
    </w:p>
    <w:p w14:paraId="7D6B2DA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Nėščias ir kūdikį krūtimi maitinančias moteris 5-fluorouracilu gydyti paprastai draudžiama; tai taip pat tinka kalcio folinato vartojimui derinyje su 5-fluorouracilu.</w:t>
      </w:r>
    </w:p>
    <w:p w14:paraId="13C27187" w14:textId="77777777" w:rsidR="0067529B" w:rsidRDefault="0067529B">
      <w:pPr>
        <w:spacing w:after="0" w:line="240" w:lineRule="auto"/>
        <w:rPr>
          <w:rFonts w:ascii="Times New Roman" w:eastAsia="Times New Roman" w:hAnsi="Times New Roman" w:cs="Times New Roman"/>
        </w:rPr>
      </w:pPr>
    </w:p>
    <w:p w14:paraId="2589FB3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Prašom taip pat peržiūrėti metotreksato, kitų folio rūgšties antagonistų ir vaistinių preparatų, kurių sudėtyje yra 5-fluorouracilo, charakteristikų santraukas. </w:t>
      </w:r>
    </w:p>
    <w:p w14:paraId="39776F82" w14:textId="77777777" w:rsidR="0067529B" w:rsidRDefault="0067529B">
      <w:pPr>
        <w:spacing w:after="0" w:line="240" w:lineRule="auto"/>
        <w:rPr>
          <w:rFonts w:ascii="Times New Roman" w:eastAsia="Times New Roman" w:hAnsi="Times New Roman" w:cs="Times New Roman"/>
          <w:i/>
        </w:rPr>
      </w:pPr>
    </w:p>
    <w:p w14:paraId="35FD91BD" w14:textId="77777777" w:rsidR="0067529B" w:rsidRDefault="0067529B">
      <w:pPr>
        <w:spacing w:after="0" w:line="240" w:lineRule="auto"/>
        <w:rPr>
          <w:rFonts w:ascii="Times New Roman" w:eastAsia="Times New Roman" w:hAnsi="Times New Roman" w:cs="Times New Roman"/>
          <w:i/>
        </w:rPr>
      </w:pPr>
    </w:p>
    <w:p w14:paraId="5BCCCC63"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Žindymas</w:t>
      </w:r>
    </w:p>
    <w:p w14:paraId="5AC9CBC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Ar kalcio folinato patenka į moters pieną, nežinoma. Kalcio folinatas gali būti vartojamas žindymo laikotarpiu, jeigu manoma, kad jis yra būtinas pagal terapines indikacijas.</w:t>
      </w:r>
    </w:p>
    <w:p w14:paraId="0A9C6F83" w14:textId="77777777" w:rsidR="0067529B" w:rsidRDefault="0067529B">
      <w:pPr>
        <w:spacing w:after="0" w:line="240" w:lineRule="auto"/>
        <w:rPr>
          <w:rFonts w:ascii="Times New Roman" w:eastAsia="Times New Roman" w:hAnsi="Times New Roman" w:cs="Times New Roman"/>
          <w:b/>
        </w:rPr>
      </w:pPr>
    </w:p>
    <w:p w14:paraId="2E6EA79E"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4.7</w:t>
      </w:r>
      <w:r>
        <w:rPr>
          <w:rFonts w:ascii="Times New Roman" w:eastAsia="Times New Roman" w:hAnsi="Times New Roman" w:cs="Times New Roman"/>
          <w:b/>
        </w:rPr>
        <w:tab/>
      </w:r>
      <w:r>
        <w:rPr>
          <w:rFonts w:ascii="Times New Roman" w:eastAsia="Times New Roman" w:hAnsi="Times New Roman" w:cs="Times New Roman"/>
          <w:b/>
          <w:iCs/>
        </w:rPr>
        <w:t>Poveikis gebėjimui vairuoti ir valdyti mechanizmus</w:t>
      </w:r>
    </w:p>
    <w:p w14:paraId="6621269F" w14:textId="77777777" w:rsidR="0067529B" w:rsidRDefault="0067529B">
      <w:pPr>
        <w:spacing w:after="0" w:line="240" w:lineRule="auto"/>
        <w:rPr>
          <w:rFonts w:ascii="Times New Roman" w:eastAsia="Times New Roman" w:hAnsi="Times New Roman" w:cs="Times New Roman"/>
        </w:rPr>
      </w:pPr>
    </w:p>
    <w:p w14:paraId="20D393E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Nėra jokių įrodymų, kad kalcio folinatas turi įtakos gebėjimui vairuoti ir valdyti mechanizmus. </w:t>
      </w:r>
    </w:p>
    <w:p w14:paraId="6FDCEAB7" w14:textId="77777777" w:rsidR="0067529B" w:rsidRDefault="0067529B">
      <w:pPr>
        <w:spacing w:after="0" w:line="240" w:lineRule="auto"/>
        <w:rPr>
          <w:rFonts w:ascii="Times New Roman" w:eastAsia="Times New Roman" w:hAnsi="Times New Roman" w:cs="Times New Roman"/>
          <w:b/>
        </w:rPr>
      </w:pPr>
    </w:p>
    <w:p w14:paraId="09254F5E"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4.8</w:t>
      </w:r>
      <w:r>
        <w:rPr>
          <w:rFonts w:ascii="Times New Roman" w:eastAsia="Times New Roman" w:hAnsi="Times New Roman" w:cs="Times New Roman"/>
          <w:b/>
        </w:rPr>
        <w:tab/>
      </w:r>
      <w:r>
        <w:rPr>
          <w:rFonts w:ascii="Times New Roman" w:eastAsia="Times New Roman" w:hAnsi="Times New Roman" w:cs="Times New Roman"/>
          <w:b/>
          <w:iCs/>
        </w:rPr>
        <w:t>Nepageidaujamas poveikis</w:t>
      </w:r>
    </w:p>
    <w:p w14:paraId="77627760" w14:textId="77777777" w:rsidR="0067529B" w:rsidRDefault="0067529B">
      <w:pPr>
        <w:spacing w:after="0" w:line="240" w:lineRule="auto"/>
        <w:rPr>
          <w:rFonts w:ascii="Times New Roman" w:eastAsia="Times New Roman" w:hAnsi="Times New Roman" w:cs="Times New Roman"/>
        </w:rPr>
      </w:pPr>
    </w:p>
    <w:p w14:paraId="178AA0D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Sąrašas yra pateiktas pagal organų sistemų klases, MedDRA tinkamiausią terminą ir dažnį. Nepageidaujamo poveikio dažnis apibūdinamas taip: labai dažnas </w:t>
      </w:r>
      <w:r>
        <w:rPr>
          <w:rFonts w:ascii="Times New Roman" w:hAnsi="Times New Roman" w:cs="Times New Roman"/>
        </w:rPr>
        <w:t>(≥ 1/10), dažnas (nuo ≥ 1/100 iki &lt; 1/10), nedažnas (nuo ≥ 1/1 000 iki &lt; 1/100), retas (nuo ≥ 1/10 000 iki &lt; 1/1 000), labai retas (&lt; 1/10 000)</w:t>
      </w:r>
      <w:r>
        <w:rPr>
          <w:rFonts w:ascii="Times New Roman" w:eastAsia="Times New Roman" w:hAnsi="Times New Roman" w:cs="Times New Roman"/>
        </w:rPr>
        <w:t xml:space="preserve"> ir nežinomas (negali būti apskaičiuotas pagal turimus duomenis).</w:t>
      </w:r>
    </w:p>
    <w:p w14:paraId="3C499227" w14:textId="77777777" w:rsidR="0067529B" w:rsidRDefault="0067529B">
      <w:pPr>
        <w:spacing w:after="0" w:line="240" w:lineRule="auto"/>
        <w:rPr>
          <w:rFonts w:ascii="Times New Roman" w:eastAsia="Times New Roman" w:hAnsi="Times New Roman" w:cs="Times New Roman"/>
        </w:rPr>
      </w:pPr>
    </w:p>
    <w:p w14:paraId="6D78BC87"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Abi terapinės indikacijos</w:t>
      </w:r>
    </w:p>
    <w:p w14:paraId="4BE5897E" w14:textId="77777777" w:rsidR="0067529B" w:rsidRDefault="0067529B">
      <w:pPr>
        <w:spacing w:after="0" w:line="240" w:lineRule="auto"/>
        <w:rPr>
          <w:rFonts w:ascii="Times New Roman" w:eastAsia="Times New Roman" w:hAnsi="Times New Roman" w:cs="Times New Roman"/>
        </w:rPr>
      </w:pPr>
    </w:p>
    <w:p w14:paraId="3FD889C1"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Imuninės sistemos sutrikimai</w:t>
      </w:r>
    </w:p>
    <w:p w14:paraId="712988E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Labai retas: alerginės reakcijos, įskaitant anafilaktoidinę / anafilaksinę reakciją ir dilgėlinė.</w:t>
      </w:r>
    </w:p>
    <w:p w14:paraId="6176E7CD" w14:textId="77777777" w:rsidR="0067529B" w:rsidRDefault="0067529B">
      <w:pPr>
        <w:spacing w:after="0" w:line="240" w:lineRule="auto"/>
        <w:rPr>
          <w:rFonts w:ascii="Times New Roman" w:eastAsia="Times New Roman" w:hAnsi="Times New Roman" w:cs="Times New Roman"/>
          <w:i/>
        </w:rPr>
      </w:pPr>
    </w:p>
    <w:p w14:paraId="29A79F7B"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Psichikos sutrikimai</w:t>
      </w:r>
    </w:p>
    <w:p w14:paraId="1E9DFCC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Retas: nemiga, </w:t>
      </w:r>
      <w:r>
        <w:rPr>
          <w:rFonts w:ascii="Times New Roman" w:eastAsia="Batang" w:hAnsi="Times New Roman" w:cs="Times New Roman"/>
        </w:rPr>
        <w:t>nerimas ir depresija po didelių dozių suvartojimo</w:t>
      </w:r>
      <w:r>
        <w:rPr>
          <w:rFonts w:ascii="Times New Roman" w:eastAsia="Times New Roman" w:hAnsi="Times New Roman" w:cs="Times New Roman"/>
        </w:rPr>
        <w:t>.</w:t>
      </w:r>
    </w:p>
    <w:p w14:paraId="2DF69ED5" w14:textId="77777777" w:rsidR="0067529B" w:rsidRDefault="0067529B">
      <w:pPr>
        <w:spacing w:after="0" w:line="240" w:lineRule="auto"/>
        <w:rPr>
          <w:rFonts w:ascii="Times New Roman" w:eastAsia="Times New Roman" w:hAnsi="Times New Roman" w:cs="Times New Roman"/>
          <w:i/>
        </w:rPr>
      </w:pPr>
    </w:p>
    <w:p w14:paraId="69380A9F"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Nervų sistemos sutrikimai</w:t>
      </w:r>
    </w:p>
    <w:p w14:paraId="25FC6D4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Retas: epilepsijos priepuolių padažnėjimas (taip pat žr. 4.5 skyrių). </w:t>
      </w:r>
    </w:p>
    <w:p w14:paraId="5FF8E567" w14:textId="77777777" w:rsidR="0067529B" w:rsidRDefault="0067529B">
      <w:pPr>
        <w:spacing w:after="0" w:line="240" w:lineRule="auto"/>
        <w:rPr>
          <w:rFonts w:ascii="Times New Roman" w:eastAsia="Times New Roman" w:hAnsi="Times New Roman" w:cs="Times New Roman"/>
          <w:i/>
        </w:rPr>
      </w:pPr>
    </w:p>
    <w:p w14:paraId="6A858B7D"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Virškinimo trakto sutrikimai</w:t>
      </w:r>
    </w:p>
    <w:p w14:paraId="204529E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Retas: virškinimo trakto veiklos sutrikimas </w:t>
      </w:r>
      <w:r>
        <w:rPr>
          <w:rFonts w:ascii="Times New Roman" w:eastAsia="Batang" w:hAnsi="Times New Roman" w:cs="Times New Roman"/>
        </w:rPr>
        <w:t>po didelių dozių suvartojimo.</w:t>
      </w:r>
    </w:p>
    <w:p w14:paraId="1865678D" w14:textId="77777777" w:rsidR="0067529B" w:rsidRDefault="0067529B">
      <w:pPr>
        <w:spacing w:after="0" w:line="240" w:lineRule="auto"/>
        <w:rPr>
          <w:rFonts w:ascii="Times New Roman" w:eastAsia="Times New Roman" w:hAnsi="Times New Roman" w:cs="Times New Roman"/>
          <w:i/>
        </w:rPr>
      </w:pPr>
    </w:p>
    <w:p w14:paraId="05423D88"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Bendrieji sutrikimai ir vartojimo vietos pažeidimai</w:t>
      </w:r>
    </w:p>
    <w:p w14:paraId="593F2B7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Nedažnas: karščiavimas, pastebėtas pavartojus kalcio folinato injekcinio tirpalo.</w:t>
      </w:r>
    </w:p>
    <w:p w14:paraId="6772B896" w14:textId="77777777" w:rsidR="0067529B" w:rsidRDefault="0067529B">
      <w:pPr>
        <w:spacing w:after="0" w:line="240" w:lineRule="auto"/>
        <w:rPr>
          <w:rFonts w:ascii="Times New Roman" w:eastAsia="Times New Roman" w:hAnsi="Times New Roman" w:cs="Times New Roman"/>
        </w:rPr>
      </w:pPr>
    </w:p>
    <w:p w14:paraId="37203C38"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 xml:space="preserve">Gydymas derinyje su 5- fluorouracilu </w:t>
      </w:r>
    </w:p>
    <w:p w14:paraId="6AB2EF2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Saugumo duomenys paprastai priklauso nuo taikomo 5-fluorouracilo dozavimo režimo, ryšium su </w:t>
      </w:r>
      <w:r>
        <w:rPr>
          <w:rFonts w:ascii="Times New Roman" w:eastAsia="Times New Roman" w:hAnsi="Times New Roman" w:cs="Times New Roman"/>
        </w:rPr>
        <w:br/>
        <w:t xml:space="preserve">5-fluorouracilo sukeliamo toksiškumo stiprėjimu. </w:t>
      </w:r>
    </w:p>
    <w:p w14:paraId="6D8CCD6E" w14:textId="77777777" w:rsidR="0067529B" w:rsidRDefault="0067529B">
      <w:pPr>
        <w:spacing w:after="0" w:line="240" w:lineRule="auto"/>
        <w:rPr>
          <w:rFonts w:ascii="Times New Roman" w:eastAsia="Times New Roman" w:hAnsi="Times New Roman" w:cs="Times New Roman"/>
          <w:u w:val="single"/>
        </w:rPr>
      </w:pPr>
    </w:p>
    <w:p w14:paraId="4DB1EC3F"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Metabolizmo ir mitybos sutrikimai</w:t>
      </w:r>
    </w:p>
    <w:p w14:paraId="3DC10D5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 hiperamonemija.</w:t>
      </w:r>
    </w:p>
    <w:p w14:paraId="3228D3DD" w14:textId="77777777" w:rsidR="0067529B" w:rsidRDefault="0067529B">
      <w:pPr>
        <w:spacing w:after="0" w:line="240" w:lineRule="auto"/>
        <w:rPr>
          <w:rFonts w:ascii="Times New Roman" w:eastAsia="Times New Roman" w:hAnsi="Times New Roman" w:cs="Times New Roman"/>
          <w:highlight w:val="yellow"/>
        </w:rPr>
      </w:pPr>
    </w:p>
    <w:p w14:paraId="63548D4A"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Kraujo ir limfinės sistemos sutrikimai</w:t>
      </w:r>
    </w:p>
    <w:p w14:paraId="3DBD3F1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Labai dažnas: kaulų čiulpų nepakankamumas, įskaitant mirtinus atvejus. </w:t>
      </w:r>
    </w:p>
    <w:p w14:paraId="2029AB06" w14:textId="77777777" w:rsidR="0067529B" w:rsidRDefault="0067529B">
      <w:pPr>
        <w:spacing w:after="0" w:line="240" w:lineRule="auto"/>
        <w:rPr>
          <w:rFonts w:ascii="Times New Roman" w:eastAsia="Times New Roman" w:hAnsi="Times New Roman" w:cs="Times New Roman"/>
          <w:i/>
        </w:rPr>
      </w:pPr>
    </w:p>
    <w:p w14:paraId="7992C6F7"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Bendrieji sutrikimai ir vartojimo vietos pažeidimai</w:t>
      </w:r>
    </w:p>
    <w:p w14:paraId="0EE7DE0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Labai dažnas: mukozitas, įskaitant stomatitą ir cheilitą. Dėl mukozito buvo mirties atvejų.</w:t>
      </w:r>
    </w:p>
    <w:p w14:paraId="703C91F8" w14:textId="77777777" w:rsidR="0067529B" w:rsidRDefault="0067529B">
      <w:pPr>
        <w:spacing w:after="0" w:line="240" w:lineRule="auto"/>
        <w:rPr>
          <w:rFonts w:ascii="Times New Roman" w:eastAsia="Times New Roman" w:hAnsi="Times New Roman" w:cs="Times New Roman"/>
          <w:i/>
        </w:rPr>
      </w:pPr>
    </w:p>
    <w:p w14:paraId="5EB8CD7B"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Odos ir poodinio audinio sutrikimai </w:t>
      </w:r>
    </w:p>
    <w:p w14:paraId="72AFC13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Dažnas: delnų ir padų eritrodizestezija.</w:t>
      </w:r>
    </w:p>
    <w:p w14:paraId="5B9483DE" w14:textId="77777777" w:rsidR="0067529B" w:rsidRDefault="0067529B">
      <w:pPr>
        <w:spacing w:after="0" w:line="240" w:lineRule="auto"/>
        <w:rPr>
          <w:rFonts w:ascii="Times New Roman" w:eastAsia="Times New Roman" w:hAnsi="Times New Roman" w:cs="Times New Roman"/>
        </w:rPr>
      </w:pPr>
    </w:p>
    <w:p w14:paraId="6B93C5AB" w14:textId="77777777" w:rsidR="0067529B" w:rsidRDefault="00186B74">
      <w:pPr>
        <w:spacing w:after="0" w:line="240" w:lineRule="auto"/>
        <w:rPr>
          <w:rFonts w:ascii="Times New Roman" w:eastAsia="Times New Roman" w:hAnsi="Times New Roman" w:cs="Times New Roman"/>
          <w:i/>
          <w:u w:val="single"/>
        </w:rPr>
      </w:pPr>
      <w:r>
        <w:rPr>
          <w:rFonts w:ascii="Times New Roman" w:eastAsia="Times New Roman" w:hAnsi="Times New Roman" w:cs="Times New Roman"/>
          <w:i/>
          <w:u w:val="single"/>
        </w:rPr>
        <w:t>Dozavimas kas mėnesį</w:t>
      </w:r>
    </w:p>
    <w:p w14:paraId="1F133226" w14:textId="77777777" w:rsidR="0067529B" w:rsidRDefault="0067529B">
      <w:pPr>
        <w:spacing w:after="0" w:line="240" w:lineRule="auto"/>
        <w:rPr>
          <w:rFonts w:ascii="Times New Roman" w:eastAsia="Times New Roman" w:hAnsi="Times New Roman" w:cs="Times New Roman"/>
          <w:i/>
        </w:rPr>
      </w:pPr>
    </w:p>
    <w:p w14:paraId="3E77AD8D"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Virškinimo trakto sutrikimai</w:t>
      </w:r>
    </w:p>
    <w:p w14:paraId="1049DA9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Labai dažnas: vėmimas ir pykinimas.</w:t>
      </w:r>
    </w:p>
    <w:p w14:paraId="7C53503B" w14:textId="77777777" w:rsidR="0067529B" w:rsidRDefault="0067529B">
      <w:pPr>
        <w:spacing w:after="0" w:line="240" w:lineRule="auto"/>
        <w:rPr>
          <w:rFonts w:ascii="Times New Roman" w:eastAsia="Times New Roman" w:hAnsi="Times New Roman" w:cs="Times New Roman"/>
        </w:rPr>
      </w:pPr>
    </w:p>
    <w:p w14:paraId="2339D9E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Kitoks 5-fluorouracilo sukeliamas toksiškumas (pvz., neurotoksiškumas) nestiprėja.</w:t>
      </w:r>
    </w:p>
    <w:p w14:paraId="7D6A218D" w14:textId="77777777" w:rsidR="0067529B" w:rsidRDefault="0067529B">
      <w:pPr>
        <w:spacing w:after="0" w:line="240" w:lineRule="auto"/>
        <w:rPr>
          <w:rFonts w:ascii="Times New Roman" w:eastAsia="Times New Roman" w:hAnsi="Times New Roman" w:cs="Times New Roman"/>
          <w:u w:val="single"/>
        </w:rPr>
      </w:pPr>
    </w:p>
    <w:p w14:paraId="6B9610DC" w14:textId="77777777" w:rsidR="0067529B" w:rsidRDefault="00186B74">
      <w:pPr>
        <w:spacing w:after="0" w:line="240" w:lineRule="auto"/>
        <w:rPr>
          <w:rFonts w:ascii="Times New Roman" w:eastAsia="Times New Roman" w:hAnsi="Times New Roman" w:cs="Times New Roman"/>
          <w:i/>
          <w:u w:val="single"/>
        </w:rPr>
      </w:pPr>
      <w:r>
        <w:rPr>
          <w:rFonts w:ascii="Times New Roman" w:eastAsia="Times New Roman" w:hAnsi="Times New Roman" w:cs="Times New Roman"/>
          <w:i/>
          <w:u w:val="single"/>
        </w:rPr>
        <w:t>Dozavimas kas savaitę</w:t>
      </w:r>
    </w:p>
    <w:p w14:paraId="7711C4D3" w14:textId="77777777" w:rsidR="0067529B" w:rsidRDefault="0067529B">
      <w:pPr>
        <w:spacing w:after="0" w:line="240" w:lineRule="auto"/>
        <w:rPr>
          <w:rFonts w:ascii="Times New Roman" w:eastAsia="Times New Roman" w:hAnsi="Times New Roman" w:cs="Times New Roman"/>
          <w:i/>
        </w:rPr>
      </w:pPr>
    </w:p>
    <w:p w14:paraId="7FB8CB0F"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Virškinimo trakto sutrikimai</w:t>
      </w:r>
    </w:p>
    <w:p w14:paraId="6F52FAC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Labai dažnas: viduriavimas esant didesnių laipsnių toksiškumui, ir dehidratacija,</w:t>
      </w:r>
      <w:r>
        <w:rPr>
          <w:rFonts w:ascii="Times New Roman" w:eastAsia="Batang" w:hAnsi="Times New Roman" w:cs="Times New Roman"/>
        </w:rPr>
        <w:t xml:space="preserve"> dėl kurių reikalingas gydymas ligoninėje ir dėl kurių gali ištikti mirtis</w:t>
      </w:r>
      <w:r>
        <w:rPr>
          <w:rFonts w:ascii="Times New Roman" w:eastAsia="Times New Roman" w:hAnsi="Times New Roman" w:cs="Times New Roman"/>
        </w:rPr>
        <w:t>.</w:t>
      </w:r>
    </w:p>
    <w:p w14:paraId="5D6AA523" w14:textId="77777777" w:rsidR="0067529B" w:rsidRDefault="0067529B">
      <w:pPr>
        <w:spacing w:after="0" w:line="240" w:lineRule="auto"/>
        <w:rPr>
          <w:rFonts w:ascii="Times New Roman" w:eastAsia="Times New Roman" w:hAnsi="Times New Roman" w:cs="Times New Roman"/>
        </w:rPr>
      </w:pPr>
    </w:p>
    <w:p w14:paraId="5F4E26A0" w14:textId="77777777" w:rsidR="0067529B" w:rsidRDefault="00186B74">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Pr>
          <w:rFonts w:ascii="Times New Roman" w:eastAsia="Times New Roman" w:hAnsi="Times New Roman" w:cs="Times New Roman"/>
          <w:noProof/>
          <w:snapToGrid w:val="0"/>
          <w:szCs w:val="24"/>
          <w:u w:val="single"/>
        </w:rPr>
        <w:t>Pranešimas apie įtariamas nepageidaujamas reakcijas</w:t>
      </w:r>
    </w:p>
    <w:p w14:paraId="542CAC14" w14:textId="64EBF989" w:rsidR="0067529B" w:rsidRDefault="00186B74" w:rsidP="005E307E">
      <w:pPr>
        <w:spacing w:after="0" w:line="240" w:lineRule="auto"/>
        <w:jc w:val="both"/>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Pr>
            <w:rFonts w:ascii="Times New Roman" w:eastAsia="Times New Roman" w:hAnsi="Times New Roman" w:cs="Times New Roman"/>
            <w:noProof/>
            <w:snapToGrid w:val="0"/>
            <w:color w:val="0000FF"/>
            <w:szCs w:val="24"/>
            <w:u w:val="single"/>
          </w:rPr>
          <w:t>https://vapris.vvkt.lt/vvkt-web/public/nrvSpecialist</w:t>
        </w:r>
      </w:hyperlink>
      <w:r>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9" w:history="1">
        <w:r>
          <w:rPr>
            <w:rFonts w:ascii="Times New Roman" w:eastAsia="Times New Roman" w:hAnsi="Times New Roman" w:cs="Times New Roman"/>
            <w:noProof/>
            <w:snapToGrid w:val="0"/>
            <w:color w:val="0000FF"/>
            <w:szCs w:val="24"/>
            <w:u w:val="single"/>
          </w:rPr>
          <w:t>https://www.vvkt.lt/index.php?1399030386</w:t>
        </w:r>
      </w:hyperlink>
      <w:r>
        <w:rPr>
          <w:rFonts w:ascii="Times New Roman" w:eastAsia="Times New Roman" w:hAnsi="Times New Roman" w:cs="Times New Roman"/>
          <w:noProof/>
          <w:snapToGrid w:val="0"/>
          <w:szCs w:val="24"/>
        </w:rPr>
        <w:t xml:space="preserve">, ir atsiųsti elektroniniu paštu (adresu </w:t>
      </w:r>
      <w:hyperlink r:id="rId10" w:history="1">
        <w:r>
          <w:rPr>
            <w:rStyle w:val="Hyperlink"/>
            <w:rFonts w:ascii="Times New Roman" w:eastAsia="Times New Roman" w:hAnsi="Times New Roman" w:cs="Times New Roman"/>
            <w:noProof/>
            <w:snapToGrid w:val="0"/>
            <w:szCs w:val="24"/>
          </w:rPr>
          <w:t>NepageidaujamaR@vvkt.lt</w:t>
        </w:r>
      </w:hyperlink>
      <w:r>
        <w:rPr>
          <w:rFonts w:ascii="Times New Roman" w:eastAsia="Times New Roman" w:hAnsi="Times New Roman" w:cs="Times New Roman"/>
          <w:noProof/>
          <w:snapToGrid w:val="0"/>
          <w:szCs w:val="24"/>
        </w:rPr>
        <w:t>).</w:t>
      </w:r>
    </w:p>
    <w:p w14:paraId="50D260F1" w14:textId="77777777" w:rsidR="0067529B" w:rsidRDefault="0067529B">
      <w:pPr>
        <w:spacing w:after="0" w:line="240" w:lineRule="auto"/>
        <w:rPr>
          <w:rFonts w:ascii="Times New Roman" w:eastAsia="Times New Roman" w:hAnsi="Times New Roman" w:cs="Times New Roman"/>
          <w:b/>
        </w:rPr>
      </w:pPr>
    </w:p>
    <w:p w14:paraId="31DDEA0C"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4.9</w:t>
      </w:r>
      <w:r>
        <w:rPr>
          <w:rFonts w:ascii="Times New Roman" w:eastAsia="Times New Roman" w:hAnsi="Times New Roman" w:cs="Times New Roman"/>
          <w:b/>
        </w:rPr>
        <w:tab/>
      </w:r>
      <w:r>
        <w:rPr>
          <w:rFonts w:ascii="Times New Roman" w:eastAsia="Times New Roman" w:hAnsi="Times New Roman" w:cs="Times New Roman"/>
          <w:b/>
          <w:iCs/>
        </w:rPr>
        <w:t>Perdozavimas</w:t>
      </w:r>
    </w:p>
    <w:p w14:paraId="2968A8CD" w14:textId="77777777" w:rsidR="0067529B" w:rsidRDefault="0067529B">
      <w:pPr>
        <w:spacing w:after="0" w:line="240" w:lineRule="auto"/>
        <w:rPr>
          <w:rFonts w:ascii="Times New Roman" w:eastAsia="Times New Roman" w:hAnsi="Times New Roman" w:cs="Times New Roman"/>
        </w:rPr>
      </w:pPr>
    </w:p>
    <w:p w14:paraId="2F207D2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Pranešimų apie pasekmes pacientams, pavartojusiems daug didesnę kalcio folinato dozę, negu rekomenduojama, nebuvo. Vis dėlto didelė kalcio folinato dozė gali neutralizuoti chemoterapinį folio rūgšties antagonistų poveikį. </w:t>
      </w:r>
    </w:p>
    <w:p w14:paraId="0C6E930C" w14:textId="77777777" w:rsidR="0067529B" w:rsidRDefault="0067529B">
      <w:pPr>
        <w:spacing w:after="0" w:line="240" w:lineRule="auto"/>
        <w:rPr>
          <w:rFonts w:ascii="Times New Roman" w:eastAsia="Times New Roman" w:hAnsi="Times New Roman" w:cs="Times New Roman"/>
        </w:rPr>
      </w:pPr>
    </w:p>
    <w:p w14:paraId="090BDE3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Perdozavus kartu vartojamų 5-fluorouracilo ir kalcio folinato, reikia laikytis 5-fluorouracilo perdozavimo gydymo instrukcijos. </w:t>
      </w:r>
    </w:p>
    <w:p w14:paraId="2758E04A" w14:textId="77777777" w:rsidR="0067529B" w:rsidRDefault="0067529B">
      <w:pPr>
        <w:spacing w:after="0" w:line="240" w:lineRule="auto"/>
        <w:rPr>
          <w:rFonts w:ascii="Times New Roman" w:eastAsia="Times New Roman" w:hAnsi="Times New Roman" w:cs="Times New Roman"/>
          <w:b/>
        </w:rPr>
      </w:pPr>
    </w:p>
    <w:p w14:paraId="17A13779" w14:textId="77777777" w:rsidR="0067529B" w:rsidRDefault="0067529B">
      <w:pPr>
        <w:spacing w:after="0" w:line="240" w:lineRule="auto"/>
        <w:rPr>
          <w:rFonts w:ascii="Times New Roman" w:eastAsia="Times New Roman" w:hAnsi="Times New Roman" w:cs="Times New Roman"/>
          <w:b/>
        </w:rPr>
      </w:pPr>
    </w:p>
    <w:p w14:paraId="1ED9E677"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5.</w:t>
      </w:r>
      <w:r>
        <w:rPr>
          <w:rFonts w:ascii="Times New Roman" w:eastAsia="Times New Roman" w:hAnsi="Times New Roman" w:cs="Times New Roman"/>
          <w:b/>
        </w:rPr>
        <w:tab/>
        <w:t>FARMAKOLOGINĖS SAVYBĖS</w:t>
      </w:r>
    </w:p>
    <w:p w14:paraId="286B1DFA" w14:textId="77777777" w:rsidR="0067529B" w:rsidRDefault="0067529B">
      <w:pPr>
        <w:spacing w:after="0" w:line="240" w:lineRule="auto"/>
        <w:rPr>
          <w:rFonts w:ascii="Times New Roman" w:eastAsia="Times New Roman" w:hAnsi="Times New Roman" w:cs="Times New Roman"/>
          <w:b/>
        </w:rPr>
      </w:pPr>
    </w:p>
    <w:p w14:paraId="3069C2E2"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5.1</w:t>
      </w:r>
      <w:r>
        <w:rPr>
          <w:rFonts w:ascii="Times New Roman" w:eastAsia="Times New Roman" w:hAnsi="Times New Roman" w:cs="Times New Roman"/>
          <w:b/>
        </w:rPr>
        <w:tab/>
      </w:r>
      <w:r>
        <w:rPr>
          <w:rFonts w:ascii="Times New Roman" w:eastAsia="Times New Roman" w:hAnsi="Times New Roman" w:cs="Times New Roman"/>
          <w:b/>
          <w:iCs/>
        </w:rPr>
        <w:t>Farmakodinaminės savybės</w:t>
      </w:r>
    </w:p>
    <w:p w14:paraId="64662161" w14:textId="77777777" w:rsidR="0067529B" w:rsidRDefault="0067529B">
      <w:pPr>
        <w:spacing w:after="0" w:line="240" w:lineRule="auto"/>
        <w:rPr>
          <w:rFonts w:ascii="Times New Roman" w:eastAsia="Times New Roman" w:hAnsi="Times New Roman" w:cs="Times New Roman"/>
        </w:rPr>
      </w:pPr>
    </w:p>
    <w:p w14:paraId="3D1B78C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Farmakoterapinė grupė - detoksikuojantys preparatai, vartojami gydant antinavikiniais vaistiniais preparatais, ATC kodas - V03AF03.</w:t>
      </w:r>
    </w:p>
    <w:p w14:paraId="61F64642" w14:textId="77777777" w:rsidR="0067529B" w:rsidRDefault="0067529B">
      <w:pPr>
        <w:spacing w:after="0" w:line="240" w:lineRule="auto"/>
        <w:rPr>
          <w:rFonts w:ascii="Times New Roman" w:eastAsia="Times New Roman" w:hAnsi="Times New Roman" w:cs="Times New Roman"/>
        </w:rPr>
      </w:pPr>
    </w:p>
    <w:p w14:paraId="3FF2407F"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Veikimo mechanizmas</w:t>
      </w:r>
    </w:p>
    <w:p w14:paraId="4BA11EE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folinatas yra aktyvaus folio rūgšties metabolito 5-formil-tetrahidrofolio rūgšties (5-formil-THFR), kalcio druska. Šis metabolitas yra būtinas kofermentas nukleorūgščių sintezei citotoksinės terapijos metu. </w:t>
      </w:r>
    </w:p>
    <w:p w14:paraId="7F2B6ACA" w14:textId="77777777" w:rsidR="0067529B" w:rsidRDefault="0067529B">
      <w:pPr>
        <w:spacing w:after="0" w:line="240" w:lineRule="auto"/>
        <w:rPr>
          <w:rFonts w:ascii="Times New Roman" w:eastAsia="Times New Roman" w:hAnsi="Times New Roman" w:cs="Times New Roman"/>
        </w:rPr>
      </w:pPr>
    </w:p>
    <w:p w14:paraId="3FACD6A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Kalcio folinatas dažnai vartojamas toksiniam folio rūgšties antagonistų, pvz., metotreksato, poveikiui silpninti ar neutralizuoti. Kalcio folinatą ir folio rūgšties antagonistus per membranas perneša tas pats pernešėjas. Dėl pernašos į ląsteles šios medžiagos tarpusavyje konkuruoja, todėl stimuliuojamas folio rūgšties antagonistų išstūmimas iš ląstelių. Kalcio folinatas, papildydamas folatų atsargas, saugo ląsteles nuo folio rūgšties antagonistų poveikio. Kalcio folinatas yra H4 folato šaltinis, todėl gali įveikti folio rūgšties antagonistų sukeltą blokadą ir būti įvairių kofermentų šaltinis, kaip ir folio rūgštis. </w:t>
      </w:r>
    </w:p>
    <w:p w14:paraId="64B35D2B" w14:textId="77777777" w:rsidR="0067529B" w:rsidRDefault="0067529B">
      <w:pPr>
        <w:spacing w:after="0" w:line="240" w:lineRule="auto"/>
        <w:rPr>
          <w:rFonts w:ascii="Times New Roman" w:eastAsia="Times New Roman" w:hAnsi="Times New Roman" w:cs="Times New Roman"/>
        </w:rPr>
      </w:pPr>
    </w:p>
    <w:p w14:paraId="500A23A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Kalcio folinatas taip pat dažnai vartojamas biocheminei fluoropirimidino (5-fluorouracilo) poveikio moduliacijai, t. y. citotoksiniam poveikiui stiprinti. 5-fluorouracilas slopina svarbiausią pirimidino biosintezės fermentą timidilato sintazę (TS). Kalcio folinatas, didindamas folatų kiekį ląstelėse, stiprina TS slopinimą, todėl stabilizuojamas 5-fluorouracilo ir TS kompleksas, padidėja jo aktyvumas.</w:t>
      </w:r>
    </w:p>
    <w:p w14:paraId="30074A4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Be to, į veną leidžiamas kalcio folinatas tinka folatų trūkumui šalinti ir jo profilaktikai tuo atveju, jeigu neįmanoma profilaktika ar gydymas geriamaisiais folio rūgšties preparatais. Taip gali atsitikti tada, jeigu pacientas maitinamas vien parenteriniu būdu arba jeigu yra sunkus absorbcijos sutrikimas. Kalcio folinatas taip pat tinka dėl folio rūgšties trūkumo pasireiškusiai megaloblastinei anemijai gydyti tuo atveju, jeigu vartojimas per burną yra neįmanomas. </w:t>
      </w:r>
    </w:p>
    <w:p w14:paraId="22B9B354" w14:textId="77777777" w:rsidR="0067529B" w:rsidRDefault="0067529B">
      <w:pPr>
        <w:spacing w:after="0" w:line="240" w:lineRule="auto"/>
        <w:rPr>
          <w:rFonts w:ascii="Times New Roman" w:eastAsia="Times New Roman" w:hAnsi="Times New Roman" w:cs="Times New Roman"/>
          <w:b/>
        </w:rPr>
      </w:pPr>
    </w:p>
    <w:p w14:paraId="49216B11"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5.2</w:t>
      </w:r>
      <w:r>
        <w:rPr>
          <w:rFonts w:ascii="Times New Roman" w:eastAsia="Times New Roman" w:hAnsi="Times New Roman" w:cs="Times New Roman"/>
          <w:b/>
        </w:rPr>
        <w:tab/>
      </w:r>
      <w:r>
        <w:rPr>
          <w:rFonts w:ascii="Times New Roman" w:eastAsia="Times New Roman" w:hAnsi="Times New Roman" w:cs="Times New Roman"/>
          <w:b/>
          <w:iCs/>
        </w:rPr>
        <w:t>Farmakokinetinės savybės</w:t>
      </w:r>
    </w:p>
    <w:p w14:paraId="221544F1" w14:textId="77777777" w:rsidR="0067529B" w:rsidRDefault="0067529B">
      <w:pPr>
        <w:spacing w:after="0" w:line="240" w:lineRule="auto"/>
        <w:rPr>
          <w:rFonts w:ascii="Times New Roman" w:eastAsia="Times New Roman" w:hAnsi="Times New Roman" w:cs="Times New Roman"/>
          <w:i/>
        </w:rPr>
      </w:pPr>
    </w:p>
    <w:p w14:paraId="25029C42"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Absorbcija</w:t>
      </w:r>
    </w:p>
    <w:p w14:paraId="7031471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 raumenis suleisto vandeninio kalcio folinato tirpalo sisteminis prieinamumas yra toks pat, kaip suleisto į veną, tačiau didžiausia koncentracija kraujo serume (C</w:t>
      </w:r>
      <w:r>
        <w:rPr>
          <w:rFonts w:ascii="Times New Roman" w:eastAsia="Times New Roman" w:hAnsi="Times New Roman" w:cs="Times New Roman"/>
          <w:vertAlign w:val="subscript"/>
        </w:rPr>
        <w:t>max</w:t>
      </w:r>
      <w:r>
        <w:rPr>
          <w:rFonts w:ascii="Times New Roman" w:eastAsia="Times New Roman" w:hAnsi="Times New Roman" w:cs="Times New Roman"/>
        </w:rPr>
        <w:t>) būna mažesnė.</w:t>
      </w:r>
    </w:p>
    <w:p w14:paraId="2D82647A" w14:textId="77777777" w:rsidR="0067529B" w:rsidRDefault="0067529B">
      <w:pPr>
        <w:spacing w:after="0" w:line="240" w:lineRule="auto"/>
        <w:rPr>
          <w:rFonts w:ascii="Times New Roman" w:eastAsia="Times New Roman" w:hAnsi="Times New Roman" w:cs="Times New Roman"/>
          <w:i/>
        </w:rPr>
      </w:pPr>
    </w:p>
    <w:p w14:paraId="7E556BAA"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Pasiskirstymas</w:t>
      </w:r>
    </w:p>
    <w:p w14:paraId="2E1066A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Folino rūgšties pasiskirstymo tūris nežinomas. </w:t>
      </w:r>
    </w:p>
    <w:p w14:paraId="463FAF86" w14:textId="77777777" w:rsidR="0067529B" w:rsidRDefault="0067529B">
      <w:pPr>
        <w:spacing w:after="0" w:line="240" w:lineRule="auto"/>
        <w:rPr>
          <w:rFonts w:ascii="Times New Roman" w:eastAsia="Times New Roman" w:hAnsi="Times New Roman" w:cs="Times New Roman"/>
        </w:rPr>
      </w:pPr>
    </w:p>
    <w:p w14:paraId="143D75C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Suleidus į veną, didžiausia D ir L-tetrahidrofolio rūgšties bei folino rūgšties koncentracija kraujo serume atsiranda po 10 min. </w:t>
      </w:r>
    </w:p>
    <w:p w14:paraId="14DB514C" w14:textId="77777777" w:rsidR="0067529B" w:rsidRDefault="0067529B">
      <w:pPr>
        <w:spacing w:after="0" w:line="240" w:lineRule="auto"/>
        <w:rPr>
          <w:rFonts w:ascii="Times New Roman" w:eastAsia="Times New Roman" w:hAnsi="Times New Roman" w:cs="Times New Roman"/>
        </w:rPr>
      </w:pPr>
    </w:p>
    <w:p w14:paraId="3CCA7E7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Pavartojus 25 mg dozę, L-5-formiltetrahidrofolato ir 5-metiltetrahidrofolato plotas po koncentracijos kreive (angl. AUC) yra atitinkamai 28,4 (</w:t>
      </w:r>
      <w:r>
        <w:rPr>
          <w:rFonts w:ascii="Times New Roman" w:eastAsia="Times New Roman" w:hAnsi="Times New Roman" w:cs="Times New Roman"/>
        </w:rPr>
        <w:sym w:font="Symbol" w:char="F0B1"/>
      </w:r>
      <w:r>
        <w:rPr>
          <w:rFonts w:ascii="Times New Roman" w:eastAsia="Times New Roman" w:hAnsi="Times New Roman" w:cs="Times New Roman"/>
        </w:rPr>
        <w:t>3,5) mg.min./1 ir 129 (</w:t>
      </w:r>
      <w:r>
        <w:rPr>
          <w:rFonts w:ascii="Times New Roman" w:eastAsia="Times New Roman" w:hAnsi="Times New Roman" w:cs="Times New Roman"/>
        </w:rPr>
        <w:sym w:font="Symbol" w:char="F0B1"/>
      </w:r>
      <w:r>
        <w:rPr>
          <w:rFonts w:ascii="Times New Roman" w:eastAsia="Times New Roman" w:hAnsi="Times New Roman" w:cs="Times New Roman"/>
        </w:rPr>
        <w:t>11) mg.min./1. Neveiklaus D izomero koncentracija būna didesnė negu L-5-formiltetrahidrofolato.</w:t>
      </w:r>
    </w:p>
    <w:p w14:paraId="3F627B5D" w14:textId="77777777" w:rsidR="0067529B" w:rsidRDefault="0067529B">
      <w:pPr>
        <w:spacing w:after="0" w:line="240" w:lineRule="auto"/>
        <w:rPr>
          <w:rFonts w:ascii="Times New Roman" w:eastAsia="Times New Roman" w:hAnsi="Times New Roman" w:cs="Times New Roman"/>
          <w:u w:val="single"/>
        </w:rPr>
      </w:pPr>
    </w:p>
    <w:p w14:paraId="40237A59"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Biotransformacija</w:t>
      </w:r>
    </w:p>
    <w:p w14:paraId="2C1980D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Kalcio folinatas yra racematas, kurio yra L forma (L-formiltetrahidrofolatas, L-5-formiltetrahidrofolatas) yra veiklus enantiomeras.</w:t>
      </w:r>
    </w:p>
    <w:p w14:paraId="696FE5FB" w14:textId="77777777" w:rsidR="0067529B" w:rsidRDefault="0067529B">
      <w:pPr>
        <w:spacing w:after="0" w:line="240" w:lineRule="auto"/>
        <w:rPr>
          <w:rFonts w:ascii="Times New Roman" w:eastAsia="Times New Roman" w:hAnsi="Times New Roman" w:cs="Times New Roman"/>
        </w:rPr>
      </w:pPr>
    </w:p>
    <w:p w14:paraId="04D6CB6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Svarbiausias folino rūgšties metabolizmo metu atsirandantis produktas yra 5-metiltetrahidrofolio rūgštis (5-metil-THFR), kurios daugiausiai gaminama kepenyse ir žarnų gleivinėje. </w:t>
      </w:r>
    </w:p>
    <w:p w14:paraId="3F4582CF" w14:textId="77777777" w:rsidR="0067529B" w:rsidRDefault="0067529B">
      <w:pPr>
        <w:spacing w:after="0" w:line="240" w:lineRule="auto"/>
        <w:rPr>
          <w:rFonts w:ascii="Times New Roman" w:eastAsia="Times New Roman" w:hAnsi="Times New Roman" w:cs="Times New Roman"/>
          <w:i/>
        </w:rPr>
      </w:pPr>
    </w:p>
    <w:p w14:paraId="68B823FA"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Eliminacija</w:t>
      </w:r>
    </w:p>
    <w:p w14:paraId="7B49136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Pusinės aktyvios L formos eliminacijos laikas yra 32 – 35 min., neaktyvios D formos </w:t>
      </w:r>
      <w:r>
        <w:rPr>
          <w:rFonts w:ascii="Times New Roman" w:eastAsia="Times New Roman" w:hAnsi="Times New Roman" w:cs="Times New Roman"/>
        </w:rPr>
        <w:sym w:font="Symbol" w:char="F02D"/>
      </w:r>
      <w:r>
        <w:rPr>
          <w:rFonts w:ascii="Times New Roman" w:eastAsia="Times New Roman" w:hAnsi="Times New Roman" w:cs="Times New Roman"/>
        </w:rPr>
        <w:t xml:space="preserve"> 352 – 485 min. </w:t>
      </w:r>
    </w:p>
    <w:p w14:paraId="3D7AFBC3" w14:textId="77777777" w:rsidR="0067529B" w:rsidRDefault="0067529B">
      <w:pPr>
        <w:spacing w:after="0" w:line="240" w:lineRule="auto"/>
        <w:rPr>
          <w:rFonts w:ascii="Times New Roman" w:eastAsia="Times New Roman" w:hAnsi="Times New Roman" w:cs="Times New Roman"/>
        </w:rPr>
      </w:pPr>
    </w:p>
    <w:p w14:paraId="3219467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Vaistinio preparato suleidus į veną arba raumenis, bendras aktyvių metabolitų pusinės eliminacijos laikas yra maždaug 6 val.   </w:t>
      </w:r>
    </w:p>
    <w:p w14:paraId="0EB1799C" w14:textId="77777777" w:rsidR="0067529B" w:rsidRDefault="0067529B">
      <w:pPr>
        <w:spacing w:after="0" w:line="240" w:lineRule="auto"/>
        <w:rPr>
          <w:rFonts w:ascii="Times New Roman" w:eastAsia="Times New Roman" w:hAnsi="Times New Roman" w:cs="Times New Roman"/>
          <w:i/>
        </w:rPr>
      </w:pPr>
    </w:p>
    <w:p w14:paraId="49930D7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80 - 90 </w:t>
      </w:r>
      <w:r>
        <w:rPr>
          <w:rFonts w:ascii="Times New Roman" w:eastAsia="Times New Roman" w:hAnsi="Times New Roman" w:cs="Times New Roman"/>
        </w:rPr>
        <w:sym w:font="Symbol" w:char="F025"/>
      </w:r>
      <w:r>
        <w:rPr>
          <w:rFonts w:ascii="Times New Roman" w:eastAsia="Times New Roman" w:hAnsi="Times New Roman" w:cs="Times New Roman"/>
        </w:rPr>
        <w:t xml:space="preserve"> pavartotos dozės iš organizmo šalinama su šlapimu neveiklių metabolitų (5- ir 10-formiltetrahidrofolatų) pavidalu, 5 - 8 </w:t>
      </w:r>
      <w:r>
        <w:rPr>
          <w:rFonts w:ascii="Times New Roman" w:eastAsia="Times New Roman" w:hAnsi="Times New Roman" w:cs="Times New Roman"/>
        </w:rPr>
        <w:sym w:font="Symbol" w:char="F025"/>
      </w:r>
      <w:r>
        <w:rPr>
          <w:rFonts w:ascii="Times New Roman" w:eastAsia="Times New Roman" w:hAnsi="Times New Roman" w:cs="Times New Roman"/>
        </w:rPr>
        <w:t xml:space="preserve"> </w:t>
      </w:r>
      <w:r>
        <w:rPr>
          <w:rFonts w:ascii="Times New Roman" w:eastAsia="Times New Roman" w:hAnsi="Times New Roman" w:cs="Times New Roman"/>
        </w:rPr>
        <w:sym w:font="Symbol" w:char="F02D"/>
      </w:r>
      <w:r>
        <w:rPr>
          <w:rFonts w:ascii="Times New Roman" w:eastAsia="Times New Roman" w:hAnsi="Times New Roman" w:cs="Times New Roman"/>
        </w:rPr>
        <w:t xml:space="preserve"> su išmatomis.</w:t>
      </w:r>
    </w:p>
    <w:p w14:paraId="297980FA" w14:textId="77777777" w:rsidR="0067529B" w:rsidRDefault="0067529B">
      <w:pPr>
        <w:spacing w:after="0" w:line="240" w:lineRule="auto"/>
        <w:rPr>
          <w:rFonts w:ascii="Times New Roman" w:eastAsia="Times New Roman" w:hAnsi="Times New Roman" w:cs="Times New Roman"/>
          <w:b/>
        </w:rPr>
      </w:pPr>
    </w:p>
    <w:p w14:paraId="3555C75F"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5.3</w:t>
      </w:r>
      <w:r>
        <w:rPr>
          <w:rFonts w:ascii="Times New Roman" w:eastAsia="Times New Roman" w:hAnsi="Times New Roman" w:cs="Times New Roman"/>
          <w:b/>
        </w:rPr>
        <w:tab/>
      </w:r>
      <w:r>
        <w:rPr>
          <w:rFonts w:ascii="Times New Roman" w:eastAsia="Times New Roman" w:hAnsi="Times New Roman" w:cs="Times New Roman"/>
          <w:b/>
          <w:iCs/>
        </w:rPr>
        <w:t>Ikiklinikinių saugumo tyrimų duomenys</w:t>
      </w:r>
    </w:p>
    <w:p w14:paraId="36CE451B" w14:textId="77777777" w:rsidR="0067529B" w:rsidRDefault="0067529B">
      <w:pPr>
        <w:spacing w:after="0" w:line="240" w:lineRule="auto"/>
        <w:rPr>
          <w:rFonts w:ascii="Times New Roman" w:eastAsia="Times New Roman" w:hAnsi="Times New Roman" w:cs="Times New Roman"/>
        </w:rPr>
      </w:pPr>
    </w:p>
    <w:p w14:paraId="223DDC2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Be kituose šios preparato charakteristikų santraukos skyriuose pateiktos informacijos, kitokių klinikai svarbių ikiklinikinių saugumo tyrimų duomenų nėra.</w:t>
      </w:r>
    </w:p>
    <w:p w14:paraId="3A327DC2" w14:textId="77777777" w:rsidR="0067529B" w:rsidRDefault="0067529B">
      <w:pPr>
        <w:spacing w:after="0" w:line="240" w:lineRule="auto"/>
        <w:rPr>
          <w:rFonts w:ascii="Times New Roman" w:eastAsia="Times New Roman" w:hAnsi="Times New Roman" w:cs="Times New Roman"/>
          <w:b/>
        </w:rPr>
      </w:pPr>
    </w:p>
    <w:p w14:paraId="3E0F55EA" w14:textId="77777777" w:rsidR="0067529B" w:rsidRDefault="0067529B">
      <w:pPr>
        <w:spacing w:after="0" w:line="240" w:lineRule="auto"/>
        <w:rPr>
          <w:rFonts w:ascii="Times New Roman" w:eastAsia="Times New Roman" w:hAnsi="Times New Roman" w:cs="Times New Roman"/>
          <w:b/>
        </w:rPr>
      </w:pPr>
    </w:p>
    <w:p w14:paraId="6D5FD510"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b/>
        </w:rPr>
        <w:tab/>
        <w:t>FARMACINĖ INFORMACIJA</w:t>
      </w:r>
    </w:p>
    <w:p w14:paraId="107DA59A" w14:textId="77777777" w:rsidR="0067529B" w:rsidRDefault="0067529B">
      <w:pPr>
        <w:spacing w:after="0" w:line="240" w:lineRule="auto"/>
        <w:rPr>
          <w:rFonts w:ascii="Times New Roman" w:eastAsia="Times New Roman" w:hAnsi="Times New Roman" w:cs="Times New Roman"/>
          <w:b/>
        </w:rPr>
      </w:pPr>
    </w:p>
    <w:p w14:paraId="3F46AFE1"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6.1</w:t>
      </w:r>
      <w:r>
        <w:rPr>
          <w:rFonts w:ascii="Times New Roman" w:eastAsia="Times New Roman" w:hAnsi="Times New Roman" w:cs="Times New Roman"/>
          <w:b/>
        </w:rPr>
        <w:tab/>
      </w:r>
      <w:r>
        <w:rPr>
          <w:rFonts w:ascii="Times New Roman" w:eastAsia="Times New Roman" w:hAnsi="Times New Roman" w:cs="Times New Roman"/>
          <w:b/>
          <w:iCs/>
        </w:rPr>
        <w:t>Pagalbinių medžiagų sąrašas</w:t>
      </w:r>
    </w:p>
    <w:p w14:paraId="15D627A7" w14:textId="77777777" w:rsidR="0067529B" w:rsidRDefault="0067529B">
      <w:pPr>
        <w:spacing w:after="0" w:line="240" w:lineRule="auto"/>
        <w:rPr>
          <w:rFonts w:ascii="Times New Roman" w:eastAsia="Times New Roman" w:hAnsi="Times New Roman" w:cs="Times New Roman"/>
        </w:rPr>
      </w:pPr>
    </w:p>
    <w:p w14:paraId="53BBEE22"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rPr>
        <w:t>Natrio chloridas</w:t>
      </w:r>
      <w:r>
        <w:rPr>
          <w:rFonts w:ascii="Times New Roman" w:eastAsia="Times New Roman" w:hAnsi="Times New Roman" w:cs="Times New Roman"/>
          <w:b/>
        </w:rPr>
        <w:t xml:space="preserve"> </w:t>
      </w:r>
    </w:p>
    <w:p w14:paraId="6BAB7E9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Natrio hidroksidas (koreguoti pH)</w:t>
      </w:r>
    </w:p>
    <w:p w14:paraId="2D246AC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Praskiesta vandenilio chlorido rūgštis (koreguoti pH)</w:t>
      </w:r>
    </w:p>
    <w:p w14:paraId="692235B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Injekcinis vanduo</w:t>
      </w:r>
    </w:p>
    <w:p w14:paraId="698A4A95" w14:textId="77777777" w:rsidR="0067529B" w:rsidRDefault="0067529B">
      <w:pPr>
        <w:spacing w:after="0" w:line="240" w:lineRule="auto"/>
        <w:rPr>
          <w:rFonts w:ascii="Times New Roman" w:eastAsia="Times New Roman" w:hAnsi="Times New Roman" w:cs="Times New Roman"/>
          <w:b/>
        </w:rPr>
      </w:pPr>
    </w:p>
    <w:p w14:paraId="795C1356"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6.2</w:t>
      </w:r>
      <w:r>
        <w:rPr>
          <w:rFonts w:ascii="Times New Roman" w:eastAsia="Times New Roman" w:hAnsi="Times New Roman" w:cs="Times New Roman"/>
          <w:b/>
        </w:rPr>
        <w:tab/>
      </w:r>
      <w:r>
        <w:rPr>
          <w:rFonts w:ascii="Times New Roman" w:eastAsia="Times New Roman" w:hAnsi="Times New Roman" w:cs="Times New Roman"/>
          <w:b/>
          <w:iCs/>
        </w:rPr>
        <w:t>Nesuderinamumas</w:t>
      </w:r>
    </w:p>
    <w:p w14:paraId="5C5EC8F2" w14:textId="77777777" w:rsidR="0067529B" w:rsidRDefault="0067529B">
      <w:pPr>
        <w:spacing w:after="0" w:line="240" w:lineRule="auto"/>
        <w:rPr>
          <w:rFonts w:ascii="Times New Roman" w:eastAsia="Times New Roman" w:hAnsi="Times New Roman" w:cs="Times New Roman"/>
        </w:rPr>
      </w:pPr>
    </w:p>
    <w:p w14:paraId="3B4FCBB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Gauta pranešimų apie injekcinių kalcio folinato formų nesuderinamumą su injekcinėmis droperidolio, fluorouracilo, foskarneto ar metotreksato formomis.</w:t>
      </w:r>
    </w:p>
    <w:p w14:paraId="7F48446F" w14:textId="77777777" w:rsidR="0067529B" w:rsidRDefault="0067529B">
      <w:pPr>
        <w:spacing w:after="0" w:line="240" w:lineRule="auto"/>
        <w:rPr>
          <w:rFonts w:ascii="Times New Roman" w:eastAsia="Times New Roman" w:hAnsi="Times New Roman" w:cs="Times New Roman"/>
          <w:b/>
        </w:rPr>
      </w:pPr>
    </w:p>
    <w:p w14:paraId="127665AA" w14:textId="77777777" w:rsidR="0067529B" w:rsidRDefault="00186B74" w:rsidP="005E307E">
      <w:pPr>
        <w:keepNext/>
        <w:spacing w:after="0" w:line="240" w:lineRule="auto"/>
        <w:rPr>
          <w:rFonts w:ascii="Times New Roman" w:eastAsia="Times New Roman" w:hAnsi="Times New Roman" w:cs="Times New Roman"/>
          <w:i/>
        </w:rPr>
      </w:pPr>
      <w:r>
        <w:rPr>
          <w:rFonts w:ascii="Times New Roman" w:eastAsia="Times New Roman" w:hAnsi="Times New Roman" w:cs="Times New Roman"/>
          <w:i/>
        </w:rPr>
        <w:lastRenderedPageBreak/>
        <w:t>Droperidolis</w:t>
      </w:r>
    </w:p>
    <w:p w14:paraId="6326F0AA" w14:textId="4BD0E119" w:rsidR="0067529B" w:rsidRDefault="00186B74" w:rsidP="005E307E">
      <w:pPr>
        <w:pStyle w:val="ListParagraph"/>
        <w:keepNext/>
        <w:numPr>
          <w:ilvl w:val="0"/>
          <w:numId w:val="18"/>
        </w:numPr>
        <w:spacing w:after="0" w:line="240" w:lineRule="auto"/>
        <w:rPr>
          <w:rFonts w:ascii="Times New Roman" w:eastAsia="Times New Roman" w:hAnsi="Times New Roman" w:cs="Times New Roman"/>
        </w:rPr>
      </w:pPr>
      <w:r>
        <w:rPr>
          <w:rFonts w:ascii="Times New Roman" w:eastAsia="Times New Roman" w:hAnsi="Times New Roman" w:cs="Times New Roman"/>
        </w:rPr>
        <w:t>1,25 mg/0,5 ml droperidolio ir 5 mg/0,5 ml kalcio folinato tirpalai; švirkšte sumaišius šiuos tirpalus, 5 min. palaikius 25 </w:t>
      </w:r>
      <w:r>
        <w:sym w:font="Symbol" w:char="F0B0"/>
      </w:r>
      <w:r>
        <w:rPr>
          <w:rFonts w:ascii="Times New Roman" w:eastAsia="Times New Roman" w:hAnsi="Times New Roman" w:cs="Times New Roman"/>
        </w:rPr>
        <w:t>C temperatūroje, po 8 min. centrifugavimo buvo pastebėta nuosėdų.</w:t>
      </w:r>
    </w:p>
    <w:p w14:paraId="67EB95A7" w14:textId="77777777" w:rsidR="0067529B" w:rsidRDefault="00186B74">
      <w:pPr>
        <w:pStyle w:val="ListParagraph"/>
        <w:numPr>
          <w:ilvl w:val="0"/>
          <w:numId w:val="18"/>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2,5 mg/0,5 ml droperidolio ir 10 mg/0,5 ml kalcio folinato tirpalai; į nepraplautą infuzinę sistemą žarnelių Y sujungimo vietoje paeiliui suleidus vaistinių preparatų iš karto buvo pastebėta nuosėdų. </w:t>
      </w:r>
    </w:p>
    <w:p w14:paraId="53D91716" w14:textId="77777777" w:rsidR="0067529B" w:rsidRDefault="0067529B">
      <w:pPr>
        <w:spacing w:after="0" w:line="240" w:lineRule="auto"/>
        <w:rPr>
          <w:rFonts w:ascii="Times New Roman" w:eastAsia="Times New Roman" w:hAnsi="Times New Roman" w:cs="Times New Roman"/>
        </w:rPr>
      </w:pPr>
    </w:p>
    <w:p w14:paraId="4A5784A7"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Fluorouracilas</w:t>
      </w:r>
    </w:p>
    <w:p w14:paraId="1A88D67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Paprastai kalcio folinato tirpalo negalima maišyti toje pačioje infuzinėje sistemoje su fluorouracilu, nes gali iškristi nuosėdos. 50 mg/ml fluorouracilo, sumaišyto su įvairiu kiekiu 20 mg/ml kalcio folinato su arba be 5 % gliukozės vandeninio tirpalo, yra nesuderinami, kai laikomi 4 </w:t>
      </w:r>
      <w:r>
        <w:rPr>
          <w:rFonts w:ascii="Times New Roman" w:eastAsia="Times New Roman" w:hAnsi="Times New Roman" w:cs="Times New Roman"/>
        </w:rPr>
        <w:sym w:font="Symbol" w:char="F0B0"/>
      </w:r>
      <w:r>
        <w:rPr>
          <w:rFonts w:ascii="Times New Roman" w:eastAsia="Times New Roman" w:hAnsi="Times New Roman" w:cs="Times New Roman"/>
        </w:rPr>
        <w:t>C, 23 </w:t>
      </w:r>
      <w:r>
        <w:rPr>
          <w:rFonts w:ascii="Times New Roman" w:eastAsia="Times New Roman" w:hAnsi="Times New Roman" w:cs="Times New Roman"/>
        </w:rPr>
        <w:sym w:font="Symbol" w:char="F0B0"/>
      </w:r>
      <w:r>
        <w:rPr>
          <w:rFonts w:ascii="Times New Roman" w:eastAsia="Times New Roman" w:hAnsi="Times New Roman" w:cs="Times New Roman"/>
        </w:rPr>
        <w:t>C ar 32 </w:t>
      </w:r>
      <w:r>
        <w:rPr>
          <w:rFonts w:ascii="Times New Roman" w:eastAsia="Times New Roman" w:hAnsi="Times New Roman" w:cs="Times New Roman"/>
        </w:rPr>
        <w:sym w:font="Symbol" w:char="F0B0"/>
      </w:r>
      <w:r>
        <w:rPr>
          <w:rFonts w:ascii="Times New Roman" w:eastAsia="Times New Roman" w:hAnsi="Times New Roman" w:cs="Times New Roman"/>
        </w:rPr>
        <w:t>C temperatūroje polivinilchlorido talpyklėse.</w:t>
      </w:r>
    </w:p>
    <w:p w14:paraId="0E980D8A" w14:textId="77777777" w:rsidR="0067529B" w:rsidRDefault="0067529B">
      <w:pPr>
        <w:spacing w:after="0" w:line="240" w:lineRule="auto"/>
        <w:rPr>
          <w:rFonts w:ascii="Times New Roman" w:eastAsia="Times New Roman" w:hAnsi="Times New Roman" w:cs="Times New Roman"/>
        </w:rPr>
      </w:pPr>
    </w:p>
    <w:p w14:paraId="7A4C221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Vis dėlto, įrodyta, kad 10 mg/ml kalcio folinato ir 50 mg/ml fluorouracilo tirpalai, sumaišyti santykiu 1:1, yra suderinami ir išlieka stabilūs 48 val., jeigu laikomi ne aukštesnėje kaip 32 </w:t>
      </w:r>
      <w:r>
        <w:rPr>
          <w:rFonts w:ascii="Times New Roman" w:eastAsia="Times New Roman" w:hAnsi="Times New Roman" w:cs="Times New Roman"/>
        </w:rPr>
        <w:sym w:font="Symbol" w:char="F0B0"/>
      </w:r>
      <w:r>
        <w:rPr>
          <w:rFonts w:ascii="Times New Roman" w:eastAsia="Times New Roman" w:hAnsi="Times New Roman" w:cs="Times New Roman"/>
        </w:rPr>
        <w:t>C temperatūroje, apsaugotoje nuo šviesos vietoje.</w:t>
      </w:r>
    </w:p>
    <w:p w14:paraId="55C51769" w14:textId="77777777" w:rsidR="0067529B" w:rsidRDefault="0067529B">
      <w:pPr>
        <w:spacing w:after="0" w:line="240" w:lineRule="auto"/>
        <w:rPr>
          <w:rFonts w:ascii="Times New Roman" w:eastAsia="Times New Roman" w:hAnsi="Times New Roman" w:cs="Times New Roman"/>
        </w:rPr>
      </w:pPr>
    </w:p>
    <w:p w14:paraId="051FFA94"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Foskarnetas</w:t>
      </w:r>
    </w:p>
    <w:p w14:paraId="36DCB4A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Buvo pranešta, kad 24 mg/ml foskarneto tirpalą sumaišius su 20 mg/ml kalcio folinato tirpalu, susiformavo drumstas geltonas mišinys.</w:t>
      </w:r>
    </w:p>
    <w:p w14:paraId="4C0BC0BD" w14:textId="77777777" w:rsidR="0067529B" w:rsidRDefault="0067529B">
      <w:pPr>
        <w:spacing w:after="0" w:line="240" w:lineRule="auto"/>
        <w:rPr>
          <w:rFonts w:ascii="Times New Roman" w:eastAsia="Times New Roman" w:hAnsi="Times New Roman" w:cs="Times New Roman"/>
        </w:rPr>
      </w:pPr>
    </w:p>
    <w:p w14:paraId="79EDEA79"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6.3</w:t>
      </w:r>
      <w:r>
        <w:rPr>
          <w:rFonts w:ascii="Times New Roman" w:eastAsia="Times New Roman" w:hAnsi="Times New Roman" w:cs="Times New Roman"/>
          <w:b/>
        </w:rPr>
        <w:tab/>
      </w:r>
      <w:r>
        <w:rPr>
          <w:rFonts w:ascii="Times New Roman" w:eastAsia="Times New Roman" w:hAnsi="Times New Roman" w:cs="Times New Roman"/>
          <w:b/>
          <w:iCs/>
        </w:rPr>
        <w:t>Tinkamumo laikas</w:t>
      </w:r>
    </w:p>
    <w:p w14:paraId="37491FAA" w14:textId="77777777" w:rsidR="0067529B" w:rsidRDefault="0067529B">
      <w:pPr>
        <w:spacing w:after="0" w:line="240" w:lineRule="auto"/>
        <w:rPr>
          <w:rFonts w:ascii="Times New Roman" w:eastAsia="Times New Roman" w:hAnsi="Times New Roman" w:cs="Times New Roman"/>
        </w:rPr>
      </w:pPr>
    </w:p>
    <w:p w14:paraId="0B509268"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Neatidarytos pakuotės</w:t>
      </w:r>
    </w:p>
    <w:p w14:paraId="2D0D447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2 metai.</w:t>
      </w:r>
    </w:p>
    <w:p w14:paraId="7109961F" w14:textId="77777777" w:rsidR="0067529B" w:rsidRDefault="0067529B">
      <w:pPr>
        <w:spacing w:after="0" w:line="240" w:lineRule="auto"/>
        <w:rPr>
          <w:rFonts w:ascii="Times New Roman" w:eastAsia="Times New Roman" w:hAnsi="Times New Roman" w:cs="Times New Roman"/>
        </w:rPr>
      </w:pPr>
    </w:p>
    <w:p w14:paraId="17D1293C"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Po praskiedimo infuzijai</w:t>
      </w:r>
    </w:p>
    <w:p w14:paraId="4E27B3F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Įrodyta, kad praskiestas 0,9 % natrio chlorido tirpalu iki galutinės 0,2 - 4,0 mg/ml koncentracijos vaistinis preparatas,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išlieka chemiškai ir fiziškai stabilus 28 paras. </w:t>
      </w:r>
    </w:p>
    <w:p w14:paraId="642F19E3" w14:textId="77777777" w:rsidR="0067529B" w:rsidRDefault="0067529B">
      <w:pPr>
        <w:spacing w:after="0" w:line="240" w:lineRule="auto"/>
        <w:rPr>
          <w:rFonts w:ascii="Times New Roman" w:eastAsia="Times New Roman" w:hAnsi="Times New Roman" w:cs="Times New Roman"/>
          <w:b/>
        </w:rPr>
      </w:pPr>
    </w:p>
    <w:p w14:paraId="7E01048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Įrodyta, kad vaistinis preparatas, praskiestas 5 % gliukozės tirpalu iki galutinės 0,2 mg/ml koncentracijos ir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 temperatūroje, išlieka chemiškai ir fiziškai stabilus 4 paras, o praskiestas 5 % gliukozės tirpalu iki galutinės 4 mg/ml koncentracijos ir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 28 paras. </w:t>
      </w:r>
    </w:p>
    <w:p w14:paraId="0817EB44" w14:textId="77777777" w:rsidR="0067529B" w:rsidRDefault="0067529B">
      <w:pPr>
        <w:spacing w:after="0" w:line="240" w:lineRule="auto"/>
        <w:rPr>
          <w:rFonts w:ascii="Times New Roman" w:eastAsia="Times New Roman" w:hAnsi="Times New Roman" w:cs="Times New Roman"/>
        </w:rPr>
      </w:pPr>
    </w:p>
    <w:p w14:paraId="18A94DF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Mikrobiologiniu požiūriu, vaistinis preparatas turi būti vartojamas nedelsiant. Jeigu jis tuoj pat nevartojamas, už laikymo sąlygas ir trukmę atsako vartotojas, tačiau paprastai ilgiau negu 24 val.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 temperatūroje laikyti negalima, išskyrus tuos atvejus, kai tirpalas skiedžiamas kontroliuojamomis ir patvirtintomis aseptinėmis sąlygomis.</w:t>
      </w:r>
    </w:p>
    <w:p w14:paraId="3220FAC3" w14:textId="77777777" w:rsidR="0067529B" w:rsidRDefault="0067529B">
      <w:pPr>
        <w:spacing w:after="0" w:line="240" w:lineRule="auto"/>
        <w:rPr>
          <w:rFonts w:ascii="Times New Roman" w:eastAsia="Times New Roman" w:hAnsi="Times New Roman" w:cs="Times New Roman"/>
          <w:b/>
        </w:rPr>
      </w:pPr>
    </w:p>
    <w:p w14:paraId="3640D23F"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b/>
        </w:rPr>
        <w:t>6.4</w:t>
      </w:r>
      <w:r>
        <w:rPr>
          <w:rFonts w:ascii="Times New Roman" w:eastAsia="Times New Roman" w:hAnsi="Times New Roman" w:cs="Times New Roman"/>
          <w:b/>
        </w:rPr>
        <w:tab/>
        <w:t>Specialios l</w:t>
      </w:r>
      <w:r>
        <w:rPr>
          <w:rFonts w:ascii="Times New Roman" w:eastAsia="Times New Roman" w:hAnsi="Times New Roman" w:cs="Times New Roman"/>
          <w:b/>
          <w:iCs/>
        </w:rPr>
        <w:t>aikymo sąlygos</w:t>
      </w:r>
    </w:p>
    <w:p w14:paraId="6FCE98B2" w14:textId="77777777" w:rsidR="0067529B" w:rsidRDefault="0067529B">
      <w:pPr>
        <w:spacing w:after="0" w:line="240" w:lineRule="auto"/>
        <w:rPr>
          <w:rFonts w:ascii="Times New Roman" w:eastAsia="Times New Roman" w:hAnsi="Times New Roman" w:cs="Times New Roman"/>
        </w:rPr>
      </w:pPr>
    </w:p>
    <w:p w14:paraId="63C4CE6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w:t>
      </w:r>
    </w:p>
    <w:p w14:paraId="102E9132" w14:textId="77777777" w:rsidR="0067529B" w:rsidRDefault="0067529B">
      <w:pPr>
        <w:spacing w:after="0" w:line="240" w:lineRule="auto"/>
        <w:rPr>
          <w:rFonts w:ascii="Times New Roman" w:eastAsia="Times New Roman" w:hAnsi="Times New Roman" w:cs="Times New Roman"/>
        </w:rPr>
      </w:pPr>
    </w:p>
    <w:p w14:paraId="6584EDD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Praskiesto vaistinio preparato laikymo sąlygos pateikiamos 6.3 skyriuje.</w:t>
      </w:r>
    </w:p>
    <w:p w14:paraId="37A590FF" w14:textId="77777777" w:rsidR="0067529B" w:rsidRDefault="0067529B">
      <w:pPr>
        <w:spacing w:after="0" w:line="240" w:lineRule="auto"/>
        <w:rPr>
          <w:rFonts w:ascii="Times New Roman" w:eastAsia="Times New Roman" w:hAnsi="Times New Roman" w:cs="Times New Roman"/>
        </w:rPr>
      </w:pPr>
    </w:p>
    <w:p w14:paraId="65B86771"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6.5</w:t>
      </w:r>
      <w:r>
        <w:rPr>
          <w:rFonts w:ascii="Times New Roman" w:eastAsia="Times New Roman" w:hAnsi="Times New Roman" w:cs="Times New Roman"/>
          <w:b/>
        </w:rPr>
        <w:tab/>
        <w:t xml:space="preserve">Talpyklės pobūdis ir jos turinys </w:t>
      </w:r>
    </w:p>
    <w:p w14:paraId="6E654DF6" w14:textId="77777777" w:rsidR="0067529B" w:rsidRDefault="0067529B">
      <w:pPr>
        <w:spacing w:after="0" w:line="240" w:lineRule="auto"/>
        <w:rPr>
          <w:rFonts w:ascii="Times New Roman" w:eastAsia="Times New Roman" w:hAnsi="Times New Roman" w:cs="Times New Roman"/>
        </w:rPr>
      </w:pPr>
    </w:p>
    <w:p w14:paraId="3F6CD67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w:t>
      </w:r>
      <w:r>
        <w:rPr>
          <w:rFonts w:ascii="Times New Roman" w:eastAsia="Times New Roman" w:hAnsi="Times New Roman" w:cs="Times New Roman"/>
          <w:bCs/>
        </w:rPr>
        <w:t>njekcinis ar infuzinis tirpalas</w:t>
      </w:r>
      <w:r>
        <w:rPr>
          <w:rFonts w:ascii="Times New Roman" w:eastAsia="Times New Roman" w:hAnsi="Times New Roman" w:cs="Times New Roman"/>
        </w:rPr>
        <w:t xml:space="preserve"> yra supakuotas gintaro spalvos stiklo (I tipo) flakonuose, užkimštuose pilkais bromobutilo gumos kamščiais, kurie užsandarinti aliuminio nuplėšiamaisiais dangteliais. </w:t>
      </w:r>
    </w:p>
    <w:p w14:paraId="4D6D90FD"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 xml:space="preserve">Tiekiamos tokio dydžio pakuotės: </w:t>
      </w:r>
    </w:p>
    <w:p w14:paraId="7F60255B"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5, 10 flakonų po 3 ml</w:t>
      </w:r>
    </w:p>
    <w:p w14:paraId="26860008"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5, 10 flakonų po 5 ml</w:t>
      </w:r>
    </w:p>
    <w:p w14:paraId="7DBC030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10 ml</w:t>
      </w:r>
    </w:p>
    <w:p w14:paraId="30CC1DDF"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20 ml</w:t>
      </w:r>
    </w:p>
    <w:p w14:paraId="21A2CC0E"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 flakonas po 35 ml</w:t>
      </w:r>
    </w:p>
    <w:p w14:paraId="7D7AF8F8"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50 ml</w:t>
      </w:r>
    </w:p>
    <w:p w14:paraId="71AE31A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100 ml</w:t>
      </w:r>
    </w:p>
    <w:p w14:paraId="42B40C11" w14:textId="77777777" w:rsidR="0067529B" w:rsidRDefault="0067529B">
      <w:pPr>
        <w:tabs>
          <w:tab w:val="left" w:pos="567"/>
        </w:tabs>
        <w:spacing w:after="0" w:line="240" w:lineRule="auto"/>
        <w:rPr>
          <w:rFonts w:ascii="Times New Roman" w:eastAsia="Times New Roman" w:hAnsi="Times New Roman" w:cs="Times New Roman"/>
        </w:rPr>
      </w:pPr>
    </w:p>
    <w:p w14:paraId="103FC2C4"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791FA3D4" w14:textId="77777777" w:rsidR="0067529B" w:rsidRDefault="0067529B">
      <w:pPr>
        <w:spacing w:after="0" w:line="240" w:lineRule="auto"/>
        <w:rPr>
          <w:rFonts w:ascii="Times New Roman" w:eastAsia="Times New Roman" w:hAnsi="Times New Roman" w:cs="Times New Roman"/>
          <w:b/>
        </w:rPr>
      </w:pPr>
    </w:p>
    <w:p w14:paraId="4DDCF8EC"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6.6</w:t>
      </w:r>
      <w:r>
        <w:rPr>
          <w:rFonts w:ascii="Times New Roman" w:eastAsia="Times New Roman" w:hAnsi="Times New Roman" w:cs="Times New Roman"/>
          <w:b/>
        </w:rPr>
        <w:tab/>
        <w:t xml:space="preserve">Specialūs reikalavimai atliekoms tvarkyti ir </w:t>
      </w:r>
      <w:r>
        <w:rPr>
          <w:rFonts w:ascii="Times New Roman" w:eastAsia="Times New Roman" w:hAnsi="Times New Roman" w:cs="Times New Roman"/>
          <w:b/>
          <w:iCs/>
        </w:rPr>
        <w:t>vaistiniam preparatui ruošti</w:t>
      </w:r>
    </w:p>
    <w:p w14:paraId="314647C8" w14:textId="77777777" w:rsidR="0067529B" w:rsidRDefault="0067529B">
      <w:pPr>
        <w:spacing w:after="0" w:line="240" w:lineRule="auto"/>
        <w:rPr>
          <w:rFonts w:ascii="Times New Roman" w:eastAsia="Times New Roman" w:hAnsi="Times New Roman" w:cs="Times New Roman"/>
        </w:rPr>
      </w:pPr>
    </w:p>
    <w:p w14:paraId="703C998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Prieš vartojimą kalcio folinato tirpalą reikia apžiūrėti. Injekcijai arba infuzijai paruoštas tirpalas turi būti skaidrus, šiek tiek gelsvas. Jeigu tirpalas drumstas, arba jame matoma dalelių, tirpalą reikia sunaikinti. </w:t>
      </w:r>
    </w:p>
    <w:p w14:paraId="5FDA89A9" w14:textId="77777777" w:rsidR="0067529B" w:rsidRDefault="0067529B">
      <w:pPr>
        <w:spacing w:after="0" w:line="240" w:lineRule="auto"/>
        <w:rPr>
          <w:rFonts w:ascii="Times New Roman" w:eastAsia="Times New Roman" w:hAnsi="Times New Roman" w:cs="Times New Roman"/>
        </w:rPr>
      </w:pPr>
    </w:p>
    <w:p w14:paraId="5DE00C75"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Praskiedimas infuzijai</w:t>
      </w:r>
    </w:p>
    <w:p w14:paraId="774ACC34" w14:textId="27585E3D"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Remiantis pacientui reikalinga doze, išreikšta miligramais, laikantis aseptikos iš flakono (-ų) ištraukiamas atitinkamas kiekis injekcinio ar infuzinio tirpalo, kuriame yra 10 mg/ml kalcio folinato, ir po to šis tirpalas praskiedžiamas 0,9 % natrio chlorido tirpalu ar 5 % gliukozės tirpalu.</w:t>
      </w:r>
    </w:p>
    <w:p w14:paraId="0B88CFB8" w14:textId="77777777" w:rsidR="0067529B" w:rsidRDefault="0067529B">
      <w:pPr>
        <w:spacing w:after="0" w:line="240" w:lineRule="auto"/>
        <w:rPr>
          <w:rFonts w:ascii="Times New Roman" w:eastAsia="Times New Roman" w:hAnsi="Times New Roman" w:cs="Times New Roman"/>
        </w:rPr>
      </w:pPr>
    </w:p>
    <w:p w14:paraId="1A957DD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Tik vienkartiniam vartojimui. Nedelsdami išmeskite nesuvartotą tirpalą po pirminio vartojimo.</w:t>
      </w:r>
    </w:p>
    <w:p w14:paraId="740888B3" w14:textId="77777777" w:rsidR="0067529B" w:rsidRDefault="0067529B">
      <w:pPr>
        <w:spacing w:after="0" w:line="240" w:lineRule="auto"/>
        <w:rPr>
          <w:rFonts w:ascii="Times New Roman" w:eastAsia="Times New Roman" w:hAnsi="Times New Roman" w:cs="Times New Roman"/>
        </w:rPr>
      </w:pPr>
    </w:p>
    <w:p w14:paraId="067129B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Nesuvartotą vaistinį preparatą ar atliekas reikia tvarkyti laikantis vietinių reikalavimų.</w:t>
      </w:r>
    </w:p>
    <w:p w14:paraId="3E597671" w14:textId="77777777" w:rsidR="0067529B" w:rsidRDefault="0067529B">
      <w:pPr>
        <w:spacing w:after="0" w:line="240" w:lineRule="auto"/>
        <w:rPr>
          <w:rFonts w:ascii="Times New Roman" w:eastAsia="Times New Roman" w:hAnsi="Times New Roman" w:cs="Times New Roman"/>
        </w:rPr>
      </w:pPr>
    </w:p>
    <w:p w14:paraId="0921B2A8" w14:textId="77777777" w:rsidR="0067529B" w:rsidRDefault="0067529B">
      <w:pPr>
        <w:spacing w:after="0" w:line="240" w:lineRule="auto"/>
        <w:rPr>
          <w:rFonts w:ascii="Times New Roman" w:eastAsia="Times New Roman" w:hAnsi="Times New Roman" w:cs="Times New Roman"/>
        </w:rPr>
      </w:pPr>
    </w:p>
    <w:p w14:paraId="6CCF9632"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7.</w:t>
      </w:r>
      <w:r>
        <w:rPr>
          <w:rFonts w:ascii="Times New Roman" w:eastAsia="Times New Roman" w:hAnsi="Times New Roman" w:cs="Times New Roman"/>
          <w:b/>
        </w:rPr>
        <w:tab/>
        <w:t>REGISTRUOTOJAS</w:t>
      </w:r>
    </w:p>
    <w:p w14:paraId="72C1DAB9" w14:textId="77777777" w:rsidR="0067529B" w:rsidRDefault="0067529B">
      <w:pPr>
        <w:keepNext/>
        <w:spacing w:after="0" w:line="240" w:lineRule="auto"/>
        <w:outlineLvl w:val="5"/>
        <w:rPr>
          <w:rFonts w:ascii="Times New Roman" w:eastAsia="Times New Roman" w:hAnsi="Times New Roman" w:cs="Times New Roman"/>
        </w:rPr>
      </w:pPr>
    </w:p>
    <w:p w14:paraId="11F0CE0A"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Sandoz d.d. </w:t>
      </w:r>
      <w:r>
        <w:rPr>
          <w:rFonts w:ascii="Times New Roman" w:eastAsia="Times New Roman" w:hAnsi="Times New Roman" w:cs="Times New Roman"/>
        </w:rPr>
        <w:br/>
        <w:t xml:space="preserve">Verovškova 57 </w:t>
      </w:r>
      <w:r>
        <w:rPr>
          <w:rFonts w:ascii="Times New Roman" w:eastAsia="Times New Roman" w:hAnsi="Times New Roman" w:cs="Times New Roman"/>
        </w:rPr>
        <w:br/>
        <w:t xml:space="preserve">SI-1000 Ljubljana </w:t>
      </w:r>
      <w:r>
        <w:rPr>
          <w:rFonts w:ascii="Times New Roman" w:eastAsia="Times New Roman" w:hAnsi="Times New Roman" w:cs="Times New Roman"/>
        </w:rPr>
        <w:br/>
        <w:t>Slovėnija</w:t>
      </w:r>
    </w:p>
    <w:p w14:paraId="5E1D1F96" w14:textId="77777777" w:rsidR="0067529B" w:rsidRDefault="0067529B">
      <w:pPr>
        <w:keepNext/>
        <w:spacing w:after="0" w:line="240" w:lineRule="auto"/>
        <w:outlineLvl w:val="5"/>
        <w:rPr>
          <w:rFonts w:ascii="Times New Roman" w:eastAsia="Times New Roman" w:hAnsi="Times New Roman" w:cs="Times New Roman"/>
        </w:rPr>
      </w:pPr>
    </w:p>
    <w:p w14:paraId="1E51A20C" w14:textId="77777777" w:rsidR="0067529B" w:rsidRDefault="0067529B">
      <w:pPr>
        <w:keepNext/>
        <w:spacing w:after="0" w:line="240" w:lineRule="auto"/>
        <w:outlineLvl w:val="5"/>
        <w:rPr>
          <w:rFonts w:ascii="Times New Roman" w:eastAsia="Times New Roman" w:hAnsi="Times New Roman" w:cs="Times New Roman"/>
        </w:rPr>
      </w:pPr>
    </w:p>
    <w:p w14:paraId="3CC2770F"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8.</w:t>
      </w:r>
      <w:r>
        <w:rPr>
          <w:rFonts w:ascii="Times New Roman" w:eastAsia="Times New Roman" w:hAnsi="Times New Roman" w:cs="Times New Roman"/>
          <w:b/>
        </w:rPr>
        <w:tab/>
        <w:t>REGISTRACIJOS PAŽYMĖJIMO NUMERIS (-IAI)</w:t>
      </w:r>
    </w:p>
    <w:p w14:paraId="0B5E45FB" w14:textId="77777777" w:rsidR="0067529B" w:rsidRDefault="0067529B">
      <w:pPr>
        <w:spacing w:after="0" w:line="240" w:lineRule="auto"/>
        <w:rPr>
          <w:rFonts w:ascii="Times New Roman" w:eastAsia="Times New Roman" w:hAnsi="Times New Roman" w:cs="Times New Roman"/>
        </w:rPr>
      </w:pPr>
    </w:p>
    <w:p w14:paraId="00BDBD21" w14:textId="55AC92CD"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w:t>
      </w:r>
      <w:r>
        <w:rPr>
          <w:rFonts w:ascii="Times New Roman" w:eastAsia="Times New Roman" w:hAnsi="Times New Roman" w:cs="Times New Roman"/>
        </w:rPr>
        <w:t>1</w:t>
      </w:r>
      <w:r w:rsidRPr="000F2AF2">
        <w:rPr>
          <w:rFonts w:ascii="Times New Roman" w:eastAsia="Times New Roman" w:hAnsi="Times New Roman" w:cs="Times New Roman"/>
        </w:rPr>
        <w:t xml:space="preserve"> – 3 ml, N</w:t>
      </w:r>
      <w:r>
        <w:rPr>
          <w:rFonts w:ascii="Times New Roman" w:eastAsia="Times New Roman" w:hAnsi="Times New Roman" w:cs="Times New Roman"/>
        </w:rPr>
        <w:t>1</w:t>
      </w:r>
    </w:p>
    <w:p w14:paraId="6A6F5BAD" w14:textId="54E8C5CB"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LT/1/16/4012/002 – 3 ml, N5</w:t>
      </w:r>
    </w:p>
    <w:p w14:paraId="4D1CE9EB"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LT/1/16/4012/003 – 3 ml, N10</w:t>
      </w:r>
    </w:p>
    <w:p w14:paraId="6946AFB0"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LT/1/16/4012/004 – 5 ml, N1</w:t>
      </w:r>
    </w:p>
    <w:p w14:paraId="57CEF28A"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LT/1/16/4012/005 – 5 ml, N5</w:t>
      </w:r>
    </w:p>
    <w:p w14:paraId="393B7EC9"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LT/1/16/4012/006 – 5 ml, N10</w:t>
      </w:r>
    </w:p>
    <w:p w14:paraId="3A7BB904"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LT/1/16/4012/007 – 10 ml, N1</w:t>
      </w:r>
    </w:p>
    <w:p w14:paraId="377599AF"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LT/1/16/4012/008 – 20 ml, N1</w:t>
      </w:r>
    </w:p>
    <w:p w14:paraId="35959023"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LT/1/16/4012/009 – 35 ml, N1</w:t>
      </w:r>
    </w:p>
    <w:p w14:paraId="45C76615" w14:textId="77777777" w:rsidR="000F2AF2" w:rsidRPr="000F2AF2"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LT/1/16/4012/010 – 50 ml, N1</w:t>
      </w:r>
    </w:p>
    <w:p w14:paraId="486310CE" w14:textId="73736381" w:rsidR="0067529B" w:rsidRDefault="000F2AF2" w:rsidP="000F2AF2">
      <w:pPr>
        <w:spacing w:after="0" w:line="240" w:lineRule="auto"/>
        <w:rPr>
          <w:rFonts w:ascii="Times New Roman" w:eastAsia="Times New Roman" w:hAnsi="Times New Roman" w:cs="Times New Roman"/>
        </w:rPr>
      </w:pPr>
      <w:r w:rsidRPr="000F2AF2">
        <w:rPr>
          <w:rFonts w:ascii="Times New Roman" w:eastAsia="Times New Roman" w:hAnsi="Times New Roman" w:cs="Times New Roman"/>
        </w:rPr>
        <w:t>LT/1/16/4012/011 – 100 ml, N1</w:t>
      </w:r>
    </w:p>
    <w:p w14:paraId="2CBD3271" w14:textId="77777777" w:rsidR="000F2AF2" w:rsidRDefault="000F2AF2" w:rsidP="000F2AF2">
      <w:pPr>
        <w:spacing w:after="0" w:line="240" w:lineRule="auto"/>
        <w:rPr>
          <w:rFonts w:ascii="Times New Roman" w:eastAsia="Times New Roman" w:hAnsi="Times New Roman" w:cs="Times New Roman"/>
        </w:rPr>
      </w:pPr>
    </w:p>
    <w:p w14:paraId="1B8879C4" w14:textId="77777777" w:rsidR="0067529B" w:rsidRDefault="0067529B">
      <w:pPr>
        <w:spacing w:after="0" w:line="240" w:lineRule="auto"/>
        <w:rPr>
          <w:rFonts w:ascii="Times New Roman" w:eastAsia="Times New Roman" w:hAnsi="Times New Roman" w:cs="Times New Roman"/>
        </w:rPr>
      </w:pPr>
    </w:p>
    <w:p w14:paraId="5DB42041"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9.</w:t>
      </w:r>
      <w:r>
        <w:rPr>
          <w:rFonts w:ascii="Times New Roman" w:eastAsia="Times New Roman" w:hAnsi="Times New Roman" w:cs="Times New Roman"/>
          <w:b/>
        </w:rPr>
        <w:tab/>
        <w:t>REGISTRAVIMO / PERREGISTRAVIMO DATA</w:t>
      </w:r>
    </w:p>
    <w:p w14:paraId="62464576" w14:textId="77777777" w:rsidR="0067529B" w:rsidRDefault="0067529B">
      <w:pPr>
        <w:spacing w:after="0" w:line="240" w:lineRule="auto"/>
        <w:rPr>
          <w:rFonts w:ascii="Times New Roman" w:eastAsia="Times New Roman" w:hAnsi="Times New Roman" w:cs="Times New Roman"/>
        </w:rPr>
      </w:pPr>
    </w:p>
    <w:p w14:paraId="3CE3B6A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Registravimo data 2016 m. gruodžio 8 d.</w:t>
      </w:r>
    </w:p>
    <w:p w14:paraId="06E21483" w14:textId="5B5BD9E5" w:rsidR="0067529B" w:rsidRDefault="00186B74">
      <w:pPr>
        <w:spacing w:after="0" w:line="240" w:lineRule="auto"/>
        <w:rPr>
          <w:rFonts w:ascii="Times New Roman" w:hAnsi="Times New Roman" w:cs="Times New Roman"/>
          <w:noProof/>
          <w:szCs w:val="24"/>
        </w:rPr>
      </w:pPr>
      <w:r>
        <w:rPr>
          <w:rFonts w:ascii="Times New Roman" w:eastAsia="Calibri" w:hAnsi="Times New Roman" w:cs="Times New Roman"/>
        </w:rPr>
        <w:t xml:space="preserve">Paskutinio perregistravimo data </w:t>
      </w:r>
      <w:r w:rsidR="000F2AF2">
        <w:rPr>
          <w:rFonts w:ascii="Times New Roman" w:eastAsia="Calibri" w:hAnsi="Times New Roman" w:cs="Times New Roman"/>
        </w:rPr>
        <w:t>2021 m. lapkričio 15 d.</w:t>
      </w:r>
    </w:p>
    <w:p w14:paraId="2A3986C9" w14:textId="77777777" w:rsidR="0067529B" w:rsidRDefault="0067529B">
      <w:pPr>
        <w:spacing w:after="0" w:line="240" w:lineRule="auto"/>
        <w:rPr>
          <w:rFonts w:ascii="Times New Roman" w:hAnsi="Times New Roman" w:cs="Times New Roman"/>
          <w:noProof/>
          <w:szCs w:val="24"/>
        </w:rPr>
      </w:pPr>
    </w:p>
    <w:p w14:paraId="7BF49266" w14:textId="77777777" w:rsidR="0067529B" w:rsidRDefault="0067529B">
      <w:pPr>
        <w:spacing w:after="0" w:line="240" w:lineRule="auto"/>
        <w:rPr>
          <w:rFonts w:ascii="Times New Roman" w:eastAsia="Times New Roman" w:hAnsi="Times New Roman" w:cs="Times New Roman"/>
          <w:b/>
        </w:rPr>
      </w:pPr>
    </w:p>
    <w:p w14:paraId="70A15AE6"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10.</w:t>
      </w:r>
      <w:r>
        <w:rPr>
          <w:rFonts w:ascii="Times New Roman" w:eastAsia="Times New Roman" w:hAnsi="Times New Roman" w:cs="Times New Roman"/>
          <w:b/>
        </w:rPr>
        <w:tab/>
        <w:t>TEKSTO PERŽIŪROS DATA</w:t>
      </w:r>
    </w:p>
    <w:p w14:paraId="79290F87" w14:textId="77777777" w:rsidR="0067529B" w:rsidRDefault="0067529B">
      <w:pPr>
        <w:spacing w:after="0" w:line="240" w:lineRule="auto"/>
        <w:rPr>
          <w:rFonts w:ascii="Times New Roman" w:eastAsia="Times New Roman" w:hAnsi="Times New Roman" w:cs="Times New Roman"/>
        </w:rPr>
      </w:pPr>
    </w:p>
    <w:p w14:paraId="3745B67D" w14:textId="744DFD7A" w:rsidR="0067529B" w:rsidRDefault="000F2AF2">
      <w:pPr>
        <w:spacing w:after="0" w:line="240" w:lineRule="auto"/>
        <w:rPr>
          <w:rFonts w:ascii="Times New Roman" w:hAnsi="Times New Roman" w:cs="Times New Roman"/>
          <w:szCs w:val="24"/>
          <w:lang w:val="en-US"/>
        </w:rPr>
      </w:pPr>
      <w:r>
        <w:rPr>
          <w:rFonts w:ascii="Times New Roman" w:hAnsi="Times New Roman" w:cs="Times New Roman"/>
          <w:szCs w:val="24"/>
          <w:lang w:val="en-US"/>
        </w:rPr>
        <w:t>2021 m. lapkričio 15 d.</w:t>
      </w:r>
    </w:p>
    <w:p w14:paraId="0876AA69" w14:textId="77777777" w:rsidR="0067529B" w:rsidRDefault="0067529B">
      <w:pPr>
        <w:spacing w:after="0" w:line="240" w:lineRule="auto"/>
        <w:rPr>
          <w:rFonts w:ascii="Times New Roman" w:eastAsia="Times New Roman" w:hAnsi="Times New Roman" w:cs="Times New Roman"/>
        </w:rPr>
      </w:pPr>
    </w:p>
    <w:p w14:paraId="4B743F2F" w14:textId="77777777" w:rsidR="0067529B" w:rsidRDefault="0067529B">
      <w:pPr>
        <w:tabs>
          <w:tab w:val="left" w:pos="5954"/>
          <w:tab w:val="left" w:pos="6237"/>
          <w:tab w:val="left" w:pos="6663"/>
          <w:tab w:val="left" w:pos="6946"/>
        </w:tabs>
        <w:spacing w:after="0" w:line="240" w:lineRule="auto"/>
        <w:rPr>
          <w:rFonts w:ascii="Times New Roman" w:eastAsia="SimSun" w:hAnsi="Times New Roman" w:cs="Times New Roman"/>
          <w:noProof/>
        </w:rPr>
      </w:pPr>
    </w:p>
    <w:p w14:paraId="45A8BB07" w14:textId="77777777" w:rsidR="0067529B" w:rsidRDefault="00186B74">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noProof/>
        </w:rPr>
        <w:t xml:space="preserve"> </w:t>
      </w:r>
      <w:hyperlink r:id="rId11" w:history="1">
        <w:r>
          <w:rPr>
            <w:rFonts w:ascii="Times New Roman" w:eastAsia="SimSun" w:hAnsi="Times New Roman" w:cs="Times New Roman"/>
            <w:noProof/>
            <w:color w:val="0000FF"/>
            <w:u w:val="single"/>
          </w:rPr>
          <w:t>http://www.</w:t>
        </w:r>
        <w:r>
          <w:rPr>
            <w:rFonts w:ascii="Times New Roman" w:eastAsia="SimSun" w:hAnsi="Times New Roman" w:cs="Times New Roman"/>
            <w:color w:val="0000FF"/>
            <w:u w:val="single"/>
          </w:rPr>
          <w:t>vvkt.lt</w:t>
        </w:r>
      </w:hyperlink>
    </w:p>
    <w:p w14:paraId="751BC3EC" w14:textId="77777777" w:rsidR="0067529B" w:rsidRDefault="0067529B">
      <w:pPr>
        <w:spacing w:after="0" w:line="240" w:lineRule="auto"/>
        <w:rPr>
          <w:rFonts w:ascii="Times New Roman" w:eastAsia="Times New Roman" w:hAnsi="Times New Roman" w:cs="Times New Roman"/>
        </w:rPr>
      </w:pPr>
    </w:p>
    <w:p w14:paraId="4538206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br w:type="page"/>
      </w:r>
    </w:p>
    <w:p w14:paraId="1540105F"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55C0D724"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20A569E"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41A9E3BC"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D927233"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633CC44"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C304051"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22047AF"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7B6AB98C"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485D19CF"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36B3EE0B"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FBFFFA7"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73BF7378"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2BDBF94"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46B4358"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720351BF"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0463F0DF"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091C3E75"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1B94BEC3"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3466F16B"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6C4860A6"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FB0A4C9" w14:textId="77777777" w:rsidR="0067529B" w:rsidRDefault="0067529B">
      <w:pPr>
        <w:tabs>
          <w:tab w:val="left" w:pos="567"/>
        </w:tabs>
        <w:spacing w:after="0" w:line="240" w:lineRule="auto"/>
        <w:jc w:val="center"/>
        <w:outlineLvl w:val="0"/>
        <w:rPr>
          <w:rFonts w:ascii="Times New Roman" w:eastAsia="Times New Roman" w:hAnsi="Times New Roman" w:cs="Times New Roman"/>
          <w:kern w:val="28"/>
          <w:lang w:eastAsia="lt-LT"/>
        </w:rPr>
      </w:pPr>
    </w:p>
    <w:p w14:paraId="26AE7CD3" w14:textId="77777777" w:rsidR="0067529B" w:rsidRDefault="0067529B">
      <w:pPr>
        <w:tabs>
          <w:tab w:val="left" w:pos="567"/>
        </w:tabs>
        <w:spacing w:after="0" w:line="240" w:lineRule="auto"/>
        <w:jc w:val="center"/>
        <w:outlineLvl w:val="0"/>
        <w:rPr>
          <w:rFonts w:ascii="Times New Roman" w:eastAsia="Times New Roman" w:hAnsi="Times New Roman" w:cs="Times New Roman"/>
          <w:b/>
          <w:kern w:val="28"/>
          <w:lang w:eastAsia="lt-LT"/>
        </w:rPr>
      </w:pPr>
    </w:p>
    <w:p w14:paraId="0EF78146" w14:textId="77777777" w:rsidR="0067529B" w:rsidRDefault="00186B74">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II PRIEDAS</w:t>
      </w:r>
    </w:p>
    <w:p w14:paraId="48270D02" w14:textId="77777777" w:rsidR="0067529B" w:rsidRDefault="0067529B">
      <w:pPr>
        <w:tabs>
          <w:tab w:val="left" w:pos="567"/>
        </w:tabs>
        <w:spacing w:after="0" w:line="240" w:lineRule="auto"/>
        <w:jc w:val="center"/>
        <w:outlineLvl w:val="0"/>
        <w:rPr>
          <w:rFonts w:ascii="Times New Roman" w:eastAsia="Times New Roman" w:hAnsi="Times New Roman" w:cs="Times New Roman"/>
          <w:b/>
          <w:kern w:val="28"/>
          <w:lang w:eastAsia="lt-LT"/>
        </w:rPr>
      </w:pPr>
    </w:p>
    <w:p w14:paraId="1D2AD082" w14:textId="77777777" w:rsidR="0067529B" w:rsidRDefault="00186B74">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REGISTRACIJOS SĄLYGOS</w:t>
      </w:r>
    </w:p>
    <w:p w14:paraId="0E8DC958" w14:textId="77777777" w:rsidR="0067529B" w:rsidRDefault="0067529B">
      <w:pPr>
        <w:tabs>
          <w:tab w:val="left" w:pos="567"/>
        </w:tabs>
        <w:spacing w:after="0" w:line="240" w:lineRule="auto"/>
        <w:jc w:val="center"/>
        <w:outlineLvl w:val="0"/>
        <w:rPr>
          <w:rFonts w:ascii="Times New Roman" w:eastAsia="Times New Roman" w:hAnsi="Times New Roman" w:cs="Times New Roman"/>
          <w:b/>
          <w:kern w:val="28"/>
          <w:lang w:eastAsia="lt-LT"/>
        </w:rPr>
      </w:pPr>
    </w:p>
    <w:p w14:paraId="7071FEB2" w14:textId="77777777" w:rsidR="0067529B" w:rsidRDefault="00186B74">
      <w:pPr>
        <w:numPr>
          <w:ilvl w:val="0"/>
          <w:numId w:val="3"/>
        </w:numPr>
        <w:tabs>
          <w:tab w:val="num" w:pos="0"/>
          <w:tab w:val="left" w:pos="567"/>
        </w:tabs>
        <w:spacing w:after="0" w:line="240" w:lineRule="auto"/>
        <w:ind w:hanging="11"/>
        <w:rPr>
          <w:rFonts w:ascii="Times New Roman" w:eastAsia="Times New Roman" w:hAnsi="Times New Roman" w:cs="Times New Roman"/>
          <w:b/>
        </w:rPr>
      </w:pPr>
      <w:r>
        <w:rPr>
          <w:rFonts w:ascii="Times New Roman" w:eastAsia="Times New Roman" w:hAnsi="Times New Roman" w:cs="Times New Roman"/>
          <w:b/>
        </w:rPr>
        <w:t>GAMINTOJAS (-AI), ATSAKINGAS (-I) UŽ SERIJŲ IŠLEIDIMĄ</w:t>
      </w:r>
    </w:p>
    <w:p w14:paraId="6044E8AD" w14:textId="77777777" w:rsidR="0067529B" w:rsidRDefault="0067529B">
      <w:pPr>
        <w:tabs>
          <w:tab w:val="left" w:pos="567"/>
        </w:tabs>
        <w:spacing w:after="0" w:line="240" w:lineRule="auto"/>
        <w:rPr>
          <w:rFonts w:ascii="Times New Roman" w:eastAsia="Times New Roman" w:hAnsi="Times New Roman" w:cs="Times New Roman"/>
          <w:b/>
        </w:rPr>
      </w:pPr>
    </w:p>
    <w:p w14:paraId="4E9F11FC" w14:textId="77777777" w:rsidR="0067529B" w:rsidRDefault="00186B74">
      <w:pPr>
        <w:tabs>
          <w:tab w:val="left" w:pos="567"/>
          <w:tab w:val="num" w:pos="720"/>
        </w:tabs>
        <w:spacing w:after="0" w:line="240" w:lineRule="auto"/>
        <w:ind w:left="709" w:hanging="11"/>
        <w:rPr>
          <w:rFonts w:ascii="Times New Roman" w:eastAsia="Times New Roman" w:hAnsi="Times New Roman" w:cs="Times New Roman"/>
          <w:b/>
        </w:rPr>
      </w:pPr>
      <w:r>
        <w:rPr>
          <w:rFonts w:ascii="Times New Roman" w:eastAsia="Times New Roman" w:hAnsi="Times New Roman" w:cs="Times New Roman"/>
          <w:b/>
        </w:rPr>
        <w:t>B.</w:t>
      </w:r>
      <w:r>
        <w:rPr>
          <w:rFonts w:ascii="Times New Roman" w:eastAsia="Times New Roman" w:hAnsi="Times New Roman" w:cs="Times New Roman"/>
          <w:b/>
        </w:rPr>
        <w:tab/>
        <w:t>TIEKIMO IR VARTOJIMO SĄLYGOS AR APRIBOJIMAI</w:t>
      </w:r>
    </w:p>
    <w:p w14:paraId="4781C1EB" w14:textId="77777777" w:rsidR="0067529B" w:rsidRDefault="0067529B">
      <w:pPr>
        <w:tabs>
          <w:tab w:val="left" w:pos="567"/>
        </w:tabs>
        <w:spacing w:after="0" w:line="240" w:lineRule="auto"/>
        <w:ind w:left="360"/>
        <w:rPr>
          <w:rFonts w:ascii="Times New Roman" w:eastAsia="Times New Roman" w:hAnsi="Times New Roman" w:cs="Times New Roman"/>
          <w:b/>
        </w:rPr>
      </w:pPr>
    </w:p>
    <w:p w14:paraId="57F93840" w14:textId="77777777" w:rsidR="0067529B" w:rsidRDefault="00186B74">
      <w:pPr>
        <w:keepNext/>
        <w:tabs>
          <w:tab w:val="left" w:pos="567"/>
        </w:tabs>
        <w:spacing w:after="0" w:line="240" w:lineRule="auto"/>
        <w:outlineLvl w:val="0"/>
        <w:rPr>
          <w:rFonts w:ascii="Times New Roman" w:eastAsia="Times New Roman" w:hAnsi="Times New Roman" w:cs="Times New Roman"/>
          <w:b/>
          <w:caps/>
        </w:rPr>
      </w:pPr>
      <w:r>
        <w:rPr>
          <w:rFonts w:ascii="Times New Roman" w:eastAsia="Times New Roman" w:hAnsi="Times New Roman" w:cs="Times New Roman"/>
        </w:rPr>
        <w:br w:type="page"/>
      </w:r>
      <w:r>
        <w:rPr>
          <w:rFonts w:ascii="Times New Roman" w:eastAsia="Times New Roman" w:hAnsi="Times New Roman" w:cs="Times New Roman"/>
          <w:b/>
          <w:caps/>
        </w:rPr>
        <w:lastRenderedPageBreak/>
        <w:t>a.</w:t>
      </w:r>
      <w:r>
        <w:rPr>
          <w:rFonts w:ascii="Times New Roman" w:eastAsia="Times New Roman" w:hAnsi="Times New Roman" w:cs="Times New Roman"/>
          <w:b/>
          <w:caps/>
        </w:rPr>
        <w:tab/>
        <w:t>GAMINTOJAS (-AI), ATSAKINGAS (-I) UŽ SERIJŲ IŠLEIDIMĄ</w:t>
      </w:r>
    </w:p>
    <w:p w14:paraId="0EEFCDF6" w14:textId="77777777" w:rsidR="0067529B" w:rsidRDefault="0067529B">
      <w:pPr>
        <w:spacing w:after="0" w:line="240" w:lineRule="auto"/>
        <w:ind w:left="360"/>
        <w:rPr>
          <w:rFonts w:ascii="Times New Roman" w:eastAsia="Times New Roman" w:hAnsi="Times New Roman" w:cs="Times New Roman"/>
        </w:rPr>
      </w:pPr>
    </w:p>
    <w:p w14:paraId="20BD20A0" w14:textId="77777777" w:rsidR="0067529B" w:rsidRDefault="00186B74">
      <w:pPr>
        <w:tabs>
          <w:tab w:val="left" w:pos="567"/>
        </w:tabs>
        <w:spacing w:after="0" w:line="240" w:lineRule="auto"/>
        <w:jc w:val="both"/>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u w:val="single"/>
        </w:rPr>
        <w:t>Gamintojo (-ų), atsakingo (-ų) už serijų išleidimą, pavadinimas (-ai) ir adresas (-ai)</w:t>
      </w:r>
    </w:p>
    <w:p w14:paraId="12994DD4" w14:textId="77777777" w:rsidR="0067529B" w:rsidRDefault="0067529B">
      <w:pPr>
        <w:spacing w:after="0" w:line="240" w:lineRule="auto"/>
        <w:ind w:left="360"/>
        <w:rPr>
          <w:rFonts w:ascii="Times New Roman" w:eastAsia="Times New Roman" w:hAnsi="Times New Roman" w:cs="Times New Roman"/>
        </w:rPr>
      </w:pPr>
    </w:p>
    <w:p w14:paraId="1E4B7E3B" w14:textId="77777777" w:rsidR="0067529B" w:rsidRDefault="00186B74">
      <w:pPr>
        <w:keepNext/>
        <w:spacing w:after="0" w:line="240" w:lineRule="auto"/>
        <w:jc w:val="both"/>
        <w:outlineLvl w:val="1"/>
        <w:rPr>
          <w:rFonts w:ascii="Times New Roman" w:eastAsia="Times New Roman" w:hAnsi="Times New Roman" w:cs="Times New Roman"/>
        </w:rPr>
      </w:pPr>
      <w:r>
        <w:rPr>
          <w:rFonts w:ascii="Times New Roman" w:eastAsia="Times New Roman" w:hAnsi="Times New Roman" w:cs="Times New Roman"/>
        </w:rPr>
        <w:t>EBEWE Pharma Ges.m.b.H. Nfg. KG</w:t>
      </w:r>
    </w:p>
    <w:p w14:paraId="51366A76" w14:textId="77777777" w:rsidR="0067529B" w:rsidRDefault="00186B74">
      <w:pPr>
        <w:keepNext/>
        <w:spacing w:after="0" w:line="240" w:lineRule="auto"/>
        <w:outlineLvl w:val="2"/>
        <w:rPr>
          <w:rFonts w:ascii="Times New Roman" w:eastAsia="Times New Roman" w:hAnsi="Times New Roman" w:cs="Times New Roman"/>
        </w:rPr>
      </w:pPr>
      <w:r>
        <w:rPr>
          <w:rFonts w:ascii="Times New Roman" w:eastAsia="Times New Roman" w:hAnsi="Times New Roman" w:cs="Times New Roman"/>
        </w:rPr>
        <w:t>Mondseestraße 11</w:t>
      </w:r>
    </w:p>
    <w:p w14:paraId="2F9F0038" w14:textId="77777777" w:rsidR="0067529B" w:rsidRDefault="00186B74">
      <w:pPr>
        <w:keepNext/>
        <w:spacing w:after="0" w:line="240" w:lineRule="auto"/>
        <w:outlineLvl w:val="2"/>
        <w:rPr>
          <w:rFonts w:ascii="Times New Roman" w:eastAsia="Times New Roman" w:hAnsi="Times New Roman" w:cs="Times New Roman"/>
        </w:rPr>
      </w:pPr>
      <w:r>
        <w:rPr>
          <w:rFonts w:ascii="Times New Roman" w:eastAsia="Times New Roman" w:hAnsi="Times New Roman" w:cs="Times New Roman"/>
        </w:rPr>
        <w:t>A-4866 Unterach am Attersee</w:t>
      </w:r>
    </w:p>
    <w:p w14:paraId="01D8258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Austrija</w:t>
      </w:r>
    </w:p>
    <w:p w14:paraId="5C24AD4B" w14:textId="77777777" w:rsidR="0067529B" w:rsidRDefault="0067529B">
      <w:pPr>
        <w:spacing w:after="0" w:line="240" w:lineRule="auto"/>
        <w:rPr>
          <w:rFonts w:ascii="Times New Roman" w:hAnsi="Times New Roman"/>
        </w:rPr>
      </w:pPr>
    </w:p>
    <w:p w14:paraId="0618FCC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arba </w:t>
      </w:r>
    </w:p>
    <w:p w14:paraId="07A52ED1" w14:textId="77777777" w:rsidR="0067529B" w:rsidRDefault="0067529B">
      <w:pPr>
        <w:spacing w:after="0" w:line="240" w:lineRule="auto"/>
        <w:rPr>
          <w:rFonts w:ascii="Times New Roman" w:eastAsia="Times New Roman" w:hAnsi="Times New Roman" w:cs="Times New Roman"/>
        </w:rPr>
      </w:pPr>
    </w:p>
    <w:p w14:paraId="6701ABF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Sandoz GmbH</w:t>
      </w:r>
    </w:p>
    <w:p w14:paraId="462F0AB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Biochemiestraße 10</w:t>
      </w:r>
    </w:p>
    <w:p w14:paraId="15BB864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Kundl</w:t>
      </w:r>
    </w:p>
    <w:p w14:paraId="561AD2D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6250, Austrija</w:t>
      </w:r>
    </w:p>
    <w:p w14:paraId="5E1770C6" w14:textId="77777777" w:rsidR="0067529B" w:rsidRDefault="0067529B">
      <w:pPr>
        <w:keepNext/>
        <w:spacing w:after="0" w:line="240" w:lineRule="auto"/>
        <w:jc w:val="both"/>
        <w:outlineLvl w:val="1"/>
        <w:rPr>
          <w:rFonts w:ascii="Times New Roman" w:eastAsia="Times New Roman" w:hAnsi="Times New Roman" w:cs="Times New Roman"/>
          <w:b/>
          <w:i/>
        </w:rPr>
      </w:pPr>
    </w:p>
    <w:p w14:paraId="444E40A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0912657D" w14:textId="77777777" w:rsidR="0067529B" w:rsidRDefault="0067529B">
      <w:pPr>
        <w:spacing w:after="0" w:line="240" w:lineRule="auto"/>
        <w:rPr>
          <w:rFonts w:ascii="Times New Roman" w:eastAsia="Times New Roman" w:hAnsi="Times New Roman" w:cs="Times New Roman"/>
        </w:rPr>
      </w:pPr>
    </w:p>
    <w:p w14:paraId="21CC2FB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Salutas Pharma GmbH</w:t>
      </w:r>
    </w:p>
    <w:p w14:paraId="314E9DD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Otto-von-Guericke-Allee 1</w:t>
      </w:r>
    </w:p>
    <w:p w14:paraId="300A740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Barleben, Sachsen-Anhalt, 39179</w:t>
      </w:r>
    </w:p>
    <w:p w14:paraId="1C124DD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Vokietija</w:t>
      </w:r>
    </w:p>
    <w:p w14:paraId="05402EE2" w14:textId="77777777" w:rsidR="0067529B" w:rsidRDefault="0067529B">
      <w:pPr>
        <w:spacing w:after="0" w:line="240" w:lineRule="auto"/>
        <w:rPr>
          <w:rFonts w:ascii="Times New Roman" w:eastAsia="Times New Roman" w:hAnsi="Times New Roman" w:cs="Times New Roman"/>
        </w:rPr>
      </w:pPr>
    </w:p>
    <w:p w14:paraId="0A53536B" w14:textId="77777777" w:rsidR="0067529B" w:rsidRDefault="00186B74">
      <w:pPr>
        <w:spacing w:after="0" w:line="240" w:lineRule="auto"/>
        <w:rPr>
          <w:rFonts w:ascii="Times New Roman" w:eastAsia="Times New Roman" w:hAnsi="Times New Roman" w:cs="Times New Roman"/>
        </w:rPr>
      </w:pPr>
      <w:r>
        <w:rPr>
          <w:rFonts w:ascii="Times New Roman" w:hAnsi="Times New Roman" w:cs="Times New Roman"/>
          <w:noProof/>
          <w:szCs w:val="24"/>
        </w:rPr>
        <w:t>Su pakuote pateikiamame lapelyje nurodomas gamintojo, atsakingo už konkrečios serijos išleidimą, pavadinimas ir adresas.</w:t>
      </w:r>
    </w:p>
    <w:p w14:paraId="39B3F601" w14:textId="77777777" w:rsidR="0067529B" w:rsidRDefault="0067529B">
      <w:pPr>
        <w:spacing w:after="0" w:line="240" w:lineRule="auto"/>
        <w:rPr>
          <w:rFonts w:ascii="Times New Roman" w:eastAsia="Times New Roman" w:hAnsi="Times New Roman" w:cs="Times New Roman"/>
        </w:rPr>
      </w:pPr>
    </w:p>
    <w:p w14:paraId="47F15ECD" w14:textId="77777777" w:rsidR="0067529B" w:rsidRDefault="0067529B">
      <w:pPr>
        <w:spacing w:after="0" w:line="240" w:lineRule="auto"/>
        <w:rPr>
          <w:rFonts w:ascii="Times New Roman" w:eastAsia="Times New Roman" w:hAnsi="Times New Roman" w:cs="Times New Roman"/>
        </w:rPr>
      </w:pPr>
    </w:p>
    <w:p w14:paraId="11CEC188" w14:textId="77777777" w:rsidR="0067529B" w:rsidRDefault="00186B74">
      <w:pPr>
        <w:keepNext/>
        <w:tabs>
          <w:tab w:val="left" w:pos="567"/>
        </w:tabs>
        <w:spacing w:after="0" w:line="240" w:lineRule="auto"/>
        <w:jc w:val="both"/>
        <w:outlineLvl w:val="1"/>
        <w:rPr>
          <w:rFonts w:ascii="Times New Roman" w:eastAsia="Times New Roman" w:hAnsi="Times New Roman" w:cs="Times New Roman"/>
          <w:b/>
        </w:rPr>
      </w:pPr>
      <w:r>
        <w:rPr>
          <w:rFonts w:ascii="Times New Roman" w:eastAsia="Times New Roman" w:hAnsi="Times New Roman" w:cs="Times New Roman"/>
          <w:b/>
        </w:rPr>
        <w:t>B.</w:t>
      </w:r>
      <w:r>
        <w:rPr>
          <w:rFonts w:ascii="Times New Roman" w:eastAsia="Times New Roman" w:hAnsi="Times New Roman" w:cs="Times New Roman"/>
          <w:b/>
        </w:rPr>
        <w:tab/>
        <w:t>TIEKIMO IR VARTOJIMO SĄLYGOS AR APRIBOJIMAI</w:t>
      </w:r>
    </w:p>
    <w:p w14:paraId="43E336D4" w14:textId="77777777" w:rsidR="0067529B" w:rsidRDefault="0067529B">
      <w:pPr>
        <w:tabs>
          <w:tab w:val="left" w:pos="567"/>
        </w:tabs>
        <w:spacing w:after="0" w:line="240" w:lineRule="auto"/>
        <w:rPr>
          <w:rFonts w:ascii="Times New Roman" w:eastAsia="Times New Roman" w:hAnsi="Times New Roman" w:cs="Times New Roman"/>
          <w:b/>
          <w:caps/>
        </w:rPr>
      </w:pPr>
    </w:p>
    <w:p w14:paraId="7EBB343C"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Receptinis vaistinis preparatas.</w:t>
      </w:r>
    </w:p>
    <w:p w14:paraId="6ECFDE1A" w14:textId="77777777" w:rsidR="0067529B" w:rsidRDefault="0067529B">
      <w:pPr>
        <w:tabs>
          <w:tab w:val="left" w:pos="567"/>
        </w:tabs>
        <w:spacing w:after="0" w:line="240" w:lineRule="auto"/>
        <w:rPr>
          <w:rFonts w:ascii="Times New Roman" w:eastAsia="Times New Roman" w:hAnsi="Times New Roman" w:cs="Times New Roman"/>
        </w:rPr>
      </w:pPr>
    </w:p>
    <w:p w14:paraId="3788727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br w:type="page"/>
      </w:r>
    </w:p>
    <w:p w14:paraId="089C5C82" w14:textId="77777777" w:rsidR="0067529B" w:rsidRDefault="0067529B">
      <w:pPr>
        <w:tabs>
          <w:tab w:val="left" w:pos="567"/>
        </w:tabs>
        <w:spacing w:after="0" w:line="240" w:lineRule="auto"/>
        <w:rPr>
          <w:rFonts w:ascii="Times New Roman" w:eastAsia="Times New Roman" w:hAnsi="Times New Roman" w:cs="Times New Roman"/>
        </w:rPr>
      </w:pPr>
    </w:p>
    <w:p w14:paraId="7195A4D1" w14:textId="77777777" w:rsidR="0067529B" w:rsidRDefault="0067529B">
      <w:pPr>
        <w:tabs>
          <w:tab w:val="left" w:pos="567"/>
        </w:tabs>
        <w:spacing w:after="0" w:line="240" w:lineRule="auto"/>
        <w:rPr>
          <w:rFonts w:ascii="Times New Roman" w:eastAsia="Times New Roman" w:hAnsi="Times New Roman" w:cs="Times New Roman"/>
        </w:rPr>
      </w:pPr>
    </w:p>
    <w:p w14:paraId="14E0CB9B" w14:textId="77777777" w:rsidR="0067529B" w:rsidRDefault="0067529B">
      <w:pPr>
        <w:tabs>
          <w:tab w:val="left" w:pos="567"/>
        </w:tabs>
        <w:spacing w:after="0" w:line="240" w:lineRule="auto"/>
        <w:rPr>
          <w:rFonts w:ascii="Times New Roman" w:eastAsia="Times New Roman" w:hAnsi="Times New Roman" w:cs="Times New Roman"/>
        </w:rPr>
      </w:pPr>
    </w:p>
    <w:p w14:paraId="0EEFBF85" w14:textId="77777777" w:rsidR="0067529B" w:rsidRDefault="0067529B">
      <w:pPr>
        <w:tabs>
          <w:tab w:val="left" w:pos="567"/>
        </w:tabs>
        <w:spacing w:after="0" w:line="240" w:lineRule="auto"/>
        <w:rPr>
          <w:rFonts w:ascii="Times New Roman" w:eastAsia="Times New Roman" w:hAnsi="Times New Roman" w:cs="Times New Roman"/>
        </w:rPr>
      </w:pPr>
    </w:p>
    <w:p w14:paraId="1E930C5D" w14:textId="77777777" w:rsidR="0067529B" w:rsidRDefault="0067529B">
      <w:pPr>
        <w:tabs>
          <w:tab w:val="left" w:pos="567"/>
        </w:tabs>
        <w:spacing w:after="0" w:line="240" w:lineRule="auto"/>
        <w:rPr>
          <w:rFonts w:ascii="Times New Roman" w:eastAsia="Times New Roman" w:hAnsi="Times New Roman" w:cs="Times New Roman"/>
        </w:rPr>
      </w:pPr>
    </w:p>
    <w:p w14:paraId="0A4E045C" w14:textId="77777777" w:rsidR="0067529B" w:rsidRDefault="0067529B">
      <w:pPr>
        <w:tabs>
          <w:tab w:val="left" w:pos="567"/>
        </w:tabs>
        <w:spacing w:after="0" w:line="240" w:lineRule="auto"/>
        <w:rPr>
          <w:rFonts w:ascii="Times New Roman" w:eastAsia="Times New Roman" w:hAnsi="Times New Roman" w:cs="Times New Roman"/>
        </w:rPr>
      </w:pPr>
    </w:p>
    <w:p w14:paraId="6E09F637" w14:textId="77777777" w:rsidR="0067529B" w:rsidRDefault="0067529B">
      <w:pPr>
        <w:tabs>
          <w:tab w:val="left" w:pos="567"/>
        </w:tabs>
        <w:spacing w:after="0" w:line="240" w:lineRule="auto"/>
        <w:rPr>
          <w:rFonts w:ascii="Times New Roman" w:eastAsia="Times New Roman" w:hAnsi="Times New Roman" w:cs="Times New Roman"/>
        </w:rPr>
      </w:pPr>
    </w:p>
    <w:p w14:paraId="0F37900C" w14:textId="77777777" w:rsidR="0067529B" w:rsidRDefault="0067529B">
      <w:pPr>
        <w:tabs>
          <w:tab w:val="left" w:pos="567"/>
        </w:tabs>
        <w:spacing w:after="0" w:line="240" w:lineRule="auto"/>
        <w:rPr>
          <w:rFonts w:ascii="Times New Roman" w:eastAsia="Times New Roman" w:hAnsi="Times New Roman" w:cs="Times New Roman"/>
        </w:rPr>
      </w:pPr>
    </w:p>
    <w:p w14:paraId="619DDDC5" w14:textId="77777777" w:rsidR="0067529B" w:rsidRDefault="0067529B">
      <w:pPr>
        <w:tabs>
          <w:tab w:val="left" w:pos="567"/>
        </w:tabs>
        <w:spacing w:after="0" w:line="240" w:lineRule="auto"/>
        <w:rPr>
          <w:rFonts w:ascii="Times New Roman" w:eastAsia="Times New Roman" w:hAnsi="Times New Roman" w:cs="Times New Roman"/>
        </w:rPr>
      </w:pPr>
    </w:p>
    <w:p w14:paraId="0051BE5D" w14:textId="77777777" w:rsidR="0067529B" w:rsidRDefault="0067529B">
      <w:pPr>
        <w:tabs>
          <w:tab w:val="left" w:pos="567"/>
        </w:tabs>
        <w:spacing w:after="0" w:line="240" w:lineRule="auto"/>
        <w:rPr>
          <w:rFonts w:ascii="Times New Roman" w:eastAsia="Times New Roman" w:hAnsi="Times New Roman" w:cs="Times New Roman"/>
        </w:rPr>
      </w:pPr>
    </w:p>
    <w:p w14:paraId="5B00A98F" w14:textId="77777777" w:rsidR="0067529B" w:rsidRDefault="0067529B">
      <w:pPr>
        <w:tabs>
          <w:tab w:val="left" w:pos="567"/>
        </w:tabs>
        <w:spacing w:after="0" w:line="240" w:lineRule="auto"/>
        <w:rPr>
          <w:rFonts w:ascii="Times New Roman" w:eastAsia="Times New Roman" w:hAnsi="Times New Roman" w:cs="Times New Roman"/>
        </w:rPr>
      </w:pPr>
    </w:p>
    <w:p w14:paraId="4375C07F" w14:textId="77777777" w:rsidR="0067529B" w:rsidRDefault="0067529B">
      <w:pPr>
        <w:tabs>
          <w:tab w:val="left" w:pos="567"/>
        </w:tabs>
        <w:spacing w:after="0" w:line="240" w:lineRule="auto"/>
        <w:rPr>
          <w:rFonts w:ascii="Times New Roman" w:eastAsia="Times New Roman" w:hAnsi="Times New Roman" w:cs="Times New Roman"/>
        </w:rPr>
      </w:pPr>
    </w:p>
    <w:p w14:paraId="17669F6E" w14:textId="77777777" w:rsidR="0067529B" w:rsidRDefault="0067529B">
      <w:pPr>
        <w:tabs>
          <w:tab w:val="left" w:pos="567"/>
        </w:tabs>
        <w:spacing w:after="0" w:line="240" w:lineRule="auto"/>
        <w:rPr>
          <w:rFonts w:ascii="Times New Roman" w:eastAsia="Times New Roman" w:hAnsi="Times New Roman" w:cs="Times New Roman"/>
        </w:rPr>
      </w:pPr>
    </w:p>
    <w:p w14:paraId="56FF09E3" w14:textId="77777777" w:rsidR="0067529B" w:rsidRDefault="0067529B">
      <w:pPr>
        <w:tabs>
          <w:tab w:val="left" w:pos="567"/>
        </w:tabs>
        <w:spacing w:after="0" w:line="240" w:lineRule="auto"/>
        <w:rPr>
          <w:rFonts w:ascii="Times New Roman" w:eastAsia="Times New Roman" w:hAnsi="Times New Roman" w:cs="Times New Roman"/>
        </w:rPr>
      </w:pPr>
    </w:p>
    <w:p w14:paraId="112B3BE2" w14:textId="77777777" w:rsidR="0067529B" w:rsidRDefault="0067529B">
      <w:pPr>
        <w:tabs>
          <w:tab w:val="left" w:pos="567"/>
        </w:tabs>
        <w:spacing w:after="0" w:line="240" w:lineRule="auto"/>
        <w:rPr>
          <w:rFonts w:ascii="Times New Roman" w:eastAsia="Times New Roman" w:hAnsi="Times New Roman" w:cs="Times New Roman"/>
        </w:rPr>
      </w:pPr>
    </w:p>
    <w:p w14:paraId="42A50E97" w14:textId="77777777" w:rsidR="0067529B" w:rsidRDefault="0067529B">
      <w:pPr>
        <w:tabs>
          <w:tab w:val="left" w:pos="567"/>
        </w:tabs>
        <w:spacing w:after="0" w:line="240" w:lineRule="auto"/>
        <w:rPr>
          <w:rFonts w:ascii="Times New Roman" w:eastAsia="Times New Roman" w:hAnsi="Times New Roman" w:cs="Times New Roman"/>
        </w:rPr>
      </w:pPr>
    </w:p>
    <w:p w14:paraId="512D8741" w14:textId="77777777" w:rsidR="0067529B" w:rsidRDefault="0067529B">
      <w:pPr>
        <w:tabs>
          <w:tab w:val="left" w:pos="567"/>
        </w:tabs>
        <w:spacing w:after="0" w:line="240" w:lineRule="auto"/>
        <w:rPr>
          <w:rFonts w:ascii="Times New Roman" w:eastAsia="Times New Roman" w:hAnsi="Times New Roman" w:cs="Times New Roman"/>
        </w:rPr>
      </w:pPr>
    </w:p>
    <w:p w14:paraId="5AAA9EA1" w14:textId="77777777" w:rsidR="0067529B" w:rsidRDefault="0067529B">
      <w:pPr>
        <w:tabs>
          <w:tab w:val="left" w:pos="567"/>
        </w:tabs>
        <w:spacing w:after="0" w:line="240" w:lineRule="auto"/>
        <w:rPr>
          <w:rFonts w:ascii="Times New Roman" w:eastAsia="Times New Roman" w:hAnsi="Times New Roman" w:cs="Times New Roman"/>
        </w:rPr>
      </w:pPr>
    </w:p>
    <w:p w14:paraId="5E947468" w14:textId="77777777" w:rsidR="0067529B" w:rsidRDefault="0067529B">
      <w:pPr>
        <w:tabs>
          <w:tab w:val="left" w:pos="567"/>
        </w:tabs>
        <w:spacing w:after="0" w:line="240" w:lineRule="auto"/>
        <w:rPr>
          <w:rFonts w:ascii="Times New Roman" w:eastAsia="Times New Roman" w:hAnsi="Times New Roman" w:cs="Times New Roman"/>
        </w:rPr>
      </w:pPr>
    </w:p>
    <w:p w14:paraId="0042A588" w14:textId="77777777" w:rsidR="0067529B" w:rsidRDefault="0067529B">
      <w:pPr>
        <w:tabs>
          <w:tab w:val="left" w:pos="567"/>
        </w:tabs>
        <w:spacing w:after="0" w:line="240" w:lineRule="auto"/>
        <w:rPr>
          <w:rFonts w:ascii="Times New Roman" w:eastAsia="Times New Roman" w:hAnsi="Times New Roman" w:cs="Times New Roman"/>
        </w:rPr>
      </w:pPr>
    </w:p>
    <w:p w14:paraId="17D50D87" w14:textId="77777777" w:rsidR="0067529B" w:rsidRDefault="0067529B">
      <w:pPr>
        <w:tabs>
          <w:tab w:val="left" w:pos="567"/>
        </w:tabs>
        <w:spacing w:after="0" w:line="240" w:lineRule="auto"/>
        <w:rPr>
          <w:rFonts w:ascii="Times New Roman" w:eastAsia="Times New Roman" w:hAnsi="Times New Roman" w:cs="Times New Roman"/>
        </w:rPr>
      </w:pPr>
    </w:p>
    <w:p w14:paraId="6374B395" w14:textId="77777777" w:rsidR="0067529B" w:rsidRDefault="0067529B">
      <w:pPr>
        <w:tabs>
          <w:tab w:val="left" w:pos="567"/>
        </w:tabs>
        <w:spacing w:after="0" w:line="240" w:lineRule="auto"/>
        <w:rPr>
          <w:rFonts w:ascii="Times New Roman" w:eastAsia="Times New Roman" w:hAnsi="Times New Roman" w:cs="Times New Roman"/>
        </w:rPr>
      </w:pPr>
    </w:p>
    <w:p w14:paraId="0F1A448A" w14:textId="77777777" w:rsidR="0067529B" w:rsidRDefault="0067529B">
      <w:pPr>
        <w:spacing w:after="0" w:line="240" w:lineRule="auto"/>
        <w:jc w:val="center"/>
        <w:outlineLvl w:val="0"/>
        <w:rPr>
          <w:rFonts w:ascii="Times New Roman" w:eastAsia="Times New Roman" w:hAnsi="Times New Roman" w:cs="Times New Roman"/>
          <w:b/>
          <w:kern w:val="28"/>
          <w:lang w:eastAsia="lt-LT"/>
        </w:rPr>
      </w:pPr>
    </w:p>
    <w:p w14:paraId="7DC40CEA" w14:textId="77777777" w:rsidR="0067529B" w:rsidRDefault="00186B74">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III PRIEDAS</w:t>
      </w:r>
    </w:p>
    <w:p w14:paraId="65306258" w14:textId="77777777" w:rsidR="0067529B" w:rsidRDefault="0067529B">
      <w:pPr>
        <w:spacing w:after="0" w:line="240" w:lineRule="auto"/>
        <w:jc w:val="both"/>
        <w:rPr>
          <w:rFonts w:ascii="Times New Roman" w:eastAsia="Times New Roman" w:hAnsi="Times New Roman" w:cs="Times New Roman"/>
          <w:i/>
        </w:rPr>
      </w:pPr>
    </w:p>
    <w:p w14:paraId="0C39B532" w14:textId="77777777" w:rsidR="0067529B" w:rsidRDefault="00186B74">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ŽENKLINIMAS IR PAKUOTĖS LAPELIS</w:t>
      </w:r>
    </w:p>
    <w:p w14:paraId="1CE8EFDF" w14:textId="77777777" w:rsidR="0067529B" w:rsidRDefault="00186B74">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br w:type="page"/>
      </w:r>
    </w:p>
    <w:p w14:paraId="2F46F409" w14:textId="77777777" w:rsidR="0067529B" w:rsidRDefault="0067529B">
      <w:pPr>
        <w:spacing w:after="0" w:line="240" w:lineRule="auto"/>
        <w:jc w:val="both"/>
        <w:rPr>
          <w:rFonts w:ascii="Times New Roman" w:eastAsia="Times New Roman" w:hAnsi="Times New Roman" w:cs="Times New Roman"/>
          <w:i/>
        </w:rPr>
      </w:pPr>
    </w:p>
    <w:p w14:paraId="500CD5AF" w14:textId="77777777" w:rsidR="0067529B" w:rsidRDefault="0067529B">
      <w:pPr>
        <w:spacing w:after="0" w:line="240" w:lineRule="auto"/>
        <w:jc w:val="both"/>
        <w:rPr>
          <w:rFonts w:ascii="Times New Roman" w:eastAsia="Times New Roman" w:hAnsi="Times New Roman" w:cs="Times New Roman"/>
          <w:i/>
        </w:rPr>
      </w:pPr>
    </w:p>
    <w:p w14:paraId="176E814E" w14:textId="77777777" w:rsidR="0067529B" w:rsidRDefault="0067529B">
      <w:pPr>
        <w:spacing w:after="0" w:line="240" w:lineRule="auto"/>
        <w:jc w:val="both"/>
        <w:rPr>
          <w:rFonts w:ascii="Times New Roman" w:eastAsia="Times New Roman" w:hAnsi="Times New Roman" w:cs="Times New Roman"/>
          <w:i/>
        </w:rPr>
      </w:pPr>
    </w:p>
    <w:p w14:paraId="056341F1" w14:textId="77777777" w:rsidR="0067529B" w:rsidRDefault="0067529B">
      <w:pPr>
        <w:spacing w:after="0" w:line="240" w:lineRule="auto"/>
        <w:jc w:val="both"/>
        <w:rPr>
          <w:rFonts w:ascii="Times New Roman" w:eastAsia="Times New Roman" w:hAnsi="Times New Roman" w:cs="Times New Roman"/>
          <w:i/>
        </w:rPr>
      </w:pPr>
    </w:p>
    <w:p w14:paraId="4BE55B4B" w14:textId="77777777" w:rsidR="0067529B" w:rsidRDefault="0067529B">
      <w:pPr>
        <w:spacing w:after="0" w:line="240" w:lineRule="auto"/>
        <w:jc w:val="both"/>
        <w:rPr>
          <w:rFonts w:ascii="Times New Roman" w:eastAsia="Times New Roman" w:hAnsi="Times New Roman" w:cs="Times New Roman"/>
          <w:i/>
        </w:rPr>
      </w:pPr>
    </w:p>
    <w:p w14:paraId="38EC348C" w14:textId="77777777" w:rsidR="0067529B" w:rsidRDefault="0067529B">
      <w:pPr>
        <w:spacing w:after="0" w:line="240" w:lineRule="auto"/>
        <w:jc w:val="both"/>
        <w:rPr>
          <w:rFonts w:ascii="Times New Roman" w:eastAsia="Times New Roman" w:hAnsi="Times New Roman" w:cs="Times New Roman"/>
          <w:i/>
        </w:rPr>
      </w:pPr>
    </w:p>
    <w:p w14:paraId="58A8B2B4" w14:textId="77777777" w:rsidR="0067529B" w:rsidRDefault="0067529B">
      <w:pPr>
        <w:spacing w:after="0" w:line="240" w:lineRule="auto"/>
        <w:jc w:val="both"/>
        <w:rPr>
          <w:rFonts w:ascii="Times New Roman" w:eastAsia="Times New Roman" w:hAnsi="Times New Roman" w:cs="Times New Roman"/>
          <w:i/>
        </w:rPr>
      </w:pPr>
    </w:p>
    <w:p w14:paraId="5ADC870B" w14:textId="77777777" w:rsidR="0067529B" w:rsidRDefault="0067529B">
      <w:pPr>
        <w:spacing w:after="0" w:line="240" w:lineRule="auto"/>
        <w:jc w:val="both"/>
        <w:rPr>
          <w:rFonts w:ascii="Times New Roman" w:eastAsia="Times New Roman" w:hAnsi="Times New Roman" w:cs="Times New Roman"/>
          <w:i/>
        </w:rPr>
      </w:pPr>
    </w:p>
    <w:p w14:paraId="5935A12A" w14:textId="77777777" w:rsidR="0067529B" w:rsidRDefault="0067529B">
      <w:pPr>
        <w:spacing w:after="0" w:line="240" w:lineRule="auto"/>
        <w:jc w:val="both"/>
        <w:rPr>
          <w:rFonts w:ascii="Times New Roman" w:eastAsia="Times New Roman" w:hAnsi="Times New Roman" w:cs="Times New Roman"/>
          <w:i/>
        </w:rPr>
      </w:pPr>
    </w:p>
    <w:p w14:paraId="79749EDF" w14:textId="77777777" w:rsidR="0067529B" w:rsidRDefault="0067529B">
      <w:pPr>
        <w:spacing w:after="0" w:line="240" w:lineRule="auto"/>
        <w:jc w:val="both"/>
        <w:rPr>
          <w:rFonts w:ascii="Times New Roman" w:eastAsia="Times New Roman" w:hAnsi="Times New Roman" w:cs="Times New Roman"/>
          <w:i/>
        </w:rPr>
      </w:pPr>
    </w:p>
    <w:p w14:paraId="09FFD052" w14:textId="77777777" w:rsidR="0067529B" w:rsidRDefault="0067529B">
      <w:pPr>
        <w:spacing w:after="0" w:line="240" w:lineRule="auto"/>
        <w:jc w:val="both"/>
        <w:rPr>
          <w:rFonts w:ascii="Times New Roman" w:eastAsia="Times New Roman" w:hAnsi="Times New Roman" w:cs="Times New Roman"/>
          <w:i/>
        </w:rPr>
      </w:pPr>
    </w:p>
    <w:p w14:paraId="35E77E48" w14:textId="77777777" w:rsidR="0067529B" w:rsidRDefault="0067529B">
      <w:pPr>
        <w:spacing w:after="0" w:line="240" w:lineRule="auto"/>
        <w:jc w:val="both"/>
        <w:rPr>
          <w:rFonts w:ascii="Times New Roman" w:eastAsia="Times New Roman" w:hAnsi="Times New Roman" w:cs="Times New Roman"/>
          <w:i/>
        </w:rPr>
      </w:pPr>
    </w:p>
    <w:p w14:paraId="0CE4553E" w14:textId="77777777" w:rsidR="0067529B" w:rsidRDefault="0067529B">
      <w:pPr>
        <w:spacing w:after="0" w:line="240" w:lineRule="auto"/>
        <w:jc w:val="both"/>
        <w:rPr>
          <w:rFonts w:ascii="Times New Roman" w:eastAsia="Times New Roman" w:hAnsi="Times New Roman" w:cs="Times New Roman"/>
          <w:i/>
        </w:rPr>
      </w:pPr>
    </w:p>
    <w:p w14:paraId="2EA6F122" w14:textId="77777777" w:rsidR="0067529B" w:rsidRDefault="0067529B">
      <w:pPr>
        <w:spacing w:after="0" w:line="240" w:lineRule="auto"/>
        <w:jc w:val="both"/>
        <w:rPr>
          <w:rFonts w:ascii="Times New Roman" w:eastAsia="Times New Roman" w:hAnsi="Times New Roman" w:cs="Times New Roman"/>
          <w:i/>
        </w:rPr>
      </w:pPr>
    </w:p>
    <w:p w14:paraId="557D7560" w14:textId="77777777" w:rsidR="0067529B" w:rsidRDefault="0067529B">
      <w:pPr>
        <w:spacing w:after="0" w:line="240" w:lineRule="auto"/>
        <w:jc w:val="both"/>
        <w:rPr>
          <w:rFonts w:ascii="Times New Roman" w:eastAsia="Times New Roman" w:hAnsi="Times New Roman" w:cs="Times New Roman"/>
          <w:i/>
        </w:rPr>
      </w:pPr>
    </w:p>
    <w:p w14:paraId="490CBD6A" w14:textId="77777777" w:rsidR="0067529B" w:rsidRDefault="0067529B">
      <w:pPr>
        <w:spacing w:after="0" w:line="240" w:lineRule="auto"/>
        <w:jc w:val="both"/>
        <w:rPr>
          <w:rFonts w:ascii="Times New Roman" w:eastAsia="Times New Roman" w:hAnsi="Times New Roman" w:cs="Times New Roman"/>
          <w:i/>
        </w:rPr>
      </w:pPr>
    </w:p>
    <w:p w14:paraId="08CB67AC" w14:textId="77777777" w:rsidR="0067529B" w:rsidRDefault="0067529B">
      <w:pPr>
        <w:spacing w:after="0" w:line="240" w:lineRule="auto"/>
        <w:jc w:val="both"/>
        <w:rPr>
          <w:rFonts w:ascii="Times New Roman" w:eastAsia="Times New Roman" w:hAnsi="Times New Roman" w:cs="Times New Roman"/>
          <w:i/>
        </w:rPr>
      </w:pPr>
    </w:p>
    <w:p w14:paraId="7E54F4FE" w14:textId="77777777" w:rsidR="0067529B" w:rsidRDefault="0067529B">
      <w:pPr>
        <w:spacing w:after="0" w:line="240" w:lineRule="auto"/>
        <w:jc w:val="both"/>
        <w:rPr>
          <w:rFonts w:ascii="Times New Roman" w:eastAsia="Times New Roman" w:hAnsi="Times New Roman" w:cs="Times New Roman"/>
          <w:i/>
        </w:rPr>
      </w:pPr>
    </w:p>
    <w:p w14:paraId="1C47A75E" w14:textId="77777777" w:rsidR="0067529B" w:rsidRDefault="0067529B">
      <w:pPr>
        <w:spacing w:after="0" w:line="240" w:lineRule="auto"/>
        <w:jc w:val="both"/>
        <w:rPr>
          <w:rFonts w:ascii="Times New Roman" w:eastAsia="Times New Roman" w:hAnsi="Times New Roman" w:cs="Times New Roman"/>
          <w:i/>
        </w:rPr>
      </w:pPr>
    </w:p>
    <w:p w14:paraId="03EC74A1" w14:textId="77777777" w:rsidR="0067529B" w:rsidRDefault="0067529B">
      <w:pPr>
        <w:spacing w:after="0" w:line="240" w:lineRule="auto"/>
        <w:jc w:val="both"/>
        <w:rPr>
          <w:rFonts w:ascii="Times New Roman" w:eastAsia="Times New Roman" w:hAnsi="Times New Roman" w:cs="Times New Roman"/>
          <w:i/>
        </w:rPr>
      </w:pPr>
    </w:p>
    <w:p w14:paraId="2142EFCD" w14:textId="77777777" w:rsidR="0067529B" w:rsidRDefault="0067529B">
      <w:pPr>
        <w:spacing w:after="0" w:line="240" w:lineRule="auto"/>
        <w:jc w:val="both"/>
        <w:rPr>
          <w:rFonts w:ascii="Times New Roman" w:eastAsia="Times New Roman" w:hAnsi="Times New Roman" w:cs="Times New Roman"/>
          <w:i/>
        </w:rPr>
      </w:pPr>
    </w:p>
    <w:p w14:paraId="1FF63E80" w14:textId="77777777" w:rsidR="0067529B" w:rsidRDefault="0067529B">
      <w:pPr>
        <w:spacing w:after="0" w:line="240" w:lineRule="auto"/>
        <w:jc w:val="both"/>
        <w:rPr>
          <w:rFonts w:ascii="Times New Roman" w:eastAsia="Times New Roman" w:hAnsi="Times New Roman" w:cs="Times New Roman"/>
          <w:i/>
        </w:rPr>
      </w:pPr>
    </w:p>
    <w:p w14:paraId="44C882BA" w14:textId="77777777" w:rsidR="0067529B" w:rsidRDefault="0067529B">
      <w:pPr>
        <w:spacing w:after="0" w:line="240" w:lineRule="auto"/>
        <w:jc w:val="center"/>
        <w:outlineLvl w:val="0"/>
        <w:rPr>
          <w:rFonts w:ascii="Times New Roman" w:eastAsia="Times New Roman" w:hAnsi="Times New Roman" w:cs="Times New Roman"/>
          <w:b/>
          <w:kern w:val="28"/>
          <w:lang w:eastAsia="lt-LT"/>
        </w:rPr>
      </w:pPr>
    </w:p>
    <w:p w14:paraId="5B4BE552" w14:textId="77777777" w:rsidR="0067529B" w:rsidRDefault="00186B74">
      <w:pPr>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A. ŽENKLINIMAS</w:t>
      </w:r>
    </w:p>
    <w:p w14:paraId="09A96D2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i/>
        </w:rPr>
        <w:br w:type="page"/>
      </w:r>
    </w:p>
    <w:p w14:paraId="43CC6BDF"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Pr>
          <w:rFonts w:ascii="Times New Roman" w:eastAsia="Times New Roman" w:hAnsi="Times New Roman" w:cs="Times New Roman"/>
          <w:b/>
          <w:caps/>
        </w:rPr>
        <w:lastRenderedPageBreak/>
        <w:t xml:space="preserve">Informacija ant </w:t>
      </w:r>
      <w:r>
        <w:rPr>
          <w:rFonts w:ascii="Times New Roman" w:eastAsia="Times New Roman" w:hAnsi="Times New Roman" w:cs="Times New Roman"/>
          <w:b/>
        </w:rPr>
        <w:t>IŠORINĖS</w:t>
      </w:r>
      <w:r>
        <w:rPr>
          <w:rFonts w:ascii="Times New Roman" w:eastAsia="Times New Roman" w:hAnsi="Times New Roman" w:cs="Times New Roman"/>
          <w:b/>
          <w:caps/>
        </w:rPr>
        <w:t xml:space="preserve"> pakuotės </w:t>
      </w:r>
    </w:p>
    <w:p w14:paraId="14531E89" w14:textId="77777777" w:rsidR="0067529B" w:rsidRDefault="006752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rPr>
      </w:pPr>
    </w:p>
    <w:p w14:paraId="53C71D0C"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 xml:space="preserve">KARTONO DĖŽUTĖ </w:t>
      </w:r>
    </w:p>
    <w:p w14:paraId="18B246CE" w14:textId="77777777" w:rsidR="0067529B" w:rsidRDefault="0067529B">
      <w:pPr>
        <w:spacing w:after="0" w:line="240" w:lineRule="auto"/>
        <w:ind w:left="567" w:hanging="567"/>
        <w:rPr>
          <w:rFonts w:ascii="Times New Roman" w:eastAsia="Times New Roman" w:hAnsi="Times New Roman" w:cs="Times New Roman"/>
        </w:rPr>
      </w:pPr>
    </w:p>
    <w:p w14:paraId="0A530077" w14:textId="77777777" w:rsidR="0067529B" w:rsidRDefault="0067529B">
      <w:pPr>
        <w:spacing w:after="0" w:line="240" w:lineRule="auto"/>
        <w:ind w:left="567" w:hanging="567"/>
        <w:rPr>
          <w:rFonts w:ascii="Times New Roman" w:eastAsia="Times New Roman" w:hAnsi="Times New Roman" w:cs="Times New Roman"/>
        </w:rPr>
      </w:pPr>
    </w:p>
    <w:p w14:paraId="2D458E7A"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w:t>
      </w:r>
      <w:r>
        <w:rPr>
          <w:rFonts w:ascii="Times New Roman" w:eastAsia="Times New Roman" w:hAnsi="Times New Roman" w:cs="Times New Roman"/>
          <w:b/>
          <w:caps/>
        </w:rPr>
        <w:tab/>
        <w:t>vaistinio preparato pavadinimas</w:t>
      </w:r>
    </w:p>
    <w:p w14:paraId="6077AF77" w14:textId="77777777" w:rsidR="0067529B" w:rsidRDefault="0067529B">
      <w:pPr>
        <w:spacing w:after="0" w:line="240" w:lineRule="auto"/>
        <w:ind w:left="567" w:hanging="567"/>
        <w:rPr>
          <w:rFonts w:ascii="Times New Roman" w:eastAsia="Times New Roman" w:hAnsi="Times New Roman" w:cs="Times New Roman"/>
        </w:rPr>
      </w:pPr>
    </w:p>
    <w:p w14:paraId="6A935D91" w14:textId="77777777" w:rsidR="0067529B" w:rsidRDefault="00186B74">
      <w:pPr>
        <w:spacing w:after="0" w:line="240" w:lineRule="auto"/>
        <w:rPr>
          <w:rFonts w:ascii="Times New Roman" w:eastAsia="Times New Roman" w:hAnsi="Times New Roman" w:cs="Times New Roman"/>
          <w:bCs/>
        </w:rPr>
      </w:pPr>
      <w:r>
        <w:rPr>
          <w:rFonts w:ascii="Times New Roman" w:eastAsia="Times New Roman" w:hAnsi="Times New Roman" w:cs="Times New Roman"/>
        </w:rPr>
        <w:t>Calcium folinate Sandoz 10 mg/ml i</w:t>
      </w:r>
      <w:r>
        <w:rPr>
          <w:rFonts w:ascii="Times New Roman" w:eastAsia="Times New Roman" w:hAnsi="Times New Roman" w:cs="Times New Roman"/>
          <w:bCs/>
        </w:rPr>
        <w:t>njekcinis ar infuzinis tirpalas</w:t>
      </w:r>
    </w:p>
    <w:p w14:paraId="32796EC0" w14:textId="77777777" w:rsidR="0067529B" w:rsidRDefault="0067529B">
      <w:pPr>
        <w:spacing w:after="0" w:line="240" w:lineRule="auto"/>
        <w:rPr>
          <w:rFonts w:ascii="Times New Roman" w:eastAsia="Times New Roman" w:hAnsi="Times New Roman" w:cs="Times New Roman"/>
          <w:bCs/>
        </w:rPr>
      </w:pPr>
    </w:p>
    <w:p w14:paraId="779A84E0"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kalcio folinatas</w:t>
      </w:r>
    </w:p>
    <w:p w14:paraId="7DE8905D" w14:textId="77777777" w:rsidR="0067529B" w:rsidRDefault="0067529B">
      <w:pPr>
        <w:spacing w:after="0" w:line="240" w:lineRule="auto"/>
        <w:ind w:left="567" w:hanging="567"/>
        <w:rPr>
          <w:rFonts w:ascii="Times New Roman" w:eastAsia="Times New Roman" w:hAnsi="Times New Roman" w:cs="Times New Roman"/>
        </w:rPr>
      </w:pPr>
    </w:p>
    <w:p w14:paraId="5DF73DE3" w14:textId="77777777" w:rsidR="0067529B" w:rsidRDefault="0067529B">
      <w:pPr>
        <w:spacing w:after="0" w:line="240" w:lineRule="auto"/>
        <w:ind w:left="567" w:hanging="567"/>
        <w:rPr>
          <w:rFonts w:ascii="Times New Roman" w:eastAsia="Times New Roman" w:hAnsi="Times New Roman" w:cs="Times New Roman"/>
        </w:rPr>
      </w:pPr>
    </w:p>
    <w:p w14:paraId="710E2246"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2.</w:t>
      </w:r>
      <w:r>
        <w:rPr>
          <w:rFonts w:ascii="Times New Roman" w:eastAsia="Times New Roman" w:hAnsi="Times New Roman" w:cs="Times New Roman"/>
          <w:b/>
          <w:caps/>
        </w:rPr>
        <w:tab/>
        <w:t>VEIKLIOJI (-IOS) MEDŽIAGA (-OS) IR JOS (-Ų) KIEKIS (-IAI)</w:t>
      </w:r>
    </w:p>
    <w:p w14:paraId="4645DE73" w14:textId="77777777" w:rsidR="0067529B" w:rsidRDefault="0067529B">
      <w:pPr>
        <w:spacing w:after="0" w:line="240" w:lineRule="auto"/>
        <w:ind w:left="567" w:hanging="567"/>
        <w:rPr>
          <w:rFonts w:ascii="Times New Roman" w:eastAsia="Times New Roman" w:hAnsi="Times New Roman" w:cs="Times New Roman"/>
        </w:rPr>
      </w:pPr>
    </w:p>
    <w:p w14:paraId="0173C7E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Kiekviename ml yra 10 mg folino rūgšties (kalcio folinato pavidalu).</w:t>
      </w:r>
    </w:p>
    <w:p w14:paraId="51C8D8DC" w14:textId="77777777" w:rsidR="0067529B" w:rsidRDefault="0067529B">
      <w:pPr>
        <w:spacing w:after="0" w:line="240" w:lineRule="auto"/>
        <w:ind w:left="567" w:hanging="567"/>
        <w:rPr>
          <w:rFonts w:ascii="Times New Roman" w:eastAsia="Times New Roman" w:hAnsi="Times New Roman" w:cs="Times New Roman"/>
        </w:rPr>
      </w:pPr>
    </w:p>
    <w:p w14:paraId="21345800" w14:textId="77777777" w:rsidR="0067529B" w:rsidRDefault="0067529B">
      <w:pPr>
        <w:spacing w:after="0" w:line="240" w:lineRule="auto"/>
        <w:ind w:left="567" w:hanging="567"/>
        <w:rPr>
          <w:rFonts w:ascii="Times New Roman" w:eastAsia="Times New Roman" w:hAnsi="Times New Roman" w:cs="Times New Roman"/>
          <w:caps/>
        </w:rPr>
      </w:pPr>
    </w:p>
    <w:p w14:paraId="7020C267"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3.</w:t>
      </w:r>
      <w:r>
        <w:rPr>
          <w:rFonts w:ascii="Times New Roman" w:eastAsia="Times New Roman" w:hAnsi="Times New Roman" w:cs="Times New Roman"/>
          <w:b/>
          <w:caps/>
        </w:rPr>
        <w:tab/>
        <w:t>pagalbinių medžiagų sąrašas</w:t>
      </w:r>
    </w:p>
    <w:p w14:paraId="33CED16B" w14:textId="77777777" w:rsidR="0067529B" w:rsidRDefault="0067529B">
      <w:pPr>
        <w:spacing w:after="0" w:line="240" w:lineRule="auto"/>
        <w:ind w:left="567" w:hanging="567"/>
        <w:rPr>
          <w:rFonts w:ascii="Times New Roman" w:eastAsia="Times New Roman" w:hAnsi="Times New Roman" w:cs="Times New Roman"/>
          <w:caps/>
        </w:rPr>
      </w:pPr>
    </w:p>
    <w:p w14:paraId="2044D43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Sudėtyje yra natrio chlorido, injekcinio vandens, natrio hidroksido, praskiestos vandenilio chlorido rūgšties. </w:t>
      </w:r>
    </w:p>
    <w:p w14:paraId="0B8DC308" w14:textId="77777777" w:rsidR="0067529B" w:rsidRDefault="00186B74">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Daugiau informacijos žr. pakuotės lapelyje.</w:t>
      </w:r>
    </w:p>
    <w:p w14:paraId="587FD236" w14:textId="77777777" w:rsidR="0067529B" w:rsidRDefault="0067529B">
      <w:pPr>
        <w:spacing w:after="0" w:line="240" w:lineRule="auto"/>
        <w:ind w:left="567" w:hanging="567"/>
        <w:rPr>
          <w:rFonts w:ascii="Times New Roman" w:eastAsia="Times New Roman" w:hAnsi="Times New Roman" w:cs="Times New Roman"/>
        </w:rPr>
      </w:pPr>
    </w:p>
    <w:p w14:paraId="3AB04652" w14:textId="77777777" w:rsidR="0067529B" w:rsidRDefault="0067529B">
      <w:pPr>
        <w:spacing w:after="0" w:line="240" w:lineRule="auto"/>
        <w:ind w:left="567" w:hanging="567"/>
        <w:rPr>
          <w:rFonts w:ascii="Times New Roman" w:eastAsia="Times New Roman" w:hAnsi="Times New Roman" w:cs="Times New Roman"/>
          <w:caps/>
        </w:rPr>
      </w:pPr>
    </w:p>
    <w:p w14:paraId="1786966D"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t>FARMACINĖ forma ir KIEKIS PAKUOTĖJE</w:t>
      </w:r>
    </w:p>
    <w:p w14:paraId="214596E3" w14:textId="77777777" w:rsidR="0067529B" w:rsidRDefault="0067529B">
      <w:pPr>
        <w:spacing w:after="0" w:line="240" w:lineRule="auto"/>
        <w:rPr>
          <w:rFonts w:ascii="Times New Roman" w:eastAsia="Times New Roman" w:hAnsi="Times New Roman" w:cs="Times New Roman"/>
          <w:snapToGrid w:val="0"/>
          <w:lang w:eastAsia="fr-FR"/>
        </w:rPr>
      </w:pPr>
    </w:p>
    <w:p w14:paraId="05BA3A4A" w14:textId="77777777" w:rsidR="0067529B" w:rsidRDefault="00186B74">
      <w:pPr>
        <w:spacing w:after="0" w:line="240" w:lineRule="auto"/>
        <w:rPr>
          <w:rFonts w:ascii="Times New Roman" w:eastAsia="Times New Roman" w:hAnsi="Times New Roman" w:cs="Times New Roman"/>
          <w:snapToGrid w:val="0"/>
          <w:lang w:eastAsia="fr-FR"/>
        </w:rPr>
      </w:pPr>
      <w:r>
        <w:rPr>
          <w:rFonts w:ascii="Times New Roman" w:hAnsi="Times New Roman"/>
          <w:highlight w:val="lightGray"/>
        </w:rPr>
        <w:t>Injekcinis ar infuzinis tirpalas</w:t>
      </w:r>
    </w:p>
    <w:p w14:paraId="545AE8B9" w14:textId="77777777" w:rsidR="0067529B" w:rsidRDefault="0067529B">
      <w:pPr>
        <w:tabs>
          <w:tab w:val="left" w:pos="567"/>
        </w:tabs>
        <w:spacing w:after="0" w:line="240" w:lineRule="auto"/>
        <w:rPr>
          <w:rFonts w:ascii="Times New Roman" w:eastAsia="Times New Roman" w:hAnsi="Times New Roman" w:cs="Times New Roman"/>
        </w:rPr>
      </w:pPr>
    </w:p>
    <w:p w14:paraId="3E9ED1C1"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3 ml</w:t>
      </w:r>
    </w:p>
    <w:p w14:paraId="6DE1BD11"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5 flakonai po 3 ml</w:t>
      </w:r>
    </w:p>
    <w:p w14:paraId="081F1ADB"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10 flakonų po 3 ml</w:t>
      </w:r>
    </w:p>
    <w:p w14:paraId="2C5609C5"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 flakonas po 5 ml</w:t>
      </w:r>
    </w:p>
    <w:p w14:paraId="7BC1859B"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5 flakonai po 5 ml</w:t>
      </w:r>
    </w:p>
    <w:p w14:paraId="4A2F909B"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10 flakonų po 5 ml</w:t>
      </w:r>
    </w:p>
    <w:p w14:paraId="1DCB698B"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 flakonas po 10 ml</w:t>
      </w:r>
    </w:p>
    <w:p w14:paraId="1F9CCE2B"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 flakonas po 20 ml</w:t>
      </w:r>
    </w:p>
    <w:p w14:paraId="5D9E04D6"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 flakonas po 35 ml</w:t>
      </w:r>
    </w:p>
    <w:p w14:paraId="122C6EF2"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1 flakonas po 50 ml</w:t>
      </w:r>
    </w:p>
    <w:p w14:paraId="4DA8EE4A"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1 flakonas po 100 ml</w:t>
      </w:r>
    </w:p>
    <w:p w14:paraId="64CA6572" w14:textId="77777777" w:rsidR="0067529B" w:rsidRDefault="0067529B">
      <w:pPr>
        <w:spacing w:after="0" w:line="240" w:lineRule="auto"/>
        <w:rPr>
          <w:rFonts w:ascii="Times New Roman" w:eastAsia="Times New Roman" w:hAnsi="Times New Roman" w:cs="Times New Roman"/>
          <w:caps/>
          <w:snapToGrid w:val="0"/>
          <w:lang w:eastAsia="fr-FR"/>
        </w:rPr>
      </w:pPr>
    </w:p>
    <w:p w14:paraId="43A2BB14" w14:textId="77777777" w:rsidR="0067529B" w:rsidRDefault="0067529B">
      <w:pPr>
        <w:spacing w:after="0" w:line="240" w:lineRule="auto"/>
        <w:ind w:left="567" w:hanging="567"/>
        <w:rPr>
          <w:rFonts w:ascii="Times New Roman" w:eastAsia="Times New Roman" w:hAnsi="Times New Roman" w:cs="Times New Roman"/>
          <w:caps/>
        </w:rPr>
      </w:pPr>
    </w:p>
    <w:p w14:paraId="54EFC0FC" w14:textId="77777777" w:rsidR="0067529B" w:rsidRDefault="00186B74">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5.</w:t>
      </w:r>
      <w:r>
        <w:rPr>
          <w:rFonts w:ascii="Times New Roman" w:eastAsia="Times New Roman" w:hAnsi="Times New Roman" w:cs="Times New Roman"/>
          <w:b/>
          <w:caps/>
        </w:rPr>
        <w:tab/>
        <w:t>vartojimo METODAS IR būdas (-AI)</w:t>
      </w:r>
    </w:p>
    <w:p w14:paraId="0CCB71C5" w14:textId="77777777" w:rsidR="0067529B" w:rsidRDefault="0067529B">
      <w:pPr>
        <w:spacing w:after="0" w:line="240" w:lineRule="auto"/>
        <w:ind w:left="567" w:hanging="567"/>
        <w:rPr>
          <w:rFonts w:ascii="Times New Roman" w:eastAsia="Times New Roman" w:hAnsi="Times New Roman" w:cs="Times New Roman"/>
          <w:caps/>
        </w:rPr>
      </w:pPr>
    </w:p>
    <w:p w14:paraId="73D84D75"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Leisti tik į raumenis arba į veną.</w:t>
      </w:r>
    </w:p>
    <w:p w14:paraId="4C2078DD"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Prieš vartojimą perskaitykite pakuotės lapelį.</w:t>
      </w:r>
    </w:p>
    <w:p w14:paraId="14C99DC4" w14:textId="77777777" w:rsidR="0067529B" w:rsidRDefault="0067529B">
      <w:pPr>
        <w:spacing w:after="0" w:line="240" w:lineRule="auto"/>
        <w:ind w:left="567" w:hanging="567"/>
        <w:rPr>
          <w:rFonts w:ascii="Times New Roman" w:eastAsia="Times New Roman" w:hAnsi="Times New Roman" w:cs="Times New Roman"/>
          <w:caps/>
        </w:rPr>
      </w:pPr>
    </w:p>
    <w:p w14:paraId="15B615C3" w14:textId="77777777" w:rsidR="0067529B" w:rsidRDefault="0067529B">
      <w:pPr>
        <w:spacing w:after="0" w:line="240" w:lineRule="auto"/>
        <w:ind w:left="567" w:hanging="567"/>
        <w:rPr>
          <w:rFonts w:ascii="Times New Roman" w:eastAsia="Times New Roman" w:hAnsi="Times New Roman" w:cs="Times New Roman"/>
          <w:caps/>
        </w:rPr>
      </w:pPr>
    </w:p>
    <w:p w14:paraId="056D9E1A"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6.</w:t>
      </w:r>
      <w:r>
        <w:rPr>
          <w:rFonts w:ascii="Times New Roman" w:eastAsia="Times New Roman" w:hAnsi="Times New Roman" w:cs="Times New Roman"/>
          <w:b/>
          <w:caps/>
        </w:rPr>
        <w:tab/>
        <w:t>SPECIALUS Įspėjimas</w:t>
      </w:r>
      <w:r>
        <w:rPr>
          <w:rFonts w:ascii="Times New Roman" w:eastAsia="Times New Roman" w:hAnsi="Times New Roman" w:cs="Times New Roman"/>
        </w:rPr>
        <w:t xml:space="preserve">, </w:t>
      </w:r>
      <w:r>
        <w:rPr>
          <w:rFonts w:ascii="Times New Roman" w:eastAsia="Times New Roman" w:hAnsi="Times New Roman" w:cs="Times New Roman"/>
          <w:b/>
        </w:rPr>
        <w:t xml:space="preserve">KAD VAISTINĮ PREPARATĄ BŪTINA LAIKYTI </w:t>
      </w:r>
      <w:r>
        <w:rPr>
          <w:rFonts w:ascii="Times New Roman" w:eastAsia="Times New Roman" w:hAnsi="Times New Roman" w:cs="Times New Roman"/>
          <w:b/>
          <w:caps/>
        </w:rPr>
        <w:t>vaikams nepastebimoje ir nepasiekiamoje vietoje</w:t>
      </w:r>
    </w:p>
    <w:p w14:paraId="59571121" w14:textId="77777777" w:rsidR="0067529B" w:rsidRDefault="0067529B">
      <w:pPr>
        <w:spacing w:after="0" w:line="240" w:lineRule="auto"/>
        <w:ind w:left="567" w:hanging="567"/>
        <w:rPr>
          <w:rFonts w:ascii="Times New Roman" w:eastAsia="Times New Roman" w:hAnsi="Times New Roman" w:cs="Times New Roman"/>
        </w:rPr>
      </w:pPr>
    </w:p>
    <w:p w14:paraId="7C38F5FA"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rPr>
        <w:t>Laikyti vaikams nepastebimoje ir nepasiekiamoje vietoje.</w:t>
      </w:r>
    </w:p>
    <w:p w14:paraId="3041739A" w14:textId="77777777" w:rsidR="0067529B" w:rsidRDefault="0067529B">
      <w:pPr>
        <w:spacing w:after="0" w:line="240" w:lineRule="auto"/>
        <w:ind w:left="567" w:hanging="567"/>
        <w:rPr>
          <w:rFonts w:ascii="Times New Roman" w:eastAsia="Times New Roman" w:hAnsi="Times New Roman" w:cs="Times New Roman"/>
        </w:rPr>
      </w:pPr>
    </w:p>
    <w:p w14:paraId="59FCB77B" w14:textId="77777777" w:rsidR="0067529B" w:rsidRDefault="0067529B">
      <w:pPr>
        <w:spacing w:after="0" w:line="240" w:lineRule="auto"/>
        <w:ind w:left="567" w:hanging="567"/>
        <w:rPr>
          <w:rFonts w:ascii="Times New Roman" w:eastAsia="Times New Roman" w:hAnsi="Times New Roman" w:cs="Times New Roman"/>
        </w:rPr>
      </w:pPr>
    </w:p>
    <w:p w14:paraId="4F17D009"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7.</w:t>
      </w:r>
      <w:r>
        <w:rPr>
          <w:rFonts w:ascii="Times New Roman" w:eastAsia="Times New Roman" w:hAnsi="Times New Roman" w:cs="Times New Roman"/>
          <w:b/>
          <w:caps/>
        </w:rPr>
        <w:tab/>
        <w:t>KITAS (-I) SPECIALUS (-ŪS) ĮSPĖJIMAS (-AI) (JEI REIKIA)</w:t>
      </w:r>
    </w:p>
    <w:p w14:paraId="5F94C7C1" w14:textId="77777777" w:rsidR="0067529B" w:rsidRDefault="0067529B">
      <w:pPr>
        <w:spacing w:after="0" w:line="240" w:lineRule="auto"/>
        <w:rPr>
          <w:rFonts w:ascii="Times New Roman" w:eastAsia="Times New Roman" w:hAnsi="Times New Roman" w:cs="Times New Roman"/>
        </w:rPr>
      </w:pPr>
    </w:p>
    <w:p w14:paraId="69C012D3" w14:textId="77777777" w:rsidR="0067529B" w:rsidRDefault="0067529B">
      <w:pPr>
        <w:spacing w:after="0" w:line="240" w:lineRule="auto"/>
        <w:ind w:left="567" w:hanging="567"/>
        <w:rPr>
          <w:rFonts w:ascii="Times New Roman" w:eastAsia="Times New Roman" w:hAnsi="Times New Roman" w:cs="Times New Roman"/>
          <w:caps/>
        </w:rPr>
      </w:pPr>
    </w:p>
    <w:p w14:paraId="089F0F15"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8.</w:t>
      </w:r>
      <w:r>
        <w:rPr>
          <w:rFonts w:ascii="Times New Roman" w:eastAsia="Times New Roman" w:hAnsi="Times New Roman" w:cs="Times New Roman"/>
          <w:b/>
          <w:caps/>
        </w:rPr>
        <w:tab/>
        <w:t>tinkamumo laikas</w:t>
      </w:r>
    </w:p>
    <w:p w14:paraId="591257B8" w14:textId="77777777" w:rsidR="0067529B" w:rsidRDefault="0067529B">
      <w:pPr>
        <w:spacing w:after="0" w:line="240" w:lineRule="auto"/>
        <w:ind w:left="567" w:hanging="567"/>
        <w:rPr>
          <w:rFonts w:ascii="Times New Roman" w:eastAsia="Times New Roman" w:hAnsi="Times New Roman" w:cs="Times New Roman"/>
        </w:rPr>
      </w:pPr>
    </w:p>
    <w:p w14:paraId="2FBC0570" w14:textId="77777777" w:rsidR="0067529B" w:rsidRDefault="00186B74">
      <w:pPr>
        <w:spacing w:after="0" w:line="240" w:lineRule="auto"/>
        <w:ind w:left="567" w:hanging="567"/>
        <w:outlineLvl w:val="0"/>
        <w:rPr>
          <w:rFonts w:ascii="Times New Roman" w:eastAsia="Times New Roman" w:hAnsi="Times New Roman" w:cs="Times New Roman"/>
          <w:i/>
        </w:rPr>
      </w:pPr>
      <w:r>
        <w:rPr>
          <w:rFonts w:ascii="Times New Roman" w:eastAsia="Times New Roman" w:hAnsi="Times New Roman" w:cs="Times New Roman"/>
        </w:rPr>
        <w:t>EXP {mm MMMM}</w:t>
      </w:r>
    </w:p>
    <w:p w14:paraId="5B295A20"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rPr>
        <w:t>Po praskiedimo tirpalas turi būti vartojamas nedelsiant.</w:t>
      </w:r>
    </w:p>
    <w:p w14:paraId="5C735F8E"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highlight w:val="lightGray"/>
        </w:rPr>
        <w:t>Daugiau informacijos pateikta pakuotės lapelyje.</w:t>
      </w:r>
    </w:p>
    <w:p w14:paraId="5125B3EF" w14:textId="77777777" w:rsidR="0067529B" w:rsidRDefault="0067529B">
      <w:pPr>
        <w:spacing w:after="0" w:line="240" w:lineRule="auto"/>
        <w:ind w:left="567" w:hanging="567"/>
        <w:outlineLvl w:val="0"/>
        <w:rPr>
          <w:rFonts w:ascii="Times New Roman" w:eastAsia="Times New Roman" w:hAnsi="Times New Roman" w:cs="Times New Roman"/>
        </w:rPr>
      </w:pPr>
    </w:p>
    <w:p w14:paraId="2E74C080" w14:textId="77777777" w:rsidR="0067529B" w:rsidRDefault="0067529B">
      <w:pPr>
        <w:spacing w:after="0" w:line="240" w:lineRule="auto"/>
        <w:ind w:left="567" w:hanging="567"/>
        <w:outlineLvl w:val="0"/>
        <w:rPr>
          <w:rFonts w:ascii="Times New Roman" w:eastAsia="Times New Roman" w:hAnsi="Times New Roman" w:cs="Times New Roman"/>
        </w:rPr>
      </w:pPr>
    </w:p>
    <w:p w14:paraId="5009BED3"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9.</w:t>
      </w:r>
      <w:r>
        <w:rPr>
          <w:rFonts w:ascii="Times New Roman" w:eastAsia="Times New Roman" w:hAnsi="Times New Roman" w:cs="Times New Roman"/>
          <w:b/>
          <w:caps/>
        </w:rPr>
        <w:tab/>
        <w:t>SPECIALIOS laikymo sąlygos</w:t>
      </w:r>
    </w:p>
    <w:p w14:paraId="20EA73B4" w14:textId="77777777" w:rsidR="0067529B" w:rsidRDefault="0067529B">
      <w:pPr>
        <w:spacing w:after="0" w:line="240" w:lineRule="auto"/>
        <w:ind w:left="567" w:hanging="567"/>
        <w:rPr>
          <w:rFonts w:ascii="Times New Roman" w:eastAsia="Times New Roman" w:hAnsi="Times New Roman" w:cs="Times New Roman"/>
        </w:rPr>
      </w:pPr>
    </w:p>
    <w:p w14:paraId="5D658C1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w:t>
      </w:r>
    </w:p>
    <w:p w14:paraId="1BBB538D" w14:textId="77777777" w:rsidR="0067529B" w:rsidRDefault="0067529B">
      <w:pPr>
        <w:spacing w:after="0" w:line="240" w:lineRule="auto"/>
        <w:rPr>
          <w:rFonts w:ascii="Times New Roman" w:eastAsia="Times New Roman" w:hAnsi="Times New Roman" w:cs="Times New Roman"/>
        </w:rPr>
      </w:pPr>
    </w:p>
    <w:p w14:paraId="7C8106DC" w14:textId="77777777" w:rsidR="0067529B" w:rsidRDefault="0067529B">
      <w:pPr>
        <w:spacing w:after="0" w:line="240" w:lineRule="auto"/>
        <w:ind w:left="567" w:hanging="567"/>
        <w:rPr>
          <w:rFonts w:ascii="Times New Roman" w:eastAsia="Times New Roman" w:hAnsi="Times New Roman" w:cs="Times New Roman"/>
        </w:rPr>
      </w:pPr>
    </w:p>
    <w:p w14:paraId="7CF1206D"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10.</w:t>
      </w:r>
      <w:r>
        <w:rPr>
          <w:rFonts w:ascii="Times New Roman" w:eastAsia="Times New Roman" w:hAnsi="Times New Roman" w:cs="Times New Roman"/>
          <w:b/>
          <w:caps/>
        </w:rPr>
        <w:tab/>
        <w:t>specialios atsargumo priemonės DĖL NESUVARTOTO VAISTINIO PREPARATO aR JO ATLIEKŲ TVARKYMO</w:t>
      </w:r>
      <w:r>
        <w:rPr>
          <w:rFonts w:ascii="Times New Roman" w:eastAsia="Times New Roman" w:hAnsi="Times New Roman" w:cs="Times New Roman"/>
          <w:caps/>
        </w:rPr>
        <w:t xml:space="preserve"> </w:t>
      </w:r>
      <w:r>
        <w:rPr>
          <w:rFonts w:ascii="Times New Roman" w:eastAsia="Times New Roman" w:hAnsi="Times New Roman" w:cs="Times New Roman"/>
          <w:b/>
          <w:caps/>
        </w:rPr>
        <w:t>(jei reikia)</w:t>
      </w:r>
    </w:p>
    <w:p w14:paraId="4975F533" w14:textId="77777777" w:rsidR="0067529B" w:rsidRDefault="0067529B">
      <w:pPr>
        <w:spacing w:after="0" w:line="240" w:lineRule="auto"/>
        <w:ind w:left="567" w:hanging="567"/>
        <w:rPr>
          <w:rFonts w:ascii="Times New Roman" w:eastAsia="Times New Roman" w:hAnsi="Times New Roman" w:cs="Times New Roman"/>
          <w:caps/>
        </w:rPr>
      </w:pPr>
    </w:p>
    <w:p w14:paraId="4D4C8C41" w14:textId="77777777" w:rsidR="0067529B" w:rsidRDefault="0067529B">
      <w:pPr>
        <w:spacing w:after="0" w:line="240" w:lineRule="auto"/>
        <w:ind w:left="567" w:hanging="567"/>
        <w:rPr>
          <w:rFonts w:ascii="Times New Roman" w:eastAsia="Times New Roman" w:hAnsi="Times New Roman" w:cs="Times New Roman"/>
          <w:caps/>
        </w:rPr>
      </w:pPr>
    </w:p>
    <w:p w14:paraId="0CAD7494"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11.</w:t>
      </w:r>
      <w:r>
        <w:rPr>
          <w:rFonts w:ascii="Times New Roman" w:eastAsia="Times New Roman" w:hAnsi="Times New Roman" w:cs="Times New Roman"/>
          <w:b/>
          <w:caps/>
        </w:rPr>
        <w:tab/>
      </w:r>
      <w:r>
        <w:rPr>
          <w:rFonts w:ascii="Times New Roman" w:eastAsia="Times New Roman" w:hAnsi="Times New Roman" w:cs="Times New Roman"/>
          <w:b/>
        </w:rPr>
        <w:t>REGISTRUOTOJO PAVADINIMAS</w:t>
      </w:r>
      <w:r>
        <w:rPr>
          <w:rFonts w:ascii="Times New Roman" w:eastAsia="Times New Roman" w:hAnsi="Times New Roman" w:cs="Times New Roman"/>
        </w:rPr>
        <w:t xml:space="preserve"> </w:t>
      </w:r>
      <w:r>
        <w:rPr>
          <w:rFonts w:ascii="Times New Roman" w:eastAsia="Times New Roman" w:hAnsi="Times New Roman" w:cs="Times New Roman"/>
          <w:b/>
          <w:caps/>
        </w:rPr>
        <w:t>ir adresas</w:t>
      </w:r>
    </w:p>
    <w:p w14:paraId="755E18DF" w14:textId="77777777" w:rsidR="0067529B" w:rsidRDefault="0067529B">
      <w:pPr>
        <w:spacing w:after="0" w:line="240" w:lineRule="auto"/>
        <w:ind w:left="567" w:hanging="567"/>
        <w:rPr>
          <w:rFonts w:ascii="Times New Roman" w:eastAsia="Times New Roman" w:hAnsi="Times New Roman" w:cs="Times New Roman"/>
          <w:caps/>
        </w:rPr>
      </w:pPr>
    </w:p>
    <w:p w14:paraId="35ED0B5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Sandoz d.d. </w:t>
      </w:r>
      <w:r>
        <w:rPr>
          <w:rFonts w:ascii="Times New Roman" w:eastAsia="Times New Roman" w:hAnsi="Times New Roman" w:cs="Times New Roman"/>
        </w:rPr>
        <w:br/>
        <w:t xml:space="preserve">Verovškova 57 </w:t>
      </w:r>
      <w:r>
        <w:rPr>
          <w:rFonts w:ascii="Times New Roman" w:eastAsia="Times New Roman" w:hAnsi="Times New Roman" w:cs="Times New Roman"/>
        </w:rPr>
        <w:br/>
        <w:t xml:space="preserve">SI-1000 Ljubljana </w:t>
      </w:r>
      <w:r>
        <w:rPr>
          <w:rFonts w:ascii="Times New Roman" w:eastAsia="Times New Roman" w:hAnsi="Times New Roman" w:cs="Times New Roman"/>
        </w:rPr>
        <w:br/>
        <w:t>Slovėnija</w:t>
      </w:r>
    </w:p>
    <w:p w14:paraId="61D7CFE8" w14:textId="77777777" w:rsidR="0067529B" w:rsidRDefault="0067529B">
      <w:pPr>
        <w:spacing w:after="0" w:line="240" w:lineRule="auto"/>
        <w:ind w:left="567" w:hanging="567"/>
        <w:rPr>
          <w:rFonts w:ascii="Times New Roman" w:eastAsia="Times New Roman" w:hAnsi="Times New Roman" w:cs="Times New Roman"/>
          <w:caps/>
        </w:rPr>
      </w:pPr>
    </w:p>
    <w:p w14:paraId="2F4FDAF0" w14:textId="77777777" w:rsidR="0067529B" w:rsidRDefault="0067529B">
      <w:pPr>
        <w:spacing w:after="0" w:line="240" w:lineRule="auto"/>
        <w:ind w:left="567" w:hanging="567"/>
        <w:rPr>
          <w:rFonts w:ascii="Times New Roman" w:eastAsia="Times New Roman" w:hAnsi="Times New Roman" w:cs="Times New Roman"/>
          <w:caps/>
        </w:rPr>
      </w:pPr>
    </w:p>
    <w:p w14:paraId="258EF2FE"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12.</w:t>
      </w:r>
      <w:r>
        <w:rPr>
          <w:rFonts w:ascii="Times New Roman" w:eastAsia="Times New Roman" w:hAnsi="Times New Roman" w:cs="Times New Roman"/>
          <w:b/>
          <w:caps/>
        </w:rPr>
        <w:tab/>
      </w:r>
      <w:r>
        <w:rPr>
          <w:rFonts w:ascii="Times New Roman" w:eastAsia="Times New Roman" w:hAnsi="Times New Roman" w:cs="Times New Roman"/>
          <w:b/>
        </w:rPr>
        <w:t>REGISTRACIJOS PAŽYMĖJIMO</w:t>
      </w:r>
      <w:r>
        <w:rPr>
          <w:rFonts w:ascii="Times New Roman" w:eastAsia="Times New Roman" w:hAnsi="Times New Roman" w:cs="Times New Roman"/>
        </w:rPr>
        <w:t xml:space="preserve"> </w:t>
      </w:r>
      <w:r>
        <w:rPr>
          <w:rFonts w:ascii="Times New Roman" w:eastAsia="Times New Roman" w:hAnsi="Times New Roman" w:cs="Times New Roman"/>
          <w:b/>
          <w:caps/>
        </w:rPr>
        <w:t>numeris (-IAI)</w:t>
      </w:r>
    </w:p>
    <w:p w14:paraId="780CD0E3" w14:textId="77777777" w:rsidR="0067529B" w:rsidRDefault="0067529B">
      <w:pPr>
        <w:spacing w:after="0" w:line="240" w:lineRule="auto"/>
        <w:ind w:left="567" w:hanging="567"/>
        <w:rPr>
          <w:rFonts w:ascii="Times New Roman" w:eastAsia="Times New Roman" w:hAnsi="Times New Roman" w:cs="Times New Roman"/>
        </w:rPr>
      </w:pPr>
    </w:p>
    <w:p w14:paraId="091185EE"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rPr>
        <w:t xml:space="preserve">LT/1/16/4012/001 </w:t>
      </w:r>
      <w:r w:rsidRPr="000F2AF2">
        <w:rPr>
          <w:rFonts w:ascii="Times New Roman" w:eastAsia="Times New Roman" w:hAnsi="Times New Roman" w:cs="Times New Roman"/>
          <w:highlight w:val="lightGray"/>
        </w:rPr>
        <w:t>– 3 ml, N1</w:t>
      </w:r>
    </w:p>
    <w:p w14:paraId="004B9FBB"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LT/1/16/4012/002 – 3 ml, N5</w:t>
      </w:r>
    </w:p>
    <w:p w14:paraId="703B791C"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LT/1/16/4012/003 – 3 ml, N10</w:t>
      </w:r>
    </w:p>
    <w:p w14:paraId="34A21F82"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LT/1/16/4012/004 – 5 ml, N1</w:t>
      </w:r>
    </w:p>
    <w:p w14:paraId="4A9F9B83"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LT/1/16/4012/005 – 5 ml, N5</w:t>
      </w:r>
    </w:p>
    <w:p w14:paraId="681DCFE6"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LT/1/16/4012/006 – 5 ml, N10</w:t>
      </w:r>
    </w:p>
    <w:p w14:paraId="5ABD8631"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LT/1/16/4012/007 – 10 ml, N1</w:t>
      </w:r>
    </w:p>
    <w:p w14:paraId="33D1E543"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LT/1/16/4012/008 – 20 ml, N1</w:t>
      </w:r>
    </w:p>
    <w:p w14:paraId="1654FE8E"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LT/1/16/4012/009 – 35 ml, N1</w:t>
      </w:r>
    </w:p>
    <w:p w14:paraId="55B63E70" w14:textId="77777777" w:rsidR="000F2AF2"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LT/1/16/4012/010 – 50 ml, N1</w:t>
      </w:r>
    </w:p>
    <w:p w14:paraId="6E948900" w14:textId="4B863903" w:rsidR="0067529B" w:rsidRPr="000F2AF2" w:rsidRDefault="000F2AF2" w:rsidP="000F2AF2">
      <w:pPr>
        <w:spacing w:after="0" w:line="240" w:lineRule="auto"/>
        <w:ind w:left="567" w:hanging="567"/>
        <w:outlineLvl w:val="0"/>
        <w:rPr>
          <w:rFonts w:ascii="Times New Roman" w:eastAsia="Times New Roman" w:hAnsi="Times New Roman" w:cs="Times New Roman"/>
          <w:highlight w:val="lightGray"/>
        </w:rPr>
      </w:pPr>
      <w:r w:rsidRPr="000F2AF2">
        <w:rPr>
          <w:rFonts w:ascii="Times New Roman" w:eastAsia="Times New Roman" w:hAnsi="Times New Roman" w:cs="Times New Roman"/>
          <w:highlight w:val="lightGray"/>
        </w:rPr>
        <w:t>LT/1/16/4012/011 – 100 ml, N1</w:t>
      </w:r>
    </w:p>
    <w:p w14:paraId="4EBDD4BA" w14:textId="77777777" w:rsidR="000F2AF2" w:rsidRDefault="000F2AF2" w:rsidP="000F2AF2">
      <w:pPr>
        <w:spacing w:after="0" w:line="240" w:lineRule="auto"/>
        <w:ind w:left="567" w:hanging="567"/>
        <w:rPr>
          <w:rFonts w:ascii="Times New Roman" w:eastAsia="Times New Roman" w:hAnsi="Times New Roman" w:cs="Times New Roman"/>
        </w:rPr>
      </w:pPr>
    </w:p>
    <w:p w14:paraId="5358B6BE" w14:textId="77777777" w:rsidR="0067529B" w:rsidRDefault="0067529B">
      <w:pPr>
        <w:spacing w:after="0" w:line="240" w:lineRule="auto"/>
        <w:ind w:left="567" w:hanging="567"/>
        <w:rPr>
          <w:rFonts w:ascii="Times New Roman" w:eastAsia="Times New Roman" w:hAnsi="Times New Roman" w:cs="Times New Roman"/>
        </w:rPr>
      </w:pPr>
    </w:p>
    <w:p w14:paraId="0D6766AD"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13.</w:t>
      </w:r>
      <w:r>
        <w:rPr>
          <w:rFonts w:ascii="Times New Roman" w:eastAsia="Times New Roman" w:hAnsi="Times New Roman" w:cs="Times New Roman"/>
          <w:b/>
          <w:caps/>
        </w:rPr>
        <w:tab/>
        <w:t>serijos numeris</w:t>
      </w:r>
    </w:p>
    <w:p w14:paraId="52DAB18B" w14:textId="77777777" w:rsidR="0067529B" w:rsidRDefault="0067529B">
      <w:pPr>
        <w:spacing w:after="0" w:line="240" w:lineRule="auto"/>
        <w:ind w:left="567" w:hanging="567"/>
        <w:rPr>
          <w:rFonts w:ascii="Times New Roman" w:eastAsia="Times New Roman" w:hAnsi="Times New Roman" w:cs="Times New Roman"/>
        </w:rPr>
      </w:pPr>
    </w:p>
    <w:p w14:paraId="2ADA1244"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Lot {numeris}</w:t>
      </w:r>
    </w:p>
    <w:p w14:paraId="0AFB7C58" w14:textId="77777777" w:rsidR="0067529B" w:rsidRDefault="0067529B">
      <w:pPr>
        <w:spacing w:after="0" w:line="240" w:lineRule="auto"/>
        <w:ind w:left="567" w:hanging="567"/>
        <w:rPr>
          <w:rFonts w:ascii="Times New Roman" w:eastAsia="Times New Roman" w:hAnsi="Times New Roman" w:cs="Times New Roman"/>
        </w:rPr>
      </w:pPr>
    </w:p>
    <w:p w14:paraId="6CDDF3F0" w14:textId="77777777" w:rsidR="0067529B" w:rsidRDefault="0067529B">
      <w:pPr>
        <w:spacing w:after="0" w:line="240" w:lineRule="auto"/>
        <w:ind w:left="567" w:hanging="567"/>
        <w:rPr>
          <w:rFonts w:ascii="Times New Roman" w:eastAsia="Times New Roman" w:hAnsi="Times New Roman" w:cs="Times New Roman"/>
        </w:rPr>
      </w:pPr>
    </w:p>
    <w:p w14:paraId="19E43254"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14.</w:t>
      </w:r>
      <w:r>
        <w:rPr>
          <w:rFonts w:ascii="Times New Roman" w:eastAsia="Times New Roman" w:hAnsi="Times New Roman" w:cs="Times New Roman"/>
          <w:b/>
          <w:caps/>
        </w:rPr>
        <w:tab/>
      </w:r>
      <w:r>
        <w:rPr>
          <w:rFonts w:ascii="Times New Roman" w:eastAsia="Times New Roman" w:hAnsi="Times New Roman" w:cs="Times New Roman"/>
          <w:b/>
        </w:rPr>
        <w:t>PARDAVIMO (IŠDAVIMO) TVARKA</w:t>
      </w:r>
    </w:p>
    <w:p w14:paraId="626B88F8" w14:textId="77777777" w:rsidR="0067529B" w:rsidRDefault="0067529B">
      <w:pPr>
        <w:spacing w:after="0" w:line="240" w:lineRule="auto"/>
        <w:ind w:left="567" w:hanging="567"/>
        <w:rPr>
          <w:rFonts w:ascii="Times New Roman" w:eastAsia="Times New Roman" w:hAnsi="Times New Roman" w:cs="Times New Roman"/>
        </w:rPr>
      </w:pPr>
    </w:p>
    <w:p w14:paraId="527284BC"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Receptinis vaistas.</w:t>
      </w:r>
    </w:p>
    <w:p w14:paraId="0E5AF6B1" w14:textId="77777777" w:rsidR="0067529B" w:rsidRDefault="0067529B">
      <w:pPr>
        <w:spacing w:after="0" w:line="240" w:lineRule="auto"/>
        <w:ind w:left="567" w:hanging="567"/>
        <w:rPr>
          <w:rFonts w:ascii="Times New Roman" w:eastAsia="Times New Roman" w:hAnsi="Times New Roman" w:cs="Times New Roman"/>
        </w:rPr>
      </w:pPr>
    </w:p>
    <w:p w14:paraId="52B6A856"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15.</w:t>
      </w:r>
      <w:r>
        <w:rPr>
          <w:rFonts w:ascii="Times New Roman" w:eastAsia="Times New Roman" w:hAnsi="Times New Roman" w:cs="Times New Roman"/>
          <w:b/>
          <w:caps/>
        </w:rPr>
        <w:tab/>
        <w:t>vartojimo instrukcijA</w:t>
      </w:r>
    </w:p>
    <w:p w14:paraId="4464C262" w14:textId="77777777" w:rsidR="0067529B" w:rsidRDefault="0067529B">
      <w:pPr>
        <w:spacing w:after="0" w:line="240" w:lineRule="auto"/>
        <w:ind w:left="567" w:hanging="567"/>
        <w:rPr>
          <w:rFonts w:ascii="Times New Roman" w:eastAsia="Times New Roman" w:hAnsi="Times New Roman" w:cs="Times New Roman"/>
        </w:rPr>
      </w:pPr>
    </w:p>
    <w:p w14:paraId="68820CF4" w14:textId="77777777" w:rsidR="0067529B" w:rsidRDefault="0067529B">
      <w:pPr>
        <w:spacing w:after="0" w:line="240" w:lineRule="auto"/>
        <w:jc w:val="both"/>
        <w:rPr>
          <w:rFonts w:ascii="Times New Roman" w:eastAsia="Times New Roman" w:hAnsi="Times New Roman" w:cs="Times New Roman"/>
        </w:rPr>
      </w:pPr>
    </w:p>
    <w:p w14:paraId="6037E74C"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16.</w:t>
      </w:r>
      <w:r>
        <w:rPr>
          <w:rFonts w:ascii="Times New Roman" w:eastAsia="Times New Roman" w:hAnsi="Times New Roman" w:cs="Times New Roman"/>
          <w:b/>
        </w:rPr>
        <w:tab/>
        <w:t>INFORMACIJA BRAILIO RAŠTU</w:t>
      </w:r>
    </w:p>
    <w:p w14:paraId="5BB135B6" w14:textId="77777777" w:rsidR="0067529B" w:rsidRDefault="0067529B">
      <w:pPr>
        <w:spacing w:after="0" w:line="240" w:lineRule="auto"/>
        <w:jc w:val="both"/>
        <w:rPr>
          <w:rFonts w:ascii="Times New Roman" w:eastAsia="Times New Roman" w:hAnsi="Times New Roman" w:cs="Times New Roman"/>
        </w:rPr>
      </w:pPr>
    </w:p>
    <w:p w14:paraId="38665E8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Priimtas pagrindimas informacijos Brailio raštu nepateikti.</w:t>
      </w:r>
    </w:p>
    <w:p w14:paraId="4A466CD0" w14:textId="77777777" w:rsidR="0067529B" w:rsidRDefault="0067529B">
      <w:pPr>
        <w:spacing w:after="0" w:line="240" w:lineRule="auto"/>
        <w:rPr>
          <w:rFonts w:ascii="Times New Roman" w:hAnsi="Times New Roman" w:cs="Times New Roman"/>
          <w:noProof/>
          <w:shd w:val="clear" w:color="auto" w:fill="CCCCCC"/>
        </w:rPr>
      </w:pPr>
    </w:p>
    <w:p w14:paraId="0AC951BD" w14:textId="77777777" w:rsidR="0067529B" w:rsidRDefault="0067529B">
      <w:pPr>
        <w:spacing w:after="0" w:line="240" w:lineRule="auto"/>
        <w:rPr>
          <w:rFonts w:ascii="Times New Roman" w:hAnsi="Times New Roman" w:cs="Times New Roman"/>
          <w:noProof/>
          <w:shd w:val="clear" w:color="auto" w:fill="CCCCCC"/>
        </w:rPr>
      </w:pPr>
    </w:p>
    <w:p w14:paraId="685181E5"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lang w:bidi="lt-LT"/>
        </w:rPr>
      </w:pPr>
      <w:r>
        <w:rPr>
          <w:rFonts w:ascii="Times New Roman" w:eastAsia="Times New Roman" w:hAnsi="Times New Roman" w:cs="Times New Roman"/>
          <w:b/>
          <w:noProof/>
          <w:lang w:bidi="lt-LT"/>
        </w:rPr>
        <w:t>17.</w:t>
      </w:r>
      <w:r>
        <w:rPr>
          <w:rFonts w:ascii="Times New Roman" w:eastAsia="Times New Roman" w:hAnsi="Times New Roman" w:cs="Times New Roman"/>
          <w:b/>
          <w:noProof/>
          <w:lang w:bidi="lt-LT"/>
        </w:rPr>
        <w:tab/>
        <w:t>UNIKALUS IDENTIFIKATORIUS – 2D BRŪKŠNINIS KODAS</w:t>
      </w:r>
    </w:p>
    <w:p w14:paraId="19F11DEA" w14:textId="77777777" w:rsidR="0067529B" w:rsidRDefault="0067529B">
      <w:pPr>
        <w:tabs>
          <w:tab w:val="left" w:pos="567"/>
        </w:tabs>
        <w:spacing w:after="0" w:line="240" w:lineRule="auto"/>
        <w:rPr>
          <w:rFonts w:ascii="Times New Roman" w:eastAsia="Times New Roman" w:hAnsi="Times New Roman" w:cs="Times New Roman"/>
          <w:highlight w:val="lightGray"/>
        </w:rPr>
      </w:pPr>
    </w:p>
    <w:p w14:paraId="521546D0" w14:textId="77777777" w:rsidR="0067529B" w:rsidRDefault="00186B74">
      <w:pPr>
        <w:tabs>
          <w:tab w:val="left" w:pos="567"/>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2D brūkšninis kodas su nurodytu unikaliu identifikatoriumi.</w:t>
      </w:r>
    </w:p>
    <w:p w14:paraId="154A8B3B" w14:textId="77777777" w:rsidR="0067529B" w:rsidRDefault="0067529B">
      <w:pPr>
        <w:tabs>
          <w:tab w:val="left" w:pos="567"/>
        </w:tabs>
        <w:spacing w:after="0" w:line="240" w:lineRule="auto"/>
        <w:rPr>
          <w:rFonts w:ascii="Times New Roman" w:eastAsia="Times New Roman" w:hAnsi="Times New Roman" w:cs="Times New Roman"/>
          <w:highlight w:val="lightGray"/>
        </w:rPr>
      </w:pPr>
    </w:p>
    <w:p w14:paraId="67CC1EF6" w14:textId="77777777" w:rsidR="0067529B" w:rsidRDefault="0067529B">
      <w:pPr>
        <w:tabs>
          <w:tab w:val="left" w:pos="567"/>
        </w:tabs>
        <w:spacing w:after="0" w:line="240" w:lineRule="auto"/>
        <w:rPr>
          <w:rFonts w:ascii="Times New Roman" w:eastAsia="Times New Roman" w:hAnsi="Times New Roman" w:cs="Times New Roman"/>
          <w:highlight w:val="lightGray"/>
        </w:rPr>
      </w:pPr>
    </w:p>
    <w:p w14:paraId="1CCCBCFA"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lang w:bidi="lt-LT"/>
        </w:rPr>
      </w:pPr>
      <w:r>
        <w:rPr>
          <w:rFonts w:ascii="Times New Roman" w:eastAsia="Times New Roman" w:hAnsi="Times New Roman" w:cs="Times New Roman"/>
          <w:b/>
          <w:noProof/>
          <w:lang w:bidi="lt-LT"/>
        </w:rPr>
        <w:t>18.</w:t>
      </w:r>
      <w:r>
        <w:rPr>
          <w:rFonts w:ascii="Times New Roman" w:eastAsia="Times New Roman" w:hAnsi="Times New Roman" w:cs="Times New Roman"/>
          <w:b/>
          <w:noProof/>
          <w:lang w:bidi="lt-LT"/>
        </w:rPr>
        <w:tab/>
        <w:t>UNIKALUS IDENTIFIKATORIUS – ŽMONĖMS SUPRANTAMI DUOMENYS</w:t>
      </w:r>
    </w:p>
    <w:p w14:paraId="757A9517" w14:textId="77777777" w:rsidR="0067529B" w:rsidRDefault="0067529B">
      <w:pPr>
        <w:tabs>
          <w:tab w:val="left" w:pos="567"/>
        </w:tabs>
        <w:spacing w:after="0" w:line="240" w:lineRule="auto"/>
        <w:rPr>
          <w:rFonts w:ascii="Times New Roman" w:eastAsia="Times New Roman" w:hAnsi="Times New Roman" w:cs="Times New Roman"/>
        </w:rPr>
      </w:pPr>
    </w:p>
    <w:p w14:paraId="7AB67E2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PC: {numeris}</w:t>
      </w:r>
    </w:p>
    <w:p w14:paraId="46118BAF"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SN: {numeris}</w:t>
      </w:r>
    </w:p>
    <w:p w14:paraId="2A288E5E"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hAnsi="Times New Roman"/>
          <w:highlight w:val="lightGray"/>
        </w:rPr>
        <w:t>NN: {numeris}</w:t>
      </w:r>
      <w:r>
        <w:rPr>
          <w:rFonts w:ascii="Times New Roman" w:eastAsia="Times New Roman" w:hAnsi="Times New Roman" w:cs="Times New Roman"/>
        </w:rPr>
        <w:br w:type="page"/>
      </w:r>
    </w:p>
    <w:p w14:paraId="70EA8529"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lastRenderedPageBreak/>
        <w:t>INFORMACIJA ANT VIDINĖS PAKUOTĖS</w:t>
      </w:r>
    </w:p>
    <w:p w14:paraId="70036E01" w14:textId="77777777" w:rsidR="0067529B" w:rsidRDefault="0067529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p>
    <w:p w14:paraId="4E9FFCCC"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ETIKETĖ 50 ml IR 100 ml STIKLO FLAKONUI</w:t>
      </w:r>
    </w:p>
    <w:p w14:paraId="6AB1EF41" w14:textId="77777777" w:rsidR="0067529B" w:rsidRDefault="0067529B">
      <w:pPr>
        <w:spacing w:after="0" w:line="240" w:lineRule="auto"/>
        <w:ind w:left="567" w:hanging="567"/>
        <w:rPr>
          <w:rFonts w:ascii="Times New Roman" w:eastAsia="Times New Roman" w:hAnsi="Times New Roman" w:cs="Times New Roman"/>
          <w:caps/>
        </w:rPr>
      </w:pPr>
    </w:p>
    <w:p w14:paraId="473485F3" w14:textId="77777777" w:rsidR="0067529B" w:rsidRDefault="0067529B">
      <w:pPr>
        <w:spacing w:after="0" w:line="240" w:lineRule="auto"/>
        <w:ind w:left="567" w:hanging="567"/>
        <w:rPr>
          <w:rFonts w:ascii="Times New Roman" w:eastAsia="Times New Roman" w:hAnsi="Times New Roman" w:cs="Times New Roman"/>
        </w:rPr>
      </w:pPr>
    </w:p>
    <w:p w14:paraId="4503A65A"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w:t>
      </w:r>
      <w:r>
        <w:rPr>
          <w:rFonts w:ascii="Times New Roman" w:eastAsia="Times New Roman" w:hAnsi="Times New Roman" w:cs="Times New Roman"/>
          <w:b/>
          <w:caps/>
        </w:rPr>
        <w:tab/>
        <w:t>vaistinio preparato pavadinimas</w:t>
      </w:r>
    </w:p>
    <w:p w14:paraId="381193D3" w14:textId="77777777" w:rsidR="0067529B" w:rsidRDefault="0067529B">
      <w:pPr>
        <w:spacing w:after="0" w:line="240" w:lineRule="auto"/>
        <w:ind w:left="567" w:hanging="567"/>
        <w:rPr>
          <w:rFonts w:ascii="Times New Roman" w:eastAsia="Times New Roman" w:hAnsi="Times New Roman" w:cs="Times New Roman"/>
        </w:rPr>
      </w:pPr>
    </w:p>
    <w:p w14:paraId="1560EA49" w14:textId="77777777" w:rsidR="0067529B" w:rsidRDefault="00186B74">
      <w:pPr>
        <w:spacing w:after="0" w:line="240" w:lineRule="auto"/>
        <w:rPr>
          <w:rFonts w:ascii="Times New Roman" w:eastAsia="Times New Roman" w:hAnsi="Times New Roman" w:cs="Times New Roman"/>
          <w:bCs/>
        </w:rPr>
      </w:pPr>
      <w:r>
        <w:rPr>
          <w:rFonts w:ascii="Times New Roman" w:eastAsia="Times New Roman" w:hAnsi="Times New Roman" w:cs="Times New Roman"/>
        </w:rPr>
        <w:t>Calcium folinate Sandoz 10 mg/ml i</w:t>
      </w:r>
      <w:r>
        <w:rPr>
          <w:rFonts w:ascii="Times New Roman" w:eastAsia="Times New Roman" w:hAnsi="Times New Roman" w:cs="Times New Roman"/>
          <w:bCs/>
        </w:rPr>
        <w:t>njekcinis ar infuzinis tirpalas</w:t>
      </w:r>
    </w:p>
    <w:p w14:paraId="4208A3D3" w14:textId="77777777" w:rsidR="0067529B" w:rsidRDefault="0067529B">
      <w:pPr>
        <w:spacing w:after="0" w:line="240" w:lineRule="auto"/>
        <w:ind w:left="567" w:hanging="567"/>
        <w:rPr>
          <w:rFonts w:ascii="Times New Roman" w:eastAsia="Times New Roman" w:hAnsi="Times New Roman" w:cs="Times New Roman"/>
        </w:rPr>
      </w:pPr>
    </w:p>
    <w:p w14:paraId="60819D0F"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kalcio folinatas</w:t>
      </w:r>
    </w:p>
    <w:p w14:paraId="67732642" w14:textId="77777777" w:rsidR="0067529B" w:rsidRDefault="0067529B">
      <w:pPr>
        <w:spacing w:after="0" w:line="240" w:lineRule="auto"/>
        <w:ind w:left="567" w:hanging="567"/>
        <w:rPr>
          <w:rFonts w:ascii="Times New Roman" w:eastAsia="Times New Roman" w:hAnsi="Times New Roman" w:cs="Times New Roman"/>
        </w:rPr>
      </w:pPr>
    </w:p>
    <w:p w14:paraId="478F9BB3" w14:textId="77777777" w:rsidR="0067529B" w:rsidRDefault="0067529B">
      <w:pPr>
        <w:spacing w:after="0" w:line="240" w:lineRule="auto"/>
        <w:ind w:left="567" w:hanging="567"/>
        <w:rPr>
          <w:rFonts w:ascii="Times New Roman" w:eastAsia="Times New Roman" w:hAnsi="Times New Roman" w:cs="Times New Roman"/>
        </w:rPr>
      </w:pPr>
    </w:p>
    <w:p w14:paraId="6B55072E"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2.</w:t>
      </w:r>
      <w:r>
        <w:rPr>
          <w:rFonts w:ascii="Times New Roman" w:eastAsia="Times New Roman" w:hAnsi="Times New Roman" w:cs="Times New Roman"/>
          <w:b/>
          <w:caps/>
        </w:rPr>
        <w:tab/>
        <w:t>VEIKLIOJI (-IOS) MEDŽIAGA (-OS) IR JOS (-Ų) KIEKIS (-IAI)</w:t>
      </w:r>
    </w:p>
    <w:p w14:paraId="380151CB" w14:textId="77777777" w:rsidR="0067529B" w:rsidRDefault="0067529B">
      <w:pPr>
        <w:spacing w:after="0" w:line="240" w:lineRule="auto"/>
        <w:ind w:left="567" w:hanging="567"/>
        <w:rPr>
          <w:rFonts w:ascii="Times New Roman" w:eastAsia="Times New Roman" w:hAnsi="Times New Roman" w:cs="Times New Roman"/>
        </w:rPr>
      </w:pPr>
    </w:p>
    <w:p w14:paraId="25ABA9B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Kiekviename ml yra 10 mg folino rūgšties (kalcio folinato pavidalu).</w:t>
      </w:r>
    </w:p>
    <w:p w14:paraId="459BC56D" w14:textId="77777777" w:rsidR="0067529B" w:rsidRDefault="0067529B">
      <w:pPr>
        <w:spacing w:after="0" w:line="240" w:lineRule="auto"/>
        <w:ind w:left="567" w:hanging="567"/>
        <w:rPr>
          <w:rFonts w:ascii="Times New Roman" w:eastAsia="Times New Roman" w:hAnsi="Times New Roman" w:cs="Times New Roman"/>
        </w:rPr>
      </w:pPr>
    </w:p>
    <w:p w14:paraId="03F1B38E" w14:textId="77777777" w:rsidR="0067529B" w:rsidRDefault="0067529B">
      <w:pPr>
        <w:spacing w:after="0" w:line="240" w:lineRule="auto"/>
        <w:ind w:left="567" w:hanging="567"/>
        <w:rPr>
          <w:rFonts w:ascii="Times New Roman" w:hAnsi="Times New Roman"/>
          <w:b/>
          <w:caps/>
        </w:rPr>
      </w:pPr>
    </w:p>
    <w:p w14:paraId="6A81F09A"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3.</w:t>
      </w:r>
      <w:r>
        <w:rPr>
          <w:rFonts w:ascii="Times New Roman" w:eastAsia="Times New Roman" w:hAnsi="Times New Roman" w:cs="Times New Roman"/>
          <w:b/>
          <w:caps/>
        </w:rPr>
        <w:tab/>
        <w:t>pagalbinių medžiagų sąrašas</w:t>
      </w:r>
    </w:p>
    <w:p w14:paraId="15F82F9F" w14:textId="77777777" w:rsidR="0067529B" w:rsidRDefault="0067529B">
      <w:pPr>
        <w:spacing w:after="0" w:line="240" w:lineRule="auto"/>
        <w:ind w:left="567" w:hanging="567"/>
        <w:rPr>
          <w:rFonts w:ascii="Times New Roman" w:eastAsia="Times New Roman" w:hAnsi="Times New Roman" w:cs="Times New Roman"/>
          <w:caps/>
        </w:rPr>
      </w:pPr>
    </w:p>
    <w:p w14:paraId="6D479AE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Natrio chloridas, injekcinis vanduo, natrio hidroksidas, praskiesta vandenilio chlorido rūgštis.</w:t>
      </w:r>
    </w:p>
    <w:p w14:paraId="6F0EC6AA" w14:textId="77777777" w:rsidR="0067529B" w:rsidRDefault="00186B74">
      <w:pPr>
        <w:spacing w:after="0" w:line="240" w:lineRule="auto"/>
        <w:rPr>
          <w:rFonts w:ascii="Times New Roman" w:eastAsia="Times New Roman" w:hAnsi="Times New Roman" w:cs="Times New Roman"/>
          <w:noProof/>
        </w:rPr>
      </w:pPr>
      <w:r>
        <w:rPr>
          <w:rFonts w:ascii="Times New Roman" w:eastAsia="Times New Roman" w:hAnsi="Times New Roman" w:cs="Times New Roman"/>
        </w:rPr>
        <w:t xml:space="preserve">Daugiau informacijos žr. pakuotės lapelyje. </w:t>
      </w:r>
    </w:p>
    <w:p w14:paraId="24E868DC" w14:textId="77777777" w:rsidR="0067529B" w:rsidRDefault="0067529B">
      <w:pPr>
        <w:spacing w:after="0" w:line="240" w:lineRule="auto"/>
        <w:ind w:left="567" w:hanging="567"/>
        <w:rPr>
          <w:rFonts w:ascii="Times New Roman" w:eastAsia="Times New Roman" w:hAnsi="Times New Roman" w:cs="Times New Roman"/>
        </w:rPr>
      </w:pPr>
    </w:p>
    <w:p w14:paraId="030B9891" w14:textId="77777777" w:rsidR="0067529B" w:rsidRDefault="0067529B">
      <w:pPr>
        <w:spacing w:after="0" w:line="240" w:lineRule="auto"/>
        <w:ind w:left="567" w:hanging="567"/>
        <w:rPr>
          <w:rFonts w:ascii="Times New Roman" w:eastAsia="Times New Roman" w:hAnsi="Times New Roman" w:cs="Times New Roman"/>
          <w:caps/>
        </w:rPr>
      </w:pPr>
    </w:p>
    <w:p w14:paraId="6EE8A194"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t>FARMACINĖ forma ir KIEKIS PAKUOTĖJE</w:t>
      </w:r>
    </w:p>
    <w:p w14:paraId="6D8B9FBB" w14:textId="77777777" w:rsidR="0067529B" w:rsidRDefault="0067529B">
      <w:pPr>
        <w:spacing w:after="0" w:line="240" w:lineRule="auto"/>
        <w:rPr>
          <w:rFonts w:ascii="Times New Roman" w:eastAsia="Times New Roman" w:hAnsi="Times New Roman" w:cs="Times New Roman"/>
          <w:snapToGrid w:val="0"/>
          <w:lang w:eastAsia="fr-FR"/>
        </w:rPr>
      </w:pPr>
    </w:p>
    <w:p w14:paraId="207BA82B" w14:textId="77777777" w:rsidR="0067529B" w:rsidRDefault="00186B74">
      <w:pPr>
        <w:spacing w:after="0" w:line="240" w:lineRule="auto"/>
        <w:rPr>
          <w:rFonts w:ascii="Times New Roman" w:eastAsia="Times New Roman" w:hAnsi="Times New Roman" w:cs="Times New Roman"/>
          <w:snapToGrid w:val="0"/>
          <w:lang w:eastAsia="fr-FR"/>
        </w:rPr>
      </w:pPr>
      <w:r>
        <w:rPr>
          <w:rFonts w:ascii="Times New Roman" w:hAnsi="Times New Roman"/>
          <w:highlight w:val="lightGray"/>
        </w:rPr>
        <w:t>Injekcinis ar infuzinis tirpalas</w:t>
      </w:r>
    </w:p>
    <w:p w14:paraId="42EF4E5D" w14:textId="77777777" w:rsidR="0067529B" w:rsidRDefault="0067529B">
      <w:pPr>
        <w:tabs>
          <w:tab w:val="left" w:pos="567"/>
        </w:tabs>
        <w:spacing w:after="0" w:line="240" w:lineRule="auto"/>
        <w:rPr>
          <w:rFonts w:ascii="Times New Roman" w:eastAsia="Times New Roman" w:hAnsi="Times New Roman" w:cs="Times New Roman"/>
        </w:rPr>
      </w:pPr>
    </w:p>
    <w:p w14:paraId="719E3055"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50 ml</w:t>
      </w:r>
    </w:p>
    <w:p w14:paraId="5CB111F5"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1 flakonas po 100 ml</w:t>
      </w:r>
    </w:p>
    <w:p w14:paraId="100ABF32" w14:textId="77777777" w:rsidR="0067529B" w:rsidRDefault="0067529B">
      <w:pPr>
        <w:spacing w:after="0" w:line="240" w:lineRule="auto"/>
        <w:rPr>
          <w:rFonts w:ascii="Times New Roman" w:eastAsia="Times New Roman" w:hAnsi="Times New Roman" w:cs="Times New Roman"/>
          <w:caps/>
          <w:snapToGrid w:val="0"/>
          <w:lang w:eastAsia="fr-FR"/>
        </w:rPr>
      </w:pPr>
    </w:p>
    <w:p w14:paraId="075596D1" w14:textId="77777777" w:rsidR="0067529B" w:rsidRDefault="0067529B">
      <w:pPr>
        <w:spacing w:after="0" w:line="240" w:lineRule="auto"/>
        <w:ind w:left="567" w:hanging="567"/>
        <w:rPr>
          <w:rFonts w:ascii="Times New Roman" w:eastAsia="Times New Roman" w:hAnsi="Times New Roman" w:cs="Times New Roman"/>
          <w:caps/>
        </w:rPr>
      </w:pPr>
    </w:p>
    <w:p w14:paraId="7987857F"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5.</w:t>
      </w:r>
      <w:r>
        <w:rPr>
          <w:rFonts w:ascii="Times New Roman" w:eastAsia="Times New Roman" w:hAnsi="Times New Roman" w:cs="Times New Roman"/>
          <w:b/>
          <w:caps/>
        </w:rPr>
        <w:tab/>
        <w:t>vartojimo METODAS IR būdas (-AI)</w:t>
      </w:r>
    </w:p>
    <w:p w14:paraId="5F195478" w14:textId="77777777" w:rsidR="0067529B" w:rsidRDefault="0067529B">
      <w:pPr>
        <w:spacing w:after="0" w:line="240" w:lineRule="auto"/>
        <w:ind w:left="567" w:hanging="567"/>
        <w:rPr>
          <w:rFonts w:ascii="Times New Roman" w:eastAsia="Times New Roman" w:hAnsi="Times New Roman" w:cs="Times New Roman"/>
          <w:caps/>
        </w:rPr>
      </w:pPr>
    </w:p>
    <w:p w14:paraId="69CA58D5"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Leisti į raumenis arba į veną.</w:t>
      </w:r>
    </w:p>
    <w:p w14:paraId="12BECA09"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Prieš vartojimą perskaitykite pakuotės lapelį.</w:t>
      </w:r>
    </w:p>
    <w:p w14:paraId="3C5968E7" w14:textId="77777777" w:rsidR="0067529B" w:rsidRDefault="0067529B">
      <w:pPr>
        <w:spacing w:after="0" w:line="240" w:lineRule="auto"/>
        <w:ind w:left="567" w:hanging="567"/>
        <w:rPr>
          <w:rFonts w:ascii="Times New Roman" w:eastAsia="Times New Roman" w:hAnsi="Times New Roman" w:cs="Times New Roman"/>
          <w:caps/>
        </w:rPr>
      </w:pPr>
    </w:p>
    <w:p w14:paraId="4D1A3125" w14:textId="77777777" w:rsidR="0067529B" w:rsidRDefault="0067529B">
      <w:pPr>
        <w:spacing w:after="0" w:line="240" w:lineRule="auto"/>
        <w:ind w:left="567" w:hanging="567"/>
        <w:rPr>
          <w:rFonts w:ascii="Times New Roman" w:eastAsia="Times New Roman" w:hAnsi="Times New Roman" w:cs="Times New Roman"/>
          <w:caps/>
        </w:rPr>
      </w:pPr>
    </w:p>
    <w:p w14:paraId="00DC405F"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6.</w:t>
      </w:r>
      <w:r>
        <w:rPr>
          <w:rFonts w:ascii="Times New Roman" w:eastAsia="Times New Roman" w:hAnsi="Times New Roman" w:cs="Times New Roman"/>
          <w:b/>
          <w:caps/>
        </w:rPr>
        <w:tab/>
        <w:t>SPECIALUS Įspėjimas</w:t>
      </w:r>
      <w:r>
        <w:rPr>
          <w:rFonts w:ascii="Times New Roman" w:eastAsia="Times New Roman" w:hAnsi="Times New Roman" w:cs="Times New Roman"/>
        </w:rPr>
        <w:t xml:space="preserve">, </w:t>
      </w:r>
      <w:r>
        <w:rPr>
          <w:rFonts w:ascii="Times New Roman" w:eastAsia="Times New Roman" w:hAnsi="Times New Roman" w:cs="Times New Roman"/>
          <w:b/>
        </w:rPr>
        <w:t xml:space="preserve">KAD VAISTINĮ PREPARATĄ BŪTINA LAIKYTI </w:t>
      </w:r>
      <w:r>
        <w:rPr>
          <w:rFonts w:ascii="Times New Roman" w:eastAsia="Times New Roman" w:hAnsi="Times New Roman" w:cs="Times New Roman"/>
          <w:b/>
          <w:caps/>
        </w:rPr>
        <w:t>vaikams nepastebimoje ir nepasiekiamoje vietoje</w:t>
      </w:r>
    </w:p>
    <w:p w14:paraId="1C9E2D84" w14:textId="77777777" w:rsidR="0067529B" w:rsidRDefault="0067529B">
      <w:pPr>
        <w:spacing w:after="0" w:line="240" w:lineRule="auto"/>
        <w:ind w:left="567" w:hanging="567"/>
        <w:rPr>
          <w:rFonts w:ascii="Times New Roman" w:eastAsia="Times New Roman" w:hAnsi="Times New Roman" w:cs="Times New Roman"/>
        </w:rPr>
      </w:pPr>
    </w:p>
    <w:p w14:paraId="7B44F2D9"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rPr>
        <w:t>Laikyti vaikams nepastebimoje ir nepasiekiamoje vietoje.</w:t>
      </w:r>
    </w:p>
    <w:p w14:paraId="1F2568A1" w14:textId="77777777" w:rsidR="0067529B" w:rsidRDefault="0067529B">
      <w:pPr>
        <w:spacing w:after="0" w:line="240" w:lineRule="auto"/>
        <w:ind w:left="567" w:hanging="567"/>
        <w:rPr>
          <w:rFonts w:ascii="Times New Roman" w:eastAsia="Times New Roman" w:hAnsi="Times New Roman" w:cs="Times New Roman"/>
        </w:rPr>
      </w:pPr>
    </w:p>
    <w:p w14:paraId="792BB908" w14:textId="77777777" w:rsidR="0067529B" w:rsidRDefault="0067529B">
      <w:pPr>
        <w:spacing w:after="0" w:line="240" w:lineRule="auto"/>
        <w:ind w:left="567" w:hanging="567"/>
        <w:rPr>
          <w:rFonts w:ascii="Times New Roman" w:eastAsia="Times New Roman" w:hAnsi="Times New Roman" w:cs="Times New Roman"/>
        </w:rPr>
      </w:pPr>
    </w:p>
    <w:p w14:paraId="1D66723A"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7.</w:t>
      </w:r>
      <w:r>
        <w:rPr>
          <w:rFonts w:ascii="Times New Roman" w:eastAsia="Times New Roman" w:hAnsi="Times New Roman" w:cs="Times New Roman"/>
          <w:b/>
          <w:caps/>
        </w:rPr>
        <w:tab/>
        <w:t>KITAS (-I) SPECIALUS (-ŪS) ĮSPĖJIMAS (-AI) (JEI REIKIA)</w:t>
      </w:r>
    </w:p>
    <w:p w14:paraId="7E38DA88" w14:textId="77777777" w:rsidR="0067529B" w:rsidRDefault="0067529B">
      <w:pPr>
        <w:spacing w:after="0" w:line="240" w:lineRule="auto"/>
        <w:rPr>
          <w:rFonts w:ascii="Times New Roman" w:eastAsia="Times New Roman" w:hAnsi="Times New Roman" w:cs="Times New Roman"/>
        </w:rPr>
      </w:pPr>
    </w:p>
    <w:p w14:paraId="66248DD6" w14:textId="77777777" w:rsidR="0067529B" w:rsidRDefault="0067529B">
      <w:pPr>
        <w:spacing w:after="0" w:line="240" w:lineRule="auto"/>
        <w:ind w:left="567" w:hanging="567"/>
        <w:rPr>
          <w:rFonts w:ascii="Times New Roman" w:eastAsia="Times New Roman" w:hAnsi="Times New Roman" w:cs="Times New Roman"/>
          <w:caps/>
        </w:rPr>
      </w:pPr>
    </w:p>
    <w:p w14:paraId="23624374"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8.</w:t>
      </w:r>
      <w:r>
        <w:rPr>
          <w:rFonts w:ascii="Times New Roman" w:eastAsia="Times New Roman" w:hAnsi="Times New Roman" w:cs="Times New Roman"/>
          <w:b/>
          <w:caps/>
        </w:rPr>
        <w:tab/>
        <w:t>tinkamumo laikas</w:t>
      </w:r>
    </w:p>
    <w:p w14:paraId="0BC28486" w14:textId="77777777" w:rsidR="0067529B" w:rsidRDefault="0067529B">
      <w:pPr>
        <w:spacing w:after="0" w:line="240" w:lineRule="auto"/>
        <w:ind w:left="567" w:hanging="567"/>
        <w:rPr>
          <w:rFonts w:ascii="Times New Roman" w:eastAsia="Times New Roman" w:hAnsi="Times New Roman" w:cs="Times New Roman"/>
        </w:rPr>
      </w:pPr>
    </w:p>
    <w:p w14:paraId="4062B1D1"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rPr>
        <w:t>EXP {mm MMMM}</w:t>
      </w:r>
    </w:p>
    <w:p w14:paraId="254C6E0D"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rPr>
        <w:t>Po praskiedimo tirpalas turi būti vartojamas nedelsiant.</w:t>
      </w:r>
    </w:p>
    <w:p w14:paraId="0026BB5F" w14:textId="77777777" w:rsidR="0067529B" w:rsidRDefault="00186B74">
      <w:pPr>
        <w:spacing w:after="0" w:line="240" w:lineRule="auto"/>
        <w:ind w:left="567" w:hanging="567"/>
        <w:outlineLvl w:val="0"/>
        <w:rPr>
          <w:rFonts w:ascii="Times New Roman" w:eastAsia="Times New Roman" w:hAnsi="Times New Roman" w:cs="Times New Roman"/>
          <w:i/>
        </w:rPr>
      </w:pPr>
      <w:r>
        <w:rPr>
          <w:rFonts w:ascii="Times New Roman" w:hAnsi="Times New Roman"/>
          <w:highlight w:val="lightGray"/>
        </w:rPr>
        <w:t>Daugiau informacijos pateikta pakuotės lapelyje.</w:t>
      </w:r>
    </w:p>
    <w:p w14:paraId="68EEEC66" w14:textId="77777777" w:rsidR="0067529B" w:rsidRDefault="0067529B">
      <w:pPr>
        <w:spacing w:after="0" w:line="240" w:lineRule="auto"/>
        <w:ind w:left="567" w:hanging="567"/>
        <w:outlineLvl w:val="0"/>
        <w:rPr>
          <w:rFonts w:ascii="Times New Roman" w:eastAsia="Times New Roman" w:hAnsi="Times New Roman" w:cs="Times New Roman"/>
        </w:rPr>
      </w:pPr>
    </w:p>
    <w:p w14:paraId="30EFEA6F"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9.</w:t>
      </w:r>
      <w:r>
        <w:rPr>
          <w:rFonts w:ascii="Times New Roman" w:eastAsia="Times New Roman" w:hAnsi="Times New Roman" w:cs="Times New Roman"/>
          <w:b/>
          <w:caps/>
        </w:rPr>
        <w:tab/>
        <w:t>SPECIALIOS laikymo sąlygos</w:t>
      </w:r>
    </w:p>
    <w:p w14:paraId="7F018354" w14:textId="77777777" w:rsidR="0067529B" w:rsidRDefault="0067529B">
      <w:pPr>
        <w:spacing w:after="0" w:line="240" w:lineRule="auto"/>
        <w:ind w:left="567" w:hanging="567"/>
        <w:rPr>
          <w:rFonts w:ascii="Times New Roman" w:eastAsia="Times New Roman" w:hAnsi="Times New Roman" w:cs="Times New Roman"/>
        </w:rPr>
      </w:pPr>
    </w:p>
    <w:p w14:paraId="78183A0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w:t>
      </w:r>
    </w:p>
    <w:p w14:paraId="54762861" w14:textId="77777777" w:rsidR="0067529B" w:rsidRDefault="0067529B">
      <w:pPr>
        <w:spacing w:after="0" w:line="240" w:lineRule="auto"/>
        <w:rPr>
          <w:rFonts w:ascii="Times New Roman" w:eastAsia="Times New Roman" w:hAnsi="Times New Roman" w:cs="Times New Roman"/>
        </w:rPr>
      </w:pPr>
    </w:p>
    <w:p w14:paraId="53F8005B" w14:textId="77777777" w:rsidR="0067529B" w:rsidRDefault="0067529B">
      <w:pPr>
        <w:spacing w:after="0" w:line="240" w:lineRule="auto"/>
        <w:ind w:left="567" w:hanging="567"/>
        <w:rPr>
          <w:rFonts w:ascii="Times New Roman" w:eastAsia="Times New Roman" w:hAnsi="Times New Roman" w:cs="Times New Roman"/>
        </w:rPr>
      </w:pPr>
    </w:p>
    <w:p w14:paraId="6C328B35"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10.</w:t>
      </w:r>
      <w:r>
        <w:rPr>
          <w:rFonts w:ascii="Times New Roman" w:eastAsia="Times New Roman" w:hAnsi="Times New Roman" w:cs="Times New Roman"/>
          <w:b/>
          <w:caps/>
        </w:rPr>
        <w:tab/>
        <w:t>specialios atsargumo priemonės DĖL NESUVARTOTO VAISTINIO PREPARATO aR JO ATLIEKŲ TVARKYMO</w:t>
      </w:r>
      <w:r>
        <w:rPr>
          <w:rFonts w:ascii="Times New Roman" w:eastAsia="Times New Roman" w:hAnsi="Times New Roman" w:cs="Times New Roman"/>
          <w:caps/>
        </w:rPr>
        <w:t xml:space="preserve"> </w:t>
      </w:r>
      <w:r>
        <w:rPr>
          <w:rFonts w:ascii="Times New Roman" w:eastAsia="Times New Roman" w:hAnsi="Times New Roman" w:cs="Times New Roman"/>
          <w:b/>
          <w:caps/>
        </w:rPr>
        <w:t>(jei reikia)</w:t>
      </w:r>
    </w:p>
    <w:p w14:paraId="6A135C86" w14:textId="77777777" w:rsidR="0067529B" w:rsidRDefault="0067529B">
      <w:pPr>
        <w:spacing w:after="0" w:line="240" w:lineRule="auto"/>
        <w:ind w:left="567" w:hanging="567"/>
        <w:rPr>
          <w:rFonts w:ascii="Times New Roman" w:eastAsia="Times New Roman" w:hAnsi="Times New Roman" w:cs="Times New Roman"/>
          <w:caps/>
        </w:rPr>
      </w:pPr>
    </w:p>
    <w:p w14:paraId="03D16CA8" w14:textId="77777777" w:rsidR="0067529B" w:rsidRDefault="0067529B">
      <w:pPr>
        <w:spacing w:after="0" w:line="240" w:lineRule="auto"/>
        <w:ind w:left="567" w:hanging="567"/>
        <w:rPr>
          <w:rFonts w:ascii="Times New Roman" w:eastAsia="Times New Roman" w:hAnsi="Times New Roman" w:cs="Times New Roman"/>
          <w:caps/>
        </w:rPr>
      </w:pPr>
    </w:p>
    <w:p w14:paraId="144212B2"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11.</w:t>
      </w:r>
      <w:r>
        <w:rPr>
          <w:rFonts w:ascii="Times New Roman" w:eastAsia="Times New Roman" w:hAnsi="Times New Roman" w:cs="Times New Roman"/>
          <w:b/>
          <w:caps/>
        </w:rPr>
        <w:tab/>
      </w:r>
      <w:r>
        <w:rPr>
          <w:rFonts w:ascii="Times New Roman" w:eastAsia="Times New Roman" w:hAnsi="Times New Roman" w:cs="Times New Roman"/>
          <w:b/>
        </w:rPr>
        <w:t>REGISTRUOTOJO PAVADINIMAS</w:t>
      </w:r>
      <w:r>
        <w:rPr>
          <w:rFonts w:ascii="Times New Roman" w:eastAsia="Times New Roman" w:hAnsi="Times New Roman" w:cs="Times New Roman"/>
        </w:rPr>
        <w:t xml:space="preserve"> </w:t>
      </w:r>
      <w:r>
        <w:rPr>
          <w:rFonts w:ascii="Times New Roman" w:eastAsia="Times New Roman" w:hAnsi="Times New Roman" w:cs="Times New Roman"/>
          <w:b/>
          <w:caps/>
        </w:rPr>
        <w:t>ir adresas</w:t>
      </w:r>
    </w:p>
    <w:p w14:paraId="45D3E9D7" w14:textId="77777777" w:rsidR="0067529B" w:rsidRDefault="0067529B">
      <w:pPr>
        <w:spacing w:after="0" w:line="240" w:lineRule="auto"/>
        <w:ind w:left="567" w:hanging="567"/>
        <w:rPr>
          <w:rFonts w:ascii="Times New Roman" w:eastAsia="Times New Roman" w:hAnsi="Times New Roman" w:cs="Times New Roman"/>
          <w:caps/>
        </w:rPr>
      </w:pPr>
    </w:p>
    <w:p w14:paraId="6DBEB944" w14:textId="77777777" w:rsidR="0067529B" w:rsidRDefault="00186B74">
      <w:pPr>
        <w:spacing w:after="0" w:line="240" w:lineRule="auto"/>
        <w:ind w:left="567" w:hanging="567"/>
        <w:rPr>
          <w:rFonts w:ascii="Times New Roman" w:eastAsia="Times New Roman" w:hAnsi="Times New Roman" w:cs="Times New Roman"/>
          <w:caps/>
        </w:rPr>
      </w:pPr>
      <w:r>
        <w:rPr>
          <w:rFonts w:ascii="Times New Roman" w:eastAsia="Times New Roman" w:hAnsi="Times New Roman" w:cs="Times New Roman"/>
          <w:caps/>
        </w:rPr>
        <w:t>SANDOZ</w:t>
      </w:r>
    </w:p>
    <w:p w14:paraId="48D64F94" w14:textId="77777777" w:rsidR="0067529B" w:rsidRDefault="0067529B">
      <w:pPr>
        <w:spacing w:after="0" w:line="240" w:lineRule="auto"/>
        <w:ind w:left="567" w:hanging="567"/>
        <w:rPr>
          <w:rFonts w:ascii="Times New Roman" w:eastAsia="Times New Roman" w:hAnsi="Times New Roman" w:cs="Times New Roman"/>
          <w:caps/>
        </w:rPr>
      </w:pPr>
    </w:p>
    <w:p w14:paraId="60B7AD91" w14:textId="77777777" w:rsidR="0067529B" w:rsidRDefault="0067529B">
      <w:pPr>
        <w:spacing w:after="0" w:line="240" w:lineRule="auto"/>
        <w:ind w:left="567" w:hanging="567"/>
        <w:rPr>
          <w:rFonts w:ascii="Times New Roman" w:eastAsia="Times New Roman" w:hAnsi="Times New Roman" w:cs="Times New Roman"/>
          <w:caps/>
        </w:rPr>
      </w:pPr>
    </w:p>
    <w:p w14:paraId="018A747D"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12.</w:t>
      </w:r>
      <w:r>
        <w:rPr>
          <w:rFonts w:ascii="Times New Roman" w:eastAsia="Times New Roman" w:hAnsi="Times New Roman" w:cs="Times New Roman"/>
          <w:b/>
          <w:caps/>
        </w:rPr>
        <w:tab/>
      </w:r>
      <w:r>
        <w:rPr>
          <w:rFonts w:ascii="Times New Roman" w:eastAsia="Times New Roman" w:hAnsi="Times New Roman" w:cs="Times New Roman"/>
          <w:b/>
        </w:rPr>
        <w:t>REGISTRACIJOS PAŽYMĖJIMO</w:t>
      </w:r>
      <w:r>
        <w:rPr>
          <w:rFonts w:ascii="Times New Roman" w:eastAsia="Times New Roman" w:hAnsi="Times New Roman" w:cs="Times New Roman"/>
        </w:rPr>
        <w:t xml:space="preserve"> </w:t>
      </w:r>
      <w:r>
        <w:rPr>
          <w:rFonts w:ascii="Times New Roman" w:eastAsia="Times New Roman" w:hAnsi="Times New Roman" w:cs="Times New Roman"/>
          <w:b/>
          <w:caps/>
        </w:rPr>
        <w:t>numeris (-IAI)</w:t>
      </w:r>
    </w:p>
    <w:p w14:paraId="37A38699" w14:textId="77777777" w:rsidR="0067529B" w:rsidRDefault="0067529B">
      <w:pPr>
        <w:spacing w:after="0" w:line="240" w:lineRule="auto"/>
        <w:ind w:left="567" w:hanging="567"/>
        <w:rPr>
          <w:rFonts w:ascii="Times New Roman" w:eastAsia="Times New Roman" w:hAnsi="Times New Roman" w:cs="Times New Roman"/>
        </w:rPr>
      </w:pPr>
    </w:p>
    <w:p w14:paraId="10E1E952" w14:textId="77777777" w:rsidR="00B060FA" w:rsidRPr="00B060FA" w:rsidRDefault="00B060FA" w:rsidP="00B060FA">
      <w:pPr>
        <w:spacing w:after="0" w:line="240" w:lineRule="auto"/>
        <w:ind w:left="567" w:hanging="567"/>
        <w:outlineLvl w:val="0"/>
        <w:rPr>
          <w:rFonts w:ascii="Times New Roman" w:hAnsi="Times New Roman"/>
          <w:highlight w:val="lightGray"/>
        </w:rPr>
      </w:pPr>
      <w:r w:rsidRPr="00B060FA">
        <w:rPr>
          <w:rFonts w:ascii="Times New Roman" w:eastAsia="Times New Roman" w:hAnsi="Times New Roman" w:cs="Times New Roman"/>
        </w:rPr>
        <w:t xml:space="preserve">LT/1/16/4012/010 </w:t>
      </w:r>
      <w:r w:rsidRPr="00B060FA">
        <w:rPr>
          <w:rFonts w:ascii="Times New Roman" w:hAnsi="Times New Roman"/>
          <w:highlight w:val="lightGray"/>
        </w:rPr>
        <w:t>– 50 ml, N1</w:t>
      </w:r>
    </w:p>
    <w:p w14:paraId="510DDCFE" w14:textId="10F16021" w:rsidR="0067529B" w:rsidRPr="00B060FA" w:rsidRDefault="00B060FA" w:rsidP="00B060FA">
      <w:pPr>
        <w:spacing w:after="0" w:line="240" w:lineRule="auto"/>
        <w:ind w:left="567" w:hanging="567"/>
        <w:outlineLvl w:val="0"/>
        <w:rPr>
          <w:rFonts w:ascii="Times New Roman" w:hAnsi="Times New Roman"/>
          <w:highlight w:val="lightGray"/>
        </w:rPr>
      </w:pPr>
      <w:r w:rsidRPr="00B060FA">
        <w:rPr>
          <w:rFonts w:ascii="Times New Roman" w:hAnsi="Times New Roman"/>
          <w:highlight w:val="lightGray"/>
        </w:rPr>
        <w:t>LT/1/16/4012/011 – 100 ml, N1</w:t>
      </w:r>
    </w:p>
    <w:p w14:paraId="17018F48" w14:textId="77777777" w:rsidR="00B060FA" w:rsidRDefault="00B060FA" w:rsidP="00B060FA">
      <w:pPr>
        <w:spacing w:after="0" w:line="240" w:lineRule="auto"/>
        <w:ind w:left="567" w:hanging="567"/>
        <w:rPr>
          <w:rFonts w:ascii="Times New Roman" w:eastAsia="Times New Roman" w:hAnsi="Times New Roman" w:cs="Times New Roman"/>
        </w:rPr>
      </w:pPr>
    </w:p>
    <w:p w14:paraId="1BE3DFC8" w14:textId="77777777" w:rsidR="0067529B" w:rsidRDefault="0067529B">
      <w:pPr>
        <w:spacing w:after="0" w:line="240" w:lineRule="auto"/>
        <w:ind w:left="567" w:hanging="567"/>
        <w:rPr>
          <w:rFonts w:ascii="Times New Roman" w:eastAsia="Times New Roman" w:hAnsi="Times New Roman" w:cs="Times New Roman"/>
        </w:rPr>
      </w:pPr>
    </w:p>
    <w:p w14:paraId="100CB787"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13.</w:t>
      </w:r>
      <w:r>
        <w:rPr>
          <w:rFonts w:ascii="Times New Roman" w:eastAsia="Times New Roman" w:hAnsi="Times New Roman" w:cs="Times New Roman"/>
          <w:b/>
          <w:caps/>
        </w:rPr>
        <w:tab/>
        <w:t>serijos numeris</w:t>
      </w:r>
    </w:p>
    <w:p w14:paraId="52E96E8A" w14:textId="77777777" w:rsidR="0067529B" w:rsidRDefault="0067529B">
      <w:pPr>
        <w:spacing w:after="0" w:line="240" w:lineRule="auto"/>
        <w:ind w:left="567" w:hanging="567"/>
        <w:rPr>
          <w:rFonts w:ascii="Times New Roman" w:eastAsia="Times New Roman" w:hAnsi="Times New Roman" w:cs="Times New Roman"/>
        </w:rPr>
      </w:pPr>
    </w:p>
    <w:p w14:paraId="60427C52"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Lot {numeris}</w:t>
      </w:r>
    </w:p>
    <w:p w14:paraId="71A84DF9" w14:textId="77777777" w:rsidR="0067529B" w:rsidRDefault="0067529B">
      <w:pPr>
        <w:spacing w:after="0" w:line="240" w:lineRule="auto"/>
        <w:ind w:left="567" w:hanging="567"/>
        <w:rPr>
          <w:rFonts w:ascii="Times New Roman" w:eastAsia="Times New Roman" w:hAnsi="Times New Roman" w:cs="Times New Roman"/>
        </w:rPr>
      </w:pPr>
    </w:p>
    <w:p w14:paraId="60C430C8" w14:textId="77777777" w:rsidR="0067529B" w:rsidRDefault="0067529B">
      <w:pPr>
        <w:spacing w:after="0" w:line="240" w:lineRule="auto"/>
        <w:ind w:left="567" w:hanging="567"/>
        <w:rPr>
          <w:rFonts w:ascii="Times New Roman" w:eastAsia="Times New Roman" w:hAnsi="Times New Roman" w:cs="Times New Roman"/>
        </w:rPr>
      </w:pPr>
    </w:p>
    <w:p w14:paraId="61905513"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14.</w:t>
      </w:r>
      <w:r>
        <w:rPr>
          <w:rFonts w:ascii="Times New Roman" w:eastAsia="Times New Roman" w:hAnsi="Times New Roman" w:cs="Times New Roman"/>
          <w:b/>
          <w:caps/>
        </w:rPr>
        <w:tab/>
      </w:r>
      <w:r>
        <w:rPr>
          <w:rFonts w:ascii="Times New Roman" w:eastAsia="Times New Roman" w:hAnsi="Times New Roman" w:cs="Times New Roman"/>
          <w:b/>
        </w:rPr>
        <w:t>PARDAVIMO (IŠDAVIMO) TVARKA</w:t>
      </w:r>
    </w:p>
    <w:p w14:paraId="791CB3BC" w14:textId="77777777" w:rsidR="0067529B" w:rsidRDefault="0067529B">
      <w:pPr>
        <w:spacing w:after="0" w:line="240" w:lineRule="auto"/>
        <w:ind w:left="567" w:hanging="567"/>
        <w:rPr>
          <w:rFonts w:ascii="Times New Roman" w:eastAsia="Times New Roman" w:hAnsi="Times New Roman" w:cs="Times New Roman"/>
        </w:rPr>
      </w:pPr>
    </w:p>
    <w:p w14:paraId="5D281A79" w14:textId="77777777" w:rsidR="0067529B" w:rsidRDefault="0067529B">
      <w:pPr>
        <w:spacing w:after="0" w:line="240" w:lineRule="auto"/>
        <w:ind w:left="567" w:hanging="567"/>
        <w:rPr>
          <w:rFonts w:ascii="Times New Roman" w:eastAsia="Times New Roman" w:hAnsi="Times New Roman" w:cs="Times New Roman"/>
        </w:rPr>
      </w:pPr>
    </w:p>
    <w:p w14:paraId="668C7271"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15.</w:t>
      </w:r>
      <w:r>
        <w:rPr>
          <w:rFonts w:ascii="Times New Roman" w:eastAsia="Times New Roman" w:hAnsi="Times New Roman" w:cs="Times New Roman"/>
          <w:b/>
          <w:caps/>
        </w:rPr>
        <w:tab/>
        <w:t>vartojimo instrukcijA</w:t>
      </w:r>
    </w:p>
    <w:p w14:paraId="350F34C4" w14:textId="77777777" w:rsidR="0067529B" w:rsidRDefault="0067529B">
      <w:pPr>
        <w:spacing w:after="0" w:line="240" w:lineRule="auto"/>
        <w:ind w:left="567" w:hanging="567"/>
        <w:rPr>
          <w:rFonts w:ascii="Times New Roman" w:eastAsia="Times New Roman" w:hAnsi="Times New Roman" w:cs="Times New Roman"/>
        </w:rPr>
      </w:pPr>
    </w:p>
    <w:p w14:paraId="23680345" w14:textId="77777777" w:rsidR="0067529B" w:rsidRDefault="0067529B">
      <w:pPr>
        <w:spacing w:after="0" w:line="240" w:lineRule="auto"/>
        <w:jc w:val="both"/>
        <w:rPr>
          <w:rFonts w:ascii="Times New Roman" w:eastAsia="Times New Roman" w:hAnsi="Times New Roman" w:cs="Times New Roman"/>
        </w:rPr>
      </w:pPr>
    </w:p>
    <w:p w14:paraId="68522D27"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16.</w:t>
      </w:r>
      <w:r>
        <w:rPr>
          <w:rFonts w:ascii="Times New Roman" w:eastAsia="Times New Roman" w:hAnsi="Times New Roman" w:cs="Times New Roman"/>
          <w:b/>
        </w:rPr>
        <w:tab/>
        <w:t>INFORMACIJA BRAILIO RAŠTU</w:t>
      </w:r>
    </w:p>
    <w:p w14:paraId="339B2F20" w14:textId="77777777" w:rsidR="0067529B" w:rsidRDefault="0067529B">
      <w:pPr>
        <w:spacing w:after="0" w:line="240" w:lineRule="auto"/>
        <w:jc w:val="both"/>
        <w:rPr>
          <w:rFonts w:ascii="Times New Roman" w:eastAsia="Times New Roman" w:hAnsi="Times New Roman" w:cs="Times New Roman"/>
        </w:rPr>
      </w:pPr>
    </w:p>
    <w:p w14:paraId="636B9F1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szCs w:val="20"/>
          <w:highlight w:val="lightGray"/>
          <w:lang w:eastAsia="lt-LT" w:bidi="lt-LT"/>
        </w:rPr>
        <w:t>Duomenys nebūtini.</w:t>
      </w:r>
    </w:p>
    <w:p w14:paraId="32C20ABF" w14:textId="77777777" w:rsidR="0067529B" w:rsidRDefault="0067529B">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5923045F" w14:textId="77777777" w:rsidR="0067529B" w:rsidRDefault="0067529B">
      <w:pPr>
        <w:tabs>
          <w:tab w:val="left" w:pos="567"/>
        </w:tabs>
        <w:spacing w:after="0" w:line="240" w:lineRule="auto"/>
        <w:rPr>
          <w:rFonts w:ascii="Times New Roman" w:eastAsia="Times New Roman" w:hAnsi="Times New Roman" w:cs="Times New Roman"/>
          <w:noProof/>
          <w:shd w:val="clear" w:color="auto" w:fill="CCCCCC"/>
          <w:lang w:eastAsia="lt-LT" w:bidi="lt-LT"/>
        </w:rPr>
      </w:pPr>
    </w:p>
    <w:p w14:paraId="2F6B9930" w14:textId="77777777" w:rsidR="0067529B" w:rsidRDefault="00186B74">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szCs w:val="20"/>
          <w:lang w:eastAsia="lt-LT" w:bidi="lt-LT"/>
        </w:rPr>
      </w:pPr>
      <w:r>
        <w:rPr>
          <w:rFonts w:ascii="Times New Roman" w:eastAsia="Times New Roman" w:hAnsi="Times New Roman" w:cs="Times New Roman"/>
          <w:b/>
          <w:noProof/>
          <w:szCs w:val="20"/>
          <w:lang w:eastAsia="lt-LT" w:bidi="lt-LT"/>
        </w:rPr>
        <w:t>17.</w:t>
      </w:r>
      <w:r>
        <w:rPr>
          <w:rFonts w:ascii="Times New Roman" w:eastAsia="Times New Roman" w:hAnsi="Times New Roman" w:cs="Times New Roman"/>
          <w:b/>
          <w:noProof/>
          <w:szCs w:val="20"/>
          <w:lang w:eastAsia="lt-LT" w:bidi="lt-LT"/>
        </w:rPr>
        <w:tab/>
        <w:t>UNIKALUS IDENTIFIKATORIUS – 2D BRŪKŠNINIS KODAS</w:t>
      </w:r>
    </w:p>
    <w:p w14:paraId="4DE096C3" w14:textId="77777777" w:rsidR="0067529B" w:rsidRDefault="0067529B">
      <w:pPr>
        <w:spacing w:after="0" w:line="240" w:lineRule="auto"/>
        <w:rPr>
          <w:rFonts w:ascii="Times New Roman" w:eastAsia="Times New Roman" w:hAnsi="Times New Roman" w:cs="Times New Roman"/>
          <w:noProof/>
          <w:szCs w:val="20"/>
          <w:lang w:eastAsia="lt-LT" w:bidi="lt-LT"/>
        </w:rPr>
      </w:pPr>
    </w:p>
    <w:p w14:paraId="3C0485E4" w14:textId="77777777" w:rsidR="0067529B" w:rsidRDefault="00186B74">
      <w:pPr>
        <w:tabs>
          <w:tab w:val="left" w:pos="567"/>
        </w:tabs>
        <w:spacing w:after="0" w:line="240" w:lineRule="auto"/>
        <w:rPr>
          <w:rFonts w:ascii="Times New Roman" w:eastAsia="Times New Roman" w:hAnsi="Times New Roman" w:cs="Times New Roman"/>
          <w:noProof/>
          <w:szCs w:val="20"/>
          <w:highlight w:val="lightGray"/>
          <w:lang w:eastAsia="lt-LT" w:bidi="lt-LT"/>
        </w:rPr>
      </w:pPr>
      <w:r>
        <w:rPr>
          <w:rFonts w:ascii="Times New Roman" w:eastAsia="Times New Roman" w:hAnsi="Times New Roman" w:cs="Times New Roman"/>
          <w:noProof/>
          <w:szCs w:val="20"/>
          <w:highlight w:val="lightGray"/>
          <w:lang w:eastAsia="lt-LT" w:bidi="lt-LT"/>
        </w:rPr>
        <w:t>Duomenys nebūtini.</w:t>
      </w:r>
    </w:p>
    <w:p w14:paraId="14914782" w14:textId="77777777" w:rsidR="0067529B" w:rsidRDefault="0067529B">
      <w:pPr>
        <w:spacing w:after="0" w:line="240" w:lineRule="auto"/>
        <w:rPr>
          <w:rFonts w:ascii="Times New Roman" w:eastAsia="Times New Roman" w:hAnsi="Times New Roman" w:cs="Times New Roman"/>
          <w:noProof/>
          <w:szCs w:val="20"/>
          <w:lang w:eastAsia="lt-LT" w:bidi="lt-LT"/>
        </w:rPr>
      </w:pPr>
    </w:p>
    <w:p w14:paraId="24710B3D" w14:textId="77777777" w:rsidR="0067529B" w:rsidRDefault="0067529B">
      <w:pPr>
        <w:spacing w:after="0" w:line="240" w:lineRule="auto"/>
        <w:rPr>
          <w:rFonts w:ascii="Times New Roman" w:eastAsia="Times New Roman" w:hAnsi="Times New Roman" w:cs="Times New Roman"/>
          <w:noProof/>
          <w:szCs w:val="20"/>
          <w:lang w:eastAsia="lt-LT" w:bidi="lt-LT"/>
        </w:rPr>
      </w:pPr>
    </w:p>
    <w:p w14:paraId="1FC8E1CD" w14:textId="77777777" w:rsidR="0067529B" w:rsidRDefault="00186B74">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i/>
          <w:noProof/>
          <w:szCs w:val="20"/>
          <w:lang w:eastAsia="lt-LT" w:bidi="lt-LT"/>
        </w:rPr>
      </w:pPr>
      <w:r>
        <w:rPr>
          <w:rFonts w:ascii="Times New Roman" w:eastAsia="Times New Roman" w:hAnsi="Times New Roman" w:cs="Times New Roman"/>
          <w:b/>
          <w:noProof/>
          <w:szCs w:val="20"/>
          <w:lang w:eastAsia="lt-LT" w:bidi="lt-LT"/>
        </w:rPr>
        <w:t>18.</w:t>
      </w:r>
      <w:r>
        <w:rPr>
          <w:rFonts w:ascii="Times New Roman" w:eastAsia="Times New Roman" w:hAnsi="Times New Roman" w:cs="Times New Roman"/>
          <w:b/>
          <w:noProof/>
          <w:szCs w:val="20"/>
          <w:lang w:eastAsia="lt-LT" w:bidi="lt-LT"/>
        </w:rPr>
        <w:tab/>
        <w:t>UNIKALUS IDENTIFIKATORIUS – ŽMONĖMS SUPRANTAMI DUOMENYS</w:t>
      </w:r>
    </w:p>
    <w:p w14:paraId="788B499D" w14:textId="77777777" w:rsidR="0067529B" w:rsidRDefault="0067529B">
      <w:pPr>
        <w:spacing w:after="0" w:line="240" w:lineRule="auto"/>
        <w:rPr>
          <w:rFonts w:ascii="Times New Roman" w:eastAsia="Times New Roman" w:hAnsi="Times New Roman" w:cs="Times New Roman"/>
          <w:noProof/>
          <w:szCs w:val="20"/>
          <w:lang w:eastAsia="lt-LT" w:bidi="lt-LT"/>
        </w:rPr>
      </w:pPr>
    </w:p>
    <w:p w14:paraId="12940B91" w14:textId="77777777" w:rsidR="0067529B" w:rsidRDefault="00186B74">
      <w:pPr>
        <w:tabs>
          <w:tab w:val="left" w:pos="567"/>
        </w:tabs>
        <w:spacing w:after="0" w:line="240" w:lineRule="auto"/>
        <w:rPr>
          <w:rFonts w:ascii="Times New Roman" w:eastAsia="Times New Roman" w:hAnsi="Times New Roman" w:cs="Times New Roman"/>
          <w:noProof/>
          <w:vanish/>
          <w:lang w:eastAsia="lt-LT" w:bidi="lt-LT"/>
        </w:rPr>
      </w:pPr>
      <w:r>
        <w:rPr>
          <w:rFonts w:ascii="Times New Roman" w:eastAsia="Times New Roman" w:hAnsi="Times New Roman" w:cs="Times New Roman"/>
          <w:noProof/>
          <w:szCs w:val="20"/>
          <w:highlight w:val="lightGray"/>
          <w:shd w:val="clear" w:color="auto" w:fill="CCCCCC"/>
          <w:lang w:eastAsia="lt-LT" w:bidi="lt-LT"/>
        </w:rPr>
        <w:t>Duomenys nebūtini.</w:t>
      </w:r>
    </w:p>
    <w:p w14:paraId="548C7325" w14:textId="77777777" w:rsidR="0067529B" w:rsidRDefault="00186B74">
      <w:pPr>
        <w:rPr>
          <w:rFonts w:ascii="Times New Roman" w:eastAsia="Times New Roman" w:hAnsi="Times New Roman" w:cs="Times New Roman"/>
          <w:caps/>
        </w:rPr>
      </w:pPr>
      <w:r>
        <w:rPr>
          <w:rFonts w:ascii="Times New Roman" w:eastAsia="Times New Roman" w:hAnsi="Times New Roman" w:cs="Times New Roman"/>
          <w:caps/>
        </w:rPr>
        <w:br w:type="page"/>
      </w:r>
    </w:p>
    <w:p w14:paraId="2B2A387F"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lastRenderedPageBreak/>
        <w:t>MINIMALI INFORMACIJA ANT MAŽŲ VIDINIŲ PAKUOČIŲ</w:t>
      </w:r>
    </w:p>
    <w:p w14:paraId="0DC622C0" w14:textId="77777777" w:rsidR="0067529B" w:rsidRDefault="0067529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p>
    <w:p w14:paraId="052FE596" w14:textId="77777777" w:rsidR="0067529B" w:rsidRDefault="00186B7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b/>
          <w:noProof/>
          <w:snapToGrid w:val="0"/>
          <w:szCs w:val="24"/>
        </w:rPr>
        <w:t>ETIKETĖ 3 ml, 5 ml, 10 ml, 20 ml IR 35 ml STIKLO FLAKONAMS</w:t>
      </w:r>
    </w:p>
    <w:p w14:paraId="19876A0F" w14:textId="77777777" w:rsidR="0067529B" w:rsidRDefault="0067529B">
      <w:pPr>
        <w:spacing w:after="0" w:line="240" w:lineRule="auto"/>
        <w:ind w:left="567" w:hanging="567"/>
        <w:rPr>
          <w:rFonts w:ascii="Times New Roman" w:eastAsia="Times New Roman" w:hAnsi="Times New Roman" w:cs="Times New Roman"/>
          <w:caps/>
        </w:rPr>
      </w:pPr>
    </w:p>
    <w:p w14:paraId="7AFC8E9F" w14:textId="77777777" w:rsidR="0067529B" w:rsidRDefault="0067529B">
      <w:pPr>
        <w:spacing w:after="0" w:line="240" w:lineRule="auto"/>
        <w:ind w:left="567" w:hanging="567"/>
        <w:rPr>
          <w:rFonts w:ascii="Times New Roman" w:eastAsia="Times New Roman" w:hAnsi="Times New Roman" w:cs="Times New Roman"/>
          <w:caps/>
        </w:rPr>
      </w:pPr>
    </w:p>
    <w:p w14:paraId="45F86D69"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1.</w:t>
      </w:r>
      <w:r>
        <w:rPr>
          <w:rFonts w:ascii="Times New Roman" w:eastAsia="Times New Roman" w:hAnsi="Times New Roman" w:cs="Times New Roman"/>
          <w:b/>
          <w:caps/>
        </w:rPr>
        <w:tab/>
        <w:t>Vaistinio preparato pavadinimas ir vartojimo būdas (-AI)</w:t>
      </w:r>
    </w:p>
    <w:p w14:paraId="668A3487" w14:textId="77777777" w:rsidR="0067529B" w:rsidRDefault="0067529B">
      <w:pPr>
        <w:spacing w:after="0" w:line="240" w:lineRule="auto"/>
        <w:ind w:left="567" w:hanging="567"/>
        <w:rPr>
          <w:rFonts w:ascii="Times New Roman" w:eastAsia="Times New Roman" w:hAnsi="Times New Roman" w:cs="Times New Roman"/>
        </w:rPr>
      </w:pPr>
    </w:p>
    <w:p w14:paraId="5F0E01A6" w14:textId="77777777" w:rsidR="0067529B" w:rsidRDefault="00186B74">
      <w:pPr>
        <w:spacing w:after="0" w:line="240" w:lineRule="auto"/>
        <w:rPr>
          <w:rFonts w:ascii="Times New Roman" w:eastAsia="Times New Roman" w:hAnsi="Times New Roman" w:cs="Times New Roman"/>
          <w:bCs/>
        </w:rPr>
      </w:pPr>
      <w:r>
        <w:rPr>
          <w:rFonts w:ascii="Times New Roman" w:eastAsia="Times New Roman" w:hAnsi="Times New Roman" w:cs="Times New Roman"/>
        </w:rPr>
        <w:t>Calcium folinate Sandoz 10 mg/ml i</w:t>
      </w:r>
      <w:r>
        <w:rPr>
          <w:rFonts w:ascii="Times New Roman" w:eastAsia="Times New Roman" w:hAnsi="Times New Roman" w:cs="Times New Roman"/>
          <w:bCs/>
        </w:rPr>
        <w:t>njekcinis ar infuzinis tirpalas</w:t>
      </w:r>
    </w:p>
    <w:p w14:paraId="376218A5" w14:textId="77777777" w:rsidR="0067529B" w:rsidRDefault="0067529B">
      <w:pPr>
        <w:spacing w:after="0" w:line="240" w:lineRule="auto"/>
        <w:ind w:left="567" w:hanging="567"/>
        <w:rPr>
          <w:rFonts w:ascii="Times New Roman" w:eastAsia="Times New Roman" w:hAnsi="Times New Roman" w:cs="Times New Roman"/>
        </w:rPr>
      </w:pPr>
    </w:p>
    <w:p w14:paraId="49583587"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kalcio folinatas</w:t>
      </w:r>
    </w:p>
    <w:p w14:paraId="580A4FBD" w14:textId="77777777" w:rsidR="0067529B" w:rsidRDefault="0067529B">
      <w:pPr>
        <w:spacing w:after="0" w:line="240" w:lineRule="auto"/>
        <w:ind w:left="567" w:hanging="567"/>
        <w:rPr>
          <w:rFonts w:ascii="Times New Roman" w:eastAsia="Times New Roman" w:hAnsi="Times New Roman" w:cs="Times New Roman"/>
        </w:rPr>
      </w:pPr>
    </w:p>
    <w:p w14:paraId="1EA1DB61"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i.m/i.v</w:t>
      </w:r>
    </w:p>
    <w:p w14:paraId="4269EA49" w14:textId="77777777" w:rsidR="0067529B" w:rsidRDefault="0067529B">
      <w:pPr>
        <w:spacing w:after="0" w:line="240" w:lineRule="auto"/>
        <w:ind w:left="567" w:hanging="567"/>
        <w:rPr>
          <w:rFonts w:ascii="Times New Roman" w:eastAsia="Times New Roman" w:hAnsi="Times New Roman" w:cs="Times New Roman"/>
        </w:rPr>
      </w:pPr>
    </w:p>
    <w:p w14:paraId="744DC862" w14:textId="77777777" w:rsidR="0067529B" w:rsidRDefault="0067529B">
      <w:pPr>
        <w:spacing w:after="0" w:line="240" w:lineRule="auto"/>
        <w:ind w:left="567" w:hanging="567"/>
        <w:rPr>
          <w:rFonts w:ascii="Times New Roman" w:eastAsia="Times New Roman" w:hAnsi="Times New Roman" w:cs="Times New Roman"/>
        </w:rPr>
      </w:pPr>
    </w:p>
    <w:p w14:paraId="670D5DF2"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rPr>
        <w:t>2.</w:t>
      </w:r>
      <w:r>
        <w:rPr>
          <w:rFonts w:ascii="Times New Roman" w:eastAsia="Times New Roman" w:hAnsi="Times New Roman" w:cs="Times New Roman"/>
          <w:b/>
        </w:rPr>
        <w:tab/>
      </w:r>
      <w:r>
        <w:rPr>
          <w:rFonts w:ascii="Times New Roman" w:eastAsia="Times New Roman" w:hAnsi="Times New Roman" w:cs="Times New Roman"/>
          <w:b/>
          <w:caps/>
        </w:rPr>
        <w:t>vartojimo metodas</w:t>
      </w:r>
    </w:p>
    <w:p w14:paraId="06DA00FB" w14:textId="77777777" w:rsidR="0067529B" w:rsidRDefault="0067529B">
      <w:pPr>
        <w:spacing w:after="0" w:line="240" w:lineRule="auto"/>
        <w:ind w:left="567" w:hanging="567"/>
        <w:rPr>
          <w:rFonts w:ascii="Times New Roman" w:eastAsia="Times New Roman" w:hAnsi="Times New Roman" w:cs="Times New Roman"/>
        </w:rPr>
      </w:pPr>
    </w:p>
    <w:p w14:paraId="74645E85" w14:textId="77777777" w:rsidR="0067529B" w:rsidRDefault="00186B74">
      <w:pPr>
        <w:spacing w:after="0" w:line="240" w:lineRule="auto"/>
        <w:ind w:left="567" w:hanging="567"/>
        <w:rPr>
          <w:rFonts w:ascii="Times New Roman" w:eastAsia="Times New Roman" w:hAnsi="Times New Roman" w:cs="Times New Roman"/>
        </w:rPr>
      </w:pPr>
      <w:r>
        <w:rPr>
          <w:rFonts w:ascii="Times New Roman" w:hAnsi="Times New Roman"/>
        </w:rPr>
        <w:t>Prieš vartojimą perskaitykite pakuotės lapelį [Tik 10 ml, 20 ml, 35 ml pakuotėms]</w:t>
      </w:r>
    </w:p>
    <w:p w14:paraId="498AFD24" w14:textId="77777777" w:rsidR="0067529B" w:rsidRDefault="0067529B">
      <w:pPr>
        <w:spacing w:after="0" w:line="240" w:lineRule="auto"/>
        <w:ind w:left="567" w:hanging="567"/>
        <w:rPr>
          <w:rFonts w:ascii="Times New Roman" w:eastAsia="Times New Roman" w:hAnsi="Times New Roman" w:cs="Times New Roman"/>
        </w:rPr>
      </w:pPr>
    </w:p>
    <w:p w14:paraId="741E2C69" w14:textId="77777777" w:rsidR="0067529B" w:rsidRDefault="0067529B">
      <w:pPr>
        <w:spacing w:after="0" w:line="240" w:lineRule="auto"/>
        <w:ind w:left="567" w:hanging="567"/>
        <w:rPr>
          <w:rFonts w:ascii="Times New Roman" w:eastAsia="Times New Roman" w:hAnsi="Times New Roman" w:cs="Times New Roman"/>
        </w:rPr>
      </w:pPr>
    </w:p>
    <w:p w14:paraId="449AAC49"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rPr>
        <w:t>3.</w:t>
      </w:r>
      <w:r>
        <w:rPr>
          <w:rFonts w:ascii="Times New Roman" w:eastAsia="Times New Roman" w:hAnsi="Times New Roman" w:cs="Times New Roman"/>
          <w:b/>
        </w:rPr>
        <w:tab/>
      </w:r>
      <w:r>
        <w:rPr>
          <w:rFonts w:ascii="Times New Roman" w:eastAsia="Times New Roman" w:hAnsi="Times New Roman" w:cs="Times New Roman"/>
          <w:b/>
          <w:caps/>
        </w:rPr>
        <w:t>tinkamumo laikas</w:t>
      </w:r>
    </w:p>
    <w:p w14:paraId="7CD034F9" w14:textId="77777777" w:rsidR="0067529B" w:rsidRDefault="0067529B">
      <w:pPr>
        <w:spacing w:after="0" w:line="240" w:lineRule="auto"/>
        <w:ind w:left="567" w:hanging="567"/>
        <w:rPr>
          <w:rFonts w:ascii="Times New Roman" w:eastAsia="Times New Roman" w:hAnsi="Times New Roman" w:cs="Times New Roman"/>
        </w:rPr>
      </w:pPr>
    </w:p>
    <w:p w14:paraId="5A8D2719" w14:textId="77777777" w:rsidR="0067529B" w:rsidRDefault="00186B74">
      <w:pPr>
        <w:spacing w:after="0" w:line="240" w:lineRule="auto"/>
        <w:ind w:left="567" w:hanging="567"/>
        <w:outlineLvl w:val="0"/>
        <w:rPr>
          <w:rFonts w:ascii="Times New Roman" w:eastAsia="Times New Roman" w:hAnsi="Times New Roman" w:cs="Times New Roman"/>
        </w:rPr>
      </w:pPr>
      <w:r>
        <w:rPr>
          <w:rFonts w:ascii="Times New Roman" w:eastAsia="Times New Roman" w:hAnsi="Times New Roman" w:cs="Times New Roman"/>
        </w:rPr>
        <w:t>EXP {mm MMMM}</w:t>
      </w:r>
    </w:p>
    <w:p w14:paraId="7421C09F" w14:textId="77777777" w:rsidR="0067529B" w:rsidRDefault="0067529B">
      <w:pPr>
        <w:spacing w:after="0" w:line="240" w:lineRule="auto"/>
        <w:ind w:left="567" w:hanging="567"/>
        <w:rPr>
          <w:rFonts w:ascii="Times New Roman" w:eastAsia="Times New Roman" w:hAnsi="Times New Roman" w:cs="Times New Roman"/>
        </w:rPr>
      </w:pPr>
    </w:p>
    <w:p w14:paraId="4DE78C19" w14:textId="77777777" w:rsidR="0067529B" w:rsidRDefault="0067529B">
      <w:pPr>
        <w:spacing w:after="0" w:line="240" w:lineRule="auto"/>
        <w:ind w:left="567" w:hanging="567"/>
        <w:rPr>
          <w:rFonts w:ascii="Times New Roman" w:eastAsia="Times New Roman" w:hAnsi="Times New Roman" w:cs="Times New Roman"/>
        </w:rPr>
      </w:pPr>
    </w:p>
    <w:p w14:paraId="46F66A22"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t>serijos numeris</w:t>
      </w:r>
    </w:p>
    <w:p w14:paraId="76526607" w14:textId="77777777" w:rsidR="0067529B" w:rsidRDefault="0067529B">
      <w:pPr>
        <w:spacing w:after="0" w:line="240" w:lineRule="auto"/>
        <w:ind w:left="567" w:hanging="567"/>
        <w:rPr>
          <w:rFonts w:ascii="Times New Roman" w:eastAsia="Times New Roman" w:hAnsi="Times New Roman" w:cs="Times New Roman"/>
        </w:rPr>
      </w:pPr>
    </w:p>
    <w:p w14:paraId="522105EA"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Lot</w:t>
      </w:r>
    </w:p>
    <w:p w14:paraId="57ECC716" w14:textId="77777777" w:rsidR="0067529B" w:rsidRDefault="0067529B">
      <w:pPr>
        <w:spacing w:after="0" w:line="240" w:lineRule="auto"/>
        <w:ind w:left="567" w:hanging="567"/>
        <w:rPr>
          <w:rFonts w:ascii="Times New Roman" w:eastAsia="Times New Roman" w:hAnsi="Times New Roman" w:cs="Times New Roman"/>
        </w:rPr>
      </w:pPr>
    </w:p>
    <w:p w14:paraId="319E721B" w14:textId="77777777" w:rsidR="0067529B" w:rsidRDefault="0067529B">
      <w:pPr>
        <w:spacing w:after="0" w:line="240" w:lineRule="auto"/>
        <w:ind w:left="567" w:hanging="567"/>
        <w:rPr>
          <w:rFonts w:ascii="Times New Roman" w:eastAsia="Times New Roman" w:hAnsi="Times New Roman" w:cs="Times New Roman"/>
        </w:rPr>
      </w:pPr>
    </w:p>
    <w:p w14:paraId="268C4ADB"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rPr>
      </w:pPr>
      <w:r>
        <w:rPr>
          <w:rFonts w:ascii="Times New Roman" w:eastAsia="Times New Roman" w:hAnsi="Times New Roman" w:cs="Times New Roman"/>
          <w:b/>
          <w:caps/>
        </w:rPr>
        <w:t>5.</w:t>
      </w:r>
      <w:r>
        <w:rPr>
          <w:rFonts w:ascii="Times New Roman" w:eastAsia="Times New Roman" w:hAnsi="Times New Roman" w:cs="Times New Roman"/>
          <w:b/>
          <w:caps/>
        </w:rPr>
        <w:tab/>
        <w:t>kiekis</w:t>
      </w:r>
      <w:r>
        <w:rPr>
          <w:rFonts w:ascii="Times New Roman" w:eastAsia="Times New Roman" w:hAnsi="Times New Roman" w:cs="Times New Roman"/>
          <w:b/>
        </w:rPr>
        <w:t xml:space="preserve"> (MASĖ, TŪRIS ARBA VIENETAI)</w:t>
      </w:r>
    </w:p>
    <w:p w14:paraId="6F206D40" w14:textId="77777777" w:rsidR="0067529B" w:rsidRDefault="0067529B">
      <w:pPr>
        <w:spacing w:after="0" w:line="240" w:lineRule="auto"/>
        <w:ind w:left="567" w:hanging="567"/>
        <w:rPr>
          <w:rFonts w:ascii="Times New Roman" w:eastAsia="Times New Roman" w:hAnsi="Times New Roman" w:cs="Times New Roman"/>
        </w:rPr>
      </w:pPr>
    </w:p>
    <w:p w14:paraId="4A0C2B35"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3 ml</w:t>
      </w:r>
    </w:p>
    <w:p w14:paraId="4FE26CF1" w14:textId="77777777" w:rsidR="0067529B" w:rsidRDefault="00186B74">
      <w:pPr>
        <w:spacing w:after="0" w:line="240" w:lineRule="auto"/>
        <w:ind w:left="567" w:hanging="567"/>
        <w:rPr>
          <w:rFonts w:ascii="Times New Roman" w:eastAsia="Times New Roman" w:hAnsi="Times New Roman" w:cs="Times New Roman"/>
          <w:highlight w:val="lightGray"/>
        </w:rPr>
      </w:pPr>
      <w:r>
        <w:rPr>
          <w:rFonts w:ascii="Times New Roman" w:eastAsia="Times New Roman" w:hAnsi="Times New Roman" w:cs="Times New Roman"/>
          <w:highlight w:val="lightGray"/>
        </w:rPr>
        <w:t>5 ml</w:t>
      </w:r>
    </w:p>
    <w:p w14:paraId="3C7A277A" w14:textId="77777777" w:rsidR="0067529B" w:rsidRDefault="00186B74">
      <w:pPr>
        <w:spacing w:after="0" w:line="240" w:lineRule="auto"/>
        <w:ind w:left="567" w:hanging="567"/>
        <w:rPr>
          <w:rFonts w:ascii="Times New Roman" w:eastAsia="Times New Roman" w:hAnsi="Times New Roman" w:cs="Times New Roman"/>
          <w:highlight w:val="lightGray"/>
        </w:rPr>
      </w:pPr>
      <w:r>
        <w:rPr>
          <w:rFonts w:ascii="Times New Roman" w:eastAsia="Times New Roman" w:hAnsi="Times New Roman" w:cs="Times New Roman"/>
          <w:highlight w:val="lightGray"/>
        </w:rPr>
        <w:t>10 ml</w:t>
      </w:r>
    </w:p>
    <w:p w14:paraId="35494990" w14:textId="77777777" w:rsidR="0067529B" w:rsidRDefault="00186B74">
      <w:pPr>
        <w:spacing w:after="0" w:line="240" w:lineRule="auto"/>
        <w:ind w:left="567" w:hanging="567"/>
        <w:rPr>
          <w:rFonts w:ascii="Times New Roman" w:eastAsia="Times New Roman" w:hAnsi="Times New Roman" w:cs="Times New Roman"/>
          <w:highlight w:val="lightGray"/>
        </w:rPr>
      </w:pPr>
      <w:r>
        <w:rPr>
          <w:rFonts w:ascii="Times New Roman" w:eastAsia="Times New Roman" w:hAnsi="Times New Roman" w:cs="Times New Roman"/>
          <w:highlight w:val="lightGray"/>
        </w:rPr>
        <w:t>20 ml</w:t>
      </w:r>
    </w:p>
    <w:p w14:paraId="5797F5C6"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highlight w:val="lightGray"/>
        </w:rPr>
        <w:t>35 ml</w:t>
      </w:r>
    </w:p>
    <w:p w14:paraId="7BBC8C4F" w14:textId="77777777" w:rsidR="0067529B" w:rsidRDefault="0067529B">
      <w:pPr>
        <w:spacing w:after="0" w:line="240" w:lineRule="auto"/>
        <w:ind w:left="567" w:hanging="567"/>
        <w:rPr>
          <w:rFonts w:ascii="Times New Roman" w:eastAsia="Times New Roman" w:hAnsi="Times New Roman" w:cs="Times New Roman"/>
        </w:rPr>
      </w:pPr>
    </w:p>
    <w:p w14:paraId="0B5FBBAC" w14:textId="77777777" w:rsidR="0067529B" w:rsidRDefault="0067529B">
      <w:pPr>
        <w:spacing w:after="0" w:line="240" w:lineRule="auto"/>
        <w:ind w:left="567" w:hanging="567"/>
        <w:rPr>
          <w:rFonts w:ascii="Times New Roman" w:eastAsia="Times New Roman" w:hAnsi="Times New Roman" w:cs="Times New Roman"/>
        </w:rPr>
      </w:pPr>
    </w:p>
    <w:p w14:paraId="72AF6A75" w14:textId="77777777" w:rsidR="0067529B" w:rsidRDefault="00186B7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6.</w:t>
      </w:r>
      <w:r>
        <w:rPr>
          <w:rFonts w:ascii="Times New Roman" w:eastAsia="Times New Roman" w:hAnsi="Times New Roman" w:cs="Times New Roman"/>
          <w:b/>
          <w:caps/>
        </w:rPr>
        <w:tab/>
        <w:t>KITA</w:t>
      </w:r>
    </w:p>
    <w:p w14:paraId="4E93F474" w14:textId="77777777" w:rsidR="0067529B" w:rsidRDefault="0067529B">
      <w:pPr>
        <w:spacing w:after="0" w:line="240" w:lineRule="auto"/>
        <w:ind w:left="567" w:hanging="567"/>
        <w:rPr>
          <w:rFonts w:ascii="Times New Roman" w:eastAsia="Times New Roman" w:hAnsi="Times New Roman" w:cs="Times New Roman"/>
          <w:caps/>
        </w:rPr>
      </w:pPr>
    </w:p>
    <w:p w14:paraId="1D15D9F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SANDOZ</w:t>
      </w:r>
    </w:p>
    <w:p w14:paraId="6A587C33" w14:textId="77777777" w:rsidR="0067529B" w:rsidRDefault="00186B74">
      <w:pPr>
        <w:spacing w:after="0" w:line="240" w:lineRule="auto"/>
        <w:ind w:left="567" w:hanging="567"/>
        <w:rPr>
          <w:rFonts w:ascii="Times New Roman" w:eastAsia="Times New Roman" w:hAnsi="Times New Roman" w:cs="Times New Roman"/>
          <w:caps/>
        </w:rPr>
      </w:pPr>
      <w:r>
        <w:rPr>
          <w:rFonts w:ascii="Times New Roman" w:eastAsia="Times New Roman" w:hAnsi="Times New Roman" w:cs="Times New Roman"/>
          <w:caps/>
        </w:rPr>
        <w:br w:type="page"/>
      </w:r>
    </w:p>
    <w:p w14:paraId="5FA1A0B2" w14:textId="77777777" w:rsidR="0067529B" w:rsidRDefault="0067529B">
      <w:pPr>
        <w:spacing w:after="0" w:line="240" w:lineRule="auto"/>
        <w:rPr>
          <w:rFonts w:ascii="Times New Roman" w:eastAsia="Times New Roman" w:hAnsi="Times New Roman" w:cs="Times New Roman"/>
        </w:rPr>
      </w:pPr>
    </w:p>
    <w:p w14:paraId="569EA348" w14:textId="77777777" w:rsidR="0067529B" w:rsidRDefault="0067529B">
      <w:pPr>
        <w:spacing w:after="0" w:line="240" w:lineRule="auto"/>
        <w:rPr>
          <w:rFonts w:ascii="Times New Roman" w:eastAsia="Times New Roman" w:hAnsi="Times New Roman" w:cs="Times New Roman"/>
        </w:rPr>
      </w:pPr>
    </w:p>
    <w:p w14:paraId="1EEADA19" w14:textId="77777777" w:rsidR="0067529B" w:rsidRDefault="0067529B">
      <w:pPr>
        <w:spacing w:after="0" w:line="240" w:lineRule="auto"/>
        <w:rPr>
          <w:rFonts w:ascii="Times New Roman" w:eastAsia="Times New Roman" w:hAnsi="Times New Roman" w:cs="Times New Roman"/>
        </w:rPr>
      </w:pPr>
    </w:p>
    <w:p w14:paraId="32BDBBDD" w14:textId="77777777" w:rsidR="0067529B" w:rsidRDefault="0067529B">
      <w:pPr>
        <w:spacing w:after="0" w:line="240" w:lineRule="auto"/>
        <w:rPr>
          <w:rFonts w:ascii="Times New Roman" w:eastAsia="Times New Roman" w:hAnsi="Times New Roman" w:cs="Times New Roman"/>
        </w:rPr>
      </w:pPr>
    </w:p>
    <w:p w14:paraId="33DCCB67" w14:textId="77777777" w:rsidR="0067529B" w:rsidRDefault="0067529B">
      <w:pPr>
        <w:spacing w:after="0" w:line="240" w:lineRule="auto"/>
        <w:rPr>
          <w:rFonts w:ascii="Times New Roman" w:eastAsia="Times New Roman" w:hAnsi="Times New Roman" w:cs="Times New Roman"/>
        </w:rPr>
      </w:pPr>
    </w:p>
    <w:p w14:paraId="3873F826" w14:textId="77777777" w:rsidR="0067529B" w:rsidRDefault="0067529B">
      <w:pPr>
        <w:spacing w:after="0" w:line="240" w:lineRule="auto"/>
        <w:rPr>
          <w:rFonts w:ascii="Times New Roman" w:eastAsia="Times New Roman" w:hAnsi="Times New Roman" w:cs="Times New Roman"/>
        </w:rPr>
      </w:pPr>
    </w:p>
    <w:p w14:paraId="54039974" w14:textId="77777777" w:rsidR="0067529B" w:rsidRDefault="0067529B">
      <w:pPr>
        <w:spacing w:after="0" w:line="240" w:lineRule="auto"/>
        <w:rPr>
          <w:rFonts w:ascii="Times New Roman" w:eastAsia="Times New Roman" w:hAnsi="Times New Roman" w:cs="Times New Roman"/>
        </w:rPr>
      </w:pPr>
    </w:p>
    <w:p w14:paraId="2922D434" w14:textId="77777777" w:rsidR="0067529B" w:rsidRDefault="0067529B">
      <w:pPr>
        <w:spacing w:after="0" w:line="240" w:lineRule="auto"/>
        <w:rPr>
          <w:rFonts w:ascii="Times New Roman" w:eastAsia="Times New Roman" w:hAnsi="Times New Roman" w:cs="Times New Roman"/>
        </w:rPr>
      </w:pPr>
    </w:p>
    <w:p w14:paraId="3833994C" w14:textId="77777777" w:rsidR="0067529B" w:rsidRDefault="0067529B">
      <w:pPr>
        <w:spacing w:after="0" w:line="240" w:lineRule="auto"/>
        <w:rPr>
          <w:rFonts w:ascii="Times New Roman" w:eastAsia="Times New Roman" w:hAnsi="Times New Roman" w:cs="Times New Roman"/>
        </w:rPr>
      </w:pPr>
    </w:p>
    <w:p w14:paraId="2E8CBA3F" w14:textId="77777777" w:rsidR="0067529B" w:rsidRDefault="0067529B">
      <w:pPr>
        <w:spacing w:after="0" w:line="240" w:lineRule="auto"/>
        <w:rPr>
          <w:rFonts w:ascii="Times New Roman" w:eastAsia="Times New Roman" w:hAnsi="Times New Roman" w:cs="Times New Roman"/>
        </w:rPr>
      </w:pPr>
    </w:p>
    <w:p w14:paraId="67D1E138" w14:textId="77777777" w:rsidR="0067529B" w:rsidRDefault="0067529B">
      <w:pPr>
        <w:spacing w:after="0" w:line="240" w:lineRule="auto"/>
        <w:rPr>
          <w:rFonts w:ascii="Times New Roman" w:eastAsia="Times New Roman" w:hAnsi="Times New Roman" w:cs="Times New Roman"/>
        </w:rPr>
      </w:pPr>
    </w:p>
    <w:p w14:paraId="79BA157B" w14:textId="77777777" w:rsidR="0067529B" w:rsidRDefault="0067529B">
      <w:pPr>
        <w:spacing w:after="0" w:line="240" w:lineRule="auto"/>
        <w:rPr>
          <w:rFonts w:ascii="Times New Roman" w:eastAsia="Times New Roman" w:hAnsi="Times New Roman" w:cs="Times New Roman"/>
        </w:rPr>
      </w:pPr>
    </w:p>
    <w:p w14:paraId="72D6FE5A" w14:textId="77777777" w:rsidR="0067529B" w:rsidRDefault="0067529B">
      <w:pPr>
        <w:spacing w:after="0" w:line="240" w:lineRule="auto"/>
        <w:rPr>
          <w:rFonts w:ascii="Times New Roman" w:eastAsia="Times New Roman" w:hAnsi="Times New Roman" w:cs="Times New Roman"/>
        </w:rPr>
      </w:pPr>
    </w:p>
    <w:p w14:paraId="3CE8A779" w14:textId="77777777" w:rsidR="0067529B" w:rsidRDefault="0067529B">
      <w:pPr>
        <w:spacing w:after="0" w:line="240" w:lineRule="auto"/>
        <w:rPr>
          <w:rFonts w:ascii="Times New Roman" w:eastAsia="Times New Roman" w:hAnsi="Times New Roman" w:cs="Times New Roman"/>
        </w:rPr>
      </w:pPr>
    </w:p>
    <w:p w14:paraId="446DB2A3" w14:textId="77777777" w:rsidR="0067529B" w:rsidRDefault="0067529B">
      <w:pPr>
        <w:spacing w:after="0" w:line="240" w:lineRule="auto"/>
        <w:rPr>
          <w:rFonts w:ascii="Times New Roman" w:eastAsia="Times New Roman" w:hAnsi="Times New Roman" w:cs="Times New Roman"/>
        </w:rPr>
      </w:pPr>
    </w:p>
    <w:p w14:paraId="3F6ADD59" w14:textId="77777777" w:rsidR="0067529B" w:rsidRDefault="0067529B">
      <w:pPr>
        <w:spacing w:after="0" w:line="240" w:lineRule="auto"/>
        <w:rPr>
          <w:rFonts w:ascii="Times New Roman" w:eastAsia="Times New Roman" w:hAnsi="Times New Roman" w:cs="Times New Roman"/>
        </w:rPr>
      </w:pPr>
    </w:p>
    <w:p w14:paraId="01BA79C6" w14:textId="77777777" w:rsidR="0067529B" w:rsidRDefault="0067529B">
      <w:pPr>
        <w:spacing w:after="0" w:line="240" w:lineRule="auto"/>
        <w:jc w:val="center"/>
        <w:rPr>
          <w:rFonts w:ascii="Times New Roman" w:eastAsia="Times New Roman" w:hAnsi="Times New Roman" w:cs="Times New Roman"/>
          <w:b/>
        </w:rPr>
      </w:pPr>
    </w:p>
    <w:p w14:paraId="69DE5D9F" w14:textId="77777777" w:rsidR="0067529B" w:rsidRDefault="0067529B">
      <w:pPr>
        <w:spacing w:after="0" w:line="240" w:lineRule="auto"/>
        <w:jc w:val="center"/>
        <w:rPr>
          <w:rFonts w:ascii="Times New Roman" w:eastAsia="Times New Roman" w:hAnsi="Times New Roman" w:cs="Times New Roman"/>
          <w:b/>
        </w:rPr>
      </w:pPr>
    </w:p>
    <w:p w14:paraId="12BA7B8D" w14:textId="77777777" w:rsidR="0067529B" w:rsidRDefault="0067529B">
      <w:pPr>
        <w:spacing w:after="0" w:line="240" w:lineRule="auto"/>
        <w:jc w:val="center"/>
        <w:rPr>
          <w:rFonts w:ascii="Times New Roman" w:eastAsia="Times New Roman" w:hAnsi="Times New Roman" w:cs="Times New Roman"/>
          <w:b/>
        </w:rPr>
      </w:pPr>
    </w:p>
    <w:p w14:paraId="17229216" w14:textId="77777777" w:rsidR="0067529B" w:rsidRDefault="0067529B">
      <w:pPr>
        <w:spacing w:after="0" w:line="240" w:lineRule="auto"/>
        <w:jc w:val="center"/>
        <w:rPr>
          <w:rFonts w:ascii="Times New Roman" w:eastAsia="Times New Roman" w:hAnsi="Times New Roman" w:cs="Times New Roman"/>
          <w:b/>
        </w:rPr>
      </w:pPr>
    </w:p>
    <w:p w14:paraId="244B22DF" w14:textId="77777777" w:rsidR="0067529B" w:rsidRDefault="0067529B">
      <w:pPr>
        <w:spacing w:after="0" w:line="240" w:lineRule="auto"/>
        <w:jc w:val="center"/>
        <w:rPr>
          <w:rFonts w:ascii="Times New Roman" w:eastAsia="Times New Roman" w:hAnsi="Times New Roman" w:cs="Times New Roman"/>
          <w:b/>
        </w:rPr>
      </w:pPr>
    </w:p>
    <w:p w14:paraId="7185866C" w14:textId="77777777" w:rsidR="0067529B" w:rsidRDefault="0067529B">
      <w:pPr>
        <w:spacing w:after="0" w:line="240" w:lineRule="auto"/>
        <w:jc w:val="center"/>
        <w:rPr>
          <w:rFonts w:ascii="Times New Roman" w:eastAsia="Times New Roman" w:hAnsi="Times New Roman" w:cs="Times New Roman"/>
          <w:b/>
        </w:rPr>
      </w:pPr>
    </w:p>
    <w:p w14:paraId="2A82CD07" w14:textId="77777777" w:rsidR="0067529B" w:rsidRDefault="0067529B">
      <w:pPr>
        <w:spacing w:after="0" w:line="240" w:lineRule="auto"/>
        <w:jc w:val="center"/>
        <w:rPr>
          <w:rFonts w:ascii="Times New Roman" w:eastAsia="Times New Roman" w:hAnsi="Times New Roman" w:cs="Times New Roman"/>
          <w:b/>
        </w:rPr>
      </w:pPr>
    </w:p>
    <w:p w14:paraId="77005FAE" w14:textId="77777777" w:rsidR="0067529B" w:rsidRDefault="00186B74">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B. PAKUOTĖS LAPELIS</w:t>
      </w:r>
    </w:p>
    <w:p w14:paraId="646383C1" w14:textId="77777777" w:rsidR="0067529B" w:rsidRDefault="0067529B">
      <w:pPr>
        <w:spacing w:after="0" w:line="240" w:lineRule="auto"/>
        <w:jc w:val="center"/>
        <w:rPr>
          <w:rFonts w:ascii="Times New Roman" w:eastAsia="Times New Roman" w:hAnsi="Times New Roman" w:cs="Times New Roman"/>
          <w:b/>
        </w:rPr>
      </w:pPr>
    </w:p>
    <w:p w14:paraId="58C27288" w14:textId="77777777" w:rsidR="0067529B" w:rsidRDefault="0067529B">
      <w:pPr>
        <w:spacing w:after="0" w:line="240" w:lineRule="auto"/>
        <w:jc w:val="center"/>
        <w:rPr>
          <w:rFonts w:ascii="Times New Roman" w:eastAsia="Times New Roman" w:hAnsi="Times New Roman" w:cs="Times New Roman"/>
          <w:b/>
        </w:rPr>
      </w:pPr>
    </w:p>
    <w:p w14:paraId="36B0A911" w14:textId="77777777" w:rsidR="0067529B" w:rsidRDefault="00186B74">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br w:type="page"/>
      </w:r>
      <w:r>
        <w:rPr>
          <w:rFonts w:ascii="Times New Roman" w:eastAsia="Times New Roman" w:hAnsi="Times New Roman" w:cs="Times New Roman"/>
          <w:b/>
        </w:rPr>
        <w:lastRenderedPageBreak/>
        <w:t>Pakuotės lapelis: informacija vartotojui</w:t>
      </w:r>
    </w:p>
    <w:p w14:paraId="3252CCF7" w14:textId="77777777" w:rsidR="0067529B" w:rsidRDefault="0067529B">
      <w:pPr>
        <w:tabs>
          <w:tab w:val="left" w:pos="567"/>
        </w:tabs>
        <w:spacing w:after="0" w:line="240" w:lineRule="auto"/>
        <w:jc w:val="both"/>
        <w:rPr>
          <w:rFonts w:ascii="Times New Roman" w:eastAsia="Times New Roman" w:hAnsi="Times New Roman" w:cs="Times New Roman"/>
          <w:b/>
        </w:rPr>
      </w:pPr>
    </w:p>
    <w:p w14:paraId="2D8DE6C4" w14:textId="77777777" w:rsidR="0067529B" w:rsidRDefault="00186B74">
      <w:pPr>
        <w:keepNext/>
        <w:spacing w:after="0" w:line="240" w:lineRule="auto"/>
        <w:jc w:val="center"/>
        <w:outlineLvl w:val="0"/>
        <w:rPr>
          <w:rFonts w:ascii="Times New Roman" w:eastAsia="Times New Roman" w:hAnsi="Times New Roman" w:cs="Times New Roman"/>
          <w:b/>
        </w:rPr>
      </w:pPr>
      <w:r>
        <w:rPr>
          <w:rFonts w:ascii="Times New Roman" w:eastAsia="Times New Roman" w:hAnsi="Times New Roman" w:cs="Times New Roman"/>
          <w:b/>
        </w:rPr>
        <w:t>Calcium folinate Sandoz</w:t>
      </w:r>
      <w:r>
        <w:rPr>
          <w:rFonts w:ascii="Times New Roman" w:eastAsia="Times New Roman" w:hAnsi="Times New Roman" w:cs="Times New Roman"/>
        </w:rPr>
        <w:t xml:space="preserve"> </w:t>
      </w:r>
      <w:r>
        <w:rPr>
          <w:rFonts w:ascii="Times New Roman" w:eastAsia="Times New Roman" w:hAnsi="Times New Roman" w:cs="Times New Roman"/>
          <w:b/>
        </w:rPr>
        <w:t>10 mg/ml</w:t>
      </w:r>
      <w:r>
        <w:rPr>
          <w:rFonts w:ascii="Times New Roman" w:eastAsia="Times New Roman" w:hAnsi="Times New Roman" w:cs="Times New Roman"/>
          <w:b/>
          <w:noProof/>
        </w:rPr>
        <w:t xml:space="preserve"> injekcinis ar infuzinis tirpalas</w:t>
      </w:r>
    </w:p>
    <w:p w14:paraId="37DAA82C" w14:textId="77777777" w:rsidR="0067529B" w:rsidRDefault="00186B74">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rPr>
        <w:t>kalcio folinatas</w:t>
      </w:r>
    </w:p>
    <w:p w14:paraId="5A7277F3" w14:textId="77777777" w:rsidR="0067529B" w:rsidRDefault="0067529B">
      <w:pPr>
        <w:tabs>
          <w:tab w:val="left" w:pos="567"/>
        </w:tabs>
        <w:spacing w:after="0" w:line="240" w:lineRule="auto"/>
        <w:jc w:val="both"/>
        <w:rPr>
          <w:rFonts w:ascii="Times New Roman" w:eastAsia="Times New Roman" w:hAnsi="Times New Roman" w:cs="Times New Roman"/>
          <w:b/>
        </w:rPr>
      </w:pPr>
    </w:p>
    <w:p w14:paraId="7470888E" w14:textId="77777777" w:rsidR="0067529B" w:rsidRDefault="00186B74">
      <w:pPr>
        <w:tabs>
          <w:tab w:val="left" w:pos="567"/>
        </w:tabs>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Atidžiai perskaitykite visą šį lapelį, prieš pradėdami vartoti vaistą,</w:t>
      </w:r>
      <w:r>
        <w:t xml:space="preserve"> </w:t>
      </w:r>
      <w:r>
        <w:rPr>
          <w:rFonts w:ascii="Times New Roman" w:eastAsia="Times New Roman" w:hAnsi="Times New Roman" w:cs="Times New Roman"/>
          <w:b/>
        </w:rPr>
        <w:t>nes jame pateikiama Jums svarbi informacija.</w:t>
      </w:r>
    </w:p>
    <w:p w14:paraId="1C33A347" w14:textId="77777777" w:rsidR="0067529B" w:rsidRDefault="00186B74">
      <w:pPr>
        <w:numPr>
          <w:ilvl w:val="0"/>
          <w:numId w:val="10"/>
        </w:numPr>
        <w:spacing w:after="0" w:line="240" w:lineRule="auto"/>
        <w:ind w:left="567" w:hanging="567"/>
        <w:contextualSpacing/>
        <w:jc w:val="both"/>
        <w:rPr>
          <w:rFonts w:ascii="Times New Roman" w:eastAsia="Times New Roman" w:hAnsi="Times New Roman" w:cs="Times New Roman"/>
        </w:rPr>
      </w:pPr>
      <w:r>
        <w:rPr>
          <w:rFonts w:ascii="Times New Roman" w:eastAsia="Times New Roman" w:hAnsi="Times New Roman" w:cs="Times New Roman"/>
        </w:rPr>
        <w:t>Neišmeskite šio lapelio, nes vėl gali prireikti jį perskaityti.</w:t>
      </w:r>
    </w:p>
    <w:p w14:paraId="040B9FA8" w14:textId="77777777" w:rsidR="0067529B" w:rsidRDefault="00186B74">
      <w:pPr>
        <w:tabs>
          <w:tab w:val="left" w:pos="567"/>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kiltų daugiau klausimų, kreipkitės į gydytoją, vaistininką arba slaugytoją.</w:t>
      </w:r>
    </w:p>
    <w:p w14:paraId="4CF8A0BC" w14:textId="77777777" w:rsidR="0067529B" w:rsidRDefault="00186B74">
      <w:pPr>
        <w:tabs>
          <w:tab w:val="left" w:pos="567"/>
        </w:tabs>
        <w:spacing w:after="0" w:line="240" w:lineRule="auto"/>
        <w:ind w:left="567" w:hanging="567"/>
        <w:jc w:val="both"/>
        <w:rPr>
          <w:rFonts w:ascii="Times New Roman" w:eastAsia="Times New Roman" w:hAnsi="Times New Roman" w:cs="Times New Roman"/>
          <w:noProof/>
        </w:rPr>
      </w:pPr>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noProof/>
        </w:rPr>
        <w:t>Jeigu pasireiškė šalutinis poveikis (net jeigu jis šiame lapelyje nenurodytas), kreipkitės į gydytoją, vaistininką arba slaugytoją. Žr. 4 skyrių.</w:t>
      </w:r>
    </w:p>
    <w:p w14:paraId="793B28AE" w14:textId="77777777" w:rsidR="0067529B" w:rsidRDefault="0067529B">
      <w:pPr>
        <w:spacing w:after="0" w:line="240" w:lineRule="auto"/>
        <w:rPr>
          <w:rFonts w:ascii="Times New Roman" w:eastAsia="Times New Roman" w:hAnsi="Times New Roman" w:cs="Times New Roman"/>
          <w:i/>
        </w:rPr>
      </w:pPr>
    </w:p>
    <w:p w14:paraId="6D9499FD"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78E465A2" w14:textId="77777777" w:rsidR="0067529B" w:rsidRDefault="0067529B">
      <w:pPr>
        <w:spacing w:after="0" w:line="240" w:lineRule="auto"/>
        <w:rPr>
          <w:rFonts w:ascii="Times New Roman" w:eastAsia="Times New Roman" w:hAnsi="Times New Roman" w:cs="Times New Roman"/>
          <w:b/>
        </w:rPr>
      </w:pPr>
    </w:p>
    <w:p w14:paraId="6D1BF94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Kas yra Calcium folinate Sandoz ir kam jis vartojamas</w:t>
      </w:r>
    </w:p>
    <w:p w14:paraId="653600C3"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Kas žinotina prieš vartojant Calcium folinate Sandoz</w:t>
      </w:r>
    </w:p>
    <w:p w14:paraId="63C8240F"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Kaip vartoti Calcium folinate Sandoz</w:t>
      </w:r>
    </w:p>
    <w:p w14:paraId="101C50E2"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14:paraId="2957A420"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Kaip laikyti Calcium folinate Sandoz</w:t>
      </w:r>
    </w:p>
    <w:p w14:paraId="2240380B"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14:paraId="14B2BE5D" w14:textId="77777777" w:rsidR="0067529B" w:rsidRDefault="0067529B">
      <w:pPr>
        <w:spacing w:after="0" w:line="240" w:lineRule="auto"/>
        <w:rPr>
          <w:rFonts w:ascii="Times New Roman" w:eastAsia="Times New Roman" w:hAnsi="Times New Roman" w:cs="Times New Roman"/>
          <w:i/>
        </w:rPr>
      </w:pPr>
    </w:p>
    <w:p w14:paraId="283DAA63" w14:textId="77777777" w:rsidR="0067529B" w:rsidRDefault="0067529B">
      <w:pPr>
        <w:spacing w:after="0" w:line="240" w:lineRule="auto"/>
        <w:rPr>
          <w:rFonts w:ascii="Times New Roman" w:eastAsia="Times New Roman" w:hAnsi="Times New Roman" w:cs="Times New Roman"/>
        </w:rPr>
      </w:pPr>
    </w:p>
    <w:p w14:paraId="60BE5F12" w14:textId="77777777" w:rsidR="0067529B" w:rsidRDefault="00186B74">
      <w:p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Kas yra Calcium folinate Sandoz ir kam jis vartojamas</w:t>
      </w:r>
    </w:p>
    <w:p w14:paraId="02521DD8" w14:textId="77777777" w:rsidR="0067529B" w:rsidRDefault="0067529B">
      <w:pPr>
        <w:spacing w:after="0" w:line="240" w:lineRule="auto"/>
        <w:rPr>
          <w:rFonts w:ascii="Times New Roman" w:eastAsia="Times New Roman" w:hAnsi="Times New Roman" w:cs="Times New Roman"/>
          <w:i/>
        </w:rPr>
      </w:pPr>
    </w:p>
    <w:p w14:paraId="234F94F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yra tirpalas, kurio sudėtyje yra veikliosios medžiagos kalcio folinato. Ši medžiaga yra vienas iš vaistų grupės, vadinamos detoksikuojančiomis medžiagomis, atstovų.</w:t>
      </w:r>
    </w:p>
    <w:p w14:paraId="3F1211EF" w14:textId="77777777" w:rsidR="0067529B" w:rsidRDefault="0067529B">
      <w:pPr>
        <w:spacing w:after="0" w:line="240" w:lineRule="auto"/>
        <w:rPr>
          <w:rFonts w:ascii="Times New Roman" w:eastAsia="Times New Roman" w:hAnsi="Times New Roman" w:cs="Times New Roman"/>
        </w:rPr>
      </w:pPr>
    </w:p>
    <w:p w14:paraId="3346DEA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vartojamas tam tikrų vaistų nuo vėžio šalutiniam poveikiui mažinti ar jų perdozavimo suaugusiesiems ir vaikams atveju. Dėl Calcium folinate Sandoz veikimo paveikiami vaistai, veikiantys prieš folio rūgštį, tokie kaip metotreksatas. Tai vadinama „pagalba kalcio folinatu“.</w:t>
      </w:r>
    </w:p>
    <w:p w14:paraId="40D7BA67" w14:textId="77777777" w:rsidR="0067529B" w:rsidRDefault="0067529B">
      <w:pPr>
        <w:spacing w:after="0" w:line="240" w:lineRule="auto"/>
        <w:rPr>
          <w:rFonts w:ascii="Times New Roman" w:eastAsia="Times New Roman" w:hAnsi="Times New Roman" w:cs="Times New Roman"/>
        </w:rPr>
      </w:pPr>
    </w:p>
    <w:p w14:paraId="2F16DB2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taip pat gali būti vartojamas derinyje su 5-fluorouracilu (kitu vaistu nuo vėžio).</w:t>
      </w:r>
    </w:p>
    <w:p w14:paraId="1AE364C8" w14:textId="77777777" w:rsidR="0067529B" w:rsidRDefault="0067529B">
      <w:pPr>
        <w:spacing w:after="0" w:line="240" w:lineRule="auto"/>
        <w:rPr>
          <w:rFonts w:ascii="Times New Roman" w:eastAsia="Times New Roman" w:hAnsi="Times New Roman" w:cs="Times New Roman"/>
        </w:rPr>
      </w:pPr>
    </w:p>
    <w:p w14:paraId="209E03C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Kalcio folinatas injekcijomis tai pat vartojamas kitų vaistų (vaistų grupės, vadinamos folio rūgšties antagonistai) šalutiniam poveikiui mažinti. Folio rūgšties antagonistų pavyzdžiai yra:</w:t>
      </w:r>
    </w:p>
    <w:p w14:paraId="6904C3AF" w14:textId="77777777" w:rsidR="0067529B" w:rsidRDefault="00186B74">
      <w:pPr>
        <w:tabs>
          <w:tab w:val="left" w:pos="567"/>
        </w:tabs>
        <w:spacing w:after="0" w:line="240" w:lineRule="auto"/>
        <w:ind w:left="720" w:hanging="720"/>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trimetreksatas (antibiotikas ir vaistas nuo vėžio);</w:t>
      </w:r>
    </w:p>
    <w:p w14:paraId="76D40635" w14:textId="77777777" w:rsidR="0067529B" w:rsidRDefault="00186B74">
      <w:pPr>
        <w:pStyle w:val="ListParagraph"/>
        <w:numPr>
          <w:ilvl w:val="0"/>
          <w:numId w:val="1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trimetoprimas (antibiotikas);</w:t>
      </w:r>
    </w:p>
    <w:p w14:paraId="3EFF2633" w14:textId="77777777" w:rsidR="0067529B" w:rsidRDefault="00186B74">
      <w:pPr>
        <w:pStyle w:val="ListParagraph"/>
        <w:numPr>
          <w:ilvl w:val="0"/>
          <w:numId w:val="1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pirimetaminas (vaistas dažnai vartojamas maliarijos gydymui).</w:t>
      </w:r>
    </w:p>
    <w:p w14:paraId="5D69519C" w14:textId="77777777" w:rsidR="0067529B" w:rsidRDefault="0067529B">
      <w:pPr>
        <w:tabs>
          <w:tab w:val="left" w:pos="567"/>
        </w:tabs>
        <w:spacing w:after="0" w:line="240" w:lineRule="auto"/>
        <w:ind w:left="720" w:hanging="720"/>
        <w:rPr>
          <w:rFonts w:ascii="Times New Roman" w:eastAsia="Times New Roman" w:hAnsi="Times New Roman" w:cs="Times New Roman"/>
        </w:rPr>
      </w:pPr>
    </w:p>
    <w:p w14:paraId="2C6CBAC5" w14:textId="77777777" w:rsidR="0067529B" w:rsidRDefault="00186B74">
      <w:pPr>
        <w:tabs>
          <w:tab w:val="left" w:pos="567"/>
        </w:tabs>
        <w:spacing w:after="0" w:line="240" w:lineRule="auto"/>
        <w:ind w:left="720" w:hanging="720"/>
        <w:rPr>
          <w:rFonts w:ascii="Times New Roman" w:eastAsia="Times New Roman" w:hAnsi="Times New Roman" w:cs="Times New Roman"/>
        </w:rPr>
      </w:pPr>
      <w:r>
        <w:rPr>
          <w:rFonts w:ascii="Times New Roman" w:eastAsia="Times New Roman" w:hAnsi="Times New Roman" w:cs="Times New Roman"/>
        </w:rPr>
        <w:t>Jis taip pat gali būti vartojamas šių vaistų perdozavimui gydyti.</w:t>
      </w:r>
    </w:p>
    <w:p w14:paraId="6245DD06" w14:textId="77777777" w:rsidR="0067529B" w:rsidRDefault="0067529B">
      <w:pPr>
        <w:spacing w:after="0" w:line="240" w:lineRule="auto"/>
        <w:rPr>
          <w:rFonts w:ascii="Times New Roman" w:eastAsia="Times New Roman" w:hAnsi="Times New Roman" w:cs="Times New Roman"/>
        </w:rPr>
      </w:pPr>
    </w:p>
    <w:p w14:paraId="2D3D17A2" w14:textId="77777777" w:rsidR="0067529B" w:rsidRDefault="0067529B">
      <w:pPr>
        <w:spacing w:after="0" w:line="240" w:lineRule="auto"/>
        <w:rPr>
          <w:rFonts w:ascii="Times New Roman" w:eastAsia="Times New Roman" w:hAnsi="Times New Roman" w:cs="Times New Roman"/>
          <w:i/>
        </w:rPr>
      </w:pPr>
    </w:p>
    <w:p w14:paraId="1BC05D46" w14:textId="77777777" w:rsidR="0067529B" w:rsidRDefault="00186B74">
      <w:p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t>Kas žinotina prieš vartojant Calcium folinate Sandoz</w:t>
      </w:r>
    </w:p>
    <w:p w14:paraId="3DC6FB7B" w14:textId="77777777" w:rsidR="0067529B" w:rsidRDefault="0067529B">
      <w:pPr>
        <w:spacing w:after="0" w:line="240" w:lineRule="auto"/>
        <w:rPr>
          <w:rFonts w:ascii="Times New Roman" w:eastAsia="Times New Roman" w:hAnsi="Times New Roman" w:cs="Times New Roman"/>
          <w:i/>
        </w:rPr>
      </w:pPr>
    </w:p>
    <w:p w14:paraId="15AA683D" w14:textId="4927C746"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vartoti draudžiama</w:t>
      </w:r>
    </w:p>
    <w:p w14:paraId="456DBBBC" w14:textId="77777777" w:rsidR="0067529B" w:rsidRDefault="00186B74">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yra alergija kalcio folinatui arba bet kuriai pagalbinei šio vaisto medžiagai (jos išvardytos 6 skyriuje);</w:t>
      </w:r>
    </w:p>
    <w:p w14:paraId="1DC7F164"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jeigu yra sumažėjęs raudonųjų kraujo ląstelių kiekis (mažakraujystė). </w:t>
      </w:r>
    </w:p>
    <w:p w14:paraId="1A8457D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Jums turi būti neskiriama Calcium folinate Sandoz kartu su tam tikrais vaistais nuo vėžio, jeigu esate nėščia arba žindyvė (Jūsų gydytojas žinos, kodėl taip yra). </w:t>
      </w:r>
    </w:p>
    <w:p w14:paraId="622B2DD2" w14:textId="77777777" w:rsidR="0067529B" w:rsidRDefault="0067529B">
      <w:pPr>
        <w:spacing w:after="0" w:line="240" w:lineRule="auto"/>
        <w:rPr>
          <w:rFonts w:ascii="Times New Roman" w:eastAsia="Times New Roman" w:hAnsi="Times New Roman" w:cs="Times New Roman"/>
        </w:rPr>
      </w:pPr>
    </w:p>
    <w:p w14:paraId="2D89B32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 turi būti leidžiamas tik į raumenis arba veną. Į stuburo ar galvos smegenis (povoratinklinę ertmę) jo leisti draudžiama.</w:t>
      </w:r>
    </w:p>
    <w:p w14:paraId="16AA74D3"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Įspėjimai ir atsargumo priemonės</w:t>
      </w:r>
    </w:p>
    <w:p w14:paraId="24508916" w14:textId="77777777" w:rsidR="0067529B" w:rsidRDefault="00186B74">
      <w:pPr>
        <w:spacing w:after="0" w:line="240" w:lineRule="auto"/>
        <w:rPr>
          <w:rFonts w:ascii="Times New Roman" w:eastAsia="Times New Roman" w:hAnsi="Times New Roman" w:cs="Times New Roman"/>
        </w:rPr>
      </w:pPr>
      <w:r>
        <w:rPr>
          <w:rFonts w:ascii="Times New Roman" w:hAnsi="Times New Roman" w:cs="Times New Roman"/>
          <w:noProof/>
          <w:szCs w:val="24"/>
        </w:rPr>
        <w:t xml:space="preserve">Pasitarkite su gydytoju, prieš pradėdami vartoti </w:t>
      </w:r>
      <w:r>
        <w:rPr>
          <w:rFonts w:ascii="Times New Roman" w:eastAsia="Times New Roman" w:hAnsi="Times New Roman" w:cs="Times New Roman"/>
        </w:rPr>
        <w:t>Calcium folinate Sandoz, jeigu:</w:t>
      </w:r>
    </w:p>
    <w:p w14:paraId="40A7E0F1" w14:textId="77777777" w:rsidR="0067529B" w:rsidRDefault="00186B74">
      <w:pPr>
        <w:pStyle w:val="ListParagraph"/>
        <w:numPr>
          <w:ilvl w:val="0"/>
          <w:numId w:val="20"/>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sergate epilepsija;</w:t>
      </w:r>
    </w:p>
    <w:p w14:paraId="036D5020" w14:textId="77777777" w:rsidR="0067529B" w:rsidRDefault="00186B74">
      <w:pPr>
        <w:pStyle w:val="ListParagraph"/>
        <w:numPr>
          <w:ilvl w:val="0"/>
          <w:numId w:val="20"/>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sutrikusi Jūsų inkstų funkcija.</w:t>
      </w:r>
    </w:p>
    <w:p w14:paraId="13A7958C" w14:textId="77777777" w:rsidR="0067529B" w:rsidRDefault="0067529B">
      <w:pPr>
        <w:spacing w:after="0" w:line="240" w:lineRule="auto"/>
        <w:rPr>
          <w:rFonts w:ascii="Times New Roman" w:eastAsia="Times New Roman" w:hAnsi="Times New Roman" w:cs="Times New Roman"/>
        </w:rPr>
      </w:pPr>
    </w:p>
    <w:p w14:paraId="1F20DEFF"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Pasakykite savo gydytojui, jeigu gydymo metu Jums išsivystė bet kuri iš šių būklių:</w:t>
      </w:r>
    </w:p>
    <w:p w14:paraId="4B17ACE2" w14:textId="77777777" w:rsidR="0067529B" w:rsidRDefault="00186B74">
      <w:pPr>
        <w:pStyle w:val="ListParagraph"/>
        <w:numPr>
          <w:ilvl w:val="0"/>
          <w:numId w:val="2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viduriavimas;</w:t>
      </w:r>
    </w:p>
    <w:p w14:paraId="6650488B" w14:textId="77777777" w:rsidR="0067529B" w:rsidRDefault="00186B74">
      <w:pPr>
        <w:pStyle w:val="ListParagraph"/>
        <w:numPr>
          <w:ilvl w:val="0"/>
          <w:numId w:val="2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burnos uždegimas.</w:t>
      </w:r>
    </w:p>
    <w:p w14:paraId="30FBF2A9" w14:textId="77777777" w:rsidR="0067529B" w:rsidRDefault="0067529B">
      <w:pPr>
        <w:spacing w:after="0" w:line="240" w:lineRule="auto"/>
        <w:rPr>
          <w:rFonts w:ascii="Times New Roman" w:eastAsia="Times New Roman" w:hAnsi="Times New Roman" w:cs="Times New Roman"/>
        </w:rPr>
      </w:pPr>
    </w:p>
    <w:p w14:paraId="4C990207"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Kiti vaistai ir Calcium folinate Sandoz</w:t>
      </w:r>
    </w:p>
    <w:p w14:paraId="24EFAF1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vartojate ar neseniai vartojote kitų vaistų arba dėl to nesate tikri, apie tai pasakykite gydytojui arba vaistininkui.</w:t>
      </w:r>
    </w:p>
    <w:p w14:paraId="1A1C07EE" w14:textId="77777777" w:rsidR="0067529B" w:rsidRDefault="0067529B">
      <w:pPr>
        <w:spacing w:after="0" w:line="240" w:lineRule="auto"/>
        <w:rPr>
          <w:rFonts w:ascii="Times New Roman" w:eastAsia="Times New Roman" w:hAnsi="Times New Roman" w:cs="Times New Roman"/>
        </w:rPr>
      </w:pPr>
    </w:p>
    <w:p w14:paraId="4068E66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Pavyzdžiui:</w:t>
      </w:r>
    </w:p>
    <w:p w14:paraId="135B5542" w14:textId="77777777" w:rsidR="0067529B" w:rsidRDefault="00186B74">
      <w:pPr>
        <w:pStyle w:val="ListParagraph"/>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vaistai nuo epilepsijos;</w:t>
      </w:r>
    </w:p>
    <w:p w14:paraId="31E29108" w14:textId="77777777" w:rsidR="0067529B" w:rsidRDefault="00186B74">
      <w:pPr>
        <w:pStyle w:val="ListParagraph"/>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5-fluorouracilas (vaistas nuo vėžio);</w:t>
      </w:r>
    </w:p>
    <w:p w14:paraId="5BE2A164" w14:textId="77777777" w:rsidR="0067529B" w:rsidRDefault="00186B74">
      <w:pPr>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kotrimoksazolas (antibiotikas);</w:t>
      </w:r>
    </w:p>
    <w:p w14:paraId="20567017" w14:textId="77777777" w:rsidR="0067529B" w:rsidRDefault="00186B74">
      <w:pPr>
        <w:numPr>
          <w:ilvl w:val="0"/>
          <w:numId w:val="2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pirimetaminas (vaistas nuo maliarijos).</w:t>
      </w:r>
    </w:p>
    <w:p w14:paraId="2F16F860" w14:textId="77777777" w:rsidR="0067529B" w:rsidRDefault="0067529B">
      <w:pPr>
        <w:spacing w:after="0" w:line="240" w:lineRule="auto"/>
        <w:rPr>
          <w:rFonts w:ascii="Times New Roman" w:eastAsia="Times New Roman" w:hAnsi="Times New Roman" w:cs="Times New Roman"/>
          <w:b/>
        </w:rPr>
      </w:pPr>
    </w:p>
    <w:p w14:paraId="1F43426F"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Nėštumas ir žindymo laikotarpis</w:t>
      </w:r>
    </w:p>
    <w:p w14:paraId="725861B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esate nėščia ar žindote kūdikį, nevartokite Calcium folinate Sandoz kartu su 5-fluorouracilu, nes tai gali pakenkti kūdikiui.</w:t>
      </w:r>
    </w:p>
    <w:p w14:paraId="43A93E3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esate nėščia ar žindyvė, Jums bus paskirta Calcium folinate Sandoz kartu su metotreksatu, jeigu Jūsų gydytojas mano, jog tai yra būtina.</w:t>
      </w:r>
    </w:p>
    <w:p w14:paraId="4EC569C6" w14:textId="77777777" w:rsidR="0067529B" w:rsidRDefault="0067529B">
      <w:pPr>
        <w:spacing w:after="0" w:line="240" w:lineRule="auto"/>
        <w:rPr>
          <w:rFonts w:ascii="Times New Roman" w:eastAsia="Times New Roman" w:hAnsi="Times New Roman" w:cs="Times New Roman"/>
          <w:i/>
        </w:rPr>
      </w:pPr>
    </w:p>
    <w:p w14:paraId="0677B2F1"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Vairavimas ir mechanizmų valdymas</w:t>
      </w:r>
    </w:p>
    <w:p w14:paraId="39186B2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Įrodymų, kad Calcium folinate Sandoz paveikia gebėjimą vairuoti ir valdyti mechanizmus, nėra. </w:t>
      </w:r>
    </w:p>
    <w:p w14:paraId="78D328A1" w14:textId="77777777" w:rsidR="0067529B" w:rsidRDefault="0067529B">
      <w:pPr>
        <w:spacing w:after="0" w:line="240" w:lineRule="auto"/>
        <w:rPr>
          <w:rFonts w:ascii="Times New Roman" w:eastAsia="Times New Roman" w:hAnsi="Times New Roman" w:cs="Times New Roman"/>
        </w:rPr>
      </w:pPr>
    </w:p>
    <w:p w14:paraId="57CA9F8C"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sudėtyje yra natrio</w:t>
      </w:r>
    </w:p>
    <w:p w14:paraId="1357AFD4"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rPr>
        <w:t>Šio vaisto kiekviename mililitre tirpalo yra 3,3 mg (0,14 mmol) natrio.</w:t>
      </w:r>
    </w:p>
    <w:p w14:paraId="2601160F" w14:textId="77777777" w:rsidR="0067529B" w:rsidRDefault="0067529B">
      <w:pPr>
        <w:spacing w:after="0" w:line="240" w:lineRule="auto"/>
        <w:rPr>
          <w:rFonts w:ascii="Times New Roman" w:eastAsia="Times New Roman" w:hAnsi="Times New Roman" w:cs="Times New Roman"/>
          <w:u w:val="single"/>
        </w:rPr>
      </w:pPr>
    </w:p>
    <w:p w14:paraId="12B80037"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Mažesnės negu 7 ml (70 mg) dozės:</w:t>
      </w:r>
    </w:p>
    <w:p w14:paraId="37ECEB63" w14:textId="77777777" w:rsidR="0067529B" w:rsidRDefault="00186B74">
      <w:pPr>
        <w:spacing w:after="0" w:line="240" w:lineRule="auto"/>
        <w:rPr>
          <w:rFonts w:ascii="Times New Roman" w:eastAsia="TimesNewRoman" w:hAnsi="Times New Roman" w:cs="Times New Roman"/>
          <w:lang w:eastAsia="en-GB"/>
        </w:rPr>
      </w:pPr>
      <w:r>
        <w:rPr>
          <w:rFonts w:ascii="Times New Roman" w:eastAsia="Times New Roman" w:hAnsi="Times New Roman" w:cs="Times New Roman"/>
        </w:rPr>
        <w:t xml:space="preserve">Šio vaisto sudėtyje yra </w:t>
      </w:r>
      <w:r>
        <w:rPr>
          <w:rFonts w:ascii="Times New Roman" w:eastAsia="TimesNewRoman" w:hAnsi="Times New Roman" w:cs="Times New Roman"/>
          <w:lang w:eastAsia="en-GB"/>
        </w:rPr>
        <w:t>mažiau kaip 1 mmol (23 mg) natrio, t. y. jis beveik neturi reikšmės.</w:t>
      </w:r>
    </w:p>
    <w:p w14:paraId="170F11A7" w14:textId="77777777" w:rsidR="0067529B" w:rsidRDefault="0067529B">
      <w:pPr>
        <w:spacing w:after="0" w:line="240" w:lineRule="auto"/>
        <w:rPr>
          <w:rFonts w:ascii="Times New Roman" w:eastAsia="Times New Roman" w:hAnsi="Times New Roman" w:cs="Times New Roman"/>
          <w:b/>
        </w:rPr>
      </w:pPr>
    </w:p>
    <w:p w14:paraId="38250198" w14:textId="77777777" w:rsidR="0067529B" w:rsidRDefault="00186B74">
      <w:pPr>
        <w:spacing w:after="0" w:line="240" w:lineRule="auto"/>
        <w:rPr>
          <w:rFonts w:ascii="Times New Roman" w:eastAsia="Times New Roman" w:hAnsi="Times New Roman" w:cs="Times New Roman"/>
          <w:b/>
          <w:u w:val="single"/>
        </w:rPr>
      </w:pPr>
      <w:r>
        <w:rPr>
          <w:rStyle w:val="tlid-translation"/>
          <w:rFonts w:ascii="Times New Roman" w:hAnsi="Times New Roman" w:cs="Times New Roman"/>
          <w:u w:val="single"/>
        </w:rPr>
        <w:t>Maksimalios vienkartinės 500 mg/m² dozės, t. y. 850 mg (vidutiniam kūno paviršiaus plotui 1,7 m²):</w:t>
      </w:r>
    </w:p>
    <w:p w14:paraId="7EBAFA75" w14:textId="77777777" w:rsidR="0067529B" w:rsidRDefault="0067529B">
      <w:pPr>
        <w:spacing w:after="0" w:line="240" w:lineRule="auto"/>
        <w:rPr>
          <w:rFonts w:ascii="Times New Roman" w:eastAsia="Times New Roman" w:hAnsi="Times New Roman" w:cs="Times New Roman"/>
          <w:b/>
        </w:rPr>
      </w:pPr>
    </w:p>
    <w:p w14:paraId="66275D54" w14:textId="1614A232" w:rsidR="0067529B" w:rsidRDefault="00186B74">
      <w:pPr>
        <w:spacing w:after="0" w:line="240" w:lineRule="auto"/>
        <w:rPr>
          <w:rFonts w:ascii="Times New Roman" w:eastAsia="Times New Roman" w:hAnsi="Times New Roman" w:cs="Times New Roman"/>
          <w:u w:val="single"/>
        </w:rPr>
      </w:pPr>
      <w:r>
        <w:rPr>
          <w:rStyle w:val="tlid-translation"/>
          <w:rFonts w:ascii="Times New Roman" w:hAnsi="Times New Roman" w:cs="Times New Roman"/>
        </w:rPr>
        <w:t>Kiekvienoje šio vaisto 85 ml dozėje yra 280,5 mg natrio (valgomosios druskos sudedamosios dalies). Tai atitinka 14 % didžiausios rekomenduojamos natrio paros normos suaugusiesiems.</w:t>
      </w:r>
    </w:p>
    <w:p w14:paraId="0F343F0D" w14:textId="77777777" w:rsidR="0067529B" w:rsidRDefault="0067529B">
      <w:pPr>
        <w:spacing w:after="0" w:line="240" w:lineRule="auto"/>
        <w:rPr>
          <w:rFonts w:ascii="Times New Roman" w:eastAsia="Times New Roman" w:hAnsi="Times New Roman" w:cs="Times New Roman"/>
        </w:rPr>
      </w:pPr>
    </w:p>
    <w:p w14:paraId="62639FE6" w14:textId="77777777" w:rsidR="0067529B" w:rsidRDefault="0067529B">
      <w:pPr>
        <w:spacing w:after="0" w:line="240" w:lineRule="auto"/>
        <w:rPr>
          <w:rFonts w:ascii="Times New Roman" w:eastAsia="Times New Roman" w:hAnsi="Times New Roman" w:cs="Times New Roman"/>
          <w:i/>
        </w:rPr>
      </w:pPr>
    </w:p>
    <w:p w14:paraId="22FA3404"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Kaip vartoti Calcium folinate Sandoz</w:t>
      </w:r>
    </w:p>
    <w:p w14:paraId="73AA41C9" w14:textId="77777777" w:rsidR="0067529B" w:rsidRDefault="0067529B">
      <w:pPr>
        <w:spacing w:after="0" w:line="240" w:lineRule="auto"/>
        <w:rPr>
          <w:rFonts w:ascii="Times New Roman" w:eastAsia="Times New Roman" w:hAnsi="Times New Roman" w:cs="Times New Roman"/>
          <w:i/>
        </w:rPr>
      </w:pPr>
    </w:p>
    <w:p w14:paraId="65AAAF0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Calcium folinate Sandoz suleis tik gydytojas ar slaugytojas prižiūrint gydytojui, kuris turi chemoterapijos taikymo patirties. Calcium folinate Sandoz gali būti leidžiamas ar lašinamas į veną arba leidžiamas į raumenį. </w:t>
      </w:r>
    </w:p>
    <w:p w14:paraId="6009BF37" w14:textId="77777777" w:rsidR="0067529B" w:rsidRDefault="0067529B">
      <w:pPr>
        <w:spacing w:after="0" w:line="240" w:lineRule="auto"/>
        <w:rPr>
          <w:rFonts w:ascii="Times New Roman" w:eastAsia="Times New Roman" w:hAnsi="Times New Roman" w:cs="Times New Roman"/>
        </w:rPr>
      </w:pPr>
    </w:p>
    <w:p w14:paraId="70F97DB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Dozė priklauso nuo Jūsų kūno paviršiaus ploto, taikomo priešvėžinio gydymo tipo ir bet kokio kito gydymo, kuris Jums gali būti taikomas.</w:t>
      </w:r>
    </w:p>
    <w:p w14:paraId="2E59B6EB" w14:textId="77777777" w:rsidR="0067529B" w:rsidRDefault="0067529B">
      <w:pPr>
        <w:spacing w:after="0" w:line="240" w:lineRule="auto"/>
        <w:rPr>
          <w:rFonts w:ascii="Times New Roman" w:eastAsia="Times New Roman" w:hAnsi="Times New Roman" w:cs="Times New Roman"/>
        </w:rPr>
      </w:pPr>
    </w:p>
    <w:p w14:paraId="42CB2791"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rPr>
        <w:t>Jeigu kiltų daugiau klausimų dėl šio vaisto vartojimo, kreipkitės į gydytoją ar vaistininką.</w:t>
      </w:r>
    </w:p>
    <w:p w14:paraId="06B9C97C" w14:textId="77777777" w:rsidR="0067529B" w:rsidRDefault="0067529B">
      <w:pPr>
        <w:spacing w:after="0" w:line="240" w:lineRule="auto"/>
        <w:rPr>
          <w:rFonts w:ascii="Times New Roman" w:eastAsia="Times New Roman" w:hAnsi="Times New Roman" w:cs="Times New Roman"/>
          <w:i/>
        </w:rPr>
      </w:pPr>
    </w:p>
    <w:p w14:paraId="20734B6D" w14:textId="77777777" w:rsidR="0067529B" w:rsidRDefault="0067529B">
      <w:pPr>
        <w:spacing w:after="0" w:line="240" w:lineRule="auto"/>
        <w:rPr>
          <w:rFonts w:ascii="Times New Roman" w:eastAsia="Times New Roman" w:hAnsi="Times New Roman" w:cs="Times New Roman"/>
          <w:i/>
        </w:rPr>
      </w:pPr>
    </w:p>
    <w:p w14:paraId="022162FA"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Galimas šalutinis poveikis</w:t>
      </w:r>
    </w:p>
    <w:p w14:paraId="55DEC425" w14:textId="77777777" w:rsidR="0067529B" w:rsidRDefault="0067529B">
      <w:pPr>
        <w:spacing w:after="0" w:line="240" w:lineRule="auto"/>
        <w:rPr>
          <w:rFonts w:ascii="Times New Roman" w:eastAsia="Times New Roman" w:hAnsi="Times New Roman" w:cs="Times New Roman"/>
          <w:i/>
        </w:rPr>
      </w:pPr>
    </w:p>
    <w:p w14:paraId="5E17A98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noProof/>
        </w:rPr>
        <w:t>Šis vaistas</w:t>
      </w:r>
      <w:r>
        <w:rPr>
          <w:rFonts w:ascii="Times New Roman" w:eastAsia="Times New Roman" w:hAnsi="Times New Roman" w:cs="Times New Roman"/>
        </w:rPr>
        <w:t>, kaip ir visi kiti, gali sukelti šalutinį poveikį, nors jis pasireiškia ne visiems žmonėms.</w:t>
      </w:r>
    </w:p>
    <w:p w14:paraId="4CD00BC4" w14:textId="77777777" w:rsidR="0067529B" w:rsidRDefault="0067529B">
      <w:pPr>
        <w:spacing w:after="0" w:line="240" w:lineRule="auto"/>
        <w:rPr>
          <w:rFonts w:ascii="Times New Roman" w:eastAsia="Times New Roman" w:hAnsi="Times New Roman" w:cs="Times New Roman"/>
        </w:rPr>
      </w:pPr>
    </w:p>
    <w:p w14:paraId="646048F9"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Nedelsdami pasakykite savo gydytojui</w:t>
      </w:r>
    </w:p>
    <w:p w14:paraId="5CDC7270"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jeigu Jums yra sunki alerginė reakcija – Jums gali staigiai atsirasti niežtintis išbėrimas (dilgėlinė), plaštakų, pėdų, kulkšnų, veido, lūpų ar gerklės patinimas (dėl kurio gali pasunkėti rijimas ir kvėpavimas) ir Jūs galite jausti didėjantį silpnumą. Tai yra sunkus šalutinis poveikis. Nedelsdami kreipkitės į savo gydytoją.</w:t>
      </w:r>
    </w:p>
    <w:p w14:paraId="101F27CE" w14:textId="5AECFEBE"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Šis šalutinis poveikis yra labai retas (gali pasireikšti rečiau kaip 1 iš 10 000 asmenų).</w:t>
      </w:r>
    </w:p>
    <w:p w14:paraId="1646B9A5" w14:textId="77777777" w:rsidR="0067529B" w:rsidRDefault="0067529B">
      <w:pPr>
        <w:spacing w:after="0" w:line="240" w:lineRule="auto"/>
        <w:rPr>
          <w:rFonts w:ascii="Times New Roman" w:eastAsia="Times New Roman" w:hAnsi="Times New Roman" w:cs="Times New Roman"/>
        </w:rPr>
      </w:pPr>
    </w:p>
    <w:p w14:paraId="324C9E13"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Kitas šalutinis poveikis</w:t>
      </w:r>
    </w:p>
    <w:p w14:paraId="4058FC0B" w14:textId="77777777" w:rsidR="0067529B" w:rsidRDefault="0067529B">
      <w:pPr>
        <w:spacing w:after="0" w:line="240" w:lineRule="auto"/>
        <w:rPr>
          <w:rFonts w:ascii="Times New Roman" w:eastAsia="Times New Roman" w:hAnsi="Times New Roman" w:cs="Times New Roman"/>
        </w:rPr>
      </w:pPr>
    </w:p>
    <w:p w14:paraId="30CA143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Gauta pranešimų apie šį papildomą šalutinį poveikį:</w:t>
      </w:r>
    </w:p>
    <w:p w14:paraId="5376D3EE" w14:textId="77777777" w:rsidR="0067529B" w:rsidRDefault="0067529B">
      <w:pPr>
        <w:spacing w:after="0" w:line="240" w:lineRule="auto"/>
        <w:rPr>
          <w:rFonts w:ascii="Times New Roman" w:eastAsia="Times New Roman" w:hAnsi="Times New Roman" w:cs="Times New Roman"/>
        </w:rPr>
      </w:pPr>
    </w:p>
    <w:p w14:paraId="10AD29A8" w14:textId="798947BD"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Nedaž</w:t>
      </w:r>
      <w:r w:rsidRPr="00FA4CF0">
        <w:rPr>
          <w:rFonts w:ascii="Times New Roman" w:eastAsia="Times New Roman" w:hAnsi="Times New Roman" w:cs="Times New Roman"/>
          <w:i/>
        </w:rPr>
        <w:t>n</w:t>
      </w:r>
      <w:r w:rsidR="00FA4CF0" w:rsidRPr="00FA4CF0">
        <w:rPr>
          <w:rFonts w:ascii="Times New Roman" w:eastAsia="Times New Roman" w:hAnsi="Times New Roman" w:cs="Times New Roman"/>
          <w:i/>
        </w:rPr>
        <w:t>i</w:t>
      </w:r>
      <w:r w:rsidRPr="00FA4CF0">
        <w:rPr>
          <w:rFonts w:ascii="Times New Roman" w:eastAsia="Times New Roman" w:hAnsi="Times New Roman" w:cs="Times New Roman"/>
          <w:i/>
        </w:rPr>
        <w:t xml:space="preserve">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(gali pasireikšti rečiau kaip 1 iš 100 asmenų):</w:t>
      </w:r>
    </w:p>
    <w:p w14:paraId="5E23BD7D"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karščiavimas.</w:t>
      </w:r>
    </w:p>
    <w:p w14:paraId="1C294BBD" w14:textId="77777777" w:rsidR="0067529B" w:rsidRDefault="0067529B">
      <w:pPr>
        <w:spacing w:after="0" w:line="240" w:lineRule="auto"/>
        <w:rPr>
          <w:rFonts w:ascii="Times New Roman" w:eastAsia="Times New Roman" w:hAnsi="Times New Roman" w:cs="Times New Roman"/>
        </w:rPr>
      </w:pPr>
    </w:p>
    <w:p w14:paraId="774B57A4" w14:textId="22920C1B"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Ret</w:t>
      </w:r>
      <w:r w:rsidR="00FA4CF0">
        <w:rPr>
          <w:rFonts w:ascii="Times New Roman" w:eastAsia="Times New Roman" w:hAnsi="Times New Roman" w:cs="Times New Roman"/>
          <w:i/>
        </w:rPr>
        <w:t xml:space="preserve">i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 xml:space="preserve"> (gali pasireikšti rečiau kaip 1 iš 1 000 asmenų):</w:t>
      </w:r>
    </w:p>
    <w:p w14:paraId="206E2172"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miego sutrikimai (nemiga);</w:t>
      </w:r>
    </w:p>
    <w:p w14:paraId="3C05D76C"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susijaudinimas;</w:t>
      </w:r>
    </w:p>
    <w:p w14:paraId="47262F3D"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depresija;</w:t>
      </w:r>
    </w:p>
    <w:p w14:paraId="1EEF0B4F"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virškinimo sistemos sutrikimai;</w:t>
      </w:r>
    </w:p>
    <w:p w14:paraId="53918880" w14:textId="77777777" w:rsidR="0067529B" w:rsidRDefault="00186B74">
      <w:pPr>
        <w:pStyle w:val="ListParagraph"/>
        <w:numPr>
          <w:ilvl w:val="0"/>
          <w:numId w:val="25"/>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traukulių padažnėjimas epilepsija sergantiems pacientams.</w:t>
      </w:r>
    </w:p>
    <w:p w14:paraId="112E7630" w14:textId="77777777" w:rsidR="0067529B" w:rsidRDefault="0067529B">
      <w:pPr>
        <w:spacing w:after="0" w:line="240" w:lineRule="auto"/>
        <w:rPr>
          <w:rFonts w:ascii="Times New Roman" w:eastAsia="Times New Roman" w:hAnsi="Times New Roman" w:cs="Times New Roman"/>
        </w:rPr>
      </w:pPr>
    </w:p>
    <w:p w14:paraId="3E78C13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Jūs gaunate Calcium folinate Sandoz derinyje su vaistais nuo vėžio, kurių sudėtyje yra fluoropirimidinų, yra labiau tikėtina, kad Jums pasireikš pastarųjų vaistų sukeltas šis šalutinis poveikis:</w:t>
      </w:r>
    </w:p>
    <w:p w14:paraId="39983FA8" w14:textId="77777777" w:rsidR="0067529B" w:rsidRDefault="0067529B">
      <w:pPr>
        <w:spacing w:after="0" w:line="240" w:lineRule="auto"/>
        <w:rPr>
          <w:rFonts w:ascii="Times New Roman" w:eastAsia="Times New Roman" w:hAnsi="Times New Roman" w:cs="Times New Roman"/>
        </w:rPr>
      </w:pPr>
    </w:p>
    <w:p w14:paraId="20CED51E" w14:textId="57E737C2"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Labai dažn</w:t>
      </w:r>
      <w:r w:rsidR="00FA4CF0">
        <w:rPr>
          <w:rFonts w:ascii="Times New Roman" w:eastAsia="Times New Roman" w:hAnsi="Times New Roman" w:cs="Times New Roman"/>
          <w:i/>
        </w:rPr>
        <w:t xml:space="preserve">i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 xml:space="preserve"> (gali pasireikšti ne rečiau kaip 1 iš 10 asmenų):</w:t>
      </w:r>
    </w:p>
    <w:p w14:paraId="39D2A582"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pykinimas;</w:t>
      </w:r>
    </w:p>
    <w:p w14:paraId="61243C40"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vėmimas; </w:t>
      </w:r>
    </w:p>
    <w:p w14:paraId="46283CCA"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sunkus viduriavimas;</w:t>
      </w:r>
    </w:p>
    <w:p w14:paraId="10B0ED8C"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sausa oda ir gleivinės, kas gali būti dėl viduriavimo;</w:t>
      </w:r>
    </w:p>
    <w:p w14:paraId="6E95D75E"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žarnų ir burnos gleivinės uždegimas (yra pasireiškę gyvybei pavojingų būklių);</w:t>
      </w:r>
    </w:p>
    <w:p w14:paraId="0574243E" w14:textId="77777777" w:rsidR="0067529B" w:rsidRDefault="00186B74">
      <w:pPr>
        <w:numPr>
          <w:ilvl w:val="0"/>
          <w:numId w:val="26"/>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kraujo ląstelių skaičiaus sumažėjimas (įskaitant gyvybei pavojingas būkles).</w:t>
      </w:r>
    </w:p>
    <w:p w14:paraId="539F1200" w14:textId="77777777" w:rsidR="0067529B" w:rsidRDefault="0067529B">
      <w:pPr>
        <w:spacing w:after="0" w:line="240" w:lineRule="auto"/>
        <w:rPr>
          <w:rFonts w:ascii="Times New Roman" w:eastAsia="Times New Roman" w:hAnsi="Times New Roman" w:cs="Times New Roman"/>
        </w:rPr>
      </w:pPr>
    </w:p>
    <w:p w14:paraId="18825BAD" w14:textId="5C52E00C"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Dažna</w:t>
      </w:r>
      <w:r w:rsidR="00FA4CF0">
        <w:rPr>
          <w:rFonts w:ascii="Times New Roman" w:eastAsia="Times New Roman" w:hAnsi="Times New Roman" w:cs="Times New Roman"/>
          <w:i/>
        </w:rPr>
        <w:t xml:space="preserve">i </w:t>
      </w:r>
      <w:r w:rsidR="00FA4CF0" w:rsidRPr="00787002">
        <w:rPr>
          <w:rFonts w:ascii="Times New Roman" w:eastAsia="Times New Roman" w:hAnsi="Times New Roman" w:cs="Times New Roman"/>
          <w:i/>
        </w:rPr>
        <w:t>šalutinio poveikio reiškiniai</w:t>
      </w:r>
      <w:r w:rsidR="00FA4CF0" w:rsidRPr="006F1FB9">
        <w:rPr>
          <w:rFonts w:ascii="Times New Roman" w:hAnsi="Times New Roman" w:cs="Times New Roman"/>
          <w:i/>
        </w:rPr>
        <w:t xml:space="preserve"> </w:t>
      </w:r>
      <w:r>
        <w:rPr>
          <w:rFonts w:ascii="Times New Roman" w:eastAsia="Times New Roman" w:hAnsi="Times New Roman" w:cs="Times New Roman"/>
          <w:i/>
        </w:rPr>
        <w:t xml:space="preserve">: </w:t>
      </w:r>
    </w:p>
    <w:p w14:paraId="5C03AEDF" w14:textId="77777777" w:rsidR="0067529B" w:rsidRDefault="00186B74">
      <w:pPr>
        <w:numPr>
          <w:ilvl w:val="0"/>
          <w:numId w:val="7"/>
        </w:numPr>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rPr>
        <w:t>plaštakų delnų ir pėdų padų paraudimas ir patinimas, kuris gali sukelti odos lupimąsi (plaštakų ir pėdų sindromas).</w:t>
      </w:r>
    </w:p>
    <w:p w14:paraId="1458959A" w14:textId="77777777" w:rsidR="0067529B" w:rsidRDefault="0067529B">
      <w:pPr>
        <w:autoSpaceDE w:val="0"/>
        <w:autoSpaceDN w:val="0"/>
        <w:adjustRightInd w:val="0"/>
        <w:spacing w:after="0" w:line="240" w:lineRule="auto"/>
        <w:rPr>
          <w:rFonts w:ascii="Times New Roman" w:eastAsiaTheme="minorEastAsia" w:hAnsi="Times New Roman" w:cs="Times New Roman"/>
          <w:b/>
          <w:bCs/>
          <w:color w:val="000000"/>
          <w:lang w:eastAsia="zh-TW"/>
        </w:rPr>
      </w:pPr>
    </w:p>
    <w:p w14:paraId="257000B3" w14:textId="77777777" w:rsidR="0067529B" w:rsidRDefault="00186B74">
      <w:pPr>
        <w:autoSpaceDE w:val="0"/>
        <w:autoSpaceDN w:val="0"/>
        <w:adjustRightInd w:val="0"/>
        <w:spacing w:after="0" w:line="240" w:lineRule="auto"/>
        <w:rPr>
          <w:rFonts w:ascii="Times New Roman" w:eastAsiaTheme="minorEastAsia" w:hAnsi="Times New Roman" w:cs="Times New Roman"/>
          <w:i/>
          <w:color w:val="000000"/>
          <w:lang w:eastAsia="zh-TW"/>
        </w:rPr>
      </w:pPr>
      <w:r>
        <w:rPr>
          <w:rFonts w:ascii="Times New Roman" w:eastAsiaTheme="minorEastAsia" w:hAnsi="Times New Roman" w:cs="Times New Roman"/>
          <w:bCs/>
          <w:i/>
          <w:color w:val="000000"/>
          <w:lang w:eastAsia="zh-TW"/>
        </w:rPr>
        <w:t>Dažnis nežinomas (negali būti apskaičiuotas pagal turimus duomenis)</w:t>
      </w:r>
    </w:p>
    <w:p w14:paraId="54D79F01" w14:textId="77777777" w:rsidR="0067529B" w:rsidRDefault="00186B74">
      <w:pPr>
        <w:pStyle w:val="ListParagraph"/>
        <w:numPr>
          <w:ilvl w:val="0"/>
          <w:numId w:val="7"/>
        </w:numPr>
        <w:autoSpaceDE w:val="0"/>
        <w:autoSpaceDN w:val="0"/>
        <w:adjustRightInd w:val="0"/>
        <w:spacing w:after="0" w:line="240" w:lineRule="auto"/>
        <w:ind w:left="567" w:hanging="567"/>
        <w:jc w:val="both"/>
        <w:rPr>
          <w:rFonts w:ascii="Times New Roman" w:eastAsiaTheme="minorEastAsia" w:hAnsi="Times New Roman" w:cs="Times New Roman"/>
          <w:color w:val="000000"/>
          <w:lang w:val="en-US" w:eastAsia="zh-TW"/>
        </w:rPr>
      </w:pPr>
      <w:r>
        <w:rPr>
          <w:rFonts w:ascii="Times New Roman" w:eastAsiaTheme="minorEastAsia" w:hAnsi="Times New Roman" w:cs="Times New Roman"/>
          <w:color w:val="000000"/>
          <w:lang w:val="en-US" w:eastAsia="zh-TW"/>
        </w:rPr>
        <w:t>kraujyje padidėjęs amoniako kiekis.</w:t>
      </w:r>
    </w:p>
    <w:p w14:paraId="6EFBCA3E" w14:textId="77777777" w:rsidR="0067529B" w:rsidRDefault="0067529B">
      <w:pPr>
        <w:spacing w:after="0" w:line="240" w:lineRule="auto"/>
        <w:rPr>
          <w:rFonts w:ascii="Times New Roman" w:eastAsia="Times New Roman" w:hAnsi="Times New Roman" w:cs="Times New Roman"/>
        </w:rPr>
      </w:pPr>
    </w:p>
    <w:p w14:paraId="4C8AA768" w14:textId="77777777" w:rsidR="0067529B" w:rsidRDefault="00186B74">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t>Pranešimas apie šalutinį poveikį</w:t>
      </w:r>
    </w:p>
    <w:p w14:paraId="7E45166C" w14:textId="4A55FE32" w:rsidR="0067529B" w:rsidRDefault="00186B74" w:rsidP="005E307E">
      <w:pPr>
        <w:spacing w:after="0" w:line="240" w:lineRule="auto"/>
        <w:ind w:right="-448"/>
        <w:jc w:val="both"/>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Pr>
            <w:rFonts w:ascii="Times New Roman" w:eastAsia="Times New Roman" w:hAnsi="Times New Roman" w:cs="Times New Roman"/>
            <w:snapToGrid w:val="0"/>
            <w:color w:val="0000FF"/>
            <w:szCs w:val="20"/>
            <w:u w:val="single"/>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3" w:history="1">
        <w:r>
          <w:rPr>
            <w:rFonts w:ascii="Times New Roman" w:eastAsia="Times New Roman" w:hAnsi="Times New Roman" w:cs="Times New Roman"/>
            <w:snapToGrid w:val="0"/>
            <w:color w:val="0000FF"/>
            <w:szCs w:val="20"/>
            <w:u w:val="single"/>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14" w:history="1">
        <w:r>
          <w:rPr>
            <w:rFonts w:ascii="Times New Roman" w:eastAsia="Times New Roman" w:hAnsi="Times New Roman" w:cs="Times New Roman"/>
            <w:snapToGrid w:val="0"/>
            <w:color w:val="0000FF"/>
            <w:szCs w:val="20"/>
            <w:u w:val="single"/>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3B7A1EAD" w14:textId="77777777" w:rsidR="0067529B" w:rsidRDefault="0067529B">
      <w:pPr>
        <w:spacing w:after="0" w:line="240" w:lineRule="auto"/>
        <w:ind w:right="-448"/>
        <w:rPr>
          <w:rFonts w:ascii="Times New Roman" w:eastAsia="Times New Roman" w:hAnsi="Times New Roman" w:cs="Times New Roman"/>
          <w:noProof/>
          <w:snapToGrid w:val="0"/>
          <w:szCs w:val="24"/>
        </w:rPr>
      </w:pPr>
    </w:p>
    <w:p w14:paraId="56F7ACFC" w14:textId="77777777" w:rsidR="0067529B" w:rsidRDefault="0067529B">
      <w:pPr>
        <w:spacing w:after="0" w:line="240" w:lineRule="auto"/>
        <w:rPr>
          <w:rFonts w:ascii="Times New Roman" w:eastAsia="Times New Roman" w:hAnsi="Times New Roman" w:cs="Times New Roman"/>
          <w:i/>
        </w:rPr>
      </w:pPr>
    </w:p>
    <w:p w14:paraId="76B42D17"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5.</w:t>
      </w:r>
      <w:r>
        <w:rPr>
          <w:rFonts w:ascii="Times New Roman" w:eastAsia="Times New Roman" w:hAnsi="Times New Roman" w:cs="Times New Roman"/>
          <w:b/>
        </w:rPr>
        <w:tab/>
        <w:t>Kaip laikyti Calcium folinate Sandoz</w:t>
      </w:r>
    </w:p>
    <w:p w14:paraId="7932BA9F" w14:textId="77777777" w:rsidR="0067529B" w:rsidRDefault="0067529B">
      <w:pPr>
        <w:spacing w:after="0" w:line="240" w:lineRule="auto"/>
        <w:rPr>
          <w:rFonts w:ascii="Times New Roman" w:eastAsia="Times New Roman" w:hAnsi="Times New Roman" w:cs="Times New Roman"/>
          <w:i/>
        </w:rPr>
      </w:pPr>
    </w:p>
    <w:p w14:paraId="2A2E5BED" w14:textId="77777777" w:rsidR="0067529B" w:rsidRDefault="00186B74">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Šį vaistą laikykite vaikams nepastebimoje ir nepasiekiamoje vietoje.</w:t>
      </w:r>
    </w:p>
    <w:p w14:paraId="4F8957CE" w14:textId="77777777" w:rsidR="0067529B" w:rsidRDefault="0067529B">
      <w:pPr>
        <w:spacing w:after="0" w:line="240" w:lineRule="auto"/>
        <w:rPr>
          <w:rFonts w:ascii="Times New Roman" w:eastAsia="Times New Roman" w:hAnsi="Times New Roman" w:cs="Times New Roman"/>
        </w:rPr>
      </w:pPr>
    </w:p>
    <w:p w14:paraId="62FA695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Ant dėžutės ir flakono etiketės po „EXP“ nurodytam tinkamumo laikui pasibaigus, šio vaisto vartoti negalima. Vaistas tinkamas vartoti iki paskutinės nurodyto mėnesio dienos.</w:t>
      </w:r>
    </w:p>
    <w:p w14:paraId="3BA7A025" w14:textId="77777777" w:rsidR="0067529B" w:rsidRDefault="0067529B">
      <w:pPr>
        <w:spacing w:after="0" w:line="240" w:lineRule="auto"/>
        <w:rPr>
          <w:rFonts w:ascii="Times New Roman" w:eastAsia="Times New Roman" w:hAnsi="Times New Roman" w:cs="Times New Roman"/>
        </w:rPr>
      </w:pPr>
    </w:p>
    <w:p w14:paraId="28B7831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w:t>
      </w:r>
    </w:p>
    <w:p w14:paraId="232D9095" w14:textId="77777777" w:rsidR="0067529B" w:rsidRDefault="0067529B">
      <w:pPr>
        <w:spacing w:after="0" w:line="240" w:lineRule="auto"/>
        <w:rPr>
          <w:rFonts w:ascii="Times New Roman" w:eastAsia="Times New Roman" w:hAnsi="Times New Roman" w:cs="Times New Roman"/>
        </w:rPr>
      </w:pPr>
    </w:p>
    <w:p w14:paraId="26105B9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Informacija apie Calcium folinate Sandoz laikymą ir tinkamumo laiką po praskiedimo infuzijai yra aprašyta informacijoje sveikatos priežiūros specialistams šio pakuotės lapelio pabaigoje.</w:t>
      </w:r>
    </w:p>
    <w:p w14:paraId="5C960020" w14:textId="77777777" w:rsidR="0067529B" w:rsidRDefault="0067529B">
      <w:pPr>
        <w:spacing w:after="0" w:line="240" w:lineRule="auto"/>
        <w:rPr>
          <w:rFonts w:ascii="Times New Roman" w:eastAsia="Times New Roman" w:hAnsi="Times New Roman" w:cs="Times New Roman"/>
        </w:rPr>
      </w:pPr>
    </w:p>
    <w:p w14:paraId="018FB0C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Pastebėjus tirpalo drumstumą ar jame esančias daleles, šio vaisto vartoti negalima.</w:t>
      </w:r>
    </w:p>
    <w:p w14:paraId="007DA461" w14:textId="77777777" w:rsidR="0067529B" w:rsidRDefault="0067529B">
      <w:pPr>
        <w:spacing w:after="0" w:line="240" w:lineRule="auto"/>
        <w:rPr>
          <w:rFonts w:ascii="Times New Roman" w:eastAsia="Times New Roman" w:hAnsi="Times New Roman" w:cs="Times New Roman"/>
        </w:rPr>
      </w:pPr>
    </w:p>
    <w:p w14:paraId="6F17C7C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7E58C90A" w14:textId="77777777" w:rsidR="0067529B" w:rsidRDefault="0067529B">
      <w:pPr>
        <w:tabs>
          <w:tab w:val="left" w:pos="567"/>
        </w:tabs>
        <w:spacing w:after="0" w:line="240" w:lineRule="auto"/>
        <w:rPr>
          <w:rFonts w:ascii="Times New Roman" w:eastAsia="Times New Roman" w:hAnsi="Times New Roman" w:cs="Times New Roman"/>
        </w:rPr>
      </w:pPr>
    </w:p>
    <w:p w14:paraId="2F2573C1" w14:textId="77777777" w:rsidR="0067529B" w:rsidRDefault="0067529B">
      <w:pPr>
        <w:tabs>
          <w:tab w:val="left" w:pos="567"/>
        </w:tabs>
        <w:spacing w:after="0" w:line="240" w:lineRule="auto"/>
        <w:rPr>
          <w:rFonts w:ascii="Times New Roman" w:eastAsia="Times New Roman" w:hAnsi="Times New Roman" w:cs="Times New Roman"/>
        </w:rPr>
      </w:pPr>
    </w:p>
    <w:p w14:paraId="4AD674FA" w14:textId="77777777" w:rsidR="0067529B" w:rsidRDefault="00186B7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b/>
        </w:rPr>
        <w:tab/>
        <w:t>Pakuotės turinys ir kita informacija</w:t>
      </w:r>
    </w:p>
    <w:p w14:paraId="205267B3" w14:textId="77777777" w:rsidR="0067529B" w:rsidRDefault="0067529B">
      <w:pPr>
        <w:spacing w:after="0" w:line="240" w:lineRule="auto"/>
        <w:rPr>
          <w:rFonts w:ascii="Times New Roman" w:eastAsia="Times New Roman" w:hAnsi="Times New Roman" w:cs="Times New Roman"/>
          <w:i/>
        </w:rPr>
      </w:pPr>
    </w:p>
    <w:p w14:paraId="1460FF71"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sudėtis</w:t>
      </w:r>
    </w:p>
    <w:p w14:paraId="68345B7A" w14:textId="60059ADB" w:rsidR="0067529B" w:rsidRDefault="00186B74">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Veiklioji medžiaga yra kalcio folinatas. Kiekviename mililitre injekcinio ar infuzinio tirpalo yra 10 mg folino rūgšties (kalcio folinato hidrato pavidalu).</w:t>
      </w:r>
    </w:p>
    <w:p w14:paraId="3BA657D3" w14:textId="77777777" w:rsidR="0067529B" w:rsidRDefault="00186B74">
      <w:pPr>
        <w:tabs>
          <w:tab w:val="left" w:pos="567"/>
        </w:tabs>
        <w:spacing w:after="0" w:line="240" w:lineRule="auto"/>
        <w:ind w:left="567" w:hanging="567"/>
        <w:rPr>
          <w:rFonts w:ascii="Times New Roman" w:eastAsia="Times New Roman" w:hAnsi="Times New Roman" w:cs="Times New Roman"/>
          <w:b/>
          <w:i/>
        </w:rPr>
      </w:pPr>
      <w:r>
        <w:rPr>
          <w:rFonts w:ascii="Times New Roman" w:eastAsia="Times New Roman" w:hAnsi="Times New Roman" w:cs="Times New Roman"/>
        </w:rPr>
        <w:t>-</w:t>
      </w:r>
      <w:r>
        <w:rPr>
          <w:rFonts w:ascii="Times New Roman" w:eastAsia="Times New Roman" w:hAnsi="Times New Roman" w:cs="Times New Roman"/>
        </w:rPr>
        <w:tab/>
        <w:t>Pagalbinės medžiagos yra natrio chloridas, injekcinis vanduo, natrio hidroksidas, praskiesta vandenilio chlorido rūgštis.</w:t>
      </w:r>
    </w:p>
    <w:p w14:paraId="778400D5" w14:textId="77777777" w:rsidR="0067529B" w:rsidRDefault="0067529B">
      <w:pPr>
        <w:spacing w:after="0" w:line="240" w:lineRule="auto"/>
        <w:rPr>
          <w:rFonts w:ascii="Times New Roman" w:eastAsia="Times New Roman" w:hAnsi="Times New Roman" w:cs="Times New Roman"/>
        </w:rPr>
      </w:pPr>
    </w:p>
    <w:p w14:paraId="1E20DAA6"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Calcium folinate Sandoz išvaizda ir kiekis pakuotėje</w:t>
      </w:r>
    </w:p>
    <w:p w14:paraId="6D70E21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Calcium folinate Sandoz</w:t>
      </w:r>
      <w:r>
        <w:rPr>
          <w:rFonts w:ascii="Times New Roman" w:eastAsia="Times New Roman" w:hAnsi="Times New Roman" w:cs="Times New Roman"/>
          <w:b/>
        </w:rPr>
        <w:t xml:space="preserve"> </w:t>
      </w:r>
      <w:r>
        <w:rPr>
          <w:rFonts w:ascii="Times New Roman" w:eastAsia="Times New Roman" w:hAnsi="Times New Roman" w:cs="Times New Roman"/>
        </w:rPr>
        <w:t xml:space="preserve">yra skaidrus gelsvas tirpalas. </w:t>
      </w:r>
    </w:p>
    <w:p w14:paraId="1E9EEA7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Gintaro spalvos stiklo flakonai supakuoti kartono dėžutėje.</w:t>
      </w:r>
    </w:p>
    <w:p w14:paraId="5194D99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Flakonai užkimšti guminiu kamščiu su aliuminio dangteliu.</w:t>
      </w:r>
    </w:p>
    <w:p w14:paraId="566BC527" w14:textId="77777777" w:rsidR="0067529B" w:rsidRDefault="0067529B">
      <w:pPr>
        <w:spacing w:after="0" w:line="240" w:lineRule="auto"/>
        <w:rPr>
          <w:rFonts w:ascii="Times New Roman" w:eastAsia="Times New Roman" w:hAnsi="Times New Roman" w:cs="Times New Roman"/>
        </w:rPr>
      </w:pPr>
    </w:p>
    <w:p w14:paraId="7F774075"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Esami pakuotės dydžiai</w:t>
      </w:r>
    </w:p>
    <w:p w14:paraId="1CF0B9CC"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5, 10 flakonų po 3 ml</w:t>
      </w:r>
    </w:p>
    <w:p w14:paraId="5A14932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5, 10 flakonų po 5 ml</w:t>
      </w:r>
    </w:p>
    <w:p w14:paraId="625E73BE"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10 ml</w:t>
      </w:r>
    </w:p>
    <w:p w14:paraId="5C8B36C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20 ml</w:t>
      </w:r>
    </w:p>
    <w:p w14:paraId="63C19309"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35 ml</w:t>
      </w:r>
    </w:p>
    <w:p w14:paraId="1432AE31"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50 ml</w:t>
      </w:r>
    </w:p>
    <w:p w14:paraId="7751532E"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flakonas po 100 ml</w:t>
      </w:r>
    </w:p>
    <w:p w14:paraId="05F1138F" w14:textId="77777777" w:rsidR="0067529B" w:rsidRDefault="0067529B">
      <w:pPr>
        <w:tabs>
          <w:tab w:val="left" w:pos="567"/>
        </w:tabs>
        <w:spacing w:after="0" w:line="240" w:lineRule="auto"/>
        <w:rPr>
          <w:rFonts w:ascii="Times New Roman" w:eastAsia="Times New Roman" w:hAnsi="Times New Roman" w:cs="Times New Roman"/>
        </w:rPr>
      </w:pPr>
    </w:p>
    <w:p w14:paraId="0C881491" w14:textId="77777777" w:rsidR="0067529B" w:rsidRDefault="00186B7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5B89BA51" w14:textId="77777777" w:rsidR="0067529B" w:rsidRDefault="0067529B">
      <w:pPr>
        <w:spacing w:after="0" w:line="240" w:lineRule="auto"/>
        <w:rPr>
          <w:rFonts w:ascii="Times New Roman" w:eastAsia="Times New Roman" w:hAnsi="Times New Roman" w:cs="Times New Roman"/>
          <w:i/>
        </w:rPr>
      </w:pPr>
    </w:p>
    <w:p w14:paraId="44AF5477"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Registruotojas ir gamintojas</w:t>
      </w:r>
    </w:p>
    <w:p w14:paraId="154824D6"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Registruotojas</w:t>
      </w:r>
    </w:p>
    <w:p w14:paraId="0BB9E3C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Sandoz d.d. </w:t>
      </w:r>
      <w:r>
        <w:rPr>
          <w:rFonts w:ascii="Times New Roman" w:eastAsia="Times New Roman" w:hAnsi="Times New Roman" w:cs="Times New Roman"/>
        </w:rPr>
        <w:br/>
        <w:t xml:space="preserve">Verovškova 57 </w:t>
      </w:r>
      <w:r>
        <w:rPr>
          <w:rFonts w:ascii="Times New Roman" w:eastAsia="Times New Roman" w:hAnsi="Times New Roman" w:cs="Times New Roman"/>
        </w:rPr>
        <w:br/>
        <w:t xml:space="preserve">SI-1000 Ljubljana </w:t>
      </w:r>
      <w:r>
        <w:rPr>
          <w:rFonts w:ascii="Times New Roman" w:eastAsia="Times New Roman" w:hAnsi="Times New Roman" w:cs="Times New Roman"/>
        </w:rPr>
        <w:br/>
        <w:t>Slovėnija</w:t>
      </w:r>
    </w:p>
    <w:p w14:paraId="756458C7" w14:textId="77777777" w:rsidR="0067529B" w:rsidRDefault="0067529B">
      <w:pPr>
        <w:spacing w:after="0" w:line="240" w:lineRule="auto"/>
        <w:rPr>
          <w:rFonts w:ascii="Times New Roman" w:eastAsia="Times New Roman" w:hAnsi="Times New Roman" w:cs="Times New Roman"/>
        </w:rPr>
      </w:pPr>
    </w:p>
    <w:p w14:paraId="25AEC46E"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Gamintojai</w:t>
      </w:r>
    </w:p>
    <w:p w14:paraId="3CB2666F" w14:textId="77777777" w:rsidR="0067529B" w:rsidRDefault="00186B74">
      <w:pPr>
        <w:keepNext/>
        <w:spacing w:after="0" w:line="240" w:lineRule="auto"/>
        <w:outlineLvl w:val="5"/>
        <w:rPr>
          <w:rFonts w:ascii="Times New Roman" w:eastAsia="Times New Roman" w:hAnsi="Times New Roman" w:cs="Times New Roman"/>
        </w:rPr>
      </w:pPr>
      <w:r>
        <w:rPr>
          <w:rFonts w:ascii="Times New Roman" w:eastAsia="Times New Roman" w:hAnsi="Times New Roman" w:cs="Times New Roman"/>
        </w:rPr>
        <w:t>EBEWE Pharma Ges.m.b.H. Nfg. KG</w:t>
      </w:r>
    </w:p>
    <w:p w14:paraId="23108C3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Mondseestraße 11</w:t>
      </w:r>
    </w:p>
    <w:p w14:paraId="4CDEDB7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A-4866 Unterach am Attersee</w:t>
      </w:r>
    </w:p>
    <w:p w14:paraId="1C9534E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Austrija</w:t>
      </w:r>
    </w:p>
    <w:p w14:paraId="231B33E6" w14:textId="77777777" w:rsidR="0067529B" w:rsidRDefault="0067529B">
      <w:pPr>
        <w:spacing w:after="0" w:line="240" w:lineRule="auto"/>
        <w:rPr>
          <w:rFonts w:ascii="Times New Roman" w:eastAsia="Times New Roman" w:hAnsi="Times New Roman" w:cs="Times New Roman"/>
        </w:rPr>
      </w:pPr>
    </w:p>
    <w:p w14:paraId="65A2B7F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arba </w:t>
      </w:r>
    </w:p>
    <w:p w14:paraId="2E77C45D" w14:textId="77777777" w:rsidR="0067529B" w:rsidRDefault="0067529B">
      <w:pPr>
        <w:spacing w:after="0" w:line="240" w:lineRule="auto"/>
        <w:rPr>
          <w:rFonts w:ascii="Times New Roman" w:eastAsia="Times New Roman" w:hAnsi="Times New Roman" w:cs="Times New Roman"/>
        </w:rPr>
      </w:pPr>
    </w:p>
    <w:p w14:paraId="43B4EA84"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Sandoz GmbH</w:t>
      </w:r>
    </w:p>
    <w:p w14:paraId="0E95B5C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Biochemiestraße 10</w:t>
      </w:r>
    </w:p>
    <w:p w14:paraId="206B5562"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Kundl</w:t>
      </w:r>
    </w:p>
    <w:p w14:paraId="50B74C0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6250, Austrija</w:t>
      </w:r>
    </w:p>
    <w:p w14:paraId="22EC373B" w14:textId="77777777" w:rsidR="0067529B" w:rsidRDefault="0067529B">
      <w:pPr>
        <w:spacing w:after="0" w:line="240" w:lineRule="auto"/>
        <w:rPr>
          <w:rFonts w:ascii="Times New Roman" w:eastAsia="Times New Roman" w:hAnsi="Times New Roman" w:cs="Times New Roman"/>
        </w:rPr>
      </w:pPr>
    </w:p>
    <w:p w14:paraId="5B0F9CF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0106657D" w14:textId="77777777" w:rsidR="0067529B" w:rsidRDefault="0067529B">
      <w:pPr>
        <w:spacing w:after="0" w:line="240" w:lineRule="auto"/>
        <w:rPr>
          <w:rFonts w:ascii="Times New Roman" w:eastAsia="Times New Roman" w:hAnsi="Times New Roman" w:cs="Times New Roman"/>
        </w:rPr>
      </w:pPr>
    </w:p>
    <w:p w14:paraId="6D701C23"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Salutas Pharma GmbH</w:t>
      </w:r>
    </w:p>
    <w:p w14:paraId="00F45F9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Otto-von-Guericke-Allee 1</w:t>
      </w:r>
    </w:p>
    <w:p w14:paraId="3A048A1C"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Barleben, Sachsen-Anhalt, 39179</w:t>
      </w:r>
    </w:p>
    <w:p w14:paraId="5B3334F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Vokietija</w:t>
      </w:r>
    </w:p>
    <w:p w14:paraId="56845A33" w14:textId="77777777" w:rsidR="0067529B" w:rsidRDefault="0067529B">
      <w:pPr>
        <w:spacing w:after="0" w:line="240" w:lineRule="auto"/>
        <w:rPr>
          <w:rFonts w:ascii="Times New Roman" w:eastAsia="Times New Roman" w:hAnsi="Times New Roman" w:cs="Times New Roman"/>
          <w:i/>
        </w:rPr>
      </w:pPr>
    </w:p>
    <w:p w14:paraId="2E85284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Jeigu apie šį vaistą norite sužinoti daugiau, kreipkitės į vietinį registruotojo atstovą.</w:t>
      </w:r>
    </w:p>
    <w:p w14:paraId="4566E5CA" w14:textId="77777777" w:rsidR="0067529B" w:rsidRDefault="0067529B">
      <w:pPr>
        <w:spacing w:after="0" w:line="240" w:lineRule="auto"/>
        <w:rPr>
          <w:rFonts w:ascii="Times New Roman" w:eastAsia="Times New Roman" w:hAnsi="Times New Roman" w:cs="Times New Roman"/>
        </w:rPr>
      </w:pPr>
    </w:p>
    <w:p w14:paraId="178A407D"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Sandoz Pharmaceuticals d.d. filialas</w:t>
      </w:r>
    </w:p>
    <w:p w14:paraId="2DD8C78A"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Šeimyniškių g. 3A</w:t>
      </w:r>
    </w:p>
    <w:p w14:paraId="706BC196" w14:textId="77777777" w:rsidR="0067529B" w:rsidRDefault="00186B74">
      <w:pPr>
        <w:spacing w:after="0" w:line="240" w:lineRule="auto"/>
        <w:rPr>
          <w:rFonts w:ascii="Times New Roman" w:eastAsia="Times New Roman" w:hAnsi="Times New Roman" w:cs="Times New Roman"/>
        </w:rPr>
      </w:pPr>
      <w:r>
        <w:rPr>
          <w:rFonts w:ascii="Times New Roman" w:eastAsia="Calibri" w:hAnsi="Times New Roman" w:cs="Times New Roman"/>
        </w:rPr>
        <w:t>Vilnius, LT-09312</w:t>
      </w:r>
    </w:p>
    <w:p w14:paraId="70EE8A2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Lietuva</w:t>
      </w:r>
    </w:p>
    <w:p w14:paraId="0A3610E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Tel.: +370 5 26 36 037</w:t>
      </w:r>
    </w:p>
    <w:p w14:paraId="168D898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El. pašto adresas: info.lithuania@sandoz.com</w:t>
      </w:r>
    </w:p>
    <w:p w14:paraId="4EE1CDAB" w14:textId="77777777" w:rsidR="0067529B" w:rsidRDefault="0067529B">
      <w:pPr>
        <w:spacing w:after="0" w:line="240" w:lineRule="auto"/>
        <w:rPr>
          <w:rFonts w:ascii="Times New Roman" w:eastAsia="Times New Roman" w:hAnsi="Times New Roman" w:cs="Times New Roman"/>
          <w:u w:val="single"/>
        </w:rPr>
      </w:pPr>
    </w:p>
    <w:p w14:paraId="479BF9DA" w14:textId="09B95F05"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Šis vaistas </w:t>
      </w:r>
      <w:r>
        <w:rPr>
          <w:rFonts w:ascii="Times New Roman" w:eastAsia="Times New Roman" w:hAnsi="Times New Roman" w:cs="Times New Roman"/>
          <w:b/>
          <w:snapToGrid w:val="0"/>
          <w:szCs w:val="20"/>
        </w:rPr>
        <w:t xml:space="preserve">Europos ekonominės erdvės valstybėse narėse ir Jungtinėje Karalystėje (Šiaurės Airijoje) </w:t>
      </w:r>
      <w:r>
        <w:rPr>
          <w:rFonts w:ascii="Times New Roman" w:eastAsia="Times New Roman" w:hAnsi="Times New Roman" w:cs="Times New Roman"/>
          <w:b/>
        </w:rPr>
        <w:t>registruotas tokiais pavadinimais:</w:t>
      </w:r>
    </w:p>
    <w:tbl>
      <w:tblPr>
        <w:tblStyle w:val="TableGrid"/>
        <w:tblW w:w="0" w:type="auto"/>
        <w:tblLook w:val="04A0" w:firstRow="1" w:lastRow="0" w:firstColumn="1" w:lastColumn="0" w:noHBand="0" w:noVBand="1"/>
      </w:tblPr>
      <w:tblGrid>
        <w:gridCol w:w="4697"/>
        <w:gridCol w:w="4697"/>
      </w:tblGrid>
      <w:tr w:rsidR="0067529B" w14:paraId="0A37FD10" w14:textId="77777777">
        <w:tc>
          <w:tcPr>
            <w:tcW w:w="4697" w:type="dxa"/>
          </w:tcPr>
          <w:p w14:paraId="45CD0D24" w14:textId="277EFDDD" w:rsidR="0067529B" w:rsidRDefault="00186B74">
            <w:pPr>
              <w:rPr>
                <w:rFonts w:eastAsia="Times New Roman"/>
                <w:b/>
                <w:sz w:val="22"/>
                <w:szCs w:val="22"/>
              </w:rPr>
            </w:pPr>
            <w:r>
              <w:rPr>
                <w:rFonts w:eastAsia="Times New Roman"/>
              </w:rPr>
              <w:t>Austrija</w:t>
            </w:r>
          </w:p>
        </w:tc>
        <w:tc>
          <w:tcPr>
            <w:tcW w:w="4697" w:type="dxa"/>
          </w:tcPr>
          <w:p w14:paraId="667DFBF6" w14:textId="77777777" w:rsidR="0067529B" w:rsidRDefault="00186B74">
            <w:pPr>
              <w:rPr>
                <w:rFonts w:eastAsia="Times New Roman"/>
                <w:b/>
                <w:sz w:val="22"/>
                <w:szCs w:val="22"/>
              </w:rPr>
            </w:pPr>
            <w:r>
              <w:rPr>
                <w:rFonts w:eastAsiaTheme="minorEastAsia"/>
                <w:lang w:eastAsia="zh-TW"/>
              </w:rPr>
              <w:t>Calciumfolinat Sandoz</w:t>
            </w:r>
          </w:p>
        </w:tc>
      </w:tr>
      <w:tr w:rsidR="0067529B" w14:paraId="5CB8B07A" w14:textId="77777777">
        <w:tc>
          <w:tcPr>
            <w:tcW w:w="4697" w:type="dxa"/>
          </w:tcPr>
          <w:p w14:paraId="20F4097C" w14:textId="77777777" w:rsidR="0067529B" w:rsidRDefault="00186B74">
            <w:pPr>
              <w:rPr>
                <w:rFonts w:eastAsia="Times New Roman"/>
                <w:b/>
                <w:sz w:val="22"/>
                <w:szCs w:val="22"/>
              </w:rPr>
            </w:pPr>
            <w:r>
              <w:rPr>
                <w:rFonts w:eastAsia="Times New Roman"/>
              </w:rPr>
              <w:t>Bulgarija</w:t>
            </w:r>
          </w:p>
        </w:tc>
        <w:tc>
          <w:tcPr>
            <w:tcW w:w="4697" w:type="dxa"/>
          </w:tcPr>
          <w:p w14:paraId="4D1C9624" w14:textId="77777777" w:rsidR="0067529B" w:rsidRDefault="00186B74">
            <w:pPr>
              <w:rPr>
                <w:rFonts w:eastAsia="Times New Roman"/>
                <w:b/>
                <w:sz w:val="22"/>
                <w:szCs w:val="22"/>
              </w:rPr>
            </w:pPr>
            <w:r>
              <w:rPr>
                <w:rFonts w:eastAsiaTheme="minorEastAsia"/>
                <w:lang w:eastAsia="zh-TW"/>
              </w:rPr>
              <w:t>Калциев фолинат Сандоз</w:t>
            </w:r>
          </w:p>
        </w:tc>
      </w:tr>
      <w:tr w:rsidR="0067529B" w14:paraId="0F958289" w14:textId="77777777">
        <w:tc>
          <w:tcPr>
            <w:tcW w:w="4697" w:type="dxa"/>
          </w:tcPr>
          <w:p w14:paraId="34572A83" w14:textId="77777777" w:rsidR="0067529B" w:rsidRDefault="00186B74">
            <w:pPr>
              <w:rPr>
                <w:rFonts w:eastAsia="Times New Roman"/>
                <w:b/>
                <w:sz w:val="22"/>
                <w:szCs w:val="22"/>
              </w:rPr>
            </w:pPr>
            <w:r>
              <w:rPr>
                <w:rFonts w:eastAsia="Times New Roman"/>
              </w:rPr>
              <w:t>Čekija</w:t>
            </w:r>
          </w:p>
        </w:tc>
        <w:tc>
          <w:tcPr>
            <w:tcW w:w="4697" w:type="dxa"/>
          </w:tcPr>
          <w:p w14:paraId="0F06B68A" w14:textId="77777777" w:rsidR="0067529B" w:rsidRDefault="00186B74">
            <w:pPr>
              <w:rPr>
                <w:rFonts w:eastAsia="Times New Roman"/>
                <w:b/>
                <w:sz w:val="22"/>
                <w:szCs w:val="22"/>
              </w:rPr>
            </w:pPr>
            <w:r>
              <w:rPr>
                <w:rFonts w:eastAsiaTheme="minorEastAsia"/>
                <w:lang w:eastAsia="zh-TW"/>
              </w:rPr>
              <w:t>Calcium Folinate Sandoz</w:t>
            </w:r>
          </w:p>
        </w:tc>
      </w:tr>
      <w:tr w:rsidR="0067529B" w14:paraId="6DFED18D" w14:textId="77777777">
        <w:tc>
          <w:tcPr>
            <w:tcW w:w="4697" w:type="dxa"/>
          </w:tcPr>
          <w:p w14:paraId="75BD704C" w14:textId="77777777" w:rsidR="0067529B" w:rsidRDefault="00186B74">
            <w:pPr>
              <w:rPr>
                <w:rFonts w:eastAsia="Times New Roman"/>
                <w:sz w:val="22"/>
                <w:szCs w:val="22"/>
              </w:rPr>
            </w:pPr>
            <w:r>
              <w:rPr>
                <w:rFonts w:eastAsia="Times New Roman"/>
              </w:rPr>
              <w:t xml:space="preserve">Danija, Suomija, Švedija </w:t>
            </w:r>
          </w:p>
        </w:tc>
        <w:tc>
          <w:tcPr>
            <w:tcW w:w="4697" w:type="dxa"/>
          </w:tcPr>
          <w:p w14:paraId="7F8A0C17" w14:textId="77777777" w:rsidR="0067529B" w:rsidRDefault="00186B74">
            <w:pPr>
              <w:rPr>
                <w:rFonts w:eastAsiaTheme="minorEastAsia"/>
                <w:sz w:val="22"/>
                <w:szCs w:val="22"/>
                <w:lang w:eastAsia="zh-TW"/>
              </w:rPr>
            </w:pPr>
            <w:r>
              <w:rPr>
                <w:rFonts w:eastAsiaTheme="minorEastAsia"/>
                <w:lang w:eastAsia="zh-TW"/>
              </w:rPr>
              <w:t>Calciumfolinate Sandoz</w:t>
            </w:r>
          </w:p>
        </w:tc>
      </w:tr>
      <w:tr w:rsidR="0067529B" w14:paraId="7399CE43" w14:textId="77777777">
        <w:tc>
          <w:tcPr>
            <w:tcW w:w="4697" w:type="dxa"/>
          </w:tcPr>
          <w:p w14:paraId="63BA1085" w14:textId="77777777" w:rsidR="0067529B" w:rsidRDefault="00186B74">
            <w:pPr>
              <w:rPr>
                <w:rFonts w:eastAsia="Times New Roman"/>
                <w:sz w:val="22"/>
                <w:szCs w:val="22"/>
              </w:rPr>
            </w:pPr>
            <w:r>
              <w:rPr>
                <w:rFonts w:eastAsia="Times New Roman"/>
              </w:rPr>
              <w:t>Kroatija</w:t>
            </w:r>
          </w:p>
        </w:tc>
        <w:tc>
          <w:tcPr>
            <w:tcW w:w="4697" w:type="dxa"/>
          </w:tcPr>
          <w:p w14:paraId="7418B9B8" w14:textId="77777777" w:rsidR="0067529B" w:rsidRDefault="00186B74">
            <w:pPr>
              <w:rPr>
                <w:rFonts w:eastAsiaTheme="minorEastAsia"/>
                <w:sz w:val="22"/>
                <w:szCs w:val="22"/>
                <w:lang w:eastAsia="zh-TW"/>
              </w:rPr>
            </w:pPr>
            <w:r>
              <w:rPr>
                <w:rFonts w:eastAsiaTheme="minorEastAsia"/>
                <w:lang w:eastAsia="zh-TW"/>
              </w:rPr>
              <w:t>Kalcijev folinat Sandoz</w:t>
            </w:r>
          </w:p>
        </w:tc>
      </w:tr>
      <w:tr w:rsidR="0067529B" w14:paraId="1CA93865" w14:textId="77777777">
        <w:tc>
          <w:tcPr>
            <w:tcW w:w="4697" w:type="dxa"/>
          </w:tcPr>
          <w:p w14:paraId="6E8ADB72" w14:textId="77777777" w:rsidR="0067529B" w:rsidRDefault="00186B74">
            <w:pPr>
              <w:rPr>
                <w:rFonts w:eastAsia="Times New Roman"/>
                <w:sz w:val="22"/>
                <w:szCs w:val="22"/>
              </w:rPr>
            </w:pPr>
            <w:r w:rsidRPr="005E307E">
              <w:rPr>
                <w:rFonts w:eastAsia="Times New Roman"/>
              </w:rPr>
              <w:t xml:space="preserve">Latvija, </w:t>
            </w:r>
            <w:r>
              <w:rPr>
                <w:rFonts w:eastAsia="Times New Roman"/>
              </w:rPr>
              <w:t>Lenkija, Lietuva, Slovakija,</w:t>
            </w:r>
            <w:r>
              <w:rPr>
                <w:rFonts w:eastAsiaTheme="minorEastAsia"/>
                <w:lang w:eastAsia="zh-TW"/>
              </w:rPr>
              <w:t xml:space="preserve"> Vengrija</w:t>
            </w:r>
          </w:p>
        </w:tc>
        <w:tc>
          <w:tcPr>
            <w:tcW w:w="4697" w:type="dxa"/>
          </w:tcPr>
          <w:p w14:paraId="60118F09" w14:textId="77777777" w:rsidR="0067529B" w:rsidRDefault="00186B74">
            <w:pPr>
              <w:rPr>
                <w:rFonts w:eastAsiaTheme="minorEastAsia"/>
                <w:sz w:val="22"/>
                <w:szCs w:val="22"/>
                <w:lang w:eastAsia="zh-TW"/>
              </w:rPr>
            </w:pPr>
            <w:r>
              <w:rPr>
                <w:rFonts w:eastAsiaTheme="minorEastAsia"/>
                <w:lang w:eastAsia="zh-TW"/>
              </w:rPr>
              <w:t>Calcium folinate Sandoz</w:t>
            </w:r>
          </w:p>
        </w:tc>
      </w:tr>
      <w:tr w:rsidR="0067529B" w14:paraId="69114B9F" w14:textId="77777777">
        <w:tc>
          <w:tcPr>
            <w:tcW w:w="4697" w:type="dxa"/>
          </w:tcPr>
          <w:p w14:paraId="22E5324A" w14:textId="77777777" w:rsidR="0067529B" w:rsidRDefault="00186B74">
            <w:pPr>
              <w:rPr>
                <w:rFonts w:eastAsia="Times New Roman"/>
                <w:sz w:val="22"/>
                <w:szCs w:val="22"/>
              </w:rPr>
            </w:pPr>
            <w:r>
              <w:rPr>
                <w:rFonts w:eastAsia="Times New Roman"/>
              </w:rPr>
              <w:t>Prancūzija</w:t>
            </w:r>
          </w:p>
        </w:tc>
        <w:tc>
          <w:tcPr>
            <w:tcW w:w="4697" w:type="dxa"/>
          </w:tcPr>
          <w:p w14:paraId="4DC7122E" w14:textId="77777777" w:rsidR="0067529B" w:rsidRDefault="00186B74">
            <w:pPr>
              <w:rPr>
                <w:rFonts w:eastAsiaTheme="minorEastAsia"/>
                <w:sz w:val="22"/>
                <w:szCs w:val="22"/>
                <w:lang w:eastAsia="zh-TW"/>
              </w:rPr>
            </w:pPr>
            <w:r>
              <w:rPr>
                <w:rFonts w:eastAsiaTheme="minorEastAsia"/>
                <w:lang w:eastAsia="zh-TW"/>
              </w:rPr>
              <w:t>FOLINATE DE CALCIUM EBEWE</w:t>
            </w:r>
          </w:p>
        </w:tc>
      </w:tr>
      <w:tr w:rsidR="0067529B" w14:paraId="53A1A6AB" w14:textId="77777777">
        <w:tc>
          <w:tcPr>
            <w:tcW w:w="4697" w:type="dxa"/>
          </w:tcPr>
          <w:p w14:paraId="578EF597" w14:textId="77777777" w:rsidR="0067529B" w:rsidRDefault="00186B74">
            <w:pPr>
              <w:rPr>
                <w:rFonts w:eastAsia="Times New Roman"/>
                <w:sz w:val="22"/>
                <w:szCs w:val="22"/>
              </w:rPr>
            </w:pPr>
            <w:r>
              <w:rPr>
                <w:rFonts w:eastAsia="Times New Roman"/>
              </w:rPr>
              <w:t>Slovėnija</w:t>
            </w:r>
          </w:p>
        </w:tc>
        <w:tc>
          <w:tcPr>
            <w:tcW w:w="4697" w:type="dxa"/>
          </w:tcPr>
          <w:p w14:paraId="2270921A" w14:textId="77777777" w:rsidR="0067529B" w:rsidRDefault="00186B74">
            <w:pPr>
              <w:rPr>
                <w:rFonts w:eastAsiaTheme="minorEastAsia"/>
                <w:sz w:val="22"/>
                <w:szCs w:val="22"/>
                <w:lang w:eastAsia="zh-TW"/>
              </w:rPr>
            </w:pPr>
            <w:r>
              <w:rPr>
                <w:rFonts w:eastAsiaTheme="minorEastAsia"/>
                <w:lang w:eastAsia="zh-TW"/>
              </w:rPr>
              <w:t>Kalcijev folinat Sandoz</w:t>
            </w:r>
          </w:p>
        </w:tc>
      </w:tr>
      <w:tr w:rsidR="0067529B" w14:paraId="3D09746C" w14:textId="77777777">
        <w:tc>
          <w:tcPr>
            <w:tcW w:w="4697" w:type="dxa"/>
          </w:tcPr>
          <w:p w14:paraId="7B83C2F0" w14:textId="77777777" w:rsidR="0067529B" w:rsidRDefault="00186B74">
            <w:pPr>
              <w:rPr>
                <w:rFonts w:eastAsia="Times New Roman"/>
                <w:sz w:val="22"/>
                <w:szCs w:val="22"/>
              </w:rPr>
            </w:pPr>
            <w:r>
              <w:rPr>
                <w:rFonts w:eastAsiaTheme="minorEastAsia"/>
                <w:lang w:eastAsia="zh-TW"/>
              </w:rPr>
              <w:t xml:space="preserve">Jungtinė Karalystė (Šiaurės Airija)  </w:t>
            </w:r>
          </w:p>
        </w:tc>
        <w:tc>
          <w:tcPr>
            <w:tcW w:w="4697" w:type="dxa"/>
          </w:tcPr>
          <w:p w14:paraId="08DA62B5" w14:textId="77777777" w:rsidR="0067529B" w:rsidRDefault="00186B74">
            <w:pPr>
              <w:rPr>
                <w:rFonts w:eastAsiaTheme="minorEastAsia"/>
                <w:sz w:val="22"/>
                <w:szCs w:val="22"/>
                <w:lang w:eastAsia="zh-TW"/>
              </w:rPr>
            </w:pPr>
            <w:r>
              <w:rPr>
                <w:rFonts w:eastAsiaTheme="minorEastAsia"/>
                <w:lang w:eastAsia="zh-TW"/>
              </w:rPr>
              <w:t>Calcium Folinate</w:t>
            </w:r>
          </w:p>
        </w:tc>
      </w:tr>
    </w:tbl>
    <w:p w14:paraId="2EC435B1" w14:textId="77777777" w:rsidR="0067529B" w:rsidRDefault="0067529B">
      <w:pPr>
        <w:spacing w:after="0" w:line="240" w:lineRule="auto"/>
        <w:rPr>
          <w:rFonts w:ascii="Times New Roman" w:eastAsia="Times New Roman" w:hAnsi="Times New Roman" w:cs="Times New Roman"/>
          <w:b/>
        </w:rPr>
      </w:pPr>
    </w:p>
    <w:p w14:paraId="384C94B4" w14:textId="77777777" w:rsidR="0067529B" w:rsidRDefault="0067529B">
      <w:pPr>
        <w:autoSpaceDE w:val="0"/>
        <w:autoSpaceDN w:val="0"/>
        <w:adjustRightInd w:val="0"/>
        <w:spacing w:after="0" w:line="240" w:lineRule="auto"/>
        <w:rPr>
          <w:rFonts w:ascii="Times New Roman" w:eastAsiaTheme="minorEastAsia" w:hAnsi="Times New Roman" w:cs="Times New Roman"/>
          <w:lang w:eastAsia="zh-TW"/>
        </w:rPr>
      </w:pPr>
    </w:p>
    <w:p w14:paraId="6CF18937" w14:textId="7EAD40C2" w:rsidR="0067529B" w:rsidRPr="005E307E"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b/>
        </w:rPr>
        <w:t>Šis pakuotės lapelis paskutinį kartą peržiūrėtas</w:t>
      </w:r>
      <w:r w:rsidR="00B060FA">
        <w:rPr>
          <w:rFonts w:ascii="Times New Roman" w:eastAsia="Times New Roman" w:hAnsi="Times New Roman" w:cs="Times New Roman"/>
          <w:b/>
        </w:rPr>
        <w:t xml:space="preserve"> 2021-11-15</w:t>
      </w:r>
      <w:bookmarkStart w:id="2" w:name="_GoBack"/>
      <w:bookmarkEnd w:id="2"/>
      <w:r w:rsidRPr="005E307E">
        <w:rPr>
          <w:rFonts w:ascii="Times New Roman" w:eastAsia="Times New Roman" w:hAnsi="Times New Roman" w:cs="Times New Roman"/>
          <w:b/>
          <w:snapToGrid w:val="0"/>
          <w:szCs w:val="20"/>
        </w:rPr>
        <w:t>.</w:t>
      </w:r>
    </w:p>
    <w:p w14:paraId="0929FC4B" w14:textId="77777777" w:rsidR="0067529B" w:rsidRDefault="0067529B">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2AC07FB8" w14:textId="77777777" w:rsidR="0067529B" w:rsidRDefault="0067529B">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35F091B5" w14:textId="77777777" w:rsidR="0067529B" w:rsidRDefault="00186B74">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hyperlink r:id="rId15" w:history="1">
        <w:r>
          <w:rPr>
            <w:rFonts w:ascii="Times New Roman" w:eastAsia="SimSun" w:hAnsi="Times New Roman" w:cs="Times New Roman"/>
            <w:snapToGrid w:val="0"/>
            <w:color w:val="0000FF"/>
            <w:szCs w:val="20"/>
            <w:u w:val="single"/>
          </w:rPr>
          <w:t>http://www.vvkt.lt/</w:t>
        </w:r>
      </w:hyperlink>
      <w:r>
        <w:rPr>
          <w:rFonts w:ascii="Times New Roman" w:eastAsia="Times New Roman" w:hAnsi="Times New Roman" w:cs="Times New Roman"/>
          <w:snapToGrid w:val="0"/>
          <w:szCs w:val="20"/>
        </w:rPr>
        <w:t>.</w:t>
      </w:r>
    </w:p>
    <w:p w14:paraId="69129AC1" w14:textId="77777777" w:rsidR="0067529B" w:rsidRDefault="00186B74">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w:t>
      </w:r>
    </w:p>
    <w:p w14:paraId="09C7BB54" w14:textId="77777777" w:rsidR="0067529B" w:rsidRDefault="0067529B">
      <w:pPr>
        <w:spacing w:after="0" w:line="240" w:lineRule="auto"/>
        <w:rPr>
          <w:rFonts w:ascii="Times New Roman" w:eastAsia="Times New Roman" w:hAnsi="Times New Roman" w:cs="Times New Roman"/>
          <w:i/>
        </w:rPr>
      </w:pPr>
    </w:p>
    <w:p w14:paraId="4E6A377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5BDFBC88" w14:textId="77777777" w:rsidR="0067529B" w:rsidRDefault="0067529B">
      <w:pPr>
        <w:spacing w:after="0" w:line="240" w:lineRule="auto"/>
        <w:rPr>
          <w:rFonts w:ascii="Times New Roman" w:eastAsia="Times New Roman" w:hAnsi="Times New Roman" w:cs="Times New Roman"/>
          <w:u w:val="single"/>
        </w:rPr>
      </w:pPr>
    </w:p>
    <w:p w14:paraId="31508C7E"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Vartojimo ir darbo su vaistiniu preparatu instrukcijos</w:t>
      </w:r>
    </w:p>
    <w:p w14:paraId="7A2A8481"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Infuzijai į veną Calcium folinate Sandoz gali būti prieš vartojimą praskiedžiamas 0,9 % natrio chlorido tirpalu ar 5 % gliukozės tirpalu (žr. laikymo sąlygas ir tinkamumo laiką).</w:t>
      </w:r>
    </w:p>
    <w:p w14:paraId="4C2A34AF" w14:textId="77777777" w:rsidR="0067529B" w:rsidRDefault="0067529B">
      <w:pPr>
        <w:spacing w:after="0" w:line="240" w:lineRule="auto"/>
        <w:rPr>
          <w:rFonts w:ascii="Times New Roman" w:eastAsia="Times New Roman" w:hAnsi="Times New Roman" w:cs="Times New Roman"/>
        </w:rPr>
      </w:pPr>
    </w:p>
    <w:p w14:paraId="0A34061A" w14:textId="77777777" w:rsidR="0067529B" w:rsidRDefault="00186B74">
      <w:pPr>
        <w:spacing w:after="0" w:line="240" w:lineRule="auto"/>
        <w:rPr>
          <w:rFonts w:ascii="Times New Roman" w:eastAsia="Times New Roman" w:hAnsi="Times New Roman" w:cs="Times New Roman"/>
          <w:b/>
        </w:rPr>
      </w:pPr>
      <w:r>
        <w:rPr>
          <w:rFonts w:ascii="Times New Roman" w:eastAsia="Times New Roman" w:hAnsi="Times New Roman" w:cs="Times New Roman"/>
        </w:rPr>
        <w:t>Prieš vartojimą Calcium folinate Sandoz reikia apžiūrėti. Injekcijai arba infuzijai paruoštas tirpalas turi būti skaidrus, gelsvas tirpalas. Jeigu tirpalas drumstas, arba jame matoma dalelių, tirpalas turi būti sunaikintas.</w:t>
      </w:r>
    </w:p>
    <w:p w14:paraId="08DAD5D6" w14:textId="77777777" w:rsidR="0067529B" w:rsidRDefault="0067529B">
      <w:pPr>
        <w:spacing w:after="0" w:line="240" w:lineRule="auto"/>
        <w:rPr>
          <w:rFonts w:ascii="Times New Roman" w:eastAsia="Times New Roman" w:hAnsi="Times New Roman" w:cs="Times New Roman"/>
          <w:b/>
        </w:rPr>
      </w:pPr>
    </w:p>
    <w:p w14:paraId="4E4A23AB" w14:textId="1CFF478C"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Nesuderinamumas</w:t>
      </w:r>
    </w:p>
    <w:p w14:paraId="0D47486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Gauta pranešimų apie injekcinių kalcio folinato formų nesuderinamumą su injekcinėmis droperidolio, fluorouracilo, foskarneto ar metotreksato formomis.</w:t>
      </w:r>
    </w:p>
    <w:p w14:paraId="02B1D690" w14:textId="77777777" w:rsidR="0067529B" w:rsidRDefault="0067529B">
      <w:pPr>
        <w:spacing w:after="0" w:line="240" w:lineRule="auto"/>
        <w:rPr>
          <w:rFonts w:ascii="Times New Roman" w:eastAsia="Times New Roman" w:hAnsi="Times New Roman" w:cs="Times New Roman"/>
        </w:rPr>
      </w:pPr>
    </w:p>
    <w:p w14:paraId="7B8113CC"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Droperidolis</w:t>
      </w:r>
    </w:p>
    <w:p w14:paraId="21E16FE0"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1,25 mg/0,5 ml droperidolio ir 5 mg/0,5 ml kalcio folinato tirpalai; švirkšte sumaišius šiuos tirpalus, 5 min. palaikius 25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temperatūroje, po 8 min. centrifūgavimo buvo pastebėta nuosėdų.</w:t>
      </w:r>
    </w:p>
    <w:p w14:paraId="608DAB08" w14:textId="77777777" w:rsidR="0067529B" w:rsidRDefault="00186B74">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 xml:space="preserve">2,5 mg/0,5 ml droperidolio ir 10 mg/0,5 ml kalcio folinato tirpalai; į nepraplautą infuzinę sistemą žarnelių Y sujungimo vietoje paeiliui suleidus vaistinių preparatų iš karto buvo pastebėta nuosėdų. </w:t>
      </w:r>
    </w:p>
    <w:p w14:paraId="35E736C3" w14:textId="77777777" w:rsidR="0067529B" w:rsidRDefault="0067529B">
      <w:pPr>
        <w:spacing w:after="0" w:line="240" w:lineRule="auto"/>
        <w:rPr>
          <w:rFonts w:ascii="Times New Roman" w:eastAsia="Times New Roman" w:hAnsi="Times New Roman" w:cs="Times New Roman"/>
        </w:rPr>
      </w:pPr>
    </w:p>
    <w:p w14:paraId="022C9D0D"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Fluorouracilas</w:t>
      </w:r>
    </w:p>
    <w:p w14:paraId="0491B6C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Paprastai kalcio folinato tirpalo negalima maišyti toje pačioje infuzinėje sistemoje su fluorouracilu, nes gali iškristi nuosėdos. 50  mg/ml fluorouracilo, sumaišyto su įvairiu kiekiu 20 mg/ml kalcio folinato su arba be 5 % gliukozės vandeninio tirpalo, yra nesuderinami, kai laikomi 4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23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ar 32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temperatūroje polivinilchlorido talpyklėse.</w:t>
      </w:r>
    </w:p>
    <w:p w14:paraId="651D5C23" w14:textId="77777777" w:rsidR="0067529B" w:rsidRDefault="0067529B">
      <w:pPr>
        <w:spacing w:after="0" w:line="240" w:lineRule="auto"/>
        <w:rPr>
          <w:rFonts w:ascii="Times New Roman" w:eastAsia="Times New Roman" w:hAnsi="Times New Roman" w:cs="Times New Roman"/>
        </w:rPr>
      </w:pPr>
    </w:p>
    <w:p w14:paraId="3264A0DE"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Vis dėlto, įrodyta, kad 10 mg/ml kalcio folinato ir 50 mg/ml fluorouracilo tirpalai, sumaišyti santykiu 1:1, yra suderinami ir išlieka stabilūs 48 val., jeigu laikomi ne aukštesnėje kaip 32 </w:t>
      </w:r>
      <w:r>
        <w:rPr>
          <w:rFonts w:ascii="Times New Roman" w:hAnsi="Times New Roman" w:cs="Times New Roman"/>
        </w:rPr>
        <w:sym w:font="Symbol" w:char="F0B0"/>
      </w:r>
      <w:r>
        <w:rPr>
          <w:rFonts w:ascii="Times New Roman" w:hAnsi="Times New Roman" w:cs="Times New Roman"/>
        </w:rPr>
        <w:t>C</w:t>
      </w:r>
      <w:r>
        <w:rPr>
          <w:rFonts w:ascii="Times New Roman" w:eastAsia="Times New Roman" w:hAnsi="Times New Roman" w:cs="Times New Roman"/>
        </w:rPr>
        <w:t xml:space="preserve"> temperatūroje, apsaugotoje nuo šviesos vietoje.</w:t>
      </w:r>
    </w:p>
    <w:p w14:paraId="597C405C" w14:textId="77777777" w:rsidR="0067529B" w:rsidRDefault="0067529B">
      <w:pPr>
        <w:spacing w:after="0" w:line="240" w:lineRule="auto"/>
        <w:rPr>
          <w:rFonts w:ascii="Times New Roman" w:eastAsia="Times New Roman" w:hAnsi="Times New Roman" w:cs="Times New Roman"/>
        </w:rPr>
      </w:pPr>
    </w:p>
    <w:p w14:paraId="0EBDEFDA"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Foskarnetas</w:t>
      </w:r>
    </w:p>
    <w:p w14:paraId="27A73D4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Buvo pranešta, kad 24 mg/ml foskarneto tirpalą sumaišius su kalcio folinato 20 mg/ml tirpalu, susiformavo drumstas geltonas mišinys.</w:t>
      </w:r>
    </w:p>
    <w:p w14:paraId="55E6F11C" w14:textId="77777777" w:rsidR="0067529B" w:rsidRDefault="0067529B">
      <w:pPr>
        <w:spacing w:after="0" w:line="240" w:lineRule="auto"/>
        <w:rPr>
          <w:rFonts w:ascii="Times New Roman" w:eastAsia="Times New Roman" w:hAnsi="Times New Roman" w:cs="Times New Roman"/>
        </w:rPr>
      </w:pPr>
    </w:p>
    <w:p w14:paraId="17BCA5FA" w14:textId="77777777" w:rsidR="0067529B" w:rsidRDefault="00186B74">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Vartojimo metodas</w:t>
      </w:r>
    </w:p>
    <w:p w14:paraId="3B382364" w14:textId="77777777" w:rsidR="0067529B" w:rsidRDefault="00186B74" w:rsidP="005E307E">
      <w:pPr>
        <w:pStyle w:val="BodyText"/>
        <w:spacing w:line="240" w:lineRule="auto"/>
        <w:jc w:val="left"/>
        <w:rPr>
          <w:rFonts w:eastAsia="Batang"/>
          <w:b/>
          <w:sz w:val="22"/>
          <w:szCs w:val="22"/>
          <w:lang w:eastAsia="lt-LT"/>
        </w:rPr>
      </w:pPr>
      <w:r>
        <w:rPr>
          <w:b/>
          <w:sz w:val="22"/>
          <w:szCs w:val="22"/>
        </w:rPr>
        <w:t xml:space="preserve">Kalcio folinatas turi būti </w:t>
      </w:r>
      <w:r>
        <w:rPr>
          <w:rFonts w:eastAsia="Batang"/>
          <w:b/>
          <w:sz w:val="22"/>
          <w:szCs w:val="22"/>
          <w:lang w:eastAsia="lt-LT"/>
        </w:rPr>
        <w:t>leidžiamas tik į raumenis arba į veną. Į povoratinklinę ertmę jo leisti draudžiama.</w:t>
      </w:r>
    </w:p>
    <w:p w14:paraId="73B27650" w14:textId="77777777" w:rsidR="0067529B" w:rsidRDefault="0067529B">
      <w:pPr>
        <w:spacing w:after="0" w:line="240" w:lineRule="auto"/>
        <w:rPr>
          <w:rFonts w:ascii="Times New Roman" w:eastAsia="Batang" w:hAnsi="Times New Roman" w:cs="Times New Roman"/>
          <w:lang w:eastAsia="lt-LT"/>
        </w:rPr>
      </w:pPr>
    </w:p>
    <w:p w14:paraId="2071C3BD" w14:textId="77777777" w:rsidR="0067529B" w:rsidRDefault="00186B74">
      <w:pPr>
        <w:spacing w:after="0" w:line="240" w:lineRule="auto"/>
        <w:rPr>
          <w:rFonts w:ascii="Times New Roman" w:eastAsia="Batang" w:hAnsi="Times New Roman" w:cs="Times New Roman"/>
          <w:lang w:eastAsia="lt-LT"/>
        </w:rPr>
      </w:pPr>
      <w:r>
        <w:rPr>
          <w:rFonts w:ascii="Times New Roman" w:eastAsia="Batang" w:hAnsi="Times New Roman" w:cs="Times New Roman"/>
          <w:lang w:eastAsia="lt-LT"/>
        </w:rPr>
        <w:t>Buvo pranešta apie mirties atvejus folino rūgšties suleidus į povoratinklinę ertmę po metotreksato, suleisto į povoratinklinę ertmę, perdozavimo.</w:t>
      </w:r>
    </w:p>
    <w:p w14:paraId="476EFA0F" w14:textId="77777777" w:rsidR="0067529B" w:rsidRDefault="0067529B">
      <w:pPr>
        <w:spacing w:after="0" w:line="240" w:lineRule="auto"/>
        <w:rPr>
          <w:rFonts w:ascii="Times New Roman" w:eastAsia="Times New Roman" w:hAnsi="Times New Roman" w:cs="Times New Roman"/>
        </w:rPr>
      </w:pPr>
    </w:p>
    <w:p w14:paraId="077BE778"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Vartojimo į veną atveju kalcio folinato turi būti leidžiama ne daugiau kaip 160 mg per minutę, kadangi tirpale yra kalcio. </w:t>
      </w:r>
    </w:p>
    <w:p w14:paraId="376BAE27" w14:textId="77777777" w:rsidR="0067529B" w:rsidRDefault="0067529B">
      <w:pPr>
        <w:spacing w:after="0" w:line="240" w:lineRule="auto"/>
        <w:rPr>
          <w:rFonts w:ascii="Times New Roman" w:eastAsia="Times New Roman" w:hAnsi="Times New Roman" w:cs="Times New Roman"/>
        </w:rPr>
      </w:pPr>
    </w:p>
    <w:p w14:paraId="3904D38D" w14:textId="77777777" w:rsidR="0067529B" w:rsidRDefault="00186B74">
      <w:pPr>
        <w:tabs>
          <w:tab w:val="left" w:pos="567"/>
        </w:tabs>
        <w:spacing w:after="0" w:line="240" w:lineRule="auto"/>
        <w:rPr>
          <w:rFonts w:ascii="Times New Roman" w:eastAsia="Times New Roman" w:hAnsi="Times New Roman" w:cs="Times New Roman"/>
          <w:b/>
          <w:i/>
        </w:rPr>
      </w:pPr>
      <w:r>
        <w:rPr>
          <w:rFonts w:ascii="Times New Roman" w:eastAsia="Times New Roman" w:hAnsi="Times New Roman" w:cs="Times New Roman"/>
          <w:u w:val="single"/>
        </w:rPr>
        <w:t>Laikymo sąlygos</w:t>
      </w:r>
    </w:p>
    <w:p w14:paraId="0934A9B5"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Laikyti šaldytuve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w:t>
      </w:r>
    </w:p>
    <w:p w14:paraId="445F444B" w14:textId="77777777" w:rsidR="0067529B" w:rsidRDefault="0067529B">
      <w:pPr>
        <w:spacing w:after="0" w:line="240" w:lineRule="auto"/>
        <w:rPr>
          <w:rFonts w:ascii="Times New Roman" w:eastAsia="Times New Roman" w:hAnsi="Times New Roman" w:cs="Times New Roman"/>
          <w:u w:val="single"/>
        </w:rPr>
      </w:pPr>
    </w:p>
    <w:p w14:paraId="15CBCC49"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Tinkamumo laikas</w:t>
      </w:r>
    </w:p>
    <w:p w14:paraId="4668DA98"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Neatidarytos pakuotės</w:t>
      </w:r>
    </w:p>
    <w:p w14:paraId="3F96DD66"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2 metai.</w:t>
      </w:r>
    </w:p>
    <w:p w14:paraId="19B86647" w14:textId="77777777" w:rsidR="0067529B" w:rsidRDefault="0067529B">
      <w:pPr>
        <w:spacing w:after="0" w:line="240" w:lineRule="auto"/>
        <w:rPr>
          <w:rFonts w:ascii="Times New Roman" w:eastAsia="Times New Roman" w:hAnsi="Times New Roman" w:cs="Times New Roman"/>
          <w:b/>
        </w:rPr>
      </w:pPr>
    </w:p>
    <w:p w14:paraId="52386B90" w14:textId="77777777" w:rsidR="0067529B" w:rsidRDefault="00186B74">
      <w:pPr>
        <w:spacing w:after="0" w:line="240" w:lineRule="auto"/>
        <w:rPr>
          <w:rFonts w:ascii="Times New Roman" w:eastAsia="Times New Roman" w:hAnsi="Times New Roman" w:cs="Times New Roman"/>
          <w:i/>
        </w:rPr>
      </w:pPr>
      <w:r>
        <w:rPr>
          <w:rFonts w:ascii="Times New Roman" w:eastAsia="Times New Roman" w:hAnsi="Times New Roman" w:cs="Times New Roman"/>
          <w:i/>
        </w:rPr>
        <w:t>Po praskiedimo infuzijai</w:t>
      </w:r>
    </w:p>
    <w:p w14:paraId="59834EE0"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Įrodyta, kad praskiestas 0,9 % natrio chlorido tirpalu iki galutinės 0,2 - 4,0 mg/ml koncentracijos vaistinis preparatas,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išlieka chemiškai ir fiziškai stabilus 28 paras. </w:t>
      </w:r>
    </w:p>
    <w:p w14:paraId="1D75BFDE" w14:textId="77777777" w:rsidR="0067529B" w:rsidRDefault="0067529B">
      <w:pPr>
        <w:spacing w:after="0" w:line="240" w:lineRule="auto"/>
        <w:rPr>
          <w:rFonts w:ascii="Times New Roman" w:eastAsia="Times New Roman" w:hAnsi="Times New Roman" w:cs="Times New Roman"/>
          <w:b/>
        </w:rPr>
      </w:pPr>
    </w:p>
    <w:p w14:paraId="494E6EFB"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Įrodyta, kad vaistinis preparatas, praskiestas 5 % gliukozės tirpalu iki galutinės 0,2 mg/ml koncentracijos ir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 temperatūroje, išlieka chemiškai ir fiziškai stabilus 4 paras, o praskiestas 5 % gliukozės tirpalu iki galutinės 4 mg/ml koncentracijos ir laikomas 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 xml:space="preserve">C temperatūroje – 28 paras. </w:t>
      </w:r>
    </w:p>
    <w:p w14:paraId="61046A06" w14:textId="77777777" w:rsidR="0067529B" w:rsidRDefault="0067529B">
      <w:pPr>
        <w:spacing w:after="0" w:line="240" w:lineRule="auto"/>
        <w:rPr>
          <w:rFonts w:ascii="Times New Roman" w:eastAsia="Times New Roman" w:hAnsi="Times New Roman" w:cs="Times New Roman"/>
        </w:rPr>
      </w:pPr>
    </w:p>
    <w:p w14:paraId="01645607" w14:textId="77777777" w:rsidR="0067529B" w:rsidRDefault="00186B7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Mikrobiologiniu požiūriu, vaistinis preparatas turi būti vartojamas nedelsiant. Jeigu jis tuoj pat nevartojamas, už laikymo sąlygas ir trukmę atsako vartotojas, tačiau paprastai ilgiau negu 24 val. </w:t>
      </w:r>
      <w:r>
        <w:rPr>
          <w:rFonts w:ascii="Times New Roman" w:eastAsia="Times New Roman" w:hAnsi="Times New Roman" w:cs="Times New Roman"/>
        </w:rPr>
        <w:lastRenderedPageBreak/>
        <w:t>2 </w:t>
      </w:r>
      <w:r>
        <w:rPr>
          <w:rFonts w:ascii="Times New Roman" w:eastAsia="Times New Roman" w:hAnsi="Times New Roman" w:cs="Times New Roman"/>
        </w:rPr>
        <w:sym w:font="Symbol" w:char="F0B0"/>
      </w:r>
      <w:r>
        <w:rPr>
          <w:rFonts w:ascii="Times New Roman" w:eastAsia="Times New Roman" w:hAnsi="Times New Roman" w:cs="Times New Roman"/>
        </w:rPr>
        <w:t>C – 8 </w:t>
      </w:r>
      <w:r>
        <w:rPr>
          <w:rFonts w:ascii="Times New Roman" w:eastAsia="Times New Roman" w:hAnsi="Times New Roman" w:cs="Times New Roman"/>
        </w:rPr>
        <w:sym w:font="Symbol" w:char="F0B0"/>
      </w:r>
      <w:r>
        <w:rPr>
          <w:rFonts w:ascii="Times New Roman" w:eastAsia="Times New Roman" w:hAnsi="Times New Roman" w:cs="Times New Roman"/>
        </w:rPr>
        <w:t>C temperatūroje laikyti negalima, išskyrus tuos atvejus, kai tirpalas skiedžiamas kontroliuojamomis ir patvirtintomis aseptinėmis sąlygomis.</w:t>
      </w:r>
    </w:p>
    <w:p w14:paraId="014508F6" w14:textId="77777777" w:rsidR="0067529B" w:rsidRDefault="0067529B">
      <w:pPr>
        <w:spacing w:after="0" w:line="240" w:lineRule="auto"/>
        <w:rPr>
          <w:rFonts w:ascii="Times New Roman" w:hAnsi="Times New Roman"/>
        </w:rPr>
      </w:pPr>
    </w:p>
    <w:sectPr w:rsidR="0067529B">
      <w:headerReference w:type="default" r:id="rId16"/>
      <w:footerReference w:type="even" r:id="rId17"/>
      <w:footerReference w:type="default" r:id="rId18"/>
      <w:pgSz w:w="12240" w:h="15840" w:code="1"/>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EBF98F" w14:textId="77777777" w:rsidR="000F2AF2" w:rsidRDefault="000F2AF2">
      <w:pPr>
        <w:spacing w:after="0" w:line="240" w:lineRule="auto"/>
      </w:pPr>
      <w:r>
        <w:separator/>
      </w:r>
    </w:p>
  </w:endnote>
  <w:endnote w:type="continuationSeparator" w:id="0">
    <w:p w14:paraId="3C2A01B0" w14:textId="77777777" w:rsidR="000F2AF2" w:rsidRDefault="000F2AF2">
      <w:pPr>
        <w:spacing w:after="0" w:line="240" w:lineRule="auto"/>
      </w:pPr>
      <w:r>
        <w:continuationSeparator/>
      </w:r>
    </w:p>
  </w:endnote>
  <w:endnote w:type="continuationNotice" w:id="1">
    <w:p w14:paraId="4B2A8FDC" w14:textId="77777777" w:rsidR="000F2AF2" w:rsidRDefault="000F2A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NewRoman">
    <w:altName w:val="MS Gothic"/>
    <w:panose1 w:val="00000000000000000000"/>
    <w:charset w:val="00"/>
    <w:family w:val="auto"/>
    <w:notTrueType/>
    <w:pitch w:val="default"/>
    <w:sig w:usb0="00000003" w:usb1="08070000" w:usb2="00000010" w:usb3="00000000" w:csb0="0002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A69227" w14:textId="77777777" w:rsidR="000F2AF2" w:rsidRDefault="000F2A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41D628" w14:textId="77777777" w:rsidR="000F2AF2" w:rsidRDefault="000F2A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B004A" w14:textId="5454A881" w:rsidR="000F2AF2" w:rsidRDefault="000F2A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0FA">
      <w:rPr>
        <w:rStyle w:val="PageNumber"/>
        <w:noProof/>
      </w:rPr>
      <w:t>29</w:t>
    </w:r>
    <w:r>
      <w:rPr>
        <w:rStyle w:val="PageNumber"/>
      </w:rPr>
      <w:fldChar w:fldCharType="end"/>
    </w:r>
  </w:p>
  <w:p w14:paraId="7206CE67" w14:textId="77777777" w:rsidR="000F2AF2" w:rsidRDefault="000F2A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E5BE73" w14:textId="77777777" w:rsidR="000F2AF2" w:rsidRDefault="000F2AF2">
      <w:pPr>
        <w:spacing w:after="0" w:line="240" w:lineRule="auto"/>
      </w:pPr>
      <w:r>
        <w:separator/>
      </w:r>
    </w:p>
  </w:footnote>
  <w:footnote w:type="continuationSeparator" w:id="0">
    <w:p w14:paraId="77543F87" w14:textId="77777777" w:rsidR="000F2AF2" w:rsidRDefault="000F2AF2">
      <w:pPr>
        <w:spacing w:after="0" w:line="240" w:lineRule="auto"/>
      </w:pPr>
      <w:r>
        <w:continuationSeparator/>
      </w:r>
    </w:p>
  </w:footnote>
  <w:footnote w:type="continuationNotice" w:id="1">
    <w:p w14:paraId="46A4EA76" w14:textId="77777777" w:rsidR="000F2AF2" w:rsidRDefault="000F2A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86A9E" w14:textId="77777777" w:rsidR="000F2AF2" w:rsidRDefault="000F2A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214D52"/>
    <w:multiLevelType w:val="hybridMultilevel"/>
    <w:tmpl w:val="B73C1C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AF27783"/>
    <w:multiLevelType w:val="hybridMultilevel"/>
    <w:tmpl w:val="662061A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E3C2549"/>
    <w:multiLevelType w:val="hybridMultilevel"/>
    <w:tmpl w:val="8BEC7DE4"/>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229A305F"/>
    <w:multiLevelType w:val="hybridMultilevel"/>
    <w:tmpl w:val="D23853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22AF535C"/>
    <w:multiLevelType w:val="hybridMultilevel"/>
    <w:tmpl w:val="6C24156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46F79CC"/>
    <w:multiLevelType w:val="singleLevel"/>
    <w:tmpl w:val="0C09000F"/>
    <w:lvl w:ilvl="0">
      <w:start w:val="1"/>
      <w:numFmt w:val="decimal"/>
      <w:lvlText w:val="%1."/>
      <w:legacy w:legacy="1" w:legacySpace="0" w:legacyIndent="360"/>
      <w:lvlJc w:val="left"/>
      <w:pPr>
        <w:ind w:left="360" w:hanging="360"/>
      </w:pPr>
    </w:lvl>
  </w:abstractNum>
  <w:abstractNum w:abstractNumId="6" w15:restartNumberingAfterBreak="0">
    <w:nsid w:val="25C65424"/>
    <w:multiLevelType w:val="hybridMultilevel"/>
    <w:tmpl w:val="7272F0E0"/>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77A2752"/>
    <w:multiLevelType w:val="hybridMultilevel"/>
    <w:tmpl w:val="62E44B00"/>
    <w:lvl w:ilvl="0" w:tplc="03E47A94">
      <w:numFmt w:val="bullet"/>
      <w:lvlText w:val="-"/>
      <w:lvlJc w:val="left"/>
      <w:pPr>
        <w:ind w:left="720" w:hanging="360"/>
      </w:pPr>
      <w:rPr>
        <w:rFonts w:ascii="Times New Roman" w:hAnsi="Times New Roman" w:cs="Times New Roman" w:hint="default"/>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DF82CCF"/>
    <w:multiLevelType w:val="hybridMultilevel"/>
    <w:tmpl w:val="639CD166"/>
    <w:lvl w:ilvl="0" w:tplc="03E47A94">
      <w:numFmt w:val="bullet"/>
      <w:lvlText w:val="-"/>
      <w:lvlJc w:val="left"/>
      <w:pPr>
        <w:ind w:left="1068" w:hanging="360"/>
      </w:pPr>
      <w:rPr>
        <w:rFonts w:ascii="Times New Roman" w:hAnsi="Times New Roman" w:cs="Times New Roman" w:hint="default"/>
        <w:sz w:val="22"/>
      </w:rPr>
    </w:lvl>
    <w:lvl w:ilvl="1" w:tplc="04270003" w:tentative="1">
      <w:start w:val="1"/>
      <w:numFmt w:val="bullet"/>
      <w:lvlText w:val="o"/>
      <w:lvlJc w:val="left"/>
      <w:pPr>
        <w:ind w:left="1788" w:hanging="360"/>
      </w:pPr>
      <w:rPr>
        <w:rFonts w:ascii="Courier New" w:hAnsi="Courier New" w:cs="Courier New" w:hint="default"/>
      </w:rPr>
    </w:lvl>
    <w:lvl w:ilvl="2" w:tplc="04270005" w:tentative="1">
      <w:start w:val="1"/>
      <w:numFmt w:val="bullet"/>
      <w:lvlText w:val=""/>
      <w:lvlJc w:val="left"/>
      <w:pPr>
        <w:ind w:left="2508" w:hanging="360"/>
      </w:pPr>
      <w:rPr>
        <w:rFonts w:ascii="Wingdings" w:hAnsi="Wingdings" w:hint="default"/>
      </w:rPr>
    </w:lvl>
    <w:lvl w:ilvl="3" w:tplc="04270001" w:tentative="1">
      <w:start w:val="1"/>
      <w:numFmt w:val="bullet"/>
      <w:lvlText w:val=""/>
      <w:lvlJc w:val="left"/>
      <w:pPr>
        <w:ind w:left="3228" w:hanging="360"/>
      </w:pPr>
      <w:rPr>
        <w:rFonts w:ascii="Symbol" w:hAnsi="Symbol" w:hint="default"/>
      </w:rPr>
    </w:lvl>
    <w:lvl w:ilvl="4" w:tplc="04270003" w:tentative="1">
      <w:start w:val="1"/>
      <w:numFmt w:val="bullet"/>
      <w:lvlText w:val="o"/>
      <w:lvlJc w:val="left"/>
      <w:pPr>
        <w:ind w:left="3948" w:hanging="360"/>
      </w:pPr>
      <w:rPr>
        <w:rFonts w:ascii="Courier New" w:hAnsi="Courier New" w:cs="Courier New" w:hint="default"/>
      </w:rPr>
    </w:lvl>
    <w:lvl w:ilvl="5" w:tplc="04270005" w:tentative="1">
      <w:start w:val="1"/>
      <w:numFmt w:val="bullet"/>
      <w:lvlText w:val=""/>
      <w:lvlJc w:val="left"/>
      <w:pPr>
        <w:ind w:left="4668" w:hanging="360"/>
      </w:pPr>
      <w:rPr>
        <w:rFonts w:ascii="Wingdings" w:hAnsi="Wingdings" w:hint="default"/>
      </w:rPr>
    </w:lvl>
    <w:lvl w:ilvl="6" w:tplc="04270001" w:tentative="1">
      <w:start w:val="1"/>
      <w:numFmt w:val="bullet"/>
      <w:lvlText w:val=""/>
      <w:lvlJc w:val="left"/>
      <w:pPr>
        <w:ind w:left="5388" w:hanging="360"/>
      </w:pPr>
      <w:rPr>
        <w:rFonts w:ascii="Symbol" w:hAnsi="Symbol" w:hint="default"/>
      </w:rPr>
    </w:lvl>
    <w:lvl w:ilvl="7" w:tplc="04270003" w:tentative="1">
      <w:start w:val="1"/>
      <w:numFmt w:val="bullet"/>
      <w:lvlText w:val="o"/>
      <w:lvlJc w:val="left"/>
      <w:pPr>
        <w:ind w:left="6108" w:hanging="360"/>
      </w:pPr>
      <w:rPr>
        <w:rFonts w:ascii="Courier New" w:hAnsi="Courier New" w:cs="Courier New" w:hint="default"/>
      </w:rPr>
    </w:lvl>
    <w:lvl w:ilvl="8" w:tplc="04270005" w:tentative="1">
      <w:start w:val="1"/>
      <w:numFmt w:val="bullet"/>
      <w:lvlText w:val=""/>
      <w:lvlJc w:val="left"/>
      <w:pPr>
        <w:ind w:left="6828"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5F3DB3"/>
    <w:multiLevelType w:val="hybridMultilevel"/>
    <w:tmpl w:val="858A77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6342638"/>
    <w:multiLevelType w:val="singleLevel"/>
    <w:tmpl w:val="E58EF754"/>
    <w:lvl w:ilvl="0">
      <w:start w:val="1"/>
      <w:numFmt w:val="decimal"/>
      <w:lvlText w:val="%1"/>
      <w:lvlJc w:val="left"/>
      <w:pPr>
        <w:tabs>
          <w:tab w:val="num" w:pos="360"/>
        </w:tabs>
        <w:ind w:left="360" w:hanging="360"/>
      </w:pPr>
      <w:rPr>
        <w:rFonts w:hint="default"/>
      </w:rPr>
    </w:lvl>
  </w:abstractNum>
  <w:abstractNum w:abstractNumId="12" w15:restartNumberingAfterBreak="0">
    <w:nsid w:val="429C2A79"/>
    <w:multiLevelType w:val="hybridMultilevel"/>
    <w:tmpl w:val="2F008F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79729BE"/>
    <w:multiLevelType w:val="hybridMultilevel"/>
    <w:tmpl w:val="25DCB3FC"/>
    <w:lvl w:ilvl="0" w:tplc="4A341CFE">
      <w:start w:val="1"/>
      <w:numFmt w:val="bullet"/>
      <w:lvlText w:val="-"/>
      <w:lvlJc w:val="left"/>
      <w:pPr>
        <w:ind w:left="1290" w:hanging="360"/>
      </w:pPr>
      <w:rPr>
        <w:rFonts w:ascii="Tahoma" w:hAnsi="Tahoma" w:hint="default"/>
      </w:rPr>
    </w:lvl>
    <w:lvl w:ilvl="1" w:tplc="04270003" w:tentative="1">
      <w:start w:val="1"/>
      <w:numFmt w:val="bullet"/>
      <w:lvlText w:val="o"/>
      <w:lvlJc w:val="left"/>
      <w:pPr>
        <w:ind w:left="2010" w:hanging="360"/>
      </w:pPr>
      <w:rPr>
        <w:rFonts w:ascii="Courier New" w:hAnsi="Courier New" w:cs="Courier New" w:hint="default"/>
      </w:rPr>
    </w:lvl>
    <w:lvl w:ilvl="2" w:tplc="04270005" w:tentative="1">
      <w:start w:val="1"/>
      <w:numFmt w:val="bullet"/>
      <w:lvlText w:val=""/>
      <w:lvlJc w:val="left"/>
      <w:pPr>
        <w:ind w:left="2730" w:hanging="360"/>
      </w:pPr>
      <w:rPr>
        <w:rFonts w:ascii="Wingdings" w:hAnsi="Wingdings" w:hint="default"/>
      </w:rPr>
    </w:lvl>
    <w:lvl w:ilvl="3" w:tplc="04270001" w:tentative="1">
      <w:start w:val="1"/>
      <w:numFmt w:val="bullet"/>
      <w:lvlText w:val=""/>
      <w:lvlJc w:val="left"/>
      <w:pPr>
        <w:ind w:left="3450" w:hanging="360"/>
      </w:pPr>
      <w:rPr>
        <w:rFonts w:ascii="Symbol" w:hAnsi="Symbol" w:hint="default"/>
      </w:rPr>
    </w:lvl>
    <w:lvl w:ilvl="4" w:tplc="04270003" w:tentative="1">
      <w:start w:val="1"/>
      <w:numFmt w:val="bullet"/>
      <w:lvlText w:val="o"/>
      <w:lvlJc w:val="left"/>
      <w:pPr>
        <w:ind w:left="4170" w:hanging="360"/>
      </w:pPr>
      <w:rPr>
        <w:rFonts w:ascii="Courier New" w:hAnsi="Courier New" w:cs="Courier New" w:hint="default"/>
      </w:rPr>
    </w:lvl>
    <w:lvl w:ilvl="5" w:tplc="04270005" w:tentative="1">
      <w:start w:val="1"/>
      <w:numFmt w:val="bullet"/>
      <w:lvlText w:val=""/>
      <w:lvlJc w:val="left"/>
      <w:pPr>
        <w:ind w:left="4890" w:hanging="360"/>
      </w:pPr>
      <w:rPr>
        <w:rFonts w:ascii="Wingdings" w:hAnsi="Wingdings" w:hint="default"/>
      </w:rPr>
    </w:lvl>
    <w:lvl w:ilvl="6" w:tplc="04270001" w:tentative="1">
      <w:start w:val="1"/>
      <w:numFmt w:val="bullet"/>
      <w:lvlText w:val=""/>
      <w:lvlJc w:val="left"/>
      <w:pPr>
        <w:ind w:left="5610" w:hanging="360"/>
      </w:pPr>
      <w:rPr>
        <w:rFonts w:ascii="Symbol" w:hAnsi="Symbol" w:hint="default"/>
      </w:rPr>
    </w:lvl>
    <w:lvl w:ilvl="7" w:tplc="04270003" w:tentative="1">
      <w:start w:val="1"/>
      <w:numFmt w:val="bullet"/>
      <w:lvlText w:val="o"/>
      <w:lvlJc w:val="left"/>
      <w:pPr>
        <w:ind w:left="6330" w:hanging="360"/>
      </w:pPr>
      <w:rPr>
        <w:rFonts w:ascii="Courier New" w:hAnsi="Courier New" w:cs="Courier New" w:hint="default"/>
      </w:rPr>
    </w:lvl>
    <w:lvl w:ilvl="8" w:tplc="04270005" w:tentative="1">
      <w:start w:val="1"/>
      <w:numFmt w:val="bullet"/>
      <w:lvlText w:val=""/>
      <w:lvlJc w:val="left"/>
      <w:pPr>
        <w:ind w:left="7050" w:hanging="360"/>
      </w:pPr>
      <w:rPr>
        <w:rFonts w:ascii="Wingdings" w:hAnsi="Wingdings" w:hint="default"/>
      </w:rPr>
    </w:lvl>
  </w:abstractNum>
  <w:abstractNum w:abstractNumId="14" w15:restartNumberingAfterBreak="0">
    <w:nsid w:val="4EDC01FE"/>
    <w:multiLevelType w:val="hybridMultilevel"/>
    <w:tmpl w:val="25A0EF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4186EB8"/>
    <w:multiLevelType w:val="hybridMultilevel"/>
    <w:tmpl w:val="8BFE38A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94B6E68"/>
    <w:multiLevelType w:val="hybridMultilevel"/>
    <w:tmpl w:val="C4965B52"/>
    <w:lvl w:ilvl="0" w:tplc="EE5CD452">
      <w:start w:val="6"/>
      <w:numFmt w:val="bullet"/>
      <w:lvlText w:val="-"/>
      <w:lvlJc w:val="left"/>
      <w:pPr>
        <w:ind w:left="360" w:hanging="360"/>
      </w:pPr>
      <w:rPr>
        <w:rFonts w:ascii="Times New Roman" w:eastAsia="Times New Roman" w:hAnsi="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5E3605E8"/>
    <w:multiLevelType w:val="hybridMultilevel"/>
    <w:tmpl w:val="D2A0DA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2C90632"/>
    <w:multiLevelType w:val="hybridMultilevel"/>
    <w:tmpl w:val="ADD68EE2"/>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66D71231"/>
    <w:multiLevelType w:val="hybridMultilevel"/>
    <w:tmpl w:val="498ACAD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68282171"/>
    <w:multiLevelType w:val="hybridMultilevel"/>
    <w:tmpl w:val="A9AE011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6D7A28C6"/>
    <w:multiLevelType w:val="hybridMultilevel"/>
    <w:tmpl w:val="F92E101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76864805"/>
    <w:multiLevelType w:val="hybridMultilevel"/>
    <w:tmpl w:val="9ACAE296"/>
    <w:lvl w:ilvl="0" w:tplc="04270001">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4" w15:restartNumberingAfterBreak="0">
    <w:nsid w:val="7B6365C7"/>
    <w:multiLevelType w:val="hybridMultilevel"/>
    <w:tmpl w:val="B2F615DA"/>
    <w:lvl w:ilvl="0" w:tplc="FFFFFFFF">
      <w:start w:val="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5"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5"/>
  </w:num>
  <w:num w:numId="2">
    <w:abstractNumId w:val="11"/>
  </w:num>
  <w:num w:numId="3">
    <w:abstractNumId w:val="25"/>
  </w:num>
  <w:num w:numId="4">
    <w:abstractNumId w:val="9"/>
  </w:num>
  <w:num w:numId="5">
    <w:abstractNumId w:val="10"/>
  </w:num>
  <w:num w:numId="6">
    <w:abstractNumId w:val="24"/>
  </w:num>
  <w:num w:numId="7">
    <w:abstractNumId w:val="2"/>
  </w:num>
  <w:num w:numId="8">
    <w:abstractNumId w:val="16"/>
  </w:num>
  <w:num w:numId="9">
    <w:abstractNumId w:val="8"/>
  </w:num>
  <w:num w:numId="10">
    <w:abstractNumId w:val="13"/>
  </w:num>
  <w:num w:numId="11">
    <w:abstractNumId w:val="23"/>
  </w:num>
  <w:num w:numId="12">
    <w:abstractNumId w:val="12"/>
  </w:num>
  <w:num w:numId="13">
    <w:abstractNumId w:val="4"/>
  </w:num>
  <w:num w:numId="14">
    <w:abstractNumId w:val="0"/>
  </w:num>
  <w:num w:numId="15">
    <w:abstractNumId w:val="17"/>
  </w:num>
  <w:num w:numId="16">
    <w:abstractNumId w:val="20"/>
  </w:num>
  <w:num w:numId="17">
    <w:abstractNumId w:val="19"/>
  </w:num>
  <w:num w:numId="18">
    <w:abstractNumId w:val="1"/>
  </w:num>
  <w:num w:numId="19">
    <w:abstractNumId w:val="14"/>
  </w:num>
  <w:num w:numId="20">
    <w:abstractNumId w:val="15"/>
  </w:num>
  <w:num w:numId="21">
    <w:abstractNumId w:val="6"/>
  </w:num>
  <w:num w:numId="22">
    <w:abstractNumId w:val="3"/>
  </w:num>
  <w:num w:numId="23">
    <w:abstractNumId w:val="18"/>
  </w:num>
  <w:num w:numId="24">
    <w:abstractNumId w:val="7"/>
  </w:num>
  <w:num w:numId="25">
    <w:abstractNumId w:val="22"/>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29B"/>
    <w:rsid w:val="000F2AF2"/>
    <w:rsid w:val="00186B74"/>
    <w:rsid w:val="00205B77"/>
    <w:rsid w:val="002723FC"/>
    <w:rsid w:val="002F736C"/>
    <w:rsid w:val="005E09C6"/>
    <w:rsid w:val="005E307E"/>
    <w:rsid w:val="0067529B"/>
    <w:rsid w:val="00B060FA"/>
    <w:rsid w:val="00B33351"/>
    <w:rsid w:val="00BE1281"/>
    <w:rsid w:val="00DB56EE"/>
    <w:rsid w:val="00F571D6"/>
    <w:rsid w:val="00FA4C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B7F5BB"/>
  <w15:docId w15:val="{919086A1-214F-47F0-9CBA-65BE982D1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HAnsi"/>
      <w:lang w:val="lt-LT" w:eastAsia="en-US"/>
    </w:rPr>
  </w:style>
  <w:style w:type="paragraph" w:styleId="Heading1">
    <w:name w:val="heading 1"/>
    <w:basedOn w:val="Normal"/>
    <w:next w:val="Normal"/>
    <w:link w:val="Heading1Char"/>
    <w:qFormat/>
    <w:pPr>
      <w:keepNext/>
      <w:spacing w:after="0" w:line="360" w:lineRule="auto"/>
      <w:jc w:val="center"/>
      <w:outlineLvl w:val="0"/>
    </w:pPr>
    <w:rPr>
      <w:rFonts w:ascii="Times New Roman" w:eastAsia="Times New Roman" w:hAnsi="Times New Roman" w:cs="Times New Roman"/>
      <w:sz w:val="28"/>
      <w:szCs w:val="20"/>
    </w:rPr>
  </w:style>
  <w:style w:type="paragraph" w:styleId="Heading2">
    <w:name w:val="heading 2"/>
    <w:basedOn w:val="Normal"/>
    <w:next w:val="Normal"/>
    <w:link w:val="Heading2Char"/>
    <w:qFormat/>
    <w:pPr>
      <w:keepNext/>
      <w:spacing w:after="0" w:line="240" w:lineRule="auto"/>
      <w:ind w:left="3969"/>
      <w:jc w:val="both"/>
      <w:outlineLvl w:val="1"/>
    </w:pPr>
    <w:rPr>
      <w:rFonts w:ascii="Times New Roman" w:eastAsia="Times New Roman" w:hAnsi="Times New Roman" w:cs="Times New Roman"/>
      <w:sz w:val="28"/>
      <w:szCs w:val="20"/>
    </w:rPr>
  </w:style>
  <w:style w:type="paragraph" w:styleId="Heading3">
    <w:name w:val="heading 3"/>
    <w:basedOn w:val="Normal"/>
    <w:next w:val="Normal"/>
    <w:link w:val="Heading3Char"/>
    <w:qFormat/>
    <w:pPr>
      <w:keepNext/>
      <w:spacing w:after="0" w:line="360" w:lineRule="auto"/>
      <w:outlineLvl w:val="2"/>
    </w:pPr>
    <w:rPr>
      <w:rFonts w:ascii="Times New Roman" w:eastAsia="Times New Roman" w:hAnsi="Times New Roman" w:cs="Times New Roman"/>
      <w:i/>
      <w:sz w:val="28"/>
      <w:szCs w:val="20"/>
    </w:rPr>
  </w:style>
  <w:style w:type="paragraph" w:styleId="Heading4">
    <w:name w:val="heading 4"/>
    <w:basedOn w:val="Normal"/>
    <w:next w:val="Normal"/>
    <w:link w:val="Heading4Char"/>
    <w:qFormat/>
    <w:pPr>
      <w:keepNext/>
      <w:spacing w:after="0" w:line="360" w:lineRule="auto"/>
      <w:outlineLvl w:val="3"/>
    </w:pPr>
    <w:rPr>
      <w:rFonts w:ascii="Times New Roman" w:eastAsia="Times New Roman" w:hAnsi="Times New Roman" w:cs="Times New Roman"/>
      <w:sz w:val="28"/>
      <w:szCs w:val="20"/>
    </w:rPr>
  </w:style>
  <w:style w:type="paragraph" w:styleId="Heading5">
    <w:name w:val="heading 5"/>
    <w:basedOn w:val="Normal"/>
    <w:next w:val="Normal"/>
    <w:link w:val="Heading5Char"/>
    <w:qFormat/>
    <w:pPr>
      <w:keepNext/>
      <w:spacing w:after="0" w:line="360" w:lineRule="auto"/>
      <w:jc w:val="both"/>
      <w:outlineLvl w:val="4"/>
    </w:pPr>
    <w:rPr>
      <w:rFonts w:ascii="Times New Roman" w:eastAsia="Times New Roman" w:hAnsi="Times New Roman" w:cs="Times New Roman"/>
      <w:sz w:val="28"/>
      <w:szCs w:val="20"/>
    </w:rPr>
  </w:style>
  <w:style w:type="paragraph" w:styleId="Heading6">
    <w:name w:val="heading 6"/>
    <w:basedOn w:val="Normal"/>
    <w:next w:val="Normal"/>
    <w:link w:val="Heading6Char"/>
    <w:qFormat/>
    <w:pPr>
      <w:keepNext/>
      <w:spacing w:after="0" w:line="360" w:lineRule="auto"/>
      <w:jc w:val="both"/>
      <w:outlineLvl w:val="5"/>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Pr>
      <w:rFonts w:ascii="Times New Roman" w:eastAsia="Times New Roman" w:hAnsi="Times New Roman" w:cs="Times New Roman"/>
      <w:sz w:val="28"/>
      <w:szCs w:val="20"/>
      <w:lang w:val="lt-LT" w:eastAsia="en-US"/>
    </w:rPr>
  </w:style>
  <w:style w:type="character" w:customStyle="1" w:styleId="Heading2Char">
    <w:name w:val="Heading 2 Char"/>
    <w:basedOn w:val="DefaultParagraphFont"/>
    <w:link w:val="Heading2"/>
    <w:rPr>
      <w:rFonts w:ascii="Times New Roman" w:eastAsia="Times New Roman" w:hAnsi="Times New Roman" w:cs="Times New Roman"/>
      <w:sz w:val="28"/>
      <w:szCs w:val="20"/>
      <w:lang w:val="lt-LT" w:eastAsia="en-US"/>
    </w:rPr>
  </w:style>
  <w:style w:type="character" w:customStyle="1" w:styleId="Heading3Char">
    <w:name w:val="Heading 3 Char"/>
    <w:basedOn w:val="DefaultParagraphFont"/>
    <w:link w:val="Heading3"/>
    <w:rPr>
      <w:rFonts w:ascii="Times New Roman" w:eastAsia="Times New Roman" w:hAnsi="Times New Roman" w:cs="Times New Roman"/>
      <w:i/>
      <w:sz w:val="28"/>
      <w:szCs w:val="20"/>
      <w:lang w:val="lt-LT" w:eastAsia="en-US"/>
    </w:rPr>
  </w:style>
  <w:style w:type="character" w:customStyle="1" w:styleId="Heading4Char">
    <w:name w:val="Heading 4 Char"/>
    <w:basedOn w:val="DefaultParagraphFont"/>
    <w:link w:val="Heading4"/>
    <w:rPr>
      <w:rFonts w:ascii="Times New Roman" w:eastAsia="Times New Roman" w:hAnsi="Times New Roman" w:cs="Times New Roman"/>
      <w:sz w:val="28"/>
      <w:szCs w:val="20"/>
      <w:lang w:val="lt-LT" w:eastAsia="en-US"/>
    </w:rPr>
  </w:style>
  <w:style w:type="character" w:customStyle="1" w:styleId="Heading5Char">
    <w:name w:val="Heading 5 Char"/>
    <w:basedOn w:val="DefaultParagraphFont"/>
    <w:link w:val="Heading5"/>
    <w:rPr>
      <w:rFonts w:ascii="Times New Roman" w:eastAsia="Times New Roman" w:hAnsi="Times New Roman" w:cs="Times New Roman"/>
      <w:sz w:val="28"/>
      <w:szCs w:val="20"/>
      <w:lang w:val="lt-LT" w:eastAsia="en-US"/>
    </w:rPr>
  </w:style>
  <w:style w:type="character" w:customStyle="1" w:styleId="Heading6Char">
    <w:name w:val="Heading 6 Char"/>
    <w:basedOn w:val="DefaultParagraphFont"/>
    <w:link w:val="Heading6"/>
    <w:rPr>
      <w:rFonts w:ascii="Times New Roman" w:eastAsia="Times New Roman" w:hAnsi="Times New Roman" w:cs="Times New Roman"/>
      <w:sz w:val="24"/>
      <w:szCs w:val="20"/>
      <w:lang w:val="lt-LT" w:eastAsia="en-US"/>
    </w:rPr>
  </w:style>
  <w:style w:type="numbering" w:customStyle="1" w:styleId="NoList1">
    <w:name w:val="No List1"/>
    <w:next w:val="NoList"/>
    <w:semiHidden/>
  </w:style>
  <w:style w:type="paragraph" w:styleId="BodyText">
    <w:name w:val="Body Text"/>
    <w:basedOn w:val="Normal"/>
    <w:link w:val="BodyTextChar"/>
    <w:pPr>
      <w:spacing w:after="0" w:line="360" w:lineRule="auto"/>
      <w:jc w:val="both"/>
    </w:pPr>
    <w:rPr>
      <w:rFonts w:ascii="Times New Roman" w:eastAsia="Times New Roman" w:hAnsi="Times New Roman" w:cs="Times New Roman"/>
      <w:sz w:val="28"/>
      <w:szCs w:val="20"/>
    </w:rPr>
  </w:style>
  <w:style w:type="character" w:customStyle="1" w:styleId="BodyTextChar">
    <w:name w:val="Body Text Char"/>
    <w:basedOn w:val="DefaultParagraphFont"/>
    <w:link w:val="BodyText"/>
    <w:rPr>
      <w:rFonts w:ascii="Times New Roman" w:eastAsia="Times New Roman" w:hAnsi="Times New Roman" w:cs="Times New Roman"/>
      <w:sz w:val="28"/>
      <w:szCs w:val="20"/>
      <w:lang w:val="lt-LT" w:eastAsia="en-US"/>
    </w:rPr>
  </w:style>
  <w:style w:type="paragraph" w:styleId="BodyText2">
    <w:name w:val="Body Text 2"/>
    <w:basedOn w:val="Normal"/>
    <w:link w:val="BodyText2Char"/>
    <w:pPr>
      <w:spacing w:after="0" w:line="360" w:lineRule="auto"/>
    </w:pPr>
    <w:rPr>
      <w:rFonts w:ascii="Times New Roman" w:eastAsia="Times New Roman" w:hAnsi="Times New Roman" w:cs="Times New Roman"/>
      <w:sz w:val="28"/>
      <w:szCs w:val="20"/>
    </w:rPr>
  </w:style>
  <w:style w:type="character" w:customStyle="1" w:styleId="BodyText2Char">
    <w:name w:val="Body Text 2 Char"/>
    <w:basedOn w:val="DefaultParagraphFont"/>
    <w:link w:val="BodyText2"/>
    <w:rPr>
      <w:rFonts w:ascii="Times New Roman" w:eastAsia="Times New Roman" w:hAnsi="Times New Roman" w:cs="Times New Roman"/>
      <w:sz w:val="28"/>
      <w:szCs w:val="20"/>
      <w:lang w:val="lt-LT" w:eastAsia="en-US"/>
    </w:rPr>
  </w:style>
  <w:style w:type="paragraph" w:styleId="BodyText3">
    <w:name w:val="Body Text 3"/>
    <w:basedOn w:val="Normal"/>
    <w:link w:val="BodyText3Char"/>
    <w:pPr>
      <w:spacing w:after="0" w:line="360" w:lineRule="auto"/>
      <w:jc w:val="both"/>
    </w:pPr>
    <w:rPr>
      <w:rFonts w:ascii="Times New Roman" w:eastAsia="Times New Roman" w:hAnsi="Times New Roman" w:cs="Times New Roman"/>
      <w:sz w:val="20"/>
      <w:szCs w:val="20"/>
    </w:rPr>
  </w:style>
  <w:style w:type="character" w:customStyle="1" w:styleId="BodyText3Char">
    <w:name w:val="Body Text 3 Char"/>
    <w:basedOn w:val="DefaultParagraphFont"/>
    <w:link w:val="BodyText3"/>
    <w:rPr>
      <w:rFonts w:ascii="Times New Roman" w:eastAsia="Times New Roman" w:hAnsi="Times New Roman" w:cs="Times New Roman"/>
      <w:sz w:val="20"/>
      <w:szCs w:val="20"/>
      <w:lang w:val="lt-LT" w:eastAsia="en-US"/>
    </w:rPr>
  </w:style>
  <w:style w:type="table" w:styleId="TableGrid">
    <w:name w:val="Table Grid"/>
    <w:basedOn w:val="TableNormal"/>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autoRedefine/>
    <w:qFormat/>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TitleChar">
    <w:name w:val="Title Char"/>
    <w:basedOn w:val="DefaultParagraphFont"/>
    <w:link w:val="Title"/>
    <w:rPr>
      <w:rFonts w:ascii="Times New Roman" w:eastAsia="Times New Roman" w:hAnsi="Times New Roman" w:cs="Times New Roman"/>
      <w:b/>
      <w:kern w:val="28"/>
      <w:szCs w:val="20"/>
      <w:lang w:val="lt-LT" w:eastAsia="lt-LT"/>
    </w:rPr>
  </w:style>
  <w:style w:type="paragraph" w:styleId="Footer">
    <w:name w:val="footer"/>
    <w:basedOn w:val="Normal"/>
    <w:link w:val="FooterChar"/>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rPr>
      <w:rFonts w:ascii="Times New Roman" w:eastAsia="Times New Roman" w:hAnsi="Times New Roman" w:cs="Times New Roman"/>
      <w:sz w:val="20"/>
      <w:szCs w:val="20"/>
      <w:lang w:val="lt-LT" w:eastAsia="en-US"/>
    </w:rPr>
  </w:style>
  <w:style w:type="character" w:styleId="PageNumber">
    <w:name w:val="page number"/>
    <w:basedOn w:val="DefaultParagraphFont"/>
  </w:style>
  <w:style w:type="paragraph" w:styleId="Header">
    <w:name w:val="header"/>
    <w:basedOn w:val="Normal"/>
    <w:link w:val="HeaderChar"/>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Pr>
      <w:rFonts w:ascii="Times New Roman" w:eastAsia="Times New Roman" w:hAnsi="Times New Roman" w:cs="Times New Roman"/>
      <w:sz w:val="20"/>
      <w:szCs w:val="20"/>
      <w:lang w:val="lt-LT" w:eastAsia="en-US"/>
    </w:rPr>
  </w:style>
  <w:style w:type="paragraph" w:customStyle="1" w:styleId="GRDTITRE">
    <w:name w:val="GRD TITRE"/>
    <w:basedOn w:val="Normal"/>
    <w:pPr>
      <w:spacing w:before="480" w:after="240" w:line="240" w:lineRule="auto"/>
      <w:jc w:val="both"/>
    </w:pPr>
    <w:rPr>
      <w:rFonts w:ascii="Times New Roman" w:eastAsia="Times New Roman" w:hAnsi="Times New Roman" w:cs="Times New Roman"/>
      <w:b/>
      <w:snapToGrid w:val="0"/>
      <w:sz w:val="24"/>
      <w:szCs w:val="20"/>
      <w:lang w:val="fr-FR" w:eastAsia="fr-FR"/>
    </w:rPr>
  </w:style>
  <w:style w:type="paragraph" w:styleId="BalloonText">
    <w:name w:val="Balloon Text"/>
    <w:basedOn w:val="Normal"/>
    <w:link w:val="BalloonTextChar"/>
    <w:semiHidden/>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Pr>
      <w:rFonts w:ascii="Tahoma" w:eastAsia="Times New Roman" w:hAnsi="Tahoma" w:cs="Tahoma"/>
      <w:sz w:val="16"/>
      <w:szCs w:val="16"/>
      <w:lang w:val="lt-LT" w:eastAsia="en-US"/>
    </w:rPr>
  </w:style>
  <w:style w:type="character" w:styleId="CommentReference">
    <w:name w:val="annotation reference"/>
    <w:basedOn w:val="DefaultParagraphFont"/>
    <w:semiHidden/>
    <w:rPr>
      <w:sz w:val="16"/>
      <w:szCs w:val="16"/>
    </w:rPr>
  </w:style>
  <w:style w:type="paragraph" w:styleId="CommentText">
    <w:name w:val="annotation text"/>
    <w:basedOn w:val="Normal"/>
    <w:link w:val="CommentTextChar"/>
    <w:semiHidden/>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Pr>
      <w:rFonts w:ascii="Times New Roman" w:eastAsia="Times New Roman" w:hAnsi="Times New Roman" w:cs="Times New Roman"/>
      <w:sz w:val="20"/>
      <w:szCs w:val="20"/>
      <w:lang w:val="lt-LT" w:eastAsia="en-US"/>
    </w:rPr>
  </w:style>
  <w:style w:type="paragraph" w:styleId="CommentSubject">
    <w:name w:val="annotation subject"/>
    <w:basedOn w:val="CommentText"/>
    <w:next w:val="CommentText"/>
    <w:link w:val="CommentSubjectChar"/>
    <w:semiHidden/>
    <w:rPr>
      <w:b/>
      <w:bCs/>
    </w:rPr>
  </w:style>
  <w:style w:type="character" w:customStyle="1" w:styleId="CommentSubjectChar">
    <w:name w:val="Comment Subject Char"/>
    <w:basedOn w:val="CommentTextChar"/>
    <w:link w:val="CommentSubject"/>
    <w:semiHidden/>
    <w:rPr>
      <w:rFonts w:ascii="Times New Roman" w:eastAsia="Times New Roman" w:hAnsi="Times New Roman" w:cs="Times New Roman"/>
      <w:b/>
      <w:bCs/>
      <w:sz w:val="20"/>
      <w:szCs w:val="20"/>
      <w:lang w:val="lt-LT" w:eastAsia="en-US"/>
    </w:rPr>
  </w:style>
  <w:style w:type="paragraph" w:customStyle="1" w:styleId="TTEMEASMCA">
    <w:name w:val="TT EMEA_SMCA"/>
    <w:basedOn w:val="Heading1"/>
    <w:link w:val="TTEMEASMCAChar"/>
    <w:autoRedefine/>
    <w:pPr>
      <w:keepNext w:val="0"/>
      <w:tabs>
        <w:tab w:val="left" w:pos="567"/>
      </w:tabs>
      <w:spacing w:line="240" w:lineRule="auto"/>
      <w:ind w:left="567" w:hanging="567"/>
    </w:pPr>
    <w:rPr>
      <w:b/>
      <w:caps/>
      <w:sz w:val="22"/>
      <w:szCs w:val="22"/>
      <w:lang w:val="en-US"/>
    </w:rPr>
  </w:style>
  <w:style w:type="character" w:customStyle="1" w:styleId="TTEMEASMCAChar">
    <w:name w:val="TT EMEA_SMCA Char"/>
    <w:basedOn w:val="DefaultParagraphFont"/>
    <w:link w:val="TTEMEASMCA"/>
    <w:rPr>
      <w:rFonts w:ascii="Times New Roman" w:eastAsia="Times New Roman" w:hAnsi="Times New Roman" w:cs="Times New Roman"/>
      <w:b/>
      <w:caps/>
      <w:lang w:eastAsia="en-US"/>
    </w:rPr>
  </w:style>
  <w:style w:type="paragraph" w:customStyle="1" w:styleId="BT-EMEASMCA">
    <w:name w:val="BT- EMEA_SMCA"/>
    <w:basedOn w:val="Normal"/>
    <w:autoRedefine/>
    <w:pPr>
      <w:numPr>
        <w:numId w:val="4"/>
      </w:numPr>
      <w:tabs>
        <w:tab w:val="clear" w:pos="720"/>
      </w:tabs>
      <w:spacing w:after="0" w:line="240" w:lineRule="auto"/>
      <w:ind w:left="567" w:hanging="567"/>
    </w:pPr>
    <w:rPr>
      <w:rFonts w:ascii="Times New Roman" w:eastAsia="Times New Roman" w:hAnsi="Times New Roman" w:cs="Times New Roman"/>
      <w:noProof/>
    </w:rPr>
  </w:style>
  <w:style w:type="paragraph" w:customStyle="1" w:styleId="BTEMEASMCAChar">
    <w:name w:val="BT EMEA_SMCA Char"/>
    <w:basedOn w:val="Normal"/>
    <w:link w:val="BTEMEASMCACharChar"/>
    <w:autoRedefine/>
    <w:pPr>
      <w:spacing w:after="0" w:line="240" w:lineRule="auto"/>
    </w:pPr>
    <w:rPr>
      <w:rFonts w:ascii="Times New Roman" w:eastAsia="Times New Roman" w:hAnsi="Times New Roman" w:cs="Times New Roman"/>
      <w:noProof/>
    </w:rPr>
  </w:style>
  <w:style w:type="character" w:customStyle="1" w:styleId="BTEMEASMCACharChar">
    <w:name w:val="BT EMEA_SMCA Char Char"/>
    <w:basedOn w:val="DefaultParagraphFont"/>
    <w:link w:val="BTEMEASMCAChar"/>
    <w:rPr>
      <w:rFonts w:ascii="Times New Roman" w:eastAsia="Times New Roman" w:hAnsi="Times New Roman" w:cs="Times New Roman"/>
      <w:noProof/>
      <w:lang w:val="lt-LT" w:eastAsia="en-US"/>
    </w:rPr>
  </w:style>
  <w:style w:type="paragraph" w:customStyle="1" w:styleId="BTEMEASMCA">
    <w:name w:val="BT EMEA_SMCA"/>
    <w:basedOn w:val="Normal"/>
    <w:autoRedefine/>
    <w:pPr>
      <w:spacing w:after="0" w:line="240" w:lineRule="auto"/>
    </w:pPr>
    <w:rPr>
      <w:rFonts w:ascii="Times New Roman" w:eastAsia="Times New Roman" w:hAnsi="Times New Roman" w:cs="Times New Roman"/>
      <w:noProof/>
    </w:rPr>
  </w:style>
  <w:style w:type="paragraph" w:styleId="DocumentMap">
    <w:name w:val="Document Map"/>
    <w:basedOn w:val="Normal"/>
    <w:link w:val="DocumentMapChar"/>
    <w:semiHidden/>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Pr>
      <w:rFonts w:ascii="Tahoma" w:eastAsia="Times New Roman" w:hAnsi="Tahoma" w:cs="Tahoma"/>
      <w:sz w:val="20"/>
      <w:szCs w:val="20"/>
      <w:shd w:val="clear" w:color="auto" w:fill="000080"/>
      <w:lang w:val="lt-LT" w:eastAsia="en-US"/>
    </w:rPr>
  </w:style>
  <w:style w:type="character" w:styleId="Hyperlink">
    <w:name w:val="Hyperlink"/>
    <w:uiPriority w:val="99"/>
    <w:rPr>
      <w:color w:val="0000FF"/>
      <w:u w:val="single"/>
    </w:rPr>
  </w:style>
  <w:style w:type="paragraph" w:styleId="PlainText">
    <w:name w:val="Plain Text"/>
    <w:basedOn w:val="Normal"/>
    <w:link w:val="PlainTextChar"/>
    <w:uiPriority w:val="99"/>
    <w:pPr>
      <w:spacing w:after="0" w:line="240" w:lineRule="auto"/>
    </w:pPr>
    <w:rPr>
      <w:rFonts w:ascii="Courier New" w:eastAsia="SimSun" w:hAnsi="Courier New" w:cs="Times New Roman"/>
      <w:sz w:val="20"/>
      <w:szCs w:val="20"/>
      <w:lang w:val="en-US"/>
    </w:rPr>
  </w:style>
  <w:style w:type="character" w:customStyle="1" w:styleId="PlainTextChar">
    <w:name w:val="Plain Text Char"/>
    <w:basedOn w:val="DefaultParagraphFont"/>
    <w:link w:val="PlainText"/>
    <w:uiPriority w:val="99"/>
    <w:rPr>
      <w:rFonts w:ascii="Courier New" w:eastAsia="SimSun" w:hAnsi="Courier New" w:cs="Times New Roman"/>
      <w:sz w:val="20"/>
      <w:szCs w:val="20"/>
      <w:lang w:eastAsia="en-US"/>
    </w:rPr>
  </w:style>
  <w:style w:type="paragraph" w:styleId="ListParagraph">
    <w:name w:val="List Paragraph"/>
    <w:basedOn w:val="Normal"/>
    <w:uiPriority w:val="34"/>
    <w:qFormat/>
    <w:pPr>
      <w:ind w:left="720"/>
      <w:contextualSpacing/>
    </w:pPr>
  </w:style>
  <w:style w:type="paragraph" w:customStyle="1" w:styleId="Default">
    <w:name w:val="Default"/>
    <w:pPr>
      <w:autoSpaceDE w:val="0"/>
      <w:autoSpaceDN w:val="0"/>
      <w:adjustRightInd w:val="0"/>
      <w:spacing w:after="0" w:line="240" w:lineRule="auto"/>
    </w:pPr>
    <w:rPr>
      <w:rFonts w:ascii="Verdana" w:hAnsi="Verdana" w:cs="Verdana"/>
      <w:color w:val="000000"/>
      <w:sz w:val="24"/>
      <w:szCs w:val="24"/>
    </w:rPr>
  </w:style>
  <w:style w:type="paragraph" w:styleId="Revision">
    <w:name w:val="Revision"/>
    <w:hidden/>
    <w:uiPriority w:val="99"/>
    <w:semiHidden/>
    <w:pPr>
      <w:spacing w:after="0" w:line="240" w:lineRule="auto"/>
    </w:pPr>
    <w:rPr>
      <w:rFonts w:eastAsiaTheme="minorHAnsi"/>
      <w:lang w:val="lt-LT" w:eastAsia="en-US"/>
    </w:rPr>
  </w:style>
  <w:style w:type="numbering" w:customStyle="1" w:styleId="NoList2">
    <w:name w:val="No List2"/>
    <w:next w:val="NoList"/>
    <w:uiPriority w:val="99"/>
    <w:semiHidden/>
    <w:unhideWhenUsed/>
  </w:style>
  <w:style w:type="numbering" w:customStyle="1" w:styleId="NoList11">
    <w:name w:val="No List11"/>
    <w:next w:val="NoList"/>
    <w:semiHidden/>
  </w:style>
  <w:style w:type="table" w:customStyle="1" w:styleId="TableGrid1">
    <w:name w:val="Table Grid1"/>
    <w:basedOn w:val="TableNormal"/>
    <w:next w:val="TableGrid"/>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UnresolvedMention">
    <w:name w:val="Unresolved Mention"/>
    <w:basedOn w:val="DefaultParagraphFont"/>
    <w:uiPriority w:val="99"/>
    <w:semiHidden/>
    <w:unhideWhenUsed/>
    <w:rsid w:val="00DB56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183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mailto:NepageidaujamaR@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763FC-7054-4998-B505-A1994C8EC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29247</Words>
  <Characters>16671</Characters>
  <Application>Microsoft Office Word</Application>
  <DocSecurity>0</DocSecurity>
  <Lines>138</Lines>
  <Paragraphs>91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45827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Slekiene, Svetlana</dc:creator>
  <cp:lastModifiedBy>Birutė Valkauskaitė</cp:lastModifiedBy>
  <cp:revision>2</cp:revision>
  <dcterms:created xsi:type="dcterms:W3CDTF">2021-11-15T13:48:00Z</dcterms:created>
  <dcterms:modified xsi:type="dcterms:W3CDTF">2021-11-15T13:48:00Z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2021-10-26T08:31:58Z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495a45a7-3714-4f91-8fba-db24e1d9fd29</vt:lpwstr>
  </property>
  <property fmtid="{D5CDD505-2E9C-101B-9397-08002B2CF9AE}" pid="8" name="MSIP_Label_3c9bec58-8084-492e-8360-0e1cfe36408c_ContentBits">
    <vt:lpwstr>0</vt:lpwstr>
  </property>
</Properties>
</file>