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BD4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7D6F48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C70032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035279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23D7A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B7FC0D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F154DC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F5566C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A5546B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486096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523C67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8812AA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E4E32B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8FB8AF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50EF75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A33240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6F9606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7F43D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FD6788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1D9DED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E464F6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A61A4F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F039E67"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bookmarkStart w:id="0" w:name="_Toc129243221"/>
      <w:bookmarkStart w:id="1" w:name="_Toc129243096"/>
    </w:p>
    <w:p w14:paraId="48E0D878"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r w:rsidRPr="009D52C3">
        <w:rPr>
          <w:rFonts w:ascii="Times New Roman" w:hAnsi="Times New Roman" w:cs="Times New Roman"/>
          <w:b/>
          <w:lang w:val="lt-LT"/>
        </w:rPr>
        <w:t>I PRIEDAS</w:t>
      </w:r>
      <w:bookmarkEnd w:id="0"/>
      <w:bookmarkEnd w:id="1"/>
    </w:p>
    <w:p w14:paraId="74DD419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72A416D"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bookmarkStart w:id="2" w:name="_Toc129243222"/>
      <w:bookmarkStart w:id="3" w:name="_Toc129243097"/>
      <w:r w:rsidRPr="009D52C3">
        <w:rPr>
          <w:rFonts w:ascii="Times New Roman" w:hAnsi="Times New Roman" w:cs="Times New Roman"/>
          <w:b/>
          <w:lang w:val="lt-LT"/>
        </w:rPr>
        <w:t>PREPARATO CHARAKTERISTIKŲ SANTRAUKA</w:t>
      </w:r>
      <w:bookmarkEnd w:id="2"/>
      <w:bookmarkEnd w:id="3"/>
    </w:p>
    <w:p w14:paraId="5B1CF14D"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bCs/>
          <w:iCs/>
          <w:lang w:val="lt-LT"/>
        </w:rPr>
      </w:pPr>
    </w:p>
    <w:p w14:paraId="0061F6BC"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bCs/>
          <w:iCs/>
          <w:lang w:val="lt-LT"/>
        </w:rPr>
      </w:pPr>
    </w:p>
    <w:p w14:paraId="49434304"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r w:rsidRPr="009D52C3">
        <w:rPr>
          <w:rFonts w:ascii="Times New Roman" w:eastAsia="Times New Roman" w:hAnsi="Times New Roman" w:cs="Times New Roman"/>
          <w:b/>
          <w:bCs/>
          <w:iCs/>
          <w:lang w:val="lt-LT"/>
        </w:rPr>
        <w:br w:type="page"/>
      </w:r>
      <w:bookmarkStart w:id="4" w:name="_Toc129243098"/>
      <w:bookmarkStart w:id="5" w:name="_Toc129243223"/>
      <w:r w:rsidRPr="009D52C3">
        <w:rPr>
          <w:rFonts w:ascii="Times New Roman" w:eastAsia="Times New Roman" w:hAnsi="Times New Roman" w:cs="Times New Roman"/>
          <w:b/>
          <w:lang w:val="lt-LT"/>
        </w:rPr>
        <w:lastRenderedPageBreak/>
        <w:t>1.</w:t>
      </w:r>
      <w:r w:rsidRPr="009D52C3">
        <w:rPr>
          <w:rFonts w:ascii="Times New Roman" w:eastAsia="Times New Roman" w:hAnsi="Times New Roman" w:cs="Times New Roman"/>
          <w:b/>
          <w:lang w:val="lt-LT"/>
        </w:rPr>
        <w:tab/>
        <w:t>VAISTINIO PREPARATO PAVADINIMAS</w:t>
      </w:r>
      <w:bookmarkEnd w:id="4"/>
      <w:bookmarkEnd w:id="5"/>
    </w:p>
    <w:p w14:paraId="346EDD8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C363E12"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D52C3">
        <w:rPr>
          <w:rFonts w:ascii="Times New Roman" w:eastAsia="Times New Roman" w:hAnsi="Times New Roman" w:cs="Times New Roman"/>
          <w:color w:val="000000"/>
          <w:lang w:val="lt-LT" w:eastAsia="lt-LT"/>
        </w:rPr>
        <w:t>Opexa</w:t>
      </w:r>
      <w:proofErr w:type="spellEnd"/>
      <w:r w:rsidRPr="009D52C3">
        <w:rPr>
          <w:rFonts w:ascii="Times New Roman" w:eastAsia="Times New Roman" w:hAnsi="Times New Roman" w:cs="Times New Roman"/>
          <w:color w:val="000000"/>
          <w:lang w:val="lt-LT" w:eastAsia="lt-LT"/>
        </w:rPr>
        <w:t xml:space="preserve"> 10 mg </w:t>
      </w:r>
      <w:r w:rsidRPr="009D52C3">
        <w:rPr>
          <w:rFonts w:ascii="Times New Roman" w:eastAsia="Times New Roman" w:hAnsi="Times New Roman" w:cs="Times New Roman"/>
          <w:color w:val="000000"/>
          <w:spacing w:val="-1"/>
          <w:lang w:val="lt-LT" w:eastAsia="lt-LT"/>
        </w:rPr>
        <w:t>burnoje disperguojamos tabletės</w:t>
      </w:r>
    </w:p>
    <w:p w14:paraId="67F7F5D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E9EB62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9BFFFB2"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9D52C3">
        <w:rPr>
          <w:rFonts w:ascii="Times New Roman" w:eastAsia="Times New Roman" w:hAnsi="Times New Roman" w:cs="Times New Roman"/>
          <w:b/>
          <w:lang w:val="lt-LT"/>
        </w:rPr>
        <w:t>2.</w:t>
      </w:r>
      <w:r w:rsidRPr="009D52C3">
        <w:rPr>
          <w:rFonts w:ascii="Times New Roman" w:eastAsia="Times New Roman" w:hAnsi="Times New Roman" w:cs="Times New Roman"/>
          <w:b/>
          <w:lang w:val="lt-LT"/>
        </w:rPr>
        <w:tab/>
        <w:t>KOKYBINĖ IR KIEKYBINĖ SUDĖTIS</w:t>
      </w:r>
      <w:bookmarkEnd w:id="6"/>
      <w:bookmarkEnd w:id="7"/>
    </w:p>
    <w:p w14:paraId="75C1023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87FCF4E"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 xml:space="preserve">Kiekvienoje </w:t>
      </w:r>
      <w:r w:rsidRPr="009D52C3">
        <w:rPr>
          <w:rFonts w:ascii="Times New Roman" w:eastAsia="Times New Roman" w:hAnsi="Times New Roman" w:cs="Times New Roman"/>
          <w:color w:val="000000"/>
          <w:spacing w:val="-1"/>
          <w:lang w:val="lt-LT" w:eastAsia="lt-LT"/>
        </w:rPr>
        <w:t>burnoje disperguojamoje t</w:t>
      </w:r>
      <w:r w:rsidRPr="009D52C3">
        <w:rPr>
          <w:rFonts w:ascii="Times New Roman" w:eastAsia="Times New Roman" w:hAnsi="Times New Roman" w:cs="Times New Roman"/>
          <w:color w:val="000000"/>
          <w:lang w:val="lt-LT" w:eastAsia="lt-LT"/>
        </w:rPr>
        <w:t xml:space="preserve">abletėje yra 10 mg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w:t>
      </w:r>
    </w:p>
    <w:p w14:paraId="2A40A17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C7EA8E0" w14:textId="77777777" w:rsidR="00201584" w:rsidRPr="009D52C3" w:rsidRDefault="00201584" w:rsidP="00314E34">
      <w:pPr>
        <w:pStyle w:val="BTEMEASMCA"/>
      </w:pPr>
      <w:r w:rsidRPr="009D52C3">
        <w:t xml:space="preserve">Pagalbinė medžiaga, kurios poveikis žinomas: kiekvienoje </w:t>
      </w:r>
      <w:r w:rsidR="0075034E" w:rsidRPr="009D52C3">
        <w:rPr>
          <w:spacing w:val="-1"/>
          <w:lang w:eastAsia="lt-LT"/>
        </w:rPr>
        <w:t>burnoje disperguojamojoje</w:t>
      </w:r>
      <w:r w:rsidR="0075034E" w:rsidRPr="009D52C3">
        <w:t xml:space="preserve"> </w:t>
      </w:r>
      <w:r w:rsidRPr="009D52C3">
        <w:t xml:space="preserve">tabletėje yra </w:t>
      </w:r>
      <w:r w:rsidR="0075034E" w:rsidRPr="009D52C3">
        <w:t>0,0015</w:t>
      </w:r>
      <w:r w:rsidRPr="009D52C3">
        <w:t xml:space="preserve"> mg </w:t>
      </w:r>
      <w:r w:rsidR="0075034E" w:rsidRPr="009D52C3">
        <w:t>etanolio</w:t>
      </w:r>
      <w:r w:rsidRPr="009D52C3">
        <w:t>.</w:t>
      </w:r>
    </w:p>
    <w:p w14:paraId="722142A8" w14:textId="77777777" w:rsidR="00201584" w:rsidRPr="009D52C3" w:rsidRDefault="00201584" w:rsidP="0003034C">
      <w:pPr>
        <w:widowControl w:val="0"/>
        <w:adjustRightInd w:val="0"/>
        <w:snapToGrid w:val="0"/>
        <w:spacing w:after="0" w:line="240" w:lineRule="auto"/>
        <w:rPr>
          <w:rFonts w:ascii="Times New Roman" w:eastAsia="Calibri" w:hAnsi="Times New Roman" w:cs="Times New Roman"/>
          <w:lang w:val="lt-LT"/>
        </w:rPr>
      </w:pPr>
    </w:p>
    <w:p w14:paraId="0AF494E9" w14:textId="315B0701"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Visos pagalbinės medžiagos išvardytos 6.1</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skyriuje.</w:t>
      </w:r>
    </w:p>
    <w:p w14:paraId="6401704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63D63F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C31E3BD"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9D52C3">
        <w:rPr>
          <w:rFonts w:ascii="Times New Roman" w:eastAsia="Times New Roman" w:hAnsi="Times New Roman" w:cs="Times New Roman"/>
          <w:b/>
          <w:lang w:val="lt-LT"/>
        </w:rPr>
        <w:t>3.</w:t>
      </w:r>
      <w:r w:rsidRPr="009D52C3">
        <w:rPr>
          <w:rFonts w:ascii="Times New Roman" w:eastAsia="Times New Roman" w:hAnsi="Times New Roman" w:cs="Times New Roman"/>
          <w:b/>
          <w:lang w:val="lt-LT"/>
        </w:rPr>
        <w:tab/>
        <w:t>FARMACINĖ FORMA</w:t>
      </w:r>
      <w:bookmarkEnd w:id="8"/>
      <w:bookmarkEnd w:id="9"/>
    </w:p>
    <w:p w14:paraId="40FA82A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5742FD1"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9D52C3">
        <w:rPr>
          <w:rFonts w:ascii="Times New Roman" w:eastAsia="Times New Roman" w:hAnsi="Times New Roman" w:cs="Times New Roman"/>
          <w:color w:val="000000"/>
          <w:spacing w:val="-1"/>
          <w:lang w:val="lt-LT" w:eastAsia="lt-LT"/>
        </w:rPr>
        <w:t>Burnoje disperguojama tabletė</w:t>
      </w:r>
    </w:p>
    <w:p w14:paraId="4AE1A949" w14:textId="77777777" w:rsidR="0041108C" w:rsidRPr="009D52C3" w:rsidRDefault="0041108C"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355B404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Tabletės yra baltos apvalios abipus šiek tiek išgaubtos 8 mm diametro.</w:t>
      </w:r>
    </w:p>
    <w:p w14:paraId="08BD344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D8BCE9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780D97C"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9D52C3">
        <w:rPr>
          <w:rFonts w:ascii="Times New Roman" w:eastAsia="Times New Roman" w:hAnsi="Times New Roman" w:cs="Times New Roman"/>
          <w:b/>
          <w:lang w:val="lt-LT"/>
        </w:rPr>
        <w:t>4.</w:t>
      </w:r>
      <w:r w:rsidRPr="009D52C3">
        <w:rPr>
          <w:rFonts w:ascii="Times New Roman" w:eastAsia="Times New Roman" w:hAnsi="Times New Roman" w:cs="Times New Roman"/>
          <w:b/>
          <w:lang w:val="lt-LT"/>
        </w:rPr>
        <w:tab/>
        <w:t>KLINIKINĖ INFORMACIJA</w:t>
      </w:r>
      <w:bookmarkEnd w:id="10"/>
      <w:bookmarkEnd w:id="11"/>
    </w:p>
    <w:p w14:paraId="05243C1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A223A96"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9D52C3">
        <w:rPr>
          <w:rFonts w:ascii="Times New Roman" w:eastAsia="Times New Roman" w:hAnsi="Times New Roman" w:cs="Times New Roman"/>
          <w:b/>
          <w:kern w:val="28"/>
          <w:lang w:val="lt-LT"/>
        </w:rPr>
        <w:t>4.1</w:t>
      </w:r>
      <w:r w:rsidRPr="009D52C3">
        <w:rPr>
          <w:rFonts w:ascii="Times New Roman" w:eastAsia="Times New Roman" w:hAnsi="Times New Roman" w:cs="Times New Roman"/>
          <w:b/>
          <w:kern w:val="28"/>
          <w:lang w:val="lt-LT"/>
        </w:rPr>
        <w:tab/>
        <w:t>Terapinės indikacijos</w:t>
      </w:r>
      <w:bookmarkEnd w:id="12"/>
      <w:bookmarkEnd w:id="13"/>
    </w:p>
    <w:p w14:paraId="6E2E6C7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60451F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Alerginio </w:t>
      </w:r>
      <w:proofErr w:type="spellStart"/>
      <w:r w:rsidRPr="009D52C3">
        <w:rPr>
          <w:rFonts w:ascii="Times New Roman" w:eastAsia="Calibri" w:hAnsi="Times New Roman" w:cs="Times New Roman"/>
          <w:lang w:val="lt-LT"/>
        </w:rPr>
        <w:t>rinokonjunktyvito</w:t>
      </w:r>
      <w:proofErr w:type="spellEnd"/>
      <w:r w:rsidRPr="009D52C3">
        <w:rPr>
          <w:rFonts w:ascii="Times New Roman" w:eastAsia="Calibri" w:hAnsi="Times New Roman" w:cs="Times New Roman"/>
          <w:lang w:val="lt-LT"/>
        </w:rPr>
        <w:t xml:space="preserve"> (sezoninio ir nuolatinio) ir dilgėlinės simptominis gydymas.</w:t>
      </w:r>
    </w:p>
    <w:p w14:paraId="35BD9F52" w14:textId="77777777" w:rsidR="0041108C" w:rsidRPr="009D52C3" w:rsidRDefault="0041108C" w:rsidP="0003034C">
      <w:pPr>
        <w:widowControl w:val="0"/>
        <w:adjustRightInd w:val="0"/>
        <w:snapToGrid w:val="0"/>
        <w:spacing w:after="0" w:line="240" w:lineRule="auto"/>
        <w:rPr>
          <w:rFonts w:ascii="Times New Roman" w:eastAsia="Calibri" w:hAnsi="Times New Roman" w:cs="Times New Roman"/>
          <w:lang w:val="lt-LT"/>
        </w:rPr>
      </w:pPr>
    </w:p>
    <w:p w14:paraId="6EC891A5" w14:textId="38BCA30C"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skirta</w:t>
      </w:r>
      <w:r w:rsidR="00994513">
        <w:rPr>
          <w:rFonts w:ascii="Times New Roman" w:eastAsia="Calibri" w:hAnsi="Times New Roman" w:cs="Times New Roman"/>
          <w:lang w:val="lt-LT"/>
        </w:rPr>
        <w:t>s</w:t>
      </w:r>
      <w:r w:rsidRPr="009D52C3">
        <w:rPr>
          <w:rFonts w:ascii="Times New Roman" w:eastAsia="Calibri" w:hAnsi="Times New Roman" w:cs="Times New Roman"/>
          <w:lang w:val="lt-LT"/>
        </w:rPr>
        <w:t xml:space="preserve"> </w:t>
      </w:r>
      <w:r w:rsidR="008D4956">
        <w:rPr>
          <w:rFonts w:ascii="Times New Roman" w:eastAsia="Calibri" w:hAnsi="Times New Roman" w:cs="Times New Roman"/>
          <w:lang w:val="lt-LT"/>
        </w:rPr>
        <w:t>2</w:t>
      </w:r>
      <w:r w:rsidR="0041108C" w:rsidRPr="009D52C3">
        <w:rPr>
          <w:rFonts w:ascii="Times New Roman" w:eastAsia="Calibri" w:hAnsi="Times New Roman" w:cs="Times New Roman"/>
          <w:lang w:val="lt-LT"/>
        </w:rPr>
        <w:t>–</w:t>
      </w:r>
      <w:r w:rsidRPr="009D52C3">
        <w:rPr>
          <w:rFonts w:ascii="Times New Roman" w:eastAsia="Calibri" w:hAnsi="Times New Roman" w:cs="Times New Roman"/>
          <w:lang w:val="lt-LT"/>
        </w:rPr>
        <w:t xml:space="preserve">11 metų vaikams, sveriantiems ne mažiau kaip </w:t>
      </w:r>
      <w:r w:rsidR="008D4956">
        <w:rPr>
          <w:rFonts w:ascii="Times New Roman" w:eastAsia="Calibri" w:hAnsi="Times New Roman" w:cs="Times New Roman"/>
          <w:lang w:val="lt-LT"/>
        </w:rPr>
        <w:t>15</w:t>
      </w:r>
      <w:r w:rsidR="008D4956" w:rsidRPr="009D52C3">
        <w:rPr>
          <w:rFonts w:ascii="Times New Roman" w:eastAsia="Calibri" w:hAnsi="Times New Roman" w:cs="Times New Roman"/>
          <w:lang w:val="lt-LT"/>
        </w:rPr>
        <w:t> </w:t>
      </w:r>
      <w:r w:rsidRPr="009D52C3">
        <w:rPr>
          <w:rFonts w:ascii="Times New Roman" w:eastAsia="Calibri" w:hAnsi="Times New Roman" w:cs="Times New Roman"/>
          <w:lang w:val="lt-LT"/>
        </w:rPr>
        <w:t>kg.</w:t>
      </w:r>
    </w:p>
    <w:p w14:paraId="1F8853E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C070959"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9D52C3">
        <w:rPr>
          <w:rFonts w:ascii="Times New Roman" w:eastAsia="Times New Roman" w:hAnsi="Times New Roman" w:cs="Times New Roman"/>
          <w:b/>
          <w:kern w:val="28"/>
          <w:lang w:val="lt-LT"/>
        </w:rPr>
        <w:t>4.2</w:t>
      </w:r>
      <w:r w:rsidRPr="009D52C3">
        <w:rPr>
          <w:rFonts w:ascii="Times New Roman" w:eastAsia="Times New Roman" w:hAnsi="Times New Roman" w:cs="Times New Roman"/>
          <w:b/>
          <w:kern w:val="28"/>
          <w:lang w:val="lt-LT"/>
        </w:rPr>
        <w:tab/>
        <w:t>Dozavimas ir vartojimo metodas</w:t>
      </w:r>
      <w:bookmarkEnd w:id="14"/>
      <w:bookmarkEnd w:id="15"/>
    </w:p>
    <w:p w14:paraId="44FE8C0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44EA33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 xml:space="preserve">Dozavimas </w:t>
      </w:r>
    </w:p>
    <w:p w14:paraId="07D8311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BDF734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i/>
          <w:lang w:val="lt-LT"/>
        </w:rPr>
      </w:pPr>
      <w:r w:rsidRPr="009D52C3">
        <w:rPr>
          <w:rFonts w:ascii="Times New Roman" w:eastAsia="Calibri" w:hAnsi="Times New Roman" w:cs="Times New Roman"/>
          <w:i/>
          <w:lang w:val="lt-LT"/>
        </w:rPr>
        <w:t>Vaikų populiacija</w:t>
      </w:r>
    </w:p>
    <w:p w14:paraId="1657432B" w14:textId="09F0BA08" w:rsidR="00E775E7" w:rsidRPr="009D52C3" w:rsidRDefault="008D4956" w:rsidP="0003034C">
      <w:pPr>
        <w:widowControl w:val="0"/>
        <w:numPr>
          <w:ilvl w:val="0"/>
          <w:numId w:val="2"/>
        </w:numPr>
        <w:adjustRightInd w:val="0"/>
        <w:snapToGri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2</w:t>
      </w:r>
      <w:r w:rsidR="0041108C" w:rsidRPr="009D52C3">
        <w:rPr>
          <w:rFonts w:ascii="Times New Roman" w:eastAsia="Calibri" w:hAnsi="Times New Roman" w:cs="Times New Roman"/>
          <w:lang w:val="lt-LT"/>
        </w:rPr>
        <w:t>–</w:t>
      </w:r>
      <w:r w:rsidR="00E775E7" w:rsidRPr="009D52C3">
        <w:rPr>
          <w:rFonts w:ascii="Times New Roman" w:eastAsia="Calibri" w:hAnsi="Times New Roman" w:cs="Times New Roman"/>
          <w:lang w:val="lt-LT"/>
        </w:rPr>
        <w:t>11</w:t>
      </w:r>
      <w:r w:rsidR="0041108C" w:rsidRPr="009D52C3">
        <w:rPr>
          <w:rFonts w:ascii="Times New Roman" w:eastAsia="Calibri" w:hAnsi="Times New Roman" w:cs="Times New Roman"/>
          <w:lang w:val="lt-LT"/>
        </w:rPr>
        <w:t> </w:t>
      </w:r>
      <w:r w:rsidR="00E775E7" w:rsidRPr="009D52C3">
        <w:rPr>
          <w:rFonts w:ascii="Times New Roman" w:eastAsia="Calibri" w:hAnsi="Times New Roman" w:cs="Times New Roman"/>
          <w:lang w:val="lt-LT"/>
        </w:rPr>
        <w:t xml:space="preserve">metų vaikai, sveriantys ne mažiau kaip </w:t>
      </w:r>
      <w:r>
        <w:rPr>
          <w:rFonts w:ascii="Times New Roman" w:eastAsia="Calibri" w:hAnsi="Times New Roman" w:cs="Times New Roman"/>
          <w:lang w:val="lt-LT"/>
        </w:rPr>
        <w:t>15</w:t>
      </w:r>
      <w:r w:rsidRPr="009D52C3">
        <w:rPr>
          <w:rFonts w:ascii="Times New Roman" w:eastAsia="Calibri" w:hAnsi="Times New Roman" w:cs="Times New Roman"/>
          <w:lang w:val="lt-LT"/>
        </w:rPr>
        <w:t> </w:t>
      </w:r>
      <w:r w:rsidR="00E775E7" w:rsidRPr="009D52C3">
        <w:rPr>
          <w:rFonts w:ascii="Times New Roman" w:eastAsia="Calibri" w:hAnsi="Times New Roman" w:cs="Times New Roman"/>
          <w:lang w:val="lt-LT"/>
        </w:rPr>
        <w:t>kg.</w:t>
      </w:r>
    </w:p>
    <w:p w14:paraId="2CB8753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(viena b</w:t>
      </w:r>
      <w:r w:rsidRPr="009D52C3">
        <w:rPr>
          <w:rFonts w:ascii="Times New Roman" w:eastAsia="Calibri" w:hAnsi="Times New Roman" w:cs="Times New Roman"/>
          <w:spacing w:val="-1"/>
          <w:lang w:val="lt-LT"/>
        </w:rPr>
        <w:t>urnoje disperguojama tabletė)</w:t>
      </w:r>
      <w:r w:rsidRPr="009D52C3">
        <w:rPr>
          <w:rFonts w:ascii="Times New Roman" w:eastAsia="Calibri" w:hAnsi="Times New Roman" w:cs="Times New Roman"/>
          <w:lang w:val="lt-LT"/>
        </w:rPr>
        <w:t xml:space="preserve"> vieną kartą per parą alerginio </w:t>
      </w:r>
      <w:proofErr w:type="spellStart"/>
      <w:r w:rsidRPr="009D52C3">
        <w:rPr>
          <w:rFonts w:ascii="Times New Roman" w:eastAsia="Calibri" w:hAnsi="Times New Roman" w:cs="Times New Roman"/>
          <w:lang w:val="lt-LT"/>
        </w:rPr>
        <w:t>rinokonjunktyvito</w:t>
      </w:r>
      <w:proofErr w:type="spellEnd"/>
      <w:r w:rsidRPr="009D52C3">
        <w:rPr>
          <w:rFonts w:ascii="Times New Roman" w:eastAsia="Calibri" w:hAnsi="Times New Roman" w:cs="Times New Roman"/>
          <w:lang w:val="lt-LT"/>
        </w:rPr>
        <w:t xml:space="preserve"> (sezoninio ir nuolatinio) ir dilgėlinės simptomų lengvinimui.</w:t>
      </w:r>
    </w:p>
    <w:p w14:paraId="59CD0521" w14:textId="77777777" w:rsidR="0041108C" w:rsidRPr="009D52C3" w:rsidRDefault="0041108C" w:rsidP="0003034C">
      <w:pPr>
        <w:widowControl w:val="0"/>
        <w:adjustRightInd w:val="0"/>
        <w:snapToGrid w:val="0"/>
        <w:spacing w:after="0" w:line="240" w:lineRule="auto"/>
        <w:rPr>
          <w:rFonts w:ascii="Times New Roman" w:eastAsia="Calibri" w:hAnsi="Times New Roman" w:cs="Times New Roman"/>
          <w:spacing w:val="-1"/>
          <w:lang w:val="lt-LT"/>
        </w:rPr>
      </w:pPr>
    </w:p>
    <w:p w14:paraId="3B7528A7" w14:textId="3211A9AF"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Tabletę reikia išgerti vieną valandą prieš valgymą arba praėjus dviem valandoms po valgymo arba sulčių gėrimo (žr. 4.5</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skyrių).</w:t>
      </w:r>
    </w:p>
    <w:p w14:paraId="6C8728C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833687B" w14:textId="49F2A6F0"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Suaugusiesiems ir paaugliams (vyresniems kaip 12</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metų) tinka vartoti tabletes, kuriose yra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w:t>
      </w:r>
    </w:p>
    <w:p w14:paraId="073BED9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117329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Vartojimo trukmė</w:t>
      </w:r>
    </w:p>
    <w:p w14:paraId="11FDB30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Alerginio </w:t>
      </w:r>
      <w:proofErr w:type="spellStart"/>
      <w:r w:rsidRPr="009D52C3">
        <w:rPr>
          <w:rFonts w:ascii="Times New Roman" w:eastAsia="Calibri" w:hAnsi="Times New Roman" w:cs="Times New Roman"/>
          <w:lang w:val="lt-LT"/>
        </w:rPr>
        <w:t>rinokonjunktyvito</w:t>
      </w:r>
      <w:proofErr w:type="spellEnd"/>
      <w:r w:rsidRPr="009D52C3">
        <w:rPr>
          <w:rFonts w:ascii="Times New Roman" w:eastAsia="Calibri" w:hAnsi="Times New Roman" w:cs="Times New Roman"/>
          <w:lang w:val="lt-LT"/>
        </w:rPr>
        <w:t xml:space="preserve"> gydymo trukmė neturi viršyti ekspozicijos alergenams laikotarpio.</w:t>
      </w:r>
    </w:p>
    <w:p w14:paraId="4792D266" w14:textId="77777777" w:rsidR="0041108C" w:rsidRPr="009D52C3" w:rsidRDefault="0041108C" w:rsidP="0003034C">
      <w:pPr>
        <w:widowControl w:val="0"/>
        <w:adjustRightInd w:val="0"/>
        <w:snapToGrid w:val="0"/>
        <w:spacing w:after="0" w:line="240" w:lineRule="auto"/>
        <w:rPr>
          <w:rFonts w:ascii="Times New Roman" w:eastAsia="Calibri" w:hAnsi="Times New Roman" w:cs="Times New Roman"/>
          <w:lang w:val="lt-LT"/>
        </w:rPr>
      </w:pPr>
    </w:p>
    <w:p w14:paraId="4CCA3FB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Sezoninio alerginio rinito gydymą galima užbaigti išnykus simptomams ir vėl pradėti vartoti, jei jų atsiranda iš naujo. Nuolatinio alerginio rinito atvejais gydymą reikėtų skirti ekspozicijos alergenams laikotarpiu. Dilgėlinės atvejais gydymo trukmė priklauso nuo simptomų pobūdžio, jų trukmės ir ligos eigos.</w:t>
      </w:r>
    </w:p>
    <w:p w14:paraId="05FBAC2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307DEA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iCs/>
          <w:u w:val="single"/>
          <w:lang w:val="lt-LT"/>
        </w:rPr>
      </w:pPr>
      <w:r w:rsidRPr="009D52C3">
        <w:rPr>
          <w:rFonts w:ascii="Times New Roman" w:eastAsia="Calibri" w:hAnsi="Times New Roman" w:cs="Times New Roman"/>
          <w:iCs/>
          <w:u w:val="single"/>
          <w:lang w:val="lt-LT"/>
        </w:rPr>
        <w:t>Ypatingos populiacijos</w:t>
      </w:r>
    </w:p>
    <w:p w14:paraId="7FF5BD5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i/>
          <w:iCs/>
          <w:lang w:val="lt-LT"/>
        </w:rPr>
      </w:pPr>
      <w:r w:rsidRPr="009D52C3">
        <w:rPr>
          <w:rFonts w:ascii="Times New Roman" w:eastAsia="Calibri" w:hAnsi="Times New Roman" w:cs="Times New Roman"/>
          <w:i/>
          <w:iCs/>
          <w:lang w:val="lt-LT"/>
        </w:rPr>
        <w:t>Pacientams, kurių inkstų funkcija sutrikusi</w:t>
      </w:r>
    </w:p>
    <w:p w14:paraId="116E1C3C" w14:textId="7CFB2671"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Vaikams, kurių inkstų funkcija sutrikusi,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vartojimo saugumas ir veiksmingumas nenustatytas. Suaugusiųjų ypatingos rizikos grupės (pacientų, kurių inkstų veikla sutrikusi) tyrimai rodo, kad </w:t>
      </w:r>
      <w:proofErr w:type="spellStart"/>
      <w:r w:rsidRPr="009D52C3">
        <w:rPr>
          <w:rFonts w:ascii="Times New Roman" w:eastAsia="Calibri" w:hAnsi="Times New Roman" w:cs="Times New Roman"/>
          <w:lang w:val="lt-LT"/>
        </w:rPr>
        <w:lastRenderedPageBreak/>
        <w:t>bilastino</w:t>
      </w:r>
      <w:proofErr w:type="spellEnd"/>
      <w:r w:rsidRPr="009D52C3">
        <w:rPr>
          <w:rFonts w:ascii="Times New Roman" w:eastAsia="Calibri" w:hAnsi="Times New Roman" w:cs="Times New Roman"/>
          <w:lang w:val="lt-LT"/>
        </w:rPr>
        <w:t xml:space="preserve"> dozės koreguoti nereikia (žr. 5.2</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 xml:space="preserve">skyrių).  </w:t>
      </w:r>
    </w:p>
    <w:p w14:paraId="483DEAE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A69C09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i/>
          <w:iCs/>
          <w:lang w:val="lt-LT"/>
        </w:rPr>
      </w:pPr>
      <w:r w:rsidRPr="009D52C3">
        <w:rPr>
          <w:rFonts w:ascii="Times New Roman" w:eastAsia="Calibri" w:hAnsi="Times New Roman" w:cs="Times New Roman"/>
          <w:i/>
          <w:iCs/>
          <w:lang w:val="lt-LT"/>
        </w:rPr>
        <w:t>Pacientams, kurių kepenų funkcija sutrikusi</w:t>
      </w:r>
    </w:p>
    <w:p w14:paraId="160D3EF0" w14:textId="49FEB469"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Vaikams, kurių kepenų funkcija sutrikusi,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vartojimo saugumas ir veiksmingumas nenustatytas. Klinikinio patyrimo, susijusio su suaugusiųjų ir vaikų kepenų funkcijos sutrikimu, nėra. Kadangi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nemetabolizuojamas</w:t>
      </w:r>
      <w:proofErr w:type="spellEnd"/>
      <w:r w:rsidRPr="009D52C3">
        <w:rPr>
          <w:rFonts w:ascii="Times New Roman" w:eastAsia="Calibri" w:hAnsi="Times New Roman" w:cs="Times New Roman"/>
          <w:lang w:val="lt-LT"/>
        </w:rPr>
        <w:t xml:space="preserve"> ir jis išsiskiria iš organizmo nepakitęs su šlapimu ir išmatomis, kepenų funkcijos sutrikimas neturėtų padidinti suaugusiesiems sisteminės ekspozicijos virš saugumo ribos. Todėl, esant kepenų funkcijos sutrikimui suaugusiesiems, dozės koreguoti nereikia (žr. 5.2</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skyrių).</w:t>
      </w:r>
    </w:p>
    <w:p w14:paraId="153442E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0F63C0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Vartojimo metodas</w:t>
      </w:r>
    </w:p>
    <w:p w14:paraId="5168C7C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Vartoti per burną.</w:t>
      </w:r>
    </w:p>
    <w:p w14:paraId="3BC5203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470DE28"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9D52C3">
        <w:rPr>
          <w:rFonts w:ascii="Times New Roman" w:eastAsia="Times New Roman" w:hAnsi="Times New Roman" w:cs="Times New Roman"/>
          <w:color w:val="000000"/>
          <w:spacing w:val="-1"/>
          <w:lang w:val="lt-LT" w:eastAsia="lt-LT"/>
        </w:rPr>
        <w:t xml:space="preserve">Burnoje disperguojamą tabletę reikia įdėti į burną; seilėse ji greitai disperguojasi ir tampa lengvai nuryjama. </w:t>
      </w:r>
    </w:p>
    <w:p w14:paraId="72644445" w14:textId="77777777" w:rsidR="0041108C" w:rsidRPr="009D52C3" w:rsidRDefault="0041108C"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3A7A4E62" w14:textId="079ED16A"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9D52C3">
        <w:rPr>
          <w:rFonts w:ascii="Times New Roman" w:eastAsia="Times New Roman" w:hAnsi="Times New Roman" w:cs="Times New Roman"/>
          <w:color w:val="222222"/>
          <w:lang w:val="lt-LT" w:eastAsia="lt-LT"/>
        </w:rPr>
        <w:t>Kitu atveju burnoje disperguojamos tabletės prieš vartojimą gali būti ištirpintos vandenyje.</w:t>
      </w:r>
      <w:r w:rsidR="008D4956">
        <w:rPr>
          <w:rFonts w:ascii="Times New Roman" w:eastAsia="Times New Roman" w:hAnsi="Times New Roman" w:cs="Times New Roman"/>
          <w:color w:val="222222"/>
          <w:lang w:val="lt-LT" w:eastAsia="lt-LT"/>
        </w:rPr>
        <w:t xml:space="preserve"> </w:t>
      </w:r>
      <w:r w:rsidR="008D4956">
        <w:rPr>
          <w:rFonts w:ascii="Times New Roman" w:eastAsia="Times New Roman" w:hAnsi="Times New Roman" w:cs="Times New Roman"/>
          <w:color w:val="000000"/>
          <w:spacing w:val="-1"/>
          <w:lang w:val="lt-LT" w:eastAsia="lt-LT"/>
        </w:rPr>
        <w:t xml:space="preserve">Tai ypač rekomenduojama daryti vartojant jaunesniems kaip 6 metų vaikams, nes jiems yra didesnė tikimybė įkvėpti tabletę kaip svetimkūnį. </w:t>
      </w:r>
      <w:r w:rsidRPr="009D52C3">
        <w:rPr>
          <w:rFonts w:ascii="Times New Roman" w:eastAsia="Times New Roman" w:hAnsi="Times New Roman" w:cs="Times New Roman"/>
          <w:color w:val="000000"/>
          <w:spacing w:val="-1"/>
          <w:lang w:val="lt-LT" w:eastAsia="lt-LT"/>
        </w:rPr>
        <w:t>Tabletės ištirpinimui negalima vartoti greipfrutų ar kitų sulčių (žr. 4.5</w:t>
      </w:r>
      <w:r w:rsidR="001A4DD4" w:rsidRPr="009D52C3">
        <w:rPr>
          <w:rFonts w:ascii="Times New Roman" w:eastAsia="Times New Roman" w:hAnsi="Times New Roman" w:cs="Times New Roman"/>
          <w:color w:val="000000"/>
          <w:lang w:val="lt-LT" w:eastAsia="lt-LT"/>
        </w:rPr>
        <w:t> </w:t>
      </w:r>
      <w:r w:rsidRPr="009D52C3">
        <w:rPr>
          <w:rFonts w:ascii="Times New Roman" w:eastAsia="Times New Roman" w:hAnsi="Times New Roman" w:cs="Times New Roman"/>
          <w:color w:val="000000"/>
          <w:spacing w:val="-1"/>
          <w:lang w:val="lt-LT" w:eastAsia="lt-LT"/>
        </w:rPr>
        <w:t>skyrių).</w:t>
      </w:r>
    </w:p>
    <w:p w14:paraId="011DC5A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E34F035"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9D52C3">
        <w:rPr>
          <w:rFonts w:ascii="Times New Roman" w:eastAsia="Times New Roman" w:hAnsi="Times New Roman" w:cs="Times New Roman"/>
          <w:b/>
          <w:kern w:val="28"/>
          <w:lang w:val="lt-LT"/>
        </w:rPr>
        <w:t>4.3</w:t>
      </w:r>
      <w:r w:rsidRPr="009D52C3">
        <w:rPr>
          <w:rFonts w:ascii="Times New Roman" w:eastAsia="Times New Roman" w:hAnsi="Times New Roman" w:cs="Times New Roman"/>
          <w:b/>
          <w:kern w:val="28"/>
          <w:lang w:val="lt-LT"/>
        </w:rPr>
        <w:tab/>
        <w:t>Kontraindikacijos</w:t>
      </w:r>
      <w:bookmarkEnd w:id="16"/>
      <w:bookmarkEnd w:id="17"/>
    </w:p>
    <w:p w14:paraId="7FF01F3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9EA2685" w14:textId="0B13044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Padidėjęs jautrumas veikliajai arba bet kuriai 6.1</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skyriuje nurodytai pagalbinei medžiagai.</w:t>
      </w:r>
    </w:p>
    <w:p w14:paraId="66D4964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4970DF3"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9D52C3">
        <w:rPr>
          <w:rFonts w:ascii="Times New Roman" w:eastAsia="Times New Roman" w:hAnsi="Times New Roman" w:cs="Times New Roman"/>
          <w:b/>
          <w:kern w:val="28"/>
          <w:lang w:val="lt-LT"/>
        </w:rPr>
        <w:t>4.4</w:t>
      </w:r>
      <w:r w:rsidRPr="009D52C3">
        <w:rPr>
          <w:rFonts w:ascii="Times New Roman" w:eastAsia="Times New Roman" w:hAnsi="Times New Roman" w:cs="Times New Roman"/>
          <w:b/>
          <w:kern w:val="28"/>
          <w:lang w:val="lt-LT"/>
        </w:rPr>
        <w:tab/>
        <w:t>Specialūs įspėjimai ir atsargumo priemonės</w:t>
      </w:r>
      <w:bookmarkEnd w:id="18"/>
      <w:bookmarkEnd w:id="19"/>
    </w:p>
    <w:p w14:paraId="31FECE1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7340AC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Vaikų populiacija</w:t>
      </w:r>
    </w:p>
    <w:p w14:paraId="428EAC18" w14:textId="68C38F42"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veiksmingumas ir saugumas jaunesniems kaip 2</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vaikams</w:t>
      </w:r>
      <w:r w:rsidR="002321FB">
        <w:rPr>
          <w:rFonts w:ascii="Times New Roman" w:eastAsia="Calibri" w:hAnsi="Times New Roman" w:cs="Times New Roman"/>
          <w:noProof/>
          <w:lang w:val="lt-LT"/>
        </w:rPr>
        <w:t xml:space="preserve">, kurių kūno masė yra mažesnė kaip </w:t>
      </w:r>
      <w:r w:rsidR="002321FB" w:rsidRPr="001903C1">
        <w:rPr>
          <w:rFonts w:ascii="Times New Roman" w:eastAsia="Calibri" w:hAnsi="Times New Roman" w:cs="Times New Roman"/>
          <w:noProof/>
          <w:lang w:val="lt-LT"/>
        </w:rPr>
        <w:t>15 kg,</w:t>
      </w:r>
      <w:r w:rsidRPr="009D52C3">
        <w:rPr>
          <w:rFonts w:ascii="Times New Roman" w:eastAsia="Calibri" w:hAnsi="Times New Roman" w:cs="Times New Roman"/>
          <w:lang w:val="lt-LT"/>
        </w:rPr>
        <w:t xml:space="preserve"> nenustatytas, todėl </w:t>
      </w:r>
      <w:r w:rsidR="002321FB" w:rsidRPr="009A2DE5">
        <w:rPr>
          <w:rFonts w:ascii="Times New Roman" w:eastAsia="Calibri" w:hAnsi="Times New Roman" w:cs="Times New Roman"/>
          <w:noProof/>
          <w:lang w:val="lt-LT"/>
        </w:rPr>
        <w:t>jaunesniems kaip 2</w:t>
      </w:r>
      <w:r w:rsidR="002321FB">
        <w:rPr>
          <w:rFonts w:ascii="Times New Roman" w:eastAsia="Calibri" w:hAnsi="Times New Roman" w:cs="Times New Roman"/>
          <w:noProof/>
          <w:lang w:val="lt-LT"/>
        </w:rPr>
        <w:t> </w:t>
      </w:r>
      <w:r w:rsidR="002321FB" w:rsidRPr="009A2DE5">
        <w:rPr>
          <w:rFonts w:ascii="Times New Roman" w:eastAsia="Calibri" w:hAnsi="Times New Roman" w:cs="Times New Roman"/>
          <w:noProof/>
          <w:lang w:val="lt-LT"/>
        </w:rPr>
        <w:t xml:space="preserve">metų </w:t>
      </w:r>
      <w:r w:rsidRPr="009D52C3">
        <w:rPr>
          <w:rFonts w:ascii="Times New Roman" w:eastAsia="Calibri" w:hAnsi="Times New Roman" w:cs="Times New Roman"/>
          <w:lang w:val="lt-LT"/>
        </w:rPr>
        <w:t xml:space="preserve"> vaikams</w:t>
      </w:r>
      <w:r w:rsidR="002321FB">
        <w:rPr>
          <w:rFonts w:ascii="Times New Roman" w:eastAsia="Calibri" w:hAnsi="Times New Roman" w:cs="Times New Roman"/>
          <w:lang w:val="lt-LT"/>
        </w:rPr>
        <w:t>,</w:t>
      </w:r>
      <w:r w:rsidR="002321FB" w:rsidRPr="002321FB">
        <w:rPr>
          <w:rFonts w:ascii="Times New Roman" w:eastAsia="Calibri" w:hAnsi="Times New Roman" w:cs="Times New Roman"/>
          <w:noProof/>
          <w:lang w:val="lt-LT"/>
        </w:rPr>
        <w:t xml:space="preserve"> </w:t>
      </w:r>
      <w:r w:rsidR="002321FB">
        <w:rPr>
          <w:rFonts w:ascii="Times New Roman" w:eastAsia="Calibri" w:hAnsi="Times New Roman" w:cs="Times New Roman"/>
          <w:noProof/>
          <w:lang w:val="lt-LT"/>
        </w:rPr>
        <w:t xml:space="preserve">kurių kūno masė yra mažesnė kaip </w:t>
      </w:r>
      <w:r w:rsidR="002321FB" w:rsidRPr="001903C1">
        <w:rPr>
          <w:rFonts w:ascii="Times New Roman" w:eastAsia="Calibri" w:hAnsi="Times New Roman" w:cs="Times New Roman"/>
          <w:noProof/>
          <w:lang w:val="lt-LT"/>
        </w:rPr>
        <w:t>15 kg,</w:t>
      </w:r>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vartoti negalima</w:t>
      </w:r>
      <w:r w:rsidR="002321FB">
        <w:rPr>
          <w:rFonts w:ascii="Times New Roman" w:eastAsia="Calibri" w:hAnsi="Times New Roman" w:cs="Times New Roman"/>
          <w:lang w:val="lt-LT"/>
        </w:rPr>
        <w:t>.</w:t>
      </w:r>
    </w:p>
    <w:p w14:paraId="766CDDD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987B27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Esant vidutinio sunkumo arba sunkiam inkstų funkcijos sutrikimui,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vartojimas kartu su P-</w:t>
      </w:r>
      <w:proofErr w:type="spellStart"/>
      <w:r w:rsidRPr="009D52C3">
        <w:rPr>
          <w:rFonts w:ascii="Times New Roman" w:eastAsia="Calibri" w:hAnsi="Times New Roman" w:cs="Times New Roman"/>
          <w:lang w:val="lt-LT"/>
        </w:rPr>
        <w:t>glikoproteino</w:t>
      </w:r>
      <w:proofErr w:type="spellEnd"/>
      <w:r w:rsidRPr="009D52C3">
        <w:rPr>
          <w:rFonts w:ascii="Times New Roman" w:eastAsia="Calibri" w:hAnsi="Times New Roman" w:cs="Times New Roman"/>
          <w:lang w:val="lt-LT"/>
        </w:rPr>
        <w:t xml:space="preserve"> inhibitoriais, pvz.: </w:t>
      </w:r>
      <w:proofErr w:type="spellStart"/>
      <w:r w:rsidRPr="009D52C3">
        <w:rPr>
          <w:rFonts w:ascii="Times New Roman" w:eastAsia="Calibri" w:hAnsi="Times New Roman" w:cs="Times New Roman"/>
          <w:lang w:val="lt-LT"/>
        </w:rPr>
        <w:t>ketokonazolu</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eritromicinu</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ciklosporinu</w:t>
      </w:r>
      <w:proofErr w:type="spellEnd"/>
      <w:r w:rsidRPr="009D52C3">
        <w:rPr>
          <w:rFonts w:ascii="Times New Roman" w:eastAsia="Calibri" w:hAnsi="Times New Roman" w:cs="Times New Roman"/>
          <w:lang w:val="lt-LT"/>
        </w:rPr>
        <w:t xml:space="preserve">, ritonaviru arba </w:t>
      </w:r>
      <w:proofErr w:type="spellStart"/>
      <w:r w:rsidRPr="009D52C3">
        <w:rPr>
          <w:rFonts w:ascii="Times New Roman" w:eastAsia="Calibri" w:hAnsi="Times New Roman" w:cs="Times New Roman"/>
          <w:lang w:val="lt-LT"/>
        </w:rPr>
        <w:t>diltiazemu</w:t>
      </w:r>
      <w:proofErr w:type="spellEnd"/>
      <w:r w:rsidRPr="009D52C3">
        <w:rPr>
          <w:rFonts w:ascii="Times New Roman" w:eastAsia="Calibri" w:hAnsi="Times New Roman" w:cs="Times New Roman"/>
          <w:lang w:val="lt-LT"/>
        </w:rPr>
        <w:t xml:space="preserve"> gali padidinti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koncentraciją kraujo plazmoje ir tokiu būdu padidinti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nepageidaujamų reakcijų riziką. Todėl esant vidutinio sunkumo arba sunkiam inkstų funkcijos sutrikimui reikia vengti vartoti </w:t>
      </w:r>
      <w:proofErr w:type="spellStart"/>
      <w:r w:rsidRPr="009D52C3">
        <w:rPr>
          <w:rFonts w:ascii="Times New Roman" w:eastAsia="Calibri" w:hAnsi="Times New Roman" w:cs="Times New Roman"/>
          <w:lang w:val="lt-LT"/>
        </w:rPr>
        <w:t>bilastiną</w:t>
      </w:r>
      <w:proofErr w:type="spellEnd"/>
      <w:r w:rsidRPr="009D52C3">
        <w:rPr>
          <w:rFonts w:ascii="Times New Roman" w:eastAsia="Calibri" w:hAnsi="Times New Roman" w:cs="Times New Roman"/>
          <w:lang w:val="lt-LT"/>
        </w:rPr>
        <w:t xml:space="preserve"> kartu su P-</w:t>
      </w:r>
      <w:proofErr w:type="spellStart"/>
      <w:r w:rsidRPr="009D52C3">
        <w:rPr>
          <w:rFonts w:ascii="Times New Roman" w:eastAsia="Calibri" w:hAnsi="Times New Roman" w:cs="Times New Roman"/>
          <w:lang w:val="lt-LT"/>
        </w:rPr>
        <w:t>glikoproteino</w:t>
      </w:r>
      <w:proofErr w:type="spellEnd"/>
      <w:r w:rsidRPr="009D52C3">
        <w:rPr>
          <w:rFonts w:ascii="Times New Roman" w:eastAsia="Calibri" w:hAnsi="Times New Roman" w:cs="Times New Roman"/>
          <w:lang w:val="lt-LT"/>
        </w:rPr>
        <w:t xml:space="preserve"> inhibitoriais.</w:t>
      </w:r>
    </w:p>
    <w:p w14:paraId="75D6309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5139F0C" w14:textId="2C200FDB" w:rsidR="00B50FBC" w:rsidRPr="009D52C3" w:rsidRDefault="00B50FBC" w:rsidP="0003034C">
      <w:pPr>
        <w:widowControl w:val="0"/>
        <w:adjustRightInd w:val="0"/>
        <w:snapToGrid w:val="0"/>
        <w:spacing w:after="0" w:line="240" w:lineRule="auto"/>
        <w:rPr>
          <w:rFonts w:ascii="Times New Roman" w:eastAsia="Times New Roman" w:hAnsi="Times New Roman" w:cs="Times New Roman"/>
          <w:bCs/>
          <w:lang w:val="lt-LT"/>
        </w:rPr>
      </w:pPr>
      <w:r w:rsidRPr="009D52C3">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9D52C3">
        <w:rPr>
          <w:rFonts w:ascii="Times New Roman" w:eastAsia="Times New Roman" w:hAnsi="Times New Roman" w:cs="Times New Roman"/>
          <w:lang w:val="lt-LT" w:bidi="lt-LT"/>
        </w:rPr>
        <w:t>bilastiną</w:t>
      </w:r>
      <w:proofErr w:type="spellEnd"/>
      <w:r w:rsidRPr="009D52C3">
        <w:rPr>
          <w:rFonts w:ascii="Times New Roman" w:eastAsia="Times New Roman" w:hAnsi="Times New Roman" w:cs="Times New Roman"/>
          <w:lang w:val="lt-LT" w:bidi="lt-LT"/>
        </w:rPr>
        <w:t xml:space="preserve"> (žr. 4.8, 4.9 ir 5.1</w:t>
      </w:r>
      <w:r w:rsidR="001A4DD4" w:rsidRPr="009D52C3">
        <w:rPr>
          <w:rFonts w:ascii="Times New Roman" w:eastAsia="Times New Roman" w:hAnsi="Times New Roman" w:cs="Times New Roman"/>
          <w:color w:val="000000"/>
          <w:lang w:val="lt-LT" w:eastAsia="lt-LT"/>
        </w:rPr>
        <w:t> </w:t>
      </w:r>
      <w:r w:rsidRPr="009D52C3">
        <w:rPr>
          <w:rFonts w:ascii="Times New Roman" w:eastAsia="Times New Roman" w:hAnsi="Times New Roman" w:cs="Times New Roman"/>
          <w:lang w:val="lt-LT" w:bidi="lt-LT"/>
        </w:rPr>
        <w:t>skyrius). Įtariama, kad vaistiniai preparatai, sukeliantys QT</w:t>
      </w:r>
      <w:r w:rsidR="0041108C" w:rsidRPr="009D52C3">
        <w:rPr>
          <w:rFonts w:ascii="Times New Roman" w:eastAsia="Times New Roman" w:hAnsi="Times New Roman" w:cs="Times New Roman"/>
          <w:lang w:val="lt-LT" w:bidi="lt-LT"/>
        </w:rPr>
        <w:t xml:space="preserve"> </w:t>
      </w:r>
      <w:r w:rsidRPr="009D52C3">
        <w:rPr>
          <w:rFonts w:ascii="Times New Roman" w:eastAsia="Times New Roman" w:hAnsi="Times New Roman" w:cs="Times New Roman"/>
          <w:lang w:val="lt-LT" w:bidi="lt-LT"/>
        </w:rPr>
        <w:t>/</w:t>
      </w:r>
      <w:r w:rsidR="0041108C" w:rsidRPr="009D52C3">
        <w:rPr>
          <w:rFonts w:ascii="Times New Roman" w:eastAsia="Times New Roman" w:hAnsi="Times New Roman" w:cs="Times New Roman"/>
          <w:lang w:val="lt-LT" w:bidi="lt-LT"/>
        </w:rPr>
        <w:t xml:space="preserve"> </w:t>
      </w:r>
      <w:proofErr w:type="spellStart"/>
      <w:r w:rsidRPr="009D52C3">
        <w:rPr>
          <w:rFonts w:ascii="Times New Roman" w:eastAsia="Times New Roman" w:hAnsi="Times New Roman" w:cs="Times New Roman"/>
          <w:lang w:val="lt-LT" w:bidi="lt-LT"/>
        </w:rPr>
        <w:t>QTc</w:t>
      </w:r>
      <w:proofErr w:type="spellEnd"/>
      <w:r w:rsidRPr="009D52C3">
        <w:rPr>
          <w:rFonts w:ascii="Times New Roman" w:eastAsia="Times New Roman" w:hAnsi="Times New Roman" w:cs="Times New Roman"/>
          <w:lang w:val="lt-LT" w:bidi="lt-LT"/>
        </w:rPr>
        <w:t xml:space="preserve"> intervalo pailgėjimą, didina </w:t>
      </w:r>
      <w:proofErr w:type="spellStart"/>
      <w:r w:rsidRPr="009D52C3">
        <w:rPr>
          <w:rFonts w:ascii="Times New Roman" w:eastAsia="Times New Roman" w:hAnsi="Times New Roman" w:cs="Times New Roman"/>
          <w:lang w:val="lt-LT" w:bidi="lt-LT"/>
        </w:rPr>
        <w:t>polimorfinės</w:t>
      </w:r>
      <w:proofErr w:type="spellEnd"/>
      <w:r w:rsidRPr="009D52C3">
        <w:rPr>
          <w:rFonts w:ascii="Times New Roman" w:eastAsia="Times New Roman" w:hAnsi="Times New Roman" w:cs="Times New Roman"/>
          <w:lang w:val="lt-LT" w:bidi="lt-LT"/>
        </w:rPr>
        <w:t xml:space="preserve"> skilvelių tachikardijos (</w:t>
      </w:r>
      <w:proofErr w:type="spellStart"/>
      <w:r w:rsidRPr="009D52C3">
        <w:rPr>
          <w:rFonts w:ascii="Times New Roman" w:eastAsia="Times New Roman" w:hAnsi="Times New Roman" w:cs="Times New Roman"/>
          <w:i/>
          <w:lang w:val="lt-LT" w:bidi="lt-LT"/>
        </w:rPr>
        <w:t>torsade</w:t>
      </w:r>
      <w:proofErr w:type="spellEnd"/>
      <w:r w:rsidRPr="009D52C3">
        <w:rPr>
          <w:rFonts w:ascii="Times New Roman" w:eastAsia="Times New Roman" w:hAnsi="Times New Roman" w:cs="Times New Roman"/>
          <w:i/>
          <w:lang w:val="lt-LT" w:bidi="lt-LT"/>
        </w:rPr>
        <w:t xml:space="preserve"> de </w:t>
      </w:r>
      <w:proofErr w:type="spellStart"/>
      <w:r w:rsidRPr="009D52C3">
        <w:rPr>
          <w:rFonts w:ascii="Times New Roman" w:eastAsia="Times New Roman" w:hAnsi="Times New Roman" w:cs="Times New Roman"/>
          <w:i/>
          <w:lang w:val="lt-LT" w:bidi="lt-LT"/>
        </w:rPr>
        <w:t>pointes</w:t>
      </w:r>
      <w:proofErr w:type="spellEnd"/>
      <w:r w:rsidRPr="009D52C3">
        <w:rPr>
          <w:rFonts w:ascii="Times New Roman" w:eastAsia="Times New Roman" w:hAnsi="Times New Roman" w:cs="Times New Roman"/>
          <w:lang w:val="lt-LT" w:bidi="lt-LT"/>
        </w:rPr>
        <w:t xml:space="preserve">) riziką. </w:t>
      </w:r>
    </w:p>
    <w:p w14:paraId="4CC9690C" w14:textId="77777777" w:rsidR="00B50FBC" w:rsidRPr="009D52C3" w:rsidRDefault="00B50FBC" w:rsidP="0003034C">
      <w:pPr>
        <w:widowControl w:val="0"/>
        <w:adjustRightInd w:val="0"/>
        <w:snapToGrid w:val="0"/>
        <w:spacing w:after="0" w:line="240" w:lineRule="auto"/>
        <w:rPr>
          <w:rFonts w:ascii="Times New Roman" w:eastAsia="Times New Roman" w:hAnsi="Times New Roman" w:cs="Times New Roman"/>
          <w:bCs/>
          <w:lang w:val="lt-LT"/>
        </w:rPr>
      </w:pPr>
    </w:p>
    <w:p w14:paraId="65CFDB75" w14:textId="3DB31D65" w:rsidR="00B50FBC" w:rsidRPr="009D52C3" w:rsidRDefault="00B50FBC"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Times New Roman" w:hAnsi="Times New Roman" w:cs="Times New Roman"/>
          <w:lang w:val="lt-LT" w:bidi="lt-LT"/>
        </w:rPr>
        <w:t xml:space="preserve">Todėl reikia būti atsargiems skiriant </w:t>
      </w:r>
      <w:proofErr w:type="spellStart"/>
      <w:r w:rsidRPr="009D52C3">
        <w:rPr>
          <w:rFonts w:ascii="Times New Roman" w:eastAsia="Times New Roman" w:hAnsi="Times New Roman" w:cs="Times New Roman"/>
          <w:lang w:val="lt-LT" w:bidi="lt-LT"/>
        </w:rPr>
        <w:t>bilastiną</w:t>
      </w:r>
      <w:proofErr w:type="spellEnd"/>
      <w:r w:rsidRPr="009D52C3">
        <w:rPr>
          <w:rFonts w:ascii="Times New Roman" w:eastAsia="Times New Roman" w:hAnsi="Times New Roman" w:cs="Times New Roman"/>
          <w:lang w:val="lt-LT" w:bidi="lt-LT"/>
        </w:rPr>
        <w:t xml:space="preserve"> pacientams, kuriems yra padidėjusi QT</w:t>
      </w:r>
      <w:r w:rsidR="0041108C" w:rsidRPr="009D52C3">
        <w:rPr>
          <w:rFonts w:ascii="Times New Roman" w:eastAsia="Times New Roman" w:hAnsi="Times New Roman" w:cs="Times New Roman"/>
          <w:lang w:val="lt-LT" w:bidi="lt-LT"/>
        </w:rPr>
        <w:t xml:space="preserve"> </w:t>
      </w:r>
      <w:r w:rsidRPr="009D52C3">
        <w:rPr>
          <w:rFonts w:ascii="Times New Roman" w:eastAsia="Times New Roman" w:hAnsi="Times New Roman" w:cs="Times New Roman"/>
          <w:lang w:val="lt-LT" w:bidi="lt-LT"/>
        </w:rPr>
        <w:t>/</w:t>
      </w:r>
      <w:r w:rsidR="0041108C" w:rsidRPr="009D52C3">
        <w:rPr>
          <w:rFonts w:ascii="Times New Roman" w:eastAsia="Times New Roman" w:hAnsi="Times New Roman" w:cs="Times New Roman"/>
          <w:lang w:val="lt-LT" w:bidi="lt-LT"/>
        </w:rPr>
        <w:t xml:space="preserve"> </w:t>
      </w:r>
      <w:proofErr w:type="spellStart"/>
      <w:r w:rsidRPr="009D52C3">
        <w:rPr>
          <w:rFonts w:ascii="Times New Roman" w:eastAsia="Times New Roman" w:hAnsi="Times New Roman" w:cs="Times New Roman"/>
          <w:lang w:val="lt-LT" w:bidi="lt-LT"/>
        </w:rPr>
        <w:t>QTc</w:t>
      </w:r>
      <w:proofErr w:type="spellEnd"/>
      <w:r w:rsidRPr="009D52C3">
        <w:rPr>
          <w:rFonts w:ascii="Times New Roman" w:eastAsia="Times New Roman" w:hAnsi="Times New Roman" w:cs="Times New Roman"/>
          <w:lang w:val="lt-LT" w:bidi="lt-LT"/>
        </w:rPr>
        <w:t xml:space="preserve"> intervalo pailgėjimo rizika. Šis reikalavimas taikomas, kai pacientams anksčiau pasireiškė širdies ritmo sutrikimas; pacientams, kuriems yra </w:t>
      </w:r>
      <w:proofErr w:type="spellStart"/>
      <w:r w:rsidRPr="009D52C3">
        <w:rPr>
          <w:rFonts w:ascii="Times New Roman" w:eastAsia="Times New Roman" w:hAnsi="Times New Roman" w:cs="Times New Roman"/>
          <w:lang w:val="lt-LT" w:bidi="lt-LT"/>
        </w:rPr>
        <w:t>hipokalemija</w:t>
      </w:r>
      <w:proofErr w:type="spellEnd"/>
      <w:r w:rsidRPr="009D52C3">
        <w:rPr>
          <w:rFonts w:ascii="Times New Roman" w:eastAsia="Times New Roman" w:hAnsi="Times New Roman" w:cs="Times New Roman"/>
          <w:lang w:val="lt-LT" w:bidi="lt-LT"/>
        </w:rPr>
        <w:t xml:space="preserve">, </w:t>
      </w:r>
      <w:proofErr w:type="spellStart"/>
      <w:r w:rsidRPr="009D52C3">
        <w:rPr>
          <w:rFonts w:ascii="Times New Roman" w:eastAsia="Times New Roman" w:hAnsi="Times New Roman" w:cs="Times New Roman"/>
          <w:lang w:val="lt-LT" w:bidi="lt-LT"/>
        </w:rPr>
        <w:t>hipomagnezemija</w:t>
      </w:r>
      <w:proofErr w:type="spellEnd"/>
      <w:r w:rsidRPr="009D52C3">
        <w:rPr>
          <w:rFonts w:ascii="Times New Roman" w:eastAsia="Times New Roman" w:hAnsi="Times New Roman" w:cs="Times New Roman"/>
          <w:lang w:val="lt-LT" w:bidi="lt-LT"/>
        </w:rPr>
        <w:t xml:space="preserve">, </w:t>
      </w:r>
      <w:proofErr w:type="spellStart"/>
      <w:r w:rsidRPr="009D52C3">
        <w:rPr>
          <w:rFonts w:ascii="Times New Roman" w:eastAsia="Times New Roman" w:hAnsi="Times New Roman" w:cs="Times New Roman"/>
          <w:lang w:val="lt-LT" w:bidi="lt-LT"/>
        </w:rPr>
        <w:t>hipokalcemija</w:t>
      </w:r>
      <w:proofErr w:type="spellEnd"/>
      <w:r w:rsidRPr="009D52C3">
        <w:rPr>
          <w:rFonts w:ascii="Times New Roman" w:eastAsia="Times New Roman" w:hAnsi="Times New Roman" w:cs="Times New Roman"/>
          <w:lang w:val="lt-LT" w:bidi="lt-LT"/>
        </w:rPr>
        <w:t>; pacientams, kuriems jau yra nustatytas QT intervalo pailgėjimas arba reikšminga bradikardija; pacientams, kurie kartu vartoja kitus vaistinius preparatus, susijusius su QT</w:t>
      </w:r>
      <w:r w:rsidR="009503E8" w:rsidRPr="009D52C3">
        <w:rPr>
          <w:rFonts w:ascii="Times New Roman" w:eastAsia="Times New Roman" w:hAnsi="Times New Roman" w:cs="Times New Roman"/>
          <w:lang w:val="lt-LT" w:bidi="lt-LT"/>
        </w:rPr>
        <w:t xml:space="preserve"> </w:t>
      </w:r>
      <w:r w:rsidRPr="009D52C3">
        <w:rPr>
          <w:rFonts w:ascii="Times New Roman" w:eastAsia="Times New Roman" w:hAnsi="Times New Roman" w:cs="Times New Roman"/>
          <w:lang w:val="lt-LT" w:bidi="lt-LT"/>
        </w:rPr>
        <w:t>/</w:t>
      </w:r>
      <w:r w:rsidR="009503E8" w:rsidRPr="009D52C3">
        <w:rPr>
          <w:rFonts w:ascii="Times New Roman" w:eastAsia="Times New Roman" w:hAnsi="Times New Roman" w:cs="Times New Roman"/>
          <w:lang w:val="lt-LT" w:bidi="lt-LT"/>
        </w:rPr>
        <w:t xml:space="preserve"> </w:t>
      </w:r>
      <w:proofErr w:type="spellStart"/>
      <w:r w:rsidRPr="009D52C3">
        <w:rPr>
          <w:rFonts w:ascii="Times New Roman" w:eastAsia="Times New Roman" w:hAnsi="Times New Roman" w:cs="Times New Roman"/>
          <w:lang w:val="lt-LT" w:bidi="lt-LT"/>
        </w:rPr>
        <w:t>QTc</w:t>
      </w:r>
      <w:proofErr w:type="spellEnd"/>
      <w:r w:rsidRPr="009D52C3">
        <w:rPr>
          <w:rFonts w:ascii="Times New Roman" w:eastAsia="Times New Roman" w:hAnsi="Times New Roman" w:cs="Times New Roman"/>
          <w:lang w:val="lt-LT" w:bidi="lt-LT"/>
        </w:rPr>
        <w:t xml:space="preserve"> intervalo pailgėjimu.</w:t>
      </w:r>
    </w:p>
    <w:p w14:paraId="7222F922" w14:textId="77777777" w:rsidR="00B50FBC" w:rsidRPr="009D52C3" w:rsidRDefault="00B50FBC" w:rsidP="0003034C">
      <w:pPr>
        <w:widowControl w:val="0"/>
        <w:adjustRightInd w:val="0"/>
        <w:snapToGrid w:val="0"/>
        <w:spacing w:after="0" w:line="240" w:lineRule="auto"/>
        <w:rPr>
          <w:rFonts w:ascii="Times New Roman" w:eastAsia="Calibri" w:hAnsi="Times New Roman" w:cs="Times New Roman"/>
          <w:lang w:val="lt-LT"/>
        </w:rPr>
      </w:pPr>
    </w:p>
    <w:p w14:paraId="42BC8131" w14:textId="77777777" w:rsidR="00E775E7" w:rsidRPr="009D52C3" w:rsidRDefault="00E775E7" w:rsidP="0003034C">
      <w:pPr>
        <w:widowControl w:val="0"/>
        <w:adjustRightInd w:val="0"/>
        <w:snapToGrid w:val="0"/>
        <w:spacing w:after="0" w:line="240" w:lineRule="auto"/>
        <w:rPr>
          <w:rFonts w:ascii="Times New Roman" w:hAnsi="Times New Roman" w:cs="Times New Roman"/>
          <w:lang w:val="lt-LT" w:eastAsia="lt-LT"/>
        </w:rPr>
      </w:pPr>
      <w:r w:rsidRPr="009D52C3">
        <w:rPr>
          <w:rFonts w:ascii="Times New Roman" w:hAnsi="Times New Roman" w:cs="Times New Roman"/>
          <w:iCs/>
          <w:lang w:val="lt-LT"/>
        </w:rPr>
        <w:t xml:space="preserve">Šio vaistinio preparato </w:t>
      </w:r>
      <w:r w:rsidRPr="009D52C3">
        <w:rPr>
          <w:rFonts w:ascii="Times New Roman" w:eastAsiaTheme="minorEastAsia" w:hAnsi="Times New Roman" w:cs="Times New Roman"/>
          <w:spacing w:val="-1"/>
          <w:lang w:val="lt-LT"/>
        </w:rPr>
        <w:t>burnoje disperguojamoje</w:t>
      </w:r>
      <w:r w:rsidRPr="009D52C3">
        <w:rPr>
          <w:rFonts w:ascii="Times New Roman" w:hAnsi="Times New Roman" w:cs="Times New Roman"/>
          <w:iCs/>
          <w:lang w:val="lt-LT"/>
        </w:rPr>
        <w:t xml:space="preserve"> tabletėje yra mažiau kaip 1 </w:t>
      </w:r>
      <w:proofErr w:type="spellStart"/>
      <w:r w:rsidRPr="009D52C3">
        <w:rPr>
          <w:rFonts w:ascii="Times New Roman" w:hAnsi="Times New Roman" w:cs="Times New Roman"/>
          <w:iCs/>
          <w:lang w:val="lt-LT"/>
        </w:rPr>
        <w:t>mmol</w:t>
      </w:r>
      <w:proofErr w:type="spellEnd"/>
      <w:r w:rsidRPr="009D52C3">
        <w:rPr>
          <w:rFonts w:ascii="Times New Roman" w:hAnsi="Times New Roman" w:cs="Times New Roman"/>
          <w:iCs/>
          <w:lang w:val="lt-LT"/>
        </w:rPr>
        <w:t xml:space="preserve"> (23 mg) natrio, </w:t>
      </w:r>
      <w:r w:rsidRPr="009D52C3">
        <w:rPr>
          <w:rFonts w:ascii="Times New Roman" w:hAnsi="Times New Roman" w:cs="Times New Roman"/>
          <w:lang w:val="lt-LT" w:eastAsia="lt-LT"/>
        </w:rPr>
        <w:t>t. y. jis beveik neturi reikšmės.</w:t>
      </w:r>
    </w:p>
    <w:p w14:paraId="54B50798" w14:textId="77777777" w:rsidR="00850793" w:rsidRPr="009D52C3" w:rsidRDefault="00850793" w:rsidP="0003034C">
      <w:pPr>
        <w:widowControl w:val="0"/>
        <w:adjustRightInd w:val="0"/>
        <w:snapToGrid w:val="0"/>
        <w:spacing w:after="0" w:line="240" w:lineRule="auto"/>
        <w:rPr>
          <w:rFonts w:ascii="Times New Roman" w:hAnsi="Times New Roman" w:cs="Times New Roman"/>
          <w:lang w:val="lt-LT" w:eastAsia="lt-LT"/>
        </w:rPr>
      </w:pPr>
    </w:p>
    <w:p w14:paraId="3FF14768" w14:textId="2086F40E" w:rsidR="00850793" w:rsidRPr="009D52C3" w:rsidRDefault="00850793" w:rsidP="0003034C">
      <w:pPr>
        <w:widowControl w:val="0"/>
        <w:adjustRightInd w:val="0"/>
        <w:snapToGrid w:val="0"/>
        <w:spacing w:after="0" w:line="240" w:lineRule="auto"/>
        <w:rPr>
          <w:rFonts w:ascii="Times New Roman" w:hAnsi="Times New Roman" w:cs="Times New Roman"/>
          <w:lang w:val="lt-LT" w:eastAsia="lt-LT"/>
        </w:rPr>
      </w:pPr>
      <w:r w:rsidRPr="009D52C3">
        <w:rPr>
          <w:rFonts w:ascii="Times New Roman" w:hAnsi="Times New Roman" w:cs="Times New Roman"/>
          <w:lang w:val="lt-LT" w:eastAsia="lt-LT"/>
        </w:rPr>
        <w:t xml:space="preserve">Kiekvienoje šio vaistinio preparato </w:t>
      </w:r>
      <w:r w:rsidRPr="009D52C3">
        <w:rPr>
          <w:rFonts w:ascii="Times New Roman" w:eastAsia="Times New Roman" w:hAnsi="Times New Roman" w:cs="Times New Roman"/>
          <w:color w:val="000000"/>
          <w:spacing w:val="-1"/>
          <w:lang w:val="lt-LT" w:eastAsia="lt-LT"/>
        </w:rPr>
        <w:t>burnoje disperguojamojoje tabletėje</w:t>
      </w:r>
      <w:r w:rsidRPr="009D52C3">
        <w:rPr>
          <w:rFonts w:ascii="Times New Roman" w:hAnsi="Times New Roman" w:cs="Times New Roman"/>
          <w:lang w:val="lt-LT" w:eastAsia="lt-LT"/>
        </w:rPr>
        <w:t xml:space="preserve"> yra 0,0015</w:t>
      </w:r>
      <w:r w:rsidR="009F18AD" w:rsidRPr="009D52C3">
        <w:rPr>
          <w:rFonts w:ascii="Times New Roman" w:hAnsi="Times New Roman" w:cs="Times New Roman"/>
          <w:lang w:val="lt-LT"/>
        </w:rPr>
        <w:t> </w:t>
      </w:r>
      <w:r w:rsidRPr="009D52C3">
        <w:rPr>
          <w:rFonts w:ascii="Times New Roman" w:hAnsi="Times New Roman" w:cs="Times New Roman"/>
          <w:lang w:val="lt-LT" w:eastAsia="lt-LT"/>
        </w:rPr>
        <w:t>mg alkoholio (etanolio), tai atitinka 1</w:t>
      </w:r>
      <w:r w:rsidR="009F18AD" w:rsidRPr="009D52C3">
        <w:rPr>
          <w:rFonts w:ascii="Times New Roman" w:hAnsi="Times New Roman" w:cs="Times New Roman"/>
          <w:lang w:val="lt-LT"/>
        </w:rPr>
        <w:t> </w:t>
      </w:r>
      <w:r w:rsidRPr="009D52C3">
        <w:rPr>
          <w:rFonts w:ascii="Times New Roman" w:hAnsi="Times New Roman" w:cs="Times New Roman"/>
          <w:lang w:val="lt-LT" w:eastAsia="lt-LT"/>
        </w:rPr>
        <w:t>mg/100</w:t>
      </w:r>
      <w:r w:rsidR="009F18AD" w:rsidRPr="009D52C3">
        <w:rPr>
          <w:rFonts w:ascii="Times New Roman" w:hAnsi="Times New Roman" w:cs="Times New Roman"/>
          <w:lang w:val="lt-LT"/>
        </w:rPr>
        <w:t> </w:t>
      </w:r>
      <w:r w:rsidRPr="009D52C3">
        <w:rPr>
          <w:rFonts w:ascii="Times New Roman" w:hAnsi="Times New Roman" w:cs="Times New Roman"/>
          <w:lang w:val="lt-LT" w:eastAsia="lt-LT"/>
        </w:rPr>
        <w:t>g (0,001</w:t>
      </w:r>
      <w:r w:rsidR="009F18AD" w:rsidRPr="009D52C3">
        <w:rPr>
          <w:rFonts w:ascii="Times New Roman" w:hAnsi="Times New Roman" w:cs="Times New Roman"/>
          <w:lang w:val="lt-LT"/>
        </w:rPr>
        <w:t> </w:t>
      </w:r>
      <w:r w:rsidRPr="009D52C3">
        <w:rPr>
          <w:rFonts w:ascii="Times New Roman" w:hAnsi="Times New Roman" w:cs="Times New Roman"/>
          <w:lang w:val="lt-LT" w:eastAsia="lt-LT"/>
        </w:rPr>
        <w:t>%</w:t>
      </w:r>
      <w:r w:rsidR="0041108C" w:rsidRPr="009D52C3">
        <w:rPr>
          <w:rFonts w:ascii="Times New Roman" w:hAnsi="Times New Roman" w:cs="Times New Roman"/>
          <w:lang w:val="lt-LT" w:eastAsia="lt-LT"/>
        </w:rPr>
        <w:t> </w:t>
      </w:r>
      <w:r w:rsidR="008414B0" w:rsidRPr="009D52C3">
        <w:rPr>
          <w:rFonts w:ascii="Times New Roman" w:hAnsi="Times New Roman" w:cs="Times New Roman"/>
          <w:lang w:val="lt-LT" w:eastAsia="lt-LT"/>
        </w:rPr>
        <w:t>m</w:t>
      </w:r>
      <w:r w:rsidRPr="009D52C3">
        <w:rPr>
          <w:rFonts w:ascii="Times New Roman" w:hAnsi="Times New Roman" w:cs="Times New Roman"/>
          <w:lang w:val="lt-LT" w:eastAsia="lt-LT"/>
        </w:rPr>
        <w:t>/</w:t>
      </w:r>
      <w:r w:rsidR="008414B0" w:rsidRPr="009D52C3">
        <w:rPr>
          <w:rFonts w:ascii="Times New Roman" w:hAnsi="Times New Roman" w:cs="Times New Roman"/>
          <w:lang w:val="lt-LT" w:eastAsia="lt-LT"/>
        </w:rPr>
        <w:t>m</w:t>
      </w:r>
      <w:r w:rsidRPr="009D52C3">
        <w:rPr>
          <w:rFonts w:ascii="Times New Roman" w:hAnsi="Times New Roman" w:cs="Times New Roman"/>
          <w:lang w:val="lt-LT" w:eastAsia="lt-LT"/>
        </w:rPr>
        <w:t xml:space="preserve">). Toks </w:t>
      </w:r>
      <w:r w:rsidRPr="009D52C3">
        <w:rPr>
          <w:rFonts w:ascii="Times New Roman" w:eastAsia="Times New Roman" w:hAnsi="Times New Roman" w:cs="Times New Roman"/>
          <w:color w:val="000000"/>
          <w:spacing w:val="-1"/>
          <w:lang w:val="lt-LT" w:eastAsia="lt-LT"/>
        </w:rPr>
        <w:t>burnoje disperguojamojoje tabletėje sveriančioje 150</w:t>
      </w:r>
      <w:r w:rsidR="009F18AD" w:rsidRPr="009D52C3">
        <w:rPr>
          <w:rFonts w:ascii="Times New Roman" w:hAnsi="Times New Roman" w:cs="Times New Roman"/>
          <w:lang w:val="lt-LT"/>
        </w:rPr>
        <w:t> </w:t>
      </w:r>
      <w:r w:rsidRPr="009D52C3">
        <w:rPr>
          <w:rFonts w:ascii="Times New Roman" w:eastAsia="Times New Roman" w:hAnsi="Times New Roman" w:cs="Times New Roman"/>
          <w:color w:val="000000"/>
          <w:spacing w:val="-1"/>
          <w:lang w:val="lt-LT" w:eastAsia="lt-LT"/>
        </w:rPr>
        <w:t>mg</w:t>
      </w:r>
      <w:r w:rsidRPr="009D52C3">
        <w:rPr>
          <w:rFonts w:ascii="Times New Roman" w:hAnsi="Times New Roman" w:cs="Times New Roman"/>
          <w:lang w:val="lt-LT" w:eastAsia="lt-LT"/>
        </w:rPr>
        <w:t xml:space="preserve"> esantis alkoholio kiekis atitinka mažiau kaip 0,00004</w:t>
      </w:r>
      <w:r w:rsidR="009F18AD" w:rsidRPr="009D52C3">
        <w:rPr>
          <w:rFonts w:ascii="Times New Roman" w:hAnsi="Times New Roman" w:cs="Times New Roman"/>
          <w:lang w:val="lt-LT"/>
        </w:rPr>
        <w:t> </w:t>
      </w:r>
      <w:r w:rsidRPr="009D52C3">
        <w:rPr>
          <w:rFonts w:ascii="Times New Roman" w:hAnsi="Times New Roman" w:cs="Times New Roman"/>
          <w:lang w:val="lt-LT" w:eastAsia="lt-LT"/>
        </w:rPr>
        <w:t>ml alaus ar 0,00002</w:t>
      </w:r>
      <w:r w:rsidR="009F18AD" w:rsidRPr="009D52C3">
        <w:rPr>
          <w:rFonts w:ascii="Times New Roman" w:hAnsi="Times New Roman" w:cs="Times New Roman"/>
          <w:lang w:val="lt-LT"/>
        </w:rPr>
        <w:t> </w:t>
      </w:r>
      <w:r w:rsidRPr="009D52C3">
        <w:rPr>
          <w:rFonts w:ascii="Times New Roman" w:hAnsi="Times New Roman" w:cs="Times New Roman"/>
          <w:lang w:val="lt-LT" w:eastAsia="lt-LT"/>
        </w:rPr>
        <w:t xml:space="preserve">ml vyno. </w:t>
      </w:r>
    </w:p>
    <w:p w14:paraId="264D3DEB" w14:textId="77777777" w:rsidR="00850793" w:rsidRPr="009D52C3" w:rsidRDefault="00850793" w:rsidP="0003034C">
      <w:pPr>
        <w:widowControl w:val="0"/>
        <w:adjustRightInd w:val="0"/>
        <w:snapToGrid w:val="0"/>
        <w:spacing w:after="0" w:line="240" w:lineRule="auto"/>
        <w:rPr>
          <w:rFonts w:ascii="Times New Roman" w:hAnsi="Times New Roman" w:cs="Times New Roman"/>
          <w:lang w:val="lt-LT" w:eastAsia="lt-LT"/>
        </w:rPr>
      </w:pPr>
    </w:p>
    <w:p w14:paraId="7C4D31BD" w14:textId="77777777" w:rsidR="00850793" w:rsidRPr="009D52C3" w:rsidRDefault="00850793" w:rsidP="0003034C">
      <w:pPr>
        <w:widowControl w:val="0"/>
        <w:adjustRightInd w:val="0"/>
        <w:snapToGrid w:val="0"/>
        <w:spacing w:after="0" w:line="240" w:lineRule="auto"/>
        <w:rPr>
          <w:rFonts w:ascii="Times New Roman" w:hAnsi="Times New Roman" w:cs="Times New Roman"/>
          <w:lang w:val="lt-LT" w:eastAsia="lt-LT"/>
        </w:rPr>
      </w:pPr>
      <w:r w:rsidRPr="009D52C3">
        <w:rPr>
          <w:rFonts w:ascii="Times New Roman" w:hAnsi="Times New Roman" w:cs="Times New Roman"/>
          <w:lang w:val="lt-LT" w:eastAsia="lt-LT"/>
        </w:rPr>
        <w:t>Mažas alkoholio kiekis, esantis šio vaisto sudėtyje, nesukelia pastebimo poveikio.</w:t>
      </w:r>
    </w:p>
    <w:p w14:paraId="387A29E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1A661B4"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r w:rsidRPr="009D52C3">
        <w:rPr>
          <w:rFonts w:ascii="Times New Roman" w:eastAsia="Times New Roman" w:hAnsi="Times New Roman" w:cs="Times New Roman"/>
          <w:b/>
          <w:kern w:val="28"/>
          <w:lang w:val="lt-LT"/>
        </w:rPr>
        <w:t>4.5</w:t>
      </w:r>
      <w:r w:rsidRPr="009D52C3">
        <w:rPr>
          <w:rFonts w:ascii="Times New Roman" w:eastAsia="Times New Roman" w:hAnsi="Times New Roman" w:cs="Times New Roman"/>
          <w:b/>
          <w:kern w:val="28"/>
          <w:lang w:val="lt-LT"/>
        </w:rPr>
        <w:tab/>
        <w:t>Sąveika su kitais vaistiniais preparatais ir kitokia sąveika</w:t>
      </w:r>
      <w:bookmarkEnd w:id="20"/>
      <w:bookmarkEnd w:id="21"/>
    </w:p>
    <w:p w14:paraId="26FF079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0D3E7F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Sąveikos tyrimai atlikti tik su suaugusiais pacientais; pateikiama jų santrauka. </w:t>
      </w:r>
    </w:p>
    <w:p w14:paraId="7C7748C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72F9D70" w14:textId="0966B7B8"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u w:val="single"/>
          <w:lang w:val="lt-LT"/>
        </w:rPr>
        <w:t>Sąveika su maistu</w:t>
      </w:r>
      <w:r w:rsidRPr="009D52C3">
        <w:rPr>
          <w:rFonts w:ascii="Times New Roman" w:eastAsia="Calibri" w:hAnsi="Times New Roman" w:cs="Times New Roman"/>
          <w:lang w:val="lt-LT"/>
        </w:rPr>
        <w:t>: maistas apie 30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 reikšmingai sumažina išgertų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tablečių ir apie 20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 išgertų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burnoje disperguojamų tablečių </w:t>
      </w:r>
      <w:proofErr w:type="spellStart"/>
      <w:r w:rsidRPr="009D52C3">
        <w:rPr>
          <w:rFonts w:ascii="Times New Roman" w:eastAsia="Calibri" w:hAnsi="Times New Roman" w:cs="Times New Roman"/>
          <w:lang w:val="lt-LT"/>
        </w:rPr>
        <w:t>bioįsisavinamumą</w:t>
      </w:r>
      <w:proofErr w:type="spellEnd"/>
      <w:r w:rsidRPr="009D52C3">
        <w:rPr>
          <w:rFonts w:ascii="Times New Roman" w:eastAsia="Calibri" w:hAnsi="Times New Roman" w:cs="Times New Roman"/>
          <w:lang w:val="lt-LT"/>
        </w:rPr>
        <w:t>.</w:t>
      </w:r>
    </w:p>
    <w:p w14:paraId="48B78C8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4962141" w14:textId="50C114CC"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u w:val="single"/>
          <w:lang w:val="lt-LT"/>
        </w:rPr>
        <w:t>Sąveika su greipfrutų sultimis</w:t>
      </w:r>
      <w:r w:rsidRPr="009D52C3">
        <w:rPr>
          <w:rFonts w:ascii="Times New Roman" w:eastAsia="Calibri" w:hAnsi="Times New Roman" w:cs="Times New Roman"/>
          <w:lang w:val="lt-LT"/>
        </w:rPr>
        <w:t xml:space="preserve">: vienu metu išgėrus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ir greipfrutų sulčių,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bioįsisavinamumas</w:t>
      </w:r>
      <w:proofErr w:type="spellEnd"/>
      <w:r w:rsidRPr="009D52C3">
        <w:rPr>
          <w:rFonts w:ascii="Times New Roman" w:eastAsia="Calibri" w:hAnsi="Times New Roman" w:cs="Times New Roman"/>
          <w:lang w:val="lt-LT"/>
        </w:rPr>
        <w:t xml:space="preserve"> sumažėja 30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 Šis poveikis būdingas ir kitoms vaisių sultims. </w:t>
      </w:r>
      <w:proofErr w:type="spellStart"/>
      <w:r w:rsidRPr="009D52C3">
        <w:rPr>
          <w:rFonts w:ascii="Times New Roman" w:eastAsia="Calibri" w:hAnsi="Times New Roman" w:cs="Times New Roman"/>
          <w:lang w:val="lt-LT"/>
        </w:rPr>
        <w:t>Bioįsisavinamumo</w:t>
      </w:r>
      <w:proofErr w:type="spellEnd"/>
      <w:r w:rsidRPr="009D52C3">
        <w:rPr>
          <w:rFonts w:ascii="Times New Roman" w:eastAsia="Calibri" w:hAnsi="Times New Roman" w:cs="Times New Roman"/>
          <w:lang w:val="lt-LT"/>
        </w:rPr>
        <w:t xml:space="preserve"> sumažėjimas kinta atsižvelgiant į vaisių pobūdį ir gamintoją. Šios sąveikos mechanizmas yra suvartojimo pernašos OATP1A2, kurios substratas yra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slopinimas (žr. 5.2</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skyrių). Vaistiniai preparatai, kurie yra OATP1A2 substratas arba inhibitorius, pvz., ritonaviras arba </w:t>
      </w:r>
      <w:proofErr w:type="spellStart"/>
      <w:r w:rsidRPr="009D52C3">
        <w:rPr>
          <w:rFonts w:ascii="Times New Roman" w:eastAsia="Calibri" w:hAnsi="Times New Roman" w:cs="Times New Roman"/>
          <w:lang w:val="lt-LT"/>
        </w:rPr>
        <w:t>rifampicinas</w:t>
      </w:r>
      <w:proofErr w:type="spellEnd"/>
      <w:r w:rsidRPr="009D52C3">
        <w:rPr>
          <w:rFonts w:ascii="Times New Roman" w:eastAsia="Calibri" w:hAnsi="Times New Roman" w:cs="Times New Roman"/>
          <w:lang w:val="lt-LT"/>
        </w:rPr>
        <w:t xml:space="preserve">, gali pasižymėti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koncentraciją kraujo plazmoje mažinančiomis savybėmis.</w:t>
      </w:r>
    </w:p>
    <w:p w14:paraId="4E86A62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EA0594B" w14:textId="21F27241"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u w:val="single"/>
          <w:lang w:val="lt-LT"/>
        </w:rPr>
        <w:t xml:space="preserve">Sąveika su </w:t>
      </w:r>
      <w:proofErr w:type="spellStart"/>
      <w:r w:rsidRPr="009D52C3">
        <w:rPr>
          <w:rFonts w:ascii="Times New Roman" w:eastAsia="Calibri" w:hAnsi="Times New Roman" w:cs="Times New Roman"/>
          <w:u w:val="single"/>
          <w:lang w:val="lt-LT"/>
        </w:rPr>
        <w:t>ketokonazolu</w:t>
      </w:r>
      <w:proofErr w:type="spellEnd"/>
      <w:r w:rsidRPr="009D52C3">
        <w:rPr>
          <w:rFonts w:ascii="Times New Roman" w:eastAsia="Calibri" w:hAnsi="Times New Roman" w:cs="Times New Roman"/>
          <w:u w:val="single"/>
          <w:lang w:val="lt-LT"/>
        </w:rPr>
        <w:t xml:space="preserve"> arba </w:t>
      </w:r>
      <w:proofErr w:type="spellStart"/>
      <w:r w:rsidRPr="009D52C3">
        <w:rPr>
          <w:rFonts w:ascii="Times New Roman" w:eastAsia="Calibri" w:hAnsi="Times New Roman" w:cs="Times New Roman"/>
          <w:u w:val="single"/>
          <w:lang w:val="lt-LT"/>
        </w:rPr>
        <w:t>eritromicinu</w:t>
      </w:r>
      <w:proofErr w:type="spellEnd"/>
      <w:r w:rsidRPr="009D52C3">
        <w:rPr>
          <w:rFonts w:ascii="Times New Roman" w:eastAsia="Calibri" w:hAnsi="Times New Roman" w:cs="Times New Roman"/>
          <w:lang w:val="lt-LT"/>
        </w:rPr>
        <w:t xml:space="preserve">: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vartojimas vieną kartą per parą kartu su 400 mg </w:t>
      </w:r>
      <w:proofErr w:type="spellStart"/>
      <w:r w:rsidRPr="009D52C3">
        <w:rPr>
          <w:rFonts w:ascii="Times New Roman" w:eastAsia="Calibri" w:hAnsi="Times New Roman" w:cs="Times New Roman"/>
          <w:lang w:val="lt-LT"/>
        </w:rPr>
        <w:t>ketokonazolo</w:t>
      </w:r>
      <w:proofErr w:type="spellEnd"/>
      <w:r w:rsidRPr="009D52C3">
        <w:rPr>
          <w:rFonts w:ascii="Times New Roman" w:eastAsia="Calibri" w:hAnsi="Times New Roman" w:cs="Times New Roman"/>
          <w:lang w:val="lt-LT"/>
        </w:rPr>
        <w:t xml:space="preserve"> vieną kartą per parą doze arba su </w:t>
      </w:r>
      <w:proofErr w:type="spellStart"/>
      <w:r w:rsidRPr="009D52C3">
        <w:rPr>
          <w:rFonts w:ascii="Times New Roman" w:eastAsia="Calibri" w:hAnsi="Times New Roman" w:cs="Times New Roman"/>
          <w:lang w:val="lt-LT"/>
        </w:rPr>
        <w:t>eritromicino</w:t>
      </w:r>
      <w:proofErr w:type="spellEnd"/>
      <w:r w:rsidRPr="009D52C3">
        <w:rPr>
          <w:rFonts w:ascii="Times New Roman" w:eastAsia="Calibri" w:hAnsi="Times New Roman" w:cs="Times New Roman"/>
          <w:lang w:val="lt-LT"/>
        </w:rPr>
        <w:t xml:space="preserve"> 500 mg 2</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kartus per parą doze padidina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AUC (plotą po koncentracijos kraujyje ir laiko sankirtos kreive) 2</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kartus ir </w:t>
      </w:r>
      <w:proofErr w:type="spellStart"/>
      <w:r w:rsidRPr="009D52C3">
        <w:rPr>
          <w:rFonts w:ascii="Times New Roman" w:eastAsia="Calibri" w:hAnsi="Times New Roman" w:cs="Times New Roman"/>
          <w:lang w:val="lt-LT"/>
        </w:rPr>
        <w:t>C</w:t>
      </w:r>
      <w:r w:rsidRPr="009D52C3">
        <w:rPr>
          <w:rFonts w:ascii="Times New Roman" w:eastAsia="Calibri" w:hAnsi="Times New Roman" w:cs="Times New Roman"/>
          <w:vertAlign w:val="subscript"/>
          <w:lang w:val="lt-LT"/>
        </w:rPr>
        <w:t>max</w:t>
      </w:r>
      <w:proofErr w:type="spellEnd"/>
      <w:r w:rsidRPr="009D52C3">
        <w:rPr>
          <w:rFonts w:ascii="Times New Roman" w:eastAsia="Calibri" w:hAnsi="Times New Roman" w:cs="Times New Roman"/>
          <w:vertAlign w:val="subscript"/>
          <w:lang w:val="lt-LT"/>
        </w:rPr>
        <w:t xml:space="preserve"> </w:t>
      </w:r>
      <w:r w:rsidRPr="009D52C3">
        <w:rPr>
          <w:rFonts w:ascii="Times New Roman" w:eastAsia="Calibri" w:hAnsi="Times New Roman" w:cs="Times New Roman"/>
          <w:lang w:val="lt-LT"/>
        </w:rPr>
        <w:t>(didžiausią koncentraciją) 2</w:t>
      </w:r>
      <w:r w:rsidR="0041108C" w:rsidRPr="009D52C3">
        <w:rPr>
          <w:rFonts w:ascii="Times New Roman" w:eastAsia="Calibri" w:hAnsi="Times New Roman" w:cs="Times New Roman"/>
          <w:lang w:val="lt-LT"/>
        </w:rPr>
        <w:t>–</w:t>
      </w:r>
      <w:r w:rsidRPr="009D52C3">
        <w:rPr>
          <w:rFonts w:ascii="Times New Roman" w:eastAsia="Calibri" w:hAnsi="Times New Roman" w:cs="Times New Roman"/>
          <w:lang w:val="lt-LT"/>
        </w:rPr>
        <w:t>3</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kartus. Šiuos pokyčius galima paaiškinti sąveika su iš žarnyno išnešančiomis pernašomis, nes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yra P-</w:t>
      </w:r>
      <w:proofErr w:type="spellStart"/>
      <w:r w:rsidRPr="009D52C3">
        <w:rPr>
          <w:rFonts w:ascii="Times New Roman" w:eastAsia="Calibri" w:hAnsi="Times New Roman" w:cs="Times New Roman"/>
          <w:lang w:val="lt-LT"/>
        </w:rPr>
        <w:t>gp</w:t>
      </w:r>
      <w:proofErr w:type="spellEnd"/>
      <w:r w:rsidRPr="009D52C3">
        <w:rPr>
          <w:rFonts w:ascii="Times New Roman" w:eastAsia="Calibri" w:hAnsi="Times New Roman" w:cs="Times New Roman"/>
          <w:lang w:val="lt-LT"/>
        </w:rPr>
        <w:t xml:space="preserve"> substratas ir nėra </w:t>
      </w:r>
      <w:proofErr w:type="spellStart"/>
      <w:r w:rsidRPr="009D52C3">
        <w:rPr>
          <w:rFonts w:ascii="Times New Roman" w:eastAsia="Calibri" w:hAnsi="Times New Roman" w:cs="Times New Roman"/>
          <w:lang w:val="lt-LT"/>
        </w:rPr>
        <w:t>metabolizuojamas</w:t>
      </w:r>
      <w:proofErr w:type="spellEnd"/>
      <w:r w:rsidRPr="009D52C3">
        <w:rPr>
          <w:rFonts w:ascii="Times New Roman" w:eastAsia="Calibri" w:hAnsi="Times New Roman" w:cs="Times New Roman"/>
          <w:lang w:val="lt-LT"/>
        </w:rPr>
        <w:t xml:space="preserve"> (žr. 5.2</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 xml:space="preserve">skyrių). Manoma, kad šie pokyčiai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bei </w:t>
      </w:r>
      <w:proofErr w:type="spellStart"/>
      <w:r w:rsidRPr="009D52C3">
        <w:rPr>
          <w:rFonts w:ascii="Times New Roman" w:eastAsia="Calibri" w:hAnsi="Times New Roman" w:cs="Times New Roman"/>
          <w:lang w:val="lt-LT"/>
        </w:rPr>
        <w:t>ketokonazolo</w:t>
      </w:r>
      <w:proofErr w:type="spellEnd"/>
      <w:r w:rsidRPr="009D52C3">
        <w:rPr>
          <w:rFonts w:ascii="Times New Roman" w:eastAsia="Calibri" w:hAnsi="Times New Roman" w:cs="Times New Roman"/>
          <w:lang w:val="lt-LT"/>
        </w:rPr>
        <w:t xml:space="preserve"> arba </w:t>
      </w:r>
      <w:proofErr w:type="spellStart"/>
      <w:r w:rsidRPr="009D52C3">
        <w:rPr>
          <w:rFonts w:ascii="Times New Roman" w:eastAsia="Calibri" w:hAnsi="Times New Roman" w:cs="Times New Roman"/>
          <w:lang w:val="lt-LT"/>
        </w:rPr>
        <w:t>eritromicino</w:t>
      </w:r>
      <w:proofErr w:type="spellEnd"/>
      <w:r w:rsidRPr="009D52C3">
        <w:rPr>
          <w:rFonts w:ascii="Times New Roman" w:eastAsia="Calibri" w:hAnsi="Times New Roman" w:cs="Times New Roman"/>
          <w:lang w:val="lt-LT"/>
        </w:rPr>
        <w:t xml:space="preserve"> vartojimo saugumui įtakos neturi. Kiti vaistiniai preparatai, kurie yra P-</w:t>
      </w:r>
      <w:proofErr w:type="spellStart"/>
      <w:r w:rsidRPr="009D52C3">
        <w:rPr>
          <w:rFonts w:ascii="Times New Roman" w:eastAsia="Calibri" w:hAnsi="Times New Roman" w:cs="Times New Roman"/>
          <w:lang w:val="lt-LT"/>
        </w:rPr>
        <w:t>glikoproteino</w:t>
      </w:r>
      <w:proofErr w:type="spellEnd"/>
      <w:r w:rsidRPr="009D52C3">
        <w:rPr>
          <w:rFonts w:ascii="Times New Roman" w:eastAsia="Calibri" w:hAnsi="Times New Roman" w:cs="Times New Roman"/>
          <w:lang w:val="lt-LT"/>
        </w:rPr>
        <w:t xml:space="preserve"> substratai arba jo inhibitoriai, pavyzdžiui, </w:t>
      </w:r>
      <w:proofErr w:type="spellStart"/>
      <w:r w:rsidRPr="009D52C3">
        <w:rPr>
          <w:rFonts w:ascii="Times New Roman" w:eastAsia="Calibri" w:hAnsi="Times New Roman" w:cs="Times New Roman"/>
          <w:lang w:val="lt-LT"/>
        </w:rPr>
        <w:t>ciklosporinas</w:t>
      </w:r>
      <w:proofErr w:type="spellEnd"/>
      <w:r w:rsidRPr="009D52C3">
        <w:rPr>
          <w:rFonts w:ascii="Times New Roman" w:eastAsia="Calibri" w:hAnsi="Times New Roman" w:cs="Times New Roman"/>
          <w:lang w:val="lt-LT"/>
        </w:rPr>
        <w:t xml:space="preserve">, gali pasižymėti panašiu gebėjimu padidinti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koncentraciją kraujo plazmoje.</w:t>
      </w:r>
    </w:p>
    <w:p w14:paraId="088E5E2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8BEB1B8" w14:textId="6D15E8B9"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u w:val="single"/>
          <w:lang w:val="lt-LT"/>
        </w:rPr>
        <w:t xml:space="preserve">Sąveika su </w:t>
      </w:r>
      <w:proofErr w:type="spellStart"/>
      <w:r w:rsidRPr="009D52C3">
        <w:rPr>
          <w:rFonts w:ascii="Times New Roman" w:eastAsia="Calibri" w:hAnsi="Times New Roman" w:cs="Times New Roman"/>
          <w:u w:val="single"/>
          <w:lang w:val="lt-LT"/>
        </w:rPr>
        <w:t>diltiazemu</w:t>
      </w:r>
      <w:proofErr w:type="spellEnd"/>
      <w:r w:rsidRPr="009D52C3">
        <w:rPr>
          <w:rFonts w:ascii="Times New Roman" w:eastAsia="Calibri" w:hAnsi="Times New Roman" w:cs="Times New Roman"/>
          <w:lang w:val="lt-LT"/>
        </w:rPr>
        <w:t xml:space="preserve">: vartojant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po 20 mg vieną kartą per parą kartu su 60 mg </w:t>
      </w:r>
      <w:proofErr w:type="spellStart"/>
      <w:r w:rsidRPr="009D52C3">
        <w:rPr>
          <w:rFonts w:ascii="Times New Roman" w:eastAsia="Calibri" w:hAnsi="Times New Roman" w:cs="Times New Roman"/>
          <w:lang w:val="lt-LT"/>
        </w:rPr>
        <w:t>diltiazemo</w:t>
      </w:r>
      <w:proofErr w:type="spellEnd"/>
      <w:r w:rsidRPr="009D52C3">
        <w:rPr>
          <w:rFonts w:ascii="Times New Roman" w:eastAsia="Calibri" w:hAnsi="Times New Roman" w:cs="Times New Roman"/>
          <w:lang w:val="lt-LT"/>
        </w:rPr>
        <w:t xml:space="preserve"> vieną kartą per parą,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C</w:t>
      </w:r>
      <w:r w:rsidRPr="009D52C3">
        <w:rPr>
          <w:rFonts w:ascii="Times New Roman" w:eastAsia="Calibri" w:hAnsi="Times New Roman" w:cs="Times New Roman"/>
          <w:vertAlign w:val="subscript"/>
          <w:lang w:val="lt-LT"/>
        </w:rPr>
        <w:t>max</w:t>
      </w:r>
      <w:proofErr w:type="spellEnd"/>
      <w:r w:rsidRPr="009D52C3">
        <w:rPr>
          <w:rFonts w:ascii="Times New Roman" w:eastAsia="Calibri" w:hAnsi="Times New Roman" w:cs="Times New Roman"/>
          <w:vertAlign w:val="subscript"/>
          <w:lang w:val="lt-LT"/>
        </w:rPr>
        <w:t xml:space="preserve"> </w:t>
      </w:r>
      <w:r w:rsidRPr="009D52C3">
        <w:rPr>
          <w:rFonts w:ascii="Times New Roman" w:eastAsia="Calibri" w:hAnsi="Times New Roman" w:cs="Times New Roman"/>
          <w:lang w:val="lt-LT"/>
        </w:rPr>
        <w:t>padidėja apie 50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Šiuos pokyčius galima paaiškinti sąveika su iš žarnyno išnešančiomis pernašomis (žr. 5.2</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 xml:space="preserve">skyrių); manoma, kad šie pokyčiai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vartojimo saugumui įtakos neturi.</w:t>
      </w:r>
    </w:p>
    <w:p w14:paraId="26B4B87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E16425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u w:val="single"/>
          <w:lang w:val="lt-LT"/>
        </w:rPr>
        <w:t>Sąveika su alkoholiu</w:t>
      </w:r>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psichomotorinis</w:t>
      </w:r>
      <w:proofErr w:type="spellEnd"/>
      <w:r w:rsidRPr="009D52C3">
        <w:rPr>
          <w:rFonts w:ascii="Times New Roman" w:eastAsia="Calibri" w:hAnsi="Times New Roman" w:cs="Times New Roman"/>
          <w:lang w:val="lt-LT"/>
        </w:rPr>
        <w:t xml:space="preserve"> aktyvumas pavartojus alkoholio ir 20 mg vieną kartą per parą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buvo panašus į aktyvumą, pavartojus kartu alkoholio ir placebo.</w:t>
      </w:r>
    </w:p>
    <w:p w14:paraId="36FAEC0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33D90D9" w14:textId="7C8DFB7D"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u w:val="single"/>
          <w:lang w:val="lt-LT"/>
        </w:rPr>
        <w:t xml:space="preserve">Sąveika su </w:t>
      </w:r>
      <w:proofErr w:type="spellStart"/>
      <w:r w:rsidRPr="009D52C3">
        <w:rPr>
          <w:rFonts w:ascii="Times New Roman" w:eastAsia="Calibri" w:hAnsi="Times New Roman" w:cs="Times New Roman"/>
          <w:u w:val="single"/>
          <w:lang w:val="lt-LT"/>
        </w:rPr>
        <w:t>lorazepamu</w:t>
      </w:r>
      <w:proofErr w:type="spellEnd"/>
      <w:r w:rsidRPr="009D52C3">
        <w:rPr>
          <w:rFonts w:ascii="Times New Roman" w:eastAsia="Calibri" w:hAnsi="Times New Roman" w:cs="Times New Roman"/>
          <w:lang w:val="lt-LT"/>
        </w:rPr>
        <w:t xml:space="preserve">: 20 mg vieną kartą per parą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vartojimas kartu su 3 mg </w:t>
      </w:r>
      <w:proofErr w:type="spellStart"/>
      <w:r w:rsidRPr="009D52C3">
        <w:rPr>
          <w:rFonts w:ascii="Times New Roman" w:eastAsia="Calibri" w:hAnsi="Times New Roman" w:cs="Times New Roman"/>
          <w:lang w:val="lt-LT"/>
        </w:rPr>
        <w:t>lorazepamo</w:t>
      </w:r>
      <w:proofErr w:type="spellEnd"/>
      <w:r w:rsidRPr="009D52C3">
        <w:rPr>
          <w:rFonts w:ascii="Times New Roman" w:eastAsia="Calibri" w:hAnsi="Times New Roman" w:cs="Times New Roman"/>
          <w:lang w:val="lt-LT"/>
        </w:rPr>
        <w:t xml:space="preserve"> vieną kartą per parą 8</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dienas </w:t>
      </w:r>
      <w:proofErr w:type="spellStart"/>
      <w:r w:rsidRPr="009D52C3">
        <w:rPr>
          <w:rFonts w:ascii="Times New Roman" w:eastAsia="Calibri" w:hAnsi="Times New Roman" w:cs="Times New Roman"/>
          <w:lang w:val="lt-LT"/>
        </w:rPr>
        <w:t>lorazepamo</w:t>
      </w:r>
      <w:proofErr w:type="spellEnd"/>
      <w:r w:rsidRPr="009D52C3">
        <w:rPr>
          <w:rFonts w:ascii="Times New Roman" w:eastAsia="Calibri" w:hAnsi="Times New Roman" w:cs="Times New Roman"/>
          <w:lang w:val="lt-LT"/>
        </w:rPr>
        <w:t xml:space="preserve"> slopinančio poveikio centrinei nervų sistemai (CNS) nesustiprino.</w:t>
      </w:r>
    </w:p>
    <w:p w14:paraId="7BEAB98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6DC9B6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Vaikų populiacija</w:t>
      </w:r>
    </w:p>
    <w:p w14:paraId="0842A82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burnoje disperguojamų tablečių sąveikos tyrimai su vaikais neatlikti. Kadangi klinikinio patyrimo apie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sąveiką su kitais vaistiniais preparatais, maistu arba vaisių sultimis vartojant vaikams nėra, šiuo metu skiriant vartoti vaistą vaikams reikia atsižvelgti į sukauptus sąveikos tyrimų su suaugusiaisiais duomenis. Klinikinių duomenų vaikams apie tai, kad AUC arba </w:t>
      </w:r>
      <w:proofErr w:type="spellStart"/>
      <w:r w:rsidRPr="009D52C3">
        <w:rPr>
          <w:rFonts w:ascii="Times New Roman" w:eastAsia="Calibri" w:hAnsi="Times New Roman" w:cs="Times New Roman"/>
          <w:lang w:val="lt-LT"/>
        </w:rPr>
        <w:t>C</w:t>
      </w:r>
      <w:r w:rsidRPr="009D52C3">
        <w:rPr>
          <w:rFonts w:ascii="Times New Roman" w:eastAsia="Calibri" w:hAnsi="Times New Roman" w:cs="Times New Roman"/>
          <w:vertAlign w:val="subscript"/>
          <w:lang w:val="lt-LT"/>
        </w:rPr>
        <w:t>max</w:t>
      </w:r>
      <w:proofErr w:type="spellEnd"/>
      <w:r w:rsidRPr="009D52C3">
        <w:rPr>
          <w:rFonts w:ascii="Times New Roman" w:eastAsia="Calibri" w:hAnsi="Times New Roman" w:cs="Times New Roman"/>
          <w:lang w:val="lt-LT"/>
        </w:rPr>
        <w:t xml:space="preserve"> pokyčiai dėl sąveikos turi įtakos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vartojimo saugumui, nėra.</w:t>
      </w:r>
    </w:p>
    <w:p w14:paraId="0039524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2176363"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9D52C3">
        <w:rPr>
          <w:rFonts w:ascii="Times New Roman" w:eastAsia="Times New Roman" w:hAnsi="Times New Roman" w:cs="Times New Roman"/>
          <w:b/>
          <w:kern w:val="28"/>
          <w:lang w:val="lt-LT"/>
        </w:rPr>
        <w:t>4.6</w:t>
      </w:r>
      <w:r w:rsidRPr="009D52C3">
        <w:rPr>
          <w:rFonts w:ascii="Times New Roman" w:eastAsia="Times New Roman" w:hAnsi="Times New Roman" w:cs="Times New Roman"/>
          <w:b/>
          <w:kern w:val="28"/>
          <w:lang w:val="lt-LT"/>
        </w:rPr>
        <w:tab/>
        <w:t>Vaisingumas, nėštumo ir žindymo laikotarpis</w:t>
      </w:r>
      <w:bookmarkEnd w:id="22"/>
      <w:bookmarkEnd w:id="23"/>
    </w:p>
    <w:p w14:paraId="464C99C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3B3E36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Nėštumas</w:t>
      </w:r>
    </w:p>
    <w:p w14:paraId="272788D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Duomenų apie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vartojimą nėštumo metu nėra arba jie negausūs. </w:t>
      </w:r>
    </w:p>
    <w:p w14:paraId="32B8555A" w14:textId="2E3E73B3"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Su gyvūnais atlikti tyrimai tiesioginio ar netiesioginio toksinio poveikio reprodukcijai, gimdymui arba </w:t>
      </w:r>
      <w:proofErr w:type="spellStart"/>
      <w:r w:rsidRPr="009D52C3">
        <w:rPr>
          <w:rFonts w:ascii="Times New Roman" w:eastAsia="Calibri" w:hAnsi="Times New Roman" w:cs="Times New Roman"/>
          <w:lang w:val="lt-LT"/>
        </w:rPr>
        <w:t>postnataliniam</w:t>
      </w:r>
      <w:proofErr w:type="spellEnd"/>
      <w:r w:rsidRPr="009D52C3">
        <w:rPr>
          <w:rFonts w:ascii="Times New Roman" w:eastAsia="Calibri" w:hAnsi="Times New Roman" w:cs="Times New Roman"/>
          <w:lang w:val="lt-LT"/>
        </w:rPr>
        <w:t xml:space="preserve"> vystymuisi neparodė (žr. 5.3</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 xml:space="preserve">skyrių). Laikantis atsargumo, nėštumo metu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vartojimo reikia vengti.</w:t>
      </w:r>
    </w:p>
    <w:p w14:paraId="64AF239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DF5B6D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Žindymas</w:t>
      </w:r>
    </w:p>
    <w:p w14:paraId="46744586" w14:textId="2CE956DF"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išskyrimas į žmonių pieną netirtas. Esami farmakokinetikos tyrimų su gyvūnais duomenys rodo, kad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išskiria į gyvūnų pieną (žr. 5.3</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skyrių). Atsižvelgiant į žindymo naudą kūdikiui ir gydymo naudą motinai, reikia nuspręsti, ar nutraukti žindymą ar nutraukti</w:t>
      </w:r>
      <w:r w:rsidR="009503E8"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w:t>
      </w:r>
      <w:r w:rsidR="009503E8"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 xml:space="preserve">susilaikyti nuo gydymo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w:t>
      </w:r>
    </w:p>
    <w:p w14:paraId="759C035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D38FC6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lastRenderedPageBreak/>
        <w:t>Vaisingumas</w:t>
      </w:r>
    </w:p>
    <w:p w14:paraId="0E3775CD" w14:textId="0EB66F5F"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Klinikinių duomenų nėra arba jų nepakanka. Tyrimai su žiurkėmis nepalankaus poveikio vaisingumui neparodė (žr. 5.3</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skyrių).</w:t>
      </w:r>
    </w:p>
    <w:p w14:paraId="00AEFB7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3F29EDC"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9D52C3">
        <w:rPr>
          <w:rFonts w:ascii="Times New Roman" w:eastAsia="Times New Roman" w:hAnsi="Times New Roman" w:cs="Times New Roman"/>
          <w:b/>
          <w:kern w:val="28"/>
          <w:lang w:val="lt-LT"/>
        </w:rPr>
        <w:t>4.7</w:t>
      </w:r>
      <w:r w:rsidRPr="009D52C3">
        <w:rPr>
          <w:rFonts w:ascii="Times New Roman" w:eastAsia="Times New Roman" w:hAnsi="Times New Roman" w:cs="Times New Roman"/>
          <w:b/>
          <w:kern w:val="28"/>
          <w:lang w:val="lt-LT"/>
        </w:rPr>
        <w:tab/>
        <w:t>Poveikis gebėjimui vairuoti ir valdyti mechanizmus</w:t>
      </w:r>
      <w:bookmarkEnd w:id="24"/>
      <w:bookmarkEnd w:id="25"/>
    </w:p>
    <w:p w14:paraId="1DC53D7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2D3872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Poveikio gebėjimui vairuoti tyrimas su suaugusiais asmenimis parodė, kad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20 mg tabletės neturi įtakos gebėjimui vairuoti. Tačiau dėl to, kad individualus atsakas į vaistinio preparato vartojimą gali būti įvairus, pacientus reikia įspėti nevairuoti ir nevaldyti mechanizmų iki to laiko, kol nusistovės individualaus jų organizmo atsakas į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vartojimą.</w:t>
      </w:r>
    </w:p>
    <w:p w14:paraId="77F487E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B0DC316"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9D52C3">
        <w:rPr>
          <w:rFonts w:ascii="Times New Roman" w:eastAsia="Times New Roman" w:hAnsi="Times New Roman" w:cs="Times New Roman"/>
          <w:b/>
          <w:kern w:val="28"/>
          <w:lang w:val="lt-LT"/>
        </w:rPr>
        <w:t>4.8</w:t>
      </w:r>
      <w:r w:rsidRPr="009D52C3">
        <w:rPr>
          <w:rFonts w:ascii="Times New Roman" w:eastAsia="Times New Roman" w:hAnsi="Times New Roman" w:cs="Times New Roman"/>
          <w:b/>
          <w:kern w:val="28"/>
          <w:lang w:val="lt-LT"/>
        </w:rPr>
        <w:tab/>
        <w:t>Nepageidaujamas poveikis</w:t>
      </w:r>
      <w:bookmarkEnd w:id="26"/>
      <w:bookmarkEnd w:id="27"/>
    </w:p>
    <w:p w14:paraId="5A02290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FED3CD3" w14:textId="77777777" w:rsidR="00E775E7" w:rsidRPr="009D52C3" w:rsidRDefault="00E775E7" w:rsidP="0003034C">
      <w:pPr>
        <w:widowControl w:val="0"/>
        <w:autoSpaceDE w:val="0"/>
        <w:autoSpaceDN w:val="0"/>
        <w:adjustRightInd w:val="0"/>
        <w:snapToGrid w:val="0"/>
        <w:spacing w:after="0" w:line="240" w:lineRule="auto"/>
        <w:rPr>
          <w:rFonts w:ascii="Times New Roman" w:eastAsia="TimesNewRoman" w:hAnsi="Times New Roman" w:cs="Times New Roman"/>
          <w:u w:val="single"/>
          <w:lang w:val="lt-LT"/>
        </w:rPr>
      </w:pPr>
      <w:r w:rsidRPr="009D52C3">
        <w:rPr>
          <w:rFonts w:ascii="Times New Roman" w:eastAsia="TimesNewRoman" w:hAnsi="Times New Roman" w:cs="Times New Roman"/>
          <w:u w:val="single"/>
          <w:lang w:val="lt-LT"/>
        </w:rPr>
        <w:t>Saugumo duomenų vaikų populiacijoje santrauka</w:t>
      </w:r>
    </w:p>
    <w:p w14:paraId="6B433C79" w14:textId="2363C190"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Klinikinių tyrimų metu nepageidaujamų reakcijų dažnis, pobūdis ir sunkumas paaugliams (12</w:t>
      </w:r>
      <w:r w:rsidR="0041108C" w:rsidRPr="009D52C3">
        <w:rPr>
          <w:rFonts w:ascii="Times New Roman" w:eastAsia="Calibri" w:hAnsi="Times New Roman" w:cs="Times New Roman"/>
          <w:lang w:val="lt-LT"/>
        </w:rPr>
        <w:t>–</w:t>
      </w:r>
      <w:r w:rsidRPr="009D52C3">
        <w:rPr>
          <w:rFonts w:ascii="Times New Roman" w:eastAsia="Calibri" w:hAnsi="Times New Roman" w:cs="Times New Roman"/>
          <w:lang w:val="lt-LT"/>
        </w:rPr>
        <w:t>17</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buvo tokie patys kaip ir suaugusiesiems. Informacija, sukaupta stebėjimo po vaistinio preparato registracijos metu šioje pacientų populiacijoje (paaugliai), patvirtino klinikinių tyrimų duomenis.</w:t>
      </w:r>
    </w:p>
    <w:p w14:paraId="288E9569" w14:textId="77777777" w:rsidR="0041108C" w:rsidRPr="009D52C3" w:rsidRDefault="0041108C" w:rsidP="0003034C">
      <w:pPr>
        <w:widowControl w:val="0"/>
        <w:adjustRightInd w:val="0"/>
        <w:snapToGrid w:val="0"/>
        <w:spacing w:after="0" w:line="240" w:lineRule="auto"/>
        <w:rPr>
          <w:rFonts w:ascii="Times New Roman" w:eastAsia="Calibri" w:hAnsi="Times New Roman" w:cs="Times New Roman"/>
          <w:lang w:val="lt-LT"/>
        </w:rPr>
      </w:pPr>
    </w:p>
    <w:p w14:paraId="0D73D549" w14:textId="1CF2AE84"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Vaikams (2</w:t>
      </w:r>
      <w:r w:rsidR="0041108C" w:rsidRPr="009D52C3">
        <w:rPr>
          <w:rFonts w:ascii="Times New Roman" w:eastAsia="Calibri" w:hAnsi="Times New Roman" w:cs="Times New Roman"/>
          <w:lang w:val="lt-LT"/>
        </w:rPr>
        <w:t>–</w:t>
      </w:r>
      <w:r w:rsidRPr="009D52C3">
        <w:rPr>
          <w:rFonts w:ascii="Times New Roman" w:eastAsia="Calibri" w:hAnsi="Times New Roman" w:cs="Times New Roman"/>
          <w:lang w:val="lt-LT"/>
        </w:rPr>
        <w:t>11</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metų), kuriems po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vartojimo alerginio </w:t>
      </w:r>
      <w:proofErr w:type="spellStart"/>
      <w:r w:rsidRPr="009D52C3">
        <w:rPr>
          <w:rFonts w:ascii="Times New Roman" w:eastAsia="Calibri" w:hAnsi="Times New Roman" w:cs="Times New Roman"/>
          <w:lang w:val="lt-LT"/>
        </w:rPr>
        <w:t>rinokonjunktyvito</w:t>
      </w:r>
      <w:proofErr w:type="spellEnd"/>
      <w:r w:rsidRPr="009D52C3">
        <w:rPr>
          <w:rFonts w:ascii="Times New Roman" w:eastAsia="Calibri" w:hAnsi="Times New Roman" w:cs="Times New Roman"/>
          <w:lang w:val="lt-LT"/>
        </w:rPr>
        <w:t xml:space="preserve"> arba lėtinės idiopatinės dilgėlinės gydymui pasireiškė nepageidaujamos reakcijos 12</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savaičių trukmės kontroliuojamo klinikinio tyrimo metu, dažnumas buvo panašus į dažnumą vartojant placebą (68,5</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palyginti su 67,5</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p w14:paraId="6E7ABF41" w14:textId="77777777" w:rsidR="0041108C" w:rsidRPr="009D52C3" w:rsidRDefault="0041108C" w:rsidP="0003034C">
      <w:pPr>
        <w:widowControl w:val="0"/>
        <w:adjustRightInd w:val="0"/>
        <w:snapToGrid w:val="0"/>
        <w:spacing w:after="0" w:line="240" w:lineRule="auto"/>
        <w:rPr>
          <w:rFonts w:ascii="Times New Roman" w:eastAsia="Calibri" w:hAnsi="Times New Roman" w:cs="Times New Roman"/>
          <w:lang w:val="lt-LT"/>
        </w:rPr>
      </w:pPr>
    </w:p>
    <w:p w14:paraId="2FCA1794" w14:textId="5D79E426"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Dažniausios nepageidaujamos reakcijos, kurios pasireiškė </w:t>
      </w:r>
      <w:r w:rsidR="00706710">
        <w:rPr>
          <w:rFonts w:ascii="Times New Roman" w:eastAsia="Calibri" w:hAnsi="Times New Roman" w:cs="Times New Roman"/>
          <w:lang w:val="lt-LT"/>
        </w:rPr>
        <w:t>328</w:t>
      </w:r>
      <w:r w:rsidR="00706710" w:rsidRPr="009D52C3">
        <w:rPr>
          <w:rFonts w:ascii="Times New Roman" w:eastAsia="Calibri" w:hAnsi="Times New Roman" w:cs="Times New Roman"/>
          <w:lang w:val="lt-LT"/>
        </w:rPr>
        <w:t> </w:t>
      </w:r>
      <w:r w:rsidRPr="009D52C3">
        <w:rPr>
          <w:rFonts w:ascii="Times New Roman" w:eastAsia="Calibri" w:hAnsi="Times New Roman" w:cs="Times New Roman"/>
          <w:lang w:val="lt-LT"/>
        </w:rPr>
        <w:t>vaik</w:t>
      </w:r>
      <w:r w:rsidR="00706710">
        <w:rPr>
          <w:rFonts w:ascii="Times New Roman" w:eastAsia="Calibri" w:hAnsi="Times New Roman" w:cs="Times New Roman"/>
          <w:lang w:val="lt-LT"/>
        </w:rPr>
        <w:t>ams</w:t>
      </w:r>
      <w:r w:rsidRPr="009D52C3">
        <w:rPr>
          <w:rFonts w:ascii="Times New Roman" w:eastAsia="Calibri" w:hAnsi="Times New Roman" w:cs="Times New Roman"/>
          <w:lang w:val="lt-LT"/>
        </w:rPr>
        <w:t xml:space="preserve"> (2</w:t>
      </w:r>
      <w:r w:rsidR="0041108C" w:rsidRPr="009D52C3">
        <w:rPr>
          <w:rFonts w:ascii="Times New Roman" w:eastAsia="Calibri" w:hAnsi="Times New Roman" w:cs="Times New Roman"/>
          <w:lang w:val="lt-LT"/>
        </w:rPr>
        <w:t>–</w:t>
      </w:r>
      <w:r w:rsidRPr="009D52C3">
        <w:rPr>
          <w:rFonts w:ascii="Times New Roman" w:eastAsia="Calibri" w:hAnsi="Times New Roman" w:cs="Times New Roman"/>
          <w:lang w:val="lt-LT"/>
        </w:rPr>
        <w:t>11</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metų), </w:t>
      </w:r>
      <w:r w:rsidR="00706710" w:rsidRPr="009D52C3">
        <w:rPr>
          <w:rFonts w:ascii="Times New Roman" w:eastAsia="Calibri" w:hAnsi="Times New Roman" w:cs="Times New Roman"/>
          <w:lang w:val="lt-LT"/>
        </w:rPr>
        <w:t>vartojusi</w:t>
      </w:r>
      <w:r w:rsidR="00706710">
        <w:rPr>
          <w:rFonts w:ascii="Times New Roman" w:eastAsia="Calibri" w:hAnsi="Times New Roman" w:cs="Times New Roman"/>
          <w:lang w:val="lt-LT"/>
        </w:rPr>
        <w:t>ems</w:t>
      </w:r>
      <w:r w:rsidR="00706710"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bilastiną</w:t>
      </w:r>
      <w:proofErr w:type="spellEnd"/>
      <w:r w:rsidRPr="009D52C3">
        <w:rPr>
          <w:rFonts w:ascii="Times New Roman" w:eastAsia="Calibri" w:hAnsi="Times New Roman" w:cs="Times New Roman"/>
          <w:lang w:val="lt-LT"/>
        </w:rPr>
        <w:t xml:space="preserve"> (burnoje disperguojamas tabletes) klinikinių tyrimų metu (</w:t>
      </w:r>
      <w:r w:rsidRPr="009D52C3">
        <w:rPr>
          <w:rFonts w:ascii="Times New Roman" w:eastAsia="Calibri" w:hAnsi="Times New Roman" w:cs="Times New Roman"/>
          <w:b/>
          <w:vertAlign w:val="superscript"/>
          <w:lang w:val="lt-LT"/>
        </w:rPr>
        <w:t>#</w:t>
      </w:r>
      <w:r w:rsidRPr="009D52C3">
        <w:rPr>
          <w:rFonts w:ascii="Times New Roman" w:eastAsia="Calibri" w:hAnsi="Times New Roman" w:cs="Times New Roman"/>
          <w:lang w:val="lt-LT"/>
        </w:rPr>
        <w:t>260</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vaikų dalyvavo klinikiniame tyrime, </w:t>
      </w:r>
      <w:r w:rsidR="00706710">
        <w:rPr>
          <w:rFonts w:ascii="Times New Roman" w:eastAsia="Calibri" w:hAnsi="Times New Roman" w:cs="Times New Roman"/>
          <w:lang w:val="lt-LT"/>
        </w:rPr>
        <w:t>68</w:t>
      </w:r>
      <w:r w:rsidR="00706710"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w:t>
      </w:r>
      <w:r w:rsidR="00706710">
        <w:rPr>
          <w:rFonts w:ascii="Times New Roman" w:eastAsia="Calibri" w:hAnsi="Times New Roman" w:cs="Times New Roman"/>
          <w:lang w:val="lt-LT"/>
        </w:rPr>
        <w:t>i</w:t>
      </w:r>
      <w:r w:rsidRPr="009D52C3">
        <w:rPr>
          <w:rFonts w:ascii="Times New Roman" w:eastAsia="Calibri" w:hAnsi="Times New Roman" w:cs="Times New Roman"/>
          <w:lang w:val="lt-LT"/>
        </w:rPr>
        <w:t xml:space="preserve"> farmakokinetikos tyrim</w:t>
      </w:r>
      <w:r w:rsidR="00706710">
        <w:rPr>
          <w:rFonts w:ascii="Times New Roman" w:eastAsia="Calibri" w:hAnsi="Times New Roman" w:cs="Times New Roman"/>
          <w:lang w:val="lt-LT"/>
        </w:rPr>
        <w:t>uos</w:t>
      </w:r>
      <w:r w:rsidRPr="009D52C3">
        <w:rPr>
          <w:rFonts w:ascii="Times New Roman" w:eastAsia="Calibri" w:hAnsi="Times New Roman" w:cs="Times New Roman"/>
          <w:lang w:val="lt-LT"/>
        </w:rPr>
        <w:t>e), buvo galvos skausmas, alerginis konjunktyvitas, rinitas ir pilvo skausmas. Atitinkamos nepageidaujamos reakcijos panašiu dažnumu pasireiškė placebą vartojusiems 249</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pacientams. </w:t>
      </w:r>
    </w:p>
    <w:p w14:paraId="76F75C3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A9A50F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Nepageidaujamų reakcijų santrauka lentelėje</w:t>
      </w:r>
    </w:p>
    <w:p w14:paraId="5D213EF1" w14:textId="7BA40FE6"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Nepageidaujamos reakcijos, kurios buvo galimai susijusios su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vartojimu jo klinikinio tyrimo metu, ir kurių dažnumas buvo didesnis kaip 0,1</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vaikų (2</w:t>
      </w:r>
      <w:r w:rsidR="0041108C" w:rsidRPr="009D52C3">
        <w:rPr>
          <w:rFonts w:ascii="Times New Roman" w:eastAsia="Calibri" w:hAnsi="Times New Roman" w:cs="Times New Roman"/>
          <w:lang w:val="lt-LT"/>
        </w:rPr>
        <w:t>–</w:t>
      </w:r>
      <w:r w:rsidRPr="009D52C3">
        <w:rPr>
          <w:rFonts w:ascii="Times New Roman" w:eastAsia="Calibri" w:hAnsi="Times New Roman" w:cs="Times New Roman"/>
          <w:lang w:val="lt-LT"/>
        </w:rPr>
        <w:t>11</w:t>
      </w:r>
      <w:r w:rsidR="0041108C"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išvardytos lentelėje žemiau.</w:t>
      </w:r>
    </w:p>
    <w:p w14:paraId="5F787F4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CB713C5" w14:textId="22F625F9" w:rsidR="00E775E7" w:rsidRPr="009D52C3" w:rsidRDefault="00E775E7" w:rsidP="0003034C">
      <w:pPr>
        <w:widowControl w:val="0"/>
        <w:tabs>
          <w:tab w:val="left" w:pos="1985"/>
        </w:tabs>
        <w:autoSpaceDE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Nepageidaujamo poveikio dažnis apibūdinamas taip: labai dažnas (≥ 1/10), dažnas (nuo ≥ 1/100 iki &lt; 1/10), nedažnas (nuo ≥ 1/1</w:t>
      </w:r>
      <w:r w:rsidR="0041108C"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iki &lt; 1/100), retas (nuo ≥ 1/10</w:t>
      </w:r>
      <w:r w:rsidR="0041108C"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iki &lt; 1/1</w:t>
      </w:r>
      <w:r w:rsidR="0041108C"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labai retas (&lt; 1/10</w:t>
      </w:r>
      <w:r w:rsidR="0041108C"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ir nežinomas (negali būti apskaičiuotas pagal turimus duomenis).</w:t>
      </w:r>
    </w:p>
    <w:p w14:paraId="50D03AA3" w14:textId="77777777" w:rsidR="0041108C" w:rsidRPr="009D52C3" w:rsidRDefault="0041108C" w:rsidP="0003034C">
      <w:pPr>
        <w:widowControl w:val="0"/>
        <w:tabs>
          <w:tab w:val="left" w:pos="1985"/>
        </w:tabs>
        <w:autoSpaceDE w:val="0"/>
        <w:adjustRightInd w:val="0"/>
        <w:snapToGrid w:val="0"/>
        <w:spacing w:after="0" w:line="240" w:lineRule="auto"/>
        <w:rPr>
          <w:rFonts w:ascii="Times New Roman" w:eastAsiaTheme="minorEastAsia" w:hAnsi="Times New Roman" w:cs="Times New Roman"/>
          <w:lang w:val="lt-LT"/>
        </w:rPr>
      </w:pPr>
    </w:p>
    <w:p w14:paraId="067E2BA9" w14:textId="016004C9"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Retos, labai retos reakcijos ir nežinomo dažnio re</w:t>
      </w:r>
      <w:r w:rsidR="0041108C" w:rsidRPr="009D52C3">
        <w:rPr>
          <w:rFonts w:ascii="Times New Roman" w:eastAsia="Calibri" w:hAnsi="Times New Roman" w:cs="Times New Roman"/>
          <w:lang w:val="lt-LT"/>
        </w:rPr>
        <w:t>a</w:t>
      </w:r>
      <w:r w:rsidRPr="009D52C3">
        <w:rPr>
          <w:rFonts w:ascii="Times New Roman" w:eastAsia="Calibri" w:hAnsi="Times New Roman" w:cs="Times New Roman"/>
          <w:lang w:val="lt-LT"/>
        </w:rPr>
        <w:t>kcijos lentelėje nenurodomos.</w:t>
      </w:r>
    </w:p>
    <w:p w14:paraId="315DA3A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tbl>
      <w:tblPr>
        <w:tblW w:w="8783" w:type="dxa"/>
        <w:tblInd w:w="-5"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E775E7" w:rsidRPr="009D52C3" w14:paraId="25BDBB06" w14:textId="77777777" w:rsidTr="00201584">
        <w:trPr>
          <w:trHeight w:val="224"/>
        </w:trPr>
        <w:tc>
          <w:tcPr>
            <w:tcW w:w="5670" w:type="dxa"/>
            <w:gridSpan w:val="2"/>
            <w:tcBorders>
              <w:top w:val="single" w:sz="4" w:space="0" w:color="auto"/>
              <w:left w:val="single" w:sz="4" w:space="0" w:color="auto"/>
              <w:bottom w:val="single" w:sz="4" w:space="0" w:color="auto"/>
              <w:right w:val="single" w:sz="4" w:space="0" w:color="auto"/>
            </w:tcBorders>
            <w:vAlign w:val="center"/>
          </w:tcPr>
          <w:p w14:paraId="705AF190" w14:textId="77777777"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
                <w:lang w:val="lt-LT"/>
              </w:rPr>
            </w:pPr>
            <w:r w:rsidRPr="009D52C3">
              <w:rPr>
                <w:rFonts w:ascii="Times New Roman" w:eastAsiaTheme="minorEastAsia" w:hAnsi="Times New Roman" w:cs="Times New Roman"/>
                <w:b/>
                <w:lang w:val="lt-LT"/>
              </w:rPr>
              <w:t xml:space="preserve">Organų sistemų klasės </w:t>
            </w:r>
          </w:p>
          <w:p w14:paraId="6BF2033E" w14:textId="77777777" w:rsidR="00E775E7" w:rsidRPr="009D52C3" w:rsidRDefault="00E775E7" w:rsidP="0003034C">
            <w:pPr>
              <w:widowControl w:val="0"/>
              <w:adjustRightInd w:val="0"/>
              <w:snapToGrid w:val="0"/>
              <w:spacing w:after="0" w:line="240" w:lineRule="auto"/>
              <w:ind w:left="67"/>
              <w:jc w:val="center"/>
              <w:rPr>
                <w:rFonts w:ascii="Times New Roman" w:eastAsia="Calibri" w:hAnsi="Times New Roman" w:cs="Times New Roman"/>
                <w:b/>
                <w:lang w:val="lt-LT"/>
              </w:rPr>
            </w:pPr>
            <w:r w:rsidRPr="009D52C3">
              <w:rPr>
                <w:rFonts w:ascii="Times New Roman" w:eastAsiaTheme="minorEastAsia" w:hAnsi="Times New Roman" w:cs="Times New Roman"/>
                <w:b/>
                <w:bCs/>
                <w:iCs/>
                <w:lang w:val="lt-LT"/>
              </w:rPr>
              <w:t>Dažnumas</w:t>
            </w:r>
            <w:r w:rsidRPr="009D52C3">
              <w:rPr>
                <w:rFonts w:ascii="Times New Roman" w:eastAsiaTheme="minorEastAsia" w:hAnsi="Times New Roman" w:cs="Times New Roman"/>
                <w:b/>
                <w:bCs/>
                <w:iCs/>
                <w:lang w:val="lt-LT"/>
              </w:rPr>
              <w:tab/>
              <w:t>Nepageidaujama reakcija</w:t>
            </w:r>
          </w:p>
        </w:tc>
        <w:tc>
          <w:tcPr>
            <w:tcW w:w="1701" w:type="dxa"/>
            <w:tcBorders>
              <w:top w:val="single" w:sz="4" w:space="0" w:color="auto"/>
              <w:left w:val="single" w:sz="4" w:space="0" w:color="auto"/>
              <w:bottom w:val="single" w:sz="4" w:space="0" w:color="auto"/>
              <w:right w:val="single" w:sz="4" w:space="0" w:color="auto"/>
            </w:tcBorders>
          </w:tcPr>
          <w:p w14:paraId="3E734AF3" w14:textId="283263D7" w:rsidR="00E775E7" w:rsidRPr="009D52C3" w:rsidRDefault="00E775E7" w:rsidP="0003034C">
            <w:pPr>
              <w:widowControl w:val="0"/>
              <w:adjustRightInd w:val="0"/>
              <w:snapToGrid w:val="0"/>
              <w:spacing w:after="0" w:line="240" w:lineRule="auto"/>
              <w:ind w:left="123" w:right="142"/>
              <w:jc w:val="center"/>
              <w:rPr>
                <w:rFonts w:ascii="Times New Roman" w:eastAsiaTheme="minorEastAsia" w:hAnsi="Times New Roman" w:cs="Times New Roman"/>
                <w:lang w:val="lt-LT"/>
              </w:rPr>
            </w:pPr>
            <w:proofErr w:type="spellStart"/>
            <w:r w:rsidRPr="009D52C3">
              <w:rPr>
                <w:rFonts w:ascii="Times New Roman" w:eastAsia="Calibri" w:hAnsi="Times New Roman" w:cs="Times New Roman"/>
                <w:b/>
                <w:lang w:val="lt-LT"/>
              </w:rPr>
              <w:t>Opexa</w:t>
            </w:r>
            <w:proofErr w:type="spellEnd"/>
            <w:r w:rsidRPr="009D52C3">
              <w:rPr>
                <w:rFonts w:ascii="Times New Roman" w:eastAsia="Calibri" w:hAnsi="Times New Roman" w:cs="Times New Roman"/>
                <w:b/>
                <w:lang w:val="lt-LT"/>
              </w:rPr>
              <w:t xml:space="preserve"> 10</w:t>
            </w:r>
            <w:r w:rsidRPr="009D52C3">
              <w:rPr>
                <w:rFonts w:ascii="Times New Roman" w:eastAsia="Calibri" w:hAnsi="Times New Roman" w:cs="Times New Roman"/>
                <w:b/>
                <w:spacing w:val="-5"/>
                <w:lang w:val="lt-LT"/>
              </w:rPr>
              <w:t> </w:t>
            </w:r>
            <w:r w:rsidRPr="009D52C3">
              <w:rPr>
                <w:rFonts w:ascii="Times New Roman" w:eastAsia="Calibri" w:hAnsi="Times New Roman" w:cs="Times New Roman"/>
                <w:b/>
                <w:lang w:val="lt-LT"/>
              </w:rPr>
              <w:t>mg</w:t>
            </w:r>
            <w:r w:rsidRPr="009D52C3">
              <w:rPr>
                <w:rFonts w:ascii="Times New Roman" w:eastAsia="Calibri" w:hAnsi="Times New Roman" w:cs="Times New Roman"/>
                <w:b/>
                <w:w w:val="99"/>
                <w:lang w:val="lt-LT"/>
              </w:rPr>
              <w:t xml:space="preserve"> </w:t>
            </w:r>
            <w:r w:rsidRPr="009D52C3">
              <w:rPr>
                <w:rFonts w:ascii="Times New Roman" w:eastAsia="Calibri" w:hAnsi="Times New Roman" w:cs="Times New Roman"/>
                <w:b/>
                <w:lang w:val="lt-LT"/>
              </w:rPr>
              <w:t>(n</w:t>
            </w:r>
            <w:r w:rsidR="0041108C" w:rsidRPr="009D52C3">
              <w:rPr>
                <w:rFonts w:ascii="Times New Roman" w:eastAsia="Calibri" w:hAnsi="Times New Roman" w:cs="Times New Roman"/>
                <w:b/>
                <w:lang w:val="lt-LT"/>
              </w:rPr>
              <w:t> </w:t>
            </w:r>
            <w:r w:rsidRPr="009D52C3">
              <w:rPr>
                <w:rFonts w:ascii="Times New Roman" w:eastAsia="Calibri" w:hAnsi="Times New Roman" w:cs="Times New Roman"/>
                <w:b/>
                <w:lang w:val="lt-LT"/>
              </w:rPr>
              <w:t>=</w:t>
            </w:r>
            <w:r w:rsidR="0041108C" w:rsidRPr="009D52C3">
              <w:rPr>
                <w:rFonts w:ascii="Times New Roman" w:eastAsia="Calibri" w:hAnsi="Times New Roman" w:cs="Times New Roman"/>
                <w:b/>
                <w:lang w:val="lt-LT"/>
              </w:rPr>
              <w:t> </w:t>
            </w:r>
            <w:r w:rsidR="00706710">
              <w:rPr>
                <w:rFonts w:ascii="Times New Roman" w:eastAsia="Calibri" w:hAnsi="Times New Roman" w:cs="Times New Roman"/>
                <w:b/>
                <w:lang w:val="lt-LT"/>
              </w:rPr>
              <w:t>328</w:t>
            </w:r>
            <w:r w:rsidRPr="009D52C3">
              <w:rPr>
                <w:rFonts w:ascii="Times New Roman" w:eastAsia="Calibri" w:hAnsi="Times New Roman" w:cs="Times New Roman"/>
                <w:b/>
                <w:lang w:val="lt-LT"/>
              </w:rPr>
              <w:t>)</w:t>
            </w:r>
            <w:r w:rsidRPr="009D52C3">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tcPr>
          <w:p w14:paraId="680F15A1" w14:textId="3D6FDC17" w:rsidR="00E775E7" w:rsidRPr="009D52C3" w:rsidRDefault="00E775E7" w:rsidP="0003034C">
            <w:pPr>
              <w:widowControl w:val="0"/>
              <w:adjustRightInd w:val="0"/>
              <w:snapToGrid w:val="0"/>
              <w:spacing w:after="0" w:line="240" w:lineRule="auto"/>
              <w:ind w:left="136"/>
              <w:jc w:val="center"/>
              <w:rPr>
                <w:rFonts w:ascii="Times New Roman" w:eastAsiaTheme="minorEastAsia" w:hAnsi="Times New Roman" w:cs="Times New Roman"/>
                <w:lang w:val="lt-LT"/>
              </w:rPr>
            </w:pPr>
            <w:r w:rsidRPr="009D52C3">
              <w:rPr>
                <w:rFonts w:ascii="Times New Roman" w:eastAsia="Calibri" w:hAnsi="Times New Roman" w:cs="Times New Roman"/>
                <w:b/>
                <w:lang w:val="lt-LT"/>
              </w:rPr>
              <w:t>Placebo</w:t>
            </w:r>
            <w:r w:rsidRPr="009D52C3">
              <w:rPr>
                <w:rFonts w:ascii="Times New Roman" w:eastAsia="Calibri" w:hAnsi="Times New Roman" w:cs="Times New Roman"/>
                <w:b/>
                <w:w w:val="101"/>
                <w:lang w:val="lt-LT"/>
              </w:rPr>
              <w:t xml:space="preserve"> </w:t>
            </w:r>
            <w:r w:rsidRPr="009D52C3">
              <w:rPr>
                <w:rFonts w:ascii="Times New Roman" w:eastAsia="Calibri" w:hAnsi="Times New Roman" w:cs="Times New Roman"/>
                <w:b/>
                <w:lang w:val="lt-LT"/>
              </w:rPr>
              <w:t>(n</w:t>
            </w:r>
            <w:r w:rsidR="0041108C" w:rsidRPr="009D52C3">
              <w:rPr>
                <w:rFonts w:ascii="Times New Roman" w:eastAsia="Calibri" w:hAnsi="Times New Roman" w:cs="Times New Roman"/>
                <w:b/>
                <w:lang w:val="lt-LT"/>
              </w:rPr>
              <w:t> </w:t>
            </w:r>
            <w:r w:rsidRPr="009D52C3">
              <w:rPr>
                <w:rFonts w:ascii="Times New Roman" w:eastAsia="Calibri" w:hAnsi="Times New Roman" w:cs="Times New Roman"/>
                <w:b/>
                <w:lang w:val="lt-LT"/>
              </w:rPr>
              <w:t>=</w:t>
            </w:r>
            <w:r w:rsidR="0041108C" w:rsidRPr="009D52C3">
              <w:rPr>
                <w:rFonts w:ascii="Times New Roman" w:eastAsia="Calibri" w:hAnsi="Times New Roman" w:cs="Times New Roman"/>
                <w:b/>
                <w:lang w:val="lt-LT"/>
              </w:rPr>
              <w:t> </w:t>
            </w:r>
            <w:r w:rsidRPr="009D52C3">
              <w:rPr>
                <w:rFonts w:ascii="Times New Roman" w:eastAsia="Calibri" w:hAnsi="Times New Roman" w:cs="Times New Roman"/>
                <w:b/>
                <w:lang w:val="lt-LT"/>
              </w:rPr>
              <w:t>249)</w:t>
            </w:r>
          </w:p>
        </w:tc>
      </w:tr>
      <w:tr w:rsidR="00E775E7" w:rsidRPr="009D52C3" w14:paraId="31657D94" w14:textId="77777777" w:rsidTr="00201584">
        <w:trPr>
          <w:trHeight w:val="335"/>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ABCA07B" w14:textId="77777777" w:rsidR="00E775E7" w:rsidRPr="009D52C3" w:rsidRDefault="00E775E7" w:rsidP="0003034C">
            <w:pPr>
              <w:widowControl w:val="0"/>
              <w:adjustRightInd w:val="0"/>
              <w:snapToGrid w:val="0"/>
              <w:spacing w:after="0" w:line="240" w:lineRule="auto"/>
              <w:ind w:left="335"/>
              <w:rPr>
                <w:rFonts w:ascii="Times New Roman" w:eastAsiaTheme="minorEastAsia" w:hAnsi="Times New Roman" w:cs="Times New Roman"/>
                <w:b/>
                <w:lang w:val="lt-LT"/>
              </w:rPr>
            </w:pPr>
            <w:r w:rsidRPr="009D52C3">
              <w:rPr>
                <w:rFonts w:ascii="Times New Roman" w:eastAsiaTheme="minorEastAsia" w:hAnsi="Times New Roman" w:cs="Times New Roman"/>
                <w:b/>
                <w:lang w:val="lt-LT"/>
              </w:rPr>
              <w:t xml:space="preserve">Infekcijos ir </w:t>
            </w:r>
            <w:proofErr w:type="spellStart"/>
            <w:r w:rsidRPr="009D52C3">
              <w:rPr>
                <w:rFonts w:ascii="Times New Roman" w:eastAsiaTheme="minorEastAsia" w:hAnsi="Times New Roman" w:cs="Times New Roman"/>
                <w:b/>
                <w:lang w:val="lt-LT"/>
              </w:rPr>
              <w:t>infestacijos</w:t>
            </w:r>
            <w:proofErr w:type="spellEnd"/>
          </w:p>
        </w:tc>
      </w:tr>
      <w:tr w:rsidR="00E775E7" w:rsidRPr="009D52C3" w14:paraId="1A5391C6" w14:textId="77777777" w:rsidTr="00201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1D8F6A03" w14:textId="302D075F" w:rsidR="00E775E7" w:rsidRPr="009D52C3" w:rsidRDefault="00706710"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Pr>
                <w:rFonts w:ascii="Times New Roman" w:eastAsia="Calibri" w:hAnsi="Times New Roman" w:cs="Times New Roman"/>
                <w:w w:val="105"/>
                <w:lang w:val="lt-LT"/>
              </w:rPr>
              <w:t>Ned</w:t>
            </w:r>
            <w:r w:rsidR="00E775E7" w:rsidRPr="009D52C3">
              <w:rPr>
                <w:rFonts w:ascii="Times New Roman" w:eastAsia="Calibri" w:hAnsi="Times New Roman" w:cs="Times New Roman"/>
                <w:w w:val="105"/>
                <w:lang w:val="lt-LT"/>
              </w:rPr>
              <w:t>ažnas</w:t>
            </w:r>
          </w:p>
        </w:tc>
        <w:tc>
          <w:tcPr>
            <w:tcW w:w="4111" w:type="dxa"/>
            <w:tcBorders>
              <w:top w:val="single" w:sz="4" w:space="0" w:color="auto"/>
              <w:left w:val="single" w:sz="4" w:space="0" w:color="auto"/>
              <w:bottom w:val="single" w:sz="4" w:space="0" w:color="auto"/>
              <w:right w:val="single" w:sz="4" w:space="0" w:color="auto"/>
            </w:tcBorders>
          </w:tcPr>
          <w:p w14:paraId="21E2C75D" w14:textId="77777777" w:rsidR="00E775E7" w:rsidRPr="009D52C3" w:rsidRDefault="00E775E7" w:rsidP="0003034C">
            <w:pPr>
              <w:widowControl w:val="0"/>
              <w:adjustRightInd w:val="0"/>
              <w:snapToGrid w:val="0"/>
              <w:spacing w:after="0" w:line="240" w:lineRule="auto"/>
              <w:ind w:left="357"/>
              <w:rPr>
                <w:rFonts w:ascii="Times New Roman" w:eastAsia="Calibri" w:hAnsi="Times New Roman" w:cs="Times New Roman"/>
                <w:w w:val="105"/>
                <w:lang w:val="lt-LT"/>
              </w:rPr>
            </w:pPr>
            <w:r w:rsidRPr="009D52C3">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1406FF33" w14:textId="4A80A04D" w:rsidR="00E775E7" w:rsidRPr="009D52C3" w:rsidRDefault="00E775E7" w:rsidP="0003034C">
            <w:pPr>
              <w:widowControl w:val="0"/>
              <w:adjustRightInd w:val="0"/>
              <w:snapToGrid w:val="0"/>
              <w:spacing w:after="0" w:line="240" w:lineRule="auto"/>
              <w:ind w:left="431"/>
              <w:rPr>
                <w:rFonts w:ascii="Times New Roman" w:eastAsiaTheme="minorEastAsia" w:hAnsi="Times New Roman" w:cs="Times New Roman"/>
                <w:lang w:val="lt-LT"/>
              </w:rPr>
            </w:pPr>
            <w:r w:rsidRPr="009D52C3">
              <w:rPr>
                <w:rFonts w:ascii="Times New Roman" w:eastAsia="Calibri" w:hAnsi="Times New Roman" w:cs="Times New Roman"/>
                <w:lang w:val="lt-LT"/>
              </w:rPr>
              <w:t>3 (</w:t>
            </w:r>
            <w:r w:rsidR="00706710">
              <w:rPr>
                <w:rFonts w:ascii="Times New Roman" w:eastAsia="Calibri" w:hAnsi="Times New Roman" w:cs="Times New Roman"/>
                <w:lang w:val="lt-LT"/>
              </w:rPr>
              <w:t>0,9</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B78F4C8" w14:textId="33728331" w:rsidR="00E775E7" w:rsidRPr="009D52C3" w:rsidRDefault="00E775E7" w:rsidP="0003034C">
            <w:pPr>
              <w:widowControl w:val="0"/>
              <w:adjustRightInd w:val="0"/>
              <w:snapToGrid w:val="0"/>
              <w:spacing w:after="0" w:line="240" w:lineRule="auto"/>
              <w:ind w:left="335"/>
              <w:rPr>
                <w:rFonts w:ascii="Times New Roman" w:eastAsiaTheme="minorEastAsia" w:hAnsi="Times New Roman" w:cs="Times New Roman"/>
                <w:lang w:val="lt-LT"/>
              </w:rPr>
            </w:pPr>
            <w:r w:rsidRPr="009D52C3">
              <w:rPr>
                <w:rFonts w:ascii="Times New Roman" w:eastAsia="Calibri" w:hAnsi="Times New Roman" w:cs="Times New Roman"/>
                <w:lang w:val="lt-LT"/>
              </w:rPr>
              <w:t>3 (1,2</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9D52C3" w14:paraId="4FBAC9A9" w14:textId="77777777" w:rsidTr="00201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30C08D0" w14:textId="77777777"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b/>
                <w:lang w:val="lt-LT"/>
              </w:rPr>
            </w:pPr>
            <w:r w:rsidRPr="009D52C3">
              <w:rPr>
                <w:rFonts w:ascii="Times New Roman" w:eastAsiaTheme="minorEastAsia" w:hAnsi="Times New Roman" w:cs="Times New Roman"/>
                <w:b/>
                <w:lang w:val="lt-LT"/>
              </w:rPr>
              <w:t>Nervų sistemos sutrikimai</w:t>
            </w:r>
          </w:p>
        </w:tc>
      </w:tr>
      <w:tr w:rsidR="00E775E7" w:rsidRPr="009D52C3" w14:paraId="1038B6FE" w14:textId="77777777" w:rsidTr="00201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BD737C7"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9D52C3">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1A83AFE7" w14:textId="77777777" w:rsidR="00E775E7" w:rsidRPr="009D52C3" w:rsidRDefault="00E775E7" w:rsidP="0003034C">
            <w:pPr>
              <w:widowControl w:val="0"/>
              <w:adjustRightInd w:val="0"/>
              <w:snapToGrid w:val="0"/>
              <w:spacing w:after="0" w:line="240" w:lineRule="auto"/>
              <w:ind w:left="333"/>
              <w:rPr>
                <w:rFonts w:ascii="Times New Roman" w:eastAsia="Calibri" w:hAnsi="Times New Roman" w:cs="Times New Roman"/>
                <w:w w:val="105"/>
                <w:lang w:val="lt-LT"/>
              </w:rPr>
            </w:pPr>
            <w:r w:rsidRPr="009D52C3">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48FFE5E4" w14:textId="43928D2E"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6 (</w:t>
            </w:r>
            <w:r w:rsidR="00706710">
              <w:rPr>
                <w:rFonts w:ascii="Times New Roman" w:eastAsia="Calibri" w:hAnsi="Times New Roman" w:cs="Times New Roman"/>
                <w:lang w:val="lt-LT"/>
              </w:rPr>
              <w:t>1,8</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1C2345C7" w14:textId="1B6FC3A0"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3 (1,2</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9D52C3" w14:paraId="7969010A" w14:textId="77777777" w:rsidTr="00201584">
        <w:trPr>
          <w:trHeight w:val="224"/>
        </w:trPr>
        <w:tc>
          <w:tcPr>
            <w:tcW w:w="1559" w:type="dxa"/>
            <w:vMerge w:val="restart"/>
            <w:tcBorders>
              <w:top w:val="single" w:sz="4" w:space="0" w:color="auto"/>
              <w:left w:val="single" w:sz="4" w:space="0" w:color="auto"/>
              <w:right w:val="single" w:sz="4" w:space="0" w:color="auto"/>
            </w:tcBorders>
            <w:vAlign w:val="center"/>
          </w:tcPr>
          <w:p w14:paraId="6AD0DDA0"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9D52C3">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69D33B88" w14:textId="77777777" w:rsidR="00E775E7" w:rsidRPr="009D52C3" w:rsidRDefault="00E775E7" w:rsidP="0003034C">
            <w:pPr>
              <w:widowControl w:val="0"/>
              <w:adjustRightInd w:val="0"/>
              <w:snapToGrid w:val="0"/>
              <w:spacing w:after="0" w:line="240" w:lineRule="auto"/>
              <w:ind w:left="333"/>
              <w:rPr>
                <w:rFonts w:ascii="Times New Roman" w:eastAsia="Calibri" w:hAnsi="Times New Roman" w:cs="Times New Roman"/>
                <w:w w:val="105"/>
                <w:lang w:val="lt-LT"/>
              </w:rPr>
            </w:pPr>
            <w:r w:rsidRPr="009D52C3">
              <w:rPr>
                <w:rFonts w:ascii="Times New Roman" w:eastAsia="Calibri" w:hAnsi="Times New Roman" w:cs="Times New Roman"/>
                <w:w w:val="105"/>
                <w:lang w:val="lt-LT"/>
              </w:rPr>
              <w:t>Mieguistumas</w:t>
            </w:r>
          </w:p>
        </w:tc>
        <w:tc>
          <w:tcPr>
            <w:tcW w:w="1701" w:type="dxa"/>
            <w:tcBorders>
              <w:top w:val="single" w:sz="4" w:space="0" w:color="auto"/>
              <w:left w:val="single" w:sz="4" w:space="0" w:color="auto"/>
              <w:bottom w:val="single" w:sz="4" w:space="0" w:color="auto"/>
              <w:right w:val="single" w:sz="4" w:space="0" w:color="auto"/>
            </w:tcBorders>
          </w:tcPr>
          <w:p w14:paraId="679FCCB6" w14:textId="29B09A8E"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1 (0,3</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87D4911" w14:textId="772613B9"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9D52C3" w14:paraId="402A75C6" w14:textId="77777777" w:rsidTr="00201584">
        <w:trPr>
          <w:trHeight w:val="224"/>
        </w:trPr>
        <w:tc>
          <w:tcPr>
            <w:tcW w:w="1559" w:type="dxa"/>
            <w:vMerge/>
            <w:tcBorders>
              <w:left w:val="single" w:sz="4" w:space="0" w:color="auto"/>
              <w:bottom w:val="single" w:sz="4" w:space="0" w:color="auto"/>
              <w:right w:val="single" w:sz="4" w:space="0" w:color="auto"/>
            </w:tcBorders>
            <w:vAlign w:val="center"/>
          </w:tcPr>
          <w:p w14:paraId="4C59E42D"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2F9382D1" w14:textId="77777777" w:rsidR="00E775E7" w:rsidRPr="009D52C3" w:rsidRDefault="00E775E7" w:rsidP="0003034C">
            <w:pPr>
              <w:widowControl w:val="0"/>
              <w:adjustRightInd w:val="0"/>
              <w:snapToGrid w:val="0"/>
              <w:spacing w:after="0" w:line="240" w:lineRule="auto"/>
              <w:ind w:left="333"/>
              <w:rPr>
                <w:rFonts w:ascii="Times New Roman" w:eastAsia="Calibri" w:hAnsi="Times New Roman" w:cs="Times New Roman"/>
                <w:w w:val="105"/>
                <w:lang w:val="lt-LT"/>
              </w:rPr>
            </w:pPr>
            <w:r w:rsidRPr="009D52C3">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490E580D" w14:textId="0ACF8DC1"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1 (0,3</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654D98B" w14:textId="577DEE2B"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9D52C3" w14:paraId="4D8D4B30" w14:textId="77777777" w:rsidTr="00201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2645175D" w14:textId="77777777" w:rsidR="008F4AB8" w:rsidRPr="009D52C3" w:rsidRDefault="008F4AB8" w:rsidP="0003034C">
            <w:pPr>
              <w:widowControl w:val="0"/>
              <w:adjustRightInd w:val="0"/>
              <w:snapToGrid w:val="0"/>
              <w:spacing w:after="0" w:line="240" w:lineRule="auto"/>
              <w:ind w:left="335"/>
              <w:rPr>
                <w:rFonts w:ascii="Times New Roman" w:eastAsia="Calibri" w:hAnsi="Times New Roman" w:cs="Times New Roman"/>
                <w:b/>
                <w:lang w:val="lt-LT"/>
              </w:rPr>
            </w:pPr>
          </w:p>
          <w:p w14:paraId="37F50353" w14:textId="354EACB9" w:rsidR="00E775E7" w:rsidRPr="009D52C3" w:rsidRDefault="00E775E7" w:rsidP="0003034C">
            <w:pPr>
              <w:widowControl w:val="0"/>
              <w:adjustRightInd w:val="0"/>
              <w:snapToGrid w:val="0"/>
              <w:spacing w:after="0" w:line="240" w:lineRule="auto"/>
              <w:ind w:left="335"/>
              <w:rPr>
                <w:rFonts w:ascii="Times New Roman" w:eastAsiaTheme="minorEastAsia" w:hAnsi="Times New Roman" w:cs="Times New Roman"/>
                <w:lang w:val="lt-LT"/>
              </w:rPr>
            </w:pPr>
            <w:r w:rsidRPr="009D52C3">
              <w:rPr>
                <w:rFonts w:ascii="Times New Roman" w:eastAsia="Calibri" w:hAnsi="Times New Roman" w:cs="Times New Roman"/>
                <w:b/>
                <w:lang w:val="lt-LT"/>
              </w:rPr>
              <w:t>Akių sutrikimai</w:t>
            </w:r>
          </w:p>
        </w:tc>
      </w:tr>
      <w:tr w:rsidR="00E775E7" w:rsidRPr="009D52C3" w14:paraId="1ADF3A62" w14:textId="77777777" w:rsidTr="00201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08A4794"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9D52C3">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13E8DC20" w14:textId="77777777" w:rsidR="00E775E7" w:rsidRPr="009D52C3" w:rsidRDefault="00E775E7" w:rsidP="0003034C">
            <w:pPr>
              <w:widowControl w:val="0"/>
              <w:adjustRightInd w:val="0"/>
              <w:snapToGrid w:val="0"/>
              <w:spacing w:after="0" w:line="240" w:lineRule="auto"/>
              <w:ind w:left="357"/>
              <w:rPr>
                <w:rFonts w:ascii="Times New Roman" w:eastAsiaTheme="minorEastAsia" w:hAnsi="Times New Roman" w:cs="Times New Roman"/>
                <w:lang w:val="lt-LT"/>
              </w:rPr>
            </w:pPr>
            <w:r w:rsidRPr="009D52C3">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6751658E" w14:textId="683EE411" w:rsidR="00E775E7" w:rsidRPr="009D52C3" w:rsidRDefault="00E775E7" w:rsidP="0003034C">
            <w:pPr>
              <w:widowControl w:val="0"/>
              <w:adjustRightInd w:val="0"/>
              <w:snapToGrid w:val="0"/>
              <w:spacing w:after="0" w:line="240" w:lineRule="auto"/>
              <w:ind w:left="431"/>
              <w:rPr>
                <w:rFonts w:ascii="Times New Roman" w:eastAsiaTheme="minorEastAsia" w:hAnsi="Times New Roman" w:cs="Times New Roman"/>
                <w:lang w:val="lt-LT"/>
              </w:rPr>
            </w:pPr>
            <w:r w:rsidRPr="009D52C3">
              <w:rPr>
                <w:rFonts w:ascii="Times New Roman" w:eastAsia="Calibri" w:hAnsi="Times New Roman" w:cs="Times New Roman"/>
                <w:lang w:val="lt-LT"/>
              </w:rPr>
              <w:t>4</w:t>
            </w:r>
            <w:r w:rsidRPr="009D52C3">
              <w:rPr>
                <w:rFonts w:ascii="Times New Roman" w:eastAsia="Calibri" w:hAnsi="Times New Roman" w:cs="Times New Roman"/>
                <w:spacing w:val="17"/>
                <w:lang w:val="lt-LT"/>
              </w:rPr>
              <w:t xml:space="preserve"> </w:t>
            </w:r>
            <w:r w:rsidRPr="009D52C3">
              <w:rPr>
                <w:rFonts w:ascii="Times New Roman" w:eastAsia="Calibri" w:hAnsi="Times New Roman" w:cs="Times New Roman"/>
                <w:lang w:val="lt-LT"/>
              </w:rPr>
              <w:t>(1,</w:t>
            </w:r>
            <w:r w:rsidR="00706710">
              <w:rPr>
                <w:rFonts w:ascii="Times New Roman" w:eastAsia="Calibri" w:hAnsi="Times New Roman" w:cs="Times New Roman"/>
                <w:lang w:val="lt-LT"/>
              </w:rPr>
              <w:t>2</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8B1DFB0" w14:textId="0B6B36F2" w:rsidR="00E775E7" w:rsidRPr="009D52C3" w:rsidRDefault="00E775E7" w:rsidP="009D52C3">
            <w:pPr>
              <w:widowControl w:val="0"/>
              <w:spacing w:after="0" w:line="240" w:lineRule="auto"/>
              <w:ind w:left="406"/>
              <w:rPr>
                <w:rFonts w:ascii="Times New Roman" w:eastAsiaTheme="minorEastAsia" w:hAnsi="Times New Roman" w:cs="Times New Roman"/>
                <w:lang w:val="lt-LT"/>
              </w:rPr>
            </w:pPr>
            <w:r w:rsidRPr="009D52C3">
              <w:rPr>
                <w:rFonts w:ascii="Times New Roman" w:eastAsia="Calibri" w:hAnsi="Times New Roman" w:cs="Times New Roman"/>
                <w:lang w:val="lt-LT"/>
              </w:rPr>
              <w:t>5</w:t>
            </w:r>
            <w:r w:rsidRPr="009D52C3">
              <w:rPr>
                <w:rFonts w:ascii="Times New Roman" w:eastAsia="Calibri" w:hAnsi="Times New Roman" w:cs="Times New Roman"/>
                <w:spacing w:val="-12"/>
                <w:lang w:val="lt-LT"/>
              </w:rPr>
              <w:t xml:space="preserve"> </w:t>
            </w:r>
            <w:r w:rsidRPr="009D52C3">
              <w:rPr>
                <w:rFonts w:ascii="Times New Roman" w:eastAsia="Calibri" w:hAnsi="Times New Roman" w:cs="Times New Roman"/>
                <w:lang w:val="lt-LT"/>
              </w:rPr>
              <w:t>(2,0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9D52C3" w14:paraId="79DC3C69" w14:textId="77777777" w:rsidTr="00201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00CF741B"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9D52C3">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31A5F39F" w14:textId="77777777" w:rsidR="00E775E7" w:rsidRPr="009D52C3" w:rsidRDefault="00E775E7" w:rsidP="0003034C">
            <w:pPr>
              <w:widowControl w:val="0"/>
              <w:adjustRightInd w:val="0"/>
              <w:snapToGrid w:val="0"/>
              <w:spacing w:after="0" w:line="240" w:lineRule="auto"/>
              <w:ind w:left="352"/>
              <w:rPr>
                <w:rFonts w:ascii="Times New Roman" w:eastAsiaTheme="minorEastAsia" w:hAnsi="Times New Roman" w:cs="Times New Roman"/>
                <w:lang w:val="lt-LT"/>
              </w:rPr>
            </w:pPr>
            <w:r w:rsidRPr="009D52C3">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467FDD00" w14:textId="2B27A8F3"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1 (0,3</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24E1DDC" w14:textId="2B892D3F"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9D52C3" w14:paraId="43F14156" w14:textId="77777777" w:rsidTr="00201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10690E4" w14:textId="77777777" w:rsidR="00E775E7" w:rsidRPr="009D52C3" w:rsidRDefault="00E775E7" w:rsidP="0003034C">
            <w:pPr>
              <w:keepNext/>
              <w:widowControl w:val="0"/>
              <w:adjustRightInd w:val="0"/>
              <w:snapToGrid w:val="0"/>
              <w:spacing w:after="0" w:line="240" w:lineRule="auto"/>
              <w:ind w:left="431"/>
              <w:rPr>
                <w:rFonts w:ascii="Times New Roman" w:eastAsia="Calibri" w:hAnsi="Times New Roman" w:cs="Times New Roman"/>
                <w:b/>
                <w:lang w:val="lt-LT"/>
              </w:rPr>
            </w:pPr>
            <w:r w:rsidRPr="009D52C3">
              <w:rPr>
                <w:rFonts w:ascii="Times New Roman" w:eastAsiaTheme="minorEastAsia" w:hAnsi="Times New Roman" w:cs="Times New Roman"/>
                <w:b/>
                <w:lang w:val="lt-LT"/>
              </w:rPr>
              <w:t>Virškinimo trakto sutrikimai</w:t>
            </w:r>
          </w:p>
        </w:tc>
      </w:tr>
      <w:tr w:rsidR="008803AF" w:rsidRPr="009D52C3" w14:paraId="7E1F7D73" w14:textId="77777777" w:rsidTr="006B7D35">
        <w:trPr>
          <w:trHeight w:val="224"/>
        </w:trPr>
        <w:tc>
          <w:tcPr>
            <w:tcW w:w="1559" w:type="dxa"/>
            <w:vMerge w:val="restart"/>
            <w:tcBorders>
              <w:top w:val="single" w:sz="4" w:space="0" w:color="auto"/>
              <w:left w:val="single" w:sz="4" w:space="0" w:color="auto"/>
              <w:right w:val="single" w:sz="4" w:space="0" w:color="auto"/>
            </w:tcBorders>
            <w:vAlign w:val="center"/>
          </w:tcPr>
          <w:p w14:paraId="19645729" w14:textId="441D7A4E" w:rsidR="008803AF" w:rsidRPr="009D52C3" w:rsidRDefault="008803AF"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9D52C3">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39708E58" w14:textId="77777777" w:rsidR="008803AF" w:rsidRPr="009D52C3" w:rsidRDefault="008803AF" w:rsidP="0003034C">
            <w:pPr>
              <w:widowControl w:val="0"/>
              <w:adjustRightInd w:val="0"/>
              <w:snapToGrid w:val="0"/>
              <w:spacing w:after="0" w:line="240" w:lineRule="auto"/>
              <w:ind w:left="295"/>
              <w:rPr>
                <w:rFonts w:ascii="Times New Roman" w:eastAsiaTheme="minorEastAsia" w:hAnsi="Times New Roman" w:cs="Times New Roman"/>
                <w:lang w:val="lt-LT"/>
              </w:rPr>
            </w:pPr>
            <w:r w:rsidRPr="009D52C3">
              <w:rPr>
                <w:rFonts w:ascii="Times New Roman" w:eastAsia="Calibri" w:hAnsi="Times New Roman" w:cs="Times New Roman"/>
                <w:lang w:val="lt-LT"/>
              </w:rPr>
              <w:t xml:space="preserve">Pilvo skausmas / </w:t>
            </w:r>
            <w:r w:rsidRPr="009D52C3">
              <w:rPr>
                <w:rFonts w:ascii="Times New Roman" w:eastAsiaTheme="minorEastAsia" w:hAnsi="Times New Roman" w:cs="Times New Roman"/>
                <w:bCs/>
                <w:iCs/>
                <w:lang w:val="lt-LT"/>
              </w:rPr>
              <w:t>Skausmas viršutinėje pilvo dalyje</w:t>
            </w:r>
          </w:p>
        </w:tc>
        <w:tc>
          <w:tcPr>
            <w:tcW w:w="1701" w:type="dxa"/>
            <w:tcBorders>
              <w:top w:val="single" w:sz="4" w:space="0" w:color="auto"/>
              <w:left w:val="single" w:sz="4" w:space="0" w:color="auto"/>
              <w:bottom w:val="single" w:sz="4" w:space="0" w:color="auto"/>
              <w:right w:val="single" w:sz="4" w:space="0" w:color="auto"/>
            </w:tcBorders>
          </w:tcPr>
          <w:p w14:paraId="2E11A6A1" w14:textId="5C83C4A2"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3 (</w:t>
            </w:r>
            <w:r>
              <w:rPr>
                <w:rFonts w:ascii="Times New Roman" w:eastAsia="Calibri" w:hAnsi="Times New Roman" w:cs="Times New Roman"/>
                <w:lang w:val="lt-LT"/>
              </w:rPr>
              <w:t>0,9 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6322E19" w14:textId="48E30B7A"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3 (1,2%)</w:t>
            </w:r>
          </w:p>
        </w:tc>
      </w:tr>
      <w:tr w:rsidR="008803AF" w:rsidRPr="009D52C3" w14:paraId="5211F297" w14:textId="77777777" w:rsidTr="00201584">
        <w:trPr>
          <w:trHeight w:val="224"/>
        </w:trPr>
        <w:tc>
          <w:tcPr>
            <w:tcW w:w="1559" w:type="dxa"/>
            <w:vMerge/>
            <w:tcBorders>
              <w:left w:val="single" w:sz="4" w:space="0" w:color="auto"/>
              <w:right w:val="single" w:sz="4" w:space="0" w:color="auto"/>
            </w:tcBorders>
            <w:vAlign w:val="center"/>
          </w:tcPr>
          <w:p w14:paraId="191C9519" w14:textId="7369C937" w:rsidR="008803AF" w:rsidRPr="009D52C3" w:rsidRDefault="008803AF"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78909E58" w14:textId="77777777" w:rsidR="008803AF" w:rsidRPr="009D52C3" w:rsidRDefault="008803AF" w:rsidP="0003034C">
            <w:pPr>
              <w:widowControl w:val="0"/>
              <w:adjustRightInd w:val="0"/>
              <w:snapToGrid w:val="0"/>
              <w:spacing w:after="0" w:line="240" w:lineRule="auto"/>
              <w:ind w:left="295"/>
              <w:rPr>
                <w:rFonts w:ascii="Times New Roman" w:eastAsia="Calibri" w:hAnsi="Times New Roman" w:cs="Times New Roman"/>
                <w:w w:val="105"/>
                <w:lang w:val="lt-LT"/>
              </w:rPr>
            </w:pPr>
            <w:r w:rsidRPr="009D52C3">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5F1793FF" w14:textId="461B67DF"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2 (0,</w:t>
            </w:r>
            <w:r>
              <w:rPr>
                <w:rFonts w:ascii="Times New Roman" w:eastAsia="Calibri" w:hAnsi="Times New Roman" w:cs="Times New Roman"/>
                <w:lang w:val="lt-LT"/>
              </w:rPr>
              <w:t>6 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6958B69" w14:textId="20F0E92A"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8803AF" w:rsidRPr="009D52C3" w14:paraId="0F735C1F" w14:textId="77777777" w:rsidTr="00201584">
        <w:trPr>
          <w:trHeight w:val="224"/>
        </w:trPr>
        <w:tc>
          <w:tcPr>
            <w:tcW w:w="1559" w:type="dxa"/>
            <w:vMerge/>
            <w:tcBorders>
              <w:left w:val="single" w:sz="4" w:space="0" w:color="auto"/>
              <w:right w:val="single" w:sz="4" w:space="0" w:color="auto"/>
            </w:tcBorders>
            <w:vAlign w:val="center"/>
          </w:tcPr>
          <w:p w14:paraId="15947495" w14:textId="77777777" w:rsidR="008803AF" w:rsidRPr="009D52C3" w:rsidRDefault="008803AF"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7B4936EA" w14:textId="77777777" w:rsidR="008803AF" w:rsidRPr="009D52C3" w:rsidRDefault="008803AF" w:rsidP="0003034C">
            <w:pPr>
              <w:widowControl w:val="0"/>
              <w:adjustRightInd w:val="0"/>
              <w:snapToGrid w:val="0"/>
              <w:spacing w:after="0" w:line="240" w:lineRule="auto"/>
              <w:ind w:left="295"/>
              <w:rPr>
                <w:rFonts w:ascii="Times New Roman" w:eastAsiaTheme="minorEastAsia" w:hAnsi="Times New Roman" w:cs="Times New Roman"/>
                <w:lang w:val="lt-LT"/>
              </w:rPr>
            </w:pPr>
            <w:r w:rsidRPr="009D52C3">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42CCB774" w14:textId="552DC753"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1 (0,3</w:t>
            </w:r>
            <w:r>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2A6AE23" w14:textId="5844978A"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8803AF" w:rsidRPr="009D52C3" w14:paraId="7BA02479" w14:textId="77777777" w:rsidTr="00201584">
        <w:trPr>
          <w:trHeight w:val="224"/>
        </w:trPr>
        <w:tc>
          <w:tcPr>
            <w:tcW w:w="1559" w:type="dxa"/>
            <w:vMerge/>
            <w:tcBorders>
              <w:left w:val="single" w:sz="4" w:space="0" w:color="auto"/>
              <w:bottom w:val="single" w:sz="4" w:space="0" w:color="auto"/>
              <w:right w:val="single" w:sz="4" w:space="0" w:color="auto"/>
            </w:tcBorders>
            <w:vAlign w:val="center"/>
          </w:tcPr>
          <w:p w14:paraId="57A1B7D9" w14:textId="77777777" w:rsidR="008803AF" w:rsidRPr="009D52C3" w:rsidRDefault="008803AF"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7216EE93" w14:textId="77777777" w:rsidR="008803AF" w:rsidRPr="009D52C3" w:rsidRDefault="008803AF" w:rsidP="0003034C">
            <w:pPr>
              <w:widowControl w:val="0"/>
              <w:adjustRightInd w:val="0"/>
              <w:snapToGrid w:val="0"/>
              <w:spacing w:after="0" w:line="240" w:lineRule="auto"/>
              <w:ind w:left="291"/>
              <w:rPr>
                <w:rFonts w:ascii="Times New Roman" w:eastAsiaTheme="minorEastAsia" w:hAnsi="Times New Roman" w:cs="Times New Roman"/>
                <w:lang w:val="lt-LT"/>
              </w:rPr>
            </w:pPr>
            <w:r w:rsidRPr="009D52C3">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74CB6912" w14:textId="5A76618C"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1 (0,3</w:t>
            </w:r>
            <w:r>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A8AD87E" w14:textId="0A891E97" w:rsidR="008803AF" w:rsidRPr="009D52C3" w:rsidRDefault="008803AF"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651550" w14:paraId="3C4B6E3B" w14:textId="77777777" w:rsidTr="00201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9A439D5" w14:textId="77777777" w:rsidR="00E775E7" w:rsidRPr="009D52C3" w:rsidRDefault="00E775E7" w:rsidP="0003034C">
            <w:pPr>
              <w:widowControl w:val="0"/>
              <w:adjustRightInd w:val="0"/>
              <w:snapToGrid w:val="0"/>
              <w:spacing w:after="0" w:line="240" w:lineRule="auto"/>
              <w:ind w:left="426"/>
              <w:rPr>
                <w:rFonts w:ascii="Times New Roman" w:eastAsia="Calibri" w:hAnsi="Times New Roman" w:cs="Times New Roman"/>
                <w:b/>
                <w:lang w:val="lt-LT"/>
              </w:rPr>
            </w:pPr>
            <w:r w:rsidRPr="009D52C3">
              <w:rPr>
                <w:rFonts w:ascii="Times New Roman" w:eastAsia="Times New Roman" w:hAnsi="Times New Roman" w:cs="Times New Roman"/>
                <w:b/>
                <w:lang w:val="lt-LT"/>
              </w:rPr>
              <w:t>Odos ir poodinio audinio sutrikimai</w:t>
            </w:r>
          </w:p>
        </w:tc>
      </w:tr>
      <w:tr w:rsidR="00E775E7" w:rsidRPr="009D52C3" w14:paraId="272369D2" w14:textId="77777777" w:rsidTr="00201584">
        <w:trPr>
          <w:trHeight w:val="224"/>
        </w:trPr>
        <w:tc>
          <w:tcPr>
            <w:tcW w:w="1559" w:type="dxa"/>
            <w:vMerge w:val="restart"/>
            <w:tcBorders>
              <w:left w:val="single" w:sz="4" w:space="0" w:color="auto"/>
              <w:right w:val="single" w:sz="4" w:space="0" w:color="auto"/>
            </w:tcBorders>
            <w:vAlign w:val="center"/>
          </w:tcPr>
          <w:p w14:paraId="34D09CB5"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9D52C3">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4218AC56" w14:textId="77777777" w:rsidR="00E775E7" w:rsidRPr="009D52C3" w:rsidRDefault="00E775E7" w:rsidP="0003034C">
            <w:pPr>
              <w:widowControl w:val="0"/>
              <w:adjustRightInd w:val="0"/>
              <w:snapToGrid w:val="0"/>
              <w:spacing w:after="0" w:line="240" w:lineRule="auto"/>
              <w:ind w:left="269"/>
              <w:rPr>
                <w:rFonts w:ascii="Times New Roman" w:eastAsiaTheme="minorEastAsia" w:hAnsi="Times New Roman" w:cs="Times New Roman"/>
                <w:lang w:val="lt-LT"/>
              </w:rPr>
            </w:pPr>
            <w:r w:rsidRPr="009D52C3">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47983E40" w14:textId="49673B74"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1 (0,3</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6990361" w14:textId="1860BE9D"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9D52C3" w14:paraId="55C3F2D2" w14:textId="77777777" w:rsidTr="00201584">
        <w:trPr>
          <w:trHeight w:val="224"/>
        </w:trPr>
        <w:tc>
          <w:tcPr>
            <w:tcW w:w="1559" w:type="dxa"/>
            <w:vMerge/>
            <w:tcBorders>
              <w:left w:val="single" w:sz="4" w:space="0" w:color="auto"/>
              <w:bottom w:val="single" w:sz="4" w:space="0" w:color="auto"/>
              <w:right w:val="single" w:sz="4" w:space="0" w:color="auto"/>
            </w:tcBorders>
            <w:vAlign w:val="center"/>
          </w:tcPr>
          <w:p w14:paraId="149F5F01"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410C684E" w14:textId="77777777" w:rsidR="00E775E7" w:rsidRPr="009D52C3" w:rsidRDefault="00E775E7" w:rsidP="0003034C">
            <w:pPr>
              <w:widowControl w:val="0"/>
              <w:adjustRightInd w:val="0"/>
              <w:snapToGrid w:val="0"/>
              <w:spacing w:after="0" w:line="240" w:lineRule="auto"/>
              <w:ind w:left="269"/>
              <w:rPr>
                <w:rFonts w:ascii="Times New Roman" w:eastAsia="Calibri" w:hAnsi="Times New Roman" w:cs="Times New Roman"/>
                <w:w w:val="105"/>
                <w:lang w:val="lt-LT"/>
              </w:rPr>
            </w:pPr>
            <w:r w:rsidRPr="009D52C3">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140A41FE" w14:textId="246CBADE"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2 (0,</w:t>
            </w:r>
            <w:r w:rsidR="00706710">
              <w:rPr>
                <w:rFonts w:ascii="Times New Roman" w:eastAsia="Calibri" w:hAnsi="Times New Roman" w:cs="Times New Roman"/>
                <w:lang w:val="lt-LT"/>
              </w:rPr>
              <w:t>6</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89275F4" w14:textId="2C4B7A4E"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2 (0,8</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r w:rsidR="00E775E7" w:rsidRPr="00651550" w14:paraId="203BC8BC" w14:textId="77777777" w:rsidTr="00201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594752AE" w14:textId="77777777"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b/>
                <w:lang w:val="lt-LT"/>
              </w:rPr>
              <w:t>Bendrieji sutrikimai ir vartojimo vietos pažeidimai</w:t>
            </w:r>
          </w:p>
        </w:tc>
      </w:tr>
      <w:tr w:rsidR="00E775E7" w:rsidRPr="009D52C3" w14:paraId="052DA5F7" w14:textId="77777777" w:rsidTr="00201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090A0E0" w14:textId="77777777" w:rsidR="00E775E7" w:rsidRPr="009D52C3" w:rsidRDefault="00E775E7" w:rsidP="0003034C">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9D52C3">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37787D47" w14:textId="77777777" w:rsidR="00E775E7" w:rsidRPr="009D52C3" w:rsidRDefault="00E775E7" w:rsidP="0003034C">
            <w:pPr>
              <w:widowControl w:val="0"/>
              <w:adjustRightInd w:val="0"/>
              <w:snapToGrid w:val="0"/>
              <w:spacing w:after="0" w:line="240" w:lineRule="auto"/>
              <w:ind w:left="269"/>
              <w:rPr>
                <w:rFonts w:ascii="Times New Roman" w:eastAsia="Calibri" w:hAnsi="Times New Roman" w:cs="Times New Roman"/>
                <w:w w:val="105"/>
                <w:lang w:val="lt-LT"/>
              </w:rPr>
            </w:pPr>
            <w:r w:rsidRPr="009D52C3">
              <w:rPr>
                <w:rFonts w:ascii="Times New Roman" w:eastAsiaTheme="minorEastAsia" w:hAnsi="Times New Roman" w:cs="Times New Roman"/>
                <w:bCs/>
                <w:iCs/>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246AE6B5" w14:textId="75135EF6" w:rsidR="00E775E7" w:rsidRPr="009D52C3" w:rsidRDefault="00706710" w:rsidP="0003034C">
            <w:pPr>
              <w:widowControl w:val="0"/>
              <w:adjustRightInd w:val="0"/>
              <w:snapToGrid w:val="0"/>
              <w:spacing w:after="0" w:line="240" w:lineRule="auto"/>
              <w:ind w:left="431"/>
              <w:rPr>
                <w:rFonts w:ascii="Times New Roman" w:eastAsia="Calibri" w:hAnsi="Times New Roman" w:cs="Times New Roman"/>
                <w:lang w:val="lt-LT"/>
              </w:rPr>
            </w:pPr>
            <w:r>
              <w:rPr>
                <w:rFonts w:ascii="Times New Roman" w:eastAsia="Calibri" w:hAnsi="Times New Roman" w:cs="Times New Roman"/>
                <w:lang w:val="lt-LT"/>
              </w:rPr>
              <w:t>3</w:t>
            </w:r>
            <w:r w:rsidR="00E775E7" w:rsidRPr="009D52C3">
              <w:rPr>
                <w:rFonts w:ascii="Times New Roman" w:eastAsia="Calibri" w:hAnsi="Times New Roman" w:cs="Times New Roman"/>
                <w:lang w:val="lt-LT"/>
              </w:rPr>
              <w:t xml:space="preserve"> (0,</w:t>
            </w:r>
            <w:r>
              <w:rPr>
                <w:rFonts w:ascii="Times New Roman" w:eastAsia="Calibri" w:hAnsi="Times New Roman" w:cs="Times New Roman"/>
                <w:lang w:val="lt-LT"/>
              </w:rPr>
              <w:t>9</w:t>
            </w:r>
            <w:r w:rsidR="009D52C3">
              <w:rPr>
                <w:rFonts w:ascii="Times New Roman" w:eastAsia="Calibri" w:hAnsi="Times New Roman" w:cs="Times New Roman"/>
                <w:lang w:val="lt-LT"/>
              </w:rPr>
              <w:t> </w:t>
            </w:r>
            <w:r w:rsidR="00E775E7" w:rsidRPr="009D52C3">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4218665" w14:textId="19874D4C" w:rsidR="00E775E7" w:rsidRPr="009D52C3" w:rsidRDefault="00E775E7" w:rsidP="0003034C">
            <w:pPr>
              <w:widowControl w:val="0"/>
              <w:adjustRightInd w:val="0"/>
              <w:snapToGrid w:val="0"/>
              <w:spacing w:after="0" w:line="240" w:lineRule="auto"/>
              <w:ind w:left="431"/>
              <w:rPr>
                <w:rFonts w:ascii="Times New Roman" w:eastAsia="Calibri" w:hAnsi="Times New Roman" w:cs="Times New Roman"/>
                <w:lang w:val="lt-LT"/>
              </w:rPr>
            </w:pPr>
            <w:r w:rsidRPr="009D52C3">
              <w:rPr>
                <w:rFonts w:ascii="Times New Roman" w:eastAsia="Calibri" w:hAnsi="Times New Roman" w:cs="Times New Roman"/>
                <w:lang w:val="lt-LT"/>
              </w:rPr>
              <w:t>0 (0,0</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w:t>
            </w:r>
          </w:p>
        </w:tc>
      </w:tr>
    </w:tbl>
    <w:p w14:paraId="43449CF8" w14:textId="3E6C40FE" w:rsidR="00E775E7" w:rsidRDefault="00E775E7" w:rsidP="009D52C3">
      <w:pPr>
        <w:widowControl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w:t>
      </w:r>
      <w:r w:rsidRPr="009D52C3">
        <w:rPr>
          <w:rFonts w:ascii="Times New Roman" w:eastAsiaTheme="minorEastAsia" w:hAnsi="Times New Roman" w:cs="Times New Roman"/>
          <w:b/>
          <w:vertAlign w:val="superscript"/>
          <w:lang w:val="lt-LT"/>
        </w:rPr>
        <w:t>#</w:t>
      </w:r>
      <w:r w:rsidRPr="009D52C3">
        <w:rPr>
          <w:rFonts w:ascii="Times New Roman" w:eastAsiaTheme="minorEastAsia" w:hAnsi="Times New Roman" w:cs="Times New Roman"/>
          <w:lang w:val="lt-LT"/>
        </w:rPr>
        <w:t>260</w:t>
      </w:r>
      <w:r w:rsidR="0041108C"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 xml:space="preserve">vaikų dalyvavo klinikiniame tyrime, </w:t>
      </w:r>
      <w:r w:rsidR="00706710">
        <w:rPr>
          <w:rFonts w:ascii="Times New Roman" w:eastAsiaTheme="minorEastAsia" w:hAnsi="Times New Roman" w:cs="Times New Roman"/>
          <w:lang w:val="lt-LT"/>
        </w:rPr>
        <w:t>68</w:t>
      </w:r>
      <w:r w:rsidR="0041108C"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vaika</w:t>
      </w:r>
      <w:r w:rsidR="00706710">
        <w:rPr>
          <w:rFonts w:ascii="Times New Roman" w:eastAsiaTheme="minorEastAsia" w:hAnsi="Times New Roman" w:cs="Times New Roman"/>
          <w:lang w:val="lt-LT"/>
        </w:rPr>
        <w:t>i</w:t>
      </w:r>
      <w:r w:rsidRPr="009D52C3">
        <w:rPr>
          <w:rFonts w:ascii="Times New Roman" w:eastAsiaTheme="minorEastAsia" w:hAnsi="Times New Roman" w:cs="Times New Roman"/>
          <w:lang w:val="lt-LT"/>
        </w:rPr>
        <w:t xml:space="preserve"> farmakokinetikos tyrim</w:t>
      </w:r>
      <w:r w:rsidR="00706710">
        <w:rPr>
          <w:rFonts w:ascii="Times New Roman" w:eastAsiaTheme="minorEastAsia" w:hAnsi="Times New Roman" w:cs="Times New Roman"/>
          <w:lang w:val="lt-LT"/>
        </w:rPr>
        <w:t>uos</w:t>
      </w:r>
      <w:r w:rsidRPr="009D52C3">
        <w:rPr>
          <w:rFonts w:ascii="Times New Roman" w:eastAsiaTheme="minorEastAsia" w:hAnsi="Times New Roman" w:cs="Times New Roman"/>
          <w:lang w:val="lt-LT"/>
        </w:rPr>
        <w:t>e)</w:t>
      </w:r>
      <w:r w:rsidR="00706710">
        <w:rPr>
          <w:rFonts w:ascii="Times New Roman" w:eastAsiaTheme="minorEastAsia" w:hAnsi="Times New Roman" w:cs="Times New Roman"/>
          <w:lang w:val="lt-LT"/>
        </w:rPr>
        <w:t>.</w:t>
      </w:r>
    </w:p>
    <w:p w14:paraId="37E0E11F" w14:textId="77777777" w:rsidR="009D52C3" w:rsidRPr="009D52C3" w:rsidRDefault="009D52C3" w:rsidP="0003034C">
      <w:pPr>
        <w:widowControl w:val="0"/>
        <w:adjustRightInd w:val="0"/>
        <w:snapToGrid w:val="0"/>
        <w:spacing w:after="0" w:line="240" w:lineRule="auto"/>
        <w:rPr>
          <w:rFonts w:ascii="Times New Roman" w:eastAsiaTheme="minorEastAsia" w:hAnsi="Times New Roman" w:cs="Times New Roman"/>
          <w:lang w:val="lt-LT"/>
        </w:rPr>
      </w:pPr>
    </w:p>
    <w:p w14:paraId="3A469E53" w14:textId="77777777" w:rsidR="00E775E7" w:rsidRPr="009D52C3" w:rsidRDefault="00E775E7" w:rsidP="0003034C">
      <w:pPr>
        <w:pStyle w:val="NormalParagraphStyle"/>
        <w:widowControl w:val="0"/>
        <w:suppressAutoHyphens w:val="0"/>
        <w:snapToGrid w:val="0"/>
        <w:spacing w:line="240" w:lineRule="auto"/>
        <w:rPr>
          <w:rFonts w:eastAsia="Calibri"/>
          <w:sz w:val="22"/>
          <w:szCs w:val="22"/>
          <w:u w:val="single"/>
          <w:lang w:val="lt-LT"/>
        </w:rPr>
      </w:pPr>
      <w:r w:rsidRPr="009D52C3">
        <w:rPr>
          <w:rFonts w:eastAsia="Calibri"/>
          <w:sz w:val="22"/>
          <w:szCs w:val="22"/>
          <w:u w:val="single"/>
          <w:lang w:val="lt-LT"/>
        </w:rPr>
        <w:t>Atrinktų nepageidaujamų reakcijų vaikų populiacijoje apibūdinimas</w:t>
      </w:r>
    </w:p>
    <w:p w14:paraId="4234B3E3" w14:textId="594B2801" w:rsidR="00E775E7" w:rsidRPr="009D52C3" w:rsidRDefault="00E775E7" w:rsidP="0003034C">
      <w:pPr>
        <w:widowControl w:val="0"/>
        <w:adjustRightInd w:val="0"/>
        <w:snapToGrid w:val="0"/>
        <w:spacing w:after="0" w:line="240" w:lineRule="auto"/>
        <w:rPr>
          <w:rFonts w:ascii="Times New Roman" w:eastAsia="Calibri" w:hAnsi="Times New Roman" w:cs="Times New Roman"/>
          <w:color w:val="000000"/>
          <w:lang w:val="lt-LT" w:eastAsia="it-IT"/>
        </w:rPr>
      </w:pPr>
      <w:r w:rsidRPr="009D52C3">
        <w:rPr>
          <w:rFonts w:ascii="Times New Roman" w:eastAsia="Calibri" w:hAnsi="Times New Roman" w:cs="Times New Roman"/>
          <w:lang w:val="lt-LT"/>
        </w:rPr>
        <w:t xml:space="preserve">Galvos, pilvo skausmas, alerginis konjunktyvitas ir rinitas pasitaikė vaikams, vartojusiems tiek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tiek placebo. Šių nepageidaujamų reakcijų dažnumas, lyginant su placebu, buvo: galvos skausmas </w:t>
      </w:r>
      <w:r w:rsidR="00706710">
        <w:rPr>
          <w:rFonts w:ascii="Times New Roman" w:eastAsia="Calibri" w:hAnsi="Times New Roman" w:cs="Times New Roman"/>
          <w:color w:val="000000"/>
          <w:lang w:val="lt-LT" w:eastAsia="it-IT"/>
        </w:rPr>
        <w:t>1,8</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w:t>
      </w:r>
      <w:r w:rsidR="00706710">
        <w:rPr>
          <w:rFonts w:ascii="Times New Roman" w:eastAsia="Calibri" w:hAnsi="Times New Roman" w:cs="Times New Roman"/>
          <w:color w:val="000000"/>
          <w:lang w:val="lt-LT" w:eastAsia="it-IT"/>
        </w:rPr>
        <w:t>, palyginti su</w:t>
      </w:r>
      <w:r w:rsidRPr="009D52C3">
        <w:rPr>
          <w:rFonts w:ascii="Times New Roman" w:eastAsia="Calibri" w:hAnsi="Times New Roman" w:cs="Times New Roman"/>
          <w:color w:val="000000"/>
          <w:lang w:val="lt-LT" w:eastAsia="it-IT"/>
        </w:rPr>
        <w:t xml:space="preserve"> 1,2</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 pilvo skausmas 0</w:t>
      </w:r>
      <w:r w:rsidR="00706710">
        <w:rPr>
          <w:rFonts w:ascii="Times New Roman" w:eastAsia="Calibri" w:hAnsi="Times New Roman" w:cs="Times New Roman"/>
          <w:color w:val="000000"/>
          <w:lang w:val="lt-LT" w:eastAsia="it-IT"/>
        </w:rPr>
        <w:t>,9</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w:t>
      </w:r>
      <w:r w:rsidR="00706710">
        <w:rPr>
          <w:rFonts w:ascii="Times New Roman" w:eastAsia="Calibri" w:hAnsi="Times New Roman" w:cs="Times New Roman"/>
          <w:color w:val="000000"/>
          <w:lang w:val="lt-LT" w:eastAsia="it-IT"/>
        </w:rPr>
        <w:t>, palyginti su</w:t>
      </w:r>
      <w:r w:rsidRPr="009D52C3">
        <w:rPr>
          <w:rFonts w:ascii="Times New Roman" w:eastAsia="Calibri" w:hAnsi="Times New Roman" w:cs="Times New Roman"/>
          <w:color w:val="000000"/>
          <w:lang w:val="lt-LT" w:eastAsia="it-IT"/>
        </w:rPr>
        <w:t xml:space="preserve"> 1,2</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 alerginis konjunktyvitas 1,</w:t>
      </w:r>
      <w:r w:rsidR="00706710">
        <w:rPr>
          <w:rFonts w:ascii="Times New Roman" w:eastAsia="Calibri" w:hAnsi="Times New Roman" w:cs="Times New Roman"/>
          <w:color w:val="000000"/>
          <w:lang w:val="lt-LT" w:eastAsia="it-IT"/>
        </w:rPr>
        <w:t>2</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w:t>
      </w:r>
      <w:r w:rsidR="00706710">
        <w:rPr>
          <w:rFonts w:ascii="Times New Roman" w:eastAsia="Calibri" w:hAnsi="Times New Roman" w:cs="Times New Roman"/>
          <w:color w:val="000000"/>
          <w:lang w:val="lt-LT" w:eastAsia="it-IT"/>
        </w:rPr>
        <w:t>, palyginti su</w:t>
      </w:r>
      <w:r w:rsidRPr="009D52C3">
        <w:rPr>
          <w:rFonts w:ascii="Times New Roman" w:eastAsia="Calibri" w:hAnsi="Times New Roman" w:cs="Times New Roman"/>
          <w:color w:val="000000"/>
          <w:lang w:val="lt-LT" w:eastAsia="it-IT"/>
        </w:rPr>
        <w:t xml:space="preserve"> 2,0</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w:t>
      </w:r>
      <w:r w:rsidR="00706710">
        <w:rPr>
          <w:rFonts w:ascii="Times New Roman" w:eastAsia="Calibri" w:hAnsi="Times New Roman" w:cs="Times New Roman"/>
          <w:color w:val="000000"/>
          <w:lang w:val="lt-LT" w:eastAsia="it-IT"/>
        </w:rPr>
        <w:t xml:space="preserve"> ir</w:t>
      </w:r>
      <w:r w:rsidRPr="009D52C3">
        <w:rPr>
          <w:rFonts w:ascii="Times New Roman" w:eastAsia="Calibri" w:hAnsi="Times New Roman" w:cs="Times New Roman"/>
          <w:color w:val="000000"/>
          <w:lang w:val="lt-LT" w:eastAsia="it-IT"/>
        </w:rPr>
        <w:t xml:space="preserve"> rinitas 0</w:t>
      </w:r>
      <w:r w:rsidR="00706710">
        <w:rPr>
          <w:rFonts w:ascii="Times New Roman" w:eastAsia="Calibri" w:hAnsi="Times New Roman" w:cs="Times New Roman"/>
          <w:color w:val="000000"/>
          <w:lang w:val="lt-LT" w:eastAsia="it-IT"/>
        </w:rPr>
        <w:t>,9</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w:t>
      </w:r>
      <w:r w:rsidR="00706710">
        <w:rPr>
          <w:rFonts w:ascii="Times New Roman" w:eastAsia="Calibri" w:hAnsi="Times New Roman" w:cs="Times New Roman"/>
          <w:color w:val="000000"/>
          <w:lang w:val="lt-LT" w:eastAsia="it-IT"/>
        </w:rPr>
        <w:t>, palyginti su</w:t>
      </w:r>
      <w:r w:rsidRPr="009D52C3">
        <w:rPr>
          <w:rFonts w:ascii="Times New Roman" w:eastAsia="Calibri" w:hAnsi="Times New Roman" w:cs="Times New Roman"/>
          <w:color w:val="000000"/>
          <w:lang w:val="lt-LT" w:eastAsia="it-IT"/>
        </w:rPr>
        <w:t xml:space="preserve"> 1,2</w:t>
      </w:r>
      <w:r w:rsidR="009D52C3">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w:t>
      </w:r>
    </w:p>
    <w:p w14:paraId="7AE5EE3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1F0C39E" w14:textId="77777777" w:rsidR="00E775E7" w:rsidRPr="009D52C3" w:rsidRDefault="00E775E7" w:rsidP="0003034C">
      <w:pPr>
        <w:widowControl w:val="0"/>
        <w:autoSpaceDE w:val="0"/>
        <w:autoSpaceDN w:val="0"/>
        <w:adjustRightInd w:val="0"/>
        <w:snapToGrid w:val="0"/>
        <w:spacing w:after="0" w:line="240" w:lineRule="auto"/>
        <w:rPr>
          <w:rFonts w:ascii="Times New Roman" w:eastAsia="TimesNewRoman" w:hAnsi="Times New Roman" w:cs="Times New Roman"/>
          <w:u w:val="single"/>
          <w:lang w:val="lt-LT"/>
        </w:rPr>
      </w:pPr>
      <w:r w:rsidRPr="009D52C3">
        <w:rPr>
          <w:rFonts w:ascii="Times New Roman" w:eastAsia="TimesNewRoman" w:hAnsi="Times New Roman" w:cs="Times New Roman"/>
          <w:u w:val="single"/>
          <w:lang w:val="lt-LT"/>
        </w:rPr>
        <w:t>Saugumo duomenų suaugusiųjų ir paauglių populiacijoje santrauka</w:t>
      </w:r>
    </w:p>
    <w:p w14:paraId="6C8D662D" w14:textId="333A493D"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Nepageidaujamų reakcijų dažnis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doze klinikinio tyrimo metu gydytų dėl alerginio </w:t>
      </w:r>
      <w:proofErr w:type="spellStart"/>
      <w:r w:rsidRPr="009D52C3">
        <w:rPr>
          <w:rFonts w:ascii="Times New Roman" w:eastAsia="Calibri" w:hAnsi="Times New Roman" w:cs="Times New Roman"/>
          <w:lang w:val="lt-LT"/>
        </w:rPr>
        <w:t>rinokonjunktyvito</w:t>
      </w:r>
      <w:proofErr w:type="spellEnd"/>
      <w:r w:rsidRPr="009D52C3">
        <w:rPr>
          <w:rFonts w:ascii="Times New Roman" w:eastAsia="Calibri" w:hAnsi="Times New Roman" w:cs="Times New Roman"/>
          <w:lang w:val="lt-LT"/>
        </w:rPr>
        <w:t xml:space="preserve"> arba lėtinės idiopatinės dilgėlinės suaugusių pacientų ir paauglių tarpe buvo panašus į placebą vartojusių pacientų dažnį (12,7</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palyginti su 12,8</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 </w:t>
      </w:r>
    </w:p>
    <w:p w14:paraId="47500E77" w14:textId="77777777" w:rsidR="008F4AB8" w:rsidRPr="009D52C3" w:rsidRDefault="008F4AB8" w:rsidP="0003034C">
      <w:pPr>
        <w:widowControl w:val="0"/>
        <w:adjustRightInd w:val="0"/>
        <w:snapToGrid w:val="0"/>
        <w:spacing w:after="0" w:line="240" w:lineRule="auto"/>
        <w:rPr>
          <w:rFonts w:ascii="Times New Roman" w:eastAsia="Calibri" w:hAnsi="Times New Roman" w:cs="Times New Roman"/>
          <w:lang w:val="lt-LT"/>
        </w:rPr>
      </w:pPr>
    </w:p>
    <w:p w14:paraId="0795CE21" w14:textId="1873232F"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II ir III fazės klinikiniuose tyrimuose dalyvavo 2</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525</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suaugusieji pacientai ir paaugliai, kurie buvo gydyti įvairiomis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dozėmis (1</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697 buvo gydyti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doze). 1</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362 šiuose tyrimuose dalyvavę pacientai vartojo placebą. Vartojant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sergantiesiems alerginiu </w:t>
      </w:r>
      <w:proofErr w:type="spellStart"/>
      <w:r w:rsidRPr="009D52C3">
        <w:rPr>
          <w:rFonts w:ascii="Times New Roman" w:eastAsia="Calibri" w:hAnsi="Times New Roman" w:cs="Times New Roman"/>
          <w:lang w:val="lt-LT"/>
        </w:rPr>
        <w:t>rinokonjunkt</w:t>
      </w:r>
      <w:r w:rsidR="009503E8" w:rsidRPr="009D52C3">
        <w:rPr>
          <w:rFonts w:ascii="Times New Roman" w:eastAsia="Calibri" w:hAnsi="Times New Roman" w:cs="Times New Roman"/>
          <w:lang w:val="lt-LT"/>
        </w:rPr>
        <w:t>y</w:t>
      </w:r>
      <w:r w:rsidRPr="009D52C3">
        <w:rPr>
          <w:rFonts w:ascii="Times New Roman" w:eastAsia="Calibri" w:hAnsi="Times New Roman" w:cs="Times New Roman"/>
          <w:lang w:val="lt-LT"/>
        </w:rPr>
        <w:t>vitu</w:t>
      </w:r>
      <w:proofErr w:type="spellEnd"/>
      <w:r w:rsidRPr="009D52C3">
        <w:rPr>
          <w:rFonts w:ascii="Times New Roman" w:eastAsia="Calibri" w:hAnsi="Times New Roman" w:cs="Times New Roman"/>
          <w:lang w:val="lt-LT"/>
        </w:rPr>
        <w:t xml:space="preserve"> ar lėtine idiopatine dilgėline, dažniausi nepageidaujamo poveikio reiškiniai pacientams buvo galvos skausmas, mieguistumas, svaigulys ir nuovargis. Jų dažnis buvo beveik toks pat, kaip placebą vartojantiems pacientams.</w:t>
      </w:r>
    </w:p>
    <w:p w14:paraId="19116C2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C6FF04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Nepageidaujamų reakcijų suaugusiems pacientams ir paaugliams santrauka lentelėje</w:t>
      </w:r>
    </w:p>
    <w:p w14:paraId="7D61F69C" w14:textId="152CDB70"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Nepageidaujamų reiškinių atvejai, kurie buvo galimai susiję su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vartojimu jo klinikinio tyrimo (N</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1</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697) metu, ir kurių dažnumas vartojant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buvo didesnis kaip 0,1</w:t>
      </w:r>
      <w:r w:rsidR="009D52C3">
        <w:rPr>
          <w:rFonts w:ascii="Times New Roman" w:eastAsia="Calibri" w:hAnsi="Times New Roman" w:cs="Times New Roman"/>
          <w:lang w:val="lt-LT"/>
        </w:rPr>
        <w:t> </w:t>
      </w:r>
      <w:r w:rsidRPr="009D52C3">
        <w:rPr>
          <w:rFonts w:ascii="Times New Roman" w:eastAsia="Calibri" w:hAnsi="Times New Roman" w:cs="Times New Roman"/>
          <w:lang w:val="lt-LT"/>
        </w:rPr>
        <w:t>%, išvardyti lentelėje žemiau.</w:t>
      </w:r>
    </w:p>
    <w:p w14:paraId="323EB39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A7B5C94" w14:textId="3BDD806D" w:rsidR="00E775E7" w:rsidRPr="009D52C3" w:rsidRDefault="00E775E7" w:rsidP="0003034C">
      <w:pPr>
        <w:widowControl w:val="0"/>
        <w:tabs>
          <w:tab w:val="left" w:pos="1985"/>
        </w:tabs>
        <w:autoSpaceDE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Nepageidaujamo poveikio dažnis apibūdinamas taip: labai dažnas (≥ 1/10), dažnas (nuo ≥ 1/100 iki &lt; 1/10), nedažnas (nuo ≥ 1/1</w:t>
      </w:r>
      <w:r w:rsidR="008F4AB8"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iki &lt; 1/100), retas (nuo ≥ 1/10</w:t>
      </w:r>
      <w:r w:rsidR="008F4AB8"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iki &lt; 1/1</w:t>
      </w:r>
      <w:r w:rsidR="008F4AB8"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labai retas (&lt; 1/10</w:t>
      </w:r>
      <w:r w:rsidR="008F4AB8"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000) ir nežinomas (negali būti apskaičiuotas pagal turimus duomenis).</w:t>
      </w:r>
    </w:p>
    <w:p w14:paraId="599B554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722A75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Retos, labai retos reakcijos ir nežinomo dažnio reakcijos lentelėje nenurodomos.</w:t>
      </w:r>
    </w:p>
    <w:p w14:paraId="5D8DB38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171"/>
        <w:gridCol w:w="7"/>
        <w:gridCol w:w="1567"/>
        <w:gridCol w:w="20"/>
        <w:gridCol w:w="1457"/>
        <w:gridCol w:w="1468"/>
      </w:tblGrid>
      <w:tr w:rsidR="00E775E7" w:rsidRPr="009D52C3" w14:paraId="18EE06ED" w14:textId="77777777" w:rsidTr="00201584">
        <w:trPr>
          <w:cantSplit/>
          <w:trHeight w:val="916"/>
          <w:tblHeader/>
        </w:trPr>
        <w:tc>
          <w:tcPr>
            <w:tcW w:w="2510" w:type="pct"/>
            <w:gridSpan w:val="4"/>
            <w:tcBorders>
              <w:top w:val="single" w:sz="4" w:space="0" w:color="000000"/>
              <w:left w:val="single" w:sz="4" w:space="0" w:color="000000"/>
              <w:bottom w:val="single" w:sz="4" w:space="0" w:color="000000"/>
              <w:right w:val="single" w:sz="6" w:space="0" w:color="000000"/>
            </w:tcBorders>
            <w:vAlign w:val="center"/>
          </w:tcPr>
          <w:p w14:paraId="202C54CD" w14:textId="77777777"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
                <w:lang w:val="lt-LT"/>
              </w:rPr>
            </w:pPr>
            <w:r w:rsidRPr="009D52C3">
              <w:rPr>
                <w:rFonts w:ascii="Times New Roman" w:eastAsiaTheme="minorEastAsia" w:hAnsi="Times New Roman" w:cs="Times New Roman"/>
                <w:b/>
                <w:lang w:val="lt-LT"/>
              </w:rPr>
              <w:t xml:space="preserve">Organų sistemų klasės </w:t>
            </w:r>
          </w:p>
          <w:p w14:paraId="5FBDF664" w14:textId="77777777"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
                <w:bCs/>
                <w:iCs/>
                <w:lang w:val="lt-LT"/>
              </w:rPr>
            </w:pPr>
            <w:r w:rsidRPr="009D52C3">
              <w:rPr>
                <w:rFonts w:ascii="Times New Roman" w:eastAsiaTheme="minorEastAsia" w:hAnsi="Times New Roman" w:cs="Times New Roman"/>
                <w:b/>
                <w:bCs/>
                <w:iCs/>
                <w:lang w:val="lt-LT"/>
              </w:rPr>
              <w:t>Dažnumas</w:t>
            </w:r>
            <w:r w:rsidRPr="009D52C3">
              <w:rPr>
                <w:rFonts w:ascii="Times New Roman" w:eastAsiaTheme="minorEastAsia" w:hAnsi="Times New Roman" w:cs="Times New Roman"/>
                <w:b/>
                <w:bCs/>
                <w:iCs/>
                <w:lang w:val="lt-LT"/>
              </w:rPr>
              <w:tab/>
              <w:t xml:space="preserve">Nepageidaujama reakcija </w:t>
            </w:r>
          </w:p>
        </w:tc>
        <w:tc>
          <w:tcPr>
            <w:tcW w:w="876" w:type="pct"/>
            <w:gridSpan w:val="2"/>
            <w:tcBorders>
              <w:top w:val="single" w:sz="4" w:space="0" w:color="000000"/>
              <w:left w:val="single" w:sz="6" w:space="0" w:color="000000"/>
              <w:bottom w:val="single" w:sz="4" w:space="0" w:color="000000"/>
              <w:right w:val="single" w:sz="6" w:space="0" w:color="000000"/>
            </w:tcBorders>
            <w:vAlign w:val="center"/>
          </w:tcPr>
          <w:p w14:paraId="15A243D4" w14:textId="7777777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
                <w:bCs/>
                <w:iCs/>
                <w:lang w:val="lt-LT"/>
              </w:rPr>
            </w:pPr>
            <w:proofErr w:type="spellStart"/>
            <w:r w:rsidRPr="009D52C3">
              <w:rPr>
                <w:rFonts w:ascii="Times New Roman" w:eastAsiaTheme="minorEastAsia" w:hAnsi="Times New Roman" w:cs="Times New Roman"/>
                <w:b/>
                <w:bCs/>
                <w:iCs/>
                <w:lang w:val="lt-LT"/>
              </w:rPr>
              <w:t>Opexa</w:t>
            </w:r>
            <w:proofErr w:type="spellEnd"/>
          </w:p>
          <w:p w14:paraId="0D10EC44" w14:textId="7830A7C1"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
                <w:bCs/>
                <w:iCs/>
                <w:lang w:val="lt-LT"/>
              </w:rPr>
            </w:pPr>
            <w:r w:rsidRPr="009D52C3">
              <w:rPr>
                <w:rFonts w:ascii="Times New Roman" w:eastAsiaTheme="minorEastAsia" w:hAnsi="Times New Roman" w:cs="Times New Roman"/>
                <w:b/>
                <w:bCs/>
                <w:iCs/>
                <w:lang w:val="lt-LT"/>
              </w:rPr>
              <w:t>20 mg</w:t>
            </w:r>
            <w:r w:rsidRPr="009D52C3">
              <w:rPr>
                <w:rFonts w:ascii="Times New Roman" w:eastAsiaTheme="minorEastAsia" w:hAnsi="Times New Roman" w:cs="Times New Roman"/>
                <w:b/>
                <w:bCs/>
                <w:iCs/>
                <w:lang w:val="lt-LT"/>
              </w:rPr>
              <w:br/>
              <w:t>N</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1</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697</w:t>
            </w:r>
          </w:p>
        </w:tc>
        <w:tc>
          <w:tcPr>
            <w:tcW w:w="804" w:type="pct"/>
            <w:tcBorders>
              <w:top w:val="single" w:sz="4" w:space="0" w:color="000000"/>
              <w:left w:val="single" w:sz="6" w:space="0" w:color="000000"/>
              <w:bottom w:val="single" w:sz="4" w:space="0" w:color="000000"/>
              <w:right w:val="single" w:sz="6" w:space="0" w:color="000000"/>
            </w:tcBorders>
            <w:vAlign w:val="center"/>
          </w:tcPr>
          <w:p w14:paraId="5D44B4C8" w14:textId="79B74CA6"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
                <w:bCs/>
                <w:iCs/>
                <w:lang w:val="lt-LT"/>
              </w:rPr>
            </w:pPr>
            <w:r w:rsidRPr="009D52C3">
              <w:rPr>
                <w:rFonts w:ascii="Times New Roman" w:eastAsiaTheme="minorEastAsia" w:hAnsi="Times New Roman" w:cs="Times New Roman"/>
                <w:b/>
                <w:bCs/>
                <w:iCs/>
                <w:lang w:val="lt-LT"/>
              </w:rPr>
              <w:t xml:space="preserve">Visos </w:t>
            </w:r>
            <w:proofErr w:type="spellStart"/>
            <w:r w:rsidRPr="009D52C3">
              <w:rPr>
                <w:rFonts w:ascii="Times New Roman" w:eastAsiaTheme="minorEastAsia" w:hAnsi="Times New Roman" w:cs="Times New Roman"/>
                <w:b/>
                <w:bCs/>
                <w:iCs/>
                <w:lang w:val="lt-LT"/>
              </w:rPr>
              <w:t>Opexa</w:t>
            </w:r>
            <w:proofErr w:type="spellEnd"/>
            <w:r w:rsidRPr="009D52C3">
              <w:rPr>
                <w:rFonts w:ascii="Times New Roman" w:eastAsiaTheme="minorEastAsia" w:hAnsi="Times New Roman" w:cs="Times New Roman"/>
                <w:b/>
                <w:bCs/>
                <w:iCs/>
                <w:lang w:val="lt-LT"/>
              </w:rPr>
              <w:t xml:space="preserve"> dozės</w:t>
            </w:r>
            <w:r w:rsidRPr="009D52C3">
              <w:rPr>
                <w:rFonts w:ascii="Times New Roman" w:eastAsiaTheme="minorEastAsia" w:hAnsi="Times New Roman" w:cs="Times New Roman"/>
                <w:b/>
                <w:bCs/>
                <w:iCs/>
                <w:lang w:val="lt-LT"/>
              </w:rPr>
              <w:br/>
              <w:t>N</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2</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525</w:t>
            </w:r>
          </w:p>
        </w:tc>
        <w:tc>
          <w:tcPr>
            <w:tcW w:w="810" w:type="pct"/>
            <w:tcBorders>
              <w:top w:val="single" w:sz="4" w:space="0" w:color="000000"/>
              <w:left w:val="single" w:sz="6" w:space="0" w:color="000000"/>
              <w:bottom w:val="single" w:sz="4" w:space="0" w:color="000000"/>
              <w:right w:val="single" w:sz="4" w:space="0" w:color="000000"/>
            </w:tcBorders>
            <w:vAlign w:val="center"/>
          </w:tcPr>
          <w:p w14:paraId="2FD852D2" w14:textId="71C5D51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
                <w:bCs/>
                <w:iCs/>
                <w:lang w:val="lt-LT"/>
              </w:rPr>
            </w:pPr>
            <w:r w:rsidRPr="009D52C3">
              <w:rPr>
                <w:rFonts w:ascii="Times New Roman" w:eastAsiaTheme="minorEastAsia" w:hAnsi="Times New Roman" w:cs="Times New Roman"/>
                <w:b/>
                <w:bCs/>
                <w:iCs/>
                <w:lang w:val="lt-LT"/>
              </w:rPr>
              <w:t>Placebo</w:t>
            </w:r>
            <w:r w:rsidRPr="009D52C3">
              <w:rPr>
                <w:rFonts w:ascii="Times New Roman" w:eastAsiaTheme="minorEastAsia" w:hAnsi="Times New Roman" w:cs="Times New Roman"/>
                <w:b/>
                <w:bCs/>
                <w:iCs/>
                <w:lang w:val="lt-LT"/>
              </w:rPr>
              <w:br/>
              <w:t>N</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1</w:t>
            </w:r>
            <w:r w:rsidR="008F4AB8" w:rsidRPr="009D52C3">
              <w:rPr>
                <w:rFonts w:ascii="Times New Roman" w:eastAsiaTheme="minorEastAsia" w:hAnsi="Times New Roman" w:cs="Times New Roman"/>
                <w:b/>
                <w:bCs/>
                <w:iCs/>
                <w:lang w:val="lt-LT"/>
              </w:rPr>
              <w:t> </w:t>
            </w:r>
            <w:r w:rsidRPr="009D52C3">
              <w:rPr>
                <w:rFonts w:ascii="Times New Roman" w:eastAsiaTheme="minorEastAsia" w:hAnsi="Times New Roman" w:cs="Times New Roman"/>
                <w:b/>
                <w:bCs/>
                <w:iCs/>
                <w:lang w:val="lt-LT"/>
              </w:rPr>
              <w:t>362</w:t>
            </w:r>
          </w:p>
        </w:tc>
      </w:tr>
      <w:tr w:rsidR="00E775E7" w:rsidRPr="009D52C3" w14:paraId="6D54F0B9" w14:textId="77777777" w:rsidTr="00201584">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E8C744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 xml:space="preserve">Infekcijos ir </w:t>
            </w:r>
            <w:proofErr w:type="spellStart"/>
            <w:r w:rsidRPr="009D52C3">
              <w:rPr>
                <w:rFonts w:ascii="Times New Roman" w:eastAsiaTheme="minorEastAsia" w:hAnsi="Times New Roman" w:cs="Times New Roman"/>
                <w:b/>
                <w:lang w:val="lt-LT"/>
              </w:rPr>
              <w:t>infestacijos</w:t>
            </w:r>
            <w:proofErr w:type="spellEnd"/>
          </w:p>
        </w:tc>
      </w:tr>
      <w:tr w:rsidR="00E775E7" w:rsidRPr="009D52C3" w14:paraId="653A6BF6" w14:textId="77777777" w:rsidTr="0020158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A3E6DC"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DC774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 xml:space="preserve">Burnos </w:t>
            </w:r>
            <w:proofErr w:type="spellStart"/>
            <w:r w:rsidRPr="009D52C3">
              <w:rPr>
                <w:rFonts w:ascii="Times New Roman" w:eastAsiaTheme="minorEastAsia" w:hAnsi="Times New Roman" w:cs="Times New Roman"/>
                <w:bCs/>
                <w:i/>
                <w:iCs/>
                <w:lang w:val="lt-LT"/>
              </w:rPr>
              <w:t>herpes</w:t>
            </w:r>
            <w:proofErr w:type="spellEnd"/>
            <w:r w:rsidRPr="009D52C3">
              <w:rPr>
                <w:rFonts w:ascii="Times New Roman" w:eastAsiaTheme="minorEastAsia" w:hAnsi="Times New Roman" w:cs="Times New Roman"/>
                <w:bCs/>
                <w:iCs/>
                <w:lang w:val="lt-LT"/>
              </w:rPr>
              <w:t xml:space="preserve"> sukelta infekcija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D924FA" w14:textId="4DC08300"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6C7584" w14:textId="0C458610"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(0,08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E53BF8" w14:textId="48A421D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534FC5B2" w14:textId="77777777" w:rsidTr="00201584">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0D4CB88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Metabolizmo ir mitybos sutrikimai</w:t>
            </w:r>
          </w:p>
        </w:tc>
      </w:tr>
      <w:tr w:rsidR="00E775E7" w:rsidRPr="009D52C3" w14:paraId="751E44FF"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36600F6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shd w:val="clear" w:color="auto" w:fill="FFFFFF"/>
            <w:vAlign w:val="center"/>
          </w:tcPr>
          <w:p w14:paraId="1E3C0F8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Padidėjęs apetitas</w:t>
            </w:r>
          </w:p>
        </w:tc>
        <w:tc>
          <w:tcPr>
            <w:tcW w:w="876" w:type="pct"/>
            <w:gridSpan w:val="2"/>
            <w:shd w:val="clear" w:color="auto" w:fill="FFFFFF"/>
            <w:vAlign w:val="center"/>
          </w:tcPr>
          <w:p w14:paraId="012B91F9" w14:textId="1AAD0B4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10 (0,59</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7F8BA338" w14:textId="059FAB6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11 (0,44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2B018A2A" w14:textId="7F33709C"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7 (0,51</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1E0B3F91"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shd w:val="clear" w:color="auto" w:fill="FFFFFF"/>
            <w:vAlign w:val="center"/>
          </w:tcPr>
          <w:p w14:paraId="2549DF60"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Psichikos sutrikimai</w:t>
            </w:r>
          </w:p>
        </w:tc>
      </w:tr>
      <w:tr w:rsidR="00E775E7" w:rsidRPr="009D52C3" w14:paraId="369A70CF"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092616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shd w:val="clear" w:color="auto" w:fill="FFFFFF"/>
            <w:vAlign w:val="center"/>
          </w:tcPr>
          <w:p w14:paraId="7AAFDAC6"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 xml:space="preserve">Nerimas </w:t>
            </w:r>
          </w:p>
        </w:tc>
        <w:tc>
          <w:tcPr>
            <w:tcW w:w="876" w:type="pct"/>
            <w:gridSpan w:val="2"/>
            <w:shd w:val="clear" w:color="auto" w:fill="FFFFFF"/>
            <w:vAlign w:val="center"/>
          </w:tcPr>
          <w:p w14:paraId="4768D1C5" w14:textId="3FE1F43C"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6 (0,35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1B44455D" w14:textId="2B26F734"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8 (0,32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2525CF9D" w14:textId="5F776429"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6A8230D5"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DE6869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6FC572E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Nemiga</w:t>
            </w:r>
          </w:p>
        </w:tc>
        <w:tc>
          <w:tcPr>
            <w:tcW w:w="876" w:type="pct"/>
            <w:gridSpan w:val="2"/>
            <w:shd w:val="clear" w:color="auto" w:fill="FFFFFF"/>
            <w:vAlign w:val="center"/>
          </w:tcPr>
          <w:p w14:paraId="04D68016" w14:textId="0ED6F23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33FC6FE2" w14:textId="25519B33"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(0,16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765D0B2A" w14:textId="49FBCF29"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31158ACA" w14:textId="77777777" w:rsidTr="00201584">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1F984ED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Nervų sistemos sutrikimai</w:t>
            </w:r>
          </w:p>
        </w:tc>
      </w:tr>
      <w:tr w:rsidR="00E775E7" w:rsidRPr="009D52C3" w14:paraId="44C9D6B4" w14:textId="77777777" w:rsidTr="00201584">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227A2474"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Dažnas</w:t>
            </w:r>
          </w:p>
        </w:tc>
        <w:tc>
          <w:tcPr>
            <w:tcW w:w="1760"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42D52B0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Mieguistumas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6E1019E" w14:textId="07D4BD17"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52 (3,06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107BBDB" w14:textId="63985F93"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82 (3,25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0BE6F8A" w14:textId="5437FA94"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39 (2,86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19D37B95" w14:textId="77777777" w:rsidTr="00201584">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0E3E870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60"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FCDF7CD"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Galvos skausmas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6BA81D0E" w14:textId="49ACD946"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68 (4,01</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B6F9B06" w14:textId="2F6121D5"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90 (3,56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39AEF19" w14:textId="4C09684F"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46 (3,38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16B53294" w14:textId="77777777" w:rsidTr="00201584">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138D360"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lastRenderedPageBreak/>
              <w:t>Nedažnas</w:t>
            </w:r>
          </w:p>
        </w:tc>
        <w:tc>
          <w:tcPr>
            <w:tcW w:w="1760"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5C11F85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Svaigulys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8703197" w14:textId="510247C5"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14 (0,83</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432B327D" w14:textId="37944E56"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23 (0,91</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B3CCDEF" w14:textId="32FFDD5C" w:rsidR="00E775E7" w:rsidRPr="009D52C3" w:rsidRDefault="00E775E7" w:rsidP="0003034C">
            <w:pPr>
              <w:widowControl w:val="0"/>
              <w:adjustRightInd w:val="0"/>
              <w:snapToGrid w:val="0"/>
              <w:spacing w:after="0" w:line="240" w:lineRule="auto"/>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8 (0,59</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0BF45F99" w14:textId="77777777" w:rsidTr="00201584">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06208B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Ausų ir labirintų sutrikimai</w:t>
            </w:r>
          </w:p>
        </w:tc>
      </w:tr>
      <w:tr w:rsidR="00E775E7" w:rsidRPr="009D52C3" w14:paraId="66A4ADFF" w14:textId="77777777" w:rsidTr="0020158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39041646"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D73CE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Ūžesys (</w:t>
            </w:r>
            <w:proofErr w:type="spellStart"/>
            <w:r w:rsidRPr="009D52C3">
              <w:rPr>
                <w:rFonts w:ascii="Times New Roman" w:eastAsiaTheme="minorEastAsia" w:hAnsi="Times New Roman" w:cs="Times New Roman"/>
                <w:bCs/>
                <w:i/>
                <w:iCs/>
                <w:lang w:val="lt-LT"/>
              </w:rPr>
              <w:t>tinnitus</w:t>
            </w:r>
            <w:proofErr w:type="spellEnd"/>
            <w:r w:rsidRPr="009D52C3">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48D3C6" w14:textId="31E2950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F102A9" w14:textId="4CB1F728"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(0,08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FFDBEC" w14:textId="0DDAD28D"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2F0AA9F1" w14:textId="77777777" w:rsidTr="00201584">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56B3F17E" w14:textId="77777777" w:rsidR="00E775E7" w:rsidRPr="009D52C3" w:rsidRDefault="00E775E7" w:rsidP="0003034C">
            <w:pPr>
              <w:widowControl w:val="0"/>
              <w:adjustRightInd w:val="0"/>
              <w:snapToGrid w:val="0"/>
              <w:spacing w:after="0" w:line="240" w:lineRule="auto"/>
              <w:jc w:val="right"/>
              <w:rPr>
                <w:rFonts w:ascii="Times New Roman" w:eastAsiaTheme="minorEastAsia"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44512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Svaigimas (</w:t>
            </w:r>
            <w:proofErr w:type="spellStart"/>
            <w:r w:rsidRPr="009D52C3">
              <w:rPr>
                <w:rFonts w:ascii="Times New Roman" w:eastAsiaTheme="minorEastAsia" w:hAnsi="Times New Roman" w:cs="Times New Roman"/>
                <w:bCs/>
                <w:i/>
                <w:iCs/>
                <w:lang w:val="lt-LT"/>
              </w:rPr>
              <w:t>vertigo</w:t>
            </w:r>
            <w:proofErr w:type="spellEnd"/>
            <w:r w:rsidRPr="009D52C3">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EA31F6" w14:textId="3EA38F09"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8BA0AE" w14:textId="6050ABF0"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A005C8" w14:textId="3EB7AE98"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224F210F" w14:textId="77777777" w:rsidTr="00201584">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72645C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Cs/>
                <w:iCs/>
                <w:lang w:val="lt-LT"/>
              </w:rPr>
            </w:pPr>
            <w:r w:rsidRPr="009D52C3">
              <w:rPr>
                <w:rFonts w:ascii="Times New Roman" w:eastAsia="Calibri" w:hAnsi="Times New Roman" w:cs="Times New Roman"/>
                <w:lang w:val="lt-LT"/>
              </w:rPr>
              <w:t>Širdies sutrikimai</w:t>
            </w:r>
          </w:p>
        </w:tc>
      </w:tr>
      <w:tr w:rsidR="00E775E7" w:rsidRPr="009D52C3" w14:paraId="301A9ED5" w14:textId="77777777" w:rsidTr="00201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50B4006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808C5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 xml:space="preserve">Dešiniosios </w:t>
            </w:r>
            <w:proofErr w:type="spellStart"/>
            <w:r w:rsidRPr="0003034C">
              <w:rPr>
                <w:rFonts w:ascii="Times New Roman" w:eastAsiaTheme="minorEastAsia" w:hAnsi="Times New Roman" w:cs="Times New Roman"/>
                <w:bCs/>
                <w:lang w:val="lt-LT"/>
              </w:rPr>
              <w:t>Hiso</w:t>
            </w:r>
            <w:proofErr w:type="spellEnd"/>
            <w:r w:rsidRPr="009D52C3">
              <w:rPr>
                <w:rFonts w:ascii="Times New Roman" w:eastAsiaTheme="minorEastAsia" w:hAnsi="Times New Roman" w:cs="Times New Roman"/>
                <w:bCs/>
                <w:iCs/>
                <w:lang w:val="lt-LT"/>
              </w:rPr>
              <w:t xml:space="preserve"> pluošto kojytės blokada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93E6E6" w14:textId="34037783"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(0,24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0DFFD7" w14:textId="33781835"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(0,20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C9F5D" w14:textId="2620C6C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(0,22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42C5934B" w14:textId="77777777" w:rsidTr="00201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84C2860"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B599ED"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Sinusinė aritmija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DF1C00" w14:textId="04F01D5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(0,30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41EC10" w14:textId="6E46A126"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(0,20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0A0744" w14:textId="6DE85B8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 (0,07</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43680E30" w14:textId="77777777" w:rsidTr="00201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0B08B0D"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strike/>
                <w:color w:val="FF0000"/>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D32D4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color w:val="000000"/>
                <w:lang w:val="lt-LT"/>
              </w:rPr>
              <w:t>Intervalo QT pailgėjimas EKG</w:t>
            </w:r>
            <w:r w:rsidR="00B50FBC" w:rsidRPr="009D52C3">
              <w:rPr>
                <w:rFonts w:ascii="Times New Roman" w:hAnsi="Times New Roman" w:cs="Times New Roman"/>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7D593B" w14:textId="79D8CEC4"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9 (0,53</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5151B" w14:textId="76EE437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10 (0,40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97A37F" w14:textId="42437255"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(0,37</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4B81624A" w14:textId="77777777" w:rsidTr="00201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9F5131E"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strike/>
                <w:color w:val="FF0000"/>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EB2AE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Kiti EKG pakitimai</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D9EB48" w14:textId="4EECAD8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7 (0,41</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2423AA" w14:textId="267775E0"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11 (0,44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7909FF" w14:textId="57221C96"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651550" w14:paraId="6B8A76F7"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shd w:val="clear" w:color="auto" w:fill="FFFFFF"/>
            <w:vAlign w:val="center"/>
          </w:tcPr>
          <w:p w14:paraId="3DA484E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color w:val="000000"/>
                <w:lang w:val="lt-LT"/>
              </w:rPr>
            </w:pPr>
            <w:r w:rsidRPr="009D52C3">
              <w:rPr>
                <w:rFonts w:ascii="Times New Roman" w:eastAsiaTheme="minorEastAsia" w:hAnsi="Times New Roman" w:cs="Times New Roman"/>
                <w:b/>
                <w:lang w:val="lt-LT"/>
              </w:rPr>
              <w:t>Kvėpavimo sistemos, krūtinės ląstos ir tarpuplaučio sutrikimai</w:t>
            </w:r>
          </w:p>
        </w:tc>
      </w:tr>
      <w:tr w:rsidR="00E775E7" w:rsidRPr="009D52C3" w14:paraId="5498CCF3"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A02C9A8"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shd w:val="clear" w:color="auto" w:fill="FFFFFF"/>
            <w:vAlign w:val="center"/>
          </w:tcPr>
          <w:p w14:paraId="17FF097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Dusulys</w:t>
            </w:r>
          </w:p>
        </w:tc>
        <w:tc>
          <w:tcPr>
            <w:tcW w:w="876" w:type="pct"/>
            <w:gridSpan w:val="2"/>
            <w:shd w:val="clear" w:color="auto" w:fill="FFFFFF"/>
            <w:vAlign w:val="center"/>
          </w:tcPr>
          <w:p w14:paraId="2E1B3FD3" w14:textId="7897EB09"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666C4576" w14:textId="1CA4A82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(0,08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62B1A877" w14:textId="2BDEB21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5B80B61A"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4FB5974"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39A35C15"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Nemalonus jutimas nosyje</w:t>
            </w:r>
          </w:p>
        </w:tc>
        <w:tc>
          <w:tcPr>
            <w:tcW w:w="876" w:type="pct"/>
            <w:gridSpan w:val="2"/>
            <w:shd w:val="clear" w:color="auto" w:fill="FFFFFF"/>
            <w:vAlign w:val="center"/>
          </w:tcPr>
          <w:p w14:paraId="4B105A29" w14:textId="27C14818"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4D5FAA24" w14:textId="390642D1"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(0,08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6A0EF959" w14:textId="56C746D4"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2D10DCA7"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3D6FD6D"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19C533B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Nosies džiūvimas</w:t>
            </w:r>
          </w:p>
        </w:tc>
        <w:tc>
          <w:tcPr>
            <w:tcW w:w="876" w:type="pct"/>
            <w:gridSpan w:val="2"/>
            <w:shd w:val="clear" w:color="auto" w:fill="FFFFFF"/>
            <w:vAlign w:val="center"/>
          </w:tcPr>
          <w:p w14:paraId="3D5DA35C" w14:textId="4AAF0BE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4C50DCE2" w14:textId="61DB016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6 (0,24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5536A97C" w14:textId="44E3FF00"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(0,29</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1004E651"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tcBorders>
              <w:top w:val="single" w:sz="4" w:space="0" w:color="000000"/>
            </w:tcBorders>
            <w:shd w:val="clear" w:color="auto" w:fill="FFFFFF"/>
            <w:vAlign w:val="center"/>
          </w:tcPr>
          <w:p w14:paraId="7AEDCE0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Virškinimo trakto sutrikimai</w:t>
            </w:r>
          </w:p>
        </w:tc>
      </w:tr>
      <w:tr w:rsidR="00E775E7" w:rsidRPr="009D52C3" w14:paraId="300DFE6D"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27045EC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shd w:val="clear" w:color="auto" w:fill="FFFFFF"/>
            <w:vAlign w:val="center"/>
          </w:tcPr>
          <w:p w14:paraId="6DB40E3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Skausmas viršutinėje pilvo dalyje</w:t>
            </w:r>
          </w:p>
        </w:tc>
        <w:tc>
          <w:tcPr>
            <w:tcW w:w="876" w:type="pct"/>
            <w:gridSpan w:val="2"/>
            <w:shd w:val="clear" w:color="auto" w:fill="FFFFFF"/>
            <w:vAlign w:val="center"/>
          </w:tcPr>
          <w:p w14:paraId="2F916636" w14:textId="2443FFDE"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11 (0,65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780AFB8F" w14:textId="43B82704"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14 (0,55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586183E6" w14:textId="7BB36130"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6 (0,44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3C4E7785"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3E65658"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568B310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Pilvo skausmas</w:t>
            </w:r>
          </w:p>
        </w:tc>
        <w:tc>
          <w:tcPr>
            <w:tcW w:w="876" w:type="pct"/>
            <w:gridSpan w:val="2"/>
            <w:shd w:val="clear" w:color="auto" w:fill="FFFFFF"/>
            <w:vAlign w:val="center"/>
          </w:tcPr>
          <w:p w14:paraId="34E4C930" w14:textId="6FBA82AC"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(0,30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480702A4" w14:textId="45DBC76B"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(0,20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4FFD1D00" w14:textId="382BE355"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(0,29</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1FDB89E0"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94C0016"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63AC0C8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Pykinimas</w:t>
            </w:r>
          </w:p>
        </w:tc>
        <w:tc>
          <w:tcPr>
            <w:tcW w:w="876" w:type="pct"/>
            <w:gridSpan w:val="2"/>
            <w:shd w:val="clear" w:color="auto" w:fill="FFFFFF"/>
            <w:vAlign w:val="center"/>
          </w:tcPr>
          <w:p w14:paraId="5A6899C3" w14:textId="664A548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7 (0,41</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79DFB311" w14:textId="027C5876"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10 (0,40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15E57C3A" w14:textId="6D6247BD"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14 (1,03</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1DD47A20"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44510D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28A315D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Nemalonus pojūtis pilve</w:t>
            </w:r>
          </w:p>
        </w:tc>
        <w:tc>
          <w:tcPr>
            <w:tcW w:w="876" w:type="pct"/>
            <w:gridSpan w:val="2"/>
            <w:shd w:val="clear" w:color="auto" w:fill="FFFFFF"/>
            <w:vAlign w:val="center"/>
          </w:tcPr>
          <w:p w14:paraId="1389B2DF" w14:textId="5009C73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249FDFB8" w14:textId="58BAA90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(0,16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24564CFE" w14:textId="41F3AD1D"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21F0E892"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B5DECE5"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5D561423"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Viduriavimas</w:t>
            </w:r>
          </w:p>
        </w:tc>
        <w:tc>
          <w:tcPr>
            <w:tcW w:w="876" w:type="pct"/>
            <w:gridSpan w:val="2"/>
            <w:shd w:val="clear" w:color="auto" w:fill="FFFFFF"/>
            <w:vAlign w:val="center"/>
          </w:tcPr>
          <w:p w14:paraId="4A4F61CC" w14:textId="46B7208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(0,24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6267BC34" w14:textId="5F45427C"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6 (0,24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40AC02B6" w14:textId="57C071A8"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(0,22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6686BF5D"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216E475"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334737EB"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Burnos džiūvimas</w:t>
            </w:r>
          </w:p>
        </w:tc>
        <w:tc>
          <w:tcPr>
            <w:tcW w:w="876" w:type="pct"/>
            <w:gridSpan w:val="2"/>
            <w:shd w:val="clear" w:color="auto" w:fill="FFFFFF"/>
            <w:vAlign w:val="center"/>
          </w:tcPr>
          <w:p w14:paraId="4E38FCED" w14:textId="5802DE9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7B4BDFAB" w14:textId="7596B96E"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6 (0,24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28D09F94" w14:textId="60523046"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(0,37</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5BFC0A15"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A68416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6CA103F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Dispepsija</w:t>
            </w:r>
          </w:p>
        </w:tc>
        <w:tc>
          <w:tcPr>
            <w:tcW w:w="876" w:type="pct"/>
            <w:gridSpan w:val="2"/>
            <w:shd w:val="clear" w:color="auto" w:fill="FFFFFF"/>
            <w:vAlign w:val="center"/>
          </w:tcPr>
          <w:p w14:paraId="78224A36" w14:textId="046B4D6E"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5685E2E4" w14:textId="2A5A815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(0,16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695E269B" w14:textId="13CD4B9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(0,29</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571D1048"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F1BB88B"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1583A270"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Gastritas</w:t>
            </w:r>
          </w:p>
        </w:tc>
        <w:tc>
          <w:tcPr>
            <w:tcW w:w="876" w:type="pct"/>
            <w:gridSpan w:val="2"/>
            <w:shd w:val="clear" w:color="auto" w:fill="FFFFFF"/>
            <w:vAlign w:val="center"/>
          </w:tcPr>
          <w:p w14:paraId="75FB526A" w14:textId="22C4C145"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(0,24</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4595A165" w14:textId="1A5889F1"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(0,16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185D8752" w14:textId="25444F6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651550" w14:paraId="40E48091" w14:textId="77777777" w:rsidTr="00201584">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11067C8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Odos ir poodinio audinio sutrikimai</w:t>
            </w:r>
          </w:p>
        </w:tc>
      </w:tr>
      <w:tr w:rsidR="00E775E7" w:rsidRPr="009D52C3" w14:paraId="00BE6390" w14:textId="77777777" w:rsidTr="0020158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250AA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156EB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Niežėjimas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4482F2" w14:textId="466D185E"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60676A" w14:textId="4FF502FB"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(0,16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6C1DC1" w14:textId="1FD1B45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651550" w14:paraId="0D3A6E64" w14:textId="77777777" w:rsidTr="00201584">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2FE34C0"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Bendrieji sutrikimai ir vartojimo vietos pažeidimai</w:t>
            </w:r>
          </w:p>
        </w:tc>
      </w:tr>
      <w:tr w:rsidR="00E775E7" w:rsidRPr="009D52C3" w14:paraId="0C49B45C" w14:textId="77777777" w:rsidTr="0020158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15A999A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778686"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Nuovargis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709A62" w14:textId="52A9C073"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14 (0,83</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DF7FAD" w14:textId="0B55C2F8"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19 (0,75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31D874" w14:textId="449C52EE"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18 (1,32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6C8148F6" w14:textId="77777777" w:rsidTr="00201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298D536"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383D6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Troškulys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986885" w14:textId="10E77964"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EE8776" w14:textId="05C012A5"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(0,16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CFAF34" w14:textId="2875406C"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 (0,07</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4E850D08" w14:textId="77777777" w:rsidTr="00201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6D8F4DD"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36808D"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Buvusios iki ligos būklės pagerėjimas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EE78E4" w14:textId="68AD426D"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A08A3D" w14:textId="71ACD74B"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(0,08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E3FD9C" w14:textId="2BAC8858"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 (0,07</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1E6EA194" w14:textId="77777777" w:rsidTr="00201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6151D10F"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CE0E88"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Karščiavimas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104854" w14:textId="3ABAFF3D"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B39EF4" w14:textId="601A5C6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E5A16C" w14:textId="0759E9DE"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 (0,07</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02CE4511" w14:textId="77777777" w:rsidTr="00201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539601E"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291EF6"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roofErr w:type="spellStart"/>
            <w:r w:rsidRPr="009D52C3">
              <w:rPr>
                <w:rFonts w:ascii="Times New Roman" w:eastAsiaTheme="minorEastAsia" w:hAnsi="Times New Roman" w:cs="Times New Roman"/>
                <w:bCs/>
                <w:iCs/>
                <w:lang w:val="lt-LT"/>
              </w:rPr>
              <w:t>Astenija</w:t>
            </w:r>
            <w:proofErr w:type="spellEnd"/>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95A8D2" w14:textId="754DC3A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(0,18</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7A57E1" w14:textId="7C73FBE9"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4 (0,16</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8A398A" w14:textId="6F7BA68B"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(0,37</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2D41ED93"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tcBorders>
              <w:top w:val="single" w:sz="4" w:space="0" w:color="000000"/>
            </w:tcBorders>
            <w:shd w:val="clear" w:color="auto" w:fill="FFFFFF"/>
            <w:vAlign w:val="center"/>
          </w:tcPr>
          <w:p w14:paraId="3E3C602A"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
                <w:bCs/>
                <w:iCs/>
                <w:lang w:val="lt-LT"/>
              </w:rPr>
            </w:pPr>
            <w:r w:rsidRPr="009D52C3">
              <w:rPr>
                <w:rFonts w:ascii="Times New Roman" w:eastAsiaTheme="minorEastAsia" w:hAnsi="Times New Roman" w:cs="Times New Roman"/>
                <w:b/>
                <w:lang w:val="lt-LT"/>
              </w:rPr>
              <w:t>Laboratoriniai tyrimai</w:t>
            </w:r>
          </w:p>
        </w:tc>
      </w:tr>
      <w:tr w:rsidR="00E775E7" w:rsidRPr="009D52C3" w14:paraId="2895638B"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5543E15D"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Nedažnas</w:t>
            </w:r>
          </w:p>
        </w:tc>
        <w:tc>
          <w:tcPr>
            <w:tcW w:w="1754" w:type="pct"/>
            <w:gridSpan w:val="2"/>
            <w:shd w:val="clear" w:color="auto" w:fill="FFFFFF"/>
            <w:vAlign w:val="center"/>
          </w:tcPr>
          <w:p w14:paraId="2829992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Padidėjęs gama-</w:t>
            </w:r>
            <w:proofErr w:type="spellStart"/>
            <w:r w:rsidRPr="009D52C3">
              <w:rPr>
                <w:rFonts w:ascii="Times New Roman" w:eastAsiaTheme="minorEastAsia" w:hAnsi="Times New Roman" w:cs="Times New Roman"/>
                <w:bCs/>
                <w:iCs/>
                <w:lang w:val="lt-LT"/>
              </w:rPr>
              <w:t>glutamiltransferazės</w:t>
            </w:r>
            <w:proofErr w:type="spellEnd"/>
            <w:r w:rsidRPr="009D52C3">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5EE479DA" w14:textId="480725CE"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7 (0,41</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7E238B7D" w14:textId="3A2A0426"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8 (0,32</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34AB3ECF" w14:textId="6BCA479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(0,15</w:t>
            </w:r>
            <w:r w:rsidR="009D52C3">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5D150322"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61884E5"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75AEFDE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 xml:space="preserve">Padidėjęs </w:t>
            </w:r>
            <w:proofErr w:type="spellStart"/>
            <w:r w:rsidRPr="009D52C3">
              <w:rPr>
                <w:rFonts w:ascii="Times New Roman" w:eastAsiaTheme="minorEastAsia" w:hAnsi="Times New Roman" w:cs="Times New Roman"/>
                <w:bCs/>
                <w:iCs/>
                <w:lang w:val="lt-LT"/>
              </w:rPr>
              <w:t>alanininės</w:t>
            </w:r>
            <w:proofErr w:type="spellEnd"/>
            <w:r w:rsidRPr="009D52C3">
              <w:rPr>
                <w:rFonts w:ascii="Times New Roman" w:eastAsiaTheme="minorEastAsia" w:hAnsi="Times New Roman" w:cs="Times New Roman"/>
                <w:bCs/>
                <w:iCs/>
                <w:lang w:val="lt-LT"/>
              </w:rPr>
              <w:t xml:space="preserve"> </w:t>
            </w:r>
            <w:proofErr w:type="spellStart"/>
            <w:r w:rsidRPr="009D52C3">
              <w:rPr>
                <w:rFonts w:ascii="Times New Roman" w:eastAsiaTheme="minorEastAsia" w:hAnsi="Times New Roman" w:cs="Times New Roman"/>
                <w:bCs/>
                <w:iCs/>
                <w:lang w:val="lt-LT"/>
              </w:rPr>
              <w:t>aminotransferazės</w:t>
            </w:r>
            <w:proofErr w:type="spellEnd"/>
            <w:r w:rsidRPr="009D52C3">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554FC0BD" w14:textId="4CD385B7"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(0,30</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6FA1FE7B" w14:textId="44EED4A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5 (0,20</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34AC9D22" w14:textId="3A8B730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(0,22</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5203F067"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A260AC5"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7077CBC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 xml:space="preserve">Padidėjęs </w:t>
            </w:r>
            <w:proofErr w:type="spellStart"/>
            <w:r w:rsidRPr="009D52C3">
              <w:rPr>
                <w:rFonts w:ascii="Times New Roman" w:eastAsiaTheme="minorEastAsia" w:hAnsi="Times New Roman" w:cs="Times New Roman"/>
                <w:bCs/>
                <w:iCs/>
                <w:lang w:val="lt-LT"/>
              </w:rPr>
              <w:t>aspartato</w:t>
            </w:r>
            <w:proofErr w:type="spellEnd"/>
            <w:r w:rsidRPr="009D52C3">
              <w:rPr>
                <w:rFonts w:ascii="Times New Roman" w:eastAsiaTheme="minorEastAsia" w:hAnsi="Times New Roman" w:cs="Times New Roman"/>
                <w:bCs/>
                <w:iCs/>
                <w:lang w:val="lt-LT"/>
              </w:rPr>
              <w:t xml:space="preserve"> </w:t>
            </w:r>
            <w:proofErr w:type="spellStart"/>
            <w:r w:rsidRPr="009D52C3">
              <w:rPr>
                <w:rFonts w:ascii="Times New Roman" w:eastAsiaTheme="minorEastAsia" w:hAnsi="Times New Roman" w:cs="Times New Roman"/>
                <w:bCs/>
                <w:iCs/>
                <w:lang w:val="lt-LT"/>
              </w:rPr>
              <w:t>aminotransferazės</w:t>
            </w:r>
            <w:proofErr w:type="spellEnd"/>
            <w:r w:rsidRPr="009D52C3">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3ED0A10D" w14:textId="4AF843EB"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(0,18</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64BF45D0" w14:textId="5CCE7ECF"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(0,12</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18E63174" w14:textId="0DA3D991"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(0,22</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74A0F64C"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C2A8145"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05AE3CD0"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Padidėjęs kreatinino kiekis kraujyje</w:t>
            </w:r>
          </w:p>
        </w:tc>
        <w:tc>
          <w:tcPr>
            <w:tcW w:w="876" w:type="pct"/>
            <w:gridSpan w:val="2"/>
            <w:shd w:val="clear" w:color="auto" w:fill="FFFFFF"/>
            <w:vAlign w:val="center"/>
          </w:tcPr>
          <w:p w14:paraId="085FBE13" w14:textId="18E14129"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5C0B8F74" w14:textId="4C4A0C8C"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(0,08</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428B49F4" w14:textId="27FF778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0 (0,0</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080680B0"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E15A796"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7FCB0792"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Padidėjęs trigliceridų kiekis kraujyje</w:t>
            </w:r>
          </w:p>
        </w:tc>
        <w:tc>
          <w:tcPr>
            <w:tcW w:w="876" w:type="pct"/>
            <w:gridSpan w:val="2"/>
            <w:shd w:val="clear" w:color="auto" w:fill="FFFFFF"/>
            <w:vAlign w:val="center"/>
          </w:tcPr>
          <w:p w14:paraId="2AEE6354" w14:textId="4FE9529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(0,12</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16654797" w14:textId="3C69D9A0"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(0,08</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46781691" w14:textId="0CDC1EDC"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3 (0,22</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r w:rsidR="00E775E7" w:rsidRPr="009D52C3" w14:paraId="30185995" w14:textId="77777777" w:rsidTr="00201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C83826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p>
        </w:tc>
        <w:tc>
          <w:tcPr>
            <w:tcW w:w="1754" w:type="pct"/>
            <w:gridSpan w:val="2"/>
            <w:shd w:val="clear" w:color="auto" w:fill="FFFFFF"/>
            <w:vAlign w:val="center"/>
          </w:tcPr>
          <w:p w14:paraId="5C2E9889"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Padidėjęs svoris</w:t>
            </w:r>
          </w:p>
        </w:tc>
        <w:tc>
          <w:tcPr>
            <w:tcW w:w="876" w:type="pct"/>
            <w:gridSpan w:val="2"/>
            <w:shd w:val="clear" w:color="auto" w:fill="FFFFFF"/>
            <w:vAlign w:val="center"/>
          </w:tcPr>
          <w:p w14:paraId="029EA800" w14:textId="027207A2"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8 (0,47</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04" w:type="pct"/>
            <w:shd w:val="clear" w:color="auto" w:fill="FFFFFF"/>
            <w:vAlign w:val="center"/>
          </w:tcPr>
          <w:p w14:paraId="1B9FAE84" w14:textId="66D6E8D9"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12 (0,48</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c>
          <w:tcPr>
            <w:tcW w:w="810" w:type="pct"/>
            <w:shd w:val="clear" w:color="auto" w:fill="FFFFFF"/>
            <w:vAlign w:val="center"/>
          </w:tcPr>
          <w:p w14:paraId="57F6BF5E" w14:textId="6329CC6A" w:rsidR="00E775E7" w:rsidRPr="009D52C3" w:rsidRDefault="00E775E7" w:rsidP="0003034C">
            <w:pPr>
              <w:widowControl w:val="0"/>
              <w:adjustRightInd w:val="0"/>
              <w:snapToGrid w:val="0"/>
              <w:spacing w:after="0" w:line="240" w:lineRule="auto"/>
              <w:ind w:left="81" w:right="115"/>
              <w:jc w:val="center"/>
              <w:rPr>
                <w:rFonts w:ascii="Times New Roman" w:eastAsiaTheme="minorEastAsia" w:hAnsi="Times New Roman" w:cs="Times New Roman"/>
                <w:bCs/>
                <w:iCs/>
                <w:lang w:val="lt-LT"/>
              </w:rPr>
            </w:pPr>
            <w:r w:rsidRPr="009D52C3">
              <w:rPr>
                <w:rFonts w:ascii="Times New Roman" w:eastAsiaTheme="minorEastAsia" w:hAnsi="Times New Roman" w:cs="Times New Roman"/>
                <w:bCs/>
                <w:iCs/>
                <w:lang w:val="lt-LT"/>
              </w:rPr>
              <w:t>2 (0,15</w:t>
            </w:r>
            <w:r w:rsidR="005B431F">
              <w:rPr>
                <w:rFonts w:ascii="Times New Roman" w:eastAsiaTheme="minorEastAsia" w:hAnsi="Times New Roman" w:cs="Times New Roman"/>
                <w:bCs/>
                <w:iCs/>
                <w:lang w:val="lt-LT"/>
              </w:rPr>
              <w:t> </w:t>
            </w:r>
            <w:r w:rsidRPr="009D52C3">
              <w:rPr>
                <w:rFonts w:ascii="Times New Roman" w:eastAsiaTheme="minorEastAsia" w:hAnsi="Times New Roman" w:cs="Times New Roman"/>
                <w:bCs/>
                <w:iCs/>
                <w:lang w:val="lt-LT"/>
              </w:rPr>
              <w:t>%)</w:t>
            </w:r>
          </w:p>
        </w:tc>
      </w:tr>
    </w:tbl>
    <w:p w14:paraId="31317A34" w14:textId="77777777" w:rsidR="00E775E7" w:rsidRPr="00314E34" w:rsidRDefault="00B50FBC" w:rsidP="00314E34">
      <w:pPr>
        <w:pStyle w:val="BTEMEASMCA"/>
      </w:pPr>
      <w:r w:rsidRPr="00314E34">
        <w:t>* Vaistiniam preparatui atsiradus rinkoje, taip pat buvo pranešta apie elektrokardiogramoje matomo QT intervalo pailgėjimo atvejus.</w:t>
      </w:r>
    </w:p>
    <w:p w14:paraId="5229E4E5" w14:textId="77777777" w:rsidR="00B50FBC" w:rsidRPr="009D52C3" w:rsidRDefault="00B50FBC" w:rsidP="0003034C">
      <w:pPr>
        <w:widowControl w:val="0"/>
        <w:adjustRightInd w:val="0"/>
        <w:snapToGrid w:val="0"/>
        <w:spacing w:after="0" w:line="240" w:lineRule="auto"/>
        <w:rPr>
          <w:rFonts w:ascii="Times New Roman" w:eastAsia="Calibri" w:hAnsi="Times New Roman" w:cs="Times New Roman"/>
          <w:lang w:val="lt-LT"/>
        </w:rPr>
      </w:pPr>
    </w:p>
    <w:p w14:paraId="2C3F146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b/>
          <w:lang w:val="lt-LT"/>
        </w:rPr>
        <w:t>Dažnis nežinomas</w:t>
      </w:r>
      <w:r w:rsidRPr="009D52C3">
        <w:rPr>
          <w:rFonts w:ascii="Times New Roman" w:eastAsia="Calibri" w:hAnsi="Times New Roman" w:cs="Times New Roman"/>
          <w:lang w:val="lt-LT"/>
        </w:rPr>
        <w:t xml:space="preserve"> (negali būti apskaičiuotas pagal turimus duomenis): po vaistinio preparato registracijos buvo stebėta </w:t>
      </w:r>
      <w:proofErr w:type="spellStart"/>
      <w:r w:rsidRPr="009D52C3">
        <w:rPr>
          <w:rFonts w:ascii="Times New Roman" w:eastAsia="Calibri" w:hAnsi="Times New Roman" w:cs="Times New Roman"/>
          <w:lang w:val="lt-LT"/>
        </w:rPr>
        <w:t>palpitacijos</w:t>
      </w:r>
      <w:proofErr w:type="spellEnd"/>
      <w:r w:rsidRPr="009D52C3">
        <w:rPr>
          <w:rFonts w:ascii="Times New Roman" w:eastAsia="Calibri" w:hAnsi="Times New Roman" w:cs="Times New Roman"/>
          <w:lang w:val="lt-LT"/>
        </w:rPr>
        <w:t xml:space="preserve">, tachikardija, padidėjusio jautrumo reakcijos (pvz., </w:t>
      </w:r>
      <w:proofErr w:type="spellStart"/>
      <w:r w:rsidRPr="009D52C3">
        <w:rPr>
          <w:rFonts w:ascii="Times New Roman" w:eastAsia="Calibri" w:hAnsi="Times New Roman" w:cs="Times New Roman"/>
          <w:lang w:val="lt-LT"/>
        </w:rPr>
        <w:t>anafilaksija</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angioneurozinė</w:t>
      </w:r>
      <w:proofErr w:type="spellEnd"/>
      <w:r w:rsidRPr="009D52C3">
        <w:rPr>
          <w:rFonts w:ascii="Times New Roman" w:eastAsia="Calibri" w:hAnsi="Times New Roman" w:cs="Times New Roman"/>
          <w:lang w:val="lt-LT"/>
        </w:rPr>
        <w:t xml:space="preserve"> edema, dusulys, išbėrimas, lokalizuota edema / lokalizuotas patinimas ir raudonė) ir vėmimas.</w:t>
      </w:r>
    </w:p>
    <w:p w14:paraId="0AFDE2B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8EF94F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Atrinktų nepageidaujamų reakcijų suaugusiems pacientams ir paaugliams apibūdinimas</w:t>
      </w:r>
    </w:p>
    <w:p w14:paraId="2A33C08C" w14:textId="3B94991C" w:rsidR="00E775E7" w:rsidRPr="009D52C3" w:rsidRDefault="00E775E7" w:rsidP="0003034C">
      <w:pPr>
        <w:widowControl w:val="0"/>
        <w:adjustRightInd w:val="0"/>
        <w:snapToGrid w:val="0"/>
        <w:spacing w:after="0" w:line="240" w:lineRule="auto"/>
        <w:rPr>
          <w:rFonts w:ascii="Times New Roman" w:eastAsia="Calibri" w:hAnsi="Times New Roman" w:cs="Times New Roman"/>
          <w:color w:val="000000"/>
          <w:lang w:val="lt-LT" w:eastAsia="it-IT"/>
        </w:rPr>
      </w:pPr>
      <w:r w:rsidRPr="009D52C3">
        <w:rPr>
          <w:rFonts w:ascii="Times New Roman" w:eastAsia="Calibri" w:hAnsi="Times New Roman" w:cs="Times New Roman"/>
          <w:lang w:val="lt-LT"/>
        </w:rPr>
        <w:t xml:space="preserve">Mieguistumas, galvos skausmas, svaigulys ir nuovargis pasitaikė pacientams vartojusiems tiek 20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tiek placebą. Šių nepageidaujamų reakcijų dažnumas, lyginant su placebu, buvo: mieguistumas </w:t>
      </w:r>
      <w:r w:rsidRPr="009D52C3">
        <w:rPr>
          <w:rFonts w:ascii="Times New Roman" w:eastAsiaTheme="minorEastAsia" w:hAnsi="Times New Roman" w:cs="Times New Roman"/>
          <w:lang w:val="lt-LT"/>
        </w:rPr>
        <w:t>3,06</w:t>
      </w:r>
      <w:r w:rsidR="006E2C07">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 ir 2,86</w:t>
      </w:r>
      <w:r w:rsidR="006E2C07">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 xml:space="preserve">%, </w:t>
      </w:r>
      <w:r w:rsidRPr="009D52C3">
        <w:rPr>
          <w:rFonts w:ascii="Times New Roman" w:eastAsia="Calibri" w:hAnsi="Times New Roman" w:cs="Times New Roman"/>
          <w:lang w:val="lt-LT"/>
        </w:rPr>
        <w:t xml:space="preserve">galvos skausmas </w:t>
      </w:r>
      <w:r w:rsidRPr="009D52C3">
        <w:rPr>
          <w:rFonts w:ascii="Times New Roman" w:eastAsia="Calibri" w:hAnsi="Times New Roman" w:cs="Times New Roman"/>
          <w:color w:val="000000"/>
          <w:lang w:val="lt-LT" w:eastAsia="it-IT"/>
        </w:rPr>
        <w:t>4,01</w:t>
      </w:r>
      <w:r w:rsidR="006E2C07">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 ir 3,38</w:t>
      </w:r>
      <w:r w:rsidR="006E2C07">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 svaigulys 0,83</w:t>
      </w:r>
      <w:r w:rsidR="006E2C07">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 ir 0,59</w:t>
      </w:r>
      <w:r w:rsidR="006E2C07">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 nuovargis 0,83</w:t>
      </w:r>
      <w:r w:rsidR="006E2C07">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 ir 1,32</w:t>
      </w:r>
      <w:r w:rsidR="006E2C07">
        <w:rPr>
          <w:rFonts w:ascii="Times New Roman" w:eastAsia="Calibri" w:hAnsi="Times New Roman" w:cs="Times New Roman"/>
          <w:color w:val="000000"/>
          <w:lang w:val="lt-LT" w:eastAsia="it-IT"/>
        </w:rPr>
        <w:t> </w:t>
      </w:r>
      <w:r w:rsidRPr="009D52C3">
        <w:rPr>
          <w:rFonts w:ascii="Times New Roman" w:eastAsia="Calibri" w:hAnsi="Times New Roman" w:cs="Times New Roman"/>
          <w:color w:val="000000"/>
          <w:lang w:val="lt-LT" w:eastAsia="it-IT"/>
        </w:rPr>
        <w:t>%.</w:t>
      </w:r>
    </w:p>
    <w:p w14:paraId="27631776" w14:textId="77777777" w:rsidR="008F4AB8" w:rsidRPr="009D52C3" w:rsidRDefault="008F4AB8" w:rsidP="0003034C">
      <w:pPr>
        <w:widowControl w:val="0"/>
        <w:adjustRightInd w:val="0"/>
        <w:snapToGrid w:val="0"/>
        <w:spacing w:after="0" w:line="240" w:lineRule="auto"/>
        <w:rPr>
          <w:rFonts w:ascii="Times New Roman" w:eastAsia="Calibri" w:hAnsi="Times New Roman" w:cs="Times New Roman"/>
          <w:color w:val="000000"/>
          <w:lang w:val="lt-LT" w:eastAsia="it-IT"/>
        </w:rPr>
      </w:pPr>
    </w:p>
    <w:p w14:paraId="1E6E806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Informacija, sukaupta stebėjimo po vaistinio preparato registracijos metu, patvirtino klinikinių tyrimų nustatytus saugumo duomenis.</w:t>
      </w:r>
    </w:p>
    <w:p w14:paraId="10406BC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color w:val="000000"/>
          <w:lang w:val="lt-LT" w:eastAsia="it-IT"/>
        </w:rPr>
      </w:pPr>
    </w:p>
    <w:p w14:paraId="12725C0D" w14:textId="77777777" w:rsidR="00E775E7" w:rsidRPr="0003034C" w:rsidRDefault="00E775E7" w:rsidP="0003034C">
      <w:pPr>
        <w:pStyle w:val="NormalParagraphStyle"/>
        <w:widowControl w:val="0"/>
        <w:suppressAutoHyphens w:val="0"/>
        <w:snapToGrid w:val="0"/>
        <w:spacing w:line="240" w:lineRule="auto"/>
        <w:rPr>
          <w:sz w:val="22"/>
          <w:szCs w:val="22"/>
          <w:u w:val="single"/>
          <w:lang w:val="lt-LT"/>
        </w:rPr>
      </w:pPr>
      <w:r w:rsidRPr="0003034C">
        <w:rPr>
          <w:sz w:val="22"/>
          <w:szCs w:val="22"/>
          <w:u w:val="single"/>
          <w:lang w:val="lt-LT"/>
        </w:rPr>
        <w:t>Pranešimas apie įtariamas nepageidaujamas reakcijas</w:t>
      </w:r>
    </w:p>
    <w:p w14:paraId="48421425" w14:textId="0E1E8216" w:rsidR="00E775E7" w:rsidRPr="009D52C3" w:rsidRDefault="00706710" w:rsidP="0003034C">
      <w:pPr>
        <w:widowControl w:val="0"/>
        <w:adjustRightInd w:val="0"/>
        <w:snapToGrid w:val="0"/>
        <w:spacing w:after="0" w:line="240" w:lineRule="auto"/>
        <w:rPr>
          <w:rFonts w:ascii="Times New Roman" w:eastAsia="Calibri" w:hAnsi="Times New Roman" w:cs="Times New Roman"/>
          <w:lang w:val="lt-LT"/>
        </w:rPr>
      </w:pPr>
      <w:r w:rsidRPr="00357554">
        <w:rPr>
          <w:rFonts w:ascii="Times New Roman" w:hAnsi="Times New Roman" w:cs="Times New Roman"/>
          <w:szCs w:val="24"/>
          <w:lang w:val="lt-LT"/>
        </w:rPr>
        <w:t xml:space="preserve">Svarbu pranešti apie įtariamas nepageidaujamas reakcijas, pastebėtas po vaistinio preparato registracijos, nes tai leidžia nuolat stebėti vaistinio preparato naudos ir rizikos santykį. </w:t>
      </w:r>
      <w:r w:rsidRPr="00A82B48">
        <w:rPr>
          <w:rFonts w:ascii="Times New Roman" w:hAnsi="Times New Roman" w:cs="Times New Roman"/>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A0BBCD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F583F14"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9D52C3">
        <w:rPr>
          <w:rFonts w:ascii="Times New Roman" w:eastAsia="Times New Roman" w:hAnsi="Times New Roman" w:cs="Times New Roman"/>
          <w:b/>
          <w:kern w:val="28"/>
          <w:lang w:val="lt-LT"/>
        </w:rPr>
        <w:t>4.9</w:t>
      </w:r>
      <w:r w:rsidRPr="009D52C3">
        <w:rPr>
          <w:rFonts w:ascii="Times New Roman" w:eastAsia="Times New Roman" w:hAnsi="Times New Roman" w:cs="Times New Roman"/>
          <w:b/>
          <w:kern w:val="28"/>
          <w:lang w:val="lt-LT"/>
        </w:rPr>
        <w:tab/>
        <w:t>Perdozavimas</w:t>
      </w:r>
      <w:bookmarkEnd w:id="28"/>
      <w:bookmarkEnd w:id="29"/>
    </w:p>
    <w:p w14:paraId="177893D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7CD8EEF" w14:textId="77777777" w:rsidR="00E775E7" w:rsidRDefault="00E775E7" w:rsidP="009D52C3">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Duomenų apie perdozavimą vaikams nėra.</w:t>
      </w:r>
    </w:p>
    <w:p w14:paraId="095640C6" w14:textId="77777777" w:rsidR="00E72066" w:rsidRPr="009D52C3" w:rsidRDefault="00E72066" w:rsidP="0003034C">
      <w:pPr>
        <w:widowControl w:val="0"/>
        <w:adjustRightInd w:val="0"/>
        <w:snapToGrid w:val="0"/>
        <w:spacing w:after="0" w:line="240" w:lineRule="auto"/>
        <w:rPr>
          <w:rFonts w:ascii="Times New Roman" w:eastAsia="Calibri" w:hAnsi="Times New Roman" w:cs="Times New Roman"/>
          <w:lang w:val="lt-LT"/>
        </w:rPr>
      </w:pPr>
    </w:p>
    <w:p w14:paraId="73F10DC9" w14:textId="6706D682"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Duomenys apie ūminį perdozavimą gauti tiek iš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klinikinių tyrimų, tiek po vaistinio preparato registracijos. Klinikinių tyrimų metu sveikiems savanoriams davus išgerti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dozes, kurios 10-11</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kartų viršijo terapinę dozę (220 mg vienkartinę dozę arba 200 mg/parą 7</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dienas), nepageidaujamo poveikio reiškinių, kuriuos reikėjo skubiai gydyti, dažnis buvo 2</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kartus didesnis palyginti su placebo. Dažniausios reakcijos buvo svaigulys, galvos skausmas ir pykinimas. Pranešimų apie sunkias nepageidaujamas reakcijas ir reikšmingą </w:t>
      </w:r>
      <w:proofErr w:type="spellStart"/>
      <w:r w:rsidRPr="009D52C3">
        <w:rPr>
          <w:rFonts w:ascii="Times New Roman" w:eastAsia="Calibri" w:hAnsi="Times New Roman" w:cs="Times New Roman"/>
          <w:lang w:val="lt-LT"/>
        </w:rPr>
        <w:t>QTc</w:t>
      </w:r>
      <w:proofErr w:type="spellEnd"/>
      <w:r w:rsidRPr="009D52C3">
        <w:rPr>
          <w:rFonts w:ascii="Times New Roman" w:eastAsia="Calibri" w:hAnsi="Times New Roman" w:cs="Times New Roman"/>
          <w:lang w:val="lt-LT"/>
        </w:rPr>
        <w:t xml:space="preserve"> intervalo pailgėjimą negauta. Informacija, kuri buvo gauta po vaistinio preparato registracijos, atitinka klinikinių tyrimų duomenis.</w:t>
      </w:r>
    </w:p>
    <w:p w14:paraId="01AAC33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F10F8AB" w14:textId="0C601A43"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Kritinio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dauginių dozių (100 mg 4</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kartus per parą) poveikio skilvelių </w:t>
      </w:r>
      <w:proofErr w:type="spellStart"/>
      <w:r w:rsidRPr="009D52C3">
        <w:rPr>
          <w:rFonts w:ascii="Times New Roman" w:eastAsia="Calibri" w:hAnsi="Times New Roman" w:cs="Times New Roman"/>
          <w:lang w:val="lt-LT"/>
        </w:rPr>
        <w:t>repoliarizacijai</w:t>
      </w:r>
      <w:proofErr w:type="spellEnd"/>
      <w:r w:rsidRPr="009D52C3">
        <w:rPr>
          <w:rFonts w:ascii="Times New Roman" w:eastAsia="Calibri" w:hAnsi="Times New Roman" w:cs="Times New Roman"/>
          <w:lang w:val="lt-LT"/>
        </w:rPr>
        <w:t xml:space="preserve"> „išsamaus QT</w:t>
      </w:r>
      <w:r w:rsidR="008F4AB8"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w:t>
      </w:r>
      <w:r w:rsidR="008F4AB8"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 xml:space="preserve">QTC kryžminio tyrimo“ metu su 30 sveikų savanorių reikšmingo </w:t>
      </w:r>
      <w:proofErr w:type="spellStart"/>
      <w:r w:rsidRPr="009D52C3">
        <w:rPr>
          <w:rFonts w:ascii="Times New Roman" w:eastAsia="Calibri" w:hAnsi="Times New Roman" w:cs="Times New Roman"/>
          <w:lang w:val="lt-LT"/>
        </w:rPr>
        <w:t>QTc</w:t>
      </w:r>
      <w:proofErr w:type="spellEnd"/>
      <w:r w:rsidRPr="009D52C3">
        <w:rPr>
          <w:rFonts w:ascii="Times New Roman" w:eastAsia="Calibri" w:hAnsi="Times New Roman" w:cs="Times New Roman"/>
          <w:lang w:val="lt-LT"/>
        </w:rPr>
        <w:t xml:space="preserve"> pailgėjimo nenustatyta.</w:t>
      </w:r>
    </w:p>
    <w:p w14:paraId="1920751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D39C4D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Esant aiškiems perdozavimo požymiams, rekomenduojama taikyti simptominį ir palaikomąjį gydymą.</w:t>
      </w:r>
    </w:p>
    <w:p w14:paraId="3E50B4DA" w14:textId="77777777" w:rsidR="008F4AB8" w:rsidRPr="009D52C3" w:rsidRDefault="008F4AB8" w:rsidP="0003034C">
      <w:pPr>
        <w:widowControl w:val="0"/>
        <w:adjustRightInd w:val="0"/>
        <w:snapToGrid w:val="0"/>
        <w:spacing w:after="0" w:line="240" w:lineRule="auto"/>
        <w:rPr>
          <w:rFonts w:ascii="Times New Roman" w:eastAsia="Calibri" w:hAnsi="Times New Roman" w:cs="Times New Roman"/>
          <w:lang w:val="lt-LT"/>
        </w:rPr>
      </w:pPr>
    </w:p>
    <w:p w14:paraId="7C40FD6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specifinis priešnuodis nežinomas. </w:t>
      </w:r>
    </w:p>
    <w:p w14:paraId="6446A3C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505BBB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7FF650C"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9D52C3">
        <w:rPr>
          <w:rFonts w:ascii="Times New Roman" w:eastAsia="Times New Roman" w:hAnsi="Times New Roman" w:cs="Times New Roman"/>
          <w:b/>
          <w:lang w:val="lt-LT"/>
        </w:rPr>
        <w:t>5.</w:t>
      </w:r>
      <w:r w:rsidRPr="009D52C3">
        <w:rPr>
          <w:rFonts w:ascii="Times New Roman" w:eastAsia="Times New Roman" w:hAnsi="Times New Roman" w:cs="Times New Roman"/>
          <w:b/>
          <w:lang w:val="lt-LT"/>
        </w:rPr>
        <w:tab/>
        <w:t>FARMAKOLOGINĖS SAVYBĖS</w:t>
      </w:r>
      <w:bookmarkEnd w:id="30"/>
      <w:bookmarkEnd w:id="31"/>
    </w:p>
    <w:p w14:paraId="2BD46A1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EF6709D"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9D52C3">
        <w:rPr>
          <w:rFonts w:ascii="Times New Roman" w:eastAsia="Times New Roman" w:hAnsi="Times New Roman" w:cs="Times New Roman"/>
          <w:b/>
          <w:kern w:val="28"/>
          <w:lang w:val="lt-LT"/>
        </w:rPr>
        <w:t>5.1</w:t>
      </w:r>
      <w:r w:rsidRPr="009D52C3">
        <w:rPr>
          <w:rFonts w:ascii="Times New Roman" w:eastAsia="Times New Roman" w:hAnsi="Times New Roman" w:cs="Times New Roman"/>
          <w:b/>
          <w:kern w:val="28"/>
          <w:lang w:val="lt-LT"/>
        </w:rPr>
        <w:tab/>
      </w:r>
      <w:proofErr w:type="spellStart"/>
      <w:r w:rsidRPr="009D52C3">
        <w:rPr>
          <w:rFonts w:ascii="Times New Roman" w:eastAsia="Times New Roman" w:hAnsi="Times New Roman" w:cs="Times New Roman"/>
          <w:b/>
          <w:kern w:val="28"/>
          <w:lang w:val="lt-LT"/>
        </w:rPr>
        <w:t>Farmakodinaminės</w:t>
      </w:r>
      <w:proofErr w:type="spellEnd"/>
      <w:r w:rsidRPr="009D52C3">
        <w:rPr>
          <w:rFonts w:ascii="Times New Roman" w:eastAsia="Times New Roman" w:hAnsi="Times New Roman" w:cs="Times New Roman"/>
          <w:b/>
          <w:kern w:val="28"/>
          <w:lang w:val="lt-LT"/>
        </w:rPr>
        <w:t xml:space="preserve"> savybės</w:t>
      </w:r>
      <w:bookmarkEnd w:id="32"/>
      <w:bookmarkEnd w:id="33"/>
    </w:p>
    <w:p w14:paraId="1F4AE75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79ABAB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lastRenderedPageBreak/>
        <w:t>Farmakoterapinė</w:t>
      </w:r>
      <w:proofErr w:type="spellEnd"/>
      <w:r w:rsidRPr="009D52C3">
        <w:rPr>
          <w:rFonts w:ascii="Times New Roman" w:eastAsia="Calibri" w:hAnsi="Times New Roman" w:cs="Times New Roman"/>
          <w:lang w:val="lt-LT"/>
        </w:rPr>
        <w:t xml:space="preserve"> grupė – sisteminio poveikio </w:t>
      </w:r>
      <w:proofErr w:type="spellStart"/>
      <w:r w:rsidRPr="009D52C3">
        <w:rPr>
          <w:rFonts w:ascii="Times New Roman" w:eastAsia="Calibri" w:hAnsi="Times New Roman" w:cs="Times New Roman"/>
          <w:lang w:val="lt-LT"/>
        </w:rPr>
        <w:t>antihistamininiai</w:t>
      </w:r>
      <w:proofErr w:type="spellEnd"/>
      <w:r w:rsidRPr="009D52C3">
        <w:rPr>
          <w:rFonts w:ascii="Times New Roman" w:eastAsia="Calibri" w:hAnsi="Times New Roman" w:cs="Times New Roman"/>
          <w:lang w:val="lt-LT"/>
        </w:rPr>
        <w:t xml:space="preserve"> vaistai, ATC kodas – R06AX29.</w:t>
      </w:r>
    </w:p>
    <w:p w14:paraId="25F9055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D4DFFA4"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u w:val="single"/>
          <w:lang w:val="lt-LT"/>
        </w:rPr>
      </w:pPr>
      <w:r w:rsidRPr="009D52C3">
        <w:rPr>
          <w:rFonts w:ascii="Times New Roman" w:eastAsiaTheme="minorEastAsia" w:hAnsi="Times New Roman" w:cs="Times New Roman"/>
          <w:u w:val="single"/>
          <w:lang w:val="lt-LT"/>
        </w:rPr>
        <w:t>Veikimo mechanizmas</w:t>
      </w:r>
    </w:p>
    <w:p w14:paraId="1455232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lang w:val="lt-LT"/>
        </w:rPr>
      </w:pPr>
      <w:proofErr w:type="spellStart"/>
      <w:r w:rsidRPr="009D52C3">
        <w:rPr>
          <w:rFonts w:ascii="Times New Roman" w:eastAsiaTheme="minorEastAsia" w:hAnsi="Times New Roman" w:cs="Times New Roman"/>
          <w:lang w:val="lt-LT"/>
        </w:rPr>
        <w:t>Bilastinas</w:t>
      </w:r>
      <w:proofErr w:type="spellEnd"/>
      <w:r w:rsidRPr="009D52C3">
        <w:rPr>
          <w:rFonts w:ascii="Times New Roman" w:eastAsiaTheme="minorEastAsia" w:hAnsi="Times New Roman" w:cs="Times New Roman"/>
          <w:lang w:val="lt-LT"/>
        </w:rPr>
        <w:t xml:space="preserve"> yra ilgai veikiantis </w:t>
      </w:r>
      <w:proofErr w:type="spellStart"/>
      <w:r w:rsidRPr="009D52C3">
        <w:rPr>
          <w:rFonts w:ascii="Times New Roman" w:eastAsiaTheme="minorEastAsia" w:hAnsi="Times New Roman" w:cs="Times New Roman"/>
          <w:lang w:val="lt-LT"/>
        </w:rPr>
        <w:t>histamino</w:t>
      </w:r>
      <w:proofErr w:type="spellEnd"/>
      <w:r w:rsidRPr="009D52C3">
        <w:rPr>
          <w:rFonts w:ascii="Times New Roman" w:eastAsiaTheme="minorEastAsia" w:hAnsi="Times New Roman" w:cs="Times New Roman"/>
          <w:lang w:val="lt-LT"/>
        </w:rPr>
        <w:t xml:space="preserve"> antagonistas be </w:t>
      </w:r>
      <w:proofErr w:type="spellStart"/>
      <w:r w:rsidRPr="009D52C3">
        <w:rPr>
          <w:rFonts w:ascii="Times New Roman" w:eastAsiaTheme="minorEastAsia" w:hAnsi="Times New Roman" w:cs="Times New Roman"/>
          <w:lang w:val="lt-LT"/>
        </w:rPr>
        <w:t>sedatyvaus</w:t>
      </w:r>
      <w:proofErr w:type="spellEnd"/>
      <w:r w:rsidRPr="009D52C3">
        <w:rPr>
          <w:rFonts w:ascii="Times New Roman" w:eastAsiaTheme="minorEastAsia" w:hAnsi="Times New Roman" w:cs="Times New Roman"/>
          <w:lang w:val="lt-LT"/>
        </w:rPr>
        <w:t xml:space="preserve"> poveikio, pasižymintis selektyviu antagonizmu H</w:t>
      </w:r>
      <w:r w:rsidRPr="009D52C3">
        <w:rPr>
          <w:rFonts w:ascii="Times New Roman" w:eastAsiaTheme="minorEastAsia" w:hAnsi="Times New Roman" w:cs="Times New Roman"/>
          <w:vertAlign w:val="subscript"/>
          <w:lang w:val="lt-LT"/>
        </w:rPr>
        <w:t>1</w:t>
      </w:r>
      <w:r w:rsidRPr="009D52C3">
        <w:rPr>
          <w:rFonts w:ascii="Times New Roman" w:eastAsiaTheme="minorEastAsia" w:hAnsi="Times New Roman" w:cs="Times New Roman"/>
          <w:lang w:val="lt-LT"/>
        </w:rPr>
        <w:t xml:space="preserve"> receptoriams ir neturintis </w:t>
      </w:r>
      <w:proofErr w:type="spellStart"/>
      <w:r w:rsidRPr="009D52C3">
        <w:rPr>
          <w:rFonts w:ascii="Times New Roman" w:eastAsiaTheme="minorEastAsia" w:hAnsi="Times New Roman" w:cs="Times New Roman"/>
          <w:lang w:val="lt-LT"/>
        </w:rPr>
        <w:t>afiniteto</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muskarino</w:t>
      </w:r>
      <w:proofErr w:type="spellEnd"/>
      <w:r w:rsidRPr="009D52C3">
        <w:rPr>
          <w:rFonts w:ascii="Times New Roman" w:eastAsiaTheme="minorEastAsia" w:hAnsi="Times New Roman" w:cs="Times New Roman"/>
          <w:lang w:val="lt-LT"/>
        </w:rPr>
        <w:t xml:space="preserve"> receptoriams. </w:t>
      </w:r>
    </w:p>
    <w:p w14:paraId="68B746F5" w14:textId="77777777" w:rsidR="008F4AB8" w:rsidRPr="009D52C3" w:rsidRDefault="008F4AB8" w:rsidP="0003034C">
      <w:pPr>
        <w:widowControl w:val="0"/>
        <w:adjustRightInd w:val="0"/>
        <w:snapToGrid w:val="0"/>
        <w:spacing w:after="0" w:line="240" w:lineRule="auto"/>
        <w:rPr>
          <w:rFonts w:ascii="Times New Roman" w:eastAsiaTheme="minorEastAsia" w:hAnsi="Times New Roman" w:cs="Times New Roman"/>
          <w:lang w:val="lt-LT"/>
        </w:rPr>
      </w:pPr>
    </w:p>
    <w:p w14:paraId="21324A37" w14:textId="1E4169B1"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Vienkartinė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dozė 24</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valandas slopina </w:t>
      </w:r>
      <w:proofErr w:type="spellStart"/>
      <w:r w:rsidRPr="009D52C3">
        <w:rPr>
          <w:rFonts w:ascii="Times New Roman" w:eastAsia="Calibri" w:hAnsi="Times New Roman" w:cs="Times New Roman"/>
          <w:lang w:val="lt-LT"/>
        </w:rPr>
        <w:t>histamino</w:t>
      </w:r>
      <w:proofErr w:type="spellEnd"/>
      <w:r w:rsidRPr="009D52C3">
        <w:rPr>
          <w:rFonts w:ascii="Times New Roman" w:eastAsia="Calibri" w:hAnsi="Times New Roman" w:cs="Times New Roman"/>
          <w:lang w:val="lt-LT"/>
        </w:rPr>
        <w:t xml:space="preserve"> sukeltas odos reakcijas – pūkšles ir uždegimą.</w:t>
      </w:r>
    </w:p>
    <w:p w14:paraId="2155D88E"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lang w:val="lt-LT"/>
        </w:rPr>
      </w:pPr>
    </w:p>
    <w:p w14:paraId="75617861"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u w:val="single"/>
          <w:lang w:val="lt-LT"/>
        </w:rPr>
      </w:pPr>
      <w:r w:rsidRPr="009D52C3">
        <w:rPr>
          <w:rFonts w:ascii="Times New Roman" w:eastAsiaTheme="minorEastAsia" w:hAnsi="Times New Roman" w:cs="Times New Roman"/>
          <w:u w:val="single"/>
          <w:lang w:val="lt-LT"/>
        </w:rPr>
        <w:t xml:space="preserve">Klinikinis veiksmingumas </w:t>
      </w:r>
    </w:p>
    <w:p w14:paraId="3754154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Ištirtas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klinikinis veiksmingumas suaugusiesiems ir paaugliams. </w:t>
      </w:r>
    </w:p>
    <w:p w14:paraId="4CAD3177" w14:textId="77777777" w:rsidR="008F4AB8" w:rsidRPr="009D52C3" w:rsidRDefault="008F4AB8" w:rsidP="0003034C">
      <w:pPr>
        <w:widowControl w:val="0"/>
        <w:adjustRightInd w:val="0"/>
        <w:snapToGrid w:val="0"/>
        <w:spacing w:after="0" w:line="240" w:lineRule="auto"/>
        <w:rPr>
          <w:rFonts w:ascii="Times New Roman" w:eastAsia="Calibri" w:hAnsi="Times New Roman" w:cs="Times New Roman"/>
          <w:lang w:val="lt-LT"/>
        </w:rPr>
      </w:pPr>
    </w:p>
    <w:p w14:paraId="2FC212C0" w14:textId="05B2729A"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Klinikinio veiksmingumo duomenis, nustatytus suaugusiesiems ir paaugliams, galima pritaikyti vaikams atsižvelgiant į gaires, kuriose teigiama, kad sisteminis 10 mg </w:t>
      </w:r>
      <w:proofErr w:type="spellStart"/>
      <w:r w:rsidRPr="009D52C3">
        <w:rPr>
          <w:rFonts w:ascii="Times New Roman" w:eastAsiaTheme="minorEastAsia" w:hAnsi="Times New Roman" w:cs="Times New Roman"/>
          <w:lang w:val="lt-LT"/>
        </w:rPr>
        <w:t>bilastino</w:t>
      </w:r>
      <w:proofErr w:type="spellEnd"/>
      <w:r w:rsidRPr="009D52C3">
        <w:rPr>
          <w:rFonts w:ascii="Times New Roman" w:eastAsiaTheme="minorEastAsia" w:hAnsi="Times New Roman" w:cs="Times New Roman"/>
          <w:lang w:val="lt-LT"/>
        </w:rPr>
        <w:t xml:space="preserve"> poveikis vaikams nuo </w:t>
      </w:r>
      <w:r w:rsidR="0030692B">
        <w:rPr>
          <w:rFonts w:ascii="Times New Roman" w:eastAsiaTheme="minorEastAsia" w:hAnsi="Times New Roman" w:cs="Times New Roman"/>
          <w:lang w:val="lt-LT"/>
        </w:rPr>
        <w:t>2</w:t>
      </w:r>
      <w:r w:rsidR="0030692B" w:rsidRPr="009D52C3">
        <w:rPr>
          <w:rFonts w:ascii="Times New Roman" w:eastAsiaTheme="minorEastAsia" w:hAnsi="Times New Roman" w:cs="Times New Roman"/>
          <w:lang w:val="lt-LT"/>
        </w:rPr>
        <w:t xml:space="preserve"> </w:t>
      </w:r>
      <w:r w:rsidRPr="009D52C3">
        <w:rPr>
          <w:rFonts w:ascii="Times New Roman" w:eastAsiaTheme="minorEastAsia" w:hAnsi="Times New Roman" w:cs="Times New Roman"/>
          <w:lang w:val="lt-LT"/>
        </w:rPr>
        <w:t>iki 11</w:t>
      </w:r>
      <w:r w:rsidR="008F4AB8" w:rsidRPr="009D52C3">
        <w:rPr>
          <w:rFonts w:ascii="Times New Roman" w:eastAsiaTheme="minorEastAsia" w:hAnsi="Times New Roman" w:cs="Times New Roman"/>
          <w:lang w:val="lt-LT"/>
        </w:rPr>
        <w:t> </w:t>
      </w:r>
      <w:r w:rsidRPr="009D52C3">
        <w:rPr>
          <w:rFonts w:ascii="Times New Roman" w:eastAsiaTheme="minorEastAsia" w:hAnsi="Times New Roman" w:cs="Times New Roman"/>
          <w:lang w:val="lt-LT"/>
        </w:rPr>
        <w:t xml:space="preserve">metų, sveriantiems bent </w:t>
      </w:r>
      <w:r w:rsidR="0030692B">
        <w:rPr>
          <w:rFonts w:ascii="Times New Roman" w:eastAsiaTheme="minorEastAsia" w:hAnsi="Times New Roman" w:cs="Times New Roman"/>
          <w:lang w:val="lt-LT"/>
        </w:rPr>
        <w:t>15</w:t>
      </w:r>
      <w:r w:rsidR="0030692B" w:rsidRPr="009D52C3">
        <w:rPr>
          <w:rFonts w:ascii="Times New Roman" w:eastAsia="Times New Roman" w:hAnsi="Times New Roman" w:cs="Times New Roman"/>
          <w:color w:val="000000"/>
          <w:lang w:val="lt-LT" w:eastAsia="lt-LT"/>
        </w:rPr>
        <w:t> </w:t>
      </w:r>
      <w:r w:rsidRPr="009D52C3">
        <w:rPr>
          <w:rFonts w:ascii="Times New Roman" w:eastAsiaTheme="minorEastAsia" w:hAnsi="Times New Roman" w:cs="Times New Roman"/>
          <w:lang w:val="lt-LT"/>
        </w:rPr>
        <w:t xml:space="preserve">kg, atitinka 20 mg </w:t>
      </w:r>
      <w:proofErr w:type="spellStart"/>
      <w:r w:rsidRPr="009D52C3">
        <w:rPr>
          <w:rFonts w:ascii="Times New Roman" w:eastAsiaTheme="minorEastAsia" w:hAnsi="Times New Roman" w:cs="Times New Roman"/>
          <w:lang w:val="lt-LT"/>
        </w:rPr>
        <w:t>bilastino</w:t>
      </w:r>
      <w:proofErr w:type="spellEnd"/>
      <w:r w:rsidRPr="009D52C3">
        <w:rPr>
          <w:rFonts w:ascii="Times New Roman" w:eastAsiaTheme="minorEastAsia" w:hAnsi="Times New Roman" w:cs="Times New Roman"/>
          <w:lang w:val="lt-LT"/>
        </w:rPr>
        <w:t xml:space="preserve"> poveikiui suaugusiesiems (žr. </w:t>
      </w:r>
      <w:r w:rsidR="001A4DD4" w:rsidRPr="009D52C3">
        <w:rPr>
          <w:rFonts w:ascii="Times New Roman" w:eastAsiaTheme="minorEastAsia" w:hAnsi="Times New Roman" w:cs="Times New Roman"/>
          <w:lang w:val="lt-LT"/>
        </w:rPr>
        <w:t>5.2</w:t>
      </w:r>
      <w:r w:rsidR="001A4DD4" w:rsidRPr="009D52C3">
        <w:rPr>
          <w:rFonts w:ascii="Times New Roman" w:eastAsia="Times New Roman" w:hAnsi="Times New Roman" w:cs="Times New Roman"/>
          <w:color w:val="000000"/>
          <w:lang w:val="lt-LT" w:eastAsia="lt-LT"/>
        </w:rPr>
        <w:t> </w:t>
      </w:r>
      <w:r w:rsidRPr="009D52C3">
        <w:rPr>
          <w:rFonts w:ascii="Times New Roman" w:eastAsiaTheme="minorEastAsia" w:hAnsi="Times New Roman" w:cs="Times New Roman"/>
          <w:lang w:val="lt-LT"/>
        </w:rPr>
        <w:t xml:space="preserve">skyrių). Manoma, kad suaugusiųjų ir paauglių duomenų pritaikomumas yra tinkamas šiam produktui, nes alerginio </w:t>
      </w:r>
      <w:proofErr w:type="spellStart"/>
      <w:r w:rsidRPr="009D52C3">
        <w:rPr>
          <w:rFonts w:ascii="Times New Roman" w:eastAsiaTheme="minorEastAsia" w:hAnsi="Times New Roman" w:cs="Times New Roman"/>
          <w:lang w:val="lt-LT"/>
        </w:rPr>
        <w:t>rinokonjunktyvito</w:t>
      </w:r>
      <w:proofErr w:type="spellEnd"/>
      <w:r w:rsidRPr="009D52C3">
        <w:rPr>
          <w:rFonts w:ascii="Times New Roman" w:eastAsiaTheme="minorEastAsia" w:hAnsi="Times New Roman" w:cs="Times New Roman"/>
          <w:lang w:val="lt-LT"/>
        </w:rPr>
        <w:t xml:space="preserve"> ir dilgėlinės </w:t>
      </w:r>
      <w:proofErr w:type="spellStart"/>
      <w:r w:rsidRPr="009D52C3">
        <w:rPr>
          <w:rFonts w:ascii="Times New Roman" w:eastAsiaTheme="minorEastAsia" w:hAnsi="Times New Roman" w:cs="Times New Roman"/>
          <w:lang w:val="lt-LT"/>
        </w:rPr>
        <w:t>patofiziologija</w:t>
      </w:r>
      <w:proofErr w:type="spellEnd"/>
      <w:r w:rsidRPr="009D52C3">
        <w:rPr>
          <w:rFonts w:ascii="Times New Roman" w:eastAsiaTheme="minorEastAsia" w:hAnsi="Times New Roman" w:cs="Times New Roman"/>
          <w:lang w:val="lt-LT"/>
        </w:rPr>
        <w:t xml:space="preserve"> visose amžiaus grupėse yra tokia pati.</w:t>
      </w:r>
    </w:p>
    <w:p w14:paraId="69F9022E" w14:textId="77777777" w:rsidR="008F4AB8" w:rsidRPr="009D52C3" w:rsidRDefault="008F4AB8" w:rsidP="0003034C">
      <w:pPr>
        <w:widowControl w:val="0"/>
        <w:adjustRightInd w:val="0"/>
        <w:snapToGrid w:val="0"/>
        <w:spacing w:after="0" w:line="240" w:lineRule="auto"/>
        <w:rPr>
          <w:rFonts w:ascii="Times New Roman" w:eastAsiaTheme="minorEastAsia" w:hAnsi="Times New Roman" w:cs="Times New Roman"/>
          <w:lang w:val="lt-LT"/>
        </w:rPr>
      </w:pPr>
    </w:p>
    <w:p w14:paraId="4356192E" w14:textId="2C9EAA6A"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Suaugus</w:t>
      </w:r>
      <w:r w:rsidR="008F4AB8" w:rsidRPr="009D52C3">
        <w:rPr>
          <w:rFonts w:ascii="Times New Roman" w:eastAsia="Calibri" w:hAnsi="Times New Roman" w:cs="Times New Roman"/>
          <w:lang w:val="lt-LT"/>
        </w:rPr>
        <w:t>i</w:t>
      </w:r>
      <w:r w:rsidRPr="009D52C3">
        <w:rPr>
          <w:rFonts w:ascii="Times New Roman" w:eastAsia="Calibri" w:hAnsi="Times New Roman" w:cs="Times New Roman"/>
          <w:lang w:val="lt-LT"/>
        </w:rPr>
        <w:t xml:space="preserve">ųjų ir paauglių, sergančių alerginiu </w:t>
      </w:r>
      <w:proofErr w:type="spellStart"/>
      <w:r w:rsidRPr="009D52C3">
        <w:rPr>
          <w:rFonts w:ascii="Times New Roman" w:eastAsia="Calibri" w:hAnsi="Times New Roman" w:cs="Times New Roman"/>
          <w:lang w:val="lt-LT"/>
        </w:rPr>
        <w:t>rinokonjunktyvitu</w:t>
      </w:r>
      <w:proofErr w:type="spellEnd"/>
      <w:r w:rsidRPr="009D52C3">
        <w:rPr>
          <w:rFonts w:ascii="Times New Roman" w:eastAsia="Calibri" w:hAnsi="Times New Roman" w:cs="Times New Roman"/>
          <w:lang w:val="lt-LT"/>
        </w:rPr>
        <w:t xml:space="preserve"> (sezoniniu ir nuolatiniu), klinikinių tyrimų metu pacientams vartojant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vieną kartą per parą po 20 mg 14</w:t>
      </w:r>
      <w:r w:rsidR="008F4AB8" w:rsidRPr="009D52C3">
        <w:rPr>
          <w:rFonts w:ascii="Times New Roman" w:eastAsia="Calibri" w:hAnsi="Times New Roman" w:cs="Times New Roman"/>
          <w:lang w:val="lt-LT"/>
        </w:rPr>
        <w:t>–</w:t>
      </w:r>
      <w:r w:rsidRPr="009D52C3">
        <w:rPr>
          <w:rFonts w:ascii="Times New Roman" w:eastAsia="Calibri" w:hAnsi="Times New Roman" w:cs="Times New Roman"/>
          <w:lang w:val="lt-LT"/>
        </w:rPr>
        <w:t>18</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dienų veiksmingai sumažėjo tokie simptomai kaip čiaudulys, išskyros iš nosies, nosies niežėjimas, nosies užgulimas, akių niežėjimas, ašarojimas ir akių paraudimas.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veiksmingai veikė simptomus 24</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valandas.</w:t>
      </w:r>
    </w:p>
    <w:p w14:paraId="4D0A9D0F" w14:textId="77777777" w:rsidR="008F4AB8" w:rsidRPr="009D52C3" w:rsidRDefault="008F4AB8" w:rsidP="0003034C">
      <w:pPr>
        <w:widowControl w:val="0"/>
        <w:adjustRightInd w:val="0"/>
        <w:snapToGrid w:val="0"/>
        <w:spacing w:after="0" w:line="240" w:lineRule="auto"/>
        <w:rPr>
          <w:rFonts w:ascii="Times New Roman" w:eastAsia="Calibri" w:hAnsi="Times New Roman" w:cs="Times New Roman"/>
          <w:lang w:val="lt-LT"/>
        </w:rPr>
      </w:pPr>
    </w:p>
    <w:p w14:paraId="5910D3D9" w14:textId="5DFC7EB8"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Dviejų klinikinių tyrimų metu pacientams, sergantiems idiopatine dilgėline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20 g tablečių buvo duodama gerti vieną kartą per parą 28</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dienas; vaistinis preparatas reikšmingai slopino niežėjimo intensyvumą ir sumažino pūkšlių skaičių bei dilgėlinės sukeltą diskomfortą. Pagerėjo pacientų miegas ir gyvenimo kokybė.</w:t>
      </w:r>
    </w:p>
    <w:p w14:paraId="5889DAE4" w14:textId="77777777" w:rsidR="008F4AB8" w:rsidRPr="009D52C3" w:rsidRDefault="008F4AB8" w:rsidP="0003034C">
      <w:pPr>
        <w:widowControl w:val="0"/>
        <w:adjustRightInd w:val="0"/>
        <w:snapToGrid w:val="0"/>
        <w:spacing w:after="0" w:line="240" w:lineRule="auto"/>
        <w:rPr>
          <w:rFonts w:ascii="Times New Roman" w:eastAsia="Calibri" w:hAnsi="Times New Roman" w:cs="Times New Roman"/>
          <w:lang w:val="lt-LT"/>
        </w:rPr>
      </w:pPr>
    </w:p>
    <w:p w14:paraId="759C1960" w14:textId="306397EF"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Klinikiniu požiūriu reikšmingo </w:t>
      </w:r>
      <w:proofErr w:type="spellStart"/>
      <w:r w:rsidRPr="009D52C3">
        <w:rPr>
          <w:rFonts w:ascii="Times New Roman" w:eastAsia="Calibri" w:hAnsi="Times New Roman" w:cs="Times New Roman"/>
          <w:lang w:val="lt-LT"/>
        </w:rPr>
        <w:t>QTc</w:t>
      </w:r>
      <w:proofErr w:type="spellEnd"/>
      <w:r w:rsidRPr="009D52C3">
        <w:rPr>
          <w:rFonts w:ascii="Times New Roman" w:eastAsia="Calibri" w:hAnsi="Times New Roman" w:cs="Times New Roman"/>
          <w:lang w:val="lt-LT"/>
        </w:rPr>
        <w:t xml:space="preserve"> intervalo pailgėjimo ar kitų širdies ir kraujagyslių sistemos poveikių atliekant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klinikinius tyrimus nestebėta, netgi tuomet, kai 9 tiriamieji vartojo 200 mg per parą dozę (10</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kartų didesnę nei gydomoji dozė) 7</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dienas, arba kai buvo vartojama kartu su P-</w:t>
      </w:r>
      <w:proofErr w:type="spellStart"/>
      <w:r w:rsidRPr="009D52C3">
        <w:rPr>
          <w:rFonts w:ascii="Times New Roman" w:eastAsia="Calibri" w:hAnsi="Times New Roman" w:cs="Times New Roman"/>
          <w:lang w:val="lt-LT"/>
        </w:rPr>
        <w:t>glikoproteino</w:t>
      </w:r>
      <w:proofErr w:type="spellEnd"/>
      <w:r w:rsidRPr="009D52C3">
        <w:rPr>
          <w:rFonts w:ascii="Times New Roman" w:eastAsia="Calibri" w:hAnsi="Times New Roman" w:cs="Times New Roman"/>
          <w:lang w:val="lt-LT"/>
        </w:rPr>
        <w:t xml:space="preserve"> inhibitoriais, pvz., </w:t>
      </w:r>
      <w:proofErr w:type="spellStart"/>
      <w:r w:rsidRPr="009D52C3">
        <w:rPr>
          <w:rFonts w:ascii="Times New Roman" w:eastAsia="Calibri" w:hAnsi="Times New Roman" w:cs="Times New Roman"/>
          <w:lang w:val="lt-LT"/>
        </w:rPr>
        <w:t>ketokonazolu</w:t>
      </w:r>
      <w:proofErr w:type="spellEnd"/>
      <w:r w:rsidRPr="009D52C3">
        <w:rPr>
          <w:rFonts w:ascii="Times New Roman" w:eastAsia="Calibri" w:hAnsi="Times New Roman" w:cs="Times New Roman"/>
          <w:lang w:val="lt-LT"/>
        </w:rPr>
        <w:t xml:space="preserve"> (24</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tiriamieji asmenys) ir </w:t>
      </w:r>
      <w:proofErr w:type="spellStart"/>
      <w:r w:rsidRPr="009D52C3">
        <w:rPr>
          <w:rFonts w:ascii="Times New Roman" w:eastAsia="Calibri" w:hAnsi="Times New Roman" w:cs="Times New Roman"/>
          <w:lang w:val="lt-LT"/>
        </w:rPr>
        <w:t>eritromicinu</w:t>
      </w:r>
      <w:proofErr w:type="spellEnd"/>
      <w:r w:rsidRPr="009D52C3">
        <w:rPr>
          <w:rFonts w:ascii="Times New Roman" w:eastAsia="Calibri" w:hAnsi="Times New Roman" w:cs="Times New Roman"/>
          <w:lang w:val="lt-LT"/>
        </w:rPr>
        <w:t xml:space="preserve"> (24</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tiriamieji asmenys). Papildomai atliktas išsamus 30</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savanorių QT tyrimas.</w:t>
      </w:r>
    </w:p>
    <w:p w14:paraId="65BFEA42" w14:textId="77777777" w:rsidR="008F4AB8" w:rsidRPr="009D52C3" w:rsidRDefault="008F4AB8" w:rsidP="0003034C">
      <w:pPr>
        <w:widowControl w:val="0"/>
        <w:adjustRightInd w:val="0"/>
        <w:snapToGrid w:val="0"/>
        <w:spacing w:after="0" w:line="240" w:lineRule="auto"/>
        <w:rPr>
          <w:rFonts w:ascii="Times New Roman" w:eastAsia="Calibri" w:hAnsi="Times New Roman" w:cs="Times New Roman"/>
          <w:lang w:val="lt-LT"/>
        </w:rPr>
      </w:pPr>
    </w:p>
    <w:p w14:paraId="00866726" w14:textId="77C86FB5"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Kontroliuojamų klinikinių tyrimų metu, vartojant rekomenduojamą 20 mg dozę vieną kartą per parą,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CNS saugumo duomenys buvo panašūs į placebo duomenis ir mieguistumo dažnumas statistiškai nesiskyrė nuo dažnumo vartojant placebą. Klinikinių tyrimų metu vartojant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dozę iki 40 mg keturis kartus per parą, jis poveikio </w:t>
      </w:r>
      <w:proofErr w:type="spellStart"/>
      <w:r w:rsidRPr="009D52C3">
        <w:rPr>
          <w:rFonts w:ascii="Times New Roman" w:eastAsia="Calibri" w:hAnsi="Times New Roman" w:cs="Times New Roman"/>
          <w:lang w:val="lt-LT"/>
        </w:rPr>
        <w:t>psichomotoriniam</w:t>
      </w:r>
      <w:proofErr w:type="spellEnd"/>
      <w:r w:rsidRPr="009D52C3">
        <w:rPr>
          <w:rFonts w:ascii="Times New Roman" w:eastAsia="Calibri" w:hAnsi="Times New Roman" w:cs="Times New Roman"/>
          <w:lang w:val="lt-LT"/>
        </w:rPr>
        <w:t xml:space="preserve"> aktyvumui neturėjo; atliekant standartinius vairavimo mėginius įtakos gebėjimui vairuoti nenustatyta.</w:t>
      </w:r>
    </w:p>
    <w:p w14:paraId="3F2FC63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6D4FD29" w14:textId="5F726252"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Senyviems pacientams (≥</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65</w:t>
      </w:r>
      <w:r w:rsidR="008F4AB8"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įtrauktiems į II ir III fazės klin</w:t>
      </w:r>
      <w:r w:rsidR="008F4AB8" w:rsidRPr="009D52C3">
        <w:rPr>
          <w:rFonts w:ascii="Times New Roman" w:eastAsia="Calibri" w:hAnsi="Times New Roman" w:cs="Times New Roman"/>
          <w:lang w:val="lt-LT"/>
        </w:rPr>
        <w:t>i</w:t>
      </w:r>
      <w:r w:rsidRPr="009D52C3">
        <w:rPr>
          <w:rFonts w:ascii="Times New Roman" w:eastAsia="Calibri" w:hAnsi="Times New Roman" w:cs="Times New Roman"/>
          <w:lang w:val="lt-LT"/>
        </w:rPr>
        <w:t xml:space="preserve">kinius tyrimus, veiksmingumo arba saugumo skirtumų, palyginti su jaunesniais pacientais, nenustatyta. </w:t>
      </w:r>
    </w:p>
    <w:p w14:paraId="5400DB8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FF25E0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Klinikinis saugumas</w:t>
      </w:r>
    </w:p>
    <w:p w14:paraId="500EDF4E" w14:textId="56A2AB71"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12</w:t>
      </w:r>
      <w:r w:rsidR="00A86520" w:rsidRPr="009D52C3">
        <w:rPr>
          <w:rFonts w:ascii="Times New Roman" w:eastAsia="Calibri" w:hAnsi="Times New Roman" w:cs="Times New Roman"/>
          <w:lang w:val="lt-LT"/>
        </w:rPr>
        <w:t> </w:t>
      </w:r>
      <w:r w:rsidRPr="009D52C3">
        <w:rPr>
          <w:rFonts w:ascii="Times New Roman" w:eastAsia="Calibri" w:hAnsi="Times New Roman" w:cs="Times New Roman"/>
          <w:lang w:val="lt-LT"/>
        </w:rPr>
        <w:t>savaičių trukmės kontroliuojamame klinikiniame tyrime dalyvavo 2</w:t>
      </w:r>
      <w:r w:rsidR="00EE43FE" w:rsidRPr="009D52C3">
        <w:rPr>
          <w:rFonts w:ascii="Times New Roman" w:eastAsia="Calibri" w:hAnsi="Times New Roman" w:cs="Times New Roman"/>
          <w:lang w:val="lt-LT"/>
        </w:rPr>
        <w:t>–</w:t>
      </w:r>
      <w:r w:rsidRPr="009D52C3">
        <w:rPr>
          <w:rFonts w:ascii="Times New Roman" w:eastAsia="Calibri" w:hAnsi="Times New Roman" w:cs="Times New Roman"/>
          <w:lang w:val="lt-LT"/>
        </w:rPr>
        <w:t>11</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vaikai (iš viso 509</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vaikai, 260 buvo gydyti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doze: nuo 2 iki mažiau kaip 6</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58</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vaikai, nuo 6 iki mažiau kaip 9</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105</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vaikai, nuo 9 iki mažiau kaip 12</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97</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vaikai; 249</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vaikai vartojo placebą: nuo 2 iki mažiau kaip 6</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58</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vaikai, nuo 6 iki mažiau kaip 9</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95</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vaikai, nuo 9 iki mažiau kaip 12</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metų 96</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vaikai), kurie vartojo rekomenduojamą vaikams dozę 10 mg vieną kartą per parą.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(n</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260) vartojimo saugumo duomenys buvo panašūs į vartojusių placebą (n</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249) duomenis: nepageidaujamos reakcijos pasitaikė 5,8</w:t>
      </w:r>
      <w:r w:rsidR="00E72066">
        <w:rPr>
          <w:rFonts w:ascii="Times New Roman" w:eastAsia="Calibri" w:hAnsi="Times New Roman" w:cs="Times New Roman"/>
          <w:lang w:val="lt-LT"/>
        </w:rPr>
        <w:t> </w:t>
      </w:r>
      <w:r w:rsidRPr="009D52C3">
        <w:rPr>
          <w:rFonts w:ascii="Times New Roman" w:eastAsia="Calibri" w:hAnsi="Times New Roman" w:cs="Times New Roman"/>
          <w:lang w:val="lt-LT"/>
        </w:rPr>
        <w:t xml:space="preserve">% vartojusiems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ir 8,0</w:t>
      </w:r>
      <w:r w:rsidR="00E72066">
        <w:rPr>
          <w:rFonts w:ascii="Times New Roman" w:eastAsia="Calibri" w:hAnsi="Times New Roman" w:cs="Times New Roman"/>
          <w:lang w:val="lt-LT"/>
        </w:rPr>
        <w:t> </w:t>
      </w:r>
      <w:r w:rsidRPr="009D52C3">
        <w:rPr>
          <w:rFonts w:ascii="Times New Roman" w:eastAsia="Calibri" w:hAnsi="Times New Roman" w:cs="Times New Roman"/>
          <w:lang w:val="lt-LT"/>
        </w:rPr>
        <w:t xml:space="preserve">% vartojusiems placebą. Tiek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tiek placebo vartojimas tyrimo metu pasireiškė nedideliu mieguistumo ir slopinimo įvertinimo balų sumažėjimu pagal Vaikų miego vertinimo klausimyną (angl. </w:t>
      </w:r>
      <w:proofErr w:type="spellStart"/>
      <w:r w:rsidRPr="009D52C3">
        <w:rPr>
          <w:rFonts w:ascii="Times New Roman" w:eastAsia="Calibri" w:hAnsi="Times New Roman" w:cs="Times New Roman"/>
          <w:i/>
          <w:lang w:val="lt-LT"/>
        </w:rPr>
        <w:t>Paediatric</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Sleep</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Questionnaire</w:t>
      </w:r>
      <w:proofErr w:type="spellEnd"/>
      <w:r w:rsidRPr="009D52C3">
        <w:rPr>
          <w:rFonts w:ascii="Times New Roman" w:eastAsia="Calibri" w:hAnsi="Times New Roman" w:cs="Times New Roman"/>
          <w:lang w:val="lt-LT"/>
        </w:rPr>
        <w:t>), tačiau tarp grupių statistiškai reikšmingo skirtumo nebuvo. 2</w:t>
      </w:r>
      <w:r w:rsidR="00EE43FE" w:rsidRPr="009D52C3">
        <w:rPr>
          <w:rFonts w:ascii="Times New Roman" w:eastAsia="Calibri" w:hAnsi="Times New Roman" w:cs="Times New Roman"/>
          <w:lang w:val="lt-LT"/>
        </w:rPr>
        <w:t>–</w:t>
      </w:r>
      <w:r w:rsidRPr="009D52C3">
        <w:rPr>
          <w:rFonts w:ascii="Times New Roman" w:eastAsia="Calibri" w:hAnsi="Times New Roman" w:cs="Times New Roman"/>
          <w:lang w:val="lt-LT"/>
        </w:rPr>
        <w:t>11</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metų vaikams, vartojusiems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palyginti su vartojusiais placebą, reikšmingo </w:t>
      </w:r>
      <w:proofErr w:type="spellStart"/>
      <w:r w:rsidRPr="009D52C3">
        <w:rPr>
          <w:rFonts w:ascii="Times New Roman" w:eastAsia="Calibri" w:hAnsi="Times New Roman" w:cs="Times New Roman"/>
          <w:lang w:val="lt-LT"/>
        </w:rPr>
        <w:t>QTc</w:t>
      </w:r>
      <w:proofErr w:type="spellEnd"/>
      <w:r w:rsidRPr="009D52C3">
        <w:rPr>
          <w:rFonts w:ascii="Times New Roman" w:eastAsia="Calibri" w:hAnsi="Times New Roman" w:cs="Times New Roman"/>
          <w:lang w:val="lt-LT"/>
        </w:rPr>
        <w:t xml:space="preserve"> nenustatyta. Panaudojant sergantiems alerginiu </w:t>
      </w:r>
      <w:proofErr w:type="spellStart"/>
      <w:r w:rsidRPr="009D52C3">
        <w:rPr>
          <w:rFonts w:ascii="Times New Roman" w:eastAsia="Calibri" w:hAnsi="Times New Roman" w:cs="Times New Roman"/>
          <w:lang w:val="lt-LT"/>
        </w:rPr>
        <w:t>rinokonjunktyvitu</w:t>
      </w:r>
      <w:proofErr w:type="spellEnd"/>
      <w:r w:rsidRPr="009D52C3">
        <w:rPr>
          <w:rFonts w:ascii="Times New Roman" w:eastAsia="Calibri" w:hAnsi="Times New Roman" w:cs="Times New Roman"/>
          <w:lang w:val="lt-LT"/>
        </w:rPr>
        <w:t xml:space="preserve"> arba lėtine dilgėline vaikams specifinį Gyvenimo </w:t>
      </w:r>
      <w:r w:rsidRPr="009D52C3">
        <w:rPr>
          <w:rFonts w:ascii="Times New Roman" w:eastAsia="Calibri" w:hAnsi="Times New Roman" w:cs="Times New Roman"/>
          <w:lang w:val="lt-LT"/>
        </w:rPr>
        <w:lastRenderedPageBreak/>
        <w:t xml:space="preserve">kokybės klausimyną (angl. </w:t>
      </w:r>
      <w:proofErr w:type="spellStart"/>
      <w:r w:rsidRPr="009D52C3">
        <w:rPr>
          <w:rFonts w:ascii="Times New Roman" w:eastAsia="Calibri" w:hAnsi="Times New Roman" w:cs="Times New Roman"/>
          <w:i/>
          <w:lang w:val="lt-LT"/>
        </w:rPr>
        <w:t>Quality</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of</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Life</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Questionnaire</w:t>
      </w:r>
      <w:proofErr w:type="spellEnd"/>
      <w:r w:rsidRPr="009D52C3">
        <w:rPr>
          <w:rFonts w:ascii="Times New Roman" w:eastAsia="Calibri" w:hAnsi="Times New Roman" w:cs="Times New Roman"/>
          <w:lang w:val="lt-LT"/>
        </w:rPr>
        <w:t>) nustatyta, kad po 12</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savaičių padidėjo bendras vertinimo balų skaičius, tačiau tarp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ir placebo grupių statistiškai reikšmingo skirtumo nebuvo. Bendroje 509</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vaikų populiacijoje buvo 479</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sergantys alerginiu </w:t>
      </w:r>
      <w:proofErr w:type="spellStart"/>
      <w:r w:rsidRPr="009D52C3">
        <w:rPr>
          <w:rFonts w:ascii="Times New Roman" w:eastAsia="Calibri" w:hAnsi="Times New Roman" w:cs="Times New Roman"/>
          <w:lang w:val="lt-LT"/>
        </w:rPr>
        <w:t>rinokonjunktyvitu</w:t>
      </w:r>
      <w:proofErr w:type="spellEnd"/>
      <w:r w:rsidRPr="009D52C3">
        <w:rPr>
          <w:rFonts w:ascii="Times New Roman" w:eastAsia="Calibri" w:hAnsi="Times New Roman" w:cs="Times New Roman"/>
          <w:lang w:val="lt-LT"/>
        </w:rPr>
        <w:t xml:space="preserve"> vaikai ir 30</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vaikų, sergančių lėtine dilgėline. 260</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vaikų buvo gydomi </w:t>
      </w:r>
      <w:proofErr w:type="spellStart"/>
      <w:r w:rsidRPr="009D52C3">
        <w:rPr>
          <w:rFonts w:ascii="Times New Roman" w:eastAsia="Calibri" w:hAnsi="Times New Roman" w:cs="Times New Roman"/>
          <w:lang w:val="lt-LT"/>
        </w:rPr>
        <w:t>bilastinu</w:t>
      </w:r>
      <w:proofErr w:type="spellEnd"/>
      <w:r w:rsidRPr="009D52C3">
        <w:rPr>
          <w:rFonts w:ascii="Times New Roman" w:eastAsia="Calibri" w:hAnsi="Times New Roman" w:cs="Times New Roman"/>
          <w:lang w:val="lt-LT"/>
        </w:rPr>
        <w:t>, 252 (96,9</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xml:space="preserve">%) sirgo alerginiu </w:t>
      </w:r>
      <w:proofErr w:type="spellStart"/>
      <w:r w:rsidRPr="009D52C3">
        <w:rPr>
          <w:rFonts w:ascii="Times New Roman" w:eastAsia="Calibri" w:hAnsi="Times New Roman" w:cs="Times New Roman"/>
          <w:lang w:val="lt-LT"/>
        </w:rPr>
        <w:t>rinokonjunktyvitu</w:t>
      </w:r>
      <w:proofErr w:type="spellEnd"/>
      <w:r w:rsidRPr="009D52C3">
        <w:rPr>
          <w:rFonts w:ascii="Times New Roman" w:eastAsia="Calibri" w:hAnsi="Times New Roman" w:cs="Times New Roman"/>
          <w:lang w:val="lt-LT"/>
        </w:rPr>
        <w:t xml:space="preserve"> ir 8 (3,1</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lėtine dilgėline. Atitinkamai 249</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vaikams buvo duodamas placebas; iš jų 227 (91,2</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xml:space="preserve">%) sirgo alerginiu </w:t>
      </w:r>
      <w:proofErr w:type="spellStart"/>
      <w:r w:rsidRPr="009D52C3">
        <w:rPr>
          <w:rFonts w:ascii="Times New Roman" w:eastAsia="Calibri" w:hAnsi="Times New Roman" w:cs="Times New Roman"/>
          <w:lang w:val="lt-LT"/>
        </w:rPr>
        <w:t>rinokonjunktyvitu</w:t>
      </w:r>
      <w:proofErr w:type="spellEnd"/>
      <w:r w:rsidRPr="009D52C3">
        <w:rPr>
          <w:rFonts w:ascii="Times New Roman" w:eastAsia="Calibri" w:hAnsi="Times New Roman" w:cs="Times New Roman"/>
          <w:lang w:val="lt-LT"/>
        </w:rPr>
        <w:t xml:space="preserve"> ir 22 (8,8</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xml:space="preserve">%) – lėtine dilgėline. </w:t>
      </w:r>
    </w:p>
    <w:p w14:paraId="6599913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F65020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Vaikų populiacija</w:t>
      </w:r>
    </w:p>
    <w:p w14:paraId="710BF44D" w14:textId="1D00B07C"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Europos Vaistų Agentūra atidėjo būtinybę svarstyti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tyrimų su jaunesniais kaip 2</w:t>
      </w:r>
      <w:r w:rsidR="00EE43F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metų vaikais, sergančiais alerginiu </w:t>
      </w:r>
      <w:proofErr w:type="spellStart"/>
      <w:r w:rsidRPr="009D52C3">
        <w:rPr>
          <w:rFonts w:ascii="Times New Roman" w:eastAsia="Calibri" w:hAnsi="Times New Roman" w:cs="Times New Roman"/>
          <w:lang w:val="lt-LT"/>
        </w:rPr>
        <w:t>rinokonjunkt</w:t>
      </w:r>
      <w:r w:rsidR="009503E8" w:rsidRPr="009D52C3">
        <w:rPr>
          <w:rFonts w:ascii="Times New Roman" w:eastAsia="Calibri" w:hAnsi="Times New Roman" w:cs="Times New Roman"/>
          <w:lang w:val="lt-LT"/>
        </w:rPr>
        <w:t>y</w:t>
      </w:r>
      <w:r w:rsidRPr="009D52C3">
        <w:rPr>
          <w:rFonts w:ascii="Times New Roman" w:eastAsia="Calibri" w:hAnsi="Times New Roman" w:cs="Times New Roman"/>
          <w:lang w:val="lt-LT"/>
        </w:rPr>
        <w:t>vitu</w:t>
      </w:r>
      <w:proofErr w:type="spellEnd"/>
      <w:r w:rsidRPr="009D52C3">
        <w:rPr>
          <w:rFonts w:ascii="Times New Roman" w:eastAsia="Calibri" w:hAnsi="Times New Roman" w:cs="Times New Roman"/>
          <w:lang w:val="lt-LT"/>
        </w:rPr>
        <w:t xml:space="preserve"> ir dilgėline, rezultatus (žr. 4.2</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skyrių informaciją apie vartojimą vaikams).</w:t>
      </w:r>
    </w:p>
    <w:p w14:paraId="72A8106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48B195D"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34" w:name="_Toc129243113"/>
      <w:bookmarkStart w:id="35" w:name="_Toc129243238"/>
      <w:r w:rsidRPr="009D52C3">
        <w:rPr>
          <w:rFonts w:ascii="Times New Roman" w:eastAsia="Times New Roman" w:hAnsi="Times New Roman" w:cs="Times New Roman"/>
          <w:b/>
          <w:kern w:val="28"/>
          <w:lang w:val="lt-LT"/>
        </w:rPr>
        <w:t>5.2</w:t>
      </w:r>
      <w:r w:rsidRPr="009D52C3">
        <w:rPr>
          <w:rFonts w:ascii="Times New Roman" w:eastAsia="Times New Roman" w:hAnsi="Times New Roman" w:cs="Times New Roman"/>
          <w:b/>
          <w:kern w:val="28"/>
          <w:lang w:val="lt-LT"/>
        </w:rPr>
        <w:tab/>
      </w:r>
      <w:proofErr w:type="spellStart"/>
      <w:r w:rsidRPr="009D52C3">
        <w:rPr>
          <w:rFonts w:ascii="Times New Roman" w:eastAsia="Times New Roman" w:hAnsi="Times New Roman" w:cs="Times New Roman"/>
          <w:b/>
          <w:kern w:val="28"/>
          <w:lang w:val="lt-LT"/>
        </w:rPr>
        <w:t>Farmakokinetinės</w:t>
      </w:r>
      <w:proofErr w:type="spellEnd"/>
      <w:r w:rsidRPr="009D52C3">
        <w:rPr>
          <w:rFonts w:ascii="Times New Roman" w:eastAsia="Times New Roman" w:hAnsi="Times New Roman" w:cs="Times New Roman"/>
          <w:b/>
          <w:kern w:val="28"/>
          <w:lang w:val="lt-LT"/>
        </w:rPr>
        <w:t xml:space="preserve"> savybės</w:t>
      </w:r>
      <w:bookmarkEnd w:id="34"/>
      <w:bookmarkEnd w:id="35"/>
    </w:p>
    <w:p w14:paraId="5758D0B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54AC9DB"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u w:val="single"/>
          <w:lang w:val="lt-LT"/>
        </w:rPr>
      </w:pPr>
      <w:r w:rsidRPr="009D52C3">
        <w:rPr>
          <w:rFonts w:ascii="Times New Roman" w:eastAsiaTheme="minorEastAsia" w:hAnsi="Times New Roman" w:cs="Times New Roman"/>
          <w:u w:val="single"/>
          <w:lang w:val="lt-LT"/>
        </w:rPr>
        <w:t>Absorbcija</w:t>
      </w:r>
    </w:p>
    <w:p w14:paraId="212E88D6" w14:textId="0D597EA8"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Išgertas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greitai absorbuojamas, didžiausia koncentracija kraujo plazmoje susidaro apytikriai po 1,3</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valandos. Vaistinio preparato kaupimosi nestebėta. Vidutinis išgerto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bioįsisavinamumas</w:t>
      </w:r>
      <w:proofErr w:type="spellEnd"/>
      <w:r w:rsidRPr="009D52C3">
        <w:rPr>
          <w:rFonts w:ascii="Times New Roman" w:eastAsia="Calibri" w:hAnsi="Times New Roman" w:cs="Times New Roman"/>
          <w:lang w:val="lt-LT"/>
        </w:rPr>
        <w:t xml:space="preserve"> prieinamumas 61</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w:t>
      </w:r>
    </w:p>
    <w:p w14:paraId="11444F0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497F4B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Pasiskirstymas</w:t>
      </w:r>
    </w:p>
    <w:p w14:paraId="5492F288" w14:textId="263E9CF8"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Tyrimais </w:t>
      </w:r>
      <w:proofErr w:type="spellStart"/>
      <w:r w:rsidRPr="009D52C3">
        <w:rPr>
          <w:rFonts w:ascii="Times New Roman" w:eastAsia="Calibri" w:hAnsi="Times New Roman" w:cs="Times New Roman"/>
          <w:i/>
          <w:lang w:val="lt-LT"/>
        </w:rPr>
        <w:t>in</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vitro</w:t>
      </w:r>
      <w:proofErr w:type="spellEnd"/>
      <w:r w:rsidRPr="009D52C3">
        <w:rPr>
          <w:rFonts w:ascii="Times New Roman" w:eastAsia="Calibri" w:hAnsi="Times New Roman" w:cs="Times New Roman"/>
          <w:lang w:val="lt-LT"/>
        </w:rPr>
        <w:t xml:space="preserve"> ir </w:t>
      </w:r>
      <w:proofErr w:type="spellStart"/>
      <w:r w:rsidRPr="009D52C3">
        <w:rPr>
          <w:rFonts w:ascii="Times New Roman" w:eastAsia="Calibri" w:hAnsi="Times New Roman" w:cs="Times New Roman"/>
          <w:i/>
          <w:lang w:val="lt-LT"/>
        </w:rPr>
        <w:t>in</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vivo</w:t>
      </w:r>
      <w:proofErr w:type="spellEnd"/>
      <w:r w:rsidRPr="009D52C3">
        <w:rPr>
          <w:rFonts w:ascii="Times New Roman" w:eastAsia="Calibri" w:hAnsi="Times New Roman" w:cs="Times New Roman"/>
          <w:lang w:val="lt-LT"/>
        </w:rPr>
        <w:t xml:space="preserve"> nustatyta, kad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yra P-</w:t>
      </w:r>
      <w:proofErr w:type="spellStart"/>
      <w:r w:rsidRPr="009D52C3">
        <w:rPr>
          <w:rFonts w:ascii="Times New Roman" w:eastAsia="Calibri" w:hAnsi="Times New Roman" w:cs="Times New Roman"/>
          <w:lang w:val="lt-LT"/>
        </w:rPr>
        <w:t>glikoproteino</w:t>
      </w:r>
      <w:proofErr w:type="spellEnd"/>
      <w:r w:rsidRPr="009D52C3">
        <w:rPr>
          <w:rFonts w:ascii="Times New Roman" w:eastAsia="Calibri" w:hAnsi="Times New Roman" w:cs="Times New Roman"/>
          <w:lang w:val="lt-LT"/>
        </w:rPr>
        <w:t xml:space="preserve"> (žr. 4.5</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 xml:space="preserve">skyrių „Sąveika su </w:t>
      </w:r>
      <w:proofErr w:type="spellStart"/>
      <w:r w:rsidRPr="009D52C3">
        <w:rPr>
          <w:rFonts w:ascii="Times New Roman" w:eastAsia="Calibri" w:hAnsi="Times New Roman" w:cs="Times New Roman"/>
          <w:lang w:val="lt-LT"/>
        </w:rPr>
        <w:t>ketokonazolu</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eritromicinu</w:t>
      </w:r>
      <w:proofErr w:type="spellEnd"/>
      <w:r w:rsidRPr="009D52C3">
        <w:rPr>
          <w:rFonts w:ascii="Times New Roman" w:eastAsia="Calibri" w:hAnsi="Times New Roman" w:cs="Times New Roman"/>
          <w:lang w:val="lt-LT"/>
        </w:rPr>
        <w:t xml:space="preserve"> ir </w:t>
      </w:r>
      <w:proofErr w:type="spellStart"/>
      <w:r w:rsidRPr="009D52C3">
        <w:rPr>
          <w:rFonts w:ascii="Times New Roman" w:eastAsia="Calibri" w:hAnsi="Times New Roman" w:cs="Times New Roman"/>
          <w:lang w:val="lt-LT"/>
        </w:rPr>
        <w:t>diltiazemu</w:t>
      </w:r>
      <w:proofErr w:type="spellEnd"/>
      <w:r w:rsidRPr="009D52C3">
        <w:rPr>
          <w:rFonts w:ascii="Times New Roman" w:eastAsia="Calibri" w:hAnsi="Times New Roman" w:cs="Times New Roman"/>
          <w:lang w:val="lt-LT"/>
        </w:rPr>
        <w:t>”) ir OATP substratas (žr. 4.2</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 xml:space="preserve">skyrių „Sąveika su greipfrutų sultimis”). </w:t>
      </w:r>
    </w:p>
    <w:p w14:paraId="489EEF43" w14:textId="77777777" w:rsidR="00CB3BCD" w:rsidRPr="009D52C3" w:rsidRDefault="00CB3BCD" w:rsidP="0003034C">
      <w:pPr>
        <w:widowControl w:val="0"/>
        <w:adjustRightInd w:val="0"/>
        <w:snapToGrid w:val="0"/>
        <w:spacing w:after="0" w:line="240" w:lineRule="auto"/>
        <w:rPr>
          <w:rFonts w:ascii="Times New Roman" w:eastAsia="Calibri" w:hAnsi="Times New Roman" w:cs="Times New Roman"/>
          <w:lang w:val="lt-LT"/>
        </w:rPr>
      </w:pPr>
    </w:p>
    <w:p w14:paraId="246F2925" w14:textId="4B18A4B1"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Vartojant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terapinėmis dozėmis, jo 84</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90</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prisijungia prie kraujo plazmos baltymų.</w:t>
      </w:r>
    </w:p>
    <w:p w14:paraId="578A2CD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AE6D0A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proofErr w:type="spellStart"/>
      <w:r w:rsidRPr="009D52C3">
        <w:rPr>
          <w:rFonts w:ascii="Times New Roman" w:eastAsia="Calibri" w:hAnsi="Times New Roman" w:cs="Times New Roman"/>
          <w:u w:val="single"/>
          <w:lang w:val="lt-LT"/>
        </w:rPr>
        <w:t>Biotransformacija</w:t>
      </w:r>
      <w:proofErr w:type="spellEnd"/>
    </w:p>
    <w:p w14:paraId="33DF786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Tyrimais </w:t>
      </w:r>
      <w:proofErr w:type="spellStart"/>
      <w:r w:rsidRPr="009D52C3">
        <w:rPr>
          <w:rFonts w:ascii="Times New Roman" w:eastAsia="Calibri" w:hAnsi="Times New Roman" w:cs="Times New Roman"/>
          <w:i/>
          <w:lang w:val="lt-LT"/>
        </w:rPr>
        <w:t>in</w:t>
      </w:r>
      <w:proofErr w:type="spellEnd"/>
      <w:r w:rsidRPr="009D52C3">
        <w:rPr>
          <w:rFonts w:ascii="Times New Roman" w:eastAsia="Calibri" w:hAnsi="Times New Roman" w:cs="Times New Roman"/>
          <w:i/>
          <w:lang w:val="lt-LT"/>
        </w:rPr>
        <w:t xml:space="preserve"> </w:t>
      </w:r>
      <w:proofErr w:type="spellStart"/>
      <w:r w:rsidRPr="009D52C3">
        <w:rPr>
          <w:rFonts w:ascii="Times New Roman" w:eastAsia="Calibri" w:hAnsi="Times New Roman" w:cs="Times New Roman"/>
          <w:i/>
          <w:lang w:val="lt-LT"/>
        </w:rPr>
        <w:t>vitro</w:t>
      </w:r>
      <w:proofErr w:type="spellEnd"/>
      <w:r w:rsidRPr="009D52C3">
        <w:rPr>
          <w:rFonts w:ascii="Times New Roman" w:eastAsia="Calibri" w:hAnsi="Times New Roman" w:cs="Times New Roman"/>
          <w:lang w:val="lt-LT"/>
        </w:rPr>
        <w:t xml:space="preserve"> nustatyta, kad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CYP450 </w:t>
      </w:r>
      <w:proofErr w:type="spellStart"/>
      <w:r w:rsidRPr="009D52C3">
        <w:rPr>
          <w:rFonts w:ascii="Times New Roman" w:eastAsia="Calibri" w:hAnsi="Times New Roman" w:cs="Times New Roman"/>
          <w:lang w:val="lt-LT"/>
        </w:rPr>
        <w:t>izoenzimų</w:t>
      </w:r>
      <w:proofErr w:type="spellEnd"/>
      <w:r w:rsidRPr="009D52C3">
        <w:rPr>
          <w:rFonts w:ascii="Times New Roman" w:eastAsia="Calibri" w:hAnsi="Times New Roman" w:cs="Times New Roman"/>
          <w:lang w:val="lt-LT"/>
        </w:rPr>
        <w:t xml:space="preserve"> nei aktyvina, nei slopina. </w:t>
      </w:r>
    </w:p>
    <w:p w14:paraId="1F19CF5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C334B7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Eliminacija</w:t>
      </w:r>
    </w:p>
    <w:p w14:paraId="16E2E36F" w14:textId="0B7308E6"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Atliekant su sveikais savanoriais masės balanso tyrimus nustatyta, kad išgėrus vienkartinę </w:t>
      </w:r>
      <w:r w:rsidRPr="009D52C3">
        <w:rPr>
          <w:rFonts w:ascii="Times New Roman" w:eastAsia="Calibri" w:hAnsi="Times New Roman" w:cs="Times New Roman"/>
          <w:vertAlign w:val="superscript"/>
          <w:lang w:val="lt-LT"/>
        </w:rPr>
        <w:t>14</w:t>
      </w:r>
      <w:r w:rsidRPr="009D52C3">
        <w:rPr>
          <w:rFonts w:ascii="Times New Roman" w:eastAsia="Calibri" w:hAnsi="Times New Roman" w:cs="Times New Roman"/>
          <w:lang w:val="lt-LT"/>
        </w:rPr>
        <w:t>C-bilastino 20 mg dozę, beveik 95</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xml:space="preserve">% jo aptinkama nepakitusio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pavidalu šlapime (28,3</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ir išmatose (66,5</w:t>
      </w:r>
      <w:r w:rsidR="00427E15">
        <w:rPr>
          <w:rFonts w:ascii="Times New Roman" w:eastAsia="Calibri" w:hAnsi="Times New Roman" w:cs="Times New Roman"/>
          <w:lang w:val="lt-LT"/>
        </w:rPr>
        <w:t> </w:t>
      </w:r>
      <w:r w:rsidRPr="009D52C3">
        <w:rPr>
          <w:rFonts w:ascii="Times New Roman" w:eastAsia="Calibri" w:hAnsi="Times New Roman" w:cs="Times New Roman"/>
          <w:lang w:val="lt-LT"/>
        </w:rPr>
        <w:t xml:space="preserve">%); tuo patvirtinama, kad žmogaus organizme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reikšmingai </w:t>
      </w:r>
      <w:proofErr w:type="spellStart"/>
      <w:r w:rsidRPr="009D52C3">
        <w:rPr>
          <w:rFonts w:ascii="Times New Roman" w:eastAsia="Calibri" w:hAnsi="Times New Roman" w:cs="Times New Roman"/>
          <w:lang w:val="lt-LT"/>
        </w:rPr>
        <w:t>nemetabolizuojamas</w:t>
      </w:r>
      <w:proofErr w:type="spellEnd"/>
      <w:r w:rsidRPr="009D52C3">
        <w:rPr>
          <w:rFonts w:ascii="Times New Roman" w:eastAsia="Calibri" w:hAnsi="Times New Roman" w:cs="Times New Roman"/>
          <w:lang w:val="lt-LT"/>
        </w:rPr>
        <w:t>. Vidutinis pusinės eliminacijos laikas, nustatytas tiriant sveikus savanorius, buvo 14,5</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val.</w:t>
      </w:r>
    </w:p>
    <w:p w14:paraId="193BCC9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624068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Tiesinis/netiesinis pobūdis</w:t>
      </w:r>
    </w:p>
    <w:p w14:paraId="4F1B752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Tirtų dozių (nuo 5 iki 220 mg) ribose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farmakokinetika yra tiesinio pobūdžio.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farmakokinetika įvairių žmonių organizme labai mažai varijuoja.</w:t>
      </w:r>
    </w:p>
    <w:p w14:paraId="6B6A72F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DCA76F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Sutrikusi inkstų funkcija</w:t>
      </w:r>
    </w:p>
    <w:p w14:paraId="0B42521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veiksmingumas esant sutrikusiai inkstų funkcijai tirtas su suaugusiais pacientais.</w:t>
      </w:r>
    </w:p>
    <w:p w14:paraId="4E657EFC" w14:textId="77777777" w:rsidR="00CB3BCD" w:rsidRPr="009D52C3" w:rsidRDefault="00CB3BCD" w:rsidP="0003034C">
      <w:pPr>
        <w:widowControl w:val="0"/>
        <w:adjustRightInd w:val="0"/>
        <w:snapToGrid w:val="0"/>
        <w:spacing w:after="0" w:line="240" w:lineRule="auto"/>
        <w:rPr>
          <w:rFonts w:ascii="Times New Roman" w:eastAsia="Calibri" w:hAnsi="Times New Roman" w:cs="Times New Roman"/>
          <w:lang w:val="lt-LT"/>
        </w:rPr>
      </w:pPr>
    </w:p>
    <w:p w14:paraId="0A5357E1" w14:textId="3D5B92C2"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Atliekant pacientų su sutrikusia inkstų veikla tyrimus nustatyta, kad vidutinė (</w:t>
      </w:r>
      <w:r w:rsidRPr="009D52C3">
        <w:rPr>
          <w:rFonts w:ascii="Times New Roman" w:hAnsi="Times New Roman" w:cs="Times New Roman"/>
          <w:iCs/>
          <w:lang w:val="lt-LT"/>
        </w:rPr>
        <w:t>±</w:t>
      </w:r>
      <w:r w:rsidR="00CB3BCD" w:rsidRPr="009D52C3">
        <w:rPr>
          <w:rFonts w:ascii="Times New Roman" w:hAnsi="Times New Roman" w:cs="Times New Roman"/>
          <w:iCs/>
          <w:lang w:val="lt-LT"/>
        </w:rPr>
        <w:t> </w:t>
      </w:r>
      <w:r w:rsidRPr="009D52C3">
        <w:rPr>
          <w:rFonts w:ascii="Times New Roman" w:eastAsia="Calibri" w:hAnsi="Times New Roman" w:cs="Times New Roman"/>
          <w:lang w:val="lt-LT"/>
        </w:rPr>
        <w:t>SN) AUC</w:t>
      </w:r>
      <w:r w:rsidRPr="009D52C3">
        <w:rPr>
          <w:rFonts w:ascii="Times New Roman" w:eastAsia="Calibri" w:hAnsi="Times New Roman" w:cs="Times New Roman"/>
          <w:vertAlign w:val="subscript"/>
          <w:lang w:val="lt-LT"/>
        </w:rPr>
        <w:t>0-</w:t>
      </w:r>
      <w:r w:rsidRPr="009D52C3">
        <w:rPr>
          <w:rFonts w:ascii="Times New Roman" w:eastAsia="Calibri" w:hAnsi="Times New Roman" w:cs="Times New Roman"/>
          <w:vertAlign w:val="subscript"/>
          <w:lang w:val="lt-LT"/>
        </w:rPr>
        <w:sym w:font="Symbol" w:char="F0A5"/>
      </w:r>
      <w:r w:rsidRPr="009D52C3">
        <w:rPr>
          <w:rFonts w:ascii="Times New Roman" w:eastAsia="Calibri" w:hAnsi="Times New Roman" w:cs="Times New Roman"/>
          <w:lang w:val="lt-LT"/>
        </w:rPr>
        <w:t xml:space="preserve"> padidėjo nuo 737,4</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260,8)</w:t>
      </w:r>
      <w:r w:rsidR="00CB3BCD" w:rsidRPr="009D52C3">
        <w:rPr>
          <w:rFonts w:ascii="Times New Roman" w:eastAsia="Calibri" w:hAnsi="Times New Roman" w:cs="Times New Roman"/>
          <w:lang w:val="lt-LT"/>
        </w:rPr>
        <w:t> </w:t>
      </w:r>
      <w:proofErr w:type="spellStart"/>
      <w:r w:rsidRPr="009D52C3">
        <w:rPr>
          <w:rFonts w:ascii="Times New Roman" w:eastAsia="Calibri" w:hAnsi="Times New Roman" w:cs="Times New Roman"/>
          <w:lang w:val="lt-LT"/>
        </w:rPr>
        <w:t>ng</w:t>
      </w:r>
      <w:proofErr w:type="spellEnd"/>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x</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val./ml nesant inkstų funkcijos sutrikimo (</w:t>
      </w:r>
      <w:proofErr w:type="spellStart"/>
      <w:r w:rsidRPr="009D52C3">
        <w:rPr>
          <w:rFonts w:ascii="Times New Roman" w:eastAsia="Calibri" w:hAnsi="Times New Roman" w:cs="Times New Roman"/>
          <w:lang w:val="lt-LT"/>
        </w:rPr>
        <w:t>glomerulų</w:t>
      </w:r>
      <w:proofErr w:type="spellEnd"/>
      <w:r w:rsidRPr="009D52C3">
        <w:rPr>
          <w:rFonts w:ascii="Times New Roman" w:eastAsia="Calibri" w:hAnsi="Times New Roman" w:cs="Times New Roman"/>
          <w:lang w:val="lt-LT"/>
        </w:rPr>
        <w:t xml:space="preserve"> filtracijos greitis (GFG) &gt;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80</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ml/min</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/1,73</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m</w:t>
      </w:r>
      <w:r w:rsidRPr="009D52C3">
        <w:rPr>
          <w:rFonts w:ascii="Times New Roman" w:eastAsia="Calibri" w:hAnsi="Times New Roman" w:cs="Times New Roman"/>
          <w:vertAlign w:val="superscript"/>
          <w:lang w:val="lt-LT"/>
        </w:rPr>
        <w:t>2</w:t>
      </w:r>
      <w:r w:rsidRPr="009D52C3">
        <w:rPr>
          <w:rFonts w:ascii="Times New Roman" w:eastAsia="Calibri" w:hAnsi="Times New Roman" w:cs="Times New Roman"/>
          <w:lang w:val="lt-LT"/>
        </w:rPr>
        <w:t>) iki: 967,4</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140,2)</w:t>
      </w:r>
      <w:r w:rsidR="00CB3BCD" w:rsidRPr="009D52C3">
        <w:rPr>
          <w:rFonts w:ascii="Times New Roman" w:eastAsia="Calibri" w:hAnsi="Times New Roman" w:cs="Times New Roman"/>
          <w:lang w:val="lt-LT"/>
        </w:rPr>
        <w:t> </w:t>
      </w:r>
      <w:proofErr w:type="spellStart"/>
      <w:r w:rsidRPr="009D52C3">
        <w:rPr>
          <w:rFonts w:ascii="Times New Roman" w:eastAsia="Calibri" w:hAnsi="Times New Roman" w:cs="Times New Roman"/>
          <w:lang w:val="lt-LT"/>
        </w:rPr>
        <w:t>ng</w:t>
      </w:r>
      <w:proofErr w:type="spellEnd"/>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x</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val./ml esant lengvam funkcijos sutrikimui (GFG: 50</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80 ml/min</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/1,73</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m</w:t>
      </w:r>
      <w:r w:rsidRPr="009D52C3">
        <w:rPr>
          <w:rFonts w:ascii="Times New Roman" w:eastAsia="Calibri" w:hAnsi="Times New Roman" w:cs="Times New Roman"/>
          <w:vertAlign w:val="superscript"/>
          <w:lang w:val="lt-LT"/>
        </w:rPr>
        <w:t>2</w:t>
      </w:r>
      <w:r w:rsidRPr="009D52C3">
        <w:rPr>
          <w:rFonts w:ascii="Times New Roman" w:eastAsia="Calibri" w:hAnsi="Times New Roman" w:cs="Times New Roman"/>
          <w:lang w:val="lt-LT"/>
        </w:rPr>
        <w:t>), iki 1</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384,2</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263,23)</w:t>
      </w:r>
      <w:r w:rsidR="00CB3BCD" w:rsidRPr="009D52C3">
        <w:rPr>
          <w:rFonts w:ascii="Times New Roman" w:eastAsia="Calibri" w:hAnsi="Times New Roman" w:cs="Times New Roman"/>
          <w:lang w:val="lt-LT"/>
        </w:rPr>
        <w:t> </w:t>
      </w:r>
      <w:proofErr w:type="spellStart"/>
      <w:r w:rsidRPr="009D52C3">
        <w:rPr>
          <w:rFonts w:ascii="Times New Roman" w:eastAsia="Calibri" w:hAnsi="Times New Roman" w:cs="Times New Roman"/>
          <w:lang w:val="lt-LT"/>
        </w:rPr>
        <w:t>ng</w:t>
      </w:r>
      <w:proofErr w:type="spellEnd"/>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x</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val./ml esant vidutinio sunkumo inkstų funkcijos sutrikimui (GFG: 30</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&lt;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50 ml/min</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/1,73 m</w:t>
      </w:r>
      <w:r w:rsidRPr="009D52C3">
        <w:rPr>
          <w:rFonts w:ascii="Times New Roman" w:eastAsia="Calibri" w:hAnsi="Times New Roman" w:cs="Times New Roman"/>
          <w:vertAlign w:val="superscript"/>
          <w:lang w:val="lt-LT"/>
        </w:rPr>
        <w:t>2</w:t>
      </w:r>
      <w:r w:rsidRPr="009D52C3">
        <w:rPr>
          <w:rFonts w:ascii="Times New Roman" w:eastAsia="Calibri" w:hAnsi="Times New Roman" w:cs="Times New Roman"/>
          <w:lang w:val="lt-LT"/>
        </w:rPr>
        <w:t>), iki 1</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708,5</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699,0)</w:t>
      </w:r>
      <w:r w:rsidR="00CB3BCD" w:rsidRPr="009D52C3">
        <w:rPr>
          <w:rFonts w:ascii="Times New Roman" w:eastAsia="Calibri" w:hAnsi="Times New Roman" w:cs="Times New Roman"/>
          <w:lang w:val="lt-LT"/>
        </w:rPr>
        <w:t> </w:t>
      </w:r>
      <w:proofErr w:type="spellStart"/>
      <w:r w:rsidRPr="009D52C3">
        <w:rPr>
          <w:rFonts w:ascii="Times New Roman" w:eastAsia="Calibri" w:hAnsi="Times New Roman" w:cs="Times New Roman"/>
          <w:lang w:val="lt-LT"/>
        </w:rPr>
        <w:t>ng</w:t>
      </w:r>
      <w:proofErr w:type="spellEnd"/>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x</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val./ml esant sunkiam inkstų funkcijos sutrikimui (GFG: &lt;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30 ml/min</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/1,73</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m</w:t>
      </w:r>
      <w:r w:rsidRPr="009D52C3">
        <w:rPr>
          <w:rFonts w:ascii="Times New Roman" w:eastAsia="Calibri" w:hAnsi="Times New Roman" w:cs="Times New Roman"/>
          <w:vertAlign w:val="superscript"/>
          <w:lang w:val="lt-LT"/>
        </w:rPr>
        <w:t>2</w:t>
      </w:r>
      <w:r w:rsidRPr="009D52C3">
        <w:rPr>
          <w:rFonts w:ascii="Times New Roman" w:eastAsia="Calibri" w:hAnsi="Times New Roman" w:cs="Times New Roman"/>
          <w:lang w:val="lt-LT"/>
        </w:rPr>
        <w:t xml:space="preserve">). Nesant inkstų veiklos sutrikimo,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pusinės eliminacijos laiko vidurkis (</w:t>
      </w:r>
      <w:r w:rsidRPr="009D52C3">
        <w:rPr>
          <w:rFonts w:ascii="Times New Roman" w:hAnsi="Times New Roman" w:cs="Times New Roman"/>
          <w:iCs/>
          <w:lang w:val="lt-LT"/>
        </w:rPr>
        <w:t>±</w:t>
      </w:r>
      <w:r w:rsidR="00CB3BCD" w:rsidRPr="009D52C3">
        <w:rPr>
          <w:rFonts w:ascii="Times New Roman" w:hAnsi="Times New Roman" w:cs="Times New Roman"/>
          <w:iCs/>
          <w:lang w:val="lt-LT"/>
        </w:rPr>
        <w:t> </w:t>
      </w:r>
      <w:r w:rsidRPr="009D52C3">
        <w:rPr>
          <w:rFonts w:ascii="Times New Roman" w:eastAsia="Calibri" w:hAnsi="Times New Roman" w:cs="Times New Roman"/>
          <w:lang w:val="lt-LT"/>
        </w:rPr>
        <w:t>SN) buvo 9,3 val. (±</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2,8), esant lengvam inkstų funkcijos sutrikimui – 15,1 val. (±</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7,7), esant vidutiniam – 10,5 val. (±</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2,3), esant sunkiam – 18,4 val. (±</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11,4). Nustatyta, kad su šlapimu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iš visų asmenų organizmo visiškai išsiskyrė po 48</w:t>
      </w:r>
      <w:r w:rsidR="00CB3BCD" w:rsidRPr="009D52C3">
        <w:rPr>
          <w:rFonts w:ascii="Times New Roman" w:eastAsia="Calibri" w:hAnsi="Times New Roman" w:cs="Times New Roman"/>
          <w:lang w:val="lt-LT"/>
        </w:rPr>
        <w:t>–</w:t>
      </w:r>
      <w:r w:rsidRPr="009D52C3">
        <w:rPr>
          <w:rFonts w:ascii="Times New Roman" w:eastAsia="Calibri" w:hAnsi="Times New Roman" w:cs="Times New Roman"/>
          <w:lang w:val="lt-LT"/>
        </w:rPr>
        <w:t xml:space="preserve">72 val. Šių farmakokinetikos pokyčių klinikinė reikšmė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vartojimo saugumui mažai tikėtina, nes pacientų su sutrikusia inkstų veikla kraujo plazmoje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koncentracija išlieka saugiose ribose. </w:t>
      </w:r>
    </w:p>
    <w:p w14:paraId="3A5F165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CE841D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Sutrikusi kepenų funkcija</w:t>
      </w:r>
    </w:p>
    <w:p w14:paraId="2532F78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Duomenų apie pacientų su sutrikusia kepenų veikla farmakokinetiką nėra.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žmogaus </w:t>
      </w:r>
      <w:r w:rsidRPr="009D52C3">
        <w:rPr>
          <w:rFonts w:ascii="Times New Roman" w:eastAsia="Calibri" w:hAnsi="Times New Roman" w:cs="Times New Roman"/>
          <w:lang w:val="lt-LT"/>
        </w:rPr>
        <w:lastRenderedPageBreak/>
        <w:t xml:space="preserve">organizme </w:t>
      </w:r>
      <w:proofErr w:type="spellStart"/>
      <w:r w:rsidRPr="009D52C3">
        <w:rPr>
          <w:rFonts w:ascii="Times New Roman" w:eastAsia="Calibri" w:hAnsi="Times New Roman" w:cs="Times New Roman"/>
          <w:lang w:val="lt-LT"/>
        </w:rPr>
        <w:t>nemetabolizuojamas</w:t>
      </w:r>
      <w:proofErr w:type="spellEnd"/>
      <w:r w:rsidRPr="009D52C3">
        <w:rPr>
          <w:rFonts w:ascii="Times New Roman" w:eastAsia="Calibri" w:hAnsi="Times New Roman" w:cs="Times New Roman"/>
          <w:lang w:val="lt-LT"/>
        </w:rPr>
        <w:t xml:space="preserve">. Inkstų veiklos sutrikimų tyrimais nustatyta, kad eliminacija su šlapimu yra svarbiausia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išsiskyrimo iš organizmo forma; todėl tikėtina, kad išsiskyrimas su tulžimi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eliminacijoje yra tik labai nedidelis. Tikėtina, kad kepenų funkcijos pokyčiai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farmakokinetikai klinikinės reikšmės neturi.</w:t>
      </w:r>
    </w:p>
    <w:p w14:paraId="2F4FAE4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EDD62F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u w:val="single"/>
          <w:lang w:val="lt-LT"/>
        </w:rPr>
      </w:pPr>
      <w:r w:rsidRPr="009D52C3">
        <w:rPr>
          <w:rFonts w:ascii="Times New Roman" w:eastAsia="Calibri" w:hAnsi="Times New Roman" w:cs="Times New Roman"/>
          <w:u w:val="single"/>
          <w:lang w:val="lt-LT"/>
        </w:rPr>
        <w:t>Vaikų populiacija</w:t>
      </w:r>
    </w:p>
    <w:p w14:paraId="2E294ACF" w14:textId="39D9E03B" w:rsidR="00E775E7" w:rsidRPr="009D52C3" w:rsidRDefault="0030692B" w:rsidP="0003034C">
      <w:pPr>
        <w:widowControl w:val="0"/>
        <w:adjustRightInd w:val="0"/>
        <w:snapToGri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F</w:t>
      </w:r>
      <w:r w:rsidR="00E775E7" w:rsidRPr="009D52C3">
        <w:rPr>
          <w:rFonts w:ascii="Times New Roman" w:eastAsia="Calibri" w:hAnsi="Times New Roman" w:cs="Times New Roman"/>
          <w:lang w:val="lt-LT"/>
        </w:rPr>
        <w:t xml:space="preserve">armakokinetikos </w:t>
      </w:r>
      <w:r>
        <w:rPr>
          <w:rFonts w:ascii="Times New Roman" w:eastAsia="Calibri" w:hAnsi="Times New Roman" w:cs="Times New Roman"/>
          <w:lang w:val="lt-LT"/>
        </w:rPr>
        <w:t xml:space="preserve">vaikų organizme </w:t>
      </w:r>
      <w:r w:rsidR="00E775E7" w:rsidRPr="009D52C3">
        <w:rPr>
          <w:rFonts w:ascii="Times New Roman" w:eastAsia="Calibri" w:hAnsi="Times New Roman" w:cs="Times New Roman"/>
          <w:lang w:val="lt-LT"/>
        </w:rPr>
        <w:t xml:space="preserve">duomenys </w:t>
      </w:r>
      <w:r>
        <w:rPr>
          <w:rFonts w:ascii="Times New Roman" w:eastAsia="Calibri" w:hAnsi="Times New Roman" w:cs="Times New Roman"/>
          <w:lang w:val="lt-LT"/>
        </w:rPr>
        <w:t xml:space="preserve">analizei buvo </w:t>
      </w:r>
      <w:r w:rsidR="00E775E7" w:rsidRPr="009D52C3">
        <w:rPr>
          <w:rFonts w:ascii="Times New Roman" w:eastAsia="Calibri" w:hAnsi="Times New Roman" w:cs="Times New Roman"/>
          <w:lang w:val="lt-LT"/>
        </w:rPr>
        <w:t xml:space="preserve">sukaupti </w:t>
      </w:r>
      <w:r>
        <w:rPr>
          <w:rFonts w:ascii="Times New Roman" w:eastAsia="Calibri" w:hAnsi="Times New Roman" w:cs="Times New Roman"/>
          <w:lang w:val="lt-LT"/>
        </w:rPr>
        <w:t xml:space="preserve">dviejų </w:t>
      </w:r>
      <w:r w:rsidR="00E775E7" w:rsidRPr="009D52C3">
        <w:rPr>
          <w:rFonts w:ascii="Times New Roman" w:eastAsia="Calibri" w:hAnsi="Times New Roman" w:cs="Times New Roman"/>
          <w:lang w:val="lt-LT"/>
        </w:rPr>
        <w:t xml:space="preserve">tyrimų, kuriuose dalyvavo </w:t>
      </w:r>
      <w:r w:rsidR="00501459">
        <w:rPr>
          <w:rFonts w:ascii="Times New Roman" w:eastAsia="Calibri" w:hAnsi="Times New Roman" w:cs="Times New Roman"/>
          <w:lang w:val="lt-LT"/>
        </w:rPr>
        <w:t>66</w:t>
      </w:r>
      <w:r w:rsidR="00CB3BCD" w:rsidRPr="009D52C3">
        <w:rPr>
          <w:rFonts w:ascii="Times New Roman" w:eastAsia="Calibri" w:hAnsi="Times New Roman" w:cs="Times New Roman"/>
          <w:lang w:val="lt-LT"/>
        </w:rPr>
        <w:t> </w:t>
      </w:r>
      <w:r w:rsidR="00E775E7" w:rsidRPr="009D52C3">
        <w:rPr>
          <w:rFonts w:ascii="Times New Roman" w:eastAsia="Calibri" w:hAnsi="Times New Roman" w:cs="Times New Roman"/>
          <w:lang w:val="lt-LT"/>
        </w:rPr>
        <w:t>vaika</w:t>
      </w:r>
      <w:r w:rsidR="00501459">
        <w:rPr>
          <w:rFonts w:ascii="Times New Roman" w:eastAsia="Calibri" w:hAnsi="Times New Roman" w:cs="Times New Roman"/>
          <w:lang w:val="lt-LT"/>
        </w:rPr>
        <w:t>i (2</w:t>
      </w:r>
      <w:r w:rsidR="00501459" w:rsidRPr="009D52C3">
        <w:rPr>
          <w:rFonts w:ascii="Times New Roman" w:eastAsia="Calibri" w:hAnsi="Times New Roman" w:cs="Times New Roman"/>
          <w:lang w:val="lt-LT"/>
        </w:rPr>
        <w:t>–</w:t>
      </w:r>
      <w:r w:rsidR="00501459">
        <w:rPr>
          <w:rFonts w:ascii="Times New Roman" w:eastAsia="Calibri" w:hAnsi="Times New Roman" w:cs="Times New Roman"/>
          <w:lang w:val="lt-LT"/>
        </w:rPr>
        <w:t>11</w:t>
      </w:r>
      <w:r w:rsidR="00501459" w:rsidRPr="009D52C3">
        <w:rPr>
          <w:rFonts w:ascii="Times New Roman" w:eastAsia="Calibri" w:hAnsi="Times New Roman" w:cs="Times New Roman"/>
          <w:lang w:val="lt-LT"/>
        </w:rPr>
        <w:t> </w:t>
      </w:r>
      <w:r w:rsidR="00501459">
        <w:rPr>
          <w:rFonts w:ascii="Times New Roman" w:eastAsia="Calibri" w:hAnsi="Times New Roman" w:cs="Times New Roman"/>
          <w:lang w:val="lt-LT"/>
        </w:rPr>
        <w:t>met</w:t>
      </w:r>
      <w:r w:rsidR="00501459" w:rsidRPr="009D52C3">
        <w:rPr>
          <w:rFonts w:ascii="Times New Roman" w:eastAsia="Calibri" w:hAnsi="Times New Roman" w:cs="Times New Roman"/>
          <w:lang w:val="lt-LT"/>
        </w:rPr>
        <w:t>ų</w:t>
      </w:r>
      <w:r w:rsidR="00501459">
        <w:rPr>
          <w:rFonts w:ascii="Times New Roman" w:eastAsia="Calibri" w:hAnsi="Times New Roman" w:cs="Times New Roman"/>
          <w:lang w:val="lt-LT"/>
        </w:rPr>
        <w:t>)</w:t>
      </w:r>
      <w:r w:rsidR="00E775E7" w:rsidRPr="009D52C3">
        <w:rPr>
          <w:rFonts w:ascii="Times New Roman" w:eastAsia="Calibri" w:hAnsi="Times New Roman" w:cs="Times New Roman"/>
          <w:lang w:val="lt-LT"/>
        </w:rPr>
        <w:t>, sergant</w:t>
      </w:r>
      <w:r w:rsidR="00501459">
        <w:rPr>
          <w:rFonts w:ascii="Times New Roman" w:eastAsia="Calibri" w:hAnsi="Times New Roman" w:cs="Times New Roman"/>
          <w:lang w:val="lt-LT"/>
        </w:rPr>
        <w:t>y</w:t>
      </w:r>
      <w:r w:rsidR="00E775E7" w:rsidRPr="009D52C3">
        <w:rPr>
          <w:rFonts w:ascii="Times New Roman" w:eastAsia="Calibri" w:hAnsi="Times New Roman" w:cs="Times New Roman"/>
          <w:lang w:val="lt-LT"/>
        </w:rPr>
        <w:t xml:space="preserve">s alerginiu </w:t>
      </w:r>
      <w:proofErr w:type="spellStart"/>
      <w:r w:rsidR="00E775E7" w:rsidRPr="009D52C3">
        <w:rPr>
          <w:rFonts w:ascii="Times New Roman" w:eastAsia="Calibri" w:hAnsi="Times New Roman" w:cs="Times New Roman"/>
          <w:lang w:val="lt-LT"/>
        </w:rPr>
        <w:t>rinokonjunktyvitu</w:t>
      </w:r>
      <w:proofErr w:type="spellEnd"/>
      <w:r w:rsidR="00E775E7" w:rsidRPr="009D52C3">
        <w:rPr>
          <w:rFonts w:ascii="Times New Roman" w:eastAsia="Calibri" w:hAnsi="Times New Roman" w:cs="Times New Roman"/>
          <w:lang w:val="lt-LT"/>
        </w:rPr>
        <w:t xml:space="preserve"> arba lėtine dilgėline</w:t>
      </w:r>
      <w:r w:rsidR="00501459">
        <w:rPr>
          <w:rFonts w:ascii="Times New Roman" w:eastAsia="Calibri" w:hAnsi="Times New Roman" w:cs="Times New Roman"/>
          <w:lang w:val="lt-LT"/>
        </w:rPr>
        <w:t>, ir vieną kartą per parą</w:t>
      </w:r>
      <w:r w:rsidR="00E775E7" w:rsidRPr="009D52C3">
        <w:rPr>
          <w:rFonts w:ascii="Times New Roman" w:eastAsia="Calibri" w:hAnsi="Times New Roman" w:cs="Times New Roman"/>
          <w:lang w:val="lt-LT"/>
        </w:rPr>
        <w:t xml:space="preserve"> buvo vartojama 10 mg burnoje disperguojamųjų tablečių dozė</w:t>
      </w:r>
      <w:r w:rsidR="00501459">
        <w:rPr>
          <w:rFonts w:ascii="Times New Roman" w:eastAsia="Calibri" w:hAnsi="Times New Roman" w:cs="Times New Roman"/>
          <w:lang w:val="lt-LT"/>
        </w:rPr>
        <w:t>, metu</w:t>
      </w:r>
      <w:r w:rsidR="00E775E7" w:rsidRPr="009D52C3">
        <w:rPr>
          <w:rFonts w:ascii="Times New Roman" w:eastAsia="Calibri" w:hAnsi="Times New Roman" w:cs="Times New Roman"/>
          <w:lang w:val="lt-LT"/>
        </w:rPr>
        <w:t xml:space="preserve">. Kraujo plazmos koncentracijos </w:t>
      </w:r>
      <w:proofErr w:type="spellStart"/>
      <w:r w:rsidR="00E775E7" w:rsidRPr="009D52C3">
        <w:rPr>
          <w:rFonts w:ascii="Times New Roman" w:eastAsia="Calibri" w:hAnsi="Times New Roman" w:cs="Times New Roman"/>
          <w:lang w:val="lt-LT"/>
        </w:rPr>
        <w:t>farmakokinetinė</w:t>
      </w:r>
      <w:proofErr w:type="spellEnd"/>
      <w:r w:rsidR="00E775E7" w:rsidRPr="009D52C3">
        <w:rPr>
          <w:rFonts w:ascii="Times New Roman" w:eastAsia="Calibri" w:hAnsi="Times New Roman" w:cs="Times New Roman"/>
          <w:lang w:val="lt-LT"/>
        </w:rPr>
        <w:t xml:space="preserve"> analizė parodė, kad vaikams vartojama 10 mg vieną kartą per parą </w:t>
      </w:r>
      <w:proofErr w:type="spellStart"/>
      <w:r w:rsidR="00E775E7" w:rsidRPr="009D52C3">
        <w:rPr>
          <w:rFonts w:ascii="Times New Roman" w:eastAsia="Calibri" w:hAnsi="Times New Roman" w:cs="Times New Roman"/>
          <w:lang w:val="lt-LT"/>
        </w:rPr>
        <w:t>bilastino</w:t>
      </w:r>
      <w:proofErr w:type="spellEnd"/>
      <w:r w:rsidR="00E775E7" w:rsidRPr="009D52C3">
        <w:rPr>
          <w:rFonts w:ascii="Times New Roman" w:eastAsia="Calibri" w:hAnsi="Times New Roman" w:cs="Times New Roman"/>
          <w:lang w:val="lt-LT"/>
        </w:rPr>
        <w:t xml:space="preserve"> dozė sukelia sisteminę ekspoziciją</w:t>
      </w:r>
      <w:r w:rsidR="00501459">
        <w:rPr>
          <w:rFonts w:ascii="Times New Roman" w:eastAsia="Calibri" w:hAnsi="Times New Roman" w:cs="Times New Roman"/>
          <w:lang w:val="lt-LT"/>
        </w:rPr>
        <w:t>,</w:t>
      </w:r>
      <w:r w:rsidR="00E775E7" w:rsidRPr="009D52C3">
        <w:rPr>
          <w:rFonts w:ascii="Times New Roman" w:eastAsia="Calibri" w:hAnsi="Times New Roman" w:cs="Times New Roman"/>
          <w:lang w:val="lt-LT"/>
        </w:rPr>
        <w:t xml:space="preserve"> ekvivalentišką ekspozicijai, kuri susidaro suaugusiems asmenims ir paaugliams vartojant 20 mg dozę: </w:t>
      </w:r>
      <w:r w:rsidR="00501459" w:rsidRPr="00501459">
        <w:rPr>
          <w:rFonts w:ascii="Times New Roman" w:eastAsia="Calibri" w:hAnsi="Times New Roman" w:cs="Times New Roman"/>
          <w:i/>
          <w:lang w:val="lt-LT"/>
        </w:rPr>
        <w:t>AUC</w:t>
      </w:r>
      <w:r w:rsidR="00501459">
        <w:rPr>
          <w:rFonts w:ascii="Times New Roman" w:eastAsia="Calibri" w:hAnsi="Times New Roman" w:cs="Times New Roman"/>
          <w:lang w:val="lt-LT"/>
        </w:rPr>
        <w:t xml:space="preserve"> (95 </w:t>
      </w:r>
      <w:r w:rsidR="00501459" w:rsidRPr="009D52C3">
        <w:rPr>
          <w:rFonts w:ascii="Times New Roman" w:eastAsia="Calibri" w:hAnsi="Times New Roman" w:cs="Times New Roman"/>
          <w:lang w:val="lt-LT"/>
        </w:rPr>
        <w:t>%</w:t>
      </w:r>
      <w:r w:rsidR="00501459">
        <w:rPr>
          <w:rFonts w:ascii="Times New Roman" w:eastAsia="Calibri" w:hAnsi="Times New Roman" w:cs="Times New Roman"/>
          <w:lang w:val="lt-LT"/>
        </w:rPr>
        <w:t xml:space="preserve"> PI) </w:t>
      </w:r>
      <w:bookmarkStart w:id="36" w:name="_Hlk200442881"/>
      <w:r w:rsidR="00501459">
        <w:rPr>
          <w:rFonts w:ascii="Times New Roman" w:eastAsia="Calibri" w:hAnsi="Times New Roman" w:cs="Times New Roman"/>
          <w:lang w:val="lt-LT"/>
        </w:rPr>
        <w:t>2</w:t>
      </w:r>
      <w:r w:rsidR="00501459" w:rsidRPr="009D52C3">
        <w:rPr>
          <w:rFonts w:ascii="Times New Roman" w:eastAsia="Calibri" w:hAnsi="Times New Roman" w:cs="Times New Roman"/>
          <w:lang w:val="lt-LT"/>
        </w:rPr>
        <w:t>–</w:t>
      </w:r>
      <w:r w:rsidR="00501459">
        <w:rPr>
          <w:rFonts w:ascii="Times New Roman" w:eastAsia="Calibri" w:hAnsi="Times New Roman" w:cs="Times New Roman"/>
          <w:lang w:val="lt-LT"/>
        </w:rPr>
        <w:t>11</w:t>
      </w:r>
      <w:r w:rsidR="00501459" w:rsidRPr="009D52C3">
        <w:rPr>
          <w:rFonts w:ascii="Times New Roman" w:eastAsia="Calibri" w:hAnsi="Times New Roman" w:cs="Times New Roman"/>
          <w:lang w:val="lt-LT"/>
        </w:rPr>
        <w:t> </w:t>
      </w:r>
      <w:r w:rsidR="00501459">
        <w:rPr>
          <w:rFonts w:ascii="Times New Roman" w:eastAsia="Calibri" w:hAnsi="Times New Roman" w:cs="Times New Roman"/>
          <w:lang w:val="lt-LT"/>
        </w:rPr>
        <w:t>met</w:t>
      </w:r>
      <w:r w:rsidR="00501459" w:rsidRPr="009D52C3">
        <w:rPr>
          <w:rFonts w:ascii="Times New Roman" w:eastAsia="Calibri" w:hAnsi="Times New Roman" w:cs="Times New Roman"/>
          <w:lang w:val="lt-LT"/>
        </w:rPr>
        <w:t>ų</w:t>
      </w:r>
      <w:r w:rsidR="00501459">
        <w:rPr>
          <w:rFonts w:ascii="Times New Roman" w:eastAsia="Calibri" w:hAnsi="Times New Roman" w:cs="Times New Roman"/>
          <w:lang w:val="lt-LT"/>
        </w:rPr>
        <w:t xml:space="preserve"> </w:t>
      </w:r>
      <w:bookmarkStart w:id="37" w:name="_Hlk200442868"/>
      <w:bookmarkEnd w:id="36"/>
      <w:r w:rsidR="00501459">
        <w:rPr>
          <w:rFonts w:ascii="Times New Roman" w:eastAsia="Calibri" w:hAnsi="Times New Roman" w:cs="Times New Roman"/>
          <w:lang w:val="lt-LT"/>
        </w:rPr>
        <w:t>vaik</w:t>
      </w:r>
      <w:r w:rsidR="006B7D35">
        <w:rPr>
          <w:rFonts w:ascii="Times New Roman" w:eastAsia="Calibri" w:hAnsi="Times New Roman" w:cs="Times New Roman"/>
          <w:lang w:val="lt-LT"/>
        </w:rPr>
        <w:t>ų grupėje</w:t>
      </w:r>
      <w:r w:rsidR="00501459">
        <w:rPr>
          <w:rFonts w:ascii="Times New Roman" w:eastAsia="Calibri" w:hAnsi="Times New Roman" w:cs="Times New Roman"/>
          <w:lang w:val="lt-LT"/>
        </w:rPr>
        <w:t xml:space="preserve"> buvo nuo 511,5 iki 1</w:t>
      </w:r>
      <w:r w:rsidR="00501459" w:rsidRPr="009D52C3">
        <w:rPr>
          <w:rFonts w:ascii="Times New Roman" w:eastAsia="Calibri" w:hAnsi="Times New Roman" w:cs="Times New Roman"/>
          <w:lang w:val="lt-LT"/>
        </w:rPr>
        <w:t> </w:t>
      </w:r>
      <w:r w:rsidR="00501459">
        <w:rPr>
          <w:rFonts w:ascii="Times New Roman" w:eastAsia="Calibri" w:hAnsi="Times New Roman" w:cs="Times New Roman"/>
          <w:lang w:val="lt-LT"/>
        </w:rPr>
        <w:t>450</w:t>
      </w:r>
      <w:r w:rsidR="00501459" w:rsidRPr="009D52C3">
        <w:rPr>
          <w:rFonts w:ascii="Times New Roman" w:eastAsia="Calibri" w:hAnsi="Times New Roman" w:cs="Times New Roman"/>
          <w:lang w:val="lt-LT"/>
        </w:rPr>
        <w:t> </w:t>
      </w:r>
      <w:proofErr w:type="spellStart"/>
      <w:r w:rsidR="00B447EB">
        <w:rPr>
          <w:rFonts w:ascii="Times New Roman" w:eastAsia="Calibri" w:hAnsi="Times New Roman" w:cs="Times New Roman"/>
          <w:lang w:val="lt-LT"/>
        </w:rPr>
        <w:t>ng</w:t>
      </w:r>
      <w:proofErr w:type="spellEnd"/>
      <w:r w:rsidR="00B447EB" w:rsidRPr="009D52C3">
        <w:rPr>
          <w:rFonts w:ascii="Times New Roman" w:eastAsia="Calibri" w:hAnsi="Times New Roman" w:cs="Times New Roman"/>
          <w:lang w:val="lt-LT"/>
        </w:rPr>
        <w:t> </w:t>
      </w:r>
      <w:bookmarkEnd w:id="37"/>
      <w:r w:rsidR="00E775E7"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w:t>
      </w:r>
      <w:r w:rsidR="00E775E7" w:rsidRPr="009D52C3">
        <w:rPr>
          <w:rFonts w:ascii="Times New Roman" w:eastAsia="Calibri" w:hAnsi="Times New Roman" w:cs="Times New Roman"/>
          <w:lang w:val="lt-LT"/>
        </w:rPr>
        <w:t>val./ml. Šie duomenys yra žymiai mažesni negu saugumo riba, kuri buvo nustatyta vertinant vaist</w:t>
      </w:r>
      <w:r w:rsidR="00172EDB">
        <w:rPr>
          <w:rFonts w:ascii="Times New Roman" w:eastAsia="Calibri" w:hAnsi="Times New Roman" w:cs="Times New Roman"/>
          <w:lang w:val="lt-LT"/>
        </w:rPr>
        <w:t>ini</w:t>
      </w:r>
      <w:r w:rsidR="00E775E7" w:rsidRPr="009D52C3">
        <w:rPr>
          <w:rFonts w:ascii="Times New Roman" w:eastAsia="Calibri" w:hAnsi="Times New Roman" w:cs="Times New Roman"/>
          <w:lang w:val="lt-LT"/>
        </w:rPr>
        <w:t xml:space="preserve">o </w:t>
      </w:r>
      <w:r w:rsidR="00172EDB">
        <w:rPr>
          <w:rFonts w:ascii="Times New Roman" w:eastAsia="Calibri" w:hAnsi="Times New Roman" w:cs="Times New Roman"/>
          <w:lang w:val="lt-LT"/>
        </w:rPr>
        <w:t xml:space="preserve">preparato </w:t>
      </w:r>
      <w:r w:rsidR="00E775E7" w:rsidRPr="009D52C3">
        <w:rPr>
          <w:rFonts w:ascii="Times New Roman" w:eastAsia="Calibri" w:hAnsi="Times New Roman" w:cs="Times New Roman"/>
          <w:lang w:val="lt-LT"/>
        </w:rPr>
        <w:t xml:space="preserve">saugumą suaugusiems, vartojusiems 80 mg dozę vieną kartą per parą. Šie duomenys patvirtina, kad pasirinkta vartoti per burną 10 mg vieną kartą per parą </w:t>
      </w:r>
      <w:proofErr w:type="spellStart"/>
      <w:r w:rsidR="00E775E7" w:rsidRPr="009D52C3">
        <w:rPr>
          <w:rFonts w:ascii="Times New Roman" w:eastAsia="Calibri" w:hAnsi="Times New Roman" w:cs="Times New Roman"/>
          <w:lang w:val="lt-LT"/>
        </w:rPr>
        <w:t>bilastino</w:t>
      </w:r>
      <w:proofErr w:type="spellEnd"/>
      <w:r w:rsidR="00E775E7" w:rsidRPr="009D52C3">
        <w:rPr>
          <w:rFonts w:ascii="Times New Roman" w:eastAsia="Calibri" w:hAnsi="Times New Roman" w:cs="Times New Roman"/>
          <w:lang w:val="lt-LT"/>
        </w:rPr>
        <w:t xml:space="preserve"> dozė yra tinkama gydomoji dozė </w:t>
      </w:r>
      <w:r w:rsidR="00172EDB">
        <w:rPr>
          <w:rFonts w:ascii="Times New Roman" w:eastAsia="Calibri" w:hAnsi="Times New Roman" w:cs="Times New Roman"/>
          <w:lang w:val="lt-LT"/>
        </w:rPr>
        <w:t>2</w:t>
      </w:r>
      <w:r w:rsidR="00CB3BCD" w:rsidRPr="009D52C3">
        <w:rPr>
          <w:rFonts w:ascii="Times New Roman" w:eastAsia="Calibri" w:hAnsi="Times New Roman" w:cs="Times New Roman"/>
          <w:lang w:val="lt-LT"/>
        </w:rPr>
        <w:t>–</w:t>
      </w:r>
      <w:r w:rsidR="00E775E7" w:rsidRPr="009D52C3">
        <w:rPr>
          <w:rFonts w:ascii="Times New Roman" w:eastAsia="Calibri" w:hAnsi="Times New Roman" w:cs="Times New Roman"/>
          <w:lang w:val="lt-LT"/>
        </w:rPr>
        <w:t>11</w:t>
      </w:r>
      <w:r w:rsidR="00CB3BCD" w:rsidRPr="009D52C3">
        <w:rPr>
          <w:rFonts w:ascii="Times New Roman" w:eastAsia="Calibri" w:hAnsi="Times New Roman" w:cs="Times New Roman"/>
          <w:lang w:val="lt-LT"/>
        </w:rPr>
        <w:t> </w:t>
      </w:r>
      <w:r w:rsidR="00E775E7" w:rsidRPr="009D52C3">
        <w:rPr>
          <w:rFonts w:ascii="Times New Roman" w:eastAsia="Calibri" w:hAnsi="Times New Roman" w:cs="Times New Roman"/>
          <w:lang w:val="lt-LT"/>
        </w:rPr>
        <w:t xml:space="preserve">metų vaikams, sveriantiems </w:t>
      </w:r>
      <w:r w:rsidR="00172EDB">
        <w:rPr>
          <w:rFonts w:ascii="Times New Roman" w:eastAsia="Calibri" w:hAnsi="Times New Roman" w:cs="Times New Roman"/>
          <w:lang w:val="lt-LT"/>
        </w:rPr>
        <w:t>ne mažiau kaip</w:t>
      </w:r>
      <w:r w:rsidR="00172EDB" w:rsidRPr="009D52C3">
        <w:rPr>
          <w:rFonts w:ascii="Times New Roman" w:eastAsia="Calibri" w:hAnsi="Times New Roman" w:cs="Times New Roman"/>
          <w:lang w:val="lt-LT"/>
        </w:rPr>
        <w:t xml:space="preserve"> </w:t>
      </w:r>
      <w:r w:rsidR="00172EDB">
        <w:rPr>
          <w:rFonts w:ascii="Times New Roman" w:eastAsia="Calibri" w:hAnsi="Times New Roman" w:cs="Times New Roman"/>
          <w:lang w:val="lt-LT"/>
        </w:rPr>
        <w:t>15</w:t>
      </w:r>
      <w:r w:rsidR="001A4DD4" w:rsidRPr="009D52C3">
        <w:rPr>
          <w:rFonts w:ascii="Times New Roman" w:eastAsia="Times New Roman" w:hAnsi="Times New Roman" w:cs="Times New Roman"/>
          <w:color w:val="000000"/>
          <w:lang w:val="lt-LT" w:eastAsia="lt-LT"/>
        </w:rPr>
        <w:t> </w:t>
      </w:r>
      <w:r w:rsidR="00E775E7" w:rsidRPr="009D52C3">
        <w:rPr>
          <w:rFonts w:ascii="Times New Roman" w:eastAsia="Calibri" w:hAnsi="Times New Roman" w:cs="Times New Roman"/>
          <w:lang w:val="lt-LT"/>
        </w:rPr>
        <w:t xml:space="preserve">kg. </w:t>
      </w:r>
    </w:p>
    <w:p w14:paraId="0127B4D4"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38" w:name="_Toc129243114"/>
      <w:bookmarkStart w:id="39" w:name="_Toc129243239"/>
    </w:p>
    <w:p w14:paraId="6B50E362"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r w:rsidRPr="009D52C3">
        <w:rPr>
          <w:rFonts w:ascii="Times New Roman" w:eastAsia="Times New Roman" w:hAnsi="Times New Roman" w:cs="Times New Roman"/>
          <w:b/>
          <w:kern w:val="28"/>
          <w:lang w:val="lt-LT"/>
        </w:rPr>
        <w:t>5.3</w:t>
      </w:r>
      <w:r w:rsidRPr="009D52C3">
        <w:rPr>
          <w:rFonts w:ascii="Times New Roman" w:eastAsia="Times New Roman" w:hAnsi="Times New Roman" w:cs="Times New Roman"/>
          <w:b/>
          <w:kern w:val="28"/>
          <w:lang w:val="lt-LT"/>
        </w:rPr>
        <w:tab/>
      </w:r>
      <w:proofErr w:type="spellStart"/>
      <w:r w:rsidRPr="009D52C3">
        <w:rPr>
          <w:rFonts w:ascii="Times New Roman" w:eastAsia="Times New Roman" w:hAnsi="Times New Roman" w:cs="Times New Roman"/>
          <w:b/>
          <w:kern w:val="28"/>
          <w:lang w:val="lt-LT"/>
        </w:rPr>
        <w:t>Ikiklinikinių</w:t>
      </w:r>
      <w:proofErr w:type="spellEnd"/>
      <w:r w:rsidRPr="009D52C3">
        <w:rPr>
          <w:rFonts w:ascii="Times New Roman" w:eastAsia="Times New Roman" w:hAnsi="Times New Roman" w:cs="Times New Roman"/>
          <w:b/>
          <w:kern w:val="28"/>
          <w:lang w:val="lt-LT"/>
        </w:rPr>
        <w:t xml:space="preserve"> saugumo tyrimų duomenys</w:t>
      </w:r>
      <w:bookmarkEnd w:id="38"/>
      <w:bookmarkEnd w:id="39"/>
    </w:p>
    <w:p w14:paraId="1930138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46ACB4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Įprastinių </w:t>
      </w:r>
      <w:proofErr w:type="spellStart"/>
      <w:r w:rsidRPr="009D52C3">
        <w:rPr>
          <w:rFonts w:ascii="Times New Roman" w:eastAsia="Calibri" w:hAnsi="Times New Roman" w:cs="Times New Roman"/>
          <w:lang w:val="lt-LT"/>
        </w:rPr>
        <w:t>ikiklinikinių</w:t>
      </w:r>
      <w:proofErr w:type="spellEnd"/>
      <w:r w:rsidRPr="009D52C3">
        <w:rPr>
          <w:rFonts w:ascii="Times New Roman" w:eastAsia="Calibri" w:hAnsi="Times New Roman" w:cs="Times New Roman"/>
          <w:lang w:val="lt-LT"/>
        </w:rPr>
        <w:t xml:space="preserve"> farmakologinių saugumo, toksinio kartotinių dozių poveikio, </w:t>
      </w:r>
      <w:proofErr w:type="spellStart"/>
      <w:r w:rsidRPr="009D52C3">
        <w:rPr>
          <w:rFonts w:ascii="Times New Roman" w:eastAsia="Calibri" w:hAnsi="Times New Roman" w:cs="Times New Roman"/>
          <w:lang w:val="lt-LT"/>
        </w:rPr>
        <w:t>genotoksinio</w:t>
      </w:r>
      <w:proofErr w:type="spellEnd"/>
      <w:r w:rsidRPr="009D52C3">
        <w:rPr>
          <w:rFonts w:ascii="Times New Roman" w:eastAsia="Calibri" w:hAnsi="Times New Roman" w:cs="Times New Roman"/>
          <w:lang w:val="lt-LT"/>
        </w:rPr>
        <w:t xml:space="preserve"> bei kancerogeninio poveikio tyrimų duomenimis, specifinio pavojaus žmogui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nekelia.</w:t>
      </w:r>
    </w:p>
    <w:p w14:paraId="700578C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CF81CAD" w14:textId="328DC4C5"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toksinio poveikio reprodukcijai tyrimų duomenimis, jo poveikis vaisiui (</w:t>
      </w:r>
      <w:proofErr w:type="spellStart"/>
      <w:r w:rsidRPr="009D52C3">
        <w:rPr>
          <w:rFonts w:ascii="Times New Roman" w:eastAsia="Calibri" w:hAnsi="Times New Roman" w:cs="Times New Roman"/>
          <w:lang w:val="lt-LT"/>
        </w:rPr>
        <w:t>pre</w:t>
      </w:r>
      <w:proofErr w:type="spellEnd"/>
      <w:r w:rsidRPr="009D52C3">
        <w:rPr>
          <w:rFonts w:ascii="Times New Roman" w:eastAsia="Calibri" w:hAnsi="Times New Roman" w:cs="Times New Roman"/>
          <w:lang w:val="lt-LT"/>
        </w:rPr>
        <w:t xml:space="preserve">- ir </w:t>
      </w:r>
      <w:proofErr w:type="spellStart"/>
      <w:r w:rsidRPr="009D52C3">
        <w:rPr>
          <w:rFonts w:ascii="Times New Roman" w:eastAsia="Calibri" w:hAnsi="Times New Roman" w:cs="Times New Roman"/>
          <w:lang w:val="lt-LT"/>
        </w:rPr>
        <w:t>postimplantacijos</w:t>
      </w:r>
      <w:proofErr w:type="spellEnd"/>
      <w:r w:rsidRPr="009D52C3">
        <w:rPr>
          <w:rFonts w:ascii="Times New Roman" w:eastAsia="Calibri" w:hAnsi="Times New Roman" w:cs="Times New Roman"/>
          <w:lang w:val="lt-LT"/>
        </w:rPr>
        <w:t xml:space="preserve"> sutrikimai žiurkėms, kaukolės, krūtinkaulio ir galūnių kaulų ne visiškas sukaulėjimas triušiams) nustatytas tik duodant patelei toksines dozes. Ekspozicija yra žymiai didesnė (&gt;</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30</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kartų), palyginti su nepageidaujamų reiškinių nesukeliančios ekspozicijos lygiu (</w:t>
      </w:r>
      <w:r w:rsidRPr="0003034C">
        <w:rPr>
          <w:rFonts w:ascii="Times New Roman" w:eastAsia="Calibri" w:hAnsi="Times New Roman" w:cs="Times New Roman"/>
          <w:iCs/>
          <w:lang w:val="lt-LT"/>
        </w:rPr>
        <w:t>angl.</w:t>
      </w:r>
      <w:r w:rsidRPr="009D52C3">
        <w:rPr>
          <w:rFonts w:ascii="Times New Roman" w:eastAsia="Calibri" w:hAnsi="Times New Roman" w:cs="Times New Roman"/>
          <w:i/>
          <w:lang w:val="lt-LT"/>
        </w:rPr>
        <w:t xml:space="preserve"> </w:t>
      </w:r>
      <w:r w:rsidRPr="0003034C">
        <w:rPr>
          <w:rFonts w:ascii="Times New Roman" w:eastAsia="Calibri" w:hAnsi="Times New Roman" w:cs="Times New Roman"/>
          <w:i/>
          <w:iCs/>
          <w:lang w:val="lt-LT"/>
        </w:rPr>
        <w:t>NOAEL</w:t>
      </w:r>
      <w:r w:rsidRPr="009D52C3">
        <w:rPr>
          <w:rFonts w:ascii="Times New Roman" w:eastAsia="Calibri" w:hAnsi="Times New Roman" w:cs="Times New Roman"/>
          <w:lang w:val="lt-LT"/>
        </w:rPr>
        <w:t xml:space="preserve">), kai vartojamos žmonėms rekomenduojamos gydomosios dozės. </w:t>
      </w:r>
    </w:p>
    <w:p w14:paraId="7570E85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78E6D7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Atliekant pieno susidarymo ir išskyrimo tyrimą,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rasta žindančių žiurkių, kurioms sugirdyta vienkartinė dozė (20 mg/kg), piene.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koncentracija piene siekė beveik pusę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koncentracijos patelės plazmoje. Šių rezultatų aktualumas žmonėms nežinomas.</w:t>
      </w:r>
    </w:p>
    <w:p w14:paraId="7E09F42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EE83D0E" w14:textId="6495AE0A"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Vaisingumo tyrimų metu žiurkėms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buvo sušeriama iki 1</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000 mg/kg/parą; nei patelių, nei patinų reprodukcijos organams poveikio tai nesukėlė. Poravimasis,</w:t>
      </w:r>
      <w:r w:rsidR="009503E8"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vaisingumas ir vaikingumo eiga nepakito.</w:t>
      </w:r>
    </w:p>
    <w:p w14:paraId="0E7B277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5A5D0D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Kaip nustatyta atliekant pasiskirstymo tyrimus su žiurkėmis nustatant koncentraciją </w:t>
      </w:r>
      <w:proofErr w:type="spellStart"/>
      <w:r w:rsidRPr="009D52C3">
        <w:rPr>
          <w:rFonts w:ascii="Times New Roman" w:eastAsia="Calibri" w:hAnsi="Times New Roman" w:cs="Times New Roman"/>
          <w:lang w:val="lt-LT"/>
        </w:rPr>
        <w:t>autoradiografiniu</w:t>
      </w:r>
      <w:proofErr w:type="spellEnd"/>
      <w:r w:rsidRPr="009D52C3">
        <w:rPr>
          <w:rFonts w:ascii="Times New Roman" w:eastAsia="Calibri" w:hAnsi="Times New Roman" w:cs="Times New Roman"/>
          <w:lang w:val="lt-LT"/>
        </w:rPr>
        <w:t xml:space="preserve"> metodu, CNS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nesikaupia.</w:t>
      </w:r>
    </w:p>
    <w:p w14:paraId="654A261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8A52E7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3F40503"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40" w:name="_Toc129243115"/>
      <w:bookmarkStart w:id="41" w:name="_Toc129243240"/>
      <w:r w:rsidRPr="009D52C3">
        <w:rPr>
          <w:rFonts w:ascii="Times New Roman" w:eastAsia="Times New Roman" w:hAnsi="Times New Roman" w:cs="Times New Roman"/>
          <w:b/>
          <w:lang w:val="lt-LT"/>
        </w:rPr>
        <w:t>6.</w:t>
      </w:r>
      <w:r w:rsidRPr="009D52C3">
        <w:rPr>
          <w:rFonts w:ascii="Times New Roman" w:eastAsia="Times New Roman" w:hAnsi="Times New Roman" w:cs="Times New Roman"/>
          <w:b/>
          <w:lang w:val="lt-LT"/>
        </w:rPr>
        <w:tab/>
        <w:t>FARMACINĖ INFORMACIJA</w:t>
      </w:r>
      <w:bookmarkEnd w:id="40"/>
      <w:bookmarkEnd w:id="41"/>
    </w:p>
    <w:p w14:paraId="63711B0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525EA2E"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42" w:name="_Toc129243116"/>
      <w:bookmarkStart w:id="43" w:name="_Toc129243241"/>
      <w:r w:rsidRPr="009D52C3">
        <w:rPr>
          <w:rFonts w:ascii="Times New Roman" w:eastAsia="Times New Roman" w:hAnsi="Times New Roman" w:cs="Times New Roman"/>
          <w:b/>
          <w:kern w:val="28"/>
          <w:lang w:val="lt-LT"/>
        </w:rPr>
        <w:t>6.1</w:t>
      </w:r>
      <w:r w:rsidRPr="009D52C3">
        <w:rPr>
          <w:rFonts w:ascii="Times New Roman" w:eastAsia="Times New Roman" w:hAnsi="Times New Roman" w:cs="Times New Roman"/>
          <w:b/>
          <w:kern w:val="28"/>
          <w:lang w:val="lt-LT"/>
        </w:rPr>
        <w:tab/>
        <w:t>Pagalbinių medžiagų sąrašas</w:t>
      </w:r>
      <w:bookmarkEnd w:id="42"/>
      <w:bookmarkEnd w:id="43"/>
    </w:p>
    <w:p w14:paraId="1A95A10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94E8956" w14:textId="424F65FC"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Manitolis</w:t>
      </w:r>
      <w:proofErr w:type="spellEnd"/>
      <w:r w:rsidR="00DD3C3E" w:rsidRPr="009D52C3">
        <w:rPr>
          <w:rFonts w:ascii="Times New Roman" w:eastAsia="Calibri" w:hAnsi="Times New Roman" w:cs="Times New Roman"/>
          <w:lang w:val="lt-LT"/>
        </w:rPr>
        <w:t xml:space="preserve"> </w:t>
      </w:r>
      <w:r w:rsidR="00DD3C3E" w:rsidRPr="009D52C3">
        <w:rPr>
          <w:rFonts w:ascii="Times New Roman" w:hAnsi="Times New Roman" w:cs="Times New Roman"/>
          <w:lang w:val="lt-LT"/>
        </w:rPr>
        <w:t>(E</w:t>
      </w:r>
      <w:r w:rsidR="00CB3BCD" w:rsidRPr="009D52C3">
        <w:rPr>
          <w:rFonts w:ascii="Times New Roman" w:hAnsi="Times New Roman" w:cs="Times New Roman"/>
          <w:lang w:val="lt-LT"/>
        </w:rPr>
        <w:t> </w:t>
      </w:r>
      <w:r w:rsidR="00DD3C3E" w:rsidRPr="009D52C3">
        <w:rPr>
          <w:rFonts w:ascii="Times New Roman" w:hAnsi="Times New Roman" w:cs="Times New Roman"/>
          <w:lang w:val="lt-LT"/>
        </w:rPr>
        <w:t>421)</w:t>
      </w:r>
    </w:p>
    <w:p w14:paraId="54F7B09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Kroskarmeliozės</w:t>
      </w:r>
      <w:proofErr w:type="spellEnd"/>
      <w:r w:rsidRPr="009D52C3">
        <w:rPr>
          <w:rFonts w:ascii="Times New Roman" w:eastAsia="Calibri" w:hAnsi="Times New Roman" w:cs="Times New Roman"/>
          <w:lang w:val="lt-LT"/>
        </w:rPr>
        <w:t xml:space="preserve"> natrio druska</w:t>
      </w:r>
    </w:p>
    <w:p w14:paraId="3D3F40F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Natrio </w:t>
      </w:r>
      <w:proofErr w:type="spellStart"/>
      <w:r w:rsidRPr="009D52C3">
        <w:rPr>
          <w:rFonts w:ascii="Times New Roman" w:eastAsia="Calibri" w:hAnsi="Times New Roman" w:cs="Times New Roman"/>
          <w:lang w:val="lt-LT"/>
        </w:rPr>
        <w:t>stearilfumaratas</w:t>
      </w:r>
      <w:proofErr w:type="spellEnd"/>
    </w:p>
    <w:p w14:paraId="3EAD0E77" w14:textId="0EF03A5D"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Sukralozė</w:t>
      </w:r>
      <w:proofErr w:type="spellEnd"/>
      <w:r w:rsidRPr="009D52C3">
        <w:rPr>
          <w:rFonts w:ascii="Times New Roman" w:eastAsia="Calibri" w:hAnsi="Times New Roman" w:cs="Times New Roman"/>
          <w:lang w:val="lt-LT"/>
        </w:rPr>
        <w:t xml:space="preserve"> (E</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955)</w:t>
      </w:r>
    </w:p>
    <w:p w14:paraId="1010BBE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bookmarkStart w:id="44" w:name="_Toc129243117"/>
      <w:bookmarkStart w:id="45" w:name="_Toc129243242"/>
      <w:r w:rsidRPr="009D52C3">
        <w:rPr>
          <w:rFonts w:ascii="Times New Roman" w:eastAsia="Calibri" w:hAnsi="Times New Roman" w:cs="Times New Roman"/>
          <w:lang w:val="lt-LT"/>
        </w:rPr>
        <w:t xml:space="preserve">Raudonųjų vynuogių aromatinė medžiaga (svarbiausieji komponentai: </w:t>
      </w:r>
      <w:proofErr w:type="spellStart"/>
      <w:r w:rsidRPr="009D52C3">
        <w:rPr>
          <w:rFonts w:ascii="Times New Roman" w:eastAsia="Calibri" w:hAnsi="Times New Roman" w:cs="Times New Roman"/>
          <w:lang w:val="lt-LT"/>
        </w:rPr>
        <w:t>gumiarabikas</w:t>
      </w:r>
      <w:proofErr w:type="spellEnd"/>
      <w:r w:rsidRPr="009D52C3">
        <w:rPr>
          <w:rFonts w:ascii="Times New Roman" w:eastAsia="Calibri" w:hAnsi="Times New Roman" w:cs="Times New Roman"/>
          <w:lang w:val="lt-LT"/>
        </w:rPr>
        <w:t xml:space="preserve">, etilo </w:t>
      </w:r>
      <w:proofErr w:type="spellStart"/>
      <w:r w:rsidRPr="009D52C3">
        <w:rPr>
          <w:rFonts w:ascii="Times New Roman" w:eastAsia="Calibri" w:hAnsi="Times New Roman" w:cs="Times New Roman"/>
          <w:lang w:val="lt-LT"/>
        </w:rPr>
        <w:t>butiratas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triacetinas</w:t>
      </w:r>
      <w:proofErr w:type="spellEnd"/>
      <w:r w:rsidRPr="009D52C3">
        <w:rPr>
          <w:rFonts w:ascii="Times New Roman" w:eastAsia="Calibri" w:hAnsi="Times New Roman" w:cs="Times New Roman"/>
          <w:lang w:val="lt-LT"/>
        </w:rPr>
        <w:t xml:space="preserve">, metilo </w:t>
      </w:r>
      <w:proofErr w:type="spellStart"/>
      <w:r w:rsidRPr="009D52C3">
        <w:rPr>
          <w:rFonts w:ascii="Times New Roman" w:eastAsia="Calibri" w:hAnsi="Times New Roman" w:cs="Times New Roman"/>
          <w:lang w:val="lt-LT"/>
        </w:rPr>
        <w:t>antranilatas</w:t>
      </w:r>
      <w:proofErr w:type="spellEnd"/>
      <w:r w:rsidRPr="009D52C3">
        <w:rPr>
          <w:rFonts w:ascii="Times New Roman" w:eastAsia="Calibri" w:hAnsi="Times New Roman" w:cs="Times New Roman"/>
          <w:lang w:val="lt-LT"/>
        </w:rPr>
        <w:t>, etanolis, d-</w:t>
      </w:r>
      <w:proofErr w:type="spellStart"/>
      <w:r w:rsidRPr="009D52C3">
        <w:rPr>
          <w:rFonts w:ascii="Times New Roman" w:eastAsia="Calibri" w:hAnsi="Times New Roman" w:cs="Times New Roman"/>
          <w:lang w:val="lt-LT"/>
        </w:rPr>
        <w:t>limonenas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linalolis</w:t>
      </w:r>
      <w:proofErr w:type="spellEnd"/>
      <w:r w:rsidRPr="009D52C3">
        <w:rPr>
          <w:rFonts w:ascii="Times New Roman" w:eastAsia="Calibri" w:hAnsi="Times New Roman" w:cs="Times New Roman"/>
          <w:lang w:val="lt-LT"/>
        </w:rPr>
        <w:t>).</w:t>
      </w:r>
    </w:p>
    <w:p w14:paraId="6D0664F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95D1B59" w14:textId="77777777" w:rsidR="00E775E7" w:rsidRPr="009D52C3" w:rsidRDefault="00E775E7" w:rsidP="0003034C">
      <w:pPr>
        <w:keepNext/>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r w:rsidRPr="009D52C3">
        <w:rPr>
          <w:rFonts w:ascii="Times New Roman" w:eastAsia="Times New Roman" w:hAnsi="Times New Roman" w:cs="Times New Roman"/>
          <w:b/>
          <w:kern w:val="28"/>
          <w:lang w:val="lt-LT"/>
        </w:rPr>
        <w:t>6.2</w:t>
      </w:r>
      <w:r w:rsidRPr="009D52C3">
        <w:rPr>
          <w:rFonts w:ascii="Times New Roman" w:eastAsia="Times New Roman" w:hAnsi="Times New Roman" w:cs="Times New Roman"/>
          <w:b/>
          <w:kern w:val="28"/>
          <w:lang w:val="lt-LT"/>
        </w:rPr>
        <w:tab/>
        <w:t>Nesuderinamumas</w:t>
      </w:r>
      <w:bookmarkEnd w:id="44"/>
      <w:bookmarkEnd w:id="45"/>
    </w:p>
    <w:p w14:paraId="73EEEC4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FEBAD3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Duomenys nebūtini.</w:t>
      </w:r>
    </w:p>
    <w:p w14:paraId="7F6225F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357A45C"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46" w:name="_Toc129243118"/>
      <w:bookmarkStart w:id="47" w:name="_Toc129243243"/>
      <w:r w:rsidRPr="009D52C3">
        <w:rPr>
          <w:rFonts w:ascii="Times New Roman" w:eastAsia="Times New Roman" w:hAnsi="Times New Roman" w:cs="Times New Roman"/>
          <w:b/>
          <w:kern w:val="28"/>
          <w:lang w:val="lt-LT"/>
        </w:rPr>
        <w:t>6.3</w:t>
      </w:r>
      <w:r w:rsidRPr="009D52C3">
        <w:rPr>
          <w:rFonts w:ascii="Times New Roman" w:eastAsia="Times New Roman" w:hAnsi="Times New Roman" w:cs="Times New Roman"/>
          <w:b/>
          <w:kern w:val="28"/>
          <w:lang w:val="lt-LT"/>
        </w:rPr>
        <w:tab/>
        <w:t>Tinkamumo laikas</w:t>
      </w:r>
      <w:bookmarkEnd w:id="46"/>
      <w:bookmarkEnd w:id="47"/>
    </w:p>
    <w:p w14:paraId="044954A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C40A465" w14:textId="5B2AEC6E"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lastRenderedPageBreak/>
        <w:t>5</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metai.</w:t>
      </w:r>
    </w:p>
    <w:p w14:paraId="26EF6C7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A21E149"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48" w:name="_Toc129243119"/>
      <w:bookmarkStart w:id="49" w:name="_Toc129243244"/>
      <w:r w:rsidRPr="009D52C3">
        <w:rPr>
          <w:rFonts w:ascii="Times New Roman" w:eastAsia="Times New Roman" w:hAnsi="Times New Roman" w:cs="Times New Roman"/>
          <w:b/>
          <w:kern w:val="28"/>
          <w:lang w:val="lt-LT"/>
        </w:rPr>
        <w:t>6.4</w:t>
      </w:r>
      <w:r w:rsidRPr="009D52C3">
        <w:rPr>
          <w:rFonts w:ascii="Times New Roman" w:eastAsia="Times New Roman" w:hAnsi="Times New Roman" w:cs="Times New Roman"/>
          <w:b/>
          <w:kern w:val="28"/>
          <w:lang w:val="lt-LT"/>
        </w:rPr>
        <w:tab/>
        <w:t>Specialios laikymo sąlygos</w:t>
      </w:r>
      <w:bookmarkEnd w:id="48"/>
      <w:bookmarkEnd w:id="49"/>
    </w:p>
    <w:p w14:paraId="10CC7A4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F7A9CB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Šiam vaistiniam preparatui specialių laikymo sąlygų nereikia.</w:t>
      </w:r>
    </w:p>
    <w:p w14:paraId="6DDB5D3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394ECEA"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50" w:name="_Toc129243120"/>
      <w:bookmarkStart w:id="51" w:name="_Toc129243245"/>
      <w:r w:rsidRPr="009D52C3">
        <w:rPr>
          <w:rFonts w:ascii="Times New Roman" w:eastAsia="Times New Roman" w:hAnsi="Times New Roman" w:cs="Times New Roman"/>
          <w:b/>
          <w:kern w:val="28"/>
          <w:lang w:val="lt-LT"/>
        </w:rPr>
        <w:t>6.5</w:t>
      </w:r>
      <w:r w:rsidRPr="009D52C3">
        <w:rPr>
          <w:rFonts w:ascii="Times New Roman" w:eastAsia="Times New Roman" w:hAnsi="Times New Roman" w:cs="Times New Roman"/>
          <w:b/>
          <w:kern w:val="28"/>
          <w:lang w:val="lt-LT"/>
        </w:rPr>
        <w:tab/>
      </w:r>
      <w:proofErr w:type="spellStart"/>
      <w:r w:rsidRPr="009D52C3">
        <w:rPr>
          <w:rFonts w:ascii="Times New Roman" w:eastAsia="Times New Roman" w:hAnsi="Times New Roman" w:cs="Times New Roman"/>
          <w:b/>
          <w:kern w:val="28"/>
          <w:lang w:val="lt-LT"/>
        </w:rPr>
        <w:t>Talpyklės</w:t>
      </w:r>
      <w:proofErr w:type="spellEnd"/>
      <w:r w:rsidRPr="009D52C3">
        <w:rPr>
          <w:rFonts w:ascii="Times New Roman" w:eastAsia="Times New Roman" w:hAnsi="Times New Roman" w:cs="Times New Roman"/>
          <w:b/>
          <w:kern w:val="28"/>
          <w:lang w:val="lt-LT"/>
        </w:rPr>
        <w:t xml:space="preserve"> pobūdis ir jos turinys</w:t>
      </w:r>
      <w:bookmarkEnd w:id="50"/>
      <w:bookmarkEnd w:id="51"/>
    </w:p>
    <w:p w14:paraId="53519B4F"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kern w:val="28"/>
          <w:lang w:val="lt-LT"/>
        </w:rPr>
      </w:pPr>
    </w:p>
    <w:p w14:paraId="7CBFF86B" w14:textId="295602AB"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10 mg burnoje disperguojamos tabletės supakuotos OPA</w:t>
      </w:r>
      <w:r w:rsidR="00CB3BCD"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Al</w:t>
      </w:r>
      <w:r w:rsidR="00CB3BCD"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PVC</w:t>
      </w:r>
      <w:r w:rsidR="00CB3BCD"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w:t>
      </w:r>
      <w:r w:rsidR="00CB3BCD" w:rsidRPr="009D52C3">
        <w:rPr>
          <w:rFonts w:ascii="Times New Roman" w:eastAsia="Calibri" w:hAnsi="Times New Roman" w:cs="Times New Roman"/>
          <w:lang w:val="lt-LT"/>
        </w:rPr>
        <w:t xml:space="preserve"> </w:t>
      </w:r>
      <w:r w:rsidRPr="009D52C3">
        <w:rPr>
          <w:rFonts w:ascii="Times New Roman" w:eastAsia="Calibri" w:hAnsi="Times New Roman" w:cs="Times New Roman"/>
          <w:lang w:val="lt-LT"/>
        </w:rPr>
        <w:t>Al lizdinėje plokštelėje.</w:t>
      </w:r>
    </w:p>
    <w:p w14:paraId="6BAA0F17"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p>
    <w:p w14:paraId="7611C6AF" w14:textId="78F82919" w:rsidR="00E775E7" w:rsidRPr="009D52C3" w:rsidRDefault="00E775E7" w:rsidP="0003034C">
      <w:pPr>
        <w:widowControl w:val="0"/>
        <w:tabs>
          <w:tab w:val="left" w:pos="0"/>
        </w:tabs>
        <w:adjustRightInd w:val="0"/>
        <w:snapToGrid w:val="0"/>
        <w:spacing w:after="0" w:line="240" w:lineRule="auto"/>
        <w:outlineLvl w:val="2"/>
        <w:rPr>
          <w:rFonts w:ascii="Times New Roman" w:eastAsia="Times New Roman" w:hAnsi="Times New Roman" w:cs="Times New Roman"/>
          <w:kern w:val="28"/>
          <w:lang w:val="lt-LT"/>
        </w:rPr>
      </w:pPr>
      <w:r w:rsidRPr="009D52C3">
        <w:rPr>
          <w:rFonts w:ascii="Times New Roman" w:eastAsia="Times New Roman" w:hAnsi="Times New Roman" w:cs="Times New Roman"/>
          <w:kern w:val="28"/>
          <w:lang w:val="lt-LT"/>
        </w:rPr>
        <w:t>Kiekvienoje lizdinėje plokštelėje yra 10</w:t>
      </w:r>
      <w:r w:rsidR="00CB3BCD" w:rsidRPr="009D52C3">
        <w:rPr>
          <w:rFonts w:ascii="Times New Roman" w:eastAsia="Times New Roman" w:hAnsi="Times New Roman" w:cs="Times New Roman"/>
          <w:kern w:val="28"/>
          <w:lang w:val="lt-LT"/>
        </w:rPr>
        <w:t> </w:t>
      </w:r>
      <w:r w:rsidRPr="009D52C3">
        <w:rPr>
          <w:rFonts w:ascii="Times New Roman" w:eastAsia="Times New Roman" w:hAnsi="Times New Roman" w:cs="Times New Roman"/>
          <w:kern w:val="28"/>
          <w:lang w:val="lt-LT"/>
        </w:rPr>
        <w:t>burnoje disperguojamų</w:t>
      </w:r>
      <w:r w:rsidRPr="009D52C3">
        <w:rPr>
          <w:rFonts w:ascii="Times New Roman" w:eastAsia="Times New Roman" w:hAnsi="Times New Roman" w:cs="Times New Roman"/>
          <w:b/>
          <w:kern w:val="28"/>
          <w:lang w:val="lt-LT"/>
        </w:rPr>
        <w:t xml:space="preserve"> </w:t>
      </w:r>
      <w:r w:rsidRPr="009D52C3">
        <w:rPr>
          <w:rFonts w:ascii="Times New Roman" w:eastAsia="Times New Roman" w:hAnsi="Times New Roman" w:cs="Times New Roman"/>
          <w:kern w:val="28"/>
          <w:lang w:val="lt-LT"/>
        </w:rPr>
        <w:t>tablečių. Lizdinės plokštelės pakuojamos į kartono dėžutes.</w:t>
      </w:r>
    </w:p>
    <w:p w14:paraId="1E21261E" w14:textId="77777777" w:rsidR="00CB3BCD" w:rsidRPr="009D52C3" w:rsidRDefault="00CB3BCD" w:rsidP="0003034C">
      <w:pPr>
        <w:widowControl w:val="0"/>
        <w:tabs>
          <w:tab w:val="left" w:pos="0"/>
        </w:tabs>
        <w:adjustRightInd w:val="0"/>
        <w:snapToGrid w:val="0"/>
        <w:spacing w:after="0" w:line="240" w:lineRule="auto"/>
        <w:outlineLvl w:val="2"/>
        <w:rPr>
          <w:rFonts w:ascii="Times New Roman" w:eastAsia="Times New Roman" w:hAnsi="Times New Roman" w:cs="Times New Roman"/>
          <w:kern w:val="28"/>
          <w:lang w:val="lt-LT"/>
        </w:rPr>
      </w:pPr>
    </w:p>
    <w:p w14:paraId="230025FB" w14:textId="634D9872"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Pakuotės dydžiai: 10, 20, 30 arba 50</w:t>
      </w:r>
      <w:r w:rsidR="00CB3BCD"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burnoje disperguojamų tablečių. </w:t>
      </w:r>
    </w:p>
    <w:p w14:paraId="57BDD22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833A59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Gali būti tiekiamos ne visų dydžių pakuotės.</w:t>
      </w:r>
    </w:p>
    <w:p w14:paraId="60655F8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C0DF883" w14:textId="77777777" w:rsidR="00E775E7" w:rsidRPr="009D52C3" w:rsidRDefault="00E775E7" w:rsidP="0003034C">
      <w:pPr>
        <w:widowControl w:val="0"/>
        <w:tabs>
          <w:tab w:val="left" w:pos="567"/>
        </w:tabs>
        <w:adjustRightInd w:val="0"/>
        <w:snapToGrid w:val="0"/>
        <w:spacing w:after="0" w:line="240" w:lineRule="auto"/>
        <w:ind w:left="567" w:hanging="567"/>
        <w:outlineLvl w:val="2"/>
        <w:rPr>
          <w:rFonts w:ascii="Times New Roman" w:eastAsia="Times New Roman" w:hAnsi="Times New Roman" w:cs="Times New Roman"/>
          <w:b/>
          <w:kern w:val="28"/>
          <w:lang w:val="lt-LT"/>
        </w:rPr>
      </w:pPr>
      <w:bookmarkStart w:id="52" w:name="_Toc129243121"/>
      <w:bookmarkStart w:id="53" w:name="_Toc129243246"/>
      <w:r w:rsidRPr="009D52C3">
        <w:rPr>
          <w:rFonts w:ascii="Times New Roman" w:eastAsia="Times New Roman" w:hAnsi="Times New Roman" w:cs="Times New Roman"/>
          <w:b/>
          <w:kern w:val="28"/>
          <w:lang w:val="lt-LT"/>
        </w:rPr>
        <w:t>6.6</w:t>
      </w:r>
      <w:r w:rsidRPr="009D52C3">
        <w:rPr>
          <w:rFonts w:ascii="Times New Roman" w:eastAsia="Times New Roman" w:hAnsi="Times New Roman" w:cs="Times New Roman"/>
          <w:b/>
          <w:kern w:val="28"/>
          <w:lang w:val="lt-LT"/>
        </w:rPr>
        <w:tab/>
        <w:t xml:space="preserve">Specialūs reikalavimai atliekoms tvarkyti </w:t>
      </w:r>
      <w:bookmarkEnd w:id="52"/>
      <w:bookmarkEnd w:id="53"/>
    </w:p>
    <w:p w14:paraId="2F037DD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3FFD9E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Nesuvartotą vaistinį preparatą ar atliekas reikia tvarkyti laikantis vietinių reikalavimų.</w:t>
      </w:r>
    </w:p>
    <w:p w14:paraId="795663B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23CD25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25EA33B"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54" w:name="_Toc129243122"/>
      <w:bookmarkStart w:id="55" w:name="_Toc129243247"/>
      <w:r w:rsidRPr="009D52C3">
        <w:rPr>
          <w:rFonts w:ascii="Times New Roman" w:eastAsia="Times New Roman" w:hAnsi="Times New Roman" w:cs="Times New Roman"/>
          <w:b/>
          <w:lang w:val="lt-LT"/>
        </w:rPr>
        <w:t>7.</w:t>
      </w:r>
      <w:r w:rsidRPr="009D52C3">
        <w:rPr>
          <w:rFonts w:ascii="Times New Roman" w:eastAsia="Times New Roman" w:hAnsi="Times New Roman" w:cs="Times New Roman"/>
          <w:b/>
          <w:lang w:val="lt-LT"/>
        </w:rPr>
        <w:tab/>
      </w:r>
      <w:bookmarkEnd w:id="54"/>
      <w:bookmarkEnd w:id="55"/>
      <w:r w:rsidRPr="009D52C3">
        <w:rPr>
          <w:rFonts w:ascii="Times New Roman" w:eastAsia="Times New Roman" w:hAnsi="Times New Roman" w:cs="Times New Roman"/>
          <w:b/>
          <w:lang w:val="lt-LT"/>
        </w:rPr>
        <w:t>REGISTRUOTOJAS</w:t>
      </w:r>
    </w:p>
    <w:p w14:paraId="33A8F4C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3C3B86E"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Menarini International </w:t>
      </w:r>
      <w:proofErr w:type="spellStart"/>
      <w:r w:rsidRPr="009D52C3">
        <w:rPr>
          <w:rFonts w:ascii="Times New Roman" w:eastAsiaTheme="minorEastAsia" w:hAnsi="Times New Roman" w:cs="Times New Roman"/>
          <w:lang w:val="lt-LT"/>
        </w:rPr>
        <w:t>Operations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Luxembourg</w:t>
      </w:r>
      <w:proofErr w:type="spellEnd"/>
      <w:r w:rsidRPr="009D52C3">
        <w:rPr>
          <w:rFonts w:ascii="Times New Roman" w:eastAsiaTheme="minorEastAsia" w:hAnsi="Times New Roman" w:cs="Times New Roman"/>
          <w:lang w:val="lt-LT"/>
        </w:rPr>
        <w:t xml:space="preserve"> S.A.</w:t>
      </w:r>
    </w:p>
    <w:p w14:paraId="36874601"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1, </w:t>
      </w:r>
      <w:proofErr w:type="spellStart"/>
      <w:r w:rsidRPr="009D52C3">
        <w:rPr>
          <w:rFonts w:ascii="Times New Roman" w:eastAsiaTheme="minorEastAsia" w:hAnsi="Times New Roman" w:cs="Times New Roman"/>
          <w:lang w:val="lt-LT"/>
        </w:rPr>
        <w:t>Avenue</w:t>
      </w:r>
      <w:proofErr w:type="spellEnd"/>
      <w:r w:rsidRPr="009D52C3">
        <w:rPr>
          <w:rFonts w:ascii="Times New Roman" w:eastAsiaTheme="minorEastAsia" w:hAnsi="Times New Roman" w:cs="Times New Roman"/>
          <w:lang w:val="lt-LT"/>
        </w:rPr>
        <w:t xml:space="preserve"> de </w:t>
      </w:r>
      <w:proofErr w:type="spellStart"/>
      <w:r w:rsidRPr="009D52C3">
        <w:rPr>
          <w:rFonts w:ascii="Times New Roman" w:eastAsiaTheme="minorEastAsia" w:hAnsi="Times New Roman" w:cs="Times New Roman"/>
          <w:lang w:val="lt-LT"/>
        </w:rPr>
        <w:t>la</w:t>
      </w:r>
      <w:proofErr w:type="spellEnd"/>
      <w:r w:rsidRPr="009D52C3">
        <w:rPr>
          <w:rFonts w:ascii="Times New Roman" w:eastAsiaTheme="minorEastAsia" w:hAnsi="Times New Roman" w:cs="Times New Roman"/>
          <w:lang w:val="lt-LT"/>
        </w:rPr>
        <w:t xml:space="preserve"> Gare</w:t>
      </w:r>
    </w:p>
    <w:p w14:paraId="7E95595E"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L-1611 </w:t>
      </w:r>
      <w:proofErr w:type="spellStart"/>
      <w:r w:rsidRPr="009D52C3">
        <w:rPr>
          <w:rFonts w:ascii="Times New Roman" w:eastAsiaTheme="minorEastAsia" w:hAnsi="Times New Roman" w:cs="Times New Roman"/>
          <w:lang w:val="lt-LT"/>
        </w:rPr>
        <w:t>Luxembourg</w:t>
      </w:r>
      <w:proofErr w:type="spellEnd"/>
    </w:p>
    <w:p w14:paraId="42927684"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Liuksemburgas </w:t>
      </w:r>
    </w:p>
    <w:p w14:paraId="07D97A1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D2DEA3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5805292"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56" w:name="_Toc129243123"/>
      <w:bookmarkStart w:id="57" w:name="_Toc129243248"/>
      <w:r w:rsidRPr="009D52C3">
        <w:rPr>
          <w:rFonts w:ascii="Times New Roman" w:eastAsia="Times New Roman" w:hAnsi="Times New Roman" w:cs="Times New Roman"/>
          <w:b/>
          <w:lang w:val="lt-LT"/>
        </w:rPr>
        <w:t>8.</w:t>
      </w:r>
      <w:r w:rsidRPr="009D52C3">
        <w:rPr>
          <w:rFonts w:ascii="Times New Roman" w:eastAsia="Times New Roman" w:hAnsi="Times New Roman" w:cs="Times New Roman"/>
          <w:b/>
          <w:lang w:val="lt-LT"/>
        </w:rPr>
        <w:tab/>
        <w:t>REGISTRACIJOS PAŽYMĖJIMO NUMERIS</w:t>
      </w:r>
      <w:bookmarkEnd w:id="56"/>
      <w:bookmarkEnd w:id="57"/>
      <w:r w:rsidRPr="009D52C3">
        <w:rPr>
          <w:rFonts w:ascii="Times New Roman" w:eastAsia="Times New Roman" w:hAnsi="Times New Roman" w:cs="Times New Roman"/>
          <w:b/>
          <w:lang w:val="lt-LT"/>
        </w:rPr>
        <w:t xml:space="preserve"> (-IAI)</w:t>
      </w:r>
    </w:p>
    <w:p w14:paraId="46EC832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A70606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LT/1/10/2241/006 – N10</w:t>
      </w:r>
    </w:p>
    <w:p w14:paraId="442E7B0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LT/1/10/2241/007 – N20</w:t>
      </w:r>
    </w:p>
    <w:p w14:paraId="4633675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LT/1/10/2241/008 – N30</w:t>
      </w:r>
    </w:p>
    <w:p w14:paraId="3D0FF7E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LT/1/10/2241/009 – N50</w:t>
      </w:r>
    </w:p>
    <w:p w14:paraId="28A6327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AEA8EA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36FF9A1"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58" w:name="_Toc129243124"/>
      <w:bookmarkStart w:id="59" w:name="_Toc129243249"/>
      <w:r w:rsidRPr="009D52C3">
        <w:rPr>
          <w:rFonts w:ascii="Times New Roman" w:eastAsia="Times New Roman" w:hAnsi="Times New Roman" w:cs="Times New Roman"/>
          <w:b/>
          <w:lang w:val="lt-LT"/>
        </w:rPr>
        <w:t>9.</w:t>
      </w:r>
      <w:r w:rsidRPr="009D52C3">
        <w:rPr>
          <w:rFonts w:ascii="Times New Roman" w:eastAsia="Times New Roman" w:hAnsi="Times New Roman" w:cs="Times New Roman"/>
          <w:b/>
          <w:lang w:val="lt-LT"/>
        </w:rPr>
        <w:tab/>
        <w:t>REGISTRAVIMO/ PERREGISTRAVIMO DATA</w:t>
      </w:r>
      <w:bookmarkEnd w:id="58"/>
      <w:bookmarkEnd w:id="59"/>
    </w:p>
    <w:p w14:paraId="59C8889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D2C6F9A" w14:textId="5B0FCF13" w:rsidR="00E775E7" w:rsidRPr="009D52C3" w:rsidRDefault="00E775E7" w:rsidP="0003034C">
      <w:pPr>
        <w:widowControl w:val="0"/>
        <w:adjustRightInd w:val="0"/>
        <w:snapToGrid w:val="0"/>
        <w:spacing w:after="0" w:line="240" w:lineRule="auto"/>
        <w:rPr>
          <w:rFonts w:ascii="Times New Roman" w:eastAsia="Times New Roman" w:hAnsi="Times New Roman" w:cs="Times New Roman"/>
          <w:snapToGrid w:val="0"/>
          <w:lang w:val="lt-LT"/>
        </w:rPr>
      </w:pPr>
      <w:r w:rsidRPr="009D52C3">
        <w:rPr>
          <w:rFonts w:ascii="Times New Roman" w:eastAsiaTheme="minorEastAsia" w:hAnsi="Times New Roman" w:cs="Times New Roman"/>
          <w:lang w:val="lt-LT"/>
        </w:rPr>
        <w:t xml:space="preserve">Registravimo data </w:t>
      </w:r>
      <w:r w:rsidRPr="009D52C3">
        <w:rPr>
          <w:rFonts w:ascii="Times New Roman" w:eastAsia="Times New Roman" w:hAnsi="Times New Roman" w:cs="Times New Roman"/>
          <w:snapToGrid w:val="0"/>
          <w:lang w:val="lt-LT"/>
        </w:rPr>
        <w:t>2017</w:t>
      </w:r>
      <w:r w:rsidR="00CB3BCD" w:rsidRPr="009D52C3">
        <w:rPr>
          <w:rFonts w:ascii="Times New Roman" w:eastAsia="Times New Roman" w:hAnsi="Times New Roman" w:cs="Times New Roman"/>
          <w:snapToGrid w:val="0"/>
          <w:lang w:val="lt-LT"/>
        </w:rPr>
        <w:t> </w:t>
      </w:r>
      <w:r w:rsidRPr="009D52C3">
        <w:rPr>
          <w:rFonts w:ascii="Times New Roman" w:eastAsia="Times New Roman" w:hAnsi="Times New Roman" w:cs="Times New Roman"/>
          <w:snapToGrid w:val="0"/>
          <w:lang w:val="lt-LT"/>
        </w:rPr>
        <w:t>m. liepos 27</w:t>
      </w:r>
      <w:r w:rsidR="00CB3BCD" w:rsidRPr="009D52C3">
        <w:rPr>
          <w:rFonts w:ascii="Times New Roman" w:eastAsia="Times New Roman" w:hAnsi="Times New Roman" w:cs="Times New Roman"/>
          <w:snapToGrid w:val="0"/>
          <w:lang w:val="lt-LT"/>
        </w:rPr>
        <w:t> </w:t>
      </w:r>
      <w:r w:rsidRPr="009D52C3">
        <w:rPr>
          <w:rFonts w:ascii="Times New Roman" w:eastAsia="Times New Roman" w:hAnsi="Times New Roman" w:cs="Times New Roman"/>
          <w:snapToGrid w:val="0"/>
          <w:lang w:val="lt-LT"/>
        </w:rPr>
        <w:t>d.</w:t>
      </w:r>
    </w:p>
    <w:p w14:paraId="2CC25EFB" w14:textId="61827050"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lang w:val="lt-LT"/>
        </w:rPr>
      </w:pPr>
      <w:r w:rsidRPr="009D52C3">
        <w:rPr>
          <w:rFonts w:ascii="Times New Roman" w:hAnsi="Times New Roman" w:cs="Times New Roman"/>
          <w:lang w:val="lt-LT"/>
        </w:rPr>
        <w:t>Paskutinio perregistravimo data 2022</w:t>
      </w:r>
      <w:r w:rsidR="00CB3BCD" w:rsidRPr="009D52C3">
        <w:rPr>
          <w:rFonts w:ascii="Times New Roman" w:hAnsi="Times New Roman" w:cs="Times New Roman"/>
          <w:lang w:val="lt-LT"/>
        </w:rPr>
        <w:t> </w:t>
      </w:r>
      <w:r w:rsidRPr="009D52C3">
        <w:rPr>
          <w:rFonts w:ascii="Times New Roman" w:hAnsi="Times New Roman" w:cs="Times New Roman"/>
          <w:lang w:val="lt-LT"/>
        </w:rPr>
        <w:t>m. liepos 8</w:t>
      </w:r>
      <w:r w:rsidR="00CB3BCD" w:rsidRPr="009D52C3">
        <w:rPr>
          <w:rFonts w:ascii="Times New Roman" w:hAnsi="Times New Roman" w:cs="Times New Roman"/>
          <w:lang w:val="lt-LT"/>
        </w:rPr>
        <w:t> </w:t>
      </w:r>
      <w:r w:rsidRPr="009D52C3">
        <w:rPr>
          <w:rFonts w:ascii="Times New Roman" w:hAnsi="Times New Roman" w:cs="Times New Roman"/>
          <w:lang w:val="lt-LT"/>
        </w:rPr>
        <w:t>d.</w:t>
      </w:r>
    </w:p>
    <w:p w14:paraId="37C29C9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FFD81A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B62C93D"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60" w:name="_Toc129243125"/>
      <w:bookmarkStart w:id="61" w:name="_Toc129243250"/>
      <w:r w:rsidRPr="009D52C3">
        <w:rPr>
          <w:rFonts w:ascii="Times New Roman" w:eastAsia="Times New Roman" w:hAnsi="Times New Roman" w:cs="Times New Roman"/>
          <w:b/>
          <w:lang w:val="lt-LT"/>
        </w:rPr>
        <w:t>10.</w:t>
      </w:r>
      <w:r w:rsidRPr="009D52C3">
        <w:rPr>
          <w:rFonts w:ascii="Times New Roman" w:eastAsia="Times New Roman" w:hAnsi="Times New Roman" w:cs="Times New Roman"/>
          <w:b/>
          <w:lang w:val="lt-LT"/>
        </w:rPr>
        <w:tab/>
        <w:t>TEKSTO PERŽIŪROS DATA</w:t>
      </w:r>
      <w:bookmarkEnd w:id="60"/>
      <w:bookmarkEnd w:id="61"/>
    </w:p>
    <w:p w14:paraId="17CF1B8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F5EDE61" w14:textId="6A00CDBE" w:rsidR="00E775E7" w:rsidRPr="009D52C3" w:rsidRDefault="00C107D9" w:rsidP="0003034C">
      <w:pPr>
        <w:widowControl w:val="0"/>
        <w:tabs>
          <w:tab w:val="left" w:pos="1296"/>
        </w:tabs>
        <w:adjustRightInd w:val="0"/>
        <w:snapToGrid w:val="0"/>
        <w:spacing w:after="0" w:line="240" w:lineRule="auto"/>
        <w:rPr>
          <w:rFonts w:ascii="Times New Roman" w:hAnsi="Times New Roman" w:cs="Times New Roman"/>
          <w:lang w:val="lt-LT"/>
        </w:rPr>
      </w:pPr>
      <w:r w:rsidRPr="009D52C3">
        <w:rPr>
          <w:rFonts w:ascii="Times New Roman" w:hAnsi="Times New Roman" w:cs="Times New Roman"/>
          <w:lang w:val="lt-LT"/>
        </w:rPr>
        <w:t>202</w:t>
      </w:r>
      <w:r w:rsidR="00B50FBC" w:rsidRPr="009D52C3">
        <w:rPr>
          <w:rFonts w:ascii="Times New Roman" w:hAnsi="Times New Roman" w:cs="Times New Roman"/>
          <w:lang w:val="lt-LT"/>
        </w:rPr>
        <w:t>5</w:t>
      </w:r>
      <w:r w:rsidRPr="009D52C3">
        <w:rPr>
          <w:rFonts w:ascii="Times New Roman" w:hAnsi="Times New Roman" w:cs="Times New Roman"/>
          <w:lang w:val="lt-LT"/>
        </w:rPr>
        <w:t> m.</w:t>
      </w:r>
      <w:r w:rsidR="00512F2A">
        <w:rPr>
          <w:rFonts w:ascii="Times New Roman" w:hAnsi="Times New Roman" w:cs="Times New Roman"/>
          <w:lang w:val="lt-LT"/>
        </w:rPr>
        <w:t xml:space="preserve"> </w:t>
      </w:r>
      <w:r w:rsidR="00651550">
        <w:rPr>
          <w:rFonts w:ascii="Times New Roman" w:hAnsi="Times New Roman" w:cs="Times New Roman"/>
          <w:lang w:val="lt-LT"/>
        </w:rPr>
        <w:t>balandžio 11</w:t>
      </w:r>
      <w:r w:rsidR="00B50FBC" w:rsidRPr="009D52C3">
        <w:rPr>
          <w:rFonts w:ascii="Times New Roman" w:hAnsi="Times New Roman" w:cs="Times New Roman"/>
          <w:lang w:val="lt-LT"/>
        </w:rPr>
        <w:t> </w:t>
      </w:r>
      <w:r w:rsidRPr="009D52C3">
        <w:rPr>
          <w:rFonts w:ascii="Times New Roman" w:hAnsi="Times New Roman" w:cs="Times New Roman"/>
          <w:lang w:val="lt-LT"/>
        </w:rPr>
        <w:t>d.</w:t>
      </w:r>
    </w:p>
    <w:p w14:paraId="75862A1E" w14:textId="77777777" w:rsidR="00565503" w:rsidRPr="009D52C3" w:rsidRDefault="00565503" w:rsidP="0003034C">
      <w:pPr>
        <w:widowControl w:val="0"/>
        <w:tabs>
          <w:tab w:val="left" w:pos="1296"/>
        </w:tabs>
        <w:adjustRightInd w:val="0"/>
        <w:snapToGrid w:val="0"/>
        <w:spacing w:after="0" w:line="240" w:lineRule="auto"/>
        <w:rPr>
          <w:rFonts w:ascii="Times New Roman" w:eastAsiaTheme="minorEastAsia" w:hAnsi="Times New Roman" w:cs="Times New Roman"/>
          <w:lang w:val="lt-LT"/>
        </w:rPr>
      </w:pPr>
    </w:p>
    <w:p w14:paraId="370ABCE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210E68E" w14:textId="02E83177" w:rsidR="00E775E7" w:rsidRPr="009D52C3" w:rsidRDefault="00E775E7" w:rsidP="0003034C">
      <w:pPr>
        <w:widowControl w:val="0"/>
        <w:tabs>
          <w:tab w:val="left" w:pos="567"/>
        </w:tabs>
        <w:adjustRightInd w:val="0"/>
        <w:snapToGrid w:val="0"/>
        <w:spacing w:after="0" w:line="240" w:lineRule="auto"/>
        <w:outlineLvl w:val="0"/>
        <w:rPr>
          <w:rFonts w:ascii="Times New Roman" w:hAnsi="Times New Roman" w:cs="Times New Roman"/>
          <w:b/>
          <w:lang w:val="lt-LT"/>
        </w:rPr>
      </w:pPr>
      <w:r w:rsidRPr="009D52C3">
        <w:rPr>
          <w:rFonts w:ascii="Times New Roman" w:eastAsia="Calibri" w:hAnsi="Times New Roman" w:cs="Times New Roman"/>
          <w:lang w:val="lt-LT"/>
        </w:rPr>
        <w:t xml:space="preserve">Išsami informacija apie šį vaistinį preparatą pateikiama Valstybinės vaistų kontrolės tarnybos prie Lietuvos Respublikos sveikatos apsaugos ministerijos tinklalapyje </w:t>
      </w:r>
      <w:hyperlink r:id="rId7" w:history="1">
        <w:r w:rsidR="00651550" w:rsidRPr="001903C1">
          <w:rPr>
            <w:rStyle w:val="Hipersaitas"/>
            <w:rFonts w:ascii="Times New Roman" w:hAnsi="Times New Roman" w:cs="Times New Roman"/>
            <w:lang w:val="lt-LT"/>
          </w:rPr>
          <w:t>https://vvkt.lrv.lt/lt/</w:t>
        </w:r>
      </w:hyperlink>
      <w:r w:rsidR="00651550" w:rsidRPr="001903C1">
        <w:rPr>
          <w:rFonts w:ascii="Times New Roman" w:hAnsi="Times New Roman" w:cs="Times New Roman"/>
          <w:lang w:val="lt-LT"/>
        </w:rPr>
        <w:t>.</w:t>
      </w:r>
      <w:bookmarkStart w:id="62" w:name="_Toc129243253"/>
      <w:bookmarkStart w:id="63" w:name="_Toc129243128"/>
    </w:p>
    <w:p w14:paraId="1D69A7EF" w14:textId="72AF0D02" w:rsidR="00172EDB" w:rsidRDefault="00172EDB">
      <w:pPr>
        <w:rPr>
          <w:rFonts w:ascii="Times New Roman" w:hAnsi="Times New Roman" w:cs="Times New Roman"/>
          <w:b/>
          <w:lang w:val="lt-LT"/>
        </w:rPr>
      </w:pPr>
      <w:r>
        <w:rPr>
          <w:rFonts w:ascii="Times New Roman" w:hAnsi="Times New Roman" w:cs="Times New Roman"/>
          <w:b/>
          <w:lang w:val="lt-LT"/>
        </w:rPr>
        <w:br w:type="page"/>
      </w:r>
    </w:p>
    <w:p w14:paraId="4092FC1D"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795C4733"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64246563"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63527C87"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6E8020A8"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4471B029"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587FFAB9"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40C25F47"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7BCDF8FC"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27D5E5B7"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53DA7538"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7ECFDA14"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06EE3152"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7AE6DA99"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055D0830"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5D0FBC6D"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3FBC9B22"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419832A8"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06DC1F91"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45B3AA8F"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18A30239"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4099091E"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49FF9785"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r w:rsidRPr="009D52C3">
        <w:rPr>
          <w:rFonts w:ascii="Times New Roman" w:hAnsi="Times New Roman" w:cs="Times New Roman"/>
          <w:b/>
          <w:lang w:val="lt-LT"/>
        </w:rPr>
        <w:t>II PRIEDAS</w:t>
      </w:r>
      <w:bookmarkEnd w:id="62"/>
      <w:bookmarkEnd w:id="63"/>
    </w:p>
    <w:p w14:paraId="6D649810"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p>
    <w:p w14:paraId="472A9A58"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r w:rsidRPr="009D52C3">
        <w:rPr>
          <w:rFonts w:ascii="Times New Roman" w:hAnsi="Times New Roman" w:cs="Times New Roman"/>
          <w:b/>
          <w:lang w:val="lt-LT"/>
        </w:rPr>
        <w:t>REGISTRACIJOS SĄLYGOS</w:t>
      </w:r>
    </w:p>
    <w:p w14:paraId="486FF77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A754D60" w14:textId="77777777" w:rsidR="00E775E7" w:rsidRPr="009D52C3" w:rsidRDefault="00E775E7" w:rsidP="0003034C">
      <w:pPr>
        <w:widowControl w:val="0"/>
        <w:tabs>
          <w:tab w:val="left" w:pos="1701"/>
        </w:tabs>
        <w:adjustRightInd w:val="0"/>
        <w:snapToGrid w:val="0"/>
        <w:spacing w:after="0" w:line="240" w:lineRule="auto"/>
        <w:ind w:left="1701" w:hanging="567"/>
        <w:rPr>
          <w:rFonts w:ascii="Times New Roman" w:eastAsia="Times New Roman" w:hAnsi="Times New Roman" w:cs="Times New Roman"/>
          <w:b/>
          <w:highlight w:val="yellow"/>
          <w:lang w:val="lt-LT"/>
        </w:rPr>
      </w:pPr>
      <w:r w:rsidRPr="009D52C3">
        <w:rPr>
          <w:rFonts w:ascii="Times New Roman" w:eastAsia="Times New Roman" w:hAnsi="Times New Roman" w:cs="Times New Roman"/>
          <w:b/>
          <w:lang w:val="lt-LT"/>
        </w:rPr>
        <w:t>A.</w:t>
      </w:r>
      <w:r w:rsidRPr="009D52C3">
        <w:rPr>
          <w:rFonts w:ascii="Times New Roman" w:eastAsia="Times New Roman" w:hAnsi="Times New Roman" w:cs="Times New Roman"/>
          <w:b/>
          <w:lang w:val="lt-LT"/>
        </w:rPr>
        <w:tab/>
        <w:t>GAMINTOJAS (-AI), ATSAKINGAS (-I) UŽ SERIJŲ IŠLEIDIMĄ</w:t>
      </w:r>
    </w:p>
    <w:p w14:paraId="512617B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3D69B2E2" w14:textId="77777777" w:rsidR="00E775E7" w:rsidRPr="009D52C3" w:rsidRDefault="00E775E7" w:rsidP="0003034C">
      <w:pPr>
        <w:widowControl w:val="0"/>
        <w:tabs>
          <w:tab w:val="left" w:pos="1701"/>
        </w:tabs>
        <w:adjustRightInd w:val="0"/>
        <w:snapToGrid w:val="0"/>
        <w:spacing w:after="0" w:line="240" w:lineRule="auto"/>
        <w:ind w:left="1701" w:hanging="567"/>
        <w:rPr>
          <w:rFonts w:ascii="Times New Roman" w:eastAsia="Times New Roman" w:hAnsi="Times New Roman" w:cs="Times New Roman"/>
          <w:b/>
          <w:lang w:val="lt-LT"/>
        </w:rPr>
      </w:pPr>
      <w:r w:rsidRPr="009D52C3">
        <w:rPr>
          <w:rFonts w:ascii="Times New Roman" w:eastAsia="Times New Roman" w:hAnsi="Times New Roman" w:cs="Times New Roman"/>
          <w:b/>
          <w:lang w:val="lt-LT"/>
        </w:rPr>
        <w:t>B.</w:t>
      </w:r>
      <w:r w:rsidRPr="009D52C3">
        <w:rPr>
          <w:rFonts w:ascii="Times New Roman" w:eastAsia="Times New Roman" w:hAnsi="Times New Roman" w:cs="Times New Roman"/>
          <w:b/>
          <w:lang w:val="lt-LT"/>
        </w:rPr>
        <w:tab/>
        <w:t>TIEKIMO IR VARTOJIMO SĄLYGOS AR APRIBOJIMAI</w:t>
      </w:r>
    </w:p>
    <w:p w14:paraId="1B00604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787AEF11"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r w:rsidRPr="009D52C3">
        <w:rPr>
          <w:rFonts w:ascii="Times New Roman" w:eastAsia="Times New Roman" w:hAnsi="Times New Roman" w:cs="Times New Roman"/>
          <w:lang w:val="lt-LT"/>
        </w:rPr>
        <w:br w:type="page"/>
      </w:r>
      <w:r w:rsidRPr="009D52C3">
        <w:rPr>
          <w:rFonts w:ascii="Times New Roman" w:eastAsia="Times New Roman" w:hAnsi="Times New Roman" w:cs="Times New Roman"/>
          <w:b/>
          <w:lang w:val="lt-LT"/>
        </w:rPr>
        <w:lastRenderedPageBreak/>
        <w:t>A.</w:t>
      </w:r>
      <w:r w:rsidRPr="009D52C3">
        <w:rPr>
          <w:rFonts w:ascii="Times New Roman" w:eastAsia="Times New Roman" w:hAnsi="Times New Roman" w:cs="Times New Roman"/>
          <w:b/>
          <w:lang w:val="lt-LT"/>
        </w:rPr>
        <w:tab/>
        <w:t>GAMINTOJAS (-AI), ATSAKINGAS (-I) UŽ SERIJŲ IŠLEIDIMĄ</w:t>
      </w:r>
    </w:p>
    <w:p w14:paraId="1F32468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66C788EB" w14:textId="77777777" w:rsidR="00E775E7" w:rsidRPr="009D52C3" w:rsidRDefault="00E775E7" w:rsidP="0003034C">
      <w:pPr>
        <w:widowControl w:val="0"/>
        <w:tabs>
          <w:tab w:val="left" w:pos="567"/>
        </w:tabs>
        <w:adjustRightInd w:val="0"/>
        <w:snapToGrid w:val="0"/>
        <w:spacing w:after="0" w:line="240" w:lineRule="auto"/>
        <w:jc w:val="both"/>
        <w:rPr>
          <w:rFonts w:ascii="Times New Roman" w:eastAsia="Times New Roman" w:hAnsi="Times New Roman" w:cs="Times New Roman"/>
          <w:snapToGrid w:val="0"/>
          <w:lang w:val="lt-LT"/>
        </w:rPr>
      </w:pPr>
      <w:r w:rsidRPr="009D52C3">
        <w:rPr>
          <w:rFonts w:ascii="Times New Roman" w:eastAsia="Times New Roman" w:hAnsi="Times New Roman" w:cs="Times New Roman"/>
          <w:snapToGrid w:val="0"/>
          <w:u w:val="single"/>
          <w:lang w:val="lt-LT"/>
        </w:rPr>
        <w:t>Gamintojo (-ų), atsakingo (-ų) už serijų išleidimą, pavadinimas (-ai) ir adresas (-ai)</w:t>
      </w:r>
    </w:p>
    <w:p w14:paraId="0FDC993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CEE4712"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FAES FARMA, S.A.</w:t>
      </w:r>
    </w:p>
    <w:p w14:paraId="7C293595"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9D52C3">
        <w:rPr>
          <w:rFonts w:ascii="Times New Roman" w:eastAsiaTheme="minorEastAsia" w:hAnsi="Times New Roman" w:cs="Times New Roman"/>
          <w:lang w:val="lt-LT"/>
        </w:rPr>
        <w:t>Máximo</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Aguirre</w:t>
      </w:r>
      <w:proofErr w:type="spellEnd"/>
      <w:r w:rsidRPr="009D52C3">
        <w:rPr>
          <w:rFonts w:ascii="Times New Roman" w:eastAsiaTheme="minorEastAsia" w:hAnsi="Times New Roman" w:cs="Times New Roman"/>
          <w:lang w:val="lt-LT"/>
        </w:rPr>
        <w:t>, 14</w:t>
      </w:r>
    </w:p>
    <w:p w14:paraId="53F9903C"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48940 – </w:t>
      </w:r>
      <w:proofErr w:type="spellStart"/>
      <w:r w:rsidRPr="009D52C3">
        <w:rPr>
          <w:rFonts w:ascii="Times New Roman" w:eastAsiaTheme="minorEastAsia" w:hAnsi="Times New Roman" w:cs="Times New Roman"/>
          <w:lang w:val="lt-LT"/>
        </w:rPr>
        <w:t>Lejona</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Vizcaya</w:t>
      </w:r>
      <w:proofErr w:type="spellEnd"/>
      <w:r w:rsidRPr="009D52C3">
        <w:rPr>
          <w:rFonts w:ascii="Times New Roman" w:eastAsiaTheme="minorEastAsia" w:hAnsi="Times New Roman" w:cs="Times New Roman"/>
          <w:lang w:val="lt-LT"/>
        </w:rPr>
        <w:t>)</w:t>
      </w:r>
    </w:p>
    <w:p w14:paraId="281F386C"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Ispanija</w:t>
      </w:r>
    </w:p>
    <w:p w14:paraId="50C44CEB" w14:textId="77777777" w:rsidR="00E775E7"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05EC1056" w14:textId="77777777" w:rsidR="00E03FC9" w:rsidRPr="00E03FC9" w:rsidRDefault="00E03FC9" w:rsidP="00E03FC9">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E03FC9">
        <w:rPr>
          <w:rFonts w:ascii="Times New Roman" w:eastAsiaTheme="minorEastAsia" w:hAnsi="Times New Roman" w:cs="Times New Roman"/>
          <w:lang w:val="lt-LT"/>
        </w:rPr>
        <w:t>arba</w:t>
      </w:r>
    </w:p>
    <w:p w14:paraId="4C3B5CD4" w14:textId="77777777" w:rsidR="00E03FC9" w:rsidRPr="00E03FC9" w:rsidRDefault="00E03FC9" w:rsidP="00E03FC9">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1C650397" w14:textId="77777777" w:rsidR="00E03FC9" w:rsidRPr="00E03FC9" w:rsidRDefault="00E03FC9" w:rsidP="00E03FC9">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E03FC9">
        <w:rPr>
          <w:rFonts w:ascii="Times New Roman" w:eastAsiaTheme="minorEastAsia" w:hAnsi="Times New Roman" w:cs="Times New Roman"/>
          <w:lang w:val="lt-LT"/>
        </w:rPr>
        <w:t xml:space="preserve">FAES FARMA, S.A. </w:t>
      </w:r>
    </w:p>
    <w:p w14:paraId="6A4771C6" w14:textId="77777777" w:rsidR="00E03FC9" w:rsidRPr="00E03FC9" w:rsidRDefault="00E03FC9" w:rsidP="00E03FC9">
      <w:pPr>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E03FC9">
        <w:rPr>
          <w:rFonts w:ascii="Times New Roman" w:eastAsiaTheme="minorEastAsia" w:hAnsi="Times New Roman" w:cs="Times New Roman"/>
          <w:lang w:val="lt-LT"/>
        </w:rPr>
        <w:t>Parque</w:t>
      </w:r>
      <w:proofErr w:type="spellEnd"/>
      <w:r w:rsidRPr="00E03FC9">
        <w:rPr>
          <w:rFonts w:ascii="Times New Roman" w:eastAsiaTheme="minorEastAsia" w:hAnsi="Times New Roman" w:cs="Times New Roman"/>
          <w:lang w:val="lt-LT"/>
        </w:rPr>
        <w:t xml:space="preserve"> </w:t>
      </w:r>
      <w:proofErr w:type="spellStart"/>
      <w:r w:rsidRPr="00E03FC9">
        <w:rPr>
          <w:rFonts w:ascii="Times New Roman" w:eastAsiaTheme="minorEastAsia" w:hAnsi="Times New Roman" w:cs="Times New Roman"/>
          <w:lang w:val="lt-LT"/>
        </w:rPr>
        <w:t>Cientifico</w:t>
      </w:r>
      <w:proofErr w:type="spellEnd"/>
      <w:r w:rsidRPr="00E03FC9">
        <w:rPr>
          <w:rFonts w:ascii="Times New Roman" w:eastAsiaTheme="minorEastAsia" w:hAnsi="Times New Roman" w:cs="Times New Roman"/>
          <w:lang w:val="lt-LT"/>
        </w:rPr>
        <w:t xml:space="preserve"> y </w:t>
      </w:r>
      <w:proofErr w:type="spellStart"/>
      <w:r w:rsidRPr="00E03FC9">
        <w:rPr>
          <w:rFonts w:ascii="Times New Roman" w:eastAsiaTheme="minorEastAsia" w:hAnsi="Times New Roman" w:cs="Times New Roman"/>
          <w:lang w:val="lt-LT"/>
        </w:rPr>
        <w:t>Tecnologico</w:t>
      </w:r>
      <w:proofErr w:type="spellEnd"/>
      <w:r w:rsidRPr="00E03FC9">
        <w:rPr>
          <w:rFonts w:ascii="Times New Roman" w:eastAsiaTheme="minorEastAsia" w:hAnsi="Times New Roman" w:cs="Times New Roman"/>
          <w:lang w:val="lt-LT"/>
        </w:rPr>
        <w:t xml:space="preserve"> de </w:t>
      </w:r>
      <w:proofErr w:type="spellStart"/>
      <w:r w:rsidRPr="00E03FC9">
        <w:rPr>
          <w:rFonts w:ascii="Times New Roman" w:eastAsiaTheme="minorEastAsia" w:hAnsi="Times New Roman" w:cs="Times New Roman"/>
          <w:lang w:val="lt-LT"/>
        </w:rPr>
        <w:t>Bizkaia</w:t>
      </w:r>
      <w:proofErr w:type="spellEnd"/>
      <w:r w:rsidRPr="00E03FC9">
        <w:rPr>
          <w:rFonts w:ascii="Times New Roman" w:eastAsiaTheme="minorEastAsia" w:hAnsi="Times New Roman" w:cs="Times New Roman"/>
          <w:lang w:val="lt-LT"/>
        </w:rPr>
        <w:t xml:space="preserve"> </w:t>
      </w:r>
    </w:p>
    <w:p w14:paraId="51E4A26E" w14:textId="77777777" w:rsidR="00E03FC9" w:rsidRPr="00E03FC9" w:rsidRDefault="00E03FC9" w:rsidP="00E03FC9">
      <w:pPr>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E03FC9">
        <w:rPr>
          <w:rFonts w:ascii="Times New Roman" w:eastAsiaTheme="minorEastAsia" w:hAnsi="Times New Roman" w:cs="Times New Roman"/>
          <w:lang w:val="lt-LT"/>
        </w:rPr>
        <w:t>Ibaizabal</w:t>
      </w:r>
      <w:proofErr w:type="spellEnd"/>
      <w:r w:rsidRPr="00E03FC9">
        <w:rPr>
          <w:rFonts w:ascii="Times New Roman" w:eastAsiaTheme="minorEastAsia" w:hAnsi="Times New Roman" w:cs="Times New Roman"/>
          <w:lang w:val="lt-LT"/>
        </w:rPr>
        <w:t xml:space="preserve"> </w:t>
      </w:r>
      <w:proofErr w:type="spellStart"/>
      <w:r w:rsidRPr="00E03FC9">
        <w:rPr>
          <w:rFonts w:ascii="Times New Roman" w:eastAsiaTheme="minorEastAsia" w:hAnsi="Times New Roman" w:cs="Times New Roman"/>
          <w:lang w:val="lt-LT"/>
        </w:rPr>
        <w:t>Bidea</w:t>
      </w:r>
      <w:proofErr w:type="spellEnd"/>
      <w:r w:rsidRPr="00E03FC9">
        <w:rPr>
          <w:rFonts w:ascii="Times New Roman" w:eastAsiaTheme="minorEastAsia" w:hAnsi="Times New Roman" w:cs="Times New Roman"/>
          <w:lang w:val="lt-LT"/>
        </w:rPr>
        <w:t xml:space="preserve">, </w:t>
      </w:r>
      <w:proofErr w:type="spellStart"/>
      <w:r w:rsidRPr="00E03FC9">
        <w:rPr>
          <w:rFonts w:ascii="Times New Roman" w:eastAsiaTheme="minorEastAsia" w:hAnsi="Times New Roman" w:cs="Times New Roman"/>
          <w:lang w:val="lt-LT"/>
        </w:rPr>
        <w:t>Edificio</w:t>
      </w:r>
      <w:proofErr w:type="spellEnd"/>
      <w:r w:rsidRPr="00E03FC9">
        <w:rPr>
          <w:rFonts w:ascii="Times New Roman" w:eastAsiaTheme="minorEastAsia" w:hAnsi="Times New Roman" w:cs="Times New Roman"/>
          <w:lang w:val="lt-LT"/>
        </w:rPr>
        <w:t xml:space="preserve"> 901, 48160 </w:t>
      </w:r>
      <w:proofErr w:type="spellStart"/>
      <w:r w:rsidRPr="00E03FC9">
        <w:rPr>
          <w:rFonts w:ascii="Times New Roman" w:eastAsiaTheme="minorEastAsia" w:hAnsi="Times New Roman" w:cs="Times New Roman"/>
          <w:lang w:val="lt-LT"/>
        </w:rPr>
        <w:t>Derio</w:t>
      </w:r>
      <w:proofErr w:type="spellEnd"/>
      <w:r w:rsidRPr="00E03FC9">
        <w:rPr>
          <w:rFonts w:ascii="Times New Roman" w:eastAsiaTheme="minorEastAsia" w:hAnsi="Times New Roman" w:cs="Times New Roman"/>
          <w:lang w:val="lt-LT"/>
        </w:rPr>
        <w:t xml:space="preserve"> (</w:t>
      </w:r>
      <w:proofErr w:type="spellStart"/>
      <w:r w:rsidRPr="00E03FC9">
        <w:rPr>
          <w:rFonts w:ascii="Times New Roman" w:eastAsiaTheme="minorEastAsia" w:hAnsi="Times New Roman" w:cs="Times New Roman"/>
          <w:lang w:val="lt-LT"/>
        </w:rPr>
        <w:t>Bizkaia</w:t>
      </w:r>
      <w:proofErr w:type="spellEnd"/>
      <w:r w:rsidRPr="00E03FC9">
        <w:rPr>
          <w:rFonts w:ascii="Times New Roman" w:eastAsiaTheme="minorEastAsia" w:hAnsi="Times New Roman" w:cs="Times New Roman"/>
          <w:lang w:val="lt-LT"/>
        </w:rPr>
        <w:t xml:space="preserve">) </w:t>
      </w:r>
    </w:p>
    <w:p w14:paraId="200F5FE5" w14:textId="4B382635" w:rsidR="00E03FC9" w:rsidRPr="009D52C3" w:rsidRDefault="00E03FC9" w:rsidP="00E03FC9">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E03FC9">
        <w:rPr>
          <w:rFonts w:ascii="Times New Roman" w:eastAsiaTheme="minorEastAsia" w:hAnsi="Times New Roman" w:cs="Times New Roman"/>
          <w:lang w:val="lt-LT"/>
        </w:rPr>
        <w:t>Ispanija</w:t>
      </w:r>
    </w:p>
    <w:p w14:paraId="4ACD9FBE" w14:textId="77777777" w:rsidR="00E03FC9" w:rsidRDefault="00E03FC9"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15C7AA5E" w14:textId="78C8CF82"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arba</w:t>
      </w:r>
    </w:p>
    <w:p w14:paraId="27DF8735"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4552B26D"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A. Menarini Manufacturing </w:t>
      </w:r>
      <w:proofErr w:type="spellStart"/>
      <w:r w:rsidRPr="009D52C3">
        <w:rPr>
          <w:rFonts w:ascii="Times New Roman" w:eastAsiaTheme="minorEastAsia" w:hAnsi="Times New Roman" w:cs="Times New Roman"/>
          <w:lang w:val="lt-LT"/>
        </w:rPr>
        <w:t>Logistics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and</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Services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S.r.L</w:t>
      </w:r>
      <w:proofErr w:type="spellEnd"/>
      <w:r w:rsidRPr="009D52C3">
        <w:rPr>
          <w:rFonts w:ascii="Times New Roman" w:eastAsiaTheme="minorEastAsia" w:hAnsi="Times New Roman" w:cs="Times New Roman"/>
          <w:lang w:val="lt-LT"/>
        </w:rPr>
        <w:t>.</w:t>
      </w:r>
    </w:p>
    <w:p w14:paraId="1093E5F4"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Via </w:t>
      </w:r>
      <w:proofErr w:type="spellStart"/>
      <w:r w:rsidRPr="009D52C3">
        <w:rPr>
          <w:rFonts w:ascii="Times New Roman" w:eastAsiaTheme="minorEastAsia" w:hAnsi="Times New Roman" w:cs="Times New Roman"/>
          <w:lang w:val="lt-LT"/>
        </w:rPr>
        <w:t>Campo</w:t>
      </w:r>
      <w:proofErr w:type="spellEnd"/>
      <w:r w:rsidRPr="009D52C3">
        <w:rPr>
          <w:rFonts w:ascii="Times New Roman" w:eastAsiaTheme="minorEastAsia" w:hAnsi="Times New Roman" w:cs="Times New Roman"/>
          <w:lang w:val="lt-LT"/>
        </w:rPr>
        <w:t xml:space="preserve"> di Pile </w:t>
      </w:r>
    </w:p>
    <w:p w14:paraId="14E979C4"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67100, </w:t>
      </w:r>
      <w:proofErr w:type="spellStart"/>
      <w:r w:rsidRPr="009D52C3">
        <w:rPr>
          <w:rFonts w:ascii="Times New Roman" w:eastAsiaTheme="minorEastAsia" w:hAnsi="Times New Roman" w:cs="Times New Roman"/>
          <w:lang w:val="lt-LT"/>
        </w:rPr>
        <w:t>L’Aquila</w:t>
      </w:r>
      <w:proofErr w:type="spellEnd"/>
      <w:r w:rsidRPr="009D52C3">
        <w:rPr>
          <w:rFonts w:ascii="Times New Roman" w:eastAsiaTheme="minorEastAsia" w:hAnsi="Times New Roman" w:cs="Times New Roman"/>
          <w:lang w:val="lt-LT"/>
        </w:rPr>
        <w:t xml:space="preserve"> (AQ)</w:t>
      </w:r>
    </w:p>
    <w:p w14:paraId="5BF1098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r w:rsidRPr="009D52C3">
        <w:rPr>
          <w:rFonts w:ascii="Times New Roman" w:eastAsia="Calibri" w:hAnsi="Times New Roman" w:cs="Times New Roman"/>
          <w:lang w:val="lt-LT"/>
        </w:rPr>
        <w:t>Italija</w:t>
      </w:r>
    </w:p>
    <w:p w14:paraId="49084CA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5E7161C2" w14:textId="77777777" w:rsidR="00E775E7" w:rsidRPr="009D52C3" w:rsidRDefault="00E775E7" w:rsidP="0003034C">
      <w:pPr>
        <w:widowControl w:val="0"/>
        <w:tabs>
          <w:tab w:val="left" w:pos="567"/>
        </w:tabs>
        <w:adjustRightInd w:val="0"/>
        <w:snapToGrid w:val="0"/>
        <w:spacing w:after="0" w:line="240" w:lineRule="auto"/>
        <w:rPr>
          <w:rFonts w:ascii="Times New Roman" w:eastAsia="Times New Roman" w:hAnsi="Times New Roman" w:cs="Times New Roman"/>
          <w:snapToGrid w:val="0"/>
          <w:lang w:val="lt-LT"/>
        </w:rPr>
      </w:pPr>
      <w:r w:rsidRPr="009D52C3">
        <w:rPr>
          <w:rFonts w:ascii="Times New Roman" w:eastAsia="Times New Roman" w:hAnsi="Times New Roman" w:cs="Times New Roman"/>
          <w:snapToGrid w:val="0"/>
          <w:lang w:val="lt-LT"/>
        </w:rPr>
        <w:t>Su pakuote pateikiamame lapelyje nurodomas gamintojo, atsakingo už konkrečios serijos išleidimą, pavadinimas ir adresas.</w:t>
      </w:r>
    </w:p>
    <w:p w14:paraId="3EC0271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6CA79DF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756461C0"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64" w:name="_Toc129243254"/>
      <w:bookmarkStart w:id="65" w:name="_Toc129243129"/>
      <w:r w:rsidRPr="009D52C3">
        <w:rPr>
          <w:rFonts w:ascii="Times New Roman" w:eastAsia="Times New Roman" w:hAnsi="Times New Roman" w:cs="Times New Roman"/>
          <w:b/>
          <w:lang w:val="lt-LT"/>
        </w:rPr>
        <w:t>B.</w:t>
      </w:r>
      <w:r w:rsidRPr="009D52C3">
        <w:rPr>
          <w:rFonts w:ascii="Times New Roman" w:eastAsia="Times New Roman" w:hAnsi="Times New Roman" w:cs="Times New Roman"/>
          <w:b/>
          <w:lang w:val="lt-LT"/>
        </w:rPr>
        <w:tab/>
      </w:r>
      <w:bookmarkEnd w:id="64"/>
      <w:bookmarkEnd w:id="65"/>
      <w:r w:rsidRPr="009D52C3">
        <w:rPr>
          <w:rFonts w:ascii="Times New Roman" w:eastAsia="Times New Roman" w:hAnsi="Times New Roman" w:cs="Times New Roman"/>
          <w:b/>
          <w:lang w:val="lt-LT"/>
        </w:rPr>
        <w:t>TIEKIMO IR VARTOJIMO SĄLYGOS AR APRIBOJIMAI</w:t>
      </w:r>
    </w:p>
    <w:p w14:paraId="2706EC2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F9F43B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Receptinis vaistinis preparatas.</w:t>
      </w:r>
    </w:p>
    <w:p w14:paraId="2BF5239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7662169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C0A73E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80E44B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66EA60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DE41EF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3844A4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521BB1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4A13378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highlight w:val="yellow"/>
          <w:lang w:val="lt-LT"/>
        </w:rPr>
      </w:pPr>
    </w:p>
    <w:p w14:paraId="5E45E52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br w:type="page"/>
      </w:r>
    </w:p>
    <w:p w14:paraId="3A75AC7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F6719A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14F877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30BABE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1CDA89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9C85D4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6AF32C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A3BC8C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292FF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C4F270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399362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7C00EC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E03A52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CE2F61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A06FFE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99357C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49BE6A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BEC81A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B3821C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3752EF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19728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EE8334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D04A37B"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bookmarkStart w:id="66" w:name="_Toc129243259"/>
      <w:bookmarkStart w:id="67" w:name="_Toc129243134"/>
    </w:p>
    <w:p w14:paraId="76007A59"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r w:rsidRPr="009D52C3">
        <w:rPr>
          <w:rFonts w:ascii="Times New Roman" w:hAnsi="Times New Roman" w:cs="Times New Roman"/>
          <w:b/>
          <w:lang w:val="lt-LT"/>
        </w:rPr>
        <w:t>III PRIEDAS</w:t>
      </w:r>
      <w:bookmarkEnd w:id="66"/>
      <w:bookmarkEnd w:id="67"/>
    </w:p>
    <w:p w14:paraId="0B62B24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45E10B4"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bookmarkStart w:id="68" w:name="_Toc129243260"/>
      <w:bookmarkStart w:id="69" w:name="_Toc129243135"/>
      <w:r w:rsidRPr="009D52C3">
        <w:rPr>
          <w:rFonts w:ascii="Times New Roman" w:hAnsi="Times New Roman" w:cs="Times New Roman"/>
          <w:b/>
          <w:lang w:val="lt-LT"/>
        </w:rPr>
        <w:t>ŽENKLINIMAS IR PAKUOTĖS LAPELIS</w:t>
      </w:r>
      <w:bookmarkEnd w:id="68"/>
      <w:bookmarkEnd w:id="69"/>
    </w:p>
    <w:p w14:paraId="07B3AB1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br w:type="page"/>
      </w:r>
    </w:p>
    <w:p w14:paraId="12B7B28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C48B3B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C23690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581A49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994D7C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E27B94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4FC93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8A1DF3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4FC3E9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BFA980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7A7F91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20C0DC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37928A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A19E36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E3540C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C03F1A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E59A2C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FC583D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76035C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0FD2A7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B527F5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6EB958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6D437FC"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bookmarkStart w:id="70" w:name="_Toc129243261"/>
      <w:bookmarkStart w:id="71" w:name="_Toc129243136"/>
    </w:p>
    <w:p w14:paraId="16746D28"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r w:rsidRPr="009D52C3">
        <w:rPr>
          <w:rFonts w:ascii="Times New Roman" w:hAnsi="Times New Roman" w:cs="Times New Roman"/>
          <w:b/>
          <w:lang w:val="lt-LT"/>
        </w:rPr>
        <w:t>A. ŽENKLINIMAS</w:t>
      </w:r>
      <w:bookmarkEnd w:id="70"/>
      <w:bookmarkEnd w:id="71"/>
    </w:p>
    <w:p w14:paraId="0B8C4A4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br w:type="page"/>
      </w:r>
    </w:p>
    <w:p w14:paraId="20099EB2"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lastRenderedPageBreak/>
        <w:t>INFORMACIJA ANT IŠORINĖS PAKUOTĖS</w:t>
      </w:r>
    </w:p>
    <w:p w14:paraId="2C19C88A"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p>
    <w:p w14:paraId="742F209C"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bCs/>
          <w:lang w:val="lt-LT"/>
        </w:rPr>
      </w:pPr>
      <w:r w:rsidRPr="009D52C3">
        <w:rPr>
          <w:rFonts w:ascii="Times New Roman" w:hAnsi="Times New Roman" w:cs="Times New Roman"/>
          <w:b/>
          <w:lang w:val="lt-LT"/>
        </w:rPr>
        <w:t>KARTONO DĖŽUTĖ</w:t>
      </w:r>
    </w:p>
    <w:p w14:paraId="4F02EFA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EB040D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AB559C5"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w:t>
      </w:r>
      <w:r w:rsidRPr="009D52C3">
        <w:rPr>
          <w:rFonts w:ascii="Times New Roman" w:hAnsi="Times New Roman" w:cs="Times New Roman"/>
          <w:b/>
          <w:lang w:val="lt-LT"/>
        </w:rPr>
        <w:tab/>
        <w:t>VAISTINIO PREPARATO PAVADINIMAS</w:t>
      </w:r>
    </w:p>
    <w:p w14:paraId="6A419B3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1ECF6E7" w14:textId="77777777" w:rsidR="00E775E7" w:rsidRDefault="00E775E7" w:rsidP="009D52C3">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D52C3">
        <w:rPr>
          <w:rFonts w:ascii="Times New Roman" w:eastAsia="Times New Roman" w:hAnsi="Times New Roman" w:cs="Times New Roman"/>
          <w:color w:val="000000"/>
          <w:lang w:val="lt-LT" w:eastAsia="lt-LT"/>
        </w:rPr>
        <w:t>Opexa</w:t>
      </w:r>
      <w:proofErr w:type="spellEnd"/>
      <w:r w:rsidRPr="009D52C3">
        <w:rPr>
          <w:rFonts w:ascii="Times New Roman" w:eastAsia="Times New Roman" w:hAnsi="Times New Roman" w:cs="Times New Roman"/>
          <w:color w:val="000000"/>
          <w:lang w:val="lt-LT" w:eastAsia="lt-LT"/>
        </w:rPr>
        <w:t xml:space="preserve"> 10 mg </w:t>
      </w:r>
      <w:r w:rsidRPr="009D52C3">
        <w:rPr>
          <w:rFonts w:ascii="Times New Roman" w:eastAsia="Times New Roman" w:hAnsi="Times New Roman" w:cs="Times New Roman"/>
          <w:color w:val="000000"/>
          <w:spacing w:val="-1"/>
          <w:lang w:val="lt-LT" w:eastAsia="lt-LT"/>
        </w:rPr>
        <w:t>burnoje disperguojamos tabletės</w:t>
      </w:r>
    </w:p>
    <w:p w14:paraId="07408A2C" w14:textId="77777777" w:rsidR="00427E15" w:rsidRPr="009D52C3" w:rsidRDefault="00427E15"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2AC8FF45" w14:textId="7B2B1482" w:rsidR="00E775E7" w:rsidRPr="009D52C3" w:rsidRDefault="00172EDB" w:rsidP="0003034C">
      <w:pPr>
        <w:widowControl w:val="0"/>
        <w:adjustRightInd w:val="0"/>
        <w:snapToGrid w:val="0"/>
        <w:spacing w:after="0" w:line="240" w:lineRule="auto"/>
        <w:rPr>
          <w:rFonts w:ascii="Times New Roman" w:eastAsia="Calibri" w:hAnsi="Times New Roman" w:cs="Times New Roman"/>
          <w:spacing w:val="-1"/>
          <w:lang w:val="lt-LT"/>
        </w:rPr>
      </w:pPr>
      <w:r>
        <w:rPr>
          <w:rFonts w:ascii="Times New Roman" w:eastAsia="Calibri" w:hAnsi="Times New Roman" w:cs="Times New Roman"/>
          <w:spacing w:val="-1"/>
          <w:highlight w:val="lightGray"/>
          <w:lang w:val="lt-LT"/>
        </w:rPr>
        <w:t>2</w:t>
      </w:r>
      <w:r w:rsidR="00D764F8" w:rsidRPr="009D52C3">
        <w:rPr>
          <w:rFonts w:ascii="Times New Roman" w:eastAsia="Calibri" w:hAnsi="Times New Roman" w:cs="Times New Roman"/>
          <w:spacing w:val="-1"/>
          <w:highlight w:val="lightGray"/>
          <w:lang w:val="lt-LT"/>
        </w:rPr>
        <w:t>–</w:t>
      </w:r>
      <w:r w:rsidR="00E775E7" w:rsidRPr="009D52C3">
        <w:rPr>
          <w:rFonts w:ascii="Times New Roman" w:eastAsia="Calibri" w:hAnsi="Times New Roman" w:cs="Times New Roman"/>
          <w:spacing w:val="-1"/>
          <w:highlight w:val="lightGray"/>
          <w:lang w:val="lt-LT"/>
        </w:rPr>
        <w:t>11</w:t>
      </w:r>
      <w:r w:rsidR="00D764F8" w:rsidRPr="009D52C3">
        <w:rPr>
          <w:rFonts w:ascii="Times New Roman" w:eastAsia="Calibri" w:hAnsi="Times New Roman" w:cs="Times New Roman"/>
          <w:spacing w:val="-1"/>
          <w:highlight w:val="lightGray"/>
          <w:lang w:val="lt-LT"/>
        </w:rPr>
        <w:t> </w:t>
      </w:r>
      <w:r w:rsidR="00E775E7" w:rsidRPr="009D52C3">
        <w:rPr>
          <w:rFonts w:ascii="Times New Roman" w:eastAsia="Calibri" w:hAnsi="Times New Roman" w:cs="Times New Roman"/>
          <w:spacing w:val="-1"/>
          <w:highlight w:val="lightGray"/>
          <w:lang w:val="lt-LT"/>
        </w:rPr>
        <w:t xml:space="preserve">metų vaikams, sveriantiems ne mažiau kaip </w:t>
      </w:r>
      <w:r>
        <w:rPr>
          <w:rFonts w:ascii="Times New Roman" w:eastAsia="Calibri" w:hAnsi="Times New Roman" w:cs="Times New Roman"/>
          <w:spacing w:val="-1"/>
          <w:highlight w:val="lightGray"/>
          <w:lang w:val="lt-LT"/>
        </w:rPr>
        <w:t>15</w:t>
      </w:r>
      <w:r w:rsidR="001A4DD4" w:rsidRPr="009D52C3">
        <w:rPr>
          <w:rFonts w:ascii="Times New Roman" w:eastAsia="Times New Roman" w:hAnsi="Times New Roman" w:cs="Times New Roman"/>
          <w:color w:val="000000"/>
          <w:lang w:val="lt-LT" w:eastAsia="lt-LT"/>
        </w:rPr>
        <w:t> </w:t>
      </w:r>
      <w:r w:rsidR="00E775E7" w:rsidRPr="009D52C3">
        <w:rPr>
          <w:rFonts w:ascii="Times New Roman" w:eastAsia="Calibri" w:hAnsi="Times New Roman" w:cs="Times New Roman"/>
          <w:spacing w:val="-1"/>
          <w:highlight w:val="lightGray"/>
          <w:lang w:val="lt-LT"/>
        </w:rPr>
        <w:t>kg.</w:t>
      </w:r>
    </w:p>
    <w:p w14:paraId="7BF5BD9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spacing w:val="-1"/>
          <w:lang w:val="lt-LT"/>
        </w:rPr>
      </w:pPr>
    </w:p>
    <w:p w14:paraId="1D76A37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hAnsi="Times New Roman" w:cs="Times New Roman"/>
          <w:lang w:val="lt-LT"/>
        </w:rPr>
        <w:t>bilastinas</w:t>
      </w:r>
      <w:proofErr w:type="spellEnd"/>
    </w:p>
    <w:p w14:paraId="6B6AF29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0EA42B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60DF325"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2.</w:t>
      </w:r>
      <w:r w:rsidRPr="009D52C3">
        <w:rPr>
          <w:rFonts w:ascii="Times New Roman" w:hAnsi="Times New Roman" w:cs="Times New Roman"/>
          <w:b/>
          <w:lang w:val="lt-LT"/>
        </w:rPr>
        <w:tab/>
        <w:t>VEIKLIOJI (-IOS) MEDŽIAGA (-OS) IR JOS (-Ų) KIEKIS (-IAI)</w:t>
      </w:r>
    </w:p>
    <w:p w14:paraId="5035A0A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4619757"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 xml:space="preserve">Kiekvienoje </w:t>
      </w:r>
      <w:r w:rsidRPr="009D52C3">
        <w:rPr>
          <w:rFonts w:ascii="Times New Roman" w:eastAsia="Times New Roman" w:hAnsi="Times New Roman" w:cs="Times New Roman"/>
          <w:color w:val="000000"/>
          <w:spacing w:val="-1"/>
          <w:lang w:val="lt-LT" w:eastAsia="lt-LT"/>
        </w:rPr>
        <w:t>burnoje disperguojamoje t</w:t>
      </w:r>
      <w:r w:rsidRPr="009D52C3">
        <w:rPr>
          <w:rFonts w:ascii="Times New Roman" w:eastAsia="Times New Roman" w:hAnsi="Times New Roman" w:cs="Times New Roman"/>
          <w:color w:val="000000"/>
          <w:lang w:val="lt-LT" w:eastAsia="lt-LT"/>
        </w:rPr>
        <w:t xml:space="preserve">abletėje yra 10 mg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w:t>
      </w:r>
    </w:p>
    <w:p w14:paraId="1EF7A89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E0A92D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6B07650"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9D52C3">
        <w:rPr>
          <w:rFonts w:ascii="Times New Roman" w:hAnsi="Times New Roman" w:cs="Times New Roman"/>
          <w:b/>
          <w:lang w:val="lt-LT"/>
        </w:rPr>
        <w:t>3.</w:t>
      </w:r>
      <w:r w:rsidRPr="009D52C3">
        <w:rPr>
          <w:rFonts w:ascii="Times New Roman" w:hAnsi="Times New Roman" w:cs="Times New Roman"/>
          <w:b/>
          <w:lang w:val="lt-LT"/>
        </w:rPr>
        <w:tab/>
        <w:t>PAGALBINIŲ MEDŽIAGŲ SĄRAŠAS</w:t>
      </w:r>
    </w:p>
    <w:p w14:paraId="0AB7889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E010006" w14:textId="77777777" w:rsidR="00E775E7" w:rsidRPr="009D52C3" w:rsidRDefault="00D33963"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hAnsi="Times New Roman" w:cs="Times New Roman"/>
          <w:lang w:val="lt-LT"/>
        </w:rPr>
        <w:t>Sudėtyje yra etanolio. Daugiau informacijos pateikta pakuotės lapelyje.</w:t>
      </w:r>
    </w:p>
    <w:p w14:paraId="476AABDD" w14:textId="77777777" w:rsidR="00D33963" w:rsidRPr="009D52C3" w:rsidRDefault="00D33963" w:rsidP="0003034C">
      <w:pPr>
        <w:widowControl w:val="0"/>
        <w:adjustRightInd w:val="0"/>
        <w:snapToGrid w:val="0"/>
        <w:spacing w:after="0" w:line="240" w:lineRule="auto"/>
        <w:rPr>
          <w:rFonts w:ascii="Times New Roman" w:eastAsia="Calibri" w:hAnsi="Times New Roman" w:cs="Times New Roman"/>
          <w:lang w:val="lt-LT"/>
        </w:rPr>
      </w:pPr>
    </w:p>
    <w:p w14:paraId="62501446" w14:textId="77777777" w:rsidR="00D33963" w:rsidRPr="009D52C3" w:rsidRDefault="00D33963" w:rsidP="0003034C">
      <w:pPr>
        <w:widowControl w:val="0"/>
        <w:adjustRightInd w:val="0"/>
        <w:snapToGrid w:val="0"/>
        <w:spacing w:after="0" w:line="240" w:lineRule="auto"/>
        <w:rPr>
          <w:rFonts w:ascii="Times New Roman" w:eastAsia="Calibri" w:hAnsi="Times New Roman" w:cs="Times New Roman"/>
          <w:lang w:val="lt-LT"/>
        </w:rPr>
      </w:pPr>
    </w:p>
    <w:p w14:paraId="3526BD36"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4.</w:t>
      </w:r>
      <w:r w:rsidRPr="009D52C3">
        <w:rPr>
          <w:rFonts w:ascii="Times New Roman" w:hAnsi="Times New Roman" w:cs="Times New Roman"/>
          <w:b/>
          <w:lang w:val="lt-LT"/>
        </w:rPr>
        <w:tab/>
        <w:t>FARMACINĖ FORMA IR KIEKIS PAKUOTĖJE</w:t>
      </w:r>
    </w:p>
    <w:p w14:paraId="2A359D2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5DAC78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spacing w:val="-1"/>
          <w:lang w:val="lt-LT"/>
        </w:rPr>
      </w:pPr>
      <w:r w:rsidRPr="009D52C3">
        <w:rPr>
          <w:rFonts w:ascii="Times New Roman" w:eastAsia="Calibri" w:hAnsi="Times New Roman" w:cs="Times New Roman"/>
          <w:spacing w:val="-1"/>
          <w:highlight w:val="lightGray"/>
          <w:shd w:val="clear" w:color="auto" w:fill="D9D9D9" w:themeFill="background1" w:themeFillShade="D9"/>
          <w:lang w:val="lt-LT"/>
        </w:rPr>
        <w:t>Burnoje disperguojama tabletė</w:t>
      </w:r>
    </w:p>
    <w:p w14:paraId="152517C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spacing w:val="-1"/>
          <w:lang w:val="lt-LT"/>
        </w:rPr>
      </w:pPr>
    </w:p>
    <w:p w14:paraId="4B0EEF2F" w14:textId="7CC78E22" w:rsidR="00E775E7" w:rsidRPr="009D52C3" w:rsidRDefault="00E775E7" w:rsidP="0003034C">
      <w:pPr>
        <w:widowControl w:val="0"/>
        <w:adjustRightInd w:val="0"/>
        <w:snapToGrid w:val="0"/>
        <w:spacing w:after="0" w:line="240" w:lineRule="auto"/>
        <w:rPr>
          <w:rFonts w:ascii="Times New Roman" w:eastAsia="Calibri" w:hAnsi="Times New Roman" w:cs="Times New Roman"/>
          <w:spacing w:val="-1"/>
          <w:lang w:val="lt-LT"/>
        </w:rPr>
      </w:pPr>
      <w:r w:rsidRPr="009D52C3">
        <w:rPr>
          <w:rFonts w:ascii="Times New Roman" w:eastAsia="Calibri" w:hAnsi="Times New Roman" w:cs="Times New Roman"/>
          <w:spacing w:val="-1"/>
          <w:lang w:val="lt-LT"/>
        </w:rPr>
        <w:t>10</w:t>
      </w:r>
      <w:r w:rsidR="00D764F8" w:rsidRPr="009D52C3">
        <w:rPr>
          <w:rFonts w:ascii="Times New Roman" w:eastAsia="Calibri" w:hAnsi="Times New Roman" w:cs="Times New Roman"/>
          <w:spacing w:val="-1"/>
          <w:lang w:val="lt-LT"/>
        </w:rPr>
        <w:t> </w:t>
      </w:r>
      <w:r w:rsidRPr="009D52C3">
        <w:rPr>
          <w:rFonts w:ascii="Times New Roman" w:eastAsia="Calibri" w:hAnsi="Times New Roman" w:cs="Times New Roman"/>
          <w:spacing w:val="-1"/>
          <w:lang w:val="lt-LT"/>
        </w:rPr>
        <w:t>burnoje disperguojamų tablečių</w:t>
      </w:r>
    </w:p>
    <w:p w14:paraId="16FAC481" w14:textId="0EA4A471" w:rsidR="00E775E7" w:rsidRPr="009D52C3" w:rsidRDefault="00E775E7" w:rsidP="0003034C">
      <w:pPr>
        <w:widowControl w:val="0"/>
        <w:adjustRightInd w:val="0"/>
        <w:snapToGrid w:val="0"/>
        <w:spacing w:after="0" w:line="240" w:lineRule="auto"/>
        <w:rPr>
          <w:rFonts w:ascii="Times New Roman" w:eastAsia="Calibri" w:hAnsi="Times New Roman" w:cs="Times New Roman"/>
          <w:spacing w:val="-1"/>
          <w:highlight w:val="lightGray"/>
          <w:lang w:val="lt-LT"/>
        </w:rPr>
      </w:pPr>
      <w:r w:rsidRPr="009D52C3">
        <w:rPr>
          <w:rFonts w:ascii="Times New Roman" w:eastAsia="Calibri" w:hAnsi="Times New Roman" w:cs="Times New Roman"/>
          <w:spacing w:val="-1"/>
          <w:highlight w:val="lightGray"/>
          <w:lang w:val="lt-LT"/>
        </w:rPr>
        <w:t>20</w:t>
      </w:r>
      <w:r w:rsidR="00D764F8" w:rsidRPr="009D52C3">
        <w:rPr>
          <w:rFonts w:ascii="Times New Roman" w:eastAsia="Calibri" w:hAnsi="Times New Roman" w:cs="Times New Roman"/>
          <w:spacing w:val="-1"/>
          <w:highlight w:val="lightGray"/>
          <w:lang w:val="lt-LT"/>
        </w:rPr>
        <w:t> </w:t>
      </w:r>
      <w:r w:rsidRPr="009D52C3">
        <w:rPr>
          <w:rFonts w:ascii="Times New Roman" w:eastAsia="Calibri" w:hAnsi="Times New Roman" w:cs="Times New Roman"/>
          <w:spacing w:val="-1"/>
          <w:highlight w:val="lightGray"/>
          <w:lang w:val="lt-LT"/>
        </w:rPr>
        <w:t>burnoje disperguojamų tablečių</w:t>
      </w:r>
    </w:p>
    <w:p w14:paraId="2D5147F4" w14:textId="5D4540B7" w:rsidR="00E775E7" w:rsidRPr="009D52C3" w:rsidRDefault="00E775E7" w:rsidP="0003034C">
      <w:pPr>
        <w:widowControl w:val="0"/>
        <w:adjustRightInd w:val="0"/>
        <w:snapToGrid w:val="0"/>
        <w:spacing w:after="0" w:line="240" w:lineRule="auto"/>
        <w:rPr>
          <w:rFonts w:ascii="Times New Roman" w:eastAsia="Calibri" w:hAnsi="Times New Roman" w:cs="Times New Roman"/>
          <w:spacing w:val="-1"/>
          <w:highlight w:val="lightGray"/>
          <w:lang w:val="lt-LT"/>
        </w:rPr>
      </w:pPr>
      <w:r w:rsidRPr="009D52C3">
        <w:rPr>
          <w:rFonts w:ascii="Times New Roman" w:eastAsia="Calibri" w:hAnsi="Times New Roman" w:cs="Times New Roman"/>
          <w:spacing w:val="-1"/>
          <w:highlight w:val="lightGray"/>
          <w:lang w:val="lt-LT"/>
        </w:rPr>
        <w:t>30</w:t>
      </w:r>
      <w:r w:rsidR="00D764F8" w:rsidRPr="009D52C3">
        <w:rPr>
          <w:rFonts w:ascii="Times New Roman" w:eastAsia="Calibri" w:hAnsi="Times New Roman" w:cs="Times New Roman"/>
          <w:spacing w:val="-1"/>
          <w:highlight w:val="lightGray"/>
          <w:lang w:val="lt-LT"/>
        </w:rPr>
        <w:t> </w:t>
      </w:r>
      <w:r w:rsidRPr="009D52C3">
        <w:rPr>
          <w:rFonts w:ascii="Times New Roman" w:eastAsia="Calibri" w:hAnsi="Times New Roman" w:cs="Times New Roman"/>
          <w:spacing w:val="-1"/>
          <w:highlight w:val="lightGray"/>
          <w:lang w:val="lt-LT"/>
        </w:rPr>
        <w:t>burnoje disperguojamų tablečių</w:t>
      </w:r>
    </w:p>
    <w:p w14:paraId="2242333C" w14:textId="44D09920"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hAnsi="Times New Roman" w:cs="Times New Roman"/>
          <w:highlight w:val="lightGray"/>
          <w:lang w:val="lt-LT"/>
        </w:rPr>
        <w:t>50</w:t>
      </w:r>
      <w:r w:rsidR="00D764F8" w:rsidRPr="009D52C3">
        <w:rPr>
          <w:rFonts w:ascii="Times New Roman" w:hAnsi="Times New Roman" w:cs="Times New Roman"/>
          <w:highlight w:val="lightGray"/>
          <w:lang w:val="lt-LT"/>
        </w:rPr>
        <w:t> </w:t>
      </w:r>
      <w:r w:rsidRPr="009D52C3">
        <w:rPr>
          <w:rFonts w:ascii="Times New Roman" w:hAnsi="Times New Roman" w:cs="Times New Roman"/>
          <w:highlight w:val="lightGray"/>
          <w:lang w:val="lt-LT"/>
        </w:rPr>
        <w:t>burnoje disperguojamų tablečių</w:t>
      </w:r>
    </w:p>
    <w:p w14:paraId="60B4453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ED0F0B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0AFF8EC"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9D52C3">
        <w:rPr>
          <w:rFonts w:ascii="Times New Roman" w:hAnsi="Times New Roman" w:cs="Times New Roman"/>
          <w:b/>
          <w:lang w:val="lt-LT"/>
        </w:rPr>
        <w:t>5.</w:t>
      </w:r>
      <w:r w:rsidRPr="009D52C3">
        <w:rPr>
          <w:rFonts w:ascii="Times New Roman" w:hAnsi="Times New Roman" w:cs="Times New Roman"/>
          <w:b/>
          <w:lang w:val="lt-LT"/>
        </w:rPr>
        <w:tab/>
        <w:t>VARTOJIMO METODAS IR BŪDAS (-AI)</w:t>
      </w:r>
    </w:p>
    <w:p w14:paraId="69ED38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C8BF4A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Vartoti per burną.</w:t>
      </w:r>
    </w:p>
    <w:p w14:paraId="3036ACA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Prieš vartojimą perskaitykite pakuotės lapelį.</w:t>
      </w:r>
    </w:p>
    <w:p w14:paraId="3C8941C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8AE40D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FFA8379"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ind w:left="567" w:hanging="567"/>
        <w:rPr>
          <w:rFonts w:ascii="Times New Roman" w:hAnsi="Times New Roman" w:cs="Times New Roman"/>
          <w:b/>
          <w:lang w:val="lt-LT"/>
        </w:rPr>
      </w:pPr>
      <w:r w:rsidRPr="009D52C3">
        <w:rPr>
          <w:rFonts w:ascii="Times New Roman" w:hAnsi="Times New Roman" w:cs="Times New Roman"/>
          <w:b/>
          <w:lang w:val="lt-LT"/>
        </w:rPr>
        <w:t>6.</w:t>
      </w:r>
      <w:r w:rsidRPr="009D52C3">
        <w:rPr>
          <w:rFonts w:ascii="Times New Roman" w:hAnsi="Times New Roman" w:cs="Times New Roman"/>
          <w:b/>
          <w:lang w:val="lt-LT"/>
        </w:rPr>
        <w:tab/>
        <w:t>SPECIALUS ĮSPĖJIMAS, KAD VAISTINĮ PREPARATĄ BŪTINA LAIKYTI VAIKAMS NEPASTEBIMOJE IR NEPASIEKIAMOJE VIETOJE</w:t>
      </w:r>
    </w:p>
    <w:p w14:paraId="58928D1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93BF79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Laikyti vaikams nepastebimoje ir nepasiekiamoje vietoje.</w:t>
      </w:r>
    </w:p>
    <w:p w14:paraId="5C96FB5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735AA2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0CE4B33"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9D52C3">
        <w:rPr>
          <w:rFonts w:ascii="Times New Roman" w:hAnsi="Times New Roman" w:cs="Times New Roman"/>
          <w:b/>
          <w:lang w:val="lt-LT"/>
        </w:rPr>
        <w:t>7.</w:t>
      </w:r>
      <w:r w:rsidRPr="009D52C3">
        <w:rPr>
          <w:rFonts w:ascii="Times New Roman" w:hAnsi="Times New Roman" w:cs="Times New Roman"/>
          <w:b/>
          <w:lang w:val="lt-LT"/>
        </w:rPr>
        <w:tab/>
        <w:t>KITAS (-I) SPECIALUS (-ŪS) ĮSPĖJIMAS (-AI) (JEI REIKIA)</w:t>
      </w:r>
    </w:p>
    <w:p w14:paraId="1527CEF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33C126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29BD5FD"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highlight w:val="lightGray"/>
          <w:lang w:val="lt-LT"/>
        </w:rPr>
      </w:pPr>
      <w:r w:rsidRPr="009D52C3">
        <w:rPr>
          <w:rFonts w:ascii="Times New Roman" w:hAnsi="Times New Roman" w:cs="Times New Roman"/>
          <w:b/>
          <w:lang w:val="lt-LT"/>
        </w:rPr>
        <w:t>8.</w:t>
      </w:r>
      <w:r w:rsidRPr="009D52C3">
        <w:rPr>
          <w:rFonts w:ascii="Times New Roman" w:hAnsi="Times New Roman" w:cs="Times New Roman"/>
          <w:b/>
          <w:lang w:val="lt-LT"/>
        </w:rPr>
        <w:tab/>
        <w:t>TINKAMUMO LAIKAS</w:t>
      </w:r>
    </w:p>
    <w:p w14:paraId="4F6CFE1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35C6E2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EXP {mm/MMMM}</w:t>
      </w:r>
    </w:p>
    <w:p w14:paraId="2BFAB8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C734AB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E06750B"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lastRenderedPageBreak/>
        <w:t>9.</w:t>
      </w:r>
      <w:r w:rsidRPr="009D52C3">
        <w:rPr>
          <w:rFonts w:ascii="Times New Roman" w:hAnsi="Times New Roman" w:cs="Times New Roman"/>
          <w:b/>
          <w:lang w:val="lt-LT"/>
        </w:rPr>
        <w:tab/>
        <w:t>SPECIALIOS LAIKYMO SĄLYGOS</w:t>
      </w:r>
    </w:p>
    <w:p w14:paraId="58C51F0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D444F4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0A2E4D5"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ind w:left="567" w:hanging="567"/>
        <w:rPr>
          <w:rFonts w:ascii="Times New Roman" w:hAnsi="Times New Roman" w:cs="Times New Roman"/>
          <w:b/>
          <w:lang w:val="lt-LT"/>
        </w:rPr>
      </w:pPr>
      <w:r w:rsidRPr="009D52C3">
        <w:rPr>
          <w:rFonts w:ascii="Times New Roman" w:hAnsi="Times New Roman" w:cs="Times New Roman"/>
          <w:b/>
          <w:lang w:val="lt-LT"/>
        </w:rPr>
        <w:t>10.</w:t>
      </w:r>
      <w:r w:rsidRPr="009D52C3">
        <w:rPr>
          <w:rFonts w:ascii="Times New Roman" w:hAnsi="Times New Roman" w:cs="Times New Roman"/>
          <w:b/>
          <w:lang w:val="lt-LT"/>
        </w:rPr>
        <w:tab/>
        <w:t xml:space="preserve">SPECIALIOS ATSARGUMO PRIEMONĖS DĖL NESUVARTOTO </w:t>
      </w:r>
      <w:r w:rsidRPr="009D52C3">
        <w:rPr>
          <w:rFonts w:ascii="Times New Roman" w:hAnsi="Times New Roman" w:cs="Times New Roman"/>
          <w:b/>
          <w:bCs/>
          <w:lang w:val="lt-LT"/>
        </w:rPr>
        <w:t xml:space="preserve">VAISTINIO PREPARATO AR JO ATLIEKŲ </w:t>
      </w:r>
      <w:r w:rsidRPr="009D52C3">
        <w:rPr>
          <w:rFonts w:ascii="Times New Roman" w:hAnsi="Times New Roman" w:cs="Times New Roman"/>
          <w:b/>
          <w:lang w:val="lt-LT"/>
        </w:rPr>
        <w:t>TVARKYMO (JEI REIKIA)</w:t>
      </w:r>
    </w:p>
    <w:p w14:paraId="6431B17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173211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8CA366C"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11.</w:t>
      </w:r>
      <w:r w:rsidRPr="009D52C3">
        <w:rPr>
          <w:rFonts w:ascii="Times New Roman" w:hAnsi="Times New Roman" w:cs="Times New Roman"/>
          <w:b/>
          <w:lang w:val="lt-LT"/>
        </w:rPr>
        <w:tab/>
        <w:t>REGISTRUOTOJO PAVADINIMAS IR ADRESAS</w:t>
      </w:r>
    </w:p>
    <w:p w14:paraId="20967B6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80880F9"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Menarini International </w:t>
      </w:r>
      <w:proofErr w:type="spellStart"/>
      <w:r w:rsidRPr="009D52C3">
        <w:rPr>
          <w:rFonts w:ascii="Times New Roman" w:eastAsiaTheme="minorEastAsia" w:hAnsi="Times New Roman" w:cs="Times New Roman"/>
          <w:lang w:val="lt-LT"/>
        </w:rPr>
        <w:t>Operations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Luxembourg</w:t>
      </w:r>
      <w:proofErr w:type="spellEnd"/>
      <w:r w:rsidRPr="009D52C3">
        <w:rPr>
          <w:rFonts w:ascii="Times New Roman" w:eastAsiaTheme="minorEastAsia" w:hAnsi="Times New Roman" w:cs="Times New Roman"/>
          <w:lang w:val="lt-LT"/>
        </w:rPr>
        <w:t xml:space="preserve"> S.A.</w:t>
      </w:r>
    </w:p>
    <w:p w14:paraId="09489B8A"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1, </w:t>
      </w:r>
      <w:proofErr w:type="spellStart"/>
      <w:r w:rsidRPr="009D52C3">
        <w:rPr>
          <w:rFonts w:ascii="Times New Roman" w:eastAsiaTheme="minorEastAsia" w:hAnsi="Times New Roman" w:cs="Times New Roman"/>
          <w:lang w:val="lt-LT"/>
        </w:rPr>
        <w:t>Avenue</w:t>
      </w:r>
      <w:proofErr w:type="spellEnd"/>
      <w:r w:rsidRPr="009D52C3">
        <w:rPr>
          <w:rFonts w:ascii="Times New Roman" w:eastAsiaTheme="minorEastAsia" w:hAnsi="Times New Roman" w:cs="Times New Roman"/>
          <w:lang w:val="lt-LT"/>
        </w:rPr>
        <w:t xml:space="preserve"> de </w:t>
      </w:r>
      <w:proofErr w:type="spellStart"/>
      <w:r w:rsidRPr="009D52C3">
        <w:rPr>
          <w:rFonts w:ascii="Times New Roman" w:eastAsiaTheme="minorEastAsia" w:hAnsi="Times New Roman" w:cs="Times New Roman"/>
          <w:lang w:val="lt-LT"/>
        </w:rPr>
        <w:t>la</w:t>
      </w:r>
      <w:proofErr w:type="spellEnd"/>
      <w:r w:rsidRPr="009D52C3">
        <w:rPr>
          <w:rFonts w:ascii="Times New Roman" w:eastAsiaTheme="minorEastAsia" w:hAnsi="Times New Roman" w:cs="Times New Roman"/>
          <w:lang w:val="lt-LT"/>
        </w:rPr>
        <w:t xml:space="preserve"> Gare</w:t>
      </w:r>
    </w:p>
    <w:p w14:paraId="4183B0C2"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L-1611 </w:t>
      </w:r>
      <w:proofErr w:type="spellStart"/>
      <w:r w:rsidRPr="009D52C3">
        <w:rPr>
          <w:rFonts w:ascii="Times New Roman" w:eastAsiaTheme="minorEastAsia" w:hAnsi="Times New Roman" w:cs="Times New Roman"/>
          <w:lang w:val="lt-LT"/>
        </w:rPr>
        <w:t>Luxembourg</w:t>
      </w:r>
      <w:proofErr w:type="spellEnd"/>
    </w:p>
    <w:p w14:paraId="7420E215"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Liuksemburgas</w:t>
      </w:r>
    </w:p>
    <w:p w14:paraId="2C8E372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6E62F2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7AAD0AB"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12.</w:t>
      </w:r>
      <w:r w:rsidRPr="009D52C3">
        <w:rPr>
          <w:rFonts w:ascii="Times New Roman" w:hAnsi="Times New Roman" w:cs="Times New Roman"/>
          <w:b/>
          <w:lang w:val="lt-LT"/>
        </w:rPr>
        <w:tab/>
        <w:t xml:space="preserve">REGISTRACIJOS PAŽYMĖJIMO NUMERIS (-IAI) </w:t>
      </w:r>
    </w:p>
    <w:p w14:paraId="5F13F52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BAFD7F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shd w:val="clear" w:color="auto" w:fill="D9D9D9" w:themeFill="background1" w:themeFillShade="D9"/>
          <w:lang w:val="lt-LT"/>
        </w:rPr>
      </w:pPr>
      <w:r w:rsidRPr="009D52C3">
        <w:rPr>
          <w:rFonts w:ascii="Times New Roman" w:eastAsia="Calibri" w:hAnsi="Times New Roman" w:cs="Times New Roman"/>
          <w:lang w:val="lt-LT"/>
        </w:rPr>
        <w:t xml:space="preserve">LT/1/10/2241/006 </w:t>
      </w:r>
      <w:r w:rsidRPr="009D52C3">
        <w:rPr>
          <w:rFonts w:ascii="Times New Roman" w:eastAsia="Calibri" w:hAnsi="Times New Roman" w:cs="Times New Roman"/>
          <w:shd w:val="clear" w:color="auto" w:fill="D9D9D9" w:themeFill="background1" w:themeFillShade="D9"/>
          <w:lang w:val="lt-LT"/>
        </w:rPr>
        <w:t>– N10</w:t>
      </w:r>
    </w:p>
    <w:p w14:paraId="43FDFF6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shd w:val="clear" w:color="auto" w:fill="D9D9D9" w:themeFill="background1" w:themeFillShade="D9"/>
          <w:lang w:val="lt-LT"/>
        </w:rPr>
      </w:pPr>
      <w:r w:rsidRPr="009D52C3">
        <w:rPr>
          <w:rFonts w:ascii="Times New Roman" w:eastAsia="Calibri" w:hAnsi="Times New Roman" w:cs="Times New Roman"/>
          <w:shd w:val="clear" w:color="auto" w:fill="D9D9D9" w:themeFill="background1" w:themeFillShade="D9"/>
          <w:lang w:val="lt-LT"/>
        </w:rPr>
        <w:t>LT/1/10/2241/007 – N20</w:t>
      </w:r>
    </w:p>
    <w:p w14:paraId="023C850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shd w:val="clear" w:color="auto" w:fill="D9D9D9" w:themeFill="background1" w:themeFillShade="D9"/>
          <w:lang w:val="lt-LT"/>
        </w:rPr>
      </w:pPr>
      <w:r w:rsidRPr="009D52C3">
        <w:rPr>
          <w:rFonts w:ascii="Times New Roman" w:eastAsia="Calibri" w:hAnsi="Times New Roman" w:cs="Times New Roman"/>
          <w:shd w:val="clear" w:color="auto" w:fill="D9D9D9" w:themeFill="background1" w:themeFillShade="D9"/>
          <w:lang w:val="lt-LT"/>
        </w:rPr>
        <w:t>LT/1/10/2241/008 – N30</w:t>
      </w:r>
    </w:p>
    <w:p w14:paraId="66C889F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shd w:val="clear" w:color="auto" w:fill="D9D9D9" w:themeFill="background1" w:themeFillShade="D9"/>
          <w:lang w:val="lt-LT"/>
        </w:rPr>
      </w:pPr>
      <w:r w:rsidRPr="009D52C3">
        <w:rPr>
          <w:rFonts w:ascii="Times New Roman" w:eastAsia="Calibri" w:hAnsi="Times New Roman" w:cs="Times New Roman"/>
          <w:shd w:val="clear" w:color="auto" w:fill="D9D9D9" w:themeFill="background1" w:themeFillShade="D9"/>
          <w:lang w:val="lt-LT"/>
        </w:rPr>
        <w:t>LT/1/10/2241/009 – N50</w:t>
      </w:r>
    </w:p>
    <w:p w14:paraId="36612DC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9254D5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7149843"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13.</w:t>
      </w:r>
      <w:r w:rsidRPr="009D52C3">
        <w:rPr>
          <w:rFonts w:ascii="Times New Roman" w:hAnsi="Times New Roman" w:cs="Times New Roman"/>
          <w:b/>
          <w:lang w:val="lt-LT"/>
        </w:rPr>
        <w:tab/>
        <w:t>SERIJOS NUMERIS</w:t>
      </w:r>
    </w:p>
    <w:p w14:paraId="2C2208C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0B763E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Lot</w:t>
      </w:r>
    </w:p>
    <w:p w14:paraId="067F815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49093F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989EDAF"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14.</w:t>
      </w:r>
      <w:r w:rsidRPr="009D52C3">
        <w:rPr>
          <w:rFonts w:ascii="Times New Roman" w:hAnsi="Times New Roman" w:cs="Times New Roman"/>
          <w:b/>
          <w:lang w:val="lt-LT"/>
        </w:rPr>
        <w:tab/>
        <w:t>PARDAVIMO (IŠDAVIMO) TVARKA</w:t>
      </w:r>
    </w:p>
    <w:p w14:paraId="5B7022D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7F4C0B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Receptinis vaistas.</w:t>
      </w:r>
    </w:p>
    <w:p w14:paraId="0392BC1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F46CFC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A9E67E0"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15.</w:t>
      </w:r>
      <w:r w:rsidRPr="009D52C3">
        <w:rPr>
          <w:rFonts w:ascii="Times New Roman" w:hAnsi="Times New Roman" w:cs="Times New Roman"/>
          <w:b/>
          <w:lang w:val="lt-LT"/>
        </w:rPr>
        <w:tab/>
        <w:t>VARTOJIMO INSTRUKCIJA</w:t>
      </w:r>
    </w:p>
    <w:p w14:paraId="3A03E10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1DBBB0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5A2E951"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16.</w:t>
      </w:r>
      <w:r w:rsidRPr="009D52C3">
        <w:rPr>
          <w:rFonts w:ascii="Times New Roman" w:hAnsi="Times New Roman" w:cs="Times New Roman"/>
          <w:b/>
          <w:lang w:val="lt-LT"/>
        </w:rPr>
        <w:tab/>
        <w:t>INFORMACIJA BRAILIO RAŠTU</w:t>
      </w:r>
    </w:p>
    <w:p w14:paraId="75DD7FD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D7F77B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10 mg</w:t>
      </w:r>
    </w:p>
    <w:p w14:paraId="2E214C8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E8199B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CF367BC"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0"/>
        </w:tabs>
        <w:adjustRightInd w:val="0"/>
        <w:snapToGrid w:val="0"/>
        <w:spacing w:after="0" w:line="240" w:lineRule="auto"/>
        <w:ind w:left="567" w:hanging="567"/>
        <w:outlineLvl w:val="0"/>
        <w:rPr>
          <w:rFonts w:ascii="Times New Roman" w:eastAsia="Times New Roman" w:hAnsi="Times New Roman" w:cs="Times New Roman"/>
          <w:i/>
          <w:lang w:val="lt-LT"/>
        </w:rPr>
      </w:pPr>
      <w:r w:rsidRPr="009D52C3">
        <w:rPr>
          <w:rFonts w:ascii="Times New Roman" w:eastAsia="Times New Roman" w:hAnsi="Times New Roman" w:cs="Times New Roman"/>
          <w:b/>
          <w:lang w:val="lt-LT"/>
        </w:rPr>
        <w:t>17.</w:t>
      </w:r>
      <w:r w:rsidRPr="009D52C3">
        <w:rPr>
          <w:rFonts w:ascii="Times New Roman" w:eastAsia="Times New Roman" w:hAnsi="Times New Roman" w:cs="Times New Roman"/>
          <w:b/>
          <w:lang w:val="lt-LT"/>
        </w:rPr>
        <w:tab/>
        <w:t>UNIKALUS IDENTIFIKATORIUS – 2D BRŪKŠNINIS KODAS</w:t>
      </w:r>
    </w:p>
    <w:p w14:paraId="00DF781C"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lang w:val="lt-LT"/>
        </w:rPr>
      </w:pPr>
    </w:p>
    <w:p w14:paraId="180F715D"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shd w:val="clear" w:color="auto" w:fill="CCCCCC"/>
          <w:lang w:val="lt-LT"/>
        </w:rPr>
      </w:pPr>
      <w:r w:rsidRPr="009D52C3">
        <w:rPr>
          <w:rFonts w:ascii="Times New Roman" w:eastAsia="Times New Roman" w:hAnsi="Times New Roman" w:cs="Times New Roman"/>
          <w:highlight w:val="lightGray"/>
          <w:lang w:val="lt-LT"/>
        </w:rPr>
        <w:t>2D brūkšninis kodas su nurodytu unikaliu identifikatoriumi.</w:t>
      </w:r>
    </w:p>
    <w:p w14:paraId="237CB030"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shd w:val="clear" w:color="auto" w:fill="CCCCCC"/>
          <w:lang w:val="lt-LT"/>
        </w:rPr>
      </w:pPr>
    </w:p>
    <w:p w14:paraId="017FF7A6"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lang w:val="lt-LT"/>
        </w:rPr>
      </w:pPr>
    </w:p>
    <w:p w14:paraId="254C3ABD"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0"/>
        </w:tabs>
        <w:adjustRightInd w:val="0"/>
        <w:snapToGrid w:val="0"/>
        <w:spacing w:after="0" w:line="240" w:lineRule="auto"/>
        <w:ind w:left="567" w:hanging="567"/>
        <w:outlineLvl w:val="0"/>
        <w:rPr>
          <w:rFonts w:ascii="Times New Roman" w:eastAsia="Times New Roman" w:hAnsi="Times New Roman" w:cs="Times New Roman"/>
          <w:i/>
          <w:lang w:val="lt-LT"/>
        </w:rPr>
      </w:pPr>
      <w:r w:rsidRPr="009D52C3">
        <w:rPr>
          <w:rFonts w:ascii="Times New Roman" w:eastAsia="Times New Roman" w:hAnsi="Times New Roman" w:cs="Times New Roman"/>
          <w:b/>
          <w:lang w:val="lt-LT"/>
        </w:rPr>
        <w:t>18.</w:t>
      </w:r>
      <w:r w:rsidRPr="009D52C3">
        <w:rPr>
          <w:rFonts w:ascii="Times New Roman" w:eastAsia="Times New Roman" w:hAnsi="Times New Roman" w:cs="Times New Roman"/>
          <w:b/>
          <w:lang w:val="lt-LT"/>
        </w:rPr>
        <w:tab/>
        <w:t>UNIKALUS IDENTIFIKATORIUS – ŽMONĖMS SUPRANTAMI DUOMENYS</w:t>
      </w:r>
    </w:p>
    <w:p w14:paraId="787632EC"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lang w:val="lt-LT"/>
        </w:rPr>
      </w:pPr>
    </w:p>
    <w:p w14:paraId="698C75A7"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color w:val="000000" w:themeColor="text1"/>
          <w:lang w:val="lt-LT"/>
        </w:rPr>
      </w:pPr>
      <w:r w:rsidRPr="009D52C3">
        <w:rPr>
          <w:rFonts w:ascii="Times New Roman" w:eastAsia="Times New Roman" w:hAnsi="Times New Roman" w:cs="Times New Roman"/>
          <w:lang w:val="lt-LT"/>
        </w:rPr>
        <w:t>PC: {numeris</w:t>
      </w:r>
      <w:r w:rsidRPr="009D52C3">
        <w:rPr>
          <w:rFonts w:ascii="Times New Roman" w:eastAsia="Times New Roman" w:hAnsi="Times New Roman" w:cs="Times New Roman"/>
          <w:color w:val="000000" w:themeColor="text1"/>
          <w:lang w:val="lt-LT"/>
        </w:rPr>
        <w:t xml:space="preserve">} </w:t>
      </w:r>
    </w:p>
    <w:p w14:paraId="4C8A737D"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color w:val="000000" w:themeColor="text1"/>
          <w:lang w:val="lt-LT"/>
        </w:rPr>
      </w:pPr>
      <w:r w:rsidRPr="009D52C3">
        <w:rPr>
          <w:rFonts w:ascii="Times New Roman" w:eastAsia="Times New Roman" w:hAnsi="Times New Roman" w:cs="Times New Roman"/>
          <w:color w:val="000000" w:themeColor="text1"/>
          <w:lang w:val="lt-LT"/>
        </w:rPr>
        <w:t xml:space="preserve">SN: {numeris} </w:t>
      </w:r>
    </w:p>
    <w:p w14:paraId="767D6ADB"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color w:val="000000" w:themeColor="text1"/>
          <w:lang w:val="lt-LT"/>
        </w:rPr>
      </w:pPr>
      <w:r w:rsidRPr="009D52C3">
        <w:rPr>
          <w:rFonts w:ascii="Times New Roman" w:eastAsia="Times New Roman" w:hAnsi="Times New Roman" w:cs="Times New Roman"/>
          <w:color w:val="000000" w:themeColor="text1"/>
          <w:highlight w:val="lightGray"/>
          <w:lang w:val="lt-LT"/>
        </w:rPr>
        <w:t>NN: {numeris}</w:t>
      </w:r>
      <w:r w:rsidRPr="009D52C3">
        <w:rPr>
          <w:rFonts w:ascii="Times New Roman" w:eastAsia="Times New Roman" w:hAnsi="Times New Roman" w:cs="Times New Roman"/>
          <w:color w:val="000000" w:themeColor="text1"/>
          <w:lang w:val="lt-LT"/>
        </w:rPr>
        <w:t xml:space="preserve"> </w:t>
      </w:r>
    </w:p>
    <w:p w14:paraId="44795BB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EBFE3E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br w:type="page"/>
      </w:r>
    </w:p>
    <w:p w14:paraId="22960043"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lastRenderedPageBreak/>
        <w:t xml:space="preserve">MINIMALI </w:t>
      </w:r>
      <w:r w:rsidRPr="009D52C3">
        <w:rPr>
          <w:rFonts w:ascii="Times New Roman" w:hAnsi="Times New Roman" w:cs="Times New Roman"/>
          <w:b/>
          <w:caps/>
          <w:lang w:val="lt-LT"/>
        </w:rPr>
        <w:t xml:space="preserve">informacija ant </w:t>
      </w:r>
      <w:r w:rsidRPr="009D52C3">
        <w:rPr>
          <w:rFonts w:ascii="Times New Roman" w:hAnsi="Times New Roman" w:cs="Times New Roman"/>
          <w:b/>
          <w:lang w:val="lt-LT"/>
        </w:rPr>
        <w:t>LIZDINIŲ PLOKŠTELIŲ ARBA DVISLUOKSNIŲ JUOSTELIŲ</w:t>
      </w:r>
    </w:p>
    <w:p w14:paraId="6F94D5CA"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p>
    <w:p w14:paraId="3BDAA337"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LIZDINĖ PLOKŠTELĖ</w:t>
      </w:r>
    </w:p>
    <w:p w14:paraId="4DB43FF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707799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4CF9369"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1.</w:t>
      </w:r>
      <w:r w:rsidRPr="009D52C3">
        <w:rPr>
          <w:rFonts w:ascii="Times New Roman" w:hAnsi="Times New Roman" w:cs="Times New Roman"/>
          <w:b/>
          <w:lang w:val="lt-LT"/>
        </w:rPr>
        <w:tab/>
        <w:t>VAISTINIO PREPARATO PAVADINIMAS</w:t>
      </w:r>
    </w:p>
    <w:p w14:paraId="7A56CD8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F189314" w14:textId="77777777" w:rsidR="00E775E7" w:rsidRDefault="00E775E7" w:rsidP="009D52C3">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D52C3">
        <w:rPr>
          <w:rFonts w:ascii="Times New Roman" w:eastAsia="Times New Roman" w:hAnsi="Times New Roman" w:cs="Times New Roman"/>
          <w:color w:val="000000"/>
          <w:lang w:val="lt-LT" w:eastAsia="lt-LT"/>
        </w:rPr>
        <w:t>Opexa</w:t>
      </w:r>
      <w:proofErr w:type="spellEnd"/>
      <w:r w:rsidRPr="009D52C3">
        <w:rPr>
          <w:rFonts w:ascii="Times New Roman" w:eastAsia="Times New Roman" w:hAnsi="Times New Roman" w:cs="Times New Roman"/>
          <w:color w:val="000000"/>
          <w:lang w:val="lt-LT" w:eastAsia="lt-LT"/>
        </w:rPr>
        <w:t xml:space="preserve"> 10 mg </w:t>
      </w:r>
      <w:r w:rsidRPr="009D52C3">
        <w:rPr>
          <w:rFonts w:ascii="Times New Roman" w:eastAsia="Times New Roman" w:hAnsi="Times New Roman" w:cs="Times New Roman"/>
          <w:color w:val="000000"/>
          <w:spacing w:val="-1"/>
          <w:lang w:val="lt-LT" w:eastAsia="lt-LT"/>
        </w:rPr>
        <w:t>burnoje disperguojamos tabletės</w:t>
      </w:r>
    </w:p>
    <w:p w14:paraId="1619E66F" w14:textId="77777777" w:rsidR="00427E15" w:rsidRPr="009D52C3" w:rsidRDefault="00427E15"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1CCF660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bilastinas</w:t>
      </w:r>
      <w:proofErr w:type="spellEnd"/>
    </w:p>
    <w:p w14:paraId="5B899C1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936FD9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DAC849E"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2.</w:t>
      </w:r>
      <w:r w:rsidRPr="009D52C3">
        <w:rPr>
          <w:rFonts w:ascii="Times New Roman" w:hAnsi="Times New Roman" w:cs="Times New Roman"/>
          <w:b/>
          <w:lang w:val="lt-LT"/>
        </w:rPr>
        <w:tab/>
        <w:t>REGISTRUOTOJO PAVADINIMAS</w:t>
      </w:r>
    </w:p>
    <w:p w14:paraId="3E6882A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A693807"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Menarini International </w:t>
      </w:r>
      <w:proofErr w:type="spellStart"/>
      <w:r w:rsidRPr="009D52C3">
        <w:rPr>
          <w:rFonts w:ascii="Times New Roman" w:eastAsiaTheme="minorEastAsia" w:hAnsi="Times New Roman" w:cs="Times New Roman"/>
          <w:lang w:val="lt-LT"/>
        </w:rPr>
        <w:t>Operations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Luxembourg</w:t>
      </w:r>
      <w:proofErr w:type="spellEnd"/>
      <w:r w:rsidRPr="009D52C3">
        <w:rPr>
          <w:rFonts w:ascii="Times New Roman" w:eastAsiaTheme="minorEastAsia" w:hAnsi="Times New Roman" w:cs="Times New Roman"/>
          <w:lang w:val="lt-LT"/>
        </w:rPr>
        <w:t xml:space="preserve"> S.A.</w:t>
      </w:r>
    </w:p>
    <w:p w14:paraId="41974BF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4494FD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B89C007"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3.</w:t>
      </w:r>
      <w:r w:rsidRPr="009D52C3">
        <w:rPr>
          <w:rFonts w:ascii="Times New Roman" w:hAnsi="Times New Roman" w:cs="Times New Roman"/>
          <w:b/>
          <w:lang w:val="lt-LT"/>
        </w:rPr>
        <w:tab/>
        <w:t>TINKAMUMO LAIKAS</w:t>
      </w:r>
    </w:p>
    <w:p w14:paraId="1E98B83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3DFF09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EXP {mm/MMMM}</w:t>
      </w:r>
    </w:p>
    <w:p w14:paraId="211CDBA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B2405A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FFA1CBA"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4.</w:t>
      </w:r>
      <w:r w:rsidRPr="009D52C3">
        <w:rPr>
          <w:rFonts w:ascii="Times New Roman" w:hAnsi="Times New Roman" w:cs="Times New Roman"/>
          <w:b/>
          <w:lang w:val="lt-LT"/>
        </w:rPr>
        <w:tab/>
        <w:t>SERIJOS NUMERIS</w:t>
      </w:r>
    </w:p>
    <w:p w14:paraId="192D00D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E85CF7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Lot</w:t>
      </w:r>
    </w:p>
    <w:p w14:paraId="1E75954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FED68F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1DFA157" w14:textId="77777777" w:rsidR="00E775E7" w:rsidRPr="009D52C3" w:rsidRDefault="00E775E7" w:rsidP="0003034C">
      <w:pPr>
        <w:widowControl w:val="0"/>
        <w:pBdr>
          <w:top w:val="single" w:sz="4" w:space="1" w:color="auto"/>
          <w:left w:val="single" w:sz="4" w:space="4" w:color="auto"/>
          <w:bottom w:val="single" w:sz="4" w:space="1" w:color="auto"/>
          <w:right w:val="single" w:sz="4" w:space="4" w:color="auto"/>
        </w:pBdr>
        <w:tabs>
          <w:tab w:val="left" w:pos="540"/>
        </w:tabs>
        <w:adjustRightInd w:val="0"/>
        <w:snapToGrid w:val="0"/>
        <w:spacing w:after="0" w:line="240" w:lineRule="auto"/>
        <w:rPr>
          <w:rFonts w:ascii="Times New Roman" w:hAnsi="Times New Roman" w:cs="Times New Roman"/>
          <w:b/>
          <w:lang w:val="lt-LT"/>
        </w:rPr>
      </w:pPr>
      <w:r w:rsidRPr="009D52C3">
        <w:rPr>
          <w:rFonts w:ascii="Times New Roman" w:hAnsi="Times New Roman" w:cs="Times New Roman"/>
          <w:b/>
          <w:lang w:val="lt-LT"/>
        </w:rPr>
        <w:t>5.</w:t>
      </w:r>
      <w:r w:rsidRPr="009D52C3">
        <w:rPr>
          <w:rFonts w:ascii="Times New Roman" w:hAnsi="Times New Roman" w:cs="Times New Roman"/>
          <w:b/>
          <w:lang w:val="lt-LT"/>
        </w:rPr>
        <w:tab/>
        <w:t>KITA</w:t>
      </w:r>
    </w:p>
    <w:p w14:paraId="2B3D84D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21EC84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b/>
          <w:lang w:val="lt-LT"/>
        </w:rPr>
        <w:br w:type="page"/>
      </w:r>
      <w:r w:rsidRPr="009D52C3">
        <w:rPr>
          <w:rFonts w:ascii="Times New Roman" w:eastAsia="Calibri" w:hAnsi="Times New Roman" w:cs="Times New Roman"/>
          <w:lang w:val="lt-LT"/>
        </w:rPr>
        <w:lastRenderedPageBreak/>
        <w:t xml:space="preserve"> </w:t>
      </w:r>
    </w:p>
    <w:p w14:paraId="21F7571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8D5DA4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F23174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041D27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833215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C934D8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A128AC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463313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C62D50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694530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341FE5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5C6744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96744C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9C715C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59A908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5A7C88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0C517C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42DBEE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A0171C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47661D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C9455B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1A81FF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9DE6D0A"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bookmarkStart w:id="72" w:name="_Toc129243262"/>
      <w:bookmarkStart w:id="73" w:name="_Toc129243137"/>
      <w:r w:rsidRPr="009D52C3">
        <w:rPr>
          <w:rFonts w:ascii="Times New Roman" w:hAnsi="Times New Roman" w:cs="Times New Roman"/>
          <w:b/>
          <w:lang w:val="lt-LT"/>
        </w:rPr>
        <w:t>B. PAKUOTĖS LAPELIS</w:t>
      </w:r>
      <w:bookmarkEnd w:id="72"/>
      <w:bookmarkEnd w:id="73"/>
    </w:p>
    <w:p w14:paraId="650A0893" w14:textId="77777777" w:rsidR="00E775E7" w:rsidRPr="009D52C3" w:rsidRDefault="00E775E7" w:rsidP="0003034C">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r w:rsidRPr="009D52C3">
        <w:rPr>
          <w:rFonts w:ascii="Times New Roman" w:hAnsi="Times New Roman" w:cs="Times New Roman"/>
          <w:b/>
          <w:lang w:val="lt-LT"/>
        </w:rPr>
        <w:br w:type="page"/>
      </w:r>
      <w:bookmarkStart w:id="74" w:name="_Hlk214376109"/>
      <w:r w:rsidRPr="009D52C3">
        <w:rPr>
          <w:rFonts w:ascii="Times New Roman" w:hAnsi="Times New Roman" w:cs="Times New Roman"/>
          <w:b/>
          <w:lang w:val="lt-LT"/>
        </w:rPr>
        <w:lastRenderedPageBreak/>
        <w:t>Pakuotės lapelis: informacija pacientui</w:t>
      </w:r>
    </w:p>
    <w:p w14:paraId="4CF7D77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B12489F" w14:textId="77777777" w:rsidR="00E775E7" w:rsidRPr="009D52C3" w:rsidRDefault="00E775E7" w:rsidP="0003034C">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9D52C3">
        <w:rPr>
          <w:rFonts w:ascii="Times New Roman" w:eastAsia="Times New Roman" w:hAnsi="Times New Roman" w:cs="Times New Roman"/>
          <w:b/>
          <w:color w:val="000000"/>
          <w:lang w:val="lt-LT" w:eastAsia="lt-LT"/>
        </w:rPr>
        <w:t>Opexa</w:t>
      </w:r>
      <w:proofErr w:type="spellEnd"/>
      <w:r w:rsidRPr="009D52C3">
        <w:rPr>
          <w:rFonts w:ascii="Times New Roman" w:eastAsia="Times New Roman" w:hAnsi="Times New Roman" w:cs="Times New Roman"/>
          <w:b/>
          <w:color w:val="000000"/>
          <w:lang w:val="lt-LT" w:eastAsia="lt-LT"/>
        </w:rPr>
        <w:t xml:space="preserve"> 10 mg </w:t>
      </w:r>
      <w:r w:rsidRPr="009D52C3">
        <w:rPr>
          <w:rFonts w:ascii="Times New Roman" w:eastAsia="Times New Roman" w:hAnsi="Times New Roman" w:cs="Times New Roman"/>
          <w:b/>
          <w:color w:val="000000"/>
          <w:spacing w:val="-1"/>
          <w:lang w:val="lt-LT" w:eastAsia="lt-LT"/>
        </w:rPr>
        <w:t>burnoje disperguojamos tabletės</w:t>
      </w:r>
    </w:p>
    <w:p w14:paraId="6778EBC7" w14:textId="77777777" w:rsidR="00E775E7" w:rsidRPr="009D52C3" w:rsidRDefault="00E775E7" w:rsidP="0003034C">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
    <w:p w14:paraId="24FA2057" w14:textId="382A0078" w:rsidR="00E775E7" w:rsidRPr="009D52C3" w:rsidRDefault="00172EDB" w:rsidP="0003034C">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r>
        <w:rPr>
          <w:rFonts w:ascii="Times New Roman" w:eastAsia="Times New Roman" w:hAnsi="Times New Roman" w:cs="Times New Roman"/>
          <w:b/>
          <w:color w:val="000000"/>
          <w:lang w:val="lt-LT" w:eastAsia="lt-LT"/>
        </w:rPr>
        <w:t>2</w:t>
      </w:r>
      <w:r w:rsidR="002936B5" w:rsidRPr="009D52C3">
        <w:rPr>
          <w:rFonts w:ascii="Times New Roman" w:eastAsia="Times New Roman" w:hAnsi="Times New Roman" w:cs="Times New Roman"/>
          <w:b/>
          <w:color w:val="000000"/>
          <w:lang w:val="lt-LT" w:eastAsia="lt-LT"/>
        </w:rPr>
        <w:t>–</w:t>
      </w:r>
      <w:r w:rsidR="00E775E7" w:rsidRPr="009D52C3">
        <w:rPr>
          <w:rFonts w:ascii="Times New Roman" w:eastAsia="Times New Roman" w:hAnsi="Times New Roman" w:cs="Times New Roman"/>
          <w:b/>
          <w:color w:val="000000"/>
          <w:lang w:val="lt-LT" w:eastAsia="lt-LT"/>
        </w:rPr>
        <w:t>11</w:t>
      </w:r>
      <w:r w:rsidR="002936B5" w:rsidRPr="009D52C3">
        <w:rPr>
          <w:rFonts w:ascii="Times New Roman" w:eastAsia="Times New Roman" w:hAnsi="Times New Roman" w:cs="Times New Roman"/>
          <w:b/>
          <w:color w:val="000000"/>
          <w:lang w:val="lt-LT" w:eastAsia="lt-LT"/>
        </w:rPr>
        <w:t> </w:t>
      </w:r>
      <w:r w:rsidR="00E775E7" w:rsidRPr="009D52C3">
        <w:rPr>
          <w:rFonts w:ascii="Times New Roman" w:eastAsia="Times New Roman" w:hAnsi="Times New Roman" w:cs="Times New Roman"/>
          <w:b/>
          <w:color w:val="000000"/>
          <w:lang w:val="lt-LT" w:eastAsia="lt-LT"/>
        </w:rPr>
        <w:t xml:space="preserve">metų vaikams, sveriantiems ne mažiau kaip </w:t>
      </w:r>
      <w:r>
        <w:rPr>
          <w:rFonts w:ascii="Times New Roman" w:eastAsia="Times New Roman" w:hAnsi="Times New Roman" w:cs="Times New Roman"/>
          <w:b/>
          <w:color w:val="000000"/>
          <w:lang w:val="lt-LT" w:eastAsia="lt-LT"/>
        </w:rPr>
        <w:t>15</w:t>
      </w:r>
      <w:r w:rsidRPr="009D52C3">
        <w:rPr>
          <w:rFonts w:ascii="Times New Roman" w:eastAsia="Times New Roman" w:hAnsi="Times New Roman" w:cs="Times New Roman"/>
          <w:b/>
          <w:color w:val="000000"/>
          <w:lang w:val="lt-LT" w:eastAsia="lt-LT"/>
        </w:rPr>
        <w:t> </w:t>
      </w:r>
      <w:r w:rsidR="00E775E7" w:rsidRPr="009D52C3">
        <w:rPr>
          <w:rFonts w:ascii="Times New Roman" w:eastAsia="Times New Roman" w:hAnsi="Times New Roman" w:cs="Times New Roman"/>
          <w:b/>
          <w:color w:val="000000"/>
          <w:lang w:val="lt-LT" w:eastAsia="lt-LT"/>
        </w:rPr>
        <w:t>kg</w:t>
      </w:r>
    </w:p>
    <w:p w14:paraId="6AA11CD3" w14:textId="77777777" w:rsidR="0028290F" w:rsidRPr="009D52C3" w:rsidRDefault="0028290F" w:rsidP="0003034C">
      <w:pPr>
        <w:widowControl w:val="0"/>
        <w:adjustRightInd w:val="0"/>
        <w:snapToGrid w:val="0"/>
        <w:spacing w:after="0" w:line="240" w:lineRule="auto"/>
        <w:jc w:val="center"/>
        <w:rPr>
          <w:rFonts w:ascii="Times New Roman" w:eastAsia="Calibri" w:hAnsi="Times New Roman" w:cs="Times New Roman"/>
          <w:lang w:val="lt-LT"/>
        </w:rPr>
      </w:pPr>
    </w:p>
    <w:p w14:paraId="2AB7646D" w14:textId="6AD43924" w:rsidR="00E775E7" w:rsidRPr="009D52C3" w:rsidRDefault="00E775E7" w:rsidP="0003034C">
      <w:pPr>
        <w:widowControl w:val="0"/>
        <w:adjustRightInd w:val="0"/>
        <w:snapToGrid w:val="0"/>
        <w:spacing w:after="0" w:line="240" w:lineRule="auto"/>
        <w:jc w:val="center"/>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bilastinas</w:t>
      </w:r>
      <w:proofErr w:type="spellEnd"/>
    </w:p>
    <w:p w14:paraId="589473A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224ACA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Atidžiai perskaitykite visą šį lapelį, prieš Jūsų vaikui pradedant vartoti šį vaistą, nes jame pateikiama Jums svarbi informacija.</w:t>
      </w:r>
    </w:p>
    <w:p w14:paraId="640028E1"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Neišmeskite šio lapelio, nes vėl gali prireikti jį perskaityti.</w:t>
      </w:r>
    </w:p>
    <w:p w14:paraId="752D3200"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Jeigu kiltų daugiau klausimų, kreipkitės į gydytoją arba vaistininką.</w:t>
      </w:r>
    </w:p>
    <w:p w14:paraId="61E42A47"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Šis vaistas skirtas tik Jūsų vaikui, todėl kitiems žmonėms jo duoti negalima. Vaistas gali jiems pakenkti (net tiems, kurių ligos požymiai yra tokie patys kaip Jūsų vaiko).</w:t>
      </w:r>
    </w:p>
    <w:p w14:paraId="0936BE70" w14:textId="3BDD0BD5"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Jeigu Jūsų vaikui pasireiškė šalutinis poveikis (net jeigu jis šiame lapelyje nenurodytas), kreipkitės į gydytoją arba vaistininką. Žr. 4</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skyrių.</w:t>
      </w:r>
    </w:p>
    <w:p w14:paraId="14347D9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CC2FED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FB6868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Apie ką rašoma šiame lapelyje?</w:t>
      </w:r>
    </w:p>
    <w:p w14:paraId="38537A0D"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1.</w:t>
      </w:r>
      <w:r w:rsidRPr="009D52C3">
        <w:rPr>
          <w:rFonts w:ascii="Times New Roman" w:eastAsia="Calibri" w:hAnsi="Times New Roman" w:cs="Times New Roman"/>
          <w:lang w:val="lt-LT"/>
        </w:rPr>
        <w:tab/>
        <w:t xml:space="preserve">Kas yra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ir kam jis vartojamas</w:t>
      </w:r>
    </w:p>
    <w:p w14:paraId="757E277A"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2.</w:t>
      </w:r>
      <w:r w:rsidRPr="009D52C3">
        <w:rPr>
          <w:rFonts w:ascii="Times New Roman" w:eastAsia="Calibri" w:hAnsi="Times New Roman" w:cs="Times New Roman"/>
          <w:lang w:val="lt-LT"/>
        </w:rPr>
        <w:tab/>
        <w:t xml:space="preserve">Kas žinotina prieš vartojant </w:t>
      </w:r>
      <w:proofErr w:type="spellStart"/>
      <w:r w:rsidRPr="009D52C3">
        <w:rPr>
          <w:rFonts w:ascii="Times New Roman" w:eastAsia="Calibri" w:hAnsi="Times New Roman" w:cs="Times New Roman"/>
          <w:lang w:val="lt-LT"/>
        </w:rPr>
        <w:t>Opexa</w:t>
      </w:r>
      <w:proofErr w:type="spellEnd"/>
    </w:p>
    <w:p w14:paraId="03BD5C99"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3.</w:t>
      </w:r>
      <w:r w:rsidRPr="009D52C3">
        <w:rPr>
          <w:rFonts w:ascii="Times New Roman" w:eastAsia="Calibri" w:hAnsi="Times New Roman" w:cs="Times New Roman"/>
          <w:lang w:val="lt-LT"/>
        </w:rPr>
        <w:tab/>
        <w:t xml:space="preserve">Kaip vartoti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p>
    <w:p w14:paraId="12961501"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4.</w:t>
      </w:r>
      <w:r w:rsidRPr="009D52C3">
        <w:rPr>
          <w:rFonts w:ascii="Times New Roman" w:eastAsia="Calibri" w:hAnsi="Times New Roman" w:cs="Times New Roman"/>
          <w:lang w:val="lt-LT"/>
        </w:rPr>
        <w:tab/>
        <w:t>Galimas šalutinis poveikis</w:t>
      </w:r>
    </w:p>
    <w:p w14:paraId="22B07C6A"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5.</w:t>
      </w:r>
      <w:r w:rsidRPr="009D52C3">
        <w:rPr>
          <w:rFonts w:ascii="Times New Roman" w:eastAsia="Calibri" w:hAnsi="Times New Roman" w:cs="Times New Roman"/>
          <w:lang w:val="lt-LT"/>
        </w:rPr>
        <w:tab/>
        <w:t xml:space="preserve">Kaip laikyti </w:t>
      </w:r>
      <w:proofErr w:type="spellStart"/>
      <w:r w:rsidRPr="009D52C3">
        <w:rPr>
          <w:rFonts w:ascii="Times New Roman" w:eastAsia="Calibri" w:hAnsi="Times New Roman" w:cs="Times New Roman"/>
          <w:lang w:val="lt-LT"/>
        </w:rPr>
        <w:t>Opexa</w:t>
      </w:r>
      <w:proofErr w:type="spellEnd"/>
    </w:p>
    <w:p w14:paraId="67A1B90F"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6.</w:t>
      </w:r>
      <w:r w:rsidRPr="009D52C3">
        <w:rPr>
          <w:rFonts w:ascii="Times New Roman" w:eastAsia="Calibri" w:hAnsi="Times New Roman" w:cs="Times New Roman"/>
          <w:lang w:val="lt-LT"/>
        </w:rPr>
        <w:tab/>
        <w:t>Pakuotės turinys ir kita informacija</w:t>
      </w:r>
    </w:p>
    <w:p w14:paraId="42456A6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C0F2E0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D66C3F9"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75" w:name="_Toc129243264"/>
      <w:bookmarkStart w:id="76" w:name="_Toc129243139"/>
      <w:r w:rsidRPr="009D52C3">
        <w:rPr>
          <w:rFonts w:ascii="Times New Roman" w:eastAsia="Times New Roman" w:hAnsi="Times New Roman" w:cs="Times New Roman"/>
          <w:b/>
          <w:lang w:val="lt-LT"/>
        </w:rPr>
        <w:t>1.</w:t>
      </w:r>
      <w:r w:rsidRPr="009D52C3">
        <w:rPr>
          <w:rFonts w:ascii="Times New Roman" w:eastAsia="Times New Roman" w:hAnsi="Times New Roman" w:cs="Times New Roman"/>
          <w:b/>
          <w:lang w:val="lt-LT"/>
        </w:rPr>
        <w:tab/>
      </w:r>
      <w:bookmarkEnd w:id="75"/>
      <w:bookmarkEnd w:id="76"/>
      <w:r w:rsidRPr="009D52C3">
        <w:rPr>
          <w:rFonts w:ascii="Times New Roman" w:eastAsia="Times New Roman" w:hAnsi="Times New Roman" w:cs="Times New Roman"/>
          <w:b/>
          <w:lang w:val="lt-LT"/>
        </w:rPr>
        <w:t xml:space="preserve">Kas yra </w:t>
      </w:r>
      <w:proofErr w:type="spellStart"/>
      <w:r w:rsidRPr="009D52C3">
        <w:rPr>
          <w:rFonts w:ascii="Times New Roman" w:eastAsia="Times New Roman" w:hAnsi="Times New Roman" w:cs="Times New Roman"/>
          <w:b/>
          <w:lang w:val="lt-LT"/>
        </w:rPr>
        <w:t>Opexa</w:t>
      </w:r>
      <w:proofErr w:type="spellEnd"/>
      <w:r w:rsidRPr="009D52C3">
        <w:rPr>
          <w:rFonts w:ascii="Times New Roman" w:eastAsia="Times New Roman" w:hAnsi="Times New Roman" w:cs="Times New Roman"/>
          <w:b/>
          <w:lang w:val="lt-LT"/>
        </w:rPr>
        <w:t xml:space="preserve"> ir kam jis vartojamas</w:t>
      </w:r>
    </w:p>
    <w:p w14:paraId="1A790F1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1447A9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tablečių sudėties veiklioji medžiaga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yra </w:t>
      </w:r>
      <w:proofErr w:type="spellStart"/>
      <w:r w:rsidRPr="009D52C3">
        <w:rPr>
          <w:rFonts w:ascii="Times New Roman" w:eastAsia="Calibri" w:hAnsi="Times New Roman" w:cs="Times New Roman"/>
          <w:lang w:val="lt-LT"/>
        </w:rPr>
        <w:t>antihistamininis</w:t>
      </w:r>
      <w:proofErr w:type="spellEnd"/>
      <w:r w:rsidRPr="009D52C3">
        <w:rPr>
          <w:rFonts w:ascii="Times New Roman" w:eastAsia="Calibri" w:hAnsi="Times New Roman" w:cs="Times New Roman"/>
          <w:lang w:val="lt-LT"/>
        </w:rPr>
        <w:t xml:space="preserve"> vaistas. </w:t>
      </w:r>
    </w:p>
    <w:p w14:paraId="5FE36563" w14:textId="77777777" w:rsidR="002936B5" w:rsidRPr="009D52C3" w:rsidRDefault="002936B5" w:rsidP="0003034C">
      <w:pPr>
        <w:widowControl w:val="0"/>
        <w:adjustRightInd w:val="0"/>
        <w:snapToGrid w:val="0"/>
        <w:spacing w:after="0" w:line="240" w:lineRule="auto"/>
        <w:rPr>
          <w:rFonts w:ascii="Times New Roman" w:eastAsia="Calibri" w:hAnsi="Times New Roman" w:cs="Times New Roman"/>
          <w:lang w:val="lt-LT"/>
        </w:rPr>
      </w:pPr>
    </w:p>
    <w:p w14:paraId="2B1EA94D"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roofErr w:type="spellStart"/>
      <w:r w:rsidRPr="009D52C3">
        <w:rPr>
          <w:rFonts w:ascii="Times New Roman" w:eastAsia="Times New Roman" w:hAnsi="Times New Roman" w:cs="Times New Roman"/>
          <w:color w:val="000000"/>
          <w:lang w:val="lt-LT" w:eastAsia="lt-LT"/>
        </w:rPr>
        <w:t>Opexa</w:t>
      </w:r>
      <w:proofErr w:type="spellEnd"/>
      <w:r w:rsidRPr="009D52C3">
        <w:rPr>
          <w:rFonts w:ascii="Times New Roman" w:eastAsia="Times New Roman" w:hAnsi="Times New Roman" w:cs="Times New Roman"/>
          <w:color w:val="000000"/>
          <w:lang w:val="lt-LT" w:eastAsia="lt-LT"/>
        </w:rPr>
        <w:t xml:space="preserve"> 10 mg </w:t>
      </w:r>
      <w:r w:rsidRPr="009D52C3">
        <w:rPr>
          <w:rFonts w:ascii="Times New Roman" w:eastAsia="Times New Roman" w:hAnsi="Times New Roman" w:cs="Times New Roman"/>
          <w:color w:val="000000"/>
          <w:spacing w:val="-1"/>
          <w:lang w:val="lt-LT" w:eastAsia="lt-LT"/>
        </w:rPr>
        <w:t xml:space="preserve">burnoje disperguojamos tabletės </w:t>
      </w:r>
      <w:r w:rsidRPr="009D52C3">
        <w:rPr>
          <w:rFonts w:ascii="Times New Roman" w:eastAsia="Times New Roman" w:hAnsi="Times New Roman" w:cs="Times New Roman"/>
          <w:color w:val="000000"/>
          <w:lang w:val="lt-LT" w:eastAsia="lt-LT"/>
        </w:rPr>
        <w:t xml:space="preserve">vartojamos šienligės (kuriai būdingi simptomai yra čiaudulys, niežulys, sloga, užgulta nosis, paraudusios ir ašarojančios akys) ir kitų alerginio rinito formų simptomų slopinimui. Jis taip pat gali būti vartojamas niežtinčių odos išbėrimų ( dilgėlinės arba </w:t>
      </w:r>
      <w:proofErr w:type="spellStart"/>
      <w:r w:rsidRPr="009D52C3">
        <w:rPr>
          <w:rFonts w:ascii="Times New Roman" w:eastAsia="Times New Roman" w:hAnsi="Times New Roman" w:cs="Times New Roman"/>
          <w:color w:val="000000"/>
          <w:lang w:val="lt-LT" w:eastAsia="lt-LT"/>
        </w:rPr>
        <w:t>urtikarijos</w:t>
      </w:r>
      <w:proofErr w:type="spellEnd"/>
      <w:r w:rsidRPr="009D52C3">
        <w:rPr>
          <w:rFonts w:ascii="Times New Roman" w:eastAsia="Times New Roman" w:hAnsi="Times New Roman" w:cs="Times New Roman"/>
          <w:color w:val="000000"/>
          <w:lang w:val="lt-LT" w:eastAsia="lt-LT"/>
        </w:rPr>
        <w:t>) gydymui.</w:t>
      </w:r>
    </w:p>
    <w:p w14:paraId="5251B14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30B0DD8" w14:textId="21621219"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D52C3">
        <w:rPr>
          <w:rFonts w:ascii="Times New Roman" w:eastAsia="Times New Roman" w:hAnsi="Times New Roman" w:cs="Times New Roman"/>
          <w:color w:val="000000"/>
          <w:lang w:val="lt-LT" w:eastAsia="lt-LT"/>
        </w:rPr>
        <w:t>Opexa</w:t>
      </w:r>
      <w:proofErr w:type="spellEnd"/>
      <w:r w:rsidRPr="009D52C3">
        <w:rPr>
          <w:rFonts w:ascii="Times New Roman" w:eastAsia="Times New Roman" w:hAnsi="Times New Roman" w:cs="Times New Roman"/>
          <w:color w:val="000000"/>
          <w:lang w:val="lt-LT" w:eastAsia="lt-LT"/>
        </w:rPr>
        <w:t xml:space="preserve"> 10 mg </w:t>
      </w:r>
      <w:r w:rsidRPr="009D52C3">
        <w:rPr>
          <w:rFonts w:ascii="Times New Roman" w:eastAsia="Times New Roman" w:hAnsi="Times New Roman" w:cs="Times New Roman"/>
          <w:color w:val="000000"/>
          <w:spacing w:val="-1"/>
          <w:lang w:val="lt-LT" w:eastAsia="lt-LT"/>
        </w:rPr>
        <w:t xml:space="preserve">burnoje disperguojamos tabletės skirtos vartoti </w:t>
      </w:r>
      <w:r w:rsidR="00172EDB">
        <w:rPr>
          <w:rFonts w:ascii="Times New Roman" w:eastAsia="Times New Roman" w:hAnsi="Times New Roman" w:cs="Times New Roman"/>
          <w:color w:val="000000"/>
          <w:spacing w:val="-1"/>
          <w:lang w:val="lt-LT" w:eastAsia="lt-LT"/>
        </w:rPr>
        <w:t>2</w:t>
      </w:r>
      <w:r w:rsidR="002936B5" w:rsidRPr="009D52C3">
        <w:rPr>
          <w:rFonts w:ascii="Times New Roman" w:eastAsia="Times New Roman" w:hAnsi="Times New Roman" w:cs="Times New Roman"/>
          <w:color w:val="000000"/>
          <w:spacing w:val="-1"/>
          <w:lang w:val="lt-LT" w:eastAsia="lt-LT"/>
        </w:rPr>
        <w:t>–</w:t>
      </w:r>
      <w:r w:rsidRPr="009D52C3">
        <w:rPr>
          <w:rFonts w:ascii="Times New Roman" w:eastAsia="Times New Roman" w:hAnsi="Times New Roman" w:cs="Times New Roman"/>
          <w:color w:val="000000"/>
          <w:spacing w:val="-1"/>
          <w:lang w:val="lt-LT" w:eastAsia="lt-LT"/>
        </w:rPr>
        <w:t>11</w:t>
      </w:r>
      <w:r w:rsidR="002936B5" w:rsidRPr="009D52C3">
        <w:rPr>
          <w:rFonts w:ascii="Times New Roman" w:eastAsia="Times New Roman" w:hAnsi="Times New Roman" w:cs="Times New Roman"/>
          <w:color w:val="000000"/>
          <w:spacing w:val="-1"/>
          <w:lang w:val="lt-LT" w:eastAsia="lt-LT"/>
        </w:rPr>
        <w:t> </w:t>
      </w:r>
      <w:r w:rsidRPr="009D52C3">
        <w:rPr>
          <w:rFonts w:ascii="Times New Roman" w:eastAsia="Times New Roman" w:hAnsi="Times New Roman" w:cs="Times New Roman"/>
          <w:color w:val="000000"/>
          <w:spacing w:val="-1"/>
          <w:lang w:val="lt-LT" w:eastAsia="lt-LT"/>
        </w:rPr>
        <w:t xml:space="preserve">metų vaikams, sveriantiems ne mažiau </w:t>
      </w:r>
      <w:r w:rsidR="00172EDB">
        <w:rPr>
          <w:rFonts w:ascii="Times New Roman" w:eastAsia="Times New Roman" w:hAnsi="Times New Roman" w:cs="Times New Roman"/>
          <w:color w:val="000000"/>
          <w:spacing w:val="-1"/>
          <w:lang w:val="lt-LT" w:eastAsia="lt-LT"/>
        </w:rPr>
        <w:t>15</w:t>
      </w:r>
      <w:r w:rsidRPr="009D52C3">
        <w:rPr>
          <w:rFonts w:ascii="Times New Roman" w:eastAsia="Times New Roman" w:hAnsi="Times New Roman" w:cs="Times New Roman"/>
          <w:color w:val="000000"/>
          <w:spacing w:val="-1"/>
          <w:lang w:val="lt-LT" w:eastAsia="lt-LT"/>
        </w:rPr>
        <w:t> kg.</w:t>
      </w:r>
    </w:p>
    <w:p w14:paraId="7A1EE68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E7E47F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D9CC6A6"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77" w:name="_Toc129243265"/>
      <w:bookmarkStart w:id="78" w:name="_Toc129243140"/>
      <w:r w:rsidRPr="009D52C3">
        <w:rPr>
          <w:rFonts w:ascii="Times New Roman" w:eastAsia="Times New Roman" w:hAnsi="Times New Roman" w:cs="Times New Roman"/>
          <w:b/>
          <w:lang w:val="lt-LT"/>
        </w:rPr>
        <w:t>2.</w:t>
      </w:r>
      <w:r w:rsidRPr="009D52C3">
        <w:rPr>
          <w:rFonts w:ascii="Times New Roman" w:eastAsia="Times New Roman" w:hAnsi="Times New Roman" w:cs="Times New Roman"/>
          <w:b/>
          <w:lang w:val="lt-LT"/>
        </w:rPr>
        <w:tab/>
      </w:r>
      <w:bookmarkEnd w:id="77"/>
      <w:bookmarkEnd w:id="78"/>
      <w:r w:rsidRPr="009D52C3">
        <w:rPr>
          <w:rFonts w:ascii="Times New Roman" w:eastAsia="Times New Roman" w:hAnsi="Times New Roman" w:cs="Times New Roman"/>
          <w:b/>
          <w:lang w:val="lt-LT"/>
        </w:rPr>
        <w:t xml:space="preserve">Kas žinotina prieš vartojant </w:t>
      </w:r>
      <w:proofErr w:type="spellStart"/>
      <w:r w:rsidRPr="009D52C3">
        <w:rPr>
          <w:rFonts w:ascii="Times New Roman" w:eastAsia="Times New Roman" w:hAnsi="Times New Roman" w:cs="Times New Roman"/>
          <w:b/>
          <w:lang w:val="lt-LT"/>
        </w:rPr>
        <w:t>Opexa</w:t>
      </w:r>
      <w:proofErr w:type="spellEnd"/>
    </w:p>
    <w:p w14:paraId="227D8CF2"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p>
    <w:p w14:paraId="4594F40F" w14:textId="4251BB60"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b/>
          <w:caps/>
          <w:lang w:val="lt-LT"/>
        </w:rPr>
      </w:pPr>
      <w:proofErr w:type="spellStart"/>
      <w:r w:rsidRPr="009D52C3">
        <w:rPr>
          <w:rFonts w:ascii="Times New Roman" w:eastAsiaTheme="minorEastAsia" w:hAnsi="Times New Roman" w:cs="Times New Roman"/>
          <w:b/>
          <w:lang w:val="lt-LT"/>
        </w:rPr>
        <w:t>Opexa</w:t>
      </w:r>
      <w:proofErr w:type="spellEnd"/>
      <w:r w:rsidRPr="009D52C3">
        <w:rPr>
          <w:rFonts w:ascii="Times New Roman" w:eastAsiaTheme="minorEastAsia" w:hAnsi="Times New Roman" w:cs="Times New Roman"/>
          <w:b/>
          <w:bCs/>
          <w:lang w:val="lt-LT"/>
        </w:rPr>
        <w:t xml:space="preserve"> vartoti draudžiama</w:t>
      </w:r>
    </w:p>
    <w:p w14:paraId="7E63BC9C" w14:textId="548E2B1D"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jeigu Jūsų vaikui yra alergija </w:t>
      </w:r>
      <w:proofErr w:type="spellStart"/>
      <w:r w:rsidRPr="009D52C3">
        <w:rPr>
          <w:rFonts w:ascii="Times New Roman" w:eastAsia="Calibri" w:hAnsi="Times New Roman" w:cs="Times New Roman"/>
          <w:lang w:val="lt-LT"/>
        </w:rPr>
        <w:t>bilastinui</w:t>
      </w:r>
      <w:proofErr w:type="spellEnd"/>
      <w:r w:rsidRPr="009D52C3">
        <w:rPr>
          <w:rFonts w:ascii="Times New Roman" w:eastAsia="Calibri" w:hAnsi="Times New Roman" w:cs="Times New Roman"/>
          <w:lang w:val="lt-LT"/>
        </w:rPr>
        <w:t xml:space="preserve"> arba bet kuriai pagalbinei šio vaisto medžiagai (jos išvardytos 6</w:t>
      </w:r>
      <w:r w:rsidR="001A4DD4"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skyriuje).</w:t>
      </w:r>
    </w:p>
    <w:p w14:paraId="5347B2B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0A0150A"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Įspėjimai ir atsargumo priemonės</w:t>
      </w:r>
    </w:p>
    <w:p w14:paraId="1853CC18" w14:textId="0C355E69" w:rsidR="00E775E7" w:rsidRPr="009D52C3" w:rsidRDefault="00E775E7" w:rsidP="0003034C">
      <w:pPr>
        <w:widowControl w:val="0"/>
        <w:adjustRightInd w:val="0"/>
        <w:snapToGrid w:val="0"/>
        <w:spacing w:after="0" w:line="240" w:lineRule="auto"/>
        <w:rPr>
          <w:rFonts w:ascii="Times New Roman" w:eastAsia="Times New Roman" w:hAnsi="Times New Roman" w:cs="Times New Roman"/>
          <w:bCs/>
          <w:lang w:val="lt-LT"/>
        </w:rPr>
      </w:pPr>
      <w:r w:rsidRPr="009D52C3">
        <w:rPr>
          <w:rFonts w:ascii="Times New Roman" w:eastAsia="Times New Roman" w:hAnsi="Times New Roman" w:cs="Times New Roman"/>
          <w:bCs/>
          <w:lang w:val="lt-LT"/>
        </w:rPr>
        <w:t xml:space="preserve">Pasitarkite su gydytoju arba vaistininku prieš pradedant vartoti </w:t>
      </w:r>
      <w:proofErr w:type="spellStart"/>
      <w:r w:rsidRPr="009D52C3">
        <w:rPr>
          <w:rFonts w:ascii="Times New Roman" w:eastAsia="Times New Roman" w:hAnsi="Times New Roman" w:cs="Times New Roman"/>
          <w:bCs/>
          <w:lang w:val="lt-LT"/>
        </w:rPr>
        <w:t>Opexa</w:t>
      </w:r>
      <w:proofErr w:type="spellEnd"/>
      <w:r w:rsidRPr="009D52C3">
        <w:rPr>
          <w:rFonts w:ascii="Times New Roman" w:eastAsia="Times New Roman" w:hAnsi="Times New Roman" w:cs="Times New Roman"/>
          <w:bCs/>
          <w:lang w:val="lt-LT"/>
        </w:rPr>
        <w:t>, jei Jūsų vaikui nustatytas vidutinio sunkumo arba sunkus inkstų ir kepenų veiklos sutrikimas</w:t>
      </w:r>
      <w:r w:rsidR="00B50FBC" w:rsidRPr="009D52C3">
        <w:rPr>
          <w:rFonts w:ascii="Times New Roman" w:eastAsia="Times New Roman" w:hAnsi="Times New Roman" w:cs="Times New Roman"/>
          <w:bCs/>
          <w:lang w:val="lt-LT"/>
        </w:rPr>
        <w:t xml:space="preserve">, </w:t>
      </w:r>
      <w:r w:rsidR="00B50FBC" w:rsidRPr="009D52C3">
        <w:rPr>
          <w:rFonts w:ascii="Times New Roman" w:hAnsi="Times New Roman" w:cs="Times New Roman"/>
          <w:lang w:val="lt-LT" w:bidi="lt-LT"/>
        </w:rPr>
        <w:t>mažas kalio, magnio, kalcio kiekis kraujyje, jeigu J</w:t>
      </w:r>
      <w:r w:rsidR="005E4380" w:rsidRPr="009D52C3">
        <w:rPr>
          <w:rFonts w:ascii="Times New Roman" w:hAnsi="Times New Roman" w:cs="Times New Roman"/>
          <w:lang w:val="lt-LT" w:bidi="lt-LT"/>
        </w:rPr>
        <w:t>ūsų vaikui</w:t>
      </w:r>
      <w:r w:rsidR="00B50FBC" w:rsidRPr="009D52C3">
        <w:rPr>
          <w:rFonts w:ascii="Times New Roman" w:hAnsi="Times New Roman" w:cs="Times New Roman"/>
          <w:lang w:val="lt-LT" w:bidi="lt-LT"/>
        </w:rPr>
        <w:t xml:space="preserve"> pasireiškia arba pasireiškė širdies ritmo sutrikimų, arba Jūsų </w:t>
      </w:r>
      <w:r w:rsidR="005E4380" w:rsidRPr="009D52C3">
        <w:rPr>
          <w:rFonts w:ascii="Times New Roman" w:hAnsi="Times New Roman" w:cs="Times New Roman"/>
          <w:lang w:val="lt-LT" w:bidi="lt-LT"/>
        </w:rPr>
        <w:t xml:space="preserve">vaiko </w:t>
      </w:r>
      <w:r w:rsidR="00B50FBC" w:rsidRPr="009D52C3">
        <w:rPr>
          <w:rFonts w:ascii="Times New Roman" w:hAnsi="Times New Roman" w:cs="Times New Roman"/>
          <w:lang w:val="lt-LT" w:bidi="lt-LT"/>
        </w:rPr>
        <w:t xml:space="preserve">širdies susitraukimų dažnis yra labai mažas, jeigu </w:t>
      </w:r>
      <w:r w:rsidR="00172EDB">
        <w:rPr>
          <w:rFonts w:ascii="Times New Roman" w:hAnsi="Times New Roman" w:cs="Times New Roman"/>
          <w:lang w:val="lt-LT" w:bidi="lt-LT"/>
        </w:rPr>
        <w:t xml:space="preserve">Jūsų vaikas </w:t>
      </w:r>
      <w:r w:rsidR="00B50FBC" w:rsidRPr="009D52C3">
        <w:rPr>
          <w:rFonts w:ascii="Times New Roman" w:hAnsi="Times New Roman" w:cs="Times New Roman"/>
          <w:lang w:val="lt-LT" w:bidi="lt-LT"/>
        </w:rPr>
        <w:t>vartoja vaistų, galinčių paveikti širdies ritmą, jeigu J</w:t>
      </w:r>
      <w:r w:rsidR="005E4380" w:rsidRPr="009D52C3">
        <w:rPr>
          <w:rFonts w:ascii="Times New Roman" w:hAnsi="Times New Roman" w:cs="Times New Roman"/>
          <w:lang w:val="lt-LT" w:bidi="lt-LT"/>
        </w:rPr>
        <w:t xml:space="preserve">ūsų vaikui </w:t>
      </w:r>
      <w:r w:rsidR="00B50FBC" w:rsidRPr="009D52C3">
        <w:rPr>
          <w:rFonts w:ascii="Times New Roman" w:hAnsi="Times New Roman" w:cs="Times New Roman"/>
          <w:lang w:val="lt-LT" w:bidi="lt-LT"/>
        </w:rPr>
        <w:t xml:space="preserve">yra arba buvo tam tikrų širdies ritmo sutrikimų (vadinamasis </w:t>
      </w:r>
      <w:proofErr w:type="spellStart"/>
      <w:r w:rsidR="00B50FBC" w:rsidRPr="009D52C3">
        <w:rPr>
          <w:rFonts w:ascii="Times New Roman" w:hAnsi="Times New Roman" w:cs="Times New Roman"/>
          <w:lang w:val="lt-LT" w:bidi="lt-LT"/>
        </w:rPr>
        <w:t>QTc</w:t>
      </w:r>
      <w:proofErr w:type="spellEnd"/>
      <w:r w:rsidR="00B50FBC" w:rsidRPr="009D52C3">
        <w:rPr>
          <w:rFonts w:ascii="Times New Roman" w:hAnsi="Times New Roman" w:cs="Times New Roman"/>
          <w:lang w:val="lt-LT" w:bidi="lt-LT"/>
        </w:rPr>
        <w:t xml:space="preserve"> intervalo pailgėjimas elektrokardiogramoje), kurie gali pasireikšti sergant kai kuriomis širdies ligų formomis,</w:t>
      </w:r>
      <w:r w:rsidRPr="009D52C3">
        <w:rPr>
          <w:rFonts w:ascii="Times New Roman" w:eastAsia="Times New Roman" w:hAnsi="Times New Roman" w:cs="Times New Roman"/>
          <w:bCs/>
          <w:lang w:val="lt-LT"/>
        </w:rPr>
        <w:t xml:space="preserve"> ir Jūsų vaikas vartoja kitus vaistus (žr. skyrių žemiau „Kiti vaistai ir </w:t>
      </w:r>
      <w:proofErr w:type="spellStart"/>
      <w:r w:rsidRPr="009D52C3">
        <w:rPr>
          <w:rFonts w:ascii="Times New Roman" w:eastAsia="Times New Roman" w:hAnsi="Times New Roman" w:cs="Times New Roman"/>
          <w:bCs/>
          <w:lang w:val="lt-LT"/>
        </w:rPr>
        <w:t>Opexa</w:t>
      </w:r>
      <w:proofErr w:type="spellEnd"/>
      <w:r w:rsidRPr="009D52C3">
        <w:rPr>
          <w:rFonts w:ascii="Times New Roman" w:eastAsia="Times New Roman" w:hAnsi="Times New Roman" w:cs="Times New Roman"/>
          <w:bCs/>
          <w:lang w:val="lt-LT"/>
        </w:rPr>
        <w:t>“).</w:t>
      </w:r>
    </w:p>
    <w:p w14:paraId="61C975AE"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p>
    <w:p w14:paraId="08B48C10"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Vaikams</w:t>
      </w:r>
    </w:p>
    <w:p w14:paraId="116DF6A4" w14:textId="7D44ED4B" w:rsidR="00E775E7" w:rsidRPr="009D52C3" w:rsidRDefault="00E775E7" w:rsidP="0003034C">
      <w:pPr>
        <w:widowControl w:val="0"/>
        <w:adjustRightInd w:val="0"/>
        <w:snapToGrid w:val="0"/>
        <w:spacing w:after="0" w:line="240" w:lineRule="auto"/>
        <w:rPr>
          <w:rFonts w:ascii="Times New Roman" w:eastAsia="Times New Roman" w:hAnsi="Times New Roman" w:cs="Times New Roman"/>
          <w:bCs/>
          <w:lang w:val="lt-LT"/>
        </w:rPr>
      </w:pPr>
      <w:r w:rsidRPr="009D52C3">
        <w:rPr>
          <w:rFonts w:ascii="Times New Roman" w:eastAsia="Times New Roman" w:hAnsi="Times New Roman" w:cs="Times New Roman"/>
          <w:bCs/>
          <w:lang w:val="lt-LT"/>
        </w:rPr>
        <w:t xml:space="preserve">Neduokite šio vaisto jaunesniems kaip </w:t>
      </w:r>
      <w:r w:rsidR="00172EDB">
        <w:rPr>
          <w:rFonts w:ascii="Times New Roman" w:eastAsia="Times New Roman" w:hAnsi="Times New Roman" w:cs="Times New Roman"/>
          <w:bCs/>
          <w:lang w:val="lt-LT"/>
        </w:rPr>
        <w:t>2</w:t>
      </w:r>
      <w:r w:rsidR="00172EDB" w:rsidRPr="009D52C3">
        <w:rPr>
          <w:rFonts w:ascii="Times New Roman" w:eastAsia="Times New Roman" w:hAnsi="Times New Roman" w:cs="Times New Roman"/>
          <w:bCs/>
          <w:lang w:val="lt-LT"/>
        </w:rPr>
        <w:t> </w:t>
      </w:r>
      <w:r w:rsidRPr="009D52C3">
        <w:rPr>
          <w:rFonts w:ascii="Times New Roman" w:eastAsia="Times New Roman" w:hAnsi="Times New Roman" w:cs="Times New Roman"/>
          <w:bCs/>
          <w:lang w:val="lt-LT"/>
        </w:rPr>
        <w:t xml:space="preserve">metų vaikams, sveriantiems mažiau kaip </w:t>
      </w:r>
      <w:r w:rsidR="00172EDB">
        <w:rPr>
          <w:rFonts w:ascii="Times New Roman" w:eastAsia="Times New Roman" w:hAnsi="Times New Roman" w:cs="Times New Roman"/>
          <w:bCs/>
          <w:lang w:val="lt-LT"/>
        </w:rPr>
        <w:t>15</w:t>
      </w:r>
      <w:r w:rsidR="00172EDB" w:rsidRPr="009D52C3">
        <w:rPr>
          <w:rFonts w:ascii="Times New Roman" w:eastAsia="Times New Roman" w:hAnsi="Times New Roman" w:cs="Times New Roman"/>
          <w:bCs/>
          <w:lang w:val="lt-LT"/>
        </w:rPr>
        <w:t> </w:t>
      </w:r>
      <w:r w:rsidRPr="009D52C3">
        <w:rPr>
          <w:rFonts w:ascii="Times New Roman" w:eastAsia="Times New Roman" w:hAnsi="Times New Roman" w:cs="Times New Roman"/>
          <w:bCs/>
          <w:lang w:val="lt-LT"/>
        </w:rPr>
        <w:t xml:space="preserve">kg, nes dėl </w:t>
      </w:r>
      <w:r w:rsidRPr="009D52C3">
        <w:rPr>
          <w:rFonts w:ascii="Times New Roman" w:eastAsia="Times New Roman" w:hAnsi="Times New Roman" w:cs="Times New Roman"/>
          <w:bCs/>
          <w:lang w:val="lt-LT"/>
        </w:rPr>
        <w:lastRenderedPageBreak/>
        <w:t>vartojimo tokio amžiaus vaikams duomenų nepakanka.</w:t>
      </w:r>
    </w:p>
    <w:p w14:paraId="429BA73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86B3801"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 xml:space="preserve">Kiti vaistai ir </w:t>
      </w:r>
      <w:proofErr w:type="spellStart"/>
      <w:r w:rsidRPr="009D52C3">
        <w:rPr>
          <w:rFonts w:ascii="Times New Roman" w:eastAsia="Times New Roman" w:hAnsi="Times New Roman" w:cs="Times New Roman"/>
          <w:b/>
          <w:bCs/>
          <w:lang w:val="lt-LT"/>
        </w:rPr>
        <w:t>Opexa</w:t>
      </w:r>
      <w:proofErr w:type="spellEnd"/>
    </w:p>
    <w:p w14:paraId="745079B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Jūsų vaikas vartoja ar neseniai vartojo kitų vaistų, įskaitant įgytus be recepto, arba dėl to nesate tikri, apie tai pasakykite gydytojui arba vaistininkui. Kai kuriuos vaistus galima vartoti kartu, kitų dozę vartojant kartu gali reikėti pakeisti.</w:t>
      </w:r>
    </w:p>
    <w:p w14:paraId="4E597AC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9C716E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Visuomet pasitarkite su gydytoju arba vaistininku, jeigu Jūsų vaikas vartoja kurį nors žemiau išvardytą vaistą:</w:t>
      </w:r>
    </w:p>
    <w:p w14:paraId="45C67F1F" w14:textId="77777777" w:rsidR="00E775E7" w:rsidRPr="009D52C3" w:rsidRDefault="00E775E7" w:rsidP="0003034C">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ketokonazolą</w:t>
      </w:r>
      <w:proofErr w:type="spellEnd"/>
      <w:r w:rsidRPr="009D52C3">
        <w:rPr>
          <w:rFonts w:ascii="Times New Roman" w:eastAsia="Calibri" w:hAnsi="Times New Roman" w:cs="Times New Roman"/>
          <w:lang w:val="lt-LT"/>
        </w:rPr>
        <w:t xml:space="preserve"> (vaistą grybelių sukeltoms ligoms gydyti),</w:t>
      </w:r>
    </w:p>
    <w:p w14:paraId="6B07B4FB" w14:textId="77777777" w:rsidR="00E775E7" w:rsidRPr="009D52C3" w:rsidRDefault="00E775E7" w:rsidP="0003034C">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eritromiciną</w:t>
      </w:r>
      <w:proofErr w:type="spellEnd"/>
      <w:r w:rsidRPr="009D52C3">
        <w:rPr>
          <w:rFonts w:ascii="Times New Roman" w:eastAsia="Calibri" w:hAnsi="Times New Roman" w:cs="Times New Roman"/>
          <w:lang w:val="lt-LT"/>
        </w:rPr>
        <w:t xml:space="preserve"> (antibiotiką),</w:t>
      </w:r>
    </w:p>
    <w:p w14:paraId="21B6F087" w14:textId="77777777" w:rsidR="00E775E7" w:rsidRPr="009D52C3" w:rsidRDefault="00E775E7" w:rsidP="0003034C">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diltiazemą</w:t>
      </w:r>
      <w:proofErr w:type="spellEnd"/>
      <w:r w:rsidRPr="009D52C3">
        <w:rPr>
          <w:rFonts w:ascii="Times New Roman" w:eastAsia="Calibri" w:hAnsi="Times New Roman" w:cs="Times New Roman"/>
          <w:lang w:val="lt-LT"/>
        </w:rPr>
        <w:t xml:space="preserve"> (vaistą </w:t>
      </w:r>
      <w:r w:rsidRPr="0003034C">
        <w:rPr>
          <w:rFonts w:ascii="Times New Roman" w:eastAsia="Calibri" w:hAnsi="Times New Roman" w:cs="Times New Roman"/>
          <w:i/>
          <w:iCs/>
          <w:lang w:val="lt-LT"/>
        </w:rPr>
        <w:t xml:space="preserve">angina </w:t>
      </w:r>
      <w:proofErr w:type="spellStart"/>
      <w:r w:rsidRPr="0003034C">
        <w:rPr>
          <w:rFonts w:ascii="Times New Roman" w:eastAsia="Calibri" w:hAnsi="Times New Roman" w:cs="Times New Roman"/>
          <w:i/>
          <w:iCs/>
          <w:lang w:val="lt-LT"/>
        </w:rPr>
        <w:t>pectoris</w:t>
      </w:r>
      <w:proofErr w:type="spellEnd"/>
      <w:r w:rsidRPr="009D52C3">
        <w:rPr>
          <w:rFonts w:ascii="Times New Roman" w:eastAsia="Calibri" w:hAnsi="Times New Roman" w:cs="Times New Roman"/>
          <w:lang w:val="lt-LT"/>
        </w:rPr>
        <w:t xml:space="preserve"> gydyti</w:t>
      </w:r>
      <w:r w:rsidRPr="009D52C3">
        <w:rPr>
          <w:rFonts w:ascii="Times New Roman" w:hAnsi="Times New Roman" w:cs="Times New Roman"/>
          <w:lang w:val="lt-LT"/>
        </w:rPr>
        <w:t>– skausmui ar spaudimui krūtinės srityje</w:t>
      </w:r>
      <w:r w:rsidRPr="009D52C3">
        <w:rPr>
          <w:rFonts w:ascii="Times New Roman" w:eastAsia="Calibri" w:hAnsi="Times New Roman" w:cs="Times New Roman"/>
          <w:lang w:val="lt-LT"/>
        </w:rPr>
        <w:t>),</w:t>
      </w:r>
    </w:p>
    <w:p w14:paraId="023641BD" w14:textId="77777777" w:rsidR="00E775E7" w:rsidRPr="009D52C3" w:rsidRDefault="00E775E7" w:rsidP="0003034C">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ciklosporiną</w:t>
      </w:r>
      <w:proofErr w:type="spellEnd"/>
      <w:r w:rsidRPr="009D52C3">
        <w:rPr>
          <w:rFonts w:ascii="Times New Roman" w:eastAsia="Calibri" w:hAnsi="Times New Roman" w:cs="Times New Roman"/>
          <w:lang w:val="lt-LT"/>
        </w:rPr>
        <w:t xml:space="preserve"> (vaistą, mažinantį imuninės sistemos aktyvumą ir tokiu būdu padedantį išvengti persodinto organo atmetimo arba mažinantį ligos aktyvumą sergant tokiomis ligomis, kaip žvynelinė, atopinis dermatitas ar reumatoidinis artritas),</w:t>
      </w:r>
    </w:p>
    <w:p w14:paraId="7684A934" w14:textId="77777777" w:rsidR="00E775E7" w:rsidRPr="009D52C3" w:rsidRDefault="00E775E7" w:rsidP="0003034C">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ritonavirą (vaistą ŽIV infekcijai gydyti),</w:t>
      </w:r>
    </w:p>
    <w:p w14:paraId="5A5C1CEA" w14:textId="77777777" w:rsidR="00E775E7" w:rsidRPr="009D52C3" w:rsidRDefault="00E775E7" w:rsidP="0003034C">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rifampiciną</w:t>
      </w:r>
      <w:proofErr w:type="spellEnd"/>
      <w:r w:rsidRPr="009D52C3">
        <w:rPr>
          <w:rFonts w:ascii="Times New Roman" w:eastAsia="Calibri" w:hAnsi="Times New Roman" w:cs="Times New Roman"/>
          <w:lang w:val="lt-LT"/>
        </w:rPr>
        <w:t xml:space="preserve"> (antibiotiką).</w:t>
      </w:r>
    </w:p>
    <w:p w14:paraId="1ACE128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EA89C01"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vartojimas su maistu, gėrimais ir alkoholiu</w:t>
      </w:r>
    </w:p>
    <w:p w14:paraId="5575B498"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 xml:space="preserve">Šių </w:t>
      </w:r>
      <w:r w:rsidRPr="009D52C3">
        <w:rPr>
          <w:rFonts w:ascii="Times New Roman" w:eastAsia="Times New Roman" w:hAnsi="Times New Roman" w:cs="Times New Roman"/>
          <w:color w:val="000000"/>
          <w:spacing w:val="-1"/>
          <w:lang w:val="lt-LT" w:eastAsia="lt-LT"/>
        </w:rPr>
        <w:t xml:space="preserve">burnoje disperguojamųjų </w:t>
      </w:r>
      <w:r w:rsidRPr="009D52C3">
        <w:rPr>
          <w:rFonts w:ascii="Times New Roman" w:eastAsia="Times New Roman" w:hAnsi="Times New Roman" w:cs="Times New Roman"/>
          <w:color w:val="000000"/>
          <w:lang w:val="lt-LT" w:eastAsia="lt-LT"/>
        </w:rPr>
        <w:t xml:space="preserve">tablečių </w:t>
      </w:r>
      <w:r w:rsidRPr="009D52C3">
        <w:rPr>
          <w:rFonts w:ascii="Times New Roman" w:eastAsia="Times New Roman" w:hAnsi="Times New Roman" w:cs="Times New Roman"/>
          <w:b/>
          <w:color w:val="000000"/>
          <w:lang w:val="lt-LT" w:eastAsia="lt-LT"/>
        </w:rPr>
        <w:t>negalima</w:t>
      </w:r>
      <w:r w:rsidRPr="009D52C3">
        <w:rPr>
          <w:rFonts w:ascii="Times New Roman" w:eastAsia="Times New Roman" w:hAnsi="Times New Roman" w:cs="Times New Roman"/>
          <w:color w:val="000000"/>
          <w:lang w:val="lt-LT" w:eastAsia="lt-LT"/>
        </w:rPr>
        <w:t xml:space="preserve"> vartoti kartu su </w:t>
      </w:r>
      <w:r w:rsidRPr="009D52C3">
        <w:rPr>
          <w:rFonts w:ascii="Times New Roman" w:eastAsia="Times New Roman" w:hAnsi="Times New Roman" w:cs="Times New Roman"/>
          <w:b/>
          <w:color w:val="000000"/>
          <w:lang w:val="lt-LT" w:eastAsia="lt-LT"/>
        </w:rPr>
        <w:t>maistu</w:t>
      </w:r>
      <w:r w:rsidRPr="009D52C3">
        <w:rPr>
          <w:rFonts w:ascii="Times New Roman" w:eastAsia="Times New Roman" w:hAnsi="Times New Roman" w:cs="Times New Roman"/>
          <w:color w:val="000000"/>
          <w:lang w:val="lt-LT" w:eastAsia="lt-LT"/>
        </w:rPr>
        <w:t xml:space="preserve">, </w:t>
      </w:r>
      <w:r w:rsidRPr="009D52C3">
        <w:rPr>
          <w:rFonts w:ascii="Times New Roman" w:eastAsia="Times New Roman" w:hAnsi="Times New Roman" w:cs="Times New Roman"/>
          <w:b/>
          <w:color w:val="000000"/>
          <w:lang w:val="lt-LT" w:eastAsia="lt-LT"/>
        </w:rPr>
        <w:t>greipfrutų ar kitų vaisių sultimis</w:t>
      </w:r>
      <w:r w:rsidRPr="009D52C3">
        <w:rPr>
          <w:rFonts w:ascii="Times New Roman" w:eastAsia="Times New Roman" w:hAnsi="Times New Roman" w:cs="Times New Roman"/>
          <w:color w:val="000000"/>
          <w:lang w:val="lt-LT" w:eastAsia="lt-LT"/>
        </w:rPr>
        <w:t xml:space="preserve">, nes tai sumažins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 xml:space="preserve"> veiksmingumą. Siekiant to išvengti, Jūs galite:</w:t>
      </w:r>
    </w:p>
    <w:p w14:paraId="1F9E0A28" w14:textId="77777777" w:rsidR="00E775E7" w:rsidRPr="009D52C3" w:rsidRDefault="00E775E7" w:rsidP="0003034C">
      <w:pPr>
        <w:pStyle w:val="Sraopastraipa"/>
        <w:widowControl w:val="0"/>
        <w:numPr>
          <w:ilvl w:val="0"/>
          <w:numId w:val="9"/>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duoti vaikui išgerti burnoje disperguojamą tabletę ir padaryti vienos valandos pertrauką iki valgymo arba sulčių gėrimo arba</w:t>
      </w:r>
    </w:p>
    <w:p w14:paraId="0CF85955" w14:textId="77777777" w:rsidR="00E775E7" w:rsidRPr="009D52C3" w:rsidRDefault="00E775E7" w:rsidP="0003034C">
      <w:pPr>
        <w:pStyle w:val="Sraopastraipa"/>
        <w:widowControl w:val="0"/>
        <w:numPr>
          <w:ilvl w:val="0"/>
          <w:numId w:val="9"/>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jeigu Jūsų vaikas pavalgė arba išgėrė sulčių, reikia palaukti dvi valandas ir tada duoti išgerti burnoje disperguojamą tabletę. </w:t>
      </w:r>
    </w:p>
    <w:p w14:paraId="2E87B93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7D95AA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Rekomenduojama suaugusiesiems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dozė (20 mg) nesustiprina alkoholio sukelto mieguistumo.</w:t>
      </w:r>
    </w:p>
    <w:p w14:paraId="5878AE0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8B96D88"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Nėštumas, žindymo laikotarpis ir vaisingumas</w:t>
      </w:r>
    </w:p>
    <w:p w14:paraId="6CABC136" w14:textId="1A25ED2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Šis vaistas tinka vartoti </w:t>
      </w:r>
      <w:r w:rsidR="00172EDB">
        <w:rPr>
          <w:rFonts w:ascii="Times New Roman" w:eastAsia="Calibri" w:hAnsi="Times New Roman" w:cs="Times New Roman"/>
          <w:lang w:val="lt-LT"/>
        </w:rPr>
        <w:t>2</w:t>
      </w:r>
      <w:r w:rsidR="00905167" w:rsidRPr="009D52C3">
        <w:rPr>
          <w:rFonts w:ascii="Times New Roman" w:eastAsia="Calibri" w:hAnsi="Times New Roman" w:cs="Times New Roman"/>
          <w:lang w:val="lt-LT"/>
        </w:rPr>
        <w:t>–</w:t>
      </w:r>
      <w:r w:rsidRPr="009D52C3">
        <w:rPr>
          <w:rFonts w:ascii="Times New Roman" w:eastAsia="Calibri" w:hAnsi="Times New Roman" w:cs="Times New Roman"/>
          <w:lang w:val="lt-LT"/>
        </w:rPr>
        <w:t>11</w:t>
      </w:r>
      <w:r w:rsidR="00905167"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metų vaikams, sveriantiems ne mažiau </w:t>
      </w:r>
      <w:r w:rsidR="00172EDB">
        <w:rPr>
          <w:rFonts w:ascii="Times New Roman" w:eastAsia="Calibri" w:hAnsi="Times New Roman" w:cs="Times New Roman"/>
          <w:lang w:val="lt-LT"/>
        </w:rPr>
        <w:t>15</w:t>
      </w:r>
      <w:r w:rsidR="00172ED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kg. Tačiau ši informacija yra susijusi su vaisto vartojimo saugumu. Kokių nors duomenų apie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vartojimą nėštumo ar žindymo metu, o taip pat apie jo poveikį vaisingumui nėra arba jie labai riboti.</w:t>
      </w:r>
    </w:p>
    <w:p w14:paraId="1420276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094A51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 esate nėščia, žindote kūdikį, manote, kad galbūt esate nėščia, arba planuojate pastoti, tai prieš vartodama šį vaistą, pasitarkite su gydytoju.</w:t>
      </w:r>
    </w:p>
    <w:p w14:paraId="014C79CC" w14:textId="77777777" w:rsidR="00905167" w:rsidRPr="009D52C3" w:rsidRDefault="00905167" w:rsidP="0003034C">
      <w:pPr>
        <w:widowControl w:val="0"/>
        <w:adjustRightInd w:val="0"/>
        <w:snapToGrid w:val="0"/>
        <w:spacing w:after="0" w:line="240" w:lineRule="auto"/>
        <w:rPr>
          <w:rFonts w:ascii="Times New Roman" w:eastAsia="Calibri" w:hAnsi="Times New Roman" w:cs="Times New Roman"/>
          <w:lang w:val="lt-LT"/>
        </w:rPr>
      </w:pPr>
    </w:p>
    <w:p w14:paraId="518F055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Prieš pradedant vartoti bet kokį vaistą pasitarkite su gydytoju.</w:t>
      </w:r>
    </w:p>
    <w:p w14:paraId="76CC3F6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4A95519"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Vairavimas ir mechanizmų valdymas</w:t>
      </w:r>
    </w:p>
    <w:p w14:paraId="3F324B2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Nustatyta, kad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20 mg dozė nesutrikdo suaugusiųjų gebėjimo vairuoti. Tačiau kiekvieno paciento reakciją į vaistą gali būti skirtinga. Dėl to Jūs turite įsitikinti kaip šis vaistas veikia Jūsų vaiką prieš leisdami jam važiuoti dviračiu arba vairuoti, valdyti kitus mechanizmus.</w:t>
      </w:r>
    </w:p>
    <w:p w14:paraId="077A751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FEB6765" w14:textId="77777777" w:rsidR="00E775E7" w:rsidRPr="009D52C3" w:rsidRDefault="00E775E7" w:rsidP="0003034C">
      <w:pPr>
        <w:widowControl w:val="0"/>
        <w:adjustRightInd w:val="0"/>
        <w:snapToGrid w:val="0"/>
        <w:spacing w:after="0" w:line="240" w:lineRule="auto"/>
        <w:outlineLvl w:val="3"/>
        <w:rPr>
          <w:rFonts w:ascii="Times New Roman" w:eastAsia="Times New Roman" w:hAnsi="Times New Roman" w:cs="Times New Roman"/>
          <w:b/>
          <w:iCs/>
          <w:lang w:val="lt-LT"/>
        </w:rPr>
      </w:pPr>
      <w:proofErr w:type="spellStart"/>
      <w:r w:rsidRPr="009D52C3">
        <w:rPr>
          <w:rFonts w:ascii="Times New Roman" w:eastAsia="Times New Roman" w:hAnsi="Times New Roman" w:cs="Times New Roman"/>
          <w:b/>
          <w:iCs/>
          <w:lang w:val="lt-LT"/>
        </w:rPr>
        <w:t>Opexa</w:t>
      </w:r>
      <w:proofErr w:type="spellEnd"/>
      <w:r w:rsidRPr="009D52C3">
        <w:rPr>
          <w:rFonts w:ascii="Times New Roman" w:eastAsia="Times New Roman" w:hAnsi="Times New Roman" w:cs="Times New Roman"/>
          <w:b/>
          <w:iCs/>
          <w:lang w:val="lt-LT"/>
        </w:rPr>
        <w:t xml:space="preserve"> yra </w:t>
      </w:r>
      <w:r w:rsidR="00C2025D" w:rsidRPr="009D52C3">
        <w:rPr>
          <w:rFonts w:ascii="Times New Roman" w:eastAsia="Times New Roman" w:hAnsi="Times New Roman" w:cs="Times New Roman"/>
          <w:b/>
          <w:iCs/>
          <w:lang w:val="lt-LT"/>
        </w:rPr>
        <w:t xml:space="preserve">etanolio ir </w:t>
      </w:r>
      <w:r w:rsidRPr="009D52C3">
        <w:rPr>
          <w:rFonts w:ascii="Times New Roman" w:eastAsia="Times New Roman" w:hAnsi="Times New Roman" w:cs="Times New Roman"/>
          <w:b/>
          <w:iCs/>
          <w:lang w:val="lt-LT"/>
        </w:rPr>
        <w:t>natrio</w:t>
      </w:r>
    </w:p>
    <w:p w14:paraId="04EA7EB0" w14:textId="77777777" w:rsidR="00C2025D" w:rsidRPr="009D52C3" w:rsidRDefault="00C2025D" w:rsidP="0003034C">
      <w:pPr>
        <w:widowControl w:val="0"/>
        <w:adjustRightInd w:val="0"/>
        <w:snapToGrid w:val="0"/>
        <w:spacing w:after="0" w:line="240" w:lineRule="auto"/>
        <w:rPr>
          <w:rFonts w:ascii="Times New Roman" w:hAnsi="Times New Roman" w:cs="Times New Roman"/>
          <w:iCs/>
          <w:lang w:val="lt-LT"/>
        </w:rPr>
      </w:pPr>
    </w:p>
    <w:p w14:paraId="330AD61E" w14:textId="2158C519" w:rsidR="00C2025D" w:rsidRPr="009D52C3" w:rsidRDefault="00C2025D" w:rsidP="0003034C">
      <w:pPr>
        <w:widowControl w:val="0"/>
        <w:adjustRightInd w:val="0"/>
        <w:snapToGrid w:val="0"/>
        <w:spacing w:after="0" w:line="240" w:lineRule="auto"/>
        <w:rPr>
          <w:rFonts w:ascii="Times New Roman" w:hAnsi="Times New Roman" w:cs="Times New Roman"/>
          <w:lang w:val="lt-LT" w:eastAsia="lt-LT"/>
        </w:rPr>
      </w:pPr>
      <w:r w:rsidRPr="009D52C3">
        <w:rPr>
          <w:rFonts w:ascii="Times New Roman" w:hAnsi="Times New Roman" w:cs="Times New Roman"/>
          <w:lang w:val="lt-LT" w:eastAsia="lt-LT"/>
        </w:rPr>
        <w:t xml:space="preserve">Kiekvienoje šio vaistinio preparato </w:t>
      </w:r>
      <w:r w:rsidRPr="009D52C3">
        <w:rPr>
          <w:rFonts w:ascii="Times New Roman" w:eastAsia="Times New Roman" w:hAnsi="Times New Roman" w:cs="Times New Roman"/>
          <w:color w:val="000000"/>
          <w:spacing w:val="-1"/>
          <w:lang w:val="lt-LT" w:eastAsia="lt-LT"/>
        </w:rPr>
        <w:t>burnoje disperguojamojoje tabletėje</w:t>
      </w:r>
      <w:r w:rsidRPr="009D52C3">
        <w:rPr>
          <w:rFonts w:ascii="Times New Roman" w:hAnsi="Times New Roman" w:cs="Times New Roman"/>
          <w:lang w:val="lt-LT" w:eastAsia="lt-LT"/>
        </w:rPr>
        <w:t xml:space="preserve"> yra 0,0015</w:t>
      </w:r>
      <w:r w:rsidRPr="009D52C3">
        <w:rPr>
          <w:rFonts w:ascii="Times New Roman" w:hAnsi="Times New Roman" w:cs="Times New Roman"/>
          <w:lang w:val="lt-LT"/>
        </w:rPr>
        <w:t> </w:t>
      </w:r>
      <w:r w:rsidRPr="009D52C3">
        <w:rPr>
          <w:rFonts w:ascii="Times New Roman" w:hAnsi="Times New Roman" w:cs="Times New Roman"/>
          <w:lang w:val="lt-LT" w:eastAsia="lt-LT"/>
        </w:rPr>
        <w:t>mg alkoholio (etanolio), tai atitinka 1</w:t>
      </w:r>
      <w:r w:rsidRPr="009D52C3">
        <w:rPr>
          <w:rFonts w:ascii="Times New Roman" w:hAnsi="Times New Roman" w:cs="Times New Roman"/>
          <w:lang w:val="lt-LT"/>
        </w:rPr>
        <w:t> </w:t>
      </w:r>
      <w:r w:rsidRPr="009D52C3">
        <w:rPr>
          <w:rFonts w:ascii="Times New Roman" w:hAnsi="Times New Roman" w:cs="Times New Roman"/>
          <w:lang w:val="lt-LT" w:eastAsia="lt-LT"/>
        </w:rPr>
        <w:t>mg/100</w:t>
      </w:r>
      <w:r w:rsidRPr="009D52C3">
        <w:rPr>
          <w:rFonts w:ascii="Times New Roman" w:hAnsi="Times New Roman" w:cs="Times New Roman"/>
          <w:lang w:val="lt-LT"/>
        </w:rPr>
        <w:t> </w:t>
      </w:r>
      <w:r w:rsidRPr="009D52C3">
        <w:rPr>
          <w:rFonts w:ascii="Times New Roman" w:hAnsi="Times New Roman" w:cs="Times New Roman"/>
          <w:lang w:val="lt-LT" w:eastAsia="lt-LT"/>
        </w:rPr>
        <w:t>g (0,001</w:t>
      </w:r>
      <w:r w:rsidRPr="009D52C3">
        <w:rPr>
          <w:rFonts w:ascii="Times New Roman" w:hAnsi="Times New Roman" w:cs="Times New Roman"/>
          <w:lang w:val="lt-LT"/>
        </w:rPr>
        <w:t> </w:t>
      </w:r>
      <w:r w:rsidRPr="009D52C3">
        <w:rPr>
          <w:rFonts w:ascii="Times New Roman" w:hAnsi="Times New Roman" w:cs="Times New Roman"/>
          <w:lang w:val="lt-LT" w:eastAsia="lt-LT"/>
        </w:rPr>
        <w:t>%</w:t>
      </w:r>
      <w:r w:rsidR="00905167" w:rsidRPr="009D52C3">
        <w:rPr>
          <w:rFonts w:ascii="Times New Roman" w:hAnsi="Times New Roman" w:cs="Times New Roman"/>
          <w:lang w:val="lt-LT" w:eastAsia="lt-LT"/>
        </w:rPr>
        <w:t> </w:t>
      </w:r>
      <w:r w:rsidR="00617977" w:rsidRPr="009D52C3">
        <w:rPr>
          <w:rFonts w:ascii="Times New Roman" w:hAnsi="Times New Roman" w:cs="Times New Roman"/>
          <w:lang w:val="lt-LT" w:eastAsia="lt-LT"/>
        </w:rPr>
        <w:t>m</w:t>
      </w:r>
      <w:r w:rsidRPr="009D52C3">
        <w:rPr>
          <w:rFonts w:ascii="Times New Roman" w:hAnsi="Times New Roman" w:cs="Times New Roman"/>
          <w:lang w:val="lt-LT" w:eastAsia="lt-LT"/>
        </w:rPr>
        <w:t>/</w:t>
      </w:r>
      <w:r w:rsidR="00617977" w:rsidRPr="009D52C3">
        <w:rPr>
          <w:rFonts w:ascii="Times New Roman" w:hAnsi="Times New Roman" w:cs="Times New Roman"/>
          <w:lang w:val="lt-LT" w:eastAsia="lt-LT"/>
        </w:rPr>
        <w:t>m</w:t>
      </w:r>
      <w:r w:rsidRPr="009D52C3">
        <w:rPr>
          <w:rFonts w:ascii="Times New Roman" w:hAnsi="Times New Roman" w:cs="Times New Roman"/>
          <w:lang w:val="lt-LT" w:eastAsia="lt-LT"/>
        </w:rPr>
        <w:t xml:space="preserve">). Toks </w:t>
      </w:r>
      <w:r w:rsidRPr="009D52C3">
        <w:rPr>
          <w:rFonts w:ascii="Times New Roman" w:eastAsia="Times New Roman" w:hAnsi="Times New Roman" w:cs="Times New Roman"/>
          <w:color w:val="000000"/>
          <w:spacing w:val="-1"/>
          <w:lang w:val="lt-LT" w:eastAsia="lt-LT"/>
        </w:rPr>
        <w:t xml:space="preserve">burnoje disperguojamojoje tabletėje </w:t>
      </w:r>
      <w:r w:rsidRPr="009D52C3">
        <w:rPr>
          <w:rFonts w:ascii="Times New Roman" w:hAnsi="Times New Roman" w:cs="Times New Roman"/>
          <w:lang w:val="lt-LT" w:eastAsia="lt-LT"/>
        </w:rPr>
        <w:t>esantis alkoholio kiekis atitinka mažiau kaip 0,00004</w:t>
      </w:r>
      <w:r w:rsidRPr="009D52C3">
        <w:rPr>
          <w:rFonts w:ascii="Times New Roman" w:hAnsi="Times New Roman" w:cs="Times New Roman"/>
          <w:lang w:val="lt-LT"/>
        </w:rPr>
        <w:t> </w:t>
      </w:r>
      <w:r w:rsidRPr="009D52C3">
        <w:rPr>
          <w:rFonts w:ascii="Times New Roman" w:hAnsi="Times New Roman" w:cs="Times New Roman"/>
          <w:lang w:val="lt-LT" w:eastAsia="lt-LT"/>
        </w:rPr>
        <w:t>ml alaus ar 0,00002</w:t>
      </w:r>
      <w:r w:rsidRPr="009D52C3">
        <w:rPr>
          <w:rFonts w:ascii="Times New Roman" w:hAnsi="Times New Roman" w:cs="Times New Roman"/>
          <w:lang w:val="lt-LT"/>
        </w:rPr>
        <w:t> </w:t>
      </w:r>
      <w:r w:rsidRPr="009D52C3">
        <w:rPr>
          <w:rFonts w:ascii="Times New Roman" w:hAnsi="Times New Roman" w:cs="Times New Roman"/>
          <w:lang w:val="lt-LT" w:eastAsia="lt-LT"/>
        </w:rPr>
        <w:t xml:space="preserve">ml vyno. </w:t>
      </w:r>
    </w:p>
    <w:p w14:paraId="41C50EDF" w14:textId="77777777" w:rsidR="000F32DB" w:rsidRPr="009D52C3" w:rsidRDefault="000F32DB" w:rsidP="0003034C">
      <w:pPr>
        <w:widowControl w:val="0"/>
        <w:adjustRightInd w:val="0"/>
        <w:snapToGrid w:val="0"/>
        <w:spacing w:after="0" w:line="240" w:lineRule="auto"/>
        <w:rPr>
          <w:rFonts w:ascii="Times New Roman" w:hAnsi="Times New Roman" w:cs="Times New Roman"/>
          <w:lang w:val="lt-LT" w:eastAsia="lt-LT"/>
        </w:rPr>
      </w:pPr>
    </w:p>
    <w:p w14:paraId="3FD84FE9" w14:textId="77777777" w:rsidR="00C2025D" w:rsidRPr="009D52C3" w:rsidRDefault="00C2025D" w:rsidP="0003034C">
      <w:pPr>
        <w:widowControl w:val="0"/>
        <w:adjustRightInd w:val="0"/>
        <w:snapToGrid w:val="0"/>
        <w:spacing w:after="0" w:line="240" w:lineRule="auto"/>
        <w:rPr>
          <w:rFonts w:ascii="Times New Roman" w:hAnsi="Times New Roman" w:cs="Times New Roman"/>
          <w:lang w:val="lt-LT" w:eastAsia="lt-LT"/>
        </w:rPr>
      </w:pPr>
      <w:r w:rsidRPr="009D52C3">
        <w:rPr>
          <w:rFonts w:ascii="Times New Roman" w:hAnsi="Times New Roman" w:cs="Times New Roman"/>
          <w:lang w:val="lt-LT" w:eastAsia="lt-LT"/>
        </w:rPr>
        <w:t>Mažas alkoholio kiekis, esantis šio vaisto sudėtyje, nesukelia pastebimo poveikio.</w:t>
      </w:r>
    </w:p>
    <w:p w14:paraId="687E81BF" w14:textId="77777777" w:rsidR="00C2025D" w:rsidRPr="009D52C3" w:rsidRDefault="00C2025D" w:rsidP="0003034C">
      <w:pPr>
        <w:widowControl w:val="0"/>
        <w:adjustRightInd w:val="0"/>
        <w:snapToGrid w:val="0"/>
        <w:spacing w:after="0" w:line="240" w:lineRule="auto"/>
        <w:rPr>
          <w:rFonts w:ascii="Times New Roman" w:hAnsi="Times New Roman" w:cs="Times New Roman"/>
          <w:iCs/>
          <w:lang w:val="lt-LT"/>
        </w:rPr>
      </w:pPr>
    </w:p>
    <w:p w14:paraId="5844700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hAnsi="Times New Roman" w:cs="Times New Roman"/>
          <w:iCs/>
          <w:lang w:val="lt-LT"/>
        </w:rPr>
        <w:t>Šio vaisto burnoje disperguojamoje tabletėje yra mažiau kaip 1 </w:t>
      </w:r>
      <w:proofErr w:type="spellStart"/>
      <w:r w:rsidRPr="009D52C3">
        <w:rPr>
          <w:rFonts w:ascii="Times New Roman" w:hAnsi="Times New Roman" w:cs="Times New Roman"/>
          <w:iCs/>
          <w:lang w:val="lt-LT"/>
        </w:rPr>
        <w:t>mmol</w:t>
      </w:r>
      <w:proofErr w:type="spellEnd"/>
      <w:r w:rsidRPr="009D52C3">
        <w:rPr>
          <w:rFonts w:ascii="Times New Roman" w:hAnsi="Times New Roman" w:cs="Times New Roman"/>
          <w:iCs/>
          <w:lang w:val="lt-LT"/>
        </w:rPr>
        <w:t xml:space="preserve"> (23 mg) natrio, </w:t>
      </w:r>
      <w:r w:rsidRPr="009D52C3">
        <w:rPr>
          <w:rFonts w:ascii="Times New Roman" w:hAnsi="Times New Roman" w:cs="Times New Roman"/>
          <w:iCs/>
          <w:lang w:val="lt-LT" w:eastAsia="lt-LT"/>
        </w:rPr>
        <w:t>t. y. jis beveik neturi reikšmės.</w:t>
      </w:r>
    </w:p>
    <w:p w14:paraId="5489944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D095CC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B3A007C" w14:textId="77777777" w:rsidR="00E775E7" w:rsidRPr="009D52C3" w:rsidRDefault="00E775E7" w:rsidP="0003034C">
      <w:pPr>
        <w:keepNext/>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79" w:name="_Toc129243266"/>
      <w:bookmarkStart w:id="80" w:name="_Toc129243141"/>
      <w:r w:rsidRPr="009D52C3">
        <w:rPr>
          <w:rFonts w:ascii="Times New Roman" w:eastAsia="Times New Roman" w:hAnsi="Times New Roman" w:cs="Times New Roman"/>
          <w:b/>
          <w:lang w:val="lt-LT"/>
        </w:rPr>
        <w:lastRenderedPageBreak/>
        <w:t>3.</w:t>
      </w:r>
      <w:r w:rsidRPr="009D52C3">
        <w:rPr>
          <w:rFonts w:ascii="Times New Roman" w:eastAsia="Times New Roman" w:hAnsi="Times New Roman" w:cs="Times New Roman"/>
          <w:b/>
          <w:lang w:val="lt-LT"/>
        </w:rPr>
        <w:tab/>
      </w:r>
      <w:bookmarkEnd w:id="79"/>
      <w:bookmarkEnd w:id="80"/>
      <w:r w:rsidRPr="009D52C3">
        <w:rPr>
          <w:rFonts w:ascii="Times New Roman" w:eastAsia="Times New Roman" w:hAnsi="Times New Roman" w:cs="Times New Roman"/>
          <w:b/>
          <w:lang w:val="lt-LT"/>
        </w:rPr>
        <w:t xml:space="preserve">Kaip vartoti </w:t>
      </w:r>
      <w:proofErr w:type="spellStart"/>
      <w:r w:rsidRPr="009D52C3">
        <w:rPr>
          <w:rFonts w:ascii="Times New Roman" w:eastAsia="Times New Roman" w:hAnsi="Times New Roman" w:cs="Times New Roman"/>
          <w:b/>
          <w:lang w:val="lt-LT"/>
        </w:rPr>
        <w:t>Opexa</w:t>
      </w:r>
      <w:proofErr w:type="spellEnd"/>
    </w:p>
    <w:p w14:paraId="6B3170F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2C8488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Visada vartokite šį vaistą tiksliai kaip nurodė gydytojas. Jeigu abejojate, kreipkitės į gydytoją arba vaistininką. </w:t>
      </w:r>
    </w:p>
    <w:p w14:paraId="3892C90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23783B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Vartojimas vaikams</w:t>
      </w:r>
    </w:p>
    <w:p w14:paraId="56C4B95A" w14:textId="50A392EC"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9D52C3">
        <w:rPr>
          <w:rFonts w:ascii="Times New Roman" w:eastAsia="Times New Roman" w:hAnsi="Times New Roman" w:cs="Times New Roman"/>
          <w:color w:val="000000"/>
          <w:lang w:val="lt-LT" w:eastAsia="lt-LT"/>
        </w:rPr>
        <w:t>Rekomenduojama dozė 6</w:t>
      </w:r>
      <w:r w:rsidR="008B19E1" w:rsidRPr="009D52C3">
        <w:rPr>
          <w:rFonts w:ascii="Times New Roman" w:eastAsia="Times New Roman" w:hAnsi="Times New Roman" w:cs="Times New Roman"/>
          <w:color w:val="000000"/>
          <w:lang w:val="lt-LT" w:eastAsia="lt-LT"/>
        </w:rPr>
        <w:t>–</w:t>
      </w:r>
      <w:r w:rsidRPr="009D52C3">
        <w:rPr>
          <w:rFonts w:ascii="Times New Roman" w:eastAsia="Times New Roman" w:hAnsi="Times New Roman" w:cs="Times New Roman"/>
          <w:color w:val="000000"/>
          <w:lang w:val="lt-LT" w:eastAsia="lt-LT"/>
        </w:rPr>
        <w:t>11</w:t>
      </w:r>
      <w:r w:rsidR="008B19E1" w:rsidRPr="009D52C3">
        <w:rPr>
          <w:rFonts w:ascii="Times New Roman" w:eastAsia="Times New Roman" w:hAnsi="Times New Roman" w:cs="Times New Roman"/>
          <w:color w:val="000000"/>
          <w:lang w:val="lt-LT" w:eastAsia="lt-LT"/>
        </w:rPr>
        <w:t> </w:t>
      </w:r>
      <w:r w:rsidRPr="009D52C3">
        <w:rPr>
          <w:rFonts w:ascii="Times New Roman" w:eastAsia="Times New Roman" w:hAnsi="Times New Roman" w:cs="Times New Roman"/>
          <w:color w:val="000000"/>
          <w:lang w:val="lt-LT" w:eastAsia="lt-LT"/>
        </w:rPr>
        <w:t xml:space="preserve">metų vaikams, sveriantiems ne mažiau kaip 20 kg yra 10 mg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 xml:space="preserve"> (viena </w:t>
      </w:r>
      <w:r w:rsidRPr="009D52C3">
        <w:rPr>
          <w:rFonts w:ascii="Times New Roman" w:eastAsia="Times New Roman" w:hAnsi="Times New Roman" w:cs="Times New Roman"/>
          <w:color w:val="000000"/>
          <w:spacing w:val="-1"/>
          <w:lang w:val="lt-LT" w:eastAsia="lt-LT"/>
        </w:rPr>
        <w:t xml:space="preserve">burnoje disperguojama tabletė) vieną kartą per dieną alerginio </w:t>
      </w:r>
      <w:proofErr w:type="spellStart"/>
      <w:r w:rsidRPr="009D52C3">
        <w:rPr>
          <w:rFonts w:ascii="Times New Roman" w:eastAsia="Times New Roman" w:hAnsi="Times New Roman" w:cs="Times New Roman"/>
          <w:color w:val="000000"/>
          <w:spacing w:val="-1"/>
          <w:lang w:val="lt-LT" w:eastAsia="lt-LT"/>
        </w:rPr>
        <w:t>rinokonjunktyvito</w:t>
      </w:r>
      <w:proofErr w:type="spellEnd"/>
      <w:r w:rsidRPr="009D52C3">
        <w:rPr>
          <w:rFonts w:ascii="Times New Roman" w:eastAsia="Times New Roman" w:hAnsi="Times New Roman" w:cs="Times New Roman"/>
          <w:color w:val="000000"/>
          <w:spacing w:val="-1"/>
          <w:lang w:val="lt-LT" w:eastAsia="lt-LT"/>
        </w:rPr>
        <w:t xml:space="preserve"> ir dilgėlinės simptomų lengvinimui.</w:t>
      </w:r>
    </w:p>
    <w:p w14:paraId="5407A29D"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43F6309C" w14:textId="2E48520F"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Jaunesniems kaip 6</w:t>
      </w:r>
      <w:r w:rsidR="008B19E1" w:rsidRPr="009D52C3">
        <w:rPr>
          <w:rFonts w:ascii="Times New Roman" w:eastAsia="Times New Roman" w:hAnsi="Times New Roman" w:cs="Times New Roman"/>
          <w:color w:val="000000"/>
          <w:lang w:val="lt-LT" w:eastAsia="lt-LT"/>
        </w:rPr>
        <w:t> </w:t>
      </w:r>
      <w:r w:rsidRPr="009D52C3">
        <w:rPr>
          <w:rFonts w:ascii="Times New Roman" w:eastAsia="Times New Roman" w:hAnsi="Times New Roman" w:cs="Times New Roman"/>
          <w:color w:val="000000"/>
          <w:lang w:val="lt-LT" w:eastAsia="lt-LT"/>
        </w:rPr>
        <w:t>metų vaikams, sveriantiems mažiau kaip 20 kg, šio vaisto duoti negalima, kadangi nėra pagrindžiančių duomenų.</w:t>
      </w:r>
    </w:p>
    <w:p w14:paraId="56B3A6C3"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45117BBA" w14:textId="2780D9A0"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Suaugusiems pacientams, įskaitant senyvus, ir vyresniems kaip 12</w:t>
      </w:r>
      <w:r w:rsidR="008B19E1" w:rsidRPr="009D52C3">
        <w:rPr>
          <w:rFonts w:ascii="Times New Roman" w:eastAsia="Times New Roman" w:hAnsi="Times New Roman" w:cs="Times New Roman"/>
          <w:color w:val="000000"/>
          <w:lang w:val="lt-LT" w:eastAsia="lt-LT"/>
        </w:rPr>
        <w:t> </w:t>
      </w:r>
      <w:r w:rsidRPr="009D52C3">
        <w:rPr>
          <w:rFonts w:ascii="Times New Roman" w:eastAsia="Times New Roman" w:hAnsi="Times New Roman" w:cs="Times New Roman"/>
          <w:color w:val="000000"/>
          <w:lang w:val="lt-LT" w:eastAsia="lt-LT"/>
        </w:rPr>
        <w:t xml:space="preserve">paaugliams rekomenduojama dozė yra 20 mg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 xml:space="preserve"> vieną kartą per dieną. Šiai pacientų populiacijai yra labiau tinkamų vaisto farmacinių formų – pasiteiraukite gydytojo arba vaistininko.</w:t>
      </w:r>
    </w:p>
    <w:p w14:paraId="4AC47632" w14:textId="77777777" w:rsidR="00E775E7" w:rsidRPr="009D52C3" w:rsidRDefault="00E775E7" w:rsidP="0003034C">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6DF73E05" w14:textId="77777777" w:rsidR="00E775E7" w:rsidRPr="009D52C3" w:rsidRDefault="00E775E7" w:rsidP="0003034C">
      <w:pPr>
        <w:pStyle w:val="Sraopastraipa"/>
        <w:widowControl w:val="0"/>
        <w:numPr>
          <w:ilvl w:val="0"/>
          <w:numId w:val="10"/>
        </w:numPr>
        <w:autoSpaceDE w:val="0"/>
        <w:autoSpaceDN w:val="0"/>
        <w:adjustRightInd w:val="0"/>
        <w:snapToGrid w:val="0"/>
        <w:spacing w:after="0" w:line="240" w:lineRule="auto"/>
        <w:contextualSpacing w:val="0"/>
        <w:textAlignment w:val="center"/>
        <w:rPr>
          <w:rFonts w:ascii="Times New Roman" w:eastAsia="Times New Roman" w:hAnsi="Times New Roman" w:cs="Times New Roman"/>
          <w:color w:val="000000"/>
          <w:spacing w:val="-1"/>
          <w:lang w:val="lt-LT" w:eastAsia="lt-LT"/>
        </w:rPr>
      </w:pPr>
      <w:r w:rsidRPr="009D52C3">
        <w:rPr>
          <w:rFonts w:ascii="Times New Roman" w:eastAsia="Times New Roman" w:hAnsi="Times New Roman" w:cs="Times New Roman"/>
          <w:color w:val="000000"/>
          <w:spacing w:val="-1"/>
          <w:lang w:val="lt-LT" w:eastAsia="lt-LT"/>
        </w:rPr>
        <w:t>Burnoje disperguojama tabletė vartojama per burną.</w:t>
      </w:r>
    </w:p>
    <w:p w14:paraId="41132833" w14:textId="77777777" w:rsidR="00E775E7" w:rsidRPr="009D52C3" w:rsidRDefault="00E775E7" w:rsidP="0003034C">
      <w:pPr>
        <w:pStyle w:val="Sraopastraipa"/>
        <w:widowControl w:val="0"/>
        <w:numPr>
          <w:ilvl w:val="0"/>
          <w:numId w:val="10"/>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Įdėkite </w:t>
      </w:r>
      <w:r w:rsidRPr="009D52C3">
        <w:rPr>
          <w:rFonts w:ascii="Times New Roman" w:eastAsia="Calibri" w:hAnsi="Times New Roman" w:cs="Times New Roman"/>
          <w:spacing w:val="-1"/>
          <w:lang w:val="lt-LT"/>
        </w:rPr>
        <w:t>burnoje disperguojamą t</w:t>
      </w:r>
      <w:r w:rsidRPr="009D52C3">
        <w:rPr>
          <w:rFonts w:ascii="Times New Roman" w:eastAsia="Calibri" w:hAnsi="Times New Roman" w:cs="Times New Roman"/>
          <w:lang w:val="lt-LT"/>
        </w:rPr>
        <w:t>abletę vaikui į burną. Ji greitai disperguojasi seilėse ir gali būti lengvai nuryjama.</w:t>
      </w:r>
    </w:p>
    <w:p w14:paraId="16F9F30A" w14:textId="230C02A6" w:rsidR="00E775E7" w:rsidRPr="009D52C3" w:rsidRDefault="00E775E7" w:rsidP="0003034C">
      <w:pPr>
        <w:pStyle w:val="Sraopastraipa"/>
        <w:widowControl w:val="0"/>
        <w:numPr>
          <w:ilvl w:val="0"/>
          <w:numId w:val="10"/>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Taip pat Jūs galite prieš duodama vaisto vaikui, burnoje disperguojamą tabletę ištirpinti arbatiniame šaukštelyje vandens. </w:t>
      </w:r>
      <w:r w:rsidR="00A3490B">
        <w:rPr>
          <w:rFonts w:ascii="Times New Roman" w:eastAsia="Calibri" w:hAnsi="Times New Roman" w:cs="Times New Roman"/>
          <w:noProof/>
          <w:lang w:val="lt-LT"/>
        </w:rPr>
        <w:t xml:space="preserve">Tai yapč rekomenduojama daryti vartojant jaunesniems kaip 6 metų vaikams, nes jiems yra didesnė tikimybė įkvėpti tabletę kaip svetimkūnį. </w:t>
      </w:r>
      <w:r w:rsidRPr="009D52C3">
        <w:rPr>
          <w:rFonts w:ascii="Times New Roman" w:eastAsia="Calibri" w:hAnsi="Times New Roman" w:cs="Times New Roman"/>
          <w:lang w:val="lt-LT"/>
        </w:rPr>
        <w:t>Svarbu įsitikinti, kad vaisto likučių neliks šaukštelyje.</w:t>
      </w:r>
    </w:p>
    <w:p w14:paraId="0DED7731" w14:textId="77777777" w:rsidR="00E775E7" w:rsidRPr="009D52C3" w:rsidRDefault="00E775E7" w:rsidP="0003034C">
      <w:pPr>
        <w:pStyle w:val="Sraopastraipa"/>
        <w:widowControl w:val="0"/>
        <w:numPr>
          <w:ilvl w:val="0"/>
          <w:numId w:val="10"/>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b/>
          <w:lang w:val="lt-LT"/>
        </w:rPr>
        <w:t>Tirpinimui galima naudoti tik vandenį</w:t>
      </w:r>
      <w:r w:rsidRPr="009D52C3">
        <w:rPr>
          <w:rFonts w:ascii="Times New Roman" w:eastAsia="Calibri" w:hAnsi="Times New Roman" w:cs="Times New Roman"/>
          <w:lang w:val="lt-LT"/>
        </w:rPr>
        <w:t>, nenaudokite greipfrutų ar kitų vaisių sulčių.</w:t>
      </w:r>
    </w:p>
    <w:p w14:paraId="6A023AE3" w14:textId="1529903E" w:rsidR="00E775E7" w:rsidRPr="009D52C3" w:rsidRDefault="00E775E7" w:rsidP="0003034C">
      <w:pPr>
        <w:pStyle w:val="Sraopastraipa"/>
        <w:widowControl w:val="0"/>
        <w:numPr>
          <w:ilvl w:val="0"/>
          <w:numId w:val="10"/>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lang w:val="lt-LT"/>
        </w:rPr>
        <w:t>Burnoje disperguojamą tabletę reikia duoti vaikui išgerti vieną valandą iki arba praėjus dviem valandoms po valgymo arba vaisių sulčių gėrimo.</w:t>
      </w:r>
    </w:p>
    <w:p w14:paraId="7299F71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7AA463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Kadangi gydymo trukmė priklauso nuo Jūsų vaiko ligos ypatumų, gydytojas nuspręs kiek laiko Jūsų vaikas turi vartoti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w:t>
      </w:r>
    </w:p>
    <w:p w14:paraId="7A55743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B593F72"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 xml:space="preserve">Ką daryti pavartojus per didelę </w:t>
      </w: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dozę</w:t>
      </w:r>
    </w:p>
    <w:p w14:paraId="69E3D8D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Jeigu Jūsų vaikas arba kas nors kitas išgėrė per daug šio vaisto, </w:t>
      </w:r>
      <w:r w:rsidRPr="009D52C3">
        <w:rPr>
          <w:rFonts w:ascii="Times New Roman" w:eastAsia="Calibri" w:hAnsi="Times New Roman" w:cs="Times New Roman"/>
          <w:b/>
          <w:lang w:val="lt-LT"/>
        </w:rPr>
        <w:t xml:space="preserve">nedelsiant </w:t>
      </w:r>
      <w:r w:rsidRPr="009D52C3">
        <w:rPr>
          <w:rFonts w:ascii="Times New Roman" w:eastAsia="Calibri" w:hAnsi="Times New Roman" w:cs="Times New Roman"/>
          <w:lang w:val="lt-LT"/>
        </w:rPr>
        <w:t>kreipkitės į gydytoją arba į artimiausios ligoninės skubios pagalbos skyrių. Nepamirškite pasiimti kartu šio vaisto pakuotę arba šį informacinį lapelį.</w:t>
      </w:r>
    </w:p>
    <w:p w14:paraId="6502CDE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7A2054A"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 xml:space="preserve">Pamiršus pavartoti </w:t>
      </w: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w:t>
      </w:r>
    </w:p>
    <w:p w14:paraId="5DB1B0B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 užmiršote Jūsų vaikui duoti išgerti vaisto dozę tinkamu laiku, duokite išgerkite tą pačią dieną, kai tik apie tai prisiminsite. Kitą dozę duokite išgerti kitą dieną įprasta gydytojo nurodyta tvarka.</w:t>
      </w:r>
    </w:p>
    <w:p w14:paraId="2711CB60" w14:textId="77777777" w:rsidR="008B19E1" w:rsidRPr="009D52C3" w:rsidRDefault="008B19E1" w:rsidP="0003034C">
      <w:pPr>
        <w:widowControl w:val="0"/>
        <w:adjustRightInd w:val="0"/>
        <w:snapToGrid w:val="0"/>
        <w:spacing w:after="0" w:line="240" w:lineRule="auto"/>
        <w:rPr>
          <w:rFonts w:ascii="Times New Roman" w:eastAsia="Calibri" w:hAnsi="Times New Roman" w:cs="Times New Roman"/>
          <w:lang w:val="lt-LT"/>
        </w:rPr>
      </w:pPr>
    </w:p>
    <w:p w14:paraId="04D5253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Niekada </w:t>
      </w:r>
      <w:r w:rsidRPr="009D52C3">
        <w:rPr>
          <w:rFonts w:ascii="Times New Roman" w:eastAsia="Calibri" w:hAnsi="Times New Roman" w:cs="Times New Roman"/>
          <w:b/>
          <w:lang w:val="lt-LT"/>
        </w:rPr>
        <w:t>negalima</w:t>
      </w:r>
      <w:r w:rsidRPr="009D52C3">
        <w:rPr>
          <w:rFonts w:ascii="Times New Roman" w:eastAsia="Calibri" w:hAnsi="Times New Roman" w:cs="Times New Roman"/>
          <w:lang w:val="lt-LT"/>
        </w:rPr>
        <w:t xml:space="preserve"> vartoti dvigubos dozės norint kompensuoti praleistą dozę.</w:t>
      </w:r>
    </w:p>
    <w:p w14:paraId="000256F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4CE6E2F" w14:textId="77777777" w:rsidR="00E775E7" w:rsidRPr="009D52C3" w:rsidRDefault="00E775E7" w:rsidP="0003034C">
      <w:pPr>
        <w:widowControl w:val="0"/>
        <w:adjustRightInd w:val="0"/>
        <w:snapToGrid w:val="0"/>
        <w:spacing w:after="0" w:line="240" w:lineRule="auto"/>
        <w:outlineLvl w:val="3"/>
        <w:rPr>
          <w:rFonts w:ascii="Times New Roman" w:eastAsiaTheme="majorEastAsia" w:hAnsi="Times New Roman" w:cs="Times New Roman"/>
          <w:b/>
          <w:iCs/>
          <w:lang w:val="lt-LT"/>
        </w:rPr>
      </w:pPr>
      <w:r w:rsidRPr="009D52C3">
        <w:rPr>
          <w:rFonts w:ascii="Times New Roman" w:eastAsiaTheme="majorEastAsia" w:hAnsi="Times New Roman" w:cs="Times New Roman"/>
          <w:b/>
          <w:iCs/>
          <w:lang w:val="lt-LT"/>
        </w:rPr>
        <w:t xml:space="preserve">Nustojus vartoti </w:t>
      </w:r>
      <w:proofErr w:type="spellStart"/>
      <w:r w:rsidRPr="009D52C3">
        <w:rPr>
          <w:rFonts w:ascii="Times New Roman" w:eastAsiaTheme="majorEastAsia" w:hAnsi="Times New Roman" w:cs="Times New Roman"/>
          <w:b/>
          <w:iCs/>
          <w:lang w:val="lt-LT"/>
        </w:rPr>
        <w:t>Opexa</w:t>
      </w:r>
      <w:proofErr w:type="spellEnd"/>
    </w:p>
    <w:p w14:paraId="2E65ECF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Nustojus vartoti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dažniausiai neturėtų būti kokių nors sutrikimų.</w:t>
      </w:r>
    </w:p>
    <w:p w14:paraId="1740E34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F5CC875"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kiltų daugiau klausimų dėl šio vaisto vartojimo, kreipkitės į gydytoją arba vaistininką.</w:t>
      </w:r>
    </w:p>
    <w:p w14:paraId="1582EEE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B1492F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F573FFC"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81" w:name="_Toc129243267"/>
      <w:bookmarkStart w:id="82" w:name="_Toc129243142"/>
      <w:r w:rsidRPr="009D52C3">
        <w:rPr>
          <w:rFonts w:ascii="Times New Roman" w:eastAsia="Times New Roman" w:hAnsi="Times New Roman" w:cs="Times New Roman"/>
          <w:b/>
          <w:lang w:val="lt-LT"/>
        </w:rPr>
        <w:t>4.</w:t>
      </w:r>
      <w:r w:rsidRPr="009D52C3">
        <w:rPr>
          <w:rFonts w:ascii="Times New Roman" w:eastAsia="Times New Roman" w:hAnsi="Times New Roman" w:cs="Times New Roman"/>
          <w:b/>
          <w:lang w:val="lt-LT"/>
        </w:rPr>
        <w:tab/>
      </w:r>
      <w:bookmarkEnd w:id="81"/>
      <w:bookmarkEnd w:id="82"/>
      <w:r w:rsidRPr="009D52C3">
        <w:rPr>
          <w:rFonts w:ascii="Times New Roman" w:eastAsia="Times New Roman" w:hAnsi="Times New Roman" w:cs="Times New Roman"/>
          <w:b/>
          <w:lang w:val="lt-LT"/>
        </w:rPr>
        <w:t>Galimas šalutinis poveikis</w:t>
      </w:r>
    </w:p>
    <w:p w14:paraId="113E851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26853F7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Šis vaistas, kaip ir visi kiti, gali sukelti šalutinį poveikį, nors jis pasireiškia ne visiems žmonėms.</w:t>
      </w:r>
    </w:p>
    <w:p w14:paraId="60E180B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613D24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Jei Jūsų vaikui pasireiškė alerginės reakcijos, tarp kurių simptomų gali būti pasunkėjęs kvėpavimas, svaigulys, </w:t>
      </w:r>
      <w:proofErr w:type="spellStart"/>
      <w:r w:rsidRPr="009D52C3">
        <w:rPr>
          <w:rFonts w:ascii="Times New Roman" w:eastAsia="Calibri" w:hAnsi="Times New Roman" w:cs="Times New Roman"/>
          <w:lang w:val="lt-LT"/>
        </w:rPr>
        <w:t>kolapsas</w:t>
      </w:r>
      <w:proofErr w:type="spellEnd"/>
      <w:r w:rsidRPr="009D52C3">
        <w:rPr>
          <w:rFonts w:ascii="Times New Roman" w:eastAsia="Calibri" w:hAnsi="Times New Roman" w:cs="Times New Roman"/>
          <w:lang w:val="lt-LT"/>
        </w:rPr>
        <w:t xml:space="preserve"> arba sąmonės praradimas, veido, lūpų, liežuvio ar gerklės patinimas ir (arba) odos patinimas ir paraudimas, nutraukite vaisto vartojimą. ir nedelsdami kreipkitės į gydytoją.</w:t>
      </w:r>
    </w:p>
    <w:p w14:paraId="0177F4C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1F5FBC3" w14:textId="77777777" w:rsidR="00E775E7" w:rsidRPr="009D52C3" w:rsidRDefault="00E775E7" w:rsidP="0003034C">
      <w:pPr>
        <w:keepNext/>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lastRenderedPageBreak/>
        <w:t>Kiti šalutinio poveikio reiškiniai, kurių gali pasireikšti vaikams</w:t>
      </w:r>
    </w:p>
    <w:p w14:paraId="04C84BA6" w14:textId="77777777" w:rsidR="00E775E7" w:rsidRPr="009D52C3" w:rsidRDefault="00E775E7" w:rsidP="0003034C">
      <w:pPr>
        <w:keepNext/>
        <w:widowControl w:val="0"/>
        <w:adjustRightInd w:val="0"/>
        <w:snapToGrid w:val="0"/>
        <w:spacing w:after="0" w:line="240" w:lineRule="auto"/>
        <w:rPr>
          <w:rFonts w:ascii="Times New Roman" w:eastAsia="Calibri" w:hAnsi="Times New Roman" w:cs="Times New Roman"/>
          <w:lang w:val="lt-LT"/>
        </w:rPr>
      </w:pPr>
    </w:p>
    <w:p w14:paraId="130ADC39" w14:textId="7B533F7C"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Dažni šalutinio poveikio reiškiniai (gali pasireikšti rečiau kaip 1 iš 10</w:t>
      </w:r>
      <w:r w:rsidR="008B19E1" w:rsidRPr="009D52C3">
        <w:rPr>
          <w:rFonts w:ascii="Times New Roman" w:hAnsi="Times New Roman" w:cs="Times New Roman"/>
          <w:b/>
          <w:bCs/>
          <w:lang w:val="lt-LT"/>
        </w:rPr>
        <w:t> </w:t>
      </w:r>
      <w:r w:rsidRPr="009D52C3">
        <w:rPr>
          <w:rFonts w:ascii="Times New Roman" w:hAnsi="Times New Roman" w:cs="Times New Roman"/>
          <w:b/>
          <w:bCs/>
          <w:lang w:val="lt-LT"/>
        </w:rPr>
        <w:t>asmenų)</w:t>
      </w:r>
    </w:p>
    <w:p w14:paraId="38D1D221" w14:textId="77777777" w:rsidR="00E775E7" w:rsidRPr="009D52C3" w:rsidRDefault="00E775E7" w:rsidP="0003034C">
      <w:pPr>
        <w:widowControl w:val="0"/>
        <w:numPr>
          <w:ilvl w:val="0"/>
          <w:numId w:val="4"/>
        </w:numPr>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alerginis konjunktyvitas (akių sudirginimas),</w:t>
      </w:r>
    </w:p>
    <w:p w14:paraId="6477130E" w14:textId="2484BBDA"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galvos skausmas</w:t>
      </w:r>
      <w:r w:rsidR="00FE3E00">
        <w:rPr>
          <w:rFonts w:ascii="Times New Roman" w:eastAsia="Calibri" w:hAnsi="Times New Roman" w:cs="Times New Roman"/>
          <w:lang w:val="lt-LT"/>
        </w:rPr>
        <w:t>.</w:t>
      </w:r>
    </w:p>
    <w:p w14:paraId="4722DC79" w14:textId="1327552B"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p>
    <w:p w14:paraId="1F70E66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942B13D" w14:textId="71F450C1"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Nedažni šalutinio poveikio reiškiniai (gali pasireikšti rečiau kaip 1 iš 100</w:t>
      </w:r>
      <w:r w:rsidR="008B19E1" w:rsidRPr="009D52C3">
        <w:rPr>
          <w:rFonts w:ascii="Times New Roman" w:hAnsi="Times New Roman" w:cs="Times New Roman"/>
          <w:b/>
          <w:bCs/>
          <w:lang w:val="lt-LT"/>
        </w:rPr>
        <w:t> </w:t>
      </w:r>
      <w:r w:rsidRPr="009D52C3">
        <w:rPr>
          <w:rFonts w:ascii="Times New Roman" w:hAnsi="Times New Roman" w:cs="Times New Roman"/>
          <w:b/>
          <w:bCs/>
          <w:lang w:val="lt-LT"/>
        </w:rPr>
        <w:t>asmenų)</w:t>
      </w:r>
    </w:p>
    <w:p w14:paraId="1E964C20"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akių sudirginimas,</w:t>
      </w:r>
    </w:p>
    <w:p w14:paraId="06F32EBC"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mieguistumas,</w:t>
      </w:r>
    </w:p>
    <w:p w14:paraId="3A54A43C"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sąmonės netekimas,</w:t>
      </w:r>
    </w:p>
    <w:p w14:paraId="5C2D65A4"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viduriavimas,</w:t>
      </w:r>
    </w:p>
    <w:p w14:paraId="54A1283B"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pykinimas,</w:t>
      </w:r>
    </w:p>
    <w:p w14:paraId="45914F9A"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lūpų patinimas,</w:t>
      </w:r>
    </w:p>
    <w:p w14:paraId="72A79D8F"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egzema, </w:t>
      </w:r>
    </w:p>
    <w:p w14:paraId="23547641" w14:textId="77777777" w:rsidR="00E775E7" w:rsidRPr="009D52C3"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dilgėlinė (pūkšlės),</w:t>
      </w:r>
    </w:p>
    <w:p w14:paraId="7A496677" w14:textId="66FB0439" w:rsidR="00E775E7" w:rsidRDefault="00E775E7"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nuovargis</w:t>
      </w:r>
      <w:r w:rsidR="00FE3E00">
        <w:rPr>
          <w:rFonts w:ascii="Times New Roman" w:eastAsia="Calibri" w:hAnsi="Times New Roman" w:cs="Times New Roman"/>
          <w:lang w:val="lt-LT"/>
        </w:rPr>
        <w:t>,</w:t>
      </w:r>
    </w:p>
    <w:p w14:paraId="578148EF" w14:textId="5569C417" w:rsidR="00FE3E00" w:rsidRDefault="00FE3E00"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Pr>
          <w:rFonts w:ascii="Times New Roman" w:eastAsia="Calibri" w:hAnsi="Times New Roman" w:cs="Times New Roman"/>
          <w:lang w:val="lt-LT"/>
        </w:rPr>
        <w:t>sloga (nosies dirginimas),</w:t>
      </w:r>
    </w:p>
    <w:p w14:paraId="36029834" w14:textId="1C95E20D" w:rsidR="00FE3E00" w:rsidRPr="009D52C3" w:rsidRDefault="00FE3E00" w:rsidP="0003034C">
      <w:pPr>
        <w:pStyle w:val="Sraopastraipa"/>
        <w:widowControl w:val="0"/>
        <w:numPr>
          <w:ilvl w:val="0"/>
          <w:numId w:val="12"/>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skausmas skrandžio plote (pilvo arba pilvo viršutinės dalies skausmas).</w:t>
      </w:r>
    </w:p>
    <w:p w14:paraId="6CECCEA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3C1AED2" w14:textId="44CAEB75"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Šalutinio poveikio reiškiniai, kurių gali pasireikšti suaugusiesiems ir paaugliams</w:t>
      </w:r>
    </w:p>
    <w:p w14:paraId="485C7E6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F697C7A" w14:textId="1F0E23D1"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Dažni šalutinio poveikio reiškiniai (gali pasireikšti rečiau kaip 1 iš 10</w:t>
      </w:r>
      <w:r w:rsidR="008B19E1" w:rsidRPr="009D52C3">
        <w:rPr>
          <w:rFonts w:ascii="Times New Roman" w:hAnsi="Times New Roman" w:cs="Times New Roman"/>
          <w:b/>
          <w:bCs/>
          <w:lang w:val="lt-LT"/>
        </w:rPr>
        <w:t> </w:t>
      </w:r>
      <w:r w:rsidRPr="009D52C3">
        <w:rPr>
          <w:rFonts w:ascii="Times New Roman" w:hAnsi="Times New Roman" w:cs="Times New Roman"/>
          <w:b/>
          <w:bCs/>
          <w:lang w:val="lt-LT"/>
        </w:rPr>
        <w:t>asmenų)</w:t>
      </w:r>
    </w:p>
    <w:p w14:paraId="2CD90600" w14:textId="77777777" w:rsidR="00E775E7" w:rsidRPr="009D52C3" w:rsidRDefault="00E775E7" w:rsidP="0003034C">
      <w:pPr>
        <w:widowControl w:val="0"/>
        <w:numPr>
          <w:ilvl w:val="0"/>
          <w:numId w:val="5"/>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galvos skausmas,</w:t>
      </w:r>
    </w:p>
    <w:p w14:paraId="1CC7F1E3" w14:textId="77777777" w:rsidR="00E775E7" w:rsidRPr="009D52C3" w:rsidRDefault="00E775E7" w:rsidP="0003034C">
      <w:pPr>
        <w:widowControl w:val="0"/>
        <w:numPr>
          <w:ilvl w:val="0"/>
          <w:numId w:val="5"/>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mieguistumas.</w:t>
      </w:r>
    </w:p>
    <w:p w14:paraId="3D975AA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727E3DB7" w14:textId="736C3A35"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Nedažni šalutinio poveikio reiškiniai (gali pasireikšti rečiau kaip 1 iš 100</w:t>
      </w:r>
      <w:r w:rsidR="008B19E1" w:rsidRPr="009D52C3">
        <w:rPr>
          <w:rFonts w:ascii="Times New Roman" w:hAnsi="Times New Roman" w:cs="Times New Roman"/>
          <w:b/>
          <w:bCs/>
          <w:lang w:val="lt-LT"/>
        </w:rPr>
        <w:t> </w:t>
      </w:r>
      <w:r w:rsidRPr="009D52C3">
        <w:rPr>
          <w:rFonts w:ascii="Times New Roman" w:hAnsi="Times New Roman" w:cs="Times New Roman"/>
          <w:b/>
          <w:bCs/>
          <w:lang w:val="lt-LT"/>
        </w:rPr>
        <w:t>asmenų)</w:t>
      </w:r>
    </w:p>
    <w:p w14:paraId="70128F63"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EKG pakitimai,</w:t>
      </w:r>
    </w:p>
    <w:p w14:paraId="1313B730"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kraujo pakitimai, rodantys kepenų veiklos aktyvumą,</w:t>
      </w:r>
    </w:p>
    <w:p w14:paraId="76676767"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svaigulys,</w:t>
      </w:r>
    </w:p>
    <w:p w14:paraId="77F6D8BE"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skrandžio skausmas,</w:t>
      </w:r>
    </w:p>
    <w:p w14:paraId="53E5FAAA"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nuovargis,</w:t>
      </w:r>
    </w:p>
    <w:p w14:paraId="38CE3F86"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padidėjęs apetitas,</w:t>
      </w:r>
    </w:p>
    <w:p w14:paraId="5B67C381"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nereguliarus širdies plakimas,</w:t>
      </w:r>
    </w:p>
    <w:p w14:paraId="36C4252C"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 xml:space="preserve">padidėjęs svoris, </w:t>
      </w:r>
    </w:p>
    <w:p w14:paraId="1DD2E5BF"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pykinimas,</w:t>
      </w:r>
    </w:p>
    <w:p w14:paraId="3EC4A548"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baimė,</w:t>
      </w:r>
    </w:p>
    <w:p w14:paraId="19058D48"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nosies džiūvimas arba kitas nemalonus pojūtis,</w:t>
      </w:r>
    </w:p>
    <w:p w14:paraId="0509B9A2"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pilvo skausmas,</w:t>
      </w:r>
    </w:p>
    <w:p w14:paraId="61233159"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 xml:space="preserve">viduriavimas, </w:t>
      </w:r>
    </w:p>
    <w:p w14:paraId="1E2917B3"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gastritas (skrandžio gleivinės uždegimas),</w:t>
      </w:r>
    </w:p>
    <w:p w14:paraId="297EE4E0"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galvos svaigimas (</w:t>
      </w:r>
      <w:proofErr w:type="spellStart"/>
      <w:r w:rsidRPr="009D52C3">
        <w:rPr>
          <w:rFonts w:ascii="Times New Roman" w:eastAsia="Calibri" w:hAnsi="Times New Roman" w:cs="Times New Roman"/>
          <w:i/>
          <w:lang w:val="lt-LT"/>
        </w:rPr>
        <w:t>vertigo</w:t>
      </w:r>
      <w:proofErr w:type="spellEnd"/>
      <w:r w:rsidRPr="009D52C3">
        <w:rPr>
          <w:rFonts w:ascii="Times New Roman" w:eastAsia="Calibri" w:hAnsi="Times New Roman" w:cs="Times New Roman"/>
          <w:lang w:val="lt-LT"/>
        </w:rPr>
        <w:t>),</w:t>
      </w:r>
    </w:p>
    <w:p w14:paraId="041F3DB8"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silpnumas,</w:t>
      </w:r>
    </w:p>
    <w:p w14:paraId="3D8F753D"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troškulys,</w:t>
      </w:r>
    </w:p>
    <w:p w14:paraId="4391843F"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dusulys (pasunkėjęs kvėpavimas),</w:t>
      </w:r>
    </w:p>
    <w:p w14:paraId="408B2B9F"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burnos džiūvimas,</w:t>
      </w:r>
    </w:p>
    <w:p w14:paraId="36153839"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sutrikęs virškinimas,</w:t>
      </w:r>
    </w:p>
    <w:p w14:paraId="671AA4CB"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niežulys,</w:t>
      </w:r>
    </w:p>
    <w:p w14:paraId="0430E188"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pūslelinė (</w:t>
      </w:r>
      <w:proofErr w:type="spellStart"/>
      <w:r w:rsidRPr="009D52C3">
        <w:rPr>
          <w:rFonts w:ascii="Times New Roman" w:eastAsia="Calibri" w:hAnsi="Times New Roman" w:cs="Times New Roman"/>
          <w:i/>
          <w:lang w:val="lt-LT"/>
        </w:rPr>
        <w:t>herpes</w:t>
      </w:r>
      <w:proofErr w:type="spellEnd"/>
      <w:r w:rsidRPr="009D52C3">
        <w:rPr>
          <w:rFonts w:ascii="Times New Roman" w:eastAsia="Calibri" w:hAnsi="Times New Roman" w:cs="Times New Roman"/>
          <w:i/>
          <w:lang w:val="lt-LT"/>
        </w:rPr>
        <w:t>)</w:t>
      </w:r>
      <w:r w:rsidRPr="009D52C3">
        <w:rPr>
          <w:rFonts w:ascii="Times New Roman" w:eastAsia="Calibri" w:hAnsi="Times New Roman" w:cs="Times New Roman"/>
          <w:lang w:val="lt-LT"/>
        </w:rPr>
        <w:t>,</w:t>
      </w:r>
    </w:p>
    <w:p w14:paraId="6248D374"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karščiavimas,</w:t>
      </w:r>
    </w:p>
    <w:p w14:paraId="1EE4FA0F"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ūžesys ausyse,</w:t>
      </w:r>
    </w:p>
    <w:p w14:paraId="5159E106"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miego sutrikimas,</w:t>
      </w:r>
    </w:p>
    <w:p w14:paraId="001A7947"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kraujo tyrimai, rodantys inkstų veiklos pakitimus,</w:t>
      </w:r>
    </w:p>
    <w:p w14:paraId="12AB40F5" w14:textId="77777777" w:rsidR="00E775E7" w:rsidRPr="009D52C3" w:rsidRDefault="00E775E7" w:rsidP="0003034C">
      <w:pPr>
        <w:widowControl w:val="0"/>
        <w:numPr>
          <w:ilvl w:val="0"/>
          <w:numId w:val="6"/>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padidėjęs riebalų kiekis kraujyje.</w:t>
      </w:r>
    </w:p>
    <w:p w14:paraId="4EE7B84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p>
    <w:p w14:paraId="2A94F8E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Dažnis nežinomas (negali būti apskaičiuotas pagal turimus duomenis)</w:t>
      </w:r>
    </w:p>
    <w:p w14:paraId="301E818D" w14:textId="77777777" w:rsidR="00E775E7" w:rsidRPr="009D52C3" w:rsidRDefault="00E775E7" w:rsidP="0003034C">
      <w:pPr>
        <w:widowControl w:val="0"/>
        <w:numPr>
          <w:ilvl w:val="0"/>
          <w:numId w:val="7"/>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 xml:space="preserve">širdies </w:t>
      </w:r>
      <w:proofErr w:type="spellStart"/>
      <w:r w:rsidRPr="009D52C3">
        <w:rPr>
          <w:rFonts w:ascii="Times New Roman" w:eastAsia="Calibri" w:hAnsi="Times New Roman" w:cs="Times New Roman"/>
          <w:lang w:val="lt-LT"/>
        </w:rPr>
        <w:t>tvinksniai</w:t>
      </w:r>
      <w:proofErr w:type="spellEnd"/>
      <w:r w:rsidRPr="009D52C3">
        <w:rPr>
          <w:rFonts w:ascii="Times New Roman" w:eastAsia="Calibri" w:hAnsi="Times New Roman" w:cs="Times New Roman"/>
          <w:lang w:val="lt-LT"/>
        </w:rPr>
        <w:t xml:space="preserve"> (pojūtis, kad jūsų širdis plaka),</w:t>
      </w:r>
    </w:p>
    <w:p w14:paraId="1D5CD5D1" w14:textId="77777777" w:rsidR="00E775E7" w:rsidRPr="009D52C3" w:rsidRDefault="00E775E7" w:rsidP="0003034C">
      <w:pPr>
        <w:widowControl w:val="0"/>
        <w:numPr>
          <w:ilvl w:val="0"/>
          <w:numId w:val="7"/>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tachikardija (dažnas širdies plakimas),</w:t>
      </w:r>
    </w:p>
    <w:p w14:paraId="0D83735E" w14:textId="77777777" w:rsidR="00E775E7" w:rsidRPr="009D52C3" w:rsidRDefault="00E775E7" w:rsidP="0003034C">
      <w:pPr>
        <w:widowControl w:val="0"/>
        <w:numPr>
          <w:ilvl w:val="0"/>
          <w:numId w:val="7"/>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Theme="minorEastAsia" w:hAnsi="Times New Roman" w:cs="Times New Roman"/>
          <w:lang w:val="lt-LT"/>
        </w:rPr>
        <w:t>vėmimas.</w:t>
      </w:r>
    </w:p>
    <w:p w14:paraId="06ED98B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64088DD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Pranešimas apie šalutinį poveikį</w:t>
      </w:r>
    </w:p>
    <w:p w14:paraId="3735E6B1" w14:textId="6C12E9F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pasireiškė šalutinis poveikis, įskaitant šiame l</w:t>
      </w:r>
      <w:r w:rsidR="00427E15">
        <w:rPr>
          <w:rFonts w:ascii="Times New Roman" w:eastAsia="Calibri" w:hAnsi="Times New Roman" w:cs="Times New Roman"/>
          <w:lang w:val="lt-LT"/>
        </w:rPr>
        <w:t>a</w:t>
      </w:r>
      <w:r w:rsidRPr="009D52C3">
        <w:rPr>
          <w:rFonts w:ascii="Times New Roman" w:eastAsia="Calibri" w:hAnsi="Times New Roman" w:cs="Times New Roman"/>
          <w:lang w:val="lt-LT"/>
        </w:rPr>
        <w:t xml:space="preserve">pelyje nenurodytą, pasakykite gydytojui arba vaistininkui. </w:t>
      </w:r>
      <w:bookmarkStart w:id="83" w:name="_Hlk200444258"/>
      <w:r w:rsidR="00FE3E00" w:rsidRPr="0083528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954916">
        <w:rPr>
          <w:rFonts w:ascii="Times New Roman" w:hAnsi="Times New Roman" w:cs="Times New Roman"/>
          <w:lang w:val="lt-LT"/>
        </w:rPr>
        <w:t>.</w:t>
      </w:r>
      <w:bookmarkEnd w:id="83"/>
    </w:p>
    <w:p w14:paraId="29DFE4A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D529D2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5649307"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84" w:name="_Toc129243268"/>
      <w:bookmarkStart w:id="85" w:name="_Toc129243143"/>
      <w:r w:rsidRPr="009D52C3">
        <w:rPr>
          <w:rFonts w:ascii="Times New Roman" w:eastAsia="Times New Roman" w:hAnsi="Times New Roman" w:cs="Times New Roman"/>
          <w:b/>
          <w:lang w:val="lt-LT"/>
        </w:rPr>
        <w:t>5.</w:t>
      </w:r>
      <w:r w:rsidRPr="009D52C3">
        <w:rPr>
          <w:rFonts w:ascii="Times New Roman" w:eastAsia="Times New Roman" w:hAnsi="Times New Roman" w:cs="Times New Roman"/>
          <w:b/>
          <w:lang w:val="lt-LT"/>
        </w:rPr>
        <w:tab/>
      </w:r>
      <w:bookmarkEnd w:id="84"/>
      <w:bookmarkEnd w:id="85"/>
      <w:r w:rsidRPr="009D52C3">
        <w:rPr>
          <w:rFonts w:ascii="Times New Roman" w:eastAsia="Times New Roman" w:hAnsi="Times New Roman" w:cs="Times New Roman"/>
          <w:b/>
          <w:lang w:val="lt-LT"/>
        </w:rPr>
        <w:t xml:space="preserve"> Kaip laikyti </w:t>
      </w:r>
      <w:proofErr w:type="spellStart"/>
      <w:r w:rsidRPr="009D52C3">
        <w:rPr>
          <w:rFonts w:ascii="Times New Roman" w:eastAsia="Times New Roman" w:hAnsi="Times New Roman" w:cs="Times New Roman"/>
          <w:b/>
          <w:lang w:val="lt-LT"/>
        </w:rPr>
        <w:t>Opexa</w:t>
      </w:r>
      <w:proofErr w:type="spellEnd"/>
    </w:p>
    <w:p w14:paraId="6E69388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5AB5E3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Šį vaistą laikykite vaikams nepastebimoje ir nepasiekiamoje vietoje.</w:t>
      </w:r>
    </w:p>
    <w:p w14:paraId="2A4AAB3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D97362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Ant dėžutės ir lizdinės plokštelės po „EXP“ nurodytam tinkamumo laikui pasibaigus, šio vaisto vartoti negalima. Vaistas tinkamas vartoti iki paskutinės nurodyto mėnesio dienos.</w:t>
      </w:r>
    </w:p>
    <w:p w14:paraId="7D05091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53BE8B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Šiam vaistui specialių laikymo sąlygų nereikia.</w:t>
      </w:r>
    </w:p>
    <w:p w14:paraId="265C8BE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76EFBD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07BF934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B81415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08B56654" w14:textId="77777777" w:rsidR="00E775E7" w:rsidRPr="009D52C3" w:rsidRDefault="00E775E7" w:rsidP="0003034C">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86" w:name="_Toc129243269"/>
      <w:bookmarkStart w:id="87" w:name="_Toc129243144"/>
      <w:r w:rsidRPr="009D52C3">
        <w:rPr>
          <w:rFonts w:ascii="Times New Roman" w:eastAsia="Times New Roman" w:hAnsi="Times New Roman" w:cs="Times New Roman"/>
          <w:b/>
          <w:lang w:val="lt-LT"/>
        </w:rPr>
        <w:t>6.</w:t>
      </w:r>
      <w:r w:rsidRPr="009D52C3">
        <w:rPr>
          <w:rFonts w:ascii="Times New Roman" w:eastAsia="Times New Roman" w:hAnsi="Times New Roman" w:cs="Times New Roman"/>
          <w:b/>
          <w:lang w:val="lt-LT"/>
        </w:rPr>
        <w:tab/>
      </w:r>
      <w:bookmarkEnd w:id="86"/>
      <w:bookmarkEnd w:id="87"/>
      <w:r w:rsidRPr="009D52C3">
        <w:rPr>
          <w:rFonts w:ascii="Times New Roman" w:eastAsia="Times New Roman" w:hAnsi="Times New Roman" w:cs="Times New Roman"/>
          <w:b/>
          <w:lang w:val="lt-LT"/>
        </w:rPr>
        <w:t>Pakuotės turinys ir kita informacija</w:t>
      </w:r>
    </w:p>
    <w:p w14:paraId="32235A5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114C98F0"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sudėtis</w:t>
      </w:r>
    </w:p>
    <w:p w14:paraId="4293FBEA" w14:textId="77777777"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 xml:space="preserve">Veiklioji medžiaga yra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Kiekvienoje </w:t>
      </w:r>
      <w:r w:rsidRPr="009D52C3">
        <w:rPr>
          <w:rFonts w:ascii="Times New Roman" w:eastAsia="Calibri" w:hAnsi="Times New Roman" w:cs="Times New Roman"/>
          <w:spacing w:val="-1"/>
          <w:lang w:val="lt-LT"/>
        </w:rPr>
        <w:t xml:space="preserve">burnoje disperguojamoje </w:t>
      </w:r>
      <w:r w:rsidRPr="009D52C3">
        <w:rPr>
          <w:rFonts w:ascii="Times New Roman" w:eastAsia="Calibri" w:hAnsi="Times New Roman" w:cs="Times New Roman"/>
          <w:lang w:val="lt-LT"/>
        </w:rPr>
        <w:t xml:space="preserve">tabletėje yra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w:t>
      </w:r>
    </w:p>
    <w:p w14:paraId="423419D9" w14:textId="4CF85D59" w:rsidR="00E775E7" w:rsidRPr="009D52C3" w:rsidRDefault="00E775E7" w:rsidP="0003034C">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 xml:space="preserve">Pagalbinės medžiagos yra </w:t>
      </w:r>
      <w:proofErr w:type="spellStart"/>
      <w:r w:rsidRPr="009D52C3">
        <w:rPr>
          <w:rFonts w:ascii="Times New Roman" w:eastAsia="Calibri" w:hAnsi="Times New Roman" w:cs="Times New Roman"/>
          <w:lang w:val="lt-LT"/>
        </w:rPr>
        <w:t>manitolis</w:t>
      </w:r>
      <w:proofErr w:type="spellEnd"/>
      <w:r w:rsidR="00DD3C3E" w:rsidRPr="009D52C3">
        <w:rPr>
          <w:rFonts w:ascii="Times New Roman" w:eastAsia="Calibri" w:hAnsi="Times New Roman" w:cs="Times New Roman"/>
          <w:lang w:val="lt-LT"/>
        </w:rPr>
        <w:t xml:space="preserve"> </w:t>
      </w:r>
      <w:r w:rsidR="00DD3C3E" w:rsidRPr="009D52C3">
        <w:rPr>
          <w:rFonts w:ascii="Times New Roman" w:hAnsi="Times New Roman" w:cs="Times New Roman"/>
          <w:lang w:val="lt-LT"/>
        </w:rPr>
        <w:t>(E</w:t>
      </w:r>
      <w:r w:rsidR="00F8186E" w:rsidRPr="009D52C3">
        <w:rPr>
          <w:rFonts w:ascii="Times New Roman" w:hAnsi="Times New Roman" w:cs="Times New Roman"/>
          <w:lang w:val="lt-LT"/>
        </w:rPr>
        <w:t> </w:t>
      </w:r>
      <w:r w:rsidR="00DD3C3E" w:rsidRPr="009D52C3">
        <w:rPr>
          <w:rFonts w:ascii="Times New Roman" w:hAnsi="Times New Roman" w:cs="Times New Roman"/>
          <w:lang w:val="lt-LT"/>
        </w:rPr>
        <w:t>421)</w:t>
      </w:r>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kroskarmeliozės</w:t>
      </w:r>
      <w:proofErr w:type="spellEnd"/>
      <w:r w:rsidRPr="009D52C3">
        <w:rPr>
          <w:rFonts w:ascii="Times New Roman" w:eastAsia="Calibri" w:hAnsi="Times New Roman" w:cs="Times New Roman"/>
          <w:lang w:val="lt-LT"/>
        </w:rPr>
        <w:t xml:space="preserve"> natrio druska, natrio </w:t>
      </w:r>
      <w:proofErr w:type="spellStart"/>
      <w:r w:rsidRPr="009D52C3">
        <w:rPr>
          <w:rFonts w:ascii="Times New Roman" w:eastAsia="Calibri" w:hAnsi="Times New Roman" w:cs="Times New Roman"/>
          <w:lang w:val="lt-LT"/>
        </w:rPr>
        <w:t>stearilfumaratas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sukralozė</w:t>
      </w:r>
      <w:proofErr w:type="spellEnd"/>
      <w:r w:rsidR="003112C8" w:rsidRPr="009D52C3">
        <w:rPr>
          <w:rFonts w:ascii="Times New Roman" w:eastAsia="Calibri" w:hAnsi="Times New Roman" w:cs="Times New Roman"/>
          <w:lang w:val="lt-LT"/>
        </w:rPr>
        <w:t xml:space="preserve"> (E</w:t>
      </w:r>
      <w:r w:rsidR="00F8186E" w:rsidRPr="009D52C3">
        <w:rPr>
          <w:rFonts w:ascii="Times New Roman" w:eastAsia="Calibri" w:hAnsi="Times New Roman" w:cs="Times New Roman"/>
          <w:lang w:val="lt-LT"/>
        </w:rPr>
        <w:t> </w:t>
      </w:r>
      <w:r w:rsidR="003112C8" w:rsidRPr="009D52C3">
        <w:rPr>
          <w:rFonts w:ascii="Times New Roman" w:eastAsia="Calibri" w:hAnsi="Times New Roman" w:cs="Times New Roman"/>
          <w:lang w:val="lt-LT"/>
        </w:rPr>
        <w:t>955)</w:t>
      </w:r>
      <w:r w:rsidRPr="009D52C3">
        <w:rPr>
          <w:rFonts w:ascii="Times New Roman" w:eastAsia="Calibri" w:hAnsi="Times New Roman" w:cs="Times New Roman"/>
          <w:lang w:val="lt-LT"/>
        </w:rPr>
        <w:t xml:space="preserve">, raudonųjų vynuogių aromatinė medžiaga (pagrindiniai komponentai – </w:t>
      </w:r>
      <w:proofErr w:type="spellStart"/>
      <w:r w:rsidRPr="009D52C3">
        <w:rPr>
          <w:rFonts w:ascii="Times New Roman" w:eastAsia="Calibri" w:hAnsi="Times New Roman" w:cs="Times New Roman"/>
          <w:lang w:val="lt-LT"/>
        </w:rPr>
        <w:t>gumiarabikas</w:t>
      </w:r>
      <w:proofErr w:type="spellEnd"/>
      <w:r w:rsidRPr="009D52C3">
        <w:rPr>
          <w:rFonts w:ascii="Times New Roman" w:eastAsia="Calibri" w:hAnsi="Times New Roman" w:cs="Times New Roman"/>
          <w:lang w:val="lt-LT"/>
        </w:rPr>
        <w:t xml:space="preserve">, etilo </w:t>
      </w:r>
      <w:proofErr w:type="spellStart"/>
      <w:r w:rsidRPr="009D52C3">
        <w:rPr>
          <w:rFonts w:ascii="Times New Roman" w:eastAsia="Calibri" w:hAnsi="Times New Roman" w:cs="Times New Roman"/>
          <w:lang w:val="lt-LT"/>
        </w:rPr>
        <w:t>butiratas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triacetinas</w:t>
      </w:r>
      <w:proofErr w:type="spellEnd"/>
      <w:r w:rsidRPr="009D52C3">
        <w:rPr>
          <w:rFonts w:ascii="Times New Roman" w:eastAsia="Calibri" w:hAnsi="Times New Roman" w:cs="Times New Roman"/>
          <w:lang w:val="lt-LT"/>
        </w:rPr>
        <w:t xml:space="preserve">, metilo </w:t>
      </w:r>
      <w:proofErr w:type="spellStart"/>
      <w:r w:rsidRPr="009D52C3">
        <w:rPr>
          <w:rFonts w:ascii="Times New Roman" w:eastAsia="Calibri" w:hAnsi="Times New Roman" w:cs="Times New Roman"/>
          <w:lang w:val="lt-LT"/>
        </w:rPr>
        <w:t>antranilatas</w:t>
      </w:r>
      <w:proofErr w:type="spellEnd"/>
      <w:r w:rsidRPr="009D52C3">
        <w:rPr>
          <w:rFonts w:ascii="Times New Roman" w:eastAsia="Calibri" w:hAnsi="Times New Roman" w:cs="Times New Roman"/>
          <w:lang w:val="lt-LT"/>
        </w:rPr>
        <w:t>, etanolis, d-</w:t>
      </w:r>
      <w:proofErr w:type="spellStart"/>
      <w:r w:rsidRPr="009D52C3">
        <w:rPr>
          <w:rFonts w:ascii="Times New Roman" w:eastAsia="Calibri" w:hAnsi="Times New Roman" w:cs="Times New Roman"/>
          <w:lang w:val="lt-LT"/>
        </w:rPr>
        <w:t>limonenas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linalolis</w:t>
      </w:r>
      <w:proofErr w:type="spellEnd"/>
      <w:r w:rsidRPr="009D52C3">
        <w:rPr>
          <w:rFonts w:ascii="Times New Roman" w:eastAsia="Calibri" w:hAnsi="Times New Roman" w:cs="Times New Roman"/>
          <w:lang w:val="lt-LT"/>
        </w:rPr>
        <w:t>).</w:t>
      </w:r>
    </w:p>
    <w:p w14:paraId="63D06B8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DB90D41"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išvaizda ir kiekis pakuotėje</w:t>
      </w:r>
    </w:p>
    <w:p w14:paraId="4F3E44D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r w:rsidRPr="009D52C3">
        <w:rPr>
          <w:rFonts w:ascii="Times New Roman" w:eastAsia="Calibri" w:hAnsi="Times New Roman" w:cs="Times New Roman"/>
          <w:spacing w:val="-1"/>
          <w:lang w:val="lt-LT"/>
        </w:rPr>
        <w:t>burnoje disperguojamos tabletės</w:t>
      </w:r>
      <w:r w:rsidRPr="009D52C3">
        <w:rPr>
          <w:rFonts w:ascii="Times New Roman" w:eastAsia="Calibri" w:hAnsi="Times New Roman" w:cs="Times New Roman"/>
          <w:lang w:val="lt-LT"/>
        </w:rPr>
        <w:t xml:space="preserve"> yra baltos apvalios abipus šiek tiek išgaubtos 8 mm diametro.</w:t>
      </w:r>
    </w:p>
    <w:p w14:paraId="025AD936" w14:textId="77777777" w:rsidR="00F8186E" w:rsidRPr="009D52C3" w:rsidRDefault="00F8186E" w:rsidP="0003034C">
      <w:pPr>
        <w:widowControl w:val="0"/>
        <w:adjustRightInd w:val="0"/>
        <w:snapToGrid w:val="0"/>
        <w:spacing w:after="0" w:line="240" w:lineRule="auto"/>
        <w:rPr>
          <w:rFonts w:ascii="Times New Roman" w:eastAsia="Calibri" w:hAnsi="Times New Roman" w:cs="Times New Roman"/>
          <w:lang w:val="lt-LT"/>
        </w:rPr>
      </w:pPr>
    </w:p>
    <w:p w14:paraId="22E3B7DC" w14:textId="43D2B249"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Burnoje disperguojamos tabletės tiekiamos lizdinėmis plokštelėmis po 10, 20, 30 arba 50</w:t>
      </w:r>
      <w:r w:rsidR="00F8186E"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tablečių. </w:t>
      </w:r>
    </w:p>
    <w:p w14:paraId="15113EE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1A6DE7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Gali būti tiekiamos ne visų dydžių pakuotės.</w:t>
      </w:r>
    </w:p>
    <w:p w14:paraId="09B0433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4A0F1DE6" w14:textId="77777777" w:rsidR="00E775E7" w:rsidRPr="009D52C3" w:rsidRDefault="00E775E7" w:rsidP="0003034C">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Registruotojas ir gamintojas</w:t>
      </w:r>
    </w:p>
    <w:p w14:paraId="40FACBA2"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i/>
          <w:lang w:val="lt-LT"/>
        </w:rPr>
      </w:pPr>
      <w:r w:rsidRPr="009D52C3">
        <w:rPr>
          <w:rFonts w:ascii="Times New Roman" w:eastAsiaTheme="minorEastAsia" w:hAnsi="Times New Roman" w:cs="Times New Roman"/>
          <w:i/>
          <w:lang w:val="lt-LT"/>
        </w:rPr>
        <w:t>Registruotojas</w:t>
      </w:r>
    </w:p>
    <w:p w14:paraId="7062DFD6"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Menarini International </w:t>
      </w:r>
      <w:proofErr w:type="spellStart"/>
      <w:r w:rsidRPr="009D52C3">
        <w:rPr>
          <w:rFonts w:ascii="Times New Roman" w:eastAsiaTheme="minorEastAsia" w:hAnsi="Times New Roman" w:cs="Times New Roman"/>
          <w:lang w:val="lt-LT"/>
        </w:rPr>
        <w:t>Operations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Luxembourg</w:t>
      </w:r>
      <w:proofErr w:type="spellEnd"/>
      <w:r w:rsidRPr="009D52C3">
        <w:rPr>
          <w:rFonts w:ascii="Times New Roman" w:eastAsiaTheme="minorEastAsia" w:hAnsi="Times New Roman" w:cs="Times New Roman"/>
          <w:lang w:val="lt-LT"/>
        </w:rPr>
        <w:t xml:space="preserve"> S.A.</w:t>
      </w:r>
    </w:p>
    <w:p w14:paraId="1C321AB7"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1, </w:t>
      </w:r>
      <w:proofErr w:type="spellStart"/>
      <w:r w:rsidRPr="009D52C3">
        <w:rPr>
          <w:rFonts w:ascii="Times New Roman" w:eastAsiaTheme="minorEastAsia" w:hAnsi="Times New Roman" w:cs="Times New Roman"/>
          <w:lang w:val="lt-LT"/>
        </w:rPr>
        <w:t>Avenue</w:t>
      </w:r>
      <w:proofErr w:type="spellEnd"/>
      <w:r w:rsidRPr="009D52C3">
        <w:rPr>
          <w:rFonts w:ascii="Times New Roman" w:eastAsiaTheme="minorEastAsia" w:hAnsi="Times New Roman" w:cs="Times New Roman"/>
          <w:lang w:val="lt-LT"/>
        </w:rPr>
        <w:t xml:space="preserve"> de </w:t>
      </w:r>
      <w:proofErr w:type="spellStart"/>
      <w:r w:rsidRPr="009D52C3">
        <w:rPr>
          <w:rFonts w:ascii="Times New Roman" w:eastAsiaTheme="minorEastAsia" w:hAnsi="Times New Roman" w:cs="Times New Roman"/>
          <w:lang w:val="lt-LT"/>
        </w:rPr>
        <w:t>la</w:t>
      </w:r>
      <w:proofErr w:type="spellEnd"/>
      <w:r w:rsidRPr="009D52C3">
        <w:rPr>
          <w:rFonts w:ascii="Times New Roman" w:eastAsiaTheme="minorEastAsia" w:hAnsi="Times New Roman" w:cs="Times New Roman"/>
          <w:lang w:val="lt-LT"/>
        </w:rPr>
        <w:t xml:space="preserve"> Gare</w:t>
      </w:r>
    </w:p>
    <w:p w14:paraId="4937AFA1"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L-1611 </w:t>
      </w:r>
      <w:proofErr w:type="spellStart"/>
      <w:r w:rsidRPr="009D52C3">
        <w:rPr>
          <w:rFonts w:ascii="Times New Roman" w:eastAsiaTheme="minorEastAsia" w:hAnsi="Times New Roman" w:cs="Times New Roman"/>
          <w:lang w:val="lt-LT"/>
        </w:rPr>
        <w:t>Luxembourg</w:t>
      </w:r>
      <w:proofErr w:type="spellEnd"/>
    </w:p>
    <w:p w14:paraId="78598276"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Liuksemburgas</w:t>
      </w:r>
    </w:p>
    <w:p w14:paraId="1CEED3F1" w14:textId="77777777" w:rsidR="00E775E7" w:rsidRPr="009D52C3" w:rsidRDefault="00E775E7" w:rsidP="0003034C">
      <w:pPr>
        <w:widowControl w:val="0"/>
        <w:adjustRightInd w:val="0"/>
        <w:snapToGrid w:val="0"/>
        <w:spacing w:after="0" w:line="240" w:lineRule="auto"/>
        <w:ind w:left="567" w:hanging="567"/>
        <w:rPr>
          <w:rFonts w:ascii="Times New Roman" w:eastAsiaTheme="minorEastAsia" w:hAnsi="Times New Roman" w:cs="Times New Roman"/>
          <w:lang w:val="lt-LT"/>
        </w:rPr>
      </w:pPr>
    </w:p>
    <w:p w14:paraId="11458DC2" w14:textId="77777777" w:rsidR="00E775E7" w:rsidRPr="009D52C3" w:rsidRDefault="00E775E7" w:rsidP="0003034C">
      <w:pPr>
        <w:keepNext/>
        <w:widowControl w:val="0"/>
        <w:adjustRightInd w:val="0"/>
        <w:snapToGrid w:val="0"/>
        <w:spacing w:after="0" w:line="240" w:lineRule="auto"/>
        <w:ind w:left="567" w:hanging="567"/>
        <w:rPr>
          <w:rFonts w:ascii="Times New Roman" w:eastAsiaTheme="minorEastAsia" w:hAnsi="Times New Roman" w:cs="Times New Roman"/>
          <w:i/>
          <w:lang w:val="lt-LT"/>
        </w:rPr>
      </w:pPr>
      <w:r w:rsidRPr="009D52C3">
        <w:rPr>
          <w:rFonts w:ascii="Times New Roman" w:eastAsiaTheme="minorEastAsia" w:hAnsi="Times New Roman" w:cs="Times New Roman"/>
          <w:i/>
          <w:lang w:val="lt-LT"/>
        </w:rPr>
        <w:t>Gamintojas</w:t>
      </w:r>
    </w:p>
    <w:p w14:paraId="345C10B6" w14:textId="77777777" w:rsidR="00E775E7" w:rsidRPr="009D52C3" w:rsidRDefault="00E775E7" w:rsidP="0003034C">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FAES FARMA, S.A.</w:t>
      </w:r>
    </w:p>
    <w:p w14:paraId="4AF9E9A9" w14:textId="77777777" w:rsidR="00E775E7" w:rsidRPr="009D52C3" w:rsidRDefault="00E775E7" w:rsidP="0003034C">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9D52C3">
        <w:rPr>
          <w:rFonts w:ascii="Times New Roman" w:eastAsiaTheme="minorEastAsia" w:hAnsi="Times New Roman" w:cs="Times New Roman"/>
          <w:lang w:val="lt-LT"/>
        </w:rPr>
        <w:t>Máximo</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Aguirre</w:t>
      </w:r>
      <w:proofErr w:type="spellEnd"/>
      <w:r w:rsidRPr="009D52C3">
        <w:rPr>
          <w:rFonts w:ascii="Times New Roman" w:eastAsiaTheme="minorEastAsia" w:hAnsi="Times New Roman" w:cs="Times New Roman"/>
          <w:lang w:val="lt-LT"/>
        </w:rPr>
        <w:t xml:space="preserve">, 14 </w:t>
      </w:r>
    </w:p>
    <w:p w14:paraId="7085E689" w14:textId="77777777" w:rsidR="00E775E7" w:rsidRPr="009D52C3" w:rsidRDefault="00E775E7" w:rsidP="0003034C">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48940 – </w:t>
      </w:r>
      <w:proofErr w:type="spellStart"/>
      <w:r w:rsidRPr="009D52C3">
        <w:rPr>
          <w:rFonts w:ascii="Times New Roman" w:eastAsiaTheme="minorEastAsia" w:hAnsi="Times New Roman" w:cs="Times New Roman"/>
          <w:lang w:val="lt-LT"/>
        </w:rPr>
        <w:t>Lejona</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Vizcaya</w:t>
      </w:r>
      <w:proofErr w:type="spellEnd"/>
      <w:r w:rsidRPr="009D52C3">
        <w:rPr>
          <w:rFonts w:ascii="Times New Roman" w:eastAsiaTheme="minorEastAsia" w:hAnsi="Times New Roman" w:cs="Times New Roman"/>
          <w:lang w:val="lt-LT"/>
        </w:rPr>
        <w:t>)</w:t>
      </w:r>
    </w:p>
    <w:p w14:paraId="5BEA166C"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Ispanija</w:t>
      </w:r>
    </w:p>
    <w:p w14:paraId="3E6B026E"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2A48FD98"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lastRenderedPageBreak/>
        <w:t>arba</w:t>
      </w:r>
    </w:p>
    <w:p w14:paraId="4D357C92" w14:textId="340DD470" w:rsidR="00E775E7"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66F5DC64" w14:textId="77777777" w:rsidR="0020230B" w:rsidRPr="00A9232F" w:rsidRDefault="0020230B" w:rsidP="0020230B">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0114E58A" w14:textId="77777777" w:rsidR="0020230B" w:rsidRPr="00A9232F" w:rsidRDefault="0020230B" w:rsidP="0020230B">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19B68041" w14:textId="77777777" w:rsidR="0020230B" w:rsidRPr="00A9232F" w:rsidRDefault="0020230B" w:rsidP="0020230B">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0962FC09" w14:textId="77777777" w:rsidR="0020230B" w:rsidRDefault="0020230B" w:rsidP="0020230B">
      <w:pPr>
        <w:autoSpaceDE w:val="0"/>
        <w:autoSpaceDN w:val="0"/>
        <w:adjustRightInd w:val="0"/>
        <w:spacing w:after="0" w:line="240" w:lineRule="auto"/>
        <w:rPr>
          <w:rFonts w:ascii="Times New Roman" w:hAnsi="Times New Roman" w:cs="Times New Roman"/>
          <w:color w:val="000000"/>
          <w:shd w:val="clear" w:color="auto" w:fill="FFFFFF"/>
          <w:lang w:val="it-IT"/>
        </w:rPr>
      </w:pPr>
      <w:r>
        <w:rPr>
          <w:rFonts w:ascii="Times New Roman" w:hAnsi="Times New Roman" w:cs="Times New Roman"/>
          <w:color w:val="000000"/>
          <w:shd w:val="clear" w:color="auto" w:fill="FFFFFF"/>
          <w:lang w:val="it-IT"/>
        </w:rPr>
        <w:t>Ispanija</w:t>
      </w:r>
    </w:p>
    <w:p w14:paraId="356B89A6" w14:textId="77777777" w:rsidR="0020230B" w:rsidRDefault="0020230B" w:rsidP="0020230B">
      <w:pPr>
        <w:autoSpaceDE w:val="0"/>
        <w:autoSpaceDN w:val="0"/>
        <w:adjustRightInd w:val="0"/>
        <w:spacing w:after="0" w:line="240" w:lineRule="auto"/>
        <w:rPr>
          <w:rFonts w:ascii="Times New Roman" w:hAnsi="Times New Roman" w:cs="Times New Roman"/>
          <w:color w:val="000000"/>
          <w:shd w:val="clear" w:color="auto" w:fill="FFFFFF"/>
          <w:lang w:val="it-IT"/>
        </w:rPr>
      </w:pPr>
    </w:p>
    <w:p w14:paraId="119B8D47" w14:textId="798C731D" w:rsidR="00493ED0" w:rsidRDefault="0020230B" w:rsidP="0020230B">
      <w:pPr>
        <w:widowControl w:val="0"/>
        <w:autoSpaceDE w:val="0"/>
        <w:autoSpaceDN w:val="0"/>
        <w:adjustRightInd w:val="0"/>
        <w:snapToGrid w:val="0"/>
        <w:spacing w:after="0" w:line="240" w:lineRule="auto"/>
        <w:rPr>
          <w:rFonts w:ascii="Times New Roman" w:eastAsiaTheme="minorEastAsia" w:hAnsi="Times New Roman" w:cs="Times New Roman"/>
          <w:lang w:val="lt-LT"/>
        </w:rPr>
      </w:pPr>
      <w:r>
        <w:rPr>
          <w:rFonts w:ascii="Times New Roman" w:hAnsi="Times New Roman" w:cs="Times New Roman"/>
          <w:color w:val="000000"/>
          <w:shd w:val="clear" w:color="auto" w:fill="FFFFFF"/>
          <w:lang w:val="it-IT"/>
        </w:rPr>
        <w:t>arba</w:t>
      </w:r>
    </w:p>
    <w:p w14:paraId="6D260760" w14:textId="77777777" w:rsidR="0020230B" w:rsidRPr="009D52C3" w:rsidRDefault="0020230B"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17F8CA67"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A. Menarini Manufacturing </w:t>
      </w:r>
      <w:proofErr w:type="spellStart"/>
      <w:r w:rsidRPr="009D52C3">
        <w:rPr>
          <w:rFonts w:ascii="Times New Roman" w:eastAsiaTheme="minorEastAsia" w:hAnsi="Times New Roman" w:cs="Times New Roman"/>
          <w:lang w:val="lt-LT"/>
        </w:rPr>
        <w:t>Logistics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and</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Services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S.r.L</w:t>
      </w:r>
      <w:proofErr w:type="spellEnd"/>
      <w:r w:rsidRPr="009D52C3">
        <w:rPr>
          <w:rFonts w:ascii="Times New Roman" w:eastAsiaTheme="minorEastAsia" w:hAnsi="Times New Roman" w:cs="Times New Roman"/>
          <w:lang w:val="lt-LT"/>
        </w:rPr>
        <w:t>.</w:t>
      </w:r>
    </w:p>
    <w:p w14:paraId="3E799155"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Via </w:t>
      </w:r>
      <w:proofErr w:type="spellStart"/>
      <w:r w:rsidRPr="009D52C3">
        <w:rPr>
          <w:rFonts w:ascii="Times New Roman" w:eastAsiaTheme="minorEastAsia" w:hAnsi="Times New Roman" w:cs="Times New Roman"/>
          <w:lang w:val="lt-LT"/>
        </w:rPr>
        <w:t>Campo</w:t>
      </w:r>
      <w:proofErr w:type="spellEnd"/>
      <w:r w:rsidRPr="009D52C3">
        <w:rPr>
          <w:rFonts w:ascii="Times New Roman" w:eastAsiaTheme="minorEastAsia" w:hAnsi="Times New Roman" w:cs="Times New Roman"/>
          <w:lang w:val="lt-LT"/>
        </w:rPr>
        <w:t xml:space="preserve"> di Pile </w:t>
      </w:r>
    </w:p>
    <w:p w14:paraId="58C94165" w14:textId="77777777" w:rsidR="00E775E7" w:rsidRPr="009D52C3" w:rsidRDefault="00E775E7" w:rsidP="0003034C">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67100, </w:t>
      </w:r>
      <w:proofErr w:type="spellStart"/>
      <w:r w:rsidRPr="009D52C3">
        <w:rPr>
          <w:rFonts w:ascii="Times New Roman" w:eastAsiaTheme="minorEastAsia" w:hAnsi="Times New Roman" w:cs="Times New Roman"/>
          <w:lang w:val="lt-LT"/>
        </w:rPr>
        <w:t>L’Aquila</w:t>
      </w:r>
      <w:proofErr w:type="spellEnd"/>
      <w:r w:rsidRPr="009D52C3">
        <w:rPr>
          <w:rFonts w:ascii="Times New Roman" w:eastAsiaTheme="minorEastAsia" w:hAnsi="Times New Roman" w:cs="Times New Roman"/>
          <w:lang w:val="lt-LT"/>
        </w:rPr>
        <w:t xml:space="preserve"> (AQ)</w:t>
      </w:r>
    </w:p>
    <w:p w14:paraId="3BDE9F86" w14:textId="77777777" w:rsidR="00E775E7" w:rsidRPr="009D52C3" w:rsidRDefault="00E775E7" w:rsidP="0003034C">
      <w:pPr>
        <w:widowControl w:val="0"/>
        <w:autoSpaceDE w:val="0"/>
        <w:autoSpaceDN w:val="0"/>
        <w:adjustRightInd w:val="0"/>
        <w:snapToGrid w:val="0"/>
        <w:spacing w:after="0" w:line="240" w:lineRule="auto"/>
        <w:rPr>
          <w:rFonts w:ascii="Times New Roman" w:eastAsia="Times New Roman" w:hAnsi="Times New Roman" w:cs="Times New Roman"/>
          <w:color w:val="000000"/>
          <w:lang w:val="lt-LT" w:eastAsia="de-DE"/>
        </w:rPr>
      </w:pPr>
      <w:r w:rsidRPr="009D52C3">
        <w:rPr>
          <w:rFonts w:ascii="Times New Roman" w:eastAsia="Times New Roman" w:hAnsi="Times New Roman" w:cs="Times New Roman"/>
          <w:color w:val="000000"/>
          <w:lang w:val="lt-LT" w:eastAsia="de-DE"/>
        </w:rPr>
        <w:t>Italija</w:t>
      </w:r>
    </w:p>
    <w:p w14:paraId="669ABDB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96D97E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apie šį vaistą norite sužinoti daugiau, kreipkitės į vietinį registruotojo atstovą.</w:t>
      </w:r>
    </w:p>
    <w:p w14:paraId="5C698B7A"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5818AC3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UAB „BERLIN CHEMIE MENARINI BALTIC“</w:t>
      </w:r>
    </w:p>
    <w:p w14:paraId="4594E06D"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 Jasinskio g. 16a, LT-03163 Vilnius</w:t>
      </w:r>
    </w:p>
    <w:p w14:paraId="7B7292E1"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Lietuva</w:t>
      </w:r>
    </w:p>
    <w:p w14:paraId="7579C768" w14:textId="20BE4FB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Tel.: +370 5 269 19 </w:t>
      </w:r>
      <w:r w:rsidR="0020230B" w:rsidRPr="009D52C3">
        <w:rPr>
          <w:rFonts w:ascii="Times New Roman" w:eastAsia="Calibri" w:hAnsi="Times New Roman" w:cs="Times New Roman"/>
          <w:lang w:val="lt-LT"/>
        </w:rPr>
        <w:t>4</w:t>
      </w:r>
      <w:r w:rsidR="0020230B">
        <w:rPr>
          <w:rFonts w:ascii="Times New Roman" w:eastAsia="Calibri" w:hAnsi="Times New Roman" w:cs="Times New Roman"/>
          <w:lang w:val="lt-LT"/>
        </w:rPr>
        <w:t>7</w:t>
      </w:r>
    </w:p>
    <w:p w14:paraId="507FF23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El. paštas: lt@berlin-chemie.com</w:t>
      </w:r>
      <w:r w:rsidRPr="009D52C3">
        <w:rPr>
          <w:rFonts w:ascii="Times New Roman" w:eastAsia="Calibri" w:hAnsi="Times New Roman" w:cs="Times New Roman"/>
          <w:lang w:val="lt-LT"/>
        </w:rPr>
        <w:cr/>
      </w:r>
    </w:p>
    <w:p w14:paraId="577B0BFB" w14:textId="050E6155"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lang w:val="lt-LT"/>
        </w:rPr>
        <w:t>Šis vaistas Europos ekonominės erdvės valstybėse narėse ir Jungtinėje Karalystėje (Šiaurės Airijoje) registruotas tokiais pavadinimais</w:t>
      </w:r>
    </w:p>
    <w:p w14:paraId="26876F48"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4C4E17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Airija: </w:t>
      </w:r>
      <w:proofErr w:type="spellStart"/>
      <w:r w:rsidRPr="009D52C3">
        <w:rPr>
          <w:rFonts w:ascii="Times New Roman" w:eastAsia="Calibri" w:hAnsi="Times New Roman" w:cs="Times New Roman"/>
          <w:lang w:val="lt-LT"/>
        </w:rPr>
        <w:t>Drynol</w:t>
      </w:r>
      <w:proofErr w:type="spellEnd"/>
      <w:r w:rsidRPr="009D52C3">
        <w:rPr>
          <w:rFonts w:ascii="Times New Roman" w:eastAsia="Calibri" w:hAnsi="Times New Roman" w:cs="Times New Roman"/>
          <w:lang w:val="lt-LT"/>
        </w:rPr>
        <w:t xml:space="preserve"> </w:t>
      </w:r>
    </w:p>
    <w:p w14:paraId="000B6B6E" w14:textId="13B89FF2"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Austrija: </w:t>
      </w:r>
      <w:proofErr w:type="spellStart"/>
      <w:r w:rsidRPr="009D52C3">
        <w:rPr>
          <w:rFonts w:ascii="Times New Roman" w:eastAsia="Calibri" w:hAnsi="Times New Roman" w:cs="Times New Roman"/>
          <w:lang w:val="lt-LT"/>
        </w:rPr>
        <w:t>Nasitop</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Schmelztabletten</w:t>
      </w:r>
      <w:proofErr w:type="spellEnd"/>
      <w:r w:rsidRPr="009D52C3">
        <w:rPr>
          <w:rFonts w:ascii="Times New Roman" w:eastAsia="Calibri" w:hAnsi="Times New Roman" w:cs="Times New Roman"/>
          <w:lang w:val="lt-LT"/>
        </w:rPr>
        <w:t xml:space="preserve"> </w:t>
      </w:r>
    </w:p>
    <w:p w14:paraId="51250778" w14:textId="2CDCC4E2"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Belgija: </w:t>
      </w:r>
      <w:proofErr w:type="spellStart"/>
      <w:r w:rsidRPr="009D52C3">
        <w:rPr>
          <w:rFonts w:ascii="Times New Roman" w:eastAsia="Calibri" w:hAnsi="Times New Roman" w:cs="Times New Roman"/>
          <w:lang w:val="lt-LT"/>
        </w:rPr>
        <w:t>Bellozal</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orodispersible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tablets</w:t>
      </w:r>
      <w:proofErr w:type="spellEnd"/>
    </w:p>
    <w:p w14:paraId="149C5C6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Bulgarija: </w:t>
      </w:r>
      <w:proofErr w:type="spellStart"/>
      <w:r w:rsidRPr="009D52C3">
        <w:rPr>
          <w:rFonts w:ascii="Times New Roman" w:eastAsia="Calibri" w:hAnsi="Times New Roman" w:cs="Times New Roman"/>
          <w:bCs/>
          <w:color w:val="000000"/>
          <w:lang w:val="lt-LT"/>
        </w:rPr>
        <w:t>Фортекал</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за</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деца</w:t>
      </w:r>
      <w:proofErr w:type="spellEnd"/>
      <w:r w:rsidRPr="009D52C3">
        <w:rPr>
          <w:rFonts w:ascii="Times New Roman" w:eastAsia="Calibri" w:hAnsi="Times New Roman" w:cs="Times New Roman"/>
          <w:bCs/>
          <w:color w:val="000000"/>
          <w:lang w:val="lt-LT"/>
        </w:rPr>
        <w:t xml:space="preserve"> 10 mg </w:t>
      </w:r>
      <w:proofErr w:type="spellStart"/>
      <w:r w:rsidRPr="009D52C3">
        <w:rPr>
          <w:rFonts w:ascii="Times New Roman" w:eastAsia="Calibri" w:hAnsi="Times New Roman" w:cs="Times New Roman"/>
          <w:bCs/>
          <w:color w:val="000000"/>
          <w:lang w:val="lt-LT"/>
        </w:rPr>
        <w:t>диспергиращи</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се</w:t>
      </w:r>
      <w:proofErr w:type="spellEnd"/>
      <w:r w:rsidRPr="009D52C3">
        <w:rPr>
          <w:rFonts w:ascii="Times New Roman" w:eastAsia="Calibri" w:hAnsi="Times New Roman" w:cs="Times New Roman"/>
          <w:bCs/>
          <w:color w:val="000000"/>
          <w:lang w:val="lt-LT"/>
        </w:rPr>
        <w:t xml:space="preserve"> в </w:t>
      </w:r>
      <w:proofErr w:type="spellStart"/>
      <w:r w:rsidRPr="009D52C3">
        <w:rPr>
          <w:rFonts w:ascii="Times New Roman" w:eastAsia="Calibri" w:hAnsi="Times New Roman" w:cs="Times New Roman"/>
          <w:bCs/>
          <w:color w:val="000000"/>
          <w:lang w:val="lt-LT"/>
        </w:rPr>
        <w:t>устата</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таблетки</w:t>
      </w:r>
      <w:proofErr w:type="spellEnd"/>
      <w:r w:rsidRPr="009D52C3">
        <w:rPr>
          <w:rFonts w:ascii="Times New Roman" w:eastAsia="Calibri" w:hAnsi="Times New Roman" w:cs="Times New Roman"/>
          <w:lang w:val="lt-LT"/>
        </w:rPr>
        <w:t xml:space="preserve"> </w:t>
      </w:r>
    </w:p>
    <w:p w14:paraId="4D91289E"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Čekija: </w:t>
      </w:r>
      <w:proofErr w:type="spellStart"/>
      <w:r w:rsidRPr="009D52C3">
        <w:rPr>
          <w:rFonts w:ascii="Times New Roman" w:eastAsia="Calibri" w:hAnsi="Times New Roman" w:cs="Times New Roman"/>
          <w:lang w:val="lt-LT"/>
        </w:rPr>
        <w:t>Xados</w:t>
      </w:r>
      <w:proofErr w:type="spellEnd"/>
      <w:r w:rsidRPr="009D52C3">
        <w:rPr>
          <w:rFonts w:ascii="Times New Roman" w:eastAsia="Calibri" w:hAnsi="Times New Roman" w:cs="Times New Roman"/>
          <w:lang w:val="lt-LT"/>
        </w:rPr>
        <w:t xml:space="preserve"> </w:t>
      </w:r>
    </w:p>
    <w:p w14:paraId="54D00964" w14:textId="2C79CDE5"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Danija: </w:t>
      </w:r>
      <w:proofErr w:type="spellStart"/>
      <w:r w:rsidRPr="009D52C3">
        <w:rPr>
          <w:rFonts w:ascii="Times New Roman" w:eastAsia="Calibri" w:hAnsi="Times New Roman" w:cs="Times New Roman"/>
          <w:lang w:val="lt-LT"/>
        </w:rPr>
        <w:t>Revitelle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smeltetabletter</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mg</w:t>
      </w:r>
    </w:p>
    <w:p w14:paraId="4C0532E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Estija: </w:t>
      </w:r>
      <w:proofErr w:type="spellStart"/>
      <w:r w:rsidRPr="009D52C3">
        <w:rPr>
          <w:rFonts w:ascii="Times New Roman" w:eastAsia="Calibri" w:hAnsi="Times New Roman" w:cs="Times New Roman"/>
          <w:lang w:val="lt-LT"/>
        </w:rPr>
        <w:t>Opexa</w:t>
      </w:r>
      <w:proofErr w:type="spellEnd"/>
    </w:p>
    <w:p w14:paraId="7E7F494B" w14:textId="57DCA215"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Graikija: </w:t>
      </w:r>
      <w:proofErr w:type="spellStart"/>
      <w:r w:rsidRPr="009D52C3">
        <w:rPr>
          <w:rFonts w:ascii="Times New Roman" w:eastAsia="Calibri" w:hAnsi="Times New Roman" w:cs="Times New Roman"/>
          <w:lang w:val="lt-LT"/>
        </w:rPr>
        <w:t>Bilaz</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δισκί</w:t>
      </w:r>
      <w:proofErr w:type="spellEnd"/>
      <w:r w:rsidRPr="009D52C3">
        <w:rPr>
          <w:rFonts w:ascii="Times New Roman" w:eastAsia="Calibri" w:hAnsi="Times New Roman" w:cs="Times New Roman"/>
          <w:lang w:val="lt-LT"/>
        </w:rPr>
        <w:t xml:space="preserve">α </w:t>
      </w:r>
      <w:proofErr w:type="spellStart"/>
      <w:r w:rsidRPr="009D52C3">
        <w:rPr>
          <w:rFonts w:ascii="Times New Roman" w:eastAsia="Calibri" w:hAnsi="Times New Roman" w:cs="Times New Roman"/>
          <w:lang w:val="lt-LT"/>
        </w:rPr>
        <w:t>δι</w:t>
      </w:r>
      <w:proofErr w:type="spellEnd"/>
      <w:r w:rsidRPr="009D52C3">
        <w:rPr>
          <w:rFonts w:ascii="Times New Roman" w:eastAsia="Calibri" w:hAnsi="Times New Roman" w:cs="Times New Roman"/>
          <w:lang w:val="lt-LT"/>
        </w:rPr>
        <w:t xml:space="preserve">ασπειρόμενα </w:t>
      </w:r>
      <w:proofErr w:type="spellStart"/>
      <w:r w:rsidRPr="009D52C3">
        <w:rPr>
          <w:rFonts w:ascii="Times New Roman" w:eastAsia="Calibri" w:hAnsi="Times New Roman" w:cs="Times New Roman"/>
          <w:lang w:val="lt-LT"/>
        </w:rPr>
        <w:t>στο</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στόμ</w:t>
      </w:r>
      <w:proofErr w:type="spellEnd"/>
      <w:r w:rsidRPr="009D52C3">
        <w:rPr>
          <w:rFonts w:ascii="Times New Roman" w:eastAsia="Calibri" w:hAnsi="Times New Roman" w:cs="Times New Roman"/>
          <w:lang w:val="lt-LT"/>
        </w:rPr>
        <w:t>α</w:t>
      </w:r>
    </w:p>
    <w:p w14:paraId="742BBFF9" w14:textId="4642DBF1"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Islandija: </w:t>
      </w:r>
      <w:proofErr w:type="spellStart"/>
      <w:r w:rsidRPr="009D52C3">
        <w:rPr>
          <w:rFonts w:ascii="Times New Roman" w:eastAsia="Calibri" w:hAnsi="Times New Roman" w:cs="Times New Roman"/>
          <w:lang w:val="lt-LT"/>
        </w:rPr>
        <w:t>Bilaxten</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munndreifitöflur</w:t>
      </w:r>
      <w:proofErr w:type="spellEnd"/>
    </w:p>
    <w:p w14:paraId="4D70ABB7" w14:textId="0DFC7E00"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Ispanija: Ibis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comprimidos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bucodispersables</w:t>
      </w:r>
      <w:proofErr w:type="spellEnd"/>
    </w:p>
    <w:p w14:paraId="767879D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Jungtinė Karalystė (Šiaurės Airija): </w:t>
      </w:r>
      <w:proofErr w:type="spellStart"/>
      <w:r w:rsidRPr="009D52C3">
        <w:rPr>
          <w:rFonts w:ascii="Times New Roman" w:eastAsia="Calibri" w:hAnsi="Times New Roman" w:cs="Times New Roman"/>
          <w:lang w:val="lt-LT"/>
        </w:rPr>
        <w:t>Ilaxten</w:t>
      </w:r>
      <w:proofErr w:type="spellEnd"/>
      <w:r w:rsidRPr="009D52C3">
        <w:rPr>
          <w:rFonts w:ascii="Times New Roman" w:eastAsia="Calibri" w:hAnsi="Times New Roman" w:cs="Times New Roman"/>
          <w:lang w:val="lt-LT"/>
        </w:rPr>
        <w:t xml:space="preserve"> </w:t>
      </w:r>
    </w:p>
    <w:p w14:paraId="06E76908" w14:textId="2A7A8A7C"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Kipras: </w:t>
      </w:r>
      <w:proofErr w:type="spellStart"/>
      <w:r w:rsidRPr="009D52C3">
        <w:rPr>
          <w:rFonts w:ascii="Times New Roman" w:eastAsia="Calibri" w:hAnsi="Times New Roman" w:cs="Times New Roman"/>
          <w:lang w:val="lt-LT"/>
        </w:rPr>
        <w:t>Bilaz</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δισκί</w:t>
      </w:r>
      <w:proofErr w:type="spellEnd"/>
      <w:r w:rsidRPr="009D52C3">
        <w:rPr>
          <w:rFonts w:ascii="Times New Roman" w:eastAsia="Calibri" w:hAnsi="Times New Roman" w:cs="Times New Roman"/>
          <w:lang w:val="lt-LT"/>
        </w:rPr>
        <w:t xml:space="preserve">α </w:t>
      </w:r>
      <w:proofErr w:type="spellStart"/>
      <w:r w:rsidRPr="009D52C3">
        <w:rPr>
          <w:rFonts w:ascii="Times New Roman" w:eastAsia="Calibri" w:hAnsi="Times New Roman" w:cs="Times New Roman"/>
          <w:lang w:val="lt-LT"/>
        </w:rPr>
        <w:t>δι</w:t>
      </w:r>
      <w:proofErr w:type="spellEnd"/>
      <w:r w:rsidRPr="009D52C3">
        <w:rPr>
          <w:rFonts w:ascii="Times New Roman" w:eastAsia="Calibri" w:hAnsi="Times New Roman" w:cs="Times New Roman"/>
          <w:lang w:val="lt-LT"/>
        </w:rPr>
        <w:t xml:space="preserve">ασπειρόμενα </w:t>
      </w:r>
      <w:proofErr w:type="spellStart"/>
      <w:r w:rsidRPr="009D52C3">
        <w:rPr>
          <w:rFonts w:ascii="Times New Roman" w:eastAsia="Calibri" w:hAnsi="Times New Roman" w:cs="Times New Roman"/>
          <w:lang w:val="lt-LT"/>
        </w:rPr>
        <w:t>στο</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στόμ</w:t>
      </w:r>
      <w:proofErr w:type="spellEnd"/>
      <w:r w:rsidRPr="009D52C3">
        <w:rPr>
          <w:rFonts w:ascii="Times New Roman" w:eastAsia="Calibri" w:hAnsi="Times New Roman" w:cs="Times New Roman"/>
          <w:lang w:val="lt-LT"/>
        </w:rPr>
        <w:t>α</w:t>
      </w:r>
    </w:p>
    <w:p w14:paraId="76B4FA4C"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Latvija: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r w:rsidRPr="009D52C3">
        <w:rPr>
          <w:rFonts w:ascii="Times New Roman" w:eastAsia="Calibri" w:hAnsi="Times New Roman" w:cs="Times New Roman"/>
          <w:bCs/>
          <w:lang w:val="lt-LT"/>
        </w:rPr>
        <w:t xml:space="preserve">10 mg </w:t>
      </w:r>
      <w:proofErr w:type="spellStart"/>
      <w:r w:rsidRPr="009D52C3">
        <w:rPr>
          <w:rFonts w:ascii="Times New Roman" w:eastAsia="Calibri" w:hAnsi="Times New Roman" w:cs="Times New Roman"/>
          <w:bCs/>
          <w:lang w:val="lt-LT"/>
        </w:rPr>
        <w:t>mutē</w:t>
      </w:r>
      <w:proofErr w:type="spellEnd"/>
      <w:r w:rsidRPr="009D52C3">
        <w:rPr>
          <w:rFonts w:ascii="Times New Roman" w:eastAsia="Calibri" w:hAnsi="Times New Roman" w:cs="Times New Roman"/>
          <w:bCs/>
          <w:lang w:val="lt-LT"/>
        </w:rPr>
        <w:t xml:space="preserve"> </w:t>
      </w:r>
      <w:proofErr w:type="spellStart"/>
      <w:r w:rsidRPr="009D52C3">
        <w:rPr>
          <w:rFonts w:ascii="Times New Roman" w:eastAsia="Calibri" w:hAnsi="Times New Roman" w:cs="Times New Roman"/>
          <w:bCs/>
          <w:lang w:val="lt-LT"/>
        </w:rPr>
        <w:t>disperģējamās</w:t>
      </w:r>
      <w:proofErr w:type="spellEnd"/>
      <w:r w:rsidRPr="009D52C3">
        <w:rPr>
          <w:rFonts w:ascii="Times New Roman" w:eastAsia="Calibri" w:hAnsi="Times New Roman" w:cs="Times New Roman"/>
          <w:bCs/>
          <w:lang w:val="lt-LT"/>
        </w:rPr>
        <w:t xml:space="preserve"> tabletes</w:t>
      </w:r>
    </w:p>
    <w:p w14:paraId="17F31DC3"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Lenkija: </w:t>
      </w:r>
      <w:proofErr w:type="spellStart"/>
      <w:r w:rsidRPr="009D52C3">
        <w:rPr>
          <w:rFonts w:ascii="Times New Roman" w:eastAsia="Calibri" w:hAnsi="Times New Roman" w:cs="Times New Roman"/>
          <w:lang w:val="lt-LT"/>
        </w:rPr>
        <w:t>Clatra</w:t>
      </w:r>
      <w:proofErr w:type="spellEnd"/>
    </w:p>
    <w:p w14:paraId="64C987BF"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Lietuva: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p>
    <w:p w14:paraId="22699649"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bCs/>
          <w:lang w:val="lt-LT"/>
        </w:rPr>
      </w:pPr>
      <w:r w:rsidRPr="009D52C3">
        <w:rPr>
          <w:rFonts w:ascii="Times New Roman" w:eastAsia="Calibri" w:hAnsi="Times New Roman" w:cs="Times New Roman"/>
          <w:lang w:val="lt-LT"/>
        </w:rPr>
        <w:t xml:space="preserve">Liuksemburgas: </w:t>
      </w:r>
      <w:proofErr w:type="spellStart"/>
      <w:r w:rsidRPr="009D52C3">
        <w:rPr>
          <w:rFonts w:ascii="Times New Roman" w:eastAsia="Calibri" w:hAnsi="Times New Roman" w:cs="Times New Roman"/>
          <w:lang w:val="lt-LT"/>
        </w:rPr>
        <w:t>Bellozal</w:t>
      </w:r>
      <w:proofErr w:type="spellEnd"/>
      <w:r w:rsidRPr="009D52C3">
        <w:rPr>
          <w:rFonts w:ascii="Times New Roman" w:eastAsia="Calibri" w:hAnsi="Times New Roman" w:cs="Times New Roman"/>
          <w:lang w:val="lt-LT"/>
        </w:rPr>
        <w:t xml:space="preserve"> </w:t>
      </w:r>
      <w:r w:rsidRPr="009D52C3">
        <w:rPr>
          <w:rFonts w:ascii="Times New Roman" w:eastAsia="Calibri" w:hAnsi="Times New Roman" w:cs="Times New Roman"/>
          <w:bCs/>
          <w:lang w:val="lt-LT"/>
        </w:rPr>
        <w:t xml:space="preserve">10 mg </w:t>
      </w:r>
      <w:proofErr w:type="spellStart"/>
      <w:r w:rsidRPr="009D52C3">
        <w:rPr>
          <w:rFonts w:ascii="Times New Roman" w:eastAsia="Calibri" w:hAnsi="Times New Roman" w:cs="Times New Roman"/>
          <w:bCs/>
          <w:lang w:val="lt-LT"/>
        </w:rPr>
        <w:t>orodispersible</w:t>
      </w:r>
      <w:proofErr w:type="spellEnd"/>
      <w:r w:rsidRPr="009D52C3">
        <w:rPr>
          <w:rFonts w:ascii="Times New Roman" w:eastAsia="Calibri" w:hAnsi="Times New Roman" w:cs="Times New Roman"/>
          <w:bCs/>
          <w:lang w:val="lt-LT"/>
        </w:rPr>
        <w:t xml:space="preserve"> </w:t>
      </w:r>
      <w:proofErr w:type="spellStart"/>
      <w:r w:rsidRPr="009D52C3">
        <w:rPr>
          <w:rFonts w:ascii="Times New Roman" w:eastAsia="Calibri" w:hAnsi="Times New Roman" w:cs="Times New Roman"/>
          <w:bCs/>
          <w:lang w:val="lt-LT"/>
        </w:rPr>
        <w:t>tablets</w:t>
      </w:r>
      <w:proofErr w:type="spellEnd"/>
    </w:p>
    <w:p w14:paraId="47B73793" w14:textId="3A1F91A3"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Malta: </w:t>
      </w:r>
      <w:proofErr w:type="spellStart"/>
      <w:r w:rsidRPr="009D52C3">
        <w:rPr>
          <w:rFonts w:ascii="Times New Roman" w:eastAsia="Calibri" w:hAnsi="Times New Roman" w:cs="Times New Roman"/>
          <w:lang w:val="lt-LT"/>
        </w:rPr>
        <w:t>Gosall</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orodispersible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tablets</w:t>
      </w:r>
      <w:proofErr w:type="spellEnd"/>
    </w:p>
    <w:p w14:paraId="5ADBE010" w14:textId="6822E4D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Norvegija: </w:t>
      </w:r>
      <w:proofErr w:type="spellStart"/>
      <w:r w:rsidRPr="009D52C3">
        <w:rPr>
          <w:rFonts w:ascii="Times New Roman" w:eastAsia="Calibri" w:hAnsi="Times New Roman" w:cs="Times New Roman"/>
          <w:lang w:val="lt-LT"/>
        </w:rPr>
        <w:t>Zilas</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smeltetablett</w:t>
      </w:r>
      <w:proofErr w:type="spellEnd"/>
    </w:p>
    <w:p w14:paraId="402FA19A" w14:textId="1DB20903"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Portugalija: </w:t>
      </w:r>
      <w:proofErr w:type="spellStart"/>
      <w:r w:rsidRPr="009D52C3">
        <w:rPr>
          <w:rFonts w:ascii="Times New Roman" w:eastAsia="Calibri" w:hAnsi="Times New Roman" w:cs="Times New Roman"/>
          <w:lang w:val="lt-LT"/>
        </w:rPr>
        <w:t>Lergonix</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comprimido</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orodispersível</w:t>
      </w:r>
      <w:proofErr w:type="spellEnd"/>
    </w:p>
    <w:p w14:paraId="7E5757F9" w14:textId="52108A10"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Prancūzija: </w:t>
      </w:r>
      <w:proofErr w:type="spellStart"/>
      <w:r w:rsidRPr="009D52C3">
        <w:rPr>
          <w:rFonts w:ascii="Times New Roman" w:eastAsia="Calibri" w:hAnsi="Times New Roman" w:cs="Times New Roman"/>
          <w:lang w:val="lt-LT"/>
        </w:rPr>
        <w:t>Bilaska</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comprimé</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orodispersible</w:t>
      </w:r>
      <w:proofErr w:type="spellEnd"/>
    </w:p>
    <w:p w14:paraId="77D6F32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Rumunija: </w:t>
      </w:r>
      <w:proofErr w:type="spellStart"/>
      <w:r w:rsidRPr="009D52C3">
        <w:rPr>
          <w:rFonts w:ascii="Times New Roman" w:eastAsia="Calibri" w:hAnsi="Times New Roman" w:cs="Times New Roman"/>
          <w:lang w:val="lt-LT" w:eastAsia="de-DE"/>
        </w:rPr>
        <w:t>Borenar</w:t>
      </w:r>
      <w:proofErr w:type="spellEnd"/>
      <w:r w:rsidRPr="009D52C3">
        <w:rPr>
          <w:rFonts w:ascii="Times New Roman" w:eastAsia="Calibri" w:hAnsi="Times New Roman" w:cs="Times New Roman"/>
          <w:lang w:val="lt-LT" w:eastAsia="de-DE"/>
        </w:rPr>
        <w:t xml:space="preserve"> </w:t>
      </w:r>
      <w:r w:rsidRPr="009D52C3">
        <w:rPr>
          <w:rFonts w:ascii="Times New Roman" w:eastAsia="Calibri" w:hAnsi="Times New Roman" w:cs="Times New Roman"/>
          <w:lang w:val="lt-LT"/>
        </w:rPr>
        <w:t xml:space="preserve">10 mg </w:t>
      </w:r>
      <w:proofErr w:type="spellStart"/>
      <w:r w:rsidRPr="009D52C3">
        <w:rPr>
          <w:rFonts w:ascii="Times New Roman" w:eastAsia="Calibri" w:hAnsi="Times New Roman" w:cs="Times New Roman"/>
          <w:lang w:val="lt-LT"/>
        </w:rPr>
        <w:t>comprimate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orodispersible</w:t>
      </w:r>
      <w:proofErr w:type="spellEnd"/>
    </w:p>
    <w:p w14:paraId="0C3AF736" w14:textId="5F8D56B6"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Slovakija: </w:t>
      </w:r>
      <w:proofErr w:type="spellStart"/>
      <w:r w:rsidRPr="009D52C3">
        <w:rPr>
          <w:rFonts w:ascii="Times New Roman" w:eastAsia="Calibri" w:hAnsi="Times New Roman" w:cs="Times New Roman"/>
          <w:lang w:val="lt-LT"/>
        </w:rPr>
        <w:t>Omarit</w:t>
      </w:r>
      <w:proofErr w:type="spellEnd"/>
      <w:r w:rsidRPr="009D52C3">
        <w:rPr>
          <w:rFonts w:ascii="Times New Roman" w:eastAsia="Calibri" w:hAnsi="Times New Roman" w:cs="Times New Roman"/>
          <w:lang w:val="lt-LT"/>
        </w:rPr>
        <w:t xml:space="preserve"> 10</w:t>
      </w:r>
      <w:r w:rsidR="000B646B" w:rsidRPr="009D52C3">
        <w:rPr>
          <w:rFonts w:ascii="Times New Roman" w:eastAsia="Calibri" w:hAnsi="Times New Roman" w:cs="Times New Roman"/>
          <w:lang w:val="lt-LT"/>
        </w:rPr>
        <w:t> </w:t>
      </w:r>
      <w:r w:rsidRPr="009D52C3">
        <w:rPr>
          <w:rFonts w:ascii="Times New Roman" w:eastAsia="Calibri" w:hAnsi="Times New Roman" w:cs="Times New Roman"/>
          <w:lang w:val="lt-LT"/>
        </w:rPr>
        <w:t xml:space="preserve">mg </w:t>
      </w:r>
      <w:proofErr w:type="spellStart"/>
      <w:r w:rsidRPr="009D52C3">
        <w:rPr>
          <w:rFonts w:ascii="Times New Roman" w:eastAsia="Calibri" w:hAnsi="Times New Roman" w:cs="Times New Roman"/>
          <w:lang w:val="lt-LT"/>
        </w:rPr>
        <w:t>orodispergovateľné</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tablety</w:t>
      </w:r>
      <w:proofErr w:type="spellEnd"/>
    </w:p>
    <w:p w14:paraId="4D2A9694"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Slovėnija: </w:t>
      </w:r>
      <w:proofErr w:type="spellStart"/>
      <w:r w:rsidRPr="009D52C3">
        <w:rPr>
          <w:rFonts w:ascii="Times New Roman" w:eastAsia="Calibri" w:hAnsi="Times New Roman" w:cs="Times New Roman"/>
          <w:lang w:val="lt-LT"/>
        </w:rPr>
        <w:t>Bilador</w:t>
      </w:r>
      <w:proofErr w:type="spellEnd"/>
      <w:r w:rsidRPr="009D52C3">
        <w:rPr>
          <w:rFonts w:ascii="Times New Roman" w:eastAsia="Calibri" w:hAnsi="Times New Roman" w:cs="Times New Roman"/>
          <w:lang w:val="lt-LT"/>
        </w:rPr>
        <w:t xml:space="preserve"> 10 mg</w:t>
      </w:r>
      <w:r w:rsidRPr="009D52C3">
        <w:rPr>
          <w:rFonts w:ascii="Times New Roman" w:eastAsia="Calibri" w:hAnsi="Times New Roman" w:cs="Times New Roman"/>
          <w:lang w:val="lt-LT" w:eastAsia="it-IT"/>
        </w:rPr>
        <w:t xml:space="preserve"> </w:t>
      </w:r>
      <w:proofErr w:type="spellStart"/>
      <w:r w:rsidRPr="009D52C3">
        <w:rPr>
          <w:rFonts w:ascii="Times New Roman" w:eastAsiaTheme="minorEastAsia" w:hAnsi="Times New Roman" w:cs="Times New Roman"/>
          <w:lang w:val="lt-LT" w:eastAsia="it-IT"/>
        </w:rPr>
        <w:t>orodispersibilne</w:t>
      </w:r>
      <w:proofErr w:type="spellEnd"/>
      <w:r w:rsidRPr="009D52C3">
        <w:rPr>
          <w:rFonts w:ascii="Times New Roman" w:eastAsiaTheme="minorEastAsia" w:hAnsi="Times New Roman" w:cs="Times New Roman"/>
          <w:lang w:val="lt-LT" w:eastAsia="it-IT"/>
        </w:rPr>
        <w:t xml:space="preserve"> tablete</w:t>
      </w:r>
    </w:p>
    <w:p w14:paraId="75DF7BF0"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Suomija: </w:t>
      </w:r>
      <w:proofErr w:type="spellStart"/>
      <w:r w:rsidRPr="009D52C3">
        <w:rPr>
          <w:rFonts w:ascii="Times New Roman" w:eastAsia="Calibri" w:hAnsi="Times New Roman" w:cs="Times New Roman"/>
          <w:lang w:val="lt-LT"/>
        </w:rPr>
        <w:t>Revitelle</w:t>
      </w:r>
      <w:proofErr w:type="spellEnd"/>
      <w:r w:rsidRPr="009D52C3">
        <w:rPr>
          <w:rFonts w:ascii="Times New Roman" w:eastAsia="Calibri" w:hAnsi="Times New Roman" w:cs="Times New Roman"/>
          <w:lang w:val="lt-LT"/>
        </w:rPr>
        <w:t xml:space="preserve"> </w:t>
      </w:r>
    </w:p>
    <w:p w14:paraId="19A28DAB"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Švedija: </w:t>
      </w:r>
      <w:proofErr w:type="spellStart"/>
      <w:r w:rsidRPr="009D52C3">
        <w:rPr>
          <w:rFonts w:ascii="Times New Roman" w:eastAsia="Calibri" w:hAnsi="Times New Roman" w:cs="Times New Roman"/>
          <w:lang w:val="lt-LT"/>
        </w:rPr>
        <w:t>Bilaxten</w:t>
      </w:r>
      <w:proofErr w:type="spellEnd"/>
      <w:r w:rsidRPr="009D52C3">
        <w:rPr>
          <w:rFonts w:ascii="Times New Roman" w:eastAsia="Calibri" w:hAnsi="Times New Roman" w:cs="Times New Roman"/>
          <w:lang w:val="lt-LT"/>
        </w:rPr>
        <w:t xml:space="preserve"> </w:t>
      </w:r>
    </w:p>
    <w:p w14:paraId="0C2186C2"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Vengrija: </w:t>
      </w:r>
      <w:proofErr w:type="spellStart"/>
      <w:r w:rsidRPr="009D52C3">
        <w:rPr>
          <w:rFonts w:ascii="Times New Roman" w:eastAsia="Calibri" w:hAnsi="Times New Roman" w:cs="Times New Roman"/>
          <w:lang w:val="lt-LT"/>
        </w:rPr>
        <w:t>Lendin</w:t>
      </w:r>
      <w:proofErr w:type="spellEnd"/>
      <w:r w:rsidRPr="009D52C3">
        <w:rPr>
          <w:rFonts w:ascii="Times New Roman" w:eastAsia="Calibri" w:hAnsi="Times New Roman" w:cs="Times New Roman"/>
          <w:lang w:val="lt-LT"/>
        </w:rPr>
        <w:t xml:space="preserve"> </w:t>
      </w:r>
    </w:p>
    <w:p w14:paraId="7D3B6556"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Vokietija: </w:t>
      </w:r>
      <w:proofErr w:type="spellStart"/>
      <w:r w:rsidRPr="009D52C3">
        <w:rPr>
          <w:rFonts w:ascii="Times New Roman" w:eastAsia="Calibri" w:hAnsi="Times New Roman" w:cs="Times New Roman"/>
          <w:lang w:val="lt-LT"/>
        </w:rPr>
        <w:t>Bilaxten</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Schmelztabletten</w:t>
      </w:r>
      <w:proofErr w:type="spellEnd"/>
    </w:p>
    <w:p w14:paraId="6AABA287" w14:textId="77777777" w:rsidR="00E775E7" w:rsidRPr="009D52C3" w:rsidRDefault="00E775E7" w:rsidP="0003034C">
      <w:pPr>
        <w:widowControl w:val="0"/>
        <w:adjustRightInd w:val="0"/>
        <w:snapToGrid w:val="0"/>
        <w:spacing w:after="0" w:line="240" w:lineRule="auto"/>
        <w:rPr>
          <w:rFonts w:ascii="Times New Roman" w:eastAsia="Calibri" w:hAnsi="Times New Roman" w:cs="Times New Roman"/>
          <w:lang w:val="lt-LT"/>
        </w:rPr>
      </w:pPr>
    </w:p>
    <w:p w14:paraId="39EAE7B3" w14:textId="03BDF5DE" w:rsidR="00E775E7" w:rsidRPr="009D52C3" w:rsidRDefault="00E775E7" w:rsidP="0003034C">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bCs/>
          <w:lang w:val="lt-LT"/>
        </w:rPr>
        <w:t>Šis pakuotės lapelis</w:t>
      </w:r>
      <w:r w:rsidRPr="009D52C3">
        <w:rPr>
          <w:rFonts w:ascii="Times New Roman" w:eastAsia="Calibri" w:hAnsi="Times New Roman" w:cs="Times New Roman"/>
          <w:b/>
          <w:lang w:val="lt-LT"/>
        </w:rPr>
        <w:t xml:space="preserve"> paskutinį kartą peržiūrėtas</w:t>
      </w:r>
      <w:r w:rsidR="00C107D9" w:rsidRPr="009D52C3">
        <w:rPr>
          <w:rFonts w:ascii="Times New Roman" w:eastAsia="Calibri" w:hAnsi="Times New Roman" w:cs="Times New Roman"/>
          <w:b/>
          <w:lang w:val="lt-LT"/>
        </w:rPr>
        <w:t xml:space="preserve"> 202</w:t>
      </w:r>
      <w:r w:rsidR="00B50FBC" w:rsidRPr="009D52C3">
        <w:rPr>
          <w:rFonts w:ascii="Times New Roman" w:eastAsia="Calibri" w:hAnsi="Times New Roman" w:cs="Times New Roman"/>
          <w:b/>
          <w:lang w:val="lt-LT"/>
        </w:rPr>
        <w:t>5</w:t>
      </w:r>
      <w:r w:rsidR="00E03FC9">
        <w:rPr>
          <w:rFonts w:ascii="Times New Roman" w:eastAsia="Calibri" w:hAnsi="Times New Roman" w:cs="Times New Roman"/>
          <w:b/>
          <w:lang w:val="lt-LT"/>
        </w:rPr>
        <w:t>-10-31</w:t>
      </w:r>
      <w:r w:rsidRPr="009D52C3">
        <w:rPr>
          <w:rFonts w:ascii="Times New Roman" w:eastAsia="Calibri" w:hAnsi="Times New Roman" w:cs="Times New Roman"/>
          <w:b/>
          <w:lang w:val="lt-LT"/>
        </w:rPr>
        <w:t>.</w:t>
      </w:r>
    </w:p>
    <w:p w14:paraId="03C781D7" w14:textId="77777777" w:rsidR="00E775E7" w:rsidRPr="009D52C3" w:rsidRDefault="00E775E7" w:rsidP="0003034C">
      <w:pPr>
        <w:widowControl w:val="0"/>
        <w:adjustRightInd w:val="0"/>
        <w:snapToGrid w:val="0"/>
        <w:spacing w:after="0" w:line="240" w:lineRule="auto"/>
        <w:rPr>
          <w:rFonts w:ascii="Times New Roman" w:eastAsiaTheme="minorEastAsia" w:hAnsi="Times New Roman" w:cs="Times New Roman"/>
          <w:lang w:val="lt-LT"/>
        </w:rPr>
      </w:pPr>
    </w:p>
    <w:p w14:paraId="226A4675" w14:textId="61659FE4" w:rsidR="00CA5D86" w:rsidRPr="009D52C3" w:rsidRDefault="00E775E7" w:rsidP="0003034C">
      <w:pPr>
        <w:widowControl w:val="0"/>
        <w:adjustRightInd w:val="0"/>
        <w:snapToGrid w:val="0"/>
        <w:spacing w:after="0" w:line="240" w:lineRule="auto"/>
        <w:rPr>
          <w:rFonts w:ascii="Times New Roman" w:hAnsi="Times New Roman" w:cs="Times New Roman"/>
          <w:lang w:val="lt-LT"/>
        </w:rPr>
      </w:pPr>
      <w:r w:rsidRPr="009D52C3">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bookmarkStart w:id="88" w:name="_Hlk200444308"/>
      <w:r w:rsidR="00FE3E00" w:rsidRPr="001903C1">
        <w:rPr>
          <w:rFonts w:ascii="Times New Roman" w:hAnsi="Times New Roman" w:cs="Times New Roman"/>
          <w:lang w:val="lt-LT"/>
        </w:rPr>
        <w:fldChar w:fldCharType="begin"/>
      </w:r>
      <w:r w:rsidR="00FE3E00" w:rsidRPr="001903C1">
        <w:rPr>
          <w:rFonts w:ascii="Times New Roman" w:hAnsi="Times New Roman" w:cs="Times New Roman"/>
          <w:lang w:val="lt-LT"/>
        </w:rPr>
        <w:instrText>HYPERLINK "https://vvkt.lrv.lt/lt/"</w:instrText>
      </w:r>
      <w:r w:rsidR="00FE3E00" w:rsidRPr="001903C1">
        <w:rPr>
          <w:rFonts w:ascii="Times New Roman" w:hAnsi="Times New Roman" w:cs="Times New Roman"/>
          <w:lang w:val="lt-LT"/>
        </w:rPr>
      </w:r>
      <w:r w:rsidR="00FE3E00" w:rsidRPr="001903C1">
        <w:rPr>
          <w:rFonts w:ascii="Times New Roman" w:hAnsi="Times New Roman" w:cs="Times New Roman"/>
          <w:lang w:val="lt-LT"/>
        </w:rPr>
        <w:fldChar w:fldCharType="separate"/>
      </w:r>
      <w:r w:rsidR="00FE3E00" w:rsidRPr="001903C1">
        <w:rPr>
          <w:rStyle w:val="Hipersaitas"/>
          <w:rFonts w:ascii="Times New Roman" w:hAnsi="Times New Roman" w:cs="Times New Roman"/>
          <w:lang w:val="lt-LT"/>
        </w:rPr>
        <w:t>https://vvkt.lrv.lt/lt/</w:t>
      </w:r>
      <w:r w:rsidR="00FE3E00" w:rsidRPr="001903C1">
        <w:rPr>
          <w:rFonts w:ascii="Times New Roman" w:hAnsi="Times New Roman" w:cs="Times New Roman"/>
          <w:lang w:val="lt-LT"/>
        </w:rPr>
        <w:fldChar w:fldCharType="end"/>
      </w:r>
      <w:r w:rsidR="00FE3E00" w:rsidRPr="001903C1">
        <w:rPr>
          <w:rFonts w:ascii="Times New Roman" w:hAnsi="Times New Roman" w:cs="Times New Roman"/>
          <w:lang w:val="lt-LT"/>
        </w:rPr>
        <w:t>.</w:t>
      </w:r>
      <w:bookmarkEnd w:id="88"/>
      <w:r w:rsidR="00512F2A">
        <w:rPr>
          <w:rFonts w:ascii="Times New Roman" w:hAnsi="Times New Roman" w:cs="Times New Roman"/>
          <w:lang w:val="lt-LT"/>
        </w:rPr>
        <w:t xml:space="preserve">     </w:t>
      </w:r>
      <w:bookmarkEnd w:id="74"/>
    </w:p>
    <w:sectPr w:rsidR="00CA5D86" w:rsidRPr="009D52C3" w:rsidSect="00201584">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D062" w14:textId="77777777" w:rsidR="00115A78" w:rsidRDefault="00115A78">
      <w:pPr>
        <w:spacing w:after="0" w:line="240" w:lineRule="auto"/>
      </w:pPr>
      <w:r>
        <w:separator/>
      </w:r>
    </w:p>
  </w:endnote>
  <w:endnote w:type="continuationSeparator" w:id="0">
    <w:p w14:paraId="08743A24" w14:textId="77777777" w:rsidR="00115A78" w:rsidRDefault="0011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D3FB" w14:textId="718C5371" w:rsidR="00493ED0" w:rsidRPr="00AD623E" w:rsidRDefault="00493ED0">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1</w:t>
    </w:r>
    <w:r>
      <w:rPr>
        <w:noProof/>
        <w:sz w:val="22"/>
        <w:szCs w:val="22"/>
      </w:rPr>
      <w:t>4</w:t>
    </w:r>
    <w:r w:rsidRPr="00AD623E">
      <w:rPr>
        <w:sz w:val="22"/>
        <w:szCs w:val="22"/>
      </w:rPr>
      <w:fldChar w:fldCharType="end"/>
    </w:r>
  </w:p>
  <w:p w14:paraId="1BB016C2" w14:textId="77777777" w:rsidR="00493ED0" w:rsidRDefault="00493E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F6F1" w14:textId="77777777" w:rsidR="00115A78" w:rsidRDefault="00115A78">
      <w:pPr>
        <w:spacing w:after="0" w:line="240" w:lineRule="auto"/>
      </w:pPr>
      <w:r>
        <w:separator/>
      </w:r>
    </w:p>
  </w:footnote>
  <w:footnote w:type="continuationSeparator" w:id="0">
    <w:p w14:paraId="5F1815B5" w14:textId="77777777" w:rsidR="00115A78" w:rsidRDefault="0011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9E39" w14:textId="77777777" w:rsidR="00E03FC9" w:rsidRDefault="00E03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16F69"/>
    <w:multiLevelType w:val="hybridMultilevel"/>
    <w:tmpl w:val="CA223546"/>
    <w:lvl w:ilvl="0" w:tplc="BC00E7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3"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D4AE736"/>
    <w:lvl w:ilvl="0" w:tplc="BC00E7B8">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5"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6" w15:restartNumberingAfterBreak="0">
    <w:nsid w:val="4BFC570A"/>
    <w:multiLevelType w:val="hybridMultilevel"/>
    <w:tmpl w:val="D910D4F4"/>
    <w:lvl w:ilvl="0" w:tplc="379A7482">
      <w:start w:val="7"/>
      <w:numFmt w:val="bullet"/>
      <w:lvlText w:val="-"/>
      <w:lvlJc w:val="left"/>
      <w:pPr>
        <w:ind w:left="502"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C5DF5"/>
    <w:multiLevelType w:val="hybridMultilevel"/>
    <w:tmpl w:val="64F0BBB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25AB2"/>
    <w:multiLevelType w:val="hybridMultilevel"/>
    <w:tmpl w:val="770EB7C8"/>
    <w:lvl w:ilvl="0" w:tplc="E71485FE">
      <w:start w:val="1"/>
      <w:numFmt w:val="bullet"/>
      <w:pStyle w:val="BT-EMEASMCA"/>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0"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0654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639179">
    <w:abstractNumId w:val="6"/>
  </w:num>
  <w:num w:numId="3" w16cid:durableId="2024282318">
    <w:abstractNumId w:val="8"/>
  </w:num>
  <w:num w:numId="4" w16cid:durableId="86930644">
    <w:abstractNumId w:val="7"/>
  </w:num>
  <w:num w:numId="5" w16cid:durableId="765424615">
    <w:abstractNumId w:val="9"/>
  </w:num>
  <w:num w:numId="6" w16cid:durableId="1468821499">
    <w:abstractNumId w:val="5"/>
  </w:num>
  <w:num w:numId="7" w16cid:durableId="456291365">
    <w:abstractNumId w:val="2"/>
  </w:num>
  <w:num w:numId="8" w16cid:durableId="469900778">
    <w:abstractNumId w:val="10"/>
  </w:num>
  <w:num w:numId="9" w16cid:durableId="1924023111">
    <w:abstractNumId w:val="0"/>
  </w:num>
  <w:num w:numId="10" w16cid:durableId="1452286890">
    <w:abstractNumId w:val="3"/>
  </w:num>
  <w:num w:numId="11" w16cid:durableId="1032655607">
    <w:abstractNumId w:val="4"/>
  </w:num>
  <w:num w:numId="12" w16cid:durableId="207095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E7"/>
    <w:rsid w:val="0003034C"/>
    <w:rsid w:val="000B646B"/>
    <w:rsid w:val="000D0741"/>
    <w:rsid w:val="000E165B"/>
    <w:rsid w:val="000F13AE"/>
    <w:rsid w:val="000F32DB"/>
    <w:rsid w:val="00115A78"/>
    <w:rsid w:val="00172EDB"/>
    <w:rsid w:val="001A4DD4"/>
    <w:rsid w:val="001B7F36"/>
    <w:rsid w:val="001D36FC"/>
    <w:rsid w:val="00201584"/>
    <w:rsid w:val="0020230B"/>
    <w:rsid w:val="00210B8B"/>
    <w:rsid w:val="0022277A"/>
    <w:rsid w:val="002321FB"/>
    <w:rsid w:val="00240916"/>
    <w:rsid w:val="00245AFA"/>
    <w:rsid w:val="00273EE0"/>
    <w:rsid w:val="0028290F"/>
    <w:rsid w:val="002936B5"/>
    <w:rsid w:val="002A6A39"/>
    <w:rsid w:val="0030692B"/>
    <w:rsid w:val="00310ABA"/>
    <w:rsid w:val="003112C8"/>
    <w:rsid w:val="00313D85"/>
    <w:rsid w:val="00314E34"/>
    <w:rsid w:val="00321484"/>
    <w:rsid w:val="00363770"/>
    <w:rsid w:val="00382931"/>
    <w:rsid w:val="0041108C"/>
    <w:rsid w:val="00427E15"/>
    <w:rsid w:val="00493ED0"/>
    <w:rsid w:val="00495474"/>
    <w:rsid w:val="00501459"/>
    <w:rsid w:val="00512F2A"/>
    <w:rsid w:val="00526204"/>
    <w:rsid w:val="00565503"/>
    <w:rsid w:val="005B431F"/>
    <w:rsid w:val="005E4380"/>
    <w:rsid w:val="00617977"/>
    <w:rsid w:val="00651550"/>
    <w:rsid w:val="006B7D35"/>
    <w:rsid w:val="006E2C07"/>
    <w:rsid w:val="00706710"/>
    <w:rsid w:val="007418EE"/>
    <w:rsid w:val="0075034E"/>
    <w:rsid w:val="00812478"/>
    <w:rsid w:val="00834304"/>
    <w:rsid w:val="008414B0"/>
    <w:rsid w:val="00845832"/>
    <w:rsid w:val="00850793"/>
    <w:rsid w:val="008803AF"/>
    <w:rsid w:val="00884E21"/>
    <w:rsid w:val="008B19E1"/>
    <w:rsid w:val="008C0459"/>
    <w:rsid w:val="008D4956"/>
    <w:rsid w:val="008F4AB8"/>
    <w:rsid w:val="00905167"/>
    <w:rsid w:val="009162C3"/>
    <w:rsid w:val="00934D86"/>
    <w:rsid w:val="009503E8"/>
    <w:rsid w:val="00954916"/>
    <w:rsid w:val="00994513"/>
    <w:rsid w:val="009D52C3"/>
    <w:rsid w:val="009E172B"/>
    <w:rsid w:val="009F18AD"/>
    <w:rsid w:val="00A16AFB"/>
    <w:rsid w:val="00A324FE"/>
    <w:rsid w:val="00A3490B"/>
    <w:rsid w:val="00A56D41"/>
    <w:rsid w:val="00A86520"/>
    <w:rsid w:val="00B447EB"/>
    <w:rsid w:val="00B50FBC"/>
    <w:rsid w:val="00BC48F2"/>
    <w:rsid w:val="00C107D9"/>
    <w:rsid w:val="00C2025D"/>
    <w:rsid w:val="00C255D7"/>
    <w:rsid w:val="00CA5D86"/>
    <w:rsid w:val="00CB3BCD"/>
    <w:rsid w:val="00CC602B"/>
    <w:rsid w:val="00D27A4B"/>
    <w:rsid w:val="00D33963"/>
    <w:rsid w:val="00D70CE4"/>
    <w:rsid w:val="00D764F8"/>
    <w:rsid w:val="00D92859"/>
    <w:rsid w:val="00DD3C3E"/>
    <w:rsid w:val="00E03FC9"/>
    <w:rsid w:val="00E0671E"/>
    <w:rsid w:val="00E168C7"/>
    <w:rsid w:val="00E3168C"/>
    <w:rsid w:val="00E72066"/>
    <w:rsid w:val="00E775E7"/>
    <w:rsid w:val="00ED5D12"/>
    <w:rsid w:val="00EE43FE"/>
    <w:rsid w:val="00EE6906"/>
    <w:rsid w:val="00F8186E"/>
    <w:rsid w:val="00F8223F"/>
    <w:rsid w:val="00FB04DF"/>
    <w:rsid w:val="00FE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07DA"/>
  <w15:docId w15:val="{D7E56BF2-D202-47A3-8592-9D915152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5E7"/>
  </w:style>
  <w:style w:type="paragraph" w:styleId="Antrat1">
    <w:name w:val="heading 1"/>
    <w:basedOn w:val="prastasis"/>
    <w:next w:val="prastasis"/>
    <w:link w:val="Antrat1Diagrama"/>
    <w:uiPriority w:val="9"/>
    <w:qFormat/>
    <w:rsid w:val="00E77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775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775E7"/>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E775E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75E7"/>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E775E7"/>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E775E7"/>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E775E7"/>
    <w:rPr>
      <w:rFonts w:asciiTheme="majorHAnsi" w:eastAsiaTheme="majorEastAsia" w:hAnsiTheme="majorHAnsi" w:cstheme="majorBidi"/>
      <w:i/>
      <w:iCs/>
      <w:color w:val="365F91" w:themeColor="accent1" w:themeShade="BF"/>
    </w:rPr>
  </w:style>
  <w:style w:type="numbering" w:customStyle="1" w:styleId="NoList1">
    <w:name w:val="No List1"/>
    <w:next w:val="Sraonra"/>
    <w:uiPriority w:val="99"/>
    <w:semiHidden/>
    <w:unhideWhenUsed/>
    <w:rsid w:val="00E775E7"/>
  </w:style>
  <w:style w:type="character" w:styleId="Hipersaitas">
    <w:name w:val="Hyperlink"/>
    <w:basedOn w:val="Numatytasispastraiposriftas"/>
    <w:unhideWhenUsed/>
    <w:rsid w:val="00E775E7"/>
    <w:rPr>
      <w:color w:val="0000FF"/>
      <w:u w:val="single"/>
    </w:rPr>
  </w:style>
  <w:style w:type="paragraph" w:customStyle="1" w:styleId="PI-1EMEASMCA">
    <w:name w:val="PI-1 EMEA_SMCA"/>
    <w:basedOn w:val="Antrat2"/>
    <w:autoRedefine/>
    <w:rsid w:val="00E775E7"/>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E775E7"/>
    <w:rPr>
      <w:b/>
      <w:noProof/>
    </w:rPr>
  </w:style>
  <w:style w:type="paragraph" w:customStyle="1" w:styleId="PI-1labEMEASMCA">
    <w:name w:val="PI-1_lab EMEA_SMCA"/>
    <w:basedOn w:val="prastasis"/>
    <w:link w:val="PI-1labEMEASMCAChar"/>
    <w:autoRedefine/>
    <w:rsid w:val="00E775E7"/>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E775E7"/>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314E34"/>
    <w:rPr>
      <w:rFonts w:ascii="Times New Roman" w:eastAsia="Times New Roman" w:hAnsi="Times New Roman" w:cs="Times New Roman"/>
      <w:color w:val="000000"/>
      <w:lang w:val="lt-LT" w:bidi="lt-LT"/>
    </w:rPr>
  </w:style>
  <w:style w:type="paragraph" w:customStyle="1" w:styleId="BTEMEASMCA">
    <w:name w:val="BT EMEA_SMCA"/>
    <w:basedOn w:val="prastasis"/>
    <w:link w:val="BTEMEASMCAChar"/>
    <w:autoRedefine/>
    <w:rsid w:val="00314E34"/>
    <w:pPr>
      <w:widowControl w:val="0"/>
      <w:adjustRightInd w:val="0"/>
      <w:snapToGrid w:val="0"/>
      <w:spacing w:after="0" w:line="240" w:lineRule="auto"/>
    </w:pPr>
    <w:rPr>
      <w:rFonts w:ascii="Times New Roman" w:eastAsia="Times New Roman" w:hAnsi="Times New Roman" w:cs="Times New Roman"/>
      <w:color w:val="000000"/>
      <w:lang w:val="lt-LT" w:bidi="lt-LT"/>
    </w:rPr>
  </w:style>
  <w:style w:type="character" w:customStyle="1" w:styleId="TTEMEASMCAChar">
    <w:name w:val="TT EMEA_SMCA Char"/>
    <w:basedOn w:val="Numatytasispastraiposriftas"/>
    <w:link w:val="TTEMEASMCA"/>
    <w:locked/>
    <w:rsid w:val="00E775E7"/>
    <w:rPr>
      <w:rFonts w:ascii="Times New Roman" w:hAnsi="Times New Roman" w:cs="Times New Roman"/>
      <w:b/>
      <w:lang w:val="lt-LT"/>
    </w:rPr>
  </w:style>
  <w:style w:type="paragraph" w:customStyle="1" w:styleId="TTEMEASMCA">
    <w:name w:val="TT EMEA_SMCA"/>
    <w:basedOn w:val="Antrat1"/>
    <w:link w:val="TTEMEASMCAChar"/>
    <w:autoRedefine/>
    <w:rsid w:val="00E775E7"/>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E775E7"/>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E775E7"/>
    <w:pPr>
      <w:numPr>
        <w:numId w:val="3"/>
      </w:numPr>
      <w:ind w:left="567" w:hanging="567"/>
    </w:pPr>
  </w:style>
  <w:style w:type="paragraph" w:customStyle="1" w:styleId="PI-3EMEASMCA">
    <w:name w:val="PI-3 EMEA_SMCA"/>
    <w:basedOn w:val="prastasis"/>
    <w:autoRedefine/>
    <w:rsid w:val="00E775E7"/>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rsid w:val="00E775E7"/>
    <w:rPr>
      <w:b/>
    </w:rPr>
  </w:style>
  <w:style w:type="paragraph" w:customStyle="1" w:styleId="BTbeEMEASMCA">
    <w:name w:val="BT(be) EMEA_SMCA"/>
    <w:basedOn w:val="BTEMEASMCA"/>
    <w:autoRedefine/>
    <w:rsid w:val="00E775E7"/>
    <w:pPr>
      <w:jc w:val="center"/>
    </w:pPr>
    <w:rPr>
      <w:b/>
    </w:rPr>
  </w:style>
  <w:style w:type="paragraph" w:customStyle="1" w:styleId="BTeEMEASMCA">
    <w:name w:val="BT(e) EMEA_SMCA"/>
    <w:basedOn w:val="BTEMEASMCA"/>
    <w:autoRedefine/>
    <w:rsid w:val="00E775E7"/>
    <w:pPr>
      <w:jc w:val="center"/>
    </w:pPr>
  </w:style>
  <w:style w:type="paragraph" w:customStyle="1" w:styleId="BTuEMEASMCA">
    <w:name w:val="BT(u) EMEA_SMCA"/>
    <w:basedOn w:val="BTEMEASMCA"/>
    <w:autoRedefine/>
    <w:rsid w:val="00E775E7"/>
  </w:style>
  <w:style w:type="paragraph" w:styleId="Porat">
    <w:name w:val="footer"/>
    <w:basedOn w:val="prastasis"/>
    <w:link w:val="PoratDiagrama"/>
    <w:uiPriority w:val="99"/>
    <w:unhideWhenUsed/>
    <w:rsid w:val="00E775E7"/>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E775E7"/>
    <w:rPr>
      <w:rFonts w:ascii="Times New Roman" w:eastAsia="Times New Roman" w:hAnsi="Times New Roman" w:cs="Times New Roman"/>
      <w:sz w:val="24"/>
      <w:szCs w:val="24"/>
      <w:lang w:val="lt-LT"/>
    </w:rPr>
  </w:style>
  <w:style w:type="paragraph" w:customStyle="1" w:styleId="Default">
    <w:name w:val="Default"/>
    <w:rsid w:val="00E775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E775E7"/>
    <w:pPr>
      <w:spacing w:after="0" w:line="240" w:lineRule="auto"/>
    </w:pPr>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5E7"/>
    <w:rPr>
      <w:rFonts w:ascii="Tahoma" w:eastAsiaTheme="minorEastAsia" w:hAnsi="Tahoma" w:cs="Tahoma"/>
      <w:sz w:val="16"/>
      <w:szCs w:val="16"/>
    </w:rPr>
  </w:style>
  <w:style w:type="character" w:styleId="Komentaronuoroda">
    <w:name w:val="annotation reference"/>
    <w:basedOn w:val="Numatytasispastraiposriftas"/>
    <w:uiPriority w:val="99"/>
    <w:semiHidden/>
    <w:unhideWhenUsed/>
    <w:rsid w:val="00E775E7"/>
    <w:rPr>
      <w:sz w:val="16"/>
      <w:szCs w:val="16"/>
    </w:rPr>
  </w:style>
  <w:style w:type="paragraph" w:styleId="Komentarotekstas">
    <w:name w:val="annotation text"/>
    <w:basedOn w:val="prastasis"/>
    <w:link w:val="KomentarotekstasDiagrama"/>
    <w:uiPriority w:val="99"/>
    <w:semiHidden/>
    <w:unhideWhenUsed/>
    <w:rsid w:val="00E775E7"/>
    <w:pPr>
      <w:spacing w:line="240" w:lineRule="auto"/>
    </w:pPr>
    <w:rPr>
      <w:rFonts w:eastAsiaTheme="minorEastAsia"/>
      <w:sz w:val="20"/>
      <w:szCs w:val="20"/>
    </w:rPr>
  </w:style>
  <w:style w:type="character" w:customStyle="1" w:styleId="KomentarotekstasDiagrama">
    <w:name w:val="Komentaro tekstas Diagrama"/>
    <w:basedOn w:val="Numatytasispastraiposriftas"/>
    <w:link w:val="Komentarotekstas"/>
    <w:uiPriority w:val="99"/>
    <w:semiHidden/>
    <w:rsid w:val="00E775E7"/>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E775E7"/>
    <w:rPr>
      <w:b/>
      <w:bCs/>
    </w:rPr>
  </w:style>
  <w:style w:type="character" w:customStyle="1" w:styleId="KomentarotemaDiagrama">
    <w:name w:val="Komentaro tema Diagrama"/>
    <w:basedOn w:val="KomentarotekstasDiagrama"/>
    <w:link w:val="Komentarotema"/>
    <w:uiPriority w:val="99"/>
    <w:semiHidden/>
    <w:rsid w:val="00E775E7"/>
    <w:rPr>
      <w:rFonts w:eastAsiaTheme="minorEastAsia"/>
      <w:b/>
      <w:bCs/>
      <w:sz w:val="20"/>
      <w:szCs w:val="20"/>
    </w:rPr>
  </w:style>
  <w:style w:type="paragraph" w:styleId="Antrats">
    <w:name w:val="header"/>
    <w:basedOn w:val="prastasis"/>
    <w:link w:val="AntratsDiagrama"/>
    <w:uiPriority w:val="99"/>
    <w:unhideWhenUsed/>
    <w:rsid w:val="00E775E7"/>
    <w:pPr>
      <w:tabs>
        <w:tab w:val="center" w:pos="4819"/>
        <w:tab w:val="right" w:pos="9638"/>
      </w:tabs>
      <w:spacing w:after="0" w:line="240" w:lineRule="auto"/>
    </w:pPr>
    <w:rPr>
      <w:rFonts w:eastAsiaTheme="minorEastAsia"/>
    </w:rPr>
  </w:style>
  <w:style w:type="character" w:customStyle="1" w:styleId="AntratsDiagrama">
    <w:name w:val="Antraštės Diagrama"/>
    <w:basedOn w:val="Numatytasispastraiposriftas"/>
    <w:link w:val="Antrats"/>
    <w:uiPriority w:val="99"/>
    <w:rsid w:val="00E775E7"/>
    <w:rPr>
      <w:rFonts w:eastAsiaTheme="minorEastAsia"/>
    </w:rPr>
  </w:style>
  <w:style w:type="paragraph" w:customStyle="1" w:styleId="NormalParagraphStyle">
    <w:name w:val="NormalParagraphStyle"/>
    <w:basedOn w:val="prastasis"/>
    <w:rsid w:val="00E775E7"/>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lt-LT"/>
    </w:rPr>
  </w:style>
  <w:style w:type="paragraph" w:styleId="Pavadinimas">
    <w:name w:val="Title"/>
    <w:basedOn w:val="prastasis"/>
    <w:link w:val="PavadinimasDiagrama"/>
    <w:qFormat/>
    <w:rsid w:val="00E775E7"/>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E775E7"/>
    <w:rPr>
      <w:rFonts w:ascii="Times New Roman" w:eastAsia="Times New Roman" w:hAnsi="Times New Roman" w:cs="Times New Roman"/>
      <w:b/>
      <w:szCs w:val="20"/>
      <w:lang w:val="en-GB"/>
    </w:rPr>
  </w:style>
  <w:style w:type="paragraph" w:styleId="Sraopastraipa">
    <w:name w:val="List Paragraph"/>
    <w:basedOn w:val="prastasis"/>
    <w:uiPriority w:val="34"/>
    <w:qFormat/>
    <w:rsid w:val="00E775E7"/>
    <w:pPr>
      <w:ind w:left="720"/>
      <w:contextualSpacing/>
    </w:pPr>
    <w:rPr>
      <w:rFonts w:eastAsiaTheme="minorEastAsia"/>
    </w:rPr>
  </w:style>
  <w:style w:type="paragraph" w:styleId="Pataisymai">
    <w:name w:val="Revision"/>
    <w:hidden/>
    <w:uiPriority w:val="99"/>
    <w:semiHidden/>
    <w:rsid w:val="00E77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30454</Words>
  <Characters>17360</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3</cp:revision>
  <dcterms:created xsi:type="dcterms:W3CDTF">2025-11-18T14:33:00Z</dcterms:created>
  <dcterms:modified xsi:type="dcterms:W3CDTF">2025-11-18T14:36:00Z</dcterms:modified>
</cp:coreProperties>
</file>