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3CB" w:rsidRPr="00B30C6F" w:rsidRDefault="00F853CB" w:rsidP="00B30C6F">
      <w:pPr>
        <w:rPr>
          <w:sz w:val="22"/>
          <w:szCs w:val="22"/>
          <w:lang w:eastAsia="lt-LT"/>
        </w:rPr>
      </w:pPr>
    </w:p>
    <w:p w:rsidR="00F853CB" w:rsidRPr="00B30C6F" w:rsidRDefault="00F853CB" w:rsidP="00B30C6F">
      <w:pPr>
        <w:rPr>
          <w:sz w:val="22"/>
          <w:szCs w:val="22"/>
          <w:lang w:eastAsia="lt-LT"/>
        </w:rPr>
      </w:pPr>
    </w:p>
    <w:p w:rsidR="00F853CB" w:rsidRPr="00B30C6F" w:rsidRDefault="00F853CB" w:rsidP="00B30C6F">
      <w:pPr>
        <w:rPr>
          <w:sz w:val="22"/>
          <w:szCs w:val="22"/>
          <w:lang w:eastAsia="lt-LT"/>
        </w:rPr>
      </w:pPr>
    </w:p>
    <w:p w:rsidR="00F853CB" w:rsidRPr="00B30C6F" w:rsidRDefault="00F853CB" w:rsidP="00B30C6F">
      <w:pPr>
        <w:rPr>
          <w:sz w:val="22"/>
          <w:szCs w:val="22"/>
          <w:lang w:eastAsia="lt-LT"/>
        </w:rPr>
      </w:pPr>
    </w:p>
    <w:p w:rsidR="00F853CB" w:rsidRPr="00B30C6F" w:rsidRDefault="00F853CB" w:rsidP="00B30C6F">
      <w:pPr>
        <w:rPr>
          <w:sz w:val="22"/>
          <w:szCs w:val="22"/>
          <w:lang w:eastAsia="lt-LT"/>
        </w:rPr>
      </w:pPr>
    </w:p>
    <w:p w:rsidR="00F853CB" w:rsidRPr="00B30C6F" w:rsidRDefault="00F853CB" w:rsidP="00B30C6F">
      <w:pPr>
        <w:rPr>
          <w:sz w:val="22"/>
          <w:szCs w:val="22"/>
          <w:lang w:eastAsia="lt-LT"/>
        </w:rPr>
      </w:pPr>
    </w:p>
    <w:p w:rsidR="00F853CB" w:rsidRPr="00B30C6F" w:rsidRDefault="00F853CB" w:rsidP="00B30C6F">
      <w:pPr>
        <w:rPr>
          <w:sz w:val="22"/>
          <w:szCs w:val="22"/>
          <w:lang w:eastAsia="lt-LT"/>
        </w:rPr>
      </w:pPr>
    </w:p>
    <w:p w:rsidR="00F853CB" w:rsidRPr="00B30C6F" w:rsidRDefault="00F853CB" w:rsidP="00B30C6F">
      <w:pPr>
        <w:rPr>
          <w:sz w:val="22"/>
          <w:szCs w:val="22"/>
          <w:lang w:eastAsia="lt-LT"/>
        </w:rPr>
      </w:pPr>
    </w:p>
    <w:p w:rsidR="00F853CB" w:rsidRPr="00B30C6F" w:rsidRDefault="00F853CB" w:rsidP="00B30C6F">
      <w:pPr>
        <w:rPr>
          <w:sz w:val="22"/>
          <w:szCs w:val="22"/>
          <w:lang w:eastAsia="lt-LT"/>
        </w:rPr>
      </w:pPr>
    </w:p>
    <w:p w:rsidR="00F853CB" w:rsidRPr="00B30C6F" w:rsidRDefault="00F853CB" w:rsidP="00B30C6F">
      <w:pPr>
        <w:rPr>
          <w:sz w:val="22"/>
          <w:szCs w:val="22"/>
          <w:lang w:eastAsia="lt-LT"/>
        </w:rPr>
      </w:pPr>
    </w:p>
    <w:p w:rsidR="00F853CB" w:rsidRPr="00B30C6F" w:rsidRDefault="00F853CB" w:rsidP="00B30C6F">
      <w:pPr>
        <w:rPr>
          <w:sz w:val="22"/>
          <w:szCs w:val="22"/>
        </w:rPr>
      </w:pPr>
    </w:p>
    <w:p w:rsidR="00F853CB" w:rsidRPr="00B30C6F" w:rsidRDefault="00F853CB" w:rsidP="00B30C6F">
      <w:pPr>
        <w:rPr>
          <w:sz w:val="22"/>
          <w:szCs w:val="22"/>
        </w:rPr>
      </w:pPr>
    </w:p>
    <w:p w:rsidR="00F853CB" w:rsidRPr="00B30C6F" w:rsidRDefault="00F853CB" w:rsidP="00B30C6F">
      <w:pPr>
        <w:rPr>
          <w:sz w:val="22"/>
          <w:szCs w:val="22"/>
        </w:rPr>
      </w:pPr>
    </w:p>
    <w:p w:rsidR="00F853CB" w:rsidRPr="00B30C6F" w:rsidRDefault="00F853CB" w:rsidP="00B30C6F">
      <w:pPr>
        <w:rPr>
          <w:sz w:val="22"/>
          <w:szCs w:val="22"/>
        </w:rPr>
      </w:pPr>
    </w:p>
    <w:p w:rsidR="00F853CB" w:rsidRPr="00B30C6F" w:rsidRDefault="00F853CB" w:rsidP="00B30C6F">
      <w:pPr>
        <w:rPr>
          <w:sz w:val="22"/>
          <w:szCs w:val="22"/>
        </w:rPr>
      </w:pPr>
    </w:p>
    <w:p w:rsidR="00F853CB" w:rsidRPr="00B30C6F" w:rsidRDefault="00F853CB" w:rsidP="00B30C6F">
      <w:pPr>
        <w:rPr>
          <w:sz w:val="22"/>
          <w:szCs w:val="22"/>
        </w:rPr>
      </w:pPr>
    </w:p>
    <w:p w:rsidR="00F853CB" w:rsidRPr="00B30C6F" w:rsidRDefault="00F853CB" w:rsidP="00B30C6F">
      <w:pPr>
        <w:rPr>
          <w:sz w:val="22"/>
          <w:szCs w:val="22"/>
        </w:rPr>
      </w:pPr>
    </w:p>
    <w:p w:rsidR="00F853CB" w:rsidRPr="00B30C6F" w:rsidRDefault="00F853CB" w:rsidP="00B30C6F">
      <w:pPr>
        <w:rPr>
          <w:sz w:val="22"/>
          <w:szCs w:val="22"/>
        </w:rPr>
      </w:pPr>
    </w:p>
    <w:p w:rsidR="00F853CB" w:rsidRPr="00B30C6F" w:rsidRDefault="00F853CB" w:rsidP="00B30C6F">
      <w:pPr>
        <w:rPr>
          <w:sz w:val="22"/>
          <w:szCs w:val="22"/>
        </w:rPr>
      </w:pPr>
    </w:p>
    <w:p w:rsidR="00F853CB" w:rsidRPr="00B30C6F" w:rsidRDefault="00F853CB" w:rsidP="00B30C6F">
      <w:pPr>
        <w:rPr>
          <w:sz w:val="22"/>
          <w:szCs w:val="22"/>
        </w:rPr>
      </w:pPr>
    </w:p>
    <w:p w:rsidR="00F853CB" w:rsidRPr="00B30C6F" w:rsidRDefault="00F853CB" w:rsidP="00B30C6F">
      <w:pPr>
        <w:rPr>
          <w:sz w:val="22"/>
          <w:szCs w:val="22"/>
        </w:rPr>
      </w:pPr>
    </w:p>
    <w:p w:rsidR="00F853CB" w:rsidRPr="00B30C6F" w:rsidRDefault="00F853CB" w:rsidP="00B30C6F">
      <w:pPr>
        <w:rPr>
          <w:sz w:val="22"/>
          <w:szCs w:val="22"/>
        </w:rPr>
      </w:pPr>
    </w:p>
    <w:p w:rsidR="00F853CB" w:rsidRPr="00B30C6F" w:rsidRDefault="00F853CB" w:rsidP="00B30C6F">
      <w:pPr>
        <w:rPr>
          <w:sz w:val="22"/>
          <w:szCs w:val="22"/>
        </w:rPr>
      </w:pPr>
    </w:p>
    <w:p w:rsidR="00F853CB" w:rsidRPr="00B30C6F" w:rsidRDefault="00F853CB" w:rsidP="00B30C6F">
      <w:pPr>
        <w:tabs>
          <w:tab w:val="left" w:pos="567"/>
        </w:tabs>
        <w:ind w:left="567" w:hanging="567"/>
        <w:jc w:val="center"/>
        <w:outlineLvl w:val="0"/>
        <w:rPr>
          <w:b/>
          <w:sz w:val="22"/>
          <w:szCs w:val="22"/>
        </w:rPr>
      </w:pPr>
      <w:r w:rsidRPr="00B30C6F">
        <w:rPr>
          <w:b/>
          <w:sz w:val="22"/>
          <w:szCs w:val="22"/>
        </w:rPr>
        <w:t>I PRIEDAS</w:t>
      </w:r>
    </w:p>
    <w:p w:rsidR="00F853CB" w:rsidRPr="00B30C6F" w:rsidRDefault="00F853CB" w:rsidP="00B30C6F">
      <w:pPr>
        <w:rPr>
          <w:sz w:val="22"/>
          <w:szCs w:val="22"/>
        </w:rPr>
      </w:pPr>
    </w:p>
    <w:p w:rsidR="00F853CB" w:rsidRPr="00B30C6F" w:rsidRDefault="00F853CB" w:rsidP="00B30C6F">
      <w:pPr>
        <w:tabs>
          <w:tab w:val="left" w:pos="567"/>
        </w:tabs>
        <w:ind w:left="567" w:hanging="567"/>
        <w:jc w:val="center"/>
        <w:outlineLvl w:val="0"/>
        <w:rPr>
          <w:b/>
          <w:sz w:val="22"/>
          <w:szCs w:val="22"/>
        </w:rPr>
      </w:pPr>
      <w:r w:rsidRPr="00B30C6F">
        <w:rPr>
          <w:b/>
          <w:sz w:val="22"/>
          <w:szCs w:val="22"/>
        </w:rPr>
        <w:t>PREPARATO CHARAKTERISTIKŲ SANTRAUKA</w:t>
      </w:r>
    </w:p>
    <w:p w:rsidR="00F853CB" w:rsidRPr="00B30C6F" w:rsidRDefault="00F853CB" w:rsidP="00B30C6F">
      <w:pPr>
        <w:tabs>
          <w:tab w:val="left" w:pos="567"/>
        </w:tabs>
        <w:ind w:left="567" w:hanging="567"/>
        <w:jc w:val="center"/>
        <w:outlineLvl w:val="0"/>
        <w:rPr>
          <w:b/>
          <w:sz w:val="22"/>
          <w:szCs w:val="22"/>
        </w:rPr>
      </w:pPr>
      <w:r w:rsidRPr="00B30C6F">
        <w:rPr>
          <w:b/>
          <w:sz w:val="22"/>
          <w:szCs w:val="22"/>
        </w:rPr>
        <w:br w:type="page"/>
      </w:r>
    </w:p>
    <w:p w:rsidR="00F853CB" w:rsidRPr="00B30C6F" w:rsidRDefault="00F853CB" w:rsidP="00B30C6F">
      <w:pPr>
        <w:keepNext/>
        <w:tabs>
          <w:tab w:val="left" w:pos="567"/>
        </w:tabs>
        <w:outlineLvl w:val="1"/>
        <w:rPr>
          <w:b/>
          <w:bCs/>
          <w:iCs/>
          <w:sz w:val="22"/>
          <w:szCs w:val="22"/>
        </w:rPr>
      </w:pPr>
      <w:bookmarkStart w:id="0" w:name="_Toc129243098"/>
      <w:bookmarkStart w:id="1" w:name="_Toc129243223"/>
      <w:r w:rsidRPr="00B30C6F">
        <w:rPr>
          <w:b/>
          <w:bCs/>
          <w:iCs/>
          <w:sz w:val="22"/>
          <w:szCs w:val="22"/>
        </w:rPr>
        <w:lastRenderedPageBreak/>
        <w:t>1.</w:t>
      </w:r>
      <w:r w:rsidRPr="00B30C6F">
        <w:rPr>
          <w:b/>
          <w:bCs/>
          <w:iCs/>
          <w:sz w:val="22"/>
          <w:szCs w:val="22"/>
        </w:rPr>
        <w:tab/>
        <w:t>VAISTINIO PREPARATO PAVADINIMAS</w:t>
      </w:r>
      <w:bookmarkEnd w:id="0"/>
      <w:bookmarkEnd w:id="1"/>
    </w:p>
    <w:p w:rsidR="00F853CB" w:rsidRPr="00B30C6F" w:rsidRDefault="00F853CB" w:rsidP="00B30C6F">
      <w:pPr>
        <w:tabs>
          <w:tab w:val="left" w:pos="567"/>
        </w:tabs>
        <w:rPr>
          <w:sz w:val="22"/>
          <w:szCs w:val="22"/>
        </w:rPr>
      </w:pPr>
    </w:p>
    <w:p w:rsidR="00F853CB" w:rsidRPr="00B30C6F" w:rsidRDefault="00F853CB" w:rsidP="00B30C6F">
      <w:pPr>
        <w:tabs>
          <w:tab w:val="left" w:pos="567"/>
        </w:tabs>
        <w:rPr>
          <w:sz w:val="22"/>
          <w:szCs w:val="22"/>
        </w:rPr>
      </w:pPr>
      <w:r w:rsidRPr="00B30C6F">
        <w:rPr>
          <w:sz w:val="22"/>
          <w:szCs w:val="22"/>
        </w:rPr>
        <w:t>Alprazolam Ingen Pharma 0,5 mg tabletės</w:t>
      </w:r>
    </w:p>
    <w:p w:rsidR="00F853CB" w:rsidRPr="00B30C6F" w:rsidRDefault="00F853CB" w:rsidP="00B30C6F">
      <w:pPr>
        <w:tabs>
          <w:tab w:val="left" w:pos="567"/>
        </w:tabs>
        <w:rPr>
          <w:sz w:val="22"/>
          <w:szCs w:val="22"/>
        </w:rPr>
      </w:pPr>
      <w:r w:rsidRPr="00B30C6F">
        <w:rPr>
          <w:sz w:val="22"/>
          <w:szCs w:val="22"/>
        </w:rPr>
        <w:t>Alprazolam Ingen Pharma 1 mg tabletės</w:t>
      </w:r>
    </w:p>
    <w:p w:rsidR="00F853CB" w:rsidRPr="00B30C6F" w:rsidRDefault="00F853CB" w:rsidP="00B30C6F">
      <w:pPr>
        <w:tabs>
          <w:tab w:val="left" w:pos="567"/>
        </w:tabs>
        <w:rPr>
          <w:sz w:val="22"/>
          <w:szCs w:val="22"/>
        </w:rPr>
      </w:pPr>
    </w:p>
    <w:p w:rsidR="00F853CB" w:rsidRPr="00B30C6F" w:rsidRDefault="00F853CB" w:rsidP="00B30C6F">
      <w:pPr>
        <w:tabs>
          <w:tab w:val="left" w:pos="567"/>
        </w:tabs>
        <w:rPr>
          <w:sz w:val="22"/>
          <w:szCs w:val="22"/>
        </w:rPr>
      </w:pPr>
    </w:p>
    <w:p w:rsidR="00F853CB" w:rsidRPr="00B30C6F" w:rsidRDefault="00F853CB" w:rsidP="00B30C6F">
      <w:pPr>
        <w:keepNext/>
        <w:tabs>
          <w:tab w:val="left" w:pos="567"/>
        </w:tabs>
        <w:outlineLvl w:val="1"/>
        <w:rPr>
          <w:b/>
          <w:bCs/>
          <w:iCs/>
          <w:sz w:val="22"/>
          <w:szCs w:val="22"/>
        </w:rPr>
      </w:pPr>
      <w:r w:rsidRPr="00B30C6F">
        <w:rPr>
          <w:b/>
          <w:bCs/>
          <w:iCs/>
          <w:sz w:val="22"/>
          <w:szCs w:val="22"/>
        </w:rPr>
        <w:t>2.</w:t>
      </w:r>
      <w:r w:rsidRPr="00B30C6F">
        <w:rPr>
          <w:b/>
          <w:bCs/>
          <w:iCs/>
          <w:sz w:val="22"/>
          <w:szCs w:val="22"/>
        </w:rPr>
        <w:tab/>
        <w:t>KOKYBINĖ IR KIEKYBINĖ SUDĖTIS</w:t>
      </w:r>
    </w:p>
    <w:p w:rsidR="00F853CB" w:rsidRPr="00B30C6F" w:rsidRDefault="00F853CB" w:rsidP="00B30C6F">
      <w:pPr>
        <w:tabs>
          <w:tab w:val="left" w:pos="567"/>
        </w:tabs>
        <w:rPr>
          <w:sz w:val="22"/>
          <w:szCs w:val="22"/>
        </w:rPr>
      </w:pPr>
    </w:p>
    <w:p w:rsidR="00F853CB" w:rsidRPr="00B30C6F" w:rsidRDefault="00F853CB" w:rsidP="00B30C6F">
      <w:pPr>
        <w:tabs>
          <w:tab w:val="left" w:pos="567"/>
        </w:tabs>
        <w:rPr>
          <w:sz w:val="22"/>
          <w:szCs w:val="22"/>
        </w:rPr>
      </w:pPr>
      <w:r w:rsidRPr="00B30C6F">
        <w:rPr>
          <w:sz w:val="22"/>
          <w:szCs w:val="22"/>
        </w:rPr>
        <w:t>Kiekvienoje tabletėje yra 0,5 mg ar 1</w:t>
      </w:r>
      <w:r w:rsidR="00F03872" w:rsidRPr="00B30C6F">
        <w:rPr>
          <w:sz w:val="22"/>
          <w:szCs w:val="22"/>
        </w:rPr>
        <w:t> </w:t>
      </w:r>
      <w:r w:rsidRPr="00B30C6F">
        <w:rPr>
          <w:sz w:val="22"/>
          <w:szCs w:val="22"/>
        </w:rPr>
        <w:t>mg alprazolamo.</w:t>
      </w:r>
    </w:p>
    <w:p w:rsidR="00F853CB" w:rsidRPr="00B30C6F" w:rsidRDefault="00F853CB" w:rsidP="00B30C6F">
      <w:pPr>
        <w:tabs>
          <w:tab w:val="left" w:pos="567"/>
        </w:tabs>
        <w:rPr>
          <w:sz w:val="22"/>
          <w:szCs w:val="22"/>
        </w:rPr>
      </w:pPr>
    </w:p>
    <w:p w:rsidR="00F853CB" w:rsidRPr="00B30C6F" w:rsidRDefault="00F853CB" w:rsidP="00B30C6F">
      <w:pPr>
        <w:tabs>
          <w:tab w:val="left" w:pos="567"/>
        </w:tabs>
        <w:rPr>
          <w:sz w:val="22"/>
          <w:szCs w:val="22"/>
        </w:rPr>
      </w:pPr>
      <w:r w:rsidRPr="00B30C6F">
        <w:rPr>
          <w:sz w:val="22"/>
          <w:szCs w:val="22"/>
          <w:u w:val="single"/>
        </w:rPr>
        <w:t>Pagalbinės medžiagos, kurių poveikis žinomas</w:t>
      </w:r>
      <w:r w:rsidRPr="00B30C6F">
        <w:rPr>
          <w:sz w:val="22"/>
          <w:szCs w:val="22"/>
        </w:rPr>
        <w:t>: kiekvienoje tabletėje yra 71 mg laktozės monohidrato, saulėlydžio geltonojo FCF (E110) (tik 0,5</w:t>
      </w:r>
      <w:r w:rsidR="00F03872" w:rsidRPr="00B30C6F">
        <w:rPr>
          <w:sz w:val="22"/>
          <w:szCs w:val="22"/>
        </w:rPr>
        <w:t> </w:t>
      </w:r>
      <w:r w:rsidRPr="00B30C6F">
        <w:rPr>
          <w:sz w:val="22"/>
          <w:szCs w:val="22"/>
        </w:rPr>
        <w:t>mg tabletėse).</w:t>
      </w:r>
    </w:p>
    <w:p w:rsidR="00F853CB" w:rsidRPr="00B30C6F" w:rsidRDefault="00F853CB" w:rsidP="00B30C6F">
      <w:pPr>
        <w:tabs>
          <w:tab w:val="left" w:pos="567"/>
        </w:tabs>
        <w:rPr>
          <w:sz w:val="22"/>
          <w:szCs w:val="22"/>
        </w:rPr>
      </w:pPr>
    </w:p>
    <w:p w:rsidR="00F853CB" w:rsidRPr="00B30C6F" w:rsidRDefault="00F853CB" w:rsidP="00B30C6F">
      <w:pPr>
        <w:tabs>
          <w:tab w:val="left" w:pos="567"/>
        </w:tabs>
        <w:rPr>
          <w:sz w:val="22"/>
          <w:szCs w:val="22"/>
        </w:rPr>
      </w:pPr>
      <w:r w:rsidRPr="00B30C6F">
        <w:rPr>
          <w:sz w:val="22"/>
          <w:szCs w:val="22"/>
        </w:rPr>
        <w:t>Visos pagalbinės medžiagos išvardytos 6.1 skyriuje.</w:t>
      </w:r>
    </w:p>
    <w:p w:rsidR="00F853CB" w:rsidRPr="00B30C6F" w:rsidRDefault="00F853CB" w:rsidP="00B30C6F">
      <w:pPr>
        <w:tabs>
          <w:tab w:val="left" w:pos="567"/>
        </w:tabs>
        <w:rPr>
          <w:sz w:val="22"/>
          <w:szCs w:val="22"/>
        </w:rPr>
      </w:pPr>
    </w:p>
    <w:p w:rsidR="00F853CB" w:rsidRPr="00B30C6F" w:rsidRDefault="00F853CB" w:rsidP="00B30C6F">
      <w:pPr>
        <w:tabs>
          <w:tab w:val="left" w:pos="567"/>
        </w:tabs>
        <w:rPr>
          <w:sz w:val="22"/>
          <w:szCs w:val="22"/>
        </w:rPr>
      </w:pPr>
    </w:p>
    <w:p w:rsidR="00F853CB" w:rsidRPr="00B30C6F" w:rsidRDefault="00F853CB" w:rsidP="00B30C6F">
      <w:pPr>
        <w:keepNext/>
        <w:tabs>
          <w:tab w:val="left" w:pos="567"/>
        </w:tabs>
        <w:outlineLvl w:val="1"/>
        <w:rPr>
          <w:b/>
          <w:bCs/>
          <w:iCs/>
          <w:sz w:val="22"/>
          <w:szCs w:val="22"/>
        </w:rPr>
      </w:pPr>
      <w:r w:rsidRPr="00B30C6F">
        <w:rPr>
          <w:b/>
          <w:bCs/>
          <w:iCs/>
          <w:sz w:val="22"/>
          <w:szCs w:val="22"/>
        </w:rPr>
        <w:t>3.</w:t>
      </w:r>
      <w:r w:rsidRPr="00B30C6F">
        <w:rPr>
          <w:b/>
          <w:bCs/>
          <w:iCs/>
          <w:sz w:val="22"/>
          <w:szCs w:val="22"/>
        </w:rPr>
        <w:tab/>
        <w:t>FARMACINĖ FORMA</w:t>
      </w:r>
    </w:p>
    <w:p w:rsidR="00F853CB" w:rsidRPr="00B30C6F" w:rsidRDefault="00F853CB" w:rsidP="00B30C6F">
      <w:pPr>
        <w:tabs>
          <w:tab w:val="left" w:pos="567"/>
        </w:tabs>
        <w:rPr>
          <w:sz w:val="22"/>
          <w:szCs w:val="22"/>
        </w:rPr>
      </w:pPr>
    </w:p>
    <w:p w:rsidR="00F853CB" w:rsidRPr="00B30C6F" w:rsidRDefault="00F853CB" w:rsidP="00B30C6F">
      <w:pPr>
        <w:tabs>
          <w:tab w:val="left" w:pos="567"/>
        </w:tabs>
        <w:rPr>
          <w:sz w:val="22"/>
          <w:szCs w:val="22"/>
        </w:rPr>
      </w:pPr>
      <w:r w:rsidRPr="00B30C6F">
        <w:rPr>
          <w:sz w:val="22"/>
          <w:szCs w:val="22"/>
        </w:rPr>
        <w:t>Tabletė.</w:t>
      </w:r>
    </w:p>
    <w:p w:rsidR="00F853CB" w:rsidRPr="00B30C6F" w:rsidRDefault="00F853CB" w:rsidP="00B30C6F">
      <w:pPr>
        <w:tabs>
          <w:tab w:val="left" w:pos="567"/>
        </w:tabs>
        <w:rPr>
          <w:sz w:val="22"/>
          <w:szCs w:val="22"/>
        </w:rPr>
      </w:pPr>
    </w:p>
    <w:p w:rsidR="00F853CB" w:rsidRPr="00662734" w:rsidRDefault="00F853CB" w:rsidP="00B30C6F">
      <w:pPr>
        <w:tabs>
          <w:tab w:val="left" w:pos="567"/>
        </w:tabs>
        <w:rPr>
          <w:sz w:val="22"/>
          <w:szCs w:val="22"/>
        </w:rPr>
      </w:pPr>
      <w:r w:rsidRPr="00B30C6F">
        <w:rPr>
          <w:sz w:val="22"/>
          <w:szCs w:val="22"/>
        </w:rPr>
        <w:t xml:space="preserve">Alprazolam Ingen Pharma 0,5 mg tabletės yra oranžinės, apvalios, plokščios, </w:t>
      </w:r>
      <w:r w:rsidRPr="00B30C6F">
        <w:rPr>
          <w:sz w:val="22"/>
          <w:szCs w:val="22"/>
          <w:lang w:bidi="ar-SY"/>
        </w:rPr>
        <w:t>su laužimo vagele vienoje pusėje</w:t>
      </w:r>
      <w:r w:rsidR="00887F28">
        <w:rPr>
          <w:sz w:val="22"/>
          <w:szCs w:val="22"/>
          <w:lang w:bidi="ar-SY"/>
        </w:rPr>
        <w:t xml:space="preserve"> ir pažymėtos kitoje „AP“</w:t>
      </w:r>
      <w:r w:rsidRPr="00B30C6F">
        <w:rPr>
          <w:sz w:val="22"/>
          <w:szCs w:val="22"/>
          <w:lang w:bidi="ar-SY"/>
        </w:rPr>
        <w:t>.</w:t>
      </w:r>
      <w:r w:rsidR="00BC4E11" w:rsidRPr="00B30C6F">
        <w:rPr>
          <w:sz w:val="22"/>
          <w:szCs w:val="22"/>
          <w:lang w:bidi="ar-SY"/>
        </w:rPr>
        <w:t xml:space="preserve"> Tablečių skersmuo – 7 mm</w:t>
      </w:r>
      <w:r w:rsidR="0082284C" w:rsidRPr="00B30C6F">
        <w:rPr>
          <w:sz w:val="22"/>
          <w:szCs w:val="22"/>
          <w:lang w:bidi="ar-SY"/>
        </w:rPr>
        <w:t xml:space="preserve"> </w:t>
      </w:r>
      <w:r w:rsidR="00BC4E11" w:rsidRPr="00B30C6F">
        <w:rPr>
          <w:sz w:val="22"/>
          <w:szCs w:val="22"/>
          <w:lang w:bidi="ar-SY"/>
        </w:rPr>
        <w:t>±</w:t>
      </w:r>
      <w:r w:rsidR="0082284C" w:rsidRPr="00B30C6F">
        <w:rPr>
          <w:sz w:val="22"/>
          <w:szCs w:val="22"/>
          <w:lang w:bidi="ar-SY"/>
        </w:rPr>
        <w:t xml:space="preserve"> </w:t>
      </w:r>
      <w:r w:rsidR="00BC4E11" w:rsidRPr="00184E96">
        <w:rPr>
          <w:sz w:val="22"/>
          <w:szCs w:val="22"/>
          <w:lang w:bidi="ar-SY"/>
        </w:rPr>
        <w:t>0</w:t>
      </w:r>
      <w:r w:rsidR="0082284C" w:rsidRPr="00184E96">
        <w:rPr>
          <w:sz w:val="22"/>
          <w:szCs w:val="22"/>
          <w:lang w:bidi="ar-SY"/>
        </w:rPr>
        <w:t>,</w:t>
      </w:r>
      <w:r w:rsidR="00BC4E11" w:rsidRPr="00662734">
        <w:rPr>
          <w:sz w:val="22"/>
          <w:szCs w:val="22"/>
          <w:lang w:bidi="ar-SY"/>
        </w:rPr>
        <w:t>2 mm.</w:t>
      </w:r>
    </w:p>
    <w:p w:rsidR="00F853CB" w:rsidRPr="004555FB" w:rsidRDefault="00F853CB" w:rsidP="00184E96">
      <w:pPr>
        <w:tabs>
          <w:tab w:val="left" w:pos="567"/>
        </w:tabs>
        <w:rPr>
          <w:sz w:val="22"/>
          <w:szCs w:val="22"/>
          <w:lang w:bidi="ar-SY"/>
        </w:rPr>
      </w:pPr>
      <w:r w:rsidRPr="004555FB">
        <w:rPr>
          <w:sz w:val="22"/>
          <w:szCs w:val="22"/>
        </w:rPr>
        <w:t>Alprazolam Ingen Pharma 1 mg tabletės yra mėlyno</w:t>
      </w:r>
      <w:r w:rsidRPr="004555FB">
        <w:rPr>
          <w:sz w:val="22"/>
          <w:szCs w:val="22"/>
          <w:lang w:bidi="ar-SY"/>
        </w:rPr>
        <w:t>s, apvalios, plokščios, su laužimo vagele vienoje pusėje</w:t>
      </w:r>
      <w:r w:rsidR="00887F28">
        <w:rPr>
          <w:sz w:val="22"/>
          <w:szCs w:val="22"/>
          <w:lang w:bidi="ar-SY"/>
        </w:rPr>
        <w:t xml:space="preserve"> ir pažymėtos kitoje „AP“</w:t>
      </w:r>
      <w:r w:rsidR="00706763">
        <w:rPr>
          <w:sz w:val="22"/>
          <w:szCs w:val="22"/>
          <w:lang w:bidi="ar-SY"/>
        </w:rPr>
        <w:t>.</w:t>
      </w:r>
      <w:r w:rsidR="00BC4E11" w:rsidRPr="004555FB">
        <w:rPr>
          <w:sz w:val="22"/>
          <w:szCs w:val="22"/>
          <w:lang w:bidi="ar-SY"/>
        </w:rPr>
        <w:t xml:space="preserve"> Tablečių skersmuo – 7 mm</w:t>
      </w:r>
      <w:r w:rsidR="0082284C" w:rsidRPr="004555FB">
        <w:rPr>
          <w:sz w:val="22"/>
          <w:szCs w:val="22"/>
          <w:lang w:bidi="ar-SY"/>
        </w:rPr>
        <w:t xml:space="preserve"> </w:t>
      </w:r>
      <w:r w:rsidR="00BC4E11" w:rsidRPr="004555FB">
        <w:rPr>
          <w:sz w:val="22"/>
          <w:szCs w:val="22"/>
          <w:lang w:bidi="ar-SY"/>
        </w:rPr>
        <w:t>±</w:t>
      </w:r>
      <w:r w:rsidR="0082284C" w:rsidRPr="004555FB">
        <w:rPr>
          <w:sz w:val="22"/>
          <w:szCs w:val="22"/>
          <w:lang w:bidi="ar-SY"/>
        </w:rPr>
        <w:t xml:space="preserve"> </w:t>
      </w:r>
      <w:r w:rsidR="00BC4E11" w:rsidRPr="004555FB">
        <w:rPr>
          <w:sz w:val="22"/>
          <w:szCs w:val="22"/>
          <w:lang w:bidi="ar-SY"/>
        </w:rPr>
        <w:t>0</w:t>
      </w:r>
      <w:r w:rsidR="0082284C" w:rsidRPr="004555FB">
        <w:rPr>
          <w:sz w:val="22"/>
          <w:szCs w:val="22"/>
          <w:lang w:bidi="ar-SY"/>
        </w:rPr>
        <w:t>,</w:t>
      </w:r>
      <w:r w:rsidR="00BC4E11" w:rsidRPr="004555FB">
        <w:rPr>
          <w:sz w:val="22"/>
          <w:szCs w:val="22"/>
          <w:lang w:bidi="ar-SY"/>
        </w:rPr>
        <w:t>2 mm.</w:t>
      </w:r>
    </w:p>
    <w:p w:rsidR="00F853CB" w:rsidRPr="004555FB" w:rsidRDefault="00F853CB" w:rsidP="004555FB">
      <w:pPr>
        <w:tabs>
          <w:tab w:val="left" w:pos="567"/>
        </w:tabs>
        <w:rPr>
          <w:sz w:val="22"/>
          <w:szCs w:val="22"/>
        </w:rPr>
      </w:pPr>
    </w:p>
    <w:p w:rsidR="00F853CB" w:rsidRPr="004555FB" w:rsidRDefault="009F6947" w:rsidP="004555FB">
      <w:pPr>
        <w:tabs>
          <w:tab w:val="left" w:pos="567"/>
        </w:tabs>
        <w:rPr>
          <w:sz w:val="22"/>
          <w:szCs w:val="22"/>
        </w:rPr>
      </w:pPr>
      <w:r w:rsidRPr="004555FB">
        <w:rPr>
          <w:sz w:val="22"/>
          <w:szCs w:val="22"/>
        </w:rPr>
        <w:t>Tabletę galima padalyti į lygias dozes.</w:t>
      </w:r>
    </w:p>
    <w:p w:rsidR="00F853CB" w:rsidRPr="004555FB" w:rsidRDefault="00F853CB" w:rsidP="004555FB">
      <w:pPr>
        <w:tabs>
          <w:tab w:val="left" w:pos="567"/>
        </w:tabs>
        <w:rPr>
          <w:sz w:val="22"/>
          <w:szCs w:val="22"/>
        </w:rPr>
      </w:pPr>
    </w:p>
    <w:p w:rsidR="00F853CB" w:rsidRPr="004555FB" w:rsidRDefault="00F853CB" w:rsidP="004555FB">
      <w:pPr>
        <w:tabs>
          <w:tab w:val="left" w:pos="567"/>
        </w:tabs>
        <w:rPr>
          <w:sz w:val="22"/>
          <w:szCs w:val="22"/>
        </w:rPr>
      </w:pPr>
    </w:p>
    <w:p w:rsidR="00F853CB" w:rsidRPr="004555FB" w:rsidRDefault="00F853CB" w:rsidP="004555FB">
      <w:pPr>
        <w:keepNext/>
        <w:tabs>
          <w:tab w:val="left" w:pos="567"/>
        </w:tabs>
        <w:outlineLvl w:val="1"/>
        <w:rPr>
          <w:b/>
          <w:bCs/>
          <w:iCs/>
          <w:sz w:val="22"/>
          <w:szCs w:val="22"/>
        </w:rPr>
      </w:pPr>
      <w:r w:rsidRPr="004555FB">
        <w:rPr>
          <w:b/>
          <w:bCs/>
          <w:iCs/>
          <w:caps/>
          <w:sz w:val="22"/>
          <w:szCs w:val="22"/>
        </w:rPr>
        <w:t>4.</w:t>
      </w:r>
      <w:r w:rsidRPr="004555FB">
        <w:rPr>
          <w:b/>
          <w:bCs/>
          <w:iCs/>
          <w:caps/>
          <w:sz w:val="22"/>
          <w:szCs w:val="22"/>
        </w:rPr>
        <w:tab/>
      </w:r>
      <w:r w:rsidRPr="004555FB">
        <w:rPr>
          <w:b/>
          <w:bCs/>
          <w:iCs/>
          <w:sz w:val="22"/>
          <w:szCs w:val="22"/>
        </w:rPr>
        <w:t>KLINIKINĖ INFORMACIJA</w:t>
      </w:r>
    </w:p>
    <w:p w:rsidR="00F853CB" w:rsidRPr="004555FB" w:rsidRDefault="00F853CB" w:rsidP="004555FB">
      <w:pPr>
        <w:tabs>
          <w:tab w:val="left" w:pos="567"/>
        </w:tabs>
        <w:rPr>
          <w:sz w:val="22"/>
          <w:szCs w:val="22"/>
        </w:rPr>
      </w:pPr>
    </w:p>
    <w:p w:rsidR="00F853CB" w:rsidRPr="004555FB" w:rsidRDefault="00F853CB" w:rsidP="004555FB">
      <w:pPr>
        <w:keepNext/>
        <w:tabs>
          <w:tab w:val="left" w:pos="567"/>
        </w:tabs>
        <w:outlineLvl w:val="2"/>
        <w:rPr>
          <w:b/>
          <w:sz w:val="22"/>
          <w:szCs w:val="22"/>
          <w:lang w:eastAsia="lt-LT"/>
        </w:rPr>
      </w:pPr>
      <w:r w:rsidRPr="004555FB">
        <w:rPr>
          <w:b/>
          <w:sz w:val="22"/>
          <w:szCs w:val="22"/>
          <w:lang w:eastAsia="lt-LT"/>
        </w:rPr>
        <w:t>4.1</w:t>
      </w:r>
      <w:r w:rsidRPr="004555FB">
        <w:rPr>
          <w:b/>
          <w:sz w:val="22"/>
          <w:szCs w:val="22"/>
          <w:lang w:eastAsia="lt-LT"/>
        </w:rPr>
        <w:tab/>
        <w:t>Terapinės indikacijos</w:t>
      </w:r>
    </w:p>
    <w:p w:rsidR="00F853CB" w:rsidRPr="004555FB" w:rsidRDefault="00F853CB" w:rsidP="004555FB">
      <w:pPr>
        <w:tabs>
          <w:tab w:val="left" w:pos="567"/>
        </w:tabs>
        <w:rPr>
          <w:sz w:val="22"/>
          <w:szCs w:val="22"/>
        </w:rPr>
      </w:pPr>
    </w:p>
    <w:p w:rsidR="00F853CB" w:rsidRPr="004555FB" w:rsidRDefault="00F853CB" w:rsidP="004555FB">
      <w:pPr>
        <w:tabs>
          <w:tab w:val="left" w:pos="567"/>
        </w:tabs>
        <w:rPr>
          <w:sz w:val="22"/>
          <w:szCs w:val="22"/>
        </w:rPr>
      </w:pPr>
      <w:r w:rsidRPr="004555FB">
        <w:rPr>
          <w:sz w:val="22"/>
          <w:szCs w:val="22"/>
        </w:rPr>
        <w:t>Trumpalaikis vidutinio sunkumo ar sunkaus nerimo sutrikimo ir su depresija susijusio nerimo gydymas.</w:t>
      </w:r>
    </w:p>
    <w:p w:rsidR="00F853CB" w:rsidRPr="004555FB" w:rsidRDefault="00F853CB" w:rsidP="004555FB">
      <w:pPr>
        <w:tabs>
          <w:tab w:val="left" w:pos="567"/>
          <w:tab w:val="center" w:pos="4986"/>
          <w:tab w:val="right" w:pos="9972"/>
        </w:tabs>
        <w:rPr>
          <w:noProof/>
          <w:sz w:val="22"/>
          <w:szCs w:val="22"/>
          <w:lang w:eastAsia="lt-LT"/>
        </w:rPr>
      </w:pPr>
    </w:p>
    <w:p w:rsidR="00F853CB" w:rsidRPr="004555FB" w:rsidRDefault="00F853CB" w:rsidP="004555FB">
      <w:pPr>
        <w:tabs>
          <w:tab w:val="left" w:pos="567"/>
        </w:tabs>
        <w:autoSpaceDE w:val="0"/>
        <w:autoSpaceDN w:val="0"/>
        <w:adjustRightInd w:val="0"/>
        <w:rPr>
          <w:sz w:val="22"/>
          <w:szCs w:val="22"/>
          <w:lang w:eastAsia="lt-LT"/>
        </w:rPr>
      </w:pPr>
      <w:r w:rsidRPr="004555FB">
        <w:rPr>
          <w:sz w:val="22"/>
          <w:szCs w:val="22"/>
          <w:lang w:eastAsia="lt-LT"/>
        </w:rPr>
        <w:t>Trumpalaiki</w:t>
      </w:r>
      <w:r w:rsidR="003802FC" w:rsidRPr="004555FB">
        <w:rPr>
          <w:sz w:val="22"/>
          <w:szCs w:val="22"/>
          <w:lang w:eastAsia="lt-LT"/>
        </w:rPr>
        <w:t>s</w:t>
      </w:r>
      <w:r w:rsidRPr="004555FB">
        <w:rPr>
          <w:sz w:val="22"/>
          <w:szCs w:val="22"/>
          <w:lang w:eastAsia="lt-LT"/>
        </w:rPr>
        <w:t xml:space="preserve"> panikos sutrikimo, su agorafobija ar be jos, gydymas.</w:t>
      </w:r>
    </w:p>
    <w:p w:rsidR="00F853CB" w:rsidRPr="004555FB" w:rsidRDefault="00F853CB" w:rsidP="004555FB">
      <w:pPr>
        <w:tabs>
          <w:tab w:val="left" w:pos="567"/>
          <w:tab w:val="center" w:pos="4986"/>
          <w:tab w:val="right" w:pos="9972"/>
        </w:tabs>
        <w:rPr>
          <w:noProof/>
          <w:sz w:val="22"/>
          <w:szCs w:val="22"/>
          <w:lang w:eastAsia="lt-LT"/>
        </w:rPr>
      </w:pPr>
    </w:p>
    <w:p w:rsidR="00F853CB" w:rsidRPr="004555FB" w:rsidRDefault="00F853CB" w:rsidP="004555FB">
      <w:pPr>
        <w:tabs>
          <w:tab w:val="left" w:pos="567"/>
          <w:tab w:val="center" w:pos="4986"/>
          <w:tab w:val="right" w:pos="9972"/>
        </w:tabs>
        <w:rPr>
          <w:noProof/>
          <w:sz w:val="22"/>
          <w:szCs w:val="22"/>
          <w:lang w:eastAsia="lt-LT"/>
        </w:rPr>
      </w:pPr>
      <w:r w:rsidRPr="004555FB">
        <w:rPr>
          <w:noProof/>
          <w:sz w:val="22"/>
          <w:szCs w:val="22"/>
          <w:lang w:eastAsia="lt-LT"/>
        </w:rPr>
        <w:t>Alprazolam Ingen Pharma, kaip ir kitais benzodiazepinais, galima gydyti tik tuo atveju, jei sutrikimas yra sunkus, riboja paciento veiklą ar labai jį vargina.</w:t>
      </w:r>
    </w:p>
    <w:p w:rsidR="00F853CB" w:rsidRPr="004555FB" w:rsidRDefault="00F853CB" w:rsidP="004555FB">
      <w:pPr>
        <w:tabs>
          <w:tab w:val="left" w:pos="567"/>
        </w:tabs>
        <w:rPr>
          <w:sz w:val="22"/>
          <w:szCs w:val="22"/>
        </w:rPr>
      </w:pPr>
    </w:p>
    <w:p w:rsidR="00F853CB" w:rsidRPr="004555FB" w:rsidRDefault="00F853CB" w:rsidP="004555FB">
      <w:pPr>
        <w:keepNext/>
        <w:tabs>
          <w:tab w:val="left" w:pos="567"/>
        </w:tabs>
        <w:outlineLvl w:val="2"/>
        <w:rPr>
          <w:b/>
          <w:sz w:val="22"/>
          <w:szCs w:val="22"/>
          <w:lang w:eastAsia="lt-LT"/>
        </w:rPr>
      </w:pPr>
      <w:r w:rsidRPr="004555FB">
        <w:rPr>
          <w:b/>
          <w:sz w:val="22"/>
          <w:szCs w:val="22"/>
          <w:lang w:eastAsia="lt-LT"/>
        </w:rPr>
        <w:t>4.2</w:t>
      </w:r>
      <w:r w:rsidRPr="004555FB">
        <w:rPr>
          <w:b/>
          <w:sz w:val="22"/>
          <w:szCs w:val="22"/>
          <w:lang w:eastAsia="lt-LT"/>
        </w:rPr>
        <w:tab/>
        <w:t>Dozavimas ir vartojimo metodas</w:t>
      </w:r>
    </w:p>
    <w:p w:rsidR="00F853CB" w:rsidRPr="004555FB" w:rsidRDefault="00F853CB" w:rsidP="004555FB">
      <w:pPr>
        <w:pStyle w:val="Betarp"/>
        <w:rPr>
          <w:sz w:val="22"/>
          <w:szCs w:val="22"/>
        </w:rPr>
      </w:pPr>
    </w:p>
    <w:p w:rsidR="00F853CB" w:rsidRPr="004555FB" w:rsidRDefault="00F853CB" w:rsidP="004555FB">
      <w:pPr>
        <w:pStyle w:val="Betarp"/>
        <w:rPr>
          <w:sz w:val="22"/>
          <w:szCs w:val="22"/>
          <w:u w:val="single"/>
        </w:rPr>
      </w:pPr>
      <w:r w:rsidRPr="004555FB">
        <w:rPr>
          <w:sz w:val="22"/>
          <w:szCs w:val="22"/>
          <w:u w:val="single"/>
        </w:rPr>
        <w:t>Dozavimas</w:t>
      </w:r>
    </w:p>
    <w:p w:rsidR="00F853CB" w:rsidRPr="004555FB" w:rsidRDefault="00F853CB" w:rsidP="004555FB">
      <w:pPr>
        <w:pStyle w:val="Betarp"/>
        <w:rPr>
          <w:sz w:val="22"/>
          <w:szCs w:val="22"/>
        </w:rPr>
      </w:pPr>
    </w:p>
    <w:p w:rsidR="00F853CB" w:rsidRPr="004555FB" w:rsidRDefault="00F853CB" w:rsidP="004555FB">
      <w:pPr>
        <w:pStyle w:val="Betarp"/>
        <w:rPr>
          <w:sz w:val="22"/>
          <w:szCs w:val="22"/>
        </w:rPr>
      </w:pPr>
      <w:r w:rsidRPr="004555FB">
        <w:rPr>
          <w:sz w:val="22"/>
          <w:szCs w:val="22"/>
        </w:rPr>
        <w:t>Optimali alprazolamo dozė yra individuali, ji priklauso nuo simptomų sunkumo ir organizmo individualaus atsako.</w:t>
      </w:r>
    </w:p>
    <w:p w:rsidR="00F853CB" w:rsidRPr="004555FB" w:rsidRDefault="00F853CB" w:rsidP="004555FB">
      <w:pPr>
        <w:pStyle w:val="Betarp"/>
        <w:rPr>
          <w:b/>
          <w:bCs/>
          <w:noProof/>
          <w:sz w:val="22"/>
          <w:szCs w:val="22"/>
        </w:rPr>
      </w:pPr>
    </w:p>
    <w:p w:rsidR="00F853CB" w:rsidRPr="004555FB" w:rsidRDefault="00F853CB" w:rsidP="004555FB">
      <w:pPr>
        <w:pStyle w:val="Betarp"/>
        <w:rPr>
          <w:i/>
          <w:iCs/>
          <w:sz w:val="22"/>
          <w:szCs w:val="22"/>
          <w:u w:val="single"/>
        </w:rPr>
      </w:pPr>
      <w:r w:rsidRPr="004555FB">
        <w:rPr>
          <w:i/>
          <w:iCs/>
          <w:sz w:val="22"/>
          <w:szCs w:val="22"/>
          <w:u w:val="single"/>
        </w:rPr>
        <w:t>Nerimas</w:t>
      </w:r>
    </w:p>
    <w:p w:rsidR="00F853CB" w:rsidRPr="004555FB" w:rsidRDefault="00F853CB" w:rsidP="004555FB">
      <w:pPr>
        <w:pStyle w:val="Betarp"/>
        <w:rPr>
          <w:sz w:val="22"/>
          <w:szCs w:val="22"/>
        </w:rPr>
      </w:pPr>
      <w:r w:rsidRPr="004555FB">
        <w:rPr>
          <w:sz w:val="22"/>
          <w:szCs w:val="22"/>
        </w:rPr>
        <w:t>Gydyti būtina kiek įmanoma trumpiau. Paprastai gydymas trunka nuo kelių dienų iki kelių savaičių, maksimali gydymo trukmė (įskaitant laipsnišką dozės mažinimą) yra 8-12 savaičių. Tam tikrais atvejais vaistinio preparato gali reikėti vartoti ir ilgiau, tačiau tokiu atveju būtina iš naujo įvertinti paciento būklę. Gydymą būtina pradėti mažiausia rekomenduojama doze. Negalima vartoti didesnės nei maksimali dozės.</w:t>
      </w:r>
    </w:p>
    <w:p w:rsidR="00F853CB" w:rsidRPr="004555FB" w:rsidRDefault="00F853CB" w:rsidP="004555FB">
      <w:pPr>
        <w:pStyle w:val="Betarp"/>
        <w:rPr>
          <w:sz w:val="22"/>
          <w:szCs w:val="22"/>
        </w:rPr>
      </w:pPr>
    </w:p>
    <w:p w:rsidR="00F853CB" w:rsidRPr="004555FB" w:rsidRDefault="00F853CB" w:rsidP="004555FB">
      <w:pPr>
        <w:pStyle w:val="Betarp"/>
        <w:rPr>
          <w:i/>
          <w:iCs/>
          <w:sz w:val="22"/>
          <w:szCs w:val="22"/>
        </w:rPr>
      </w:pPr>
      <w:r w:rsidRPr="004555FB">
        <w:rPr>
          <w:i/>
          <w:iCs/>
          <w:sz w:val="22"/>
          <w:szCs w:val="22"/>
        </w:rPr>
        <w:t>Suaugusieji (18 metų ir vyresni)</w:t>
      </w:r>
    </w:p>
    <w:p w:rsidR="00F853CB" w:rsidRPr="004555FB" w:rsidRDefault="00F853CB" w:rsidP="004555FB">
      <w:pPr>
        <w:pStyle w:val="Betarp"/>
        <w:rPr>
          <w:sz w:val="22"/>
          <w:szCs w:val="22"/>
        </w:rPr>
      </w:pPr>
      <w:r w:rsidRPr="004555FB">
        <w:rPr>
          <w:i/>
          <w:sz w:val="22"/>
          <w:szCs w:val="22"/>
        </w:rPr>
        <w:t>Pradinė dozė.</w:t>
      </w:r>
      <w:r w:rsidRPr="004555FB">
        <w:rPr>
          <w:sz w:val="22"/>
          <w:szCs w:val="22"/>
        </w:rPr>
        <w:t xml:space="preserve"> Pradinė suaugusių žmonių paros dozė yra 0,75–1,5 mg. </w:t>
      </w:r>
      <w:r w:rsidR="00E32DB4" w:rsidRPr="004555FB">
        <w:rPr>
          <w:sz w:val="22"/>
          <w:szCs w:val="22"/>
        </w:rPr>
        <w:t>Ji lygiomis dalimis geriama per 2–3 kartus.</w:t>
      </w:r>
    </w:p>
    <w:p w:rsidR="00F853CB" w:rsidRPr="004555FB" w:rsidRDefault="00F853CB" w:rsidP="004555FB">
      <w:pPr>
        <w:pStyle w:val="Betarp"/>
        <w:rPr>
          <w:sz w:val="22"/>
          <w:szCs w:val="22"/>
        </w:rPr>
      </w:pPr>
      <w:r w:rsidRPr="004555FB">
        <w:rPr>
          <w:i/>
          <w:sz w:val="22"/>
          <w:szCs w:val="22"/>
        </w:rPr>
        <w:lastRenderedPageBreak/>
        <w:t>Palaikomoji dozė.</w:t>
      </w:r>
      <w:r w:rsidRPr="004555FB">
        <w:rPr>
          <w:sz w:val="22"/>
          <w:szCs w:val="22"/>
        </w:rPr>
        <w:t xml:space="preserve"> Palaikomoji suaugusių žmonių paros dozė yra 0,5–4 mg per parą. </w:t>
      </w:r>
      <w:r w:rsidR="00E32DB4" w:rsidRPr="004555FB">
        <w:rPr>
          <w:sz w:val="22"/>
          <w:szCs w:val="22"/>
        </w:rPr>
        <w:t>Ji lygiomis dalimis geriama per 2–3 kartus.</w:t>
      </w:r>
    </w:p>
    <w:p w:rsidR="00F853CB" w:rsidRPr="004555FB" w:rsidRDefault="00F853CB" w:rsidP="004555FB">
      <w:pPr>
        <w:pStyle w:val="Betarp"/>
        <w:rPr>
          <w:sz w:val="22"/>
          <w:szCs w:val="22"/>
        </w:rPr>
      </w:pPr>
    </w:p>
    <w:p w:rsidR="00F853CB" w:rsidRPr="004555FB" w:rsidRDefault="00F853CB" w:rsidP="004555FB">
      <w:pPr>
        <w:pStyle w:val="Betarp"/>
        <w:rPr>
          <w:i/>
          <w:iCs/>
          <w:sz w:val="22"/>
          <w:szCs w:val="22"/>
          <w:u w:val="single"/>
        </w:rPr>
      </w:pPr>
      <w:r w:rsidRPr="004555FB">
        <w:rPr>
          <w:i/>
          <w:iCs/>
          <w:sz w:val="22"/>
          <w:szCs w:val="22"/>
          <w:u w:val="single"/>
        </w:rPr>
        <w:t>Su depresija susijęs nerimas</w:t>
      </w:r>
    </w:p>
    <w:p w:rsidR="00F853CB" w:rsidRPr="004555FB" w:rsidRDefault="00F853CB" w:rsidP="004555FB">
      <w:pPr>
        <w:pStyle w:val="Betarp"/>
        <w:rPr>
          <w:i/>
          <w:iCs/>
          <w:sz w:val="22"/>
          <w:szCs w:val="22"/>
        </w:rPr>
      </w:pPr>
      <w:r w:rsidRPr="004555FB">
        <w:rPr>
          <w:i/>
          <w:iCs/>
          <w:sz w:val="22"/>
          <w:szCs w:val="22"/>
        </w:rPr>
        <w:t>Suaugusieji (18 metų ir vyresni)</w:t>
      </w:r>
    </w:p>
    <w:p w:rsidR="00F853CB" w:rsidRPr="004555FB" w:rsidRDefault="00F853CB" w:rsidP="004555FB">
      <w:pPr>
        <w:pStyle w:val="Betarp"/>
        <w:rPr>
          <w:sz w:val="22"/>
          <w:szCs w:val="22"/>
        </w:rPr>
      </w:pPr>
      <w:r w:rsidRPr="004555FB">
        <w:rPr>
          <w:i/>
          <w:sz w:val="22"/>
          <w:szCs w:val="22"/>
        </w:rPr>
        <w:t>Pradinė dozė.</w:t>
      </w:r>
      <w:r w:rsidRPr="004555FB">
        <w:rPr>
          <w:sz w:val="22"/>
          <w:szCs w:val="22"/>
        </w:rPr>
        <w:t xml:space="preserve"> Pradinė suaugusių žmonių paros dozė yra 1,5 mg. </w:t>
      </w:r>
      <w:r w:rsidR="00E32DB4" w:rsidRPr="004555FB">
        <w:rPr>
          <w:sz w:val="22"/>
          <w:szCs w:val="22"/>
        </w:rPr>
        <w:t>Ji lygiomis dalimis geriama per 3 kartus.</w:t>
      </w:r>
    </w:p>
    <w:p w:rsidR="00F853CB" w:rsidRPr="004555FB" w:rsidRDefault="00F853CB" w:rsidP="004555FB">
      <w:pPr>
        <w:pStyle w:val="Betarp"/>
        <w:rPr>
          <w:sz w:val="22"/>
          <w:szCs w:val="22"/>
        </w:rPr>
      </w:pPr>
      <w:r w:rsidRPr="004555FB">
        <w:rPr>
          <w:i/>
          <w:sz w:val="22"/>
          <w:szCs w:val="22"/>
        </w:rPr>
        <w:t>Palaikomoji dozė.</w:t>
      </w:r>
      <w:r w:rsidRPr="004555FB">
        <w:rPr>
          <w:sz w:val="22"/>
          <w:szCs w:val="22"/>
        </w:rPr>
        <w:t xml:space="preserve"> Palaikomoji suaugusių žmonių paros dozė yra 1,5–4,5 mg. </w:t>
      </w:r>
      <w:r w:rsidR="00E32DB4" w:rsidRPr="004555FB">
        <w:rPr>
          <w:sz w:val="22"/>
          <w:szCs w:val="22"/>
        </w:rPr>
        <w:t>Ji lygiomis dalimis geriama per 2–3 kartus.</w:t>
      </w:r>
    </w:p>
    <w:p w:rsidR="00F853CB" w:rsidRPr="004555FB" w:rsidRDefault="00F853CB" w:rsidP="004555FB">
      <w:pPr>
        <w:pStyle w:val="Betarp"/>
        <w:rPr>
          <w:sz w:val="22"/>
          <w:szCs w:val="22"/>
        </w:rPr>
      </w:pPr>
    </w:p>
    <w:p w:rsidR="00F853CB" w:rsidRPr="004555FB" w:rsidRDefault="00F853CB" w:rsidP="004555FB">
      <w:pPr>
        <w:pStyle w:val="Betarp"/>
        <w:rPr>
          <w:i/>
          <w:iCs/>
          <w:sz w:val="22"/>
          <w:szCs w:val="22"/>
          <w:u w:val="single"/>
        </w:rPr>
      </w:pPr>
      <w:r w:rsidRPr="004555FB">
        <w:rPr>
          <w:i/>
          <w:iCs/>
          <w:sz w:val="22"/>
          <w:szCs w:val="22"/>
          <w:u w:val="single"/>
        </w:rPr>
        <w:t>Panikos sutrikimas</w:t>
      </w:r>
    </w:p>
    <w:p w:rsidR="00F853CB" w:rsidRPr="004555FB" w:rsidRDefault="00F853CB" w:rsidP="004555FB">
      <w:pPr>
        <w:pStyle w:val="Betarp"/>
        <w:rPr>
          <w:i/>
          <w:sz w:val="22"/>
          <w:szCs w:val="22"/>
        </w:rPr>
      </w:pPr>
      <w:r w:rsidRPr="004555FB">
        <w:rPr>
          <w:i/>
          <w:sz w:val="22"/>
          <w:szCs w:val="22"/>
        </w:rPr>
        <w:t>Suaugusieji (18 metų ir vyresni)</w:t>
      </w:r>
    </w:p>
    <w:p w:rsidR="00F853CB" w:rsidRPr="004555FB" w:rsidRDefault="00F853CB" w:rsidP="004555FB">
      <w:pPr>
        <w:pStyle w:val="Betarp"/>
        <w:rPr>
          <w:sz w:val="22"/>
          <w:szCs w:val="22"/>
        </w:rPr>
      </w:pPr>
      <w:r w:rsidRPr="004555FB">
        <w:rPr>
          <w:i/>
          <w:sz w:val="22"/>
          <w:szCs w:val="22"/>
        </w:rPr>
        <w:t>Pradinė dozė.</w:t>
      </w:r>
      <w:r w:rsidRPr="004555FB">
        <w:rPr>
          <w:sz w:val="22"/>
          <w:szCs w:val="22"/>
        </w:rPr>
        <w:t xml:space="preserve"> Pradinė suaugusių žmonių paros dozė yra 0,5–1 mg prieš miegą.</w:t>
      </w:r>
    </w:p>
    <w:p w:rsidR="00F853CB" w:rsidRPr="004555FB" w:rsidRDefault="00F853CB" w:rsidP="004555FB">
      <w:pPr>
        <w:pStyle w:val="Betarp"/>
        <w:rPr>
          <w:sz w:val="22"/>
          <w:szCs w:val="22"/>
        </w:rPr>
      </w:pPr>
      <w:r w:rsidRPr="004555FB">
        <w:rPr>
          <w:i/>
          <w:sz w:val="22"/>
          <w:szCs w:val="22"/>
        </w:rPr>
        <w:t>Palaikomoji dozė.</w:t>
      </w:r>
      <w:r w:rsidRPr="004555FB">
        <w:rPr>
          <w:sz w:val="22"/>
          <w:szCs w:val="22"/>
        </w:rPr>
        <w:t xml:space="preserve"> Palaikomoji vaistinio preparato dozė gali būti koreguojama pagal reakciją į gydymą, didina</w:t>
      </w:r>
      <w:r w:rsidR="00D62468" w:rsidRPr="004555FB">
        <w:rPr>
          <w:sz w:val="22"/>
          <w:szCs w:val="22"/>
        </w:rPr>
        <w:t>n</w:t>
      </w:r>
      <w:r w:rsidRPr="004555FB">
        <w:rPr>
          <w:sz w:val="22"/>
          <w:szCs w:val="22"/>
        </w:rPr>
        <w:t>t dozę ne daugiau nei po 1 mg per dieną kas 3–4 paras. Vartojimų skaičių daugiausiai galima didinti iki 3 ar 4 kartų per parą.</w:t>
      </w:r>
    </w:p>
    <w:p w:rsidR="00F853CB" w:rsidRPr="004555FB" w:rsidRDefault="00F853CB" w:rsidP="004555FB">
      <w:pPr>
        <w:pStyle w:val="Betarp"/>
        <w:rPr>
          <w:sz w:val="22"/>
          <w:szCs w:val="22"/>
        </w:rPr>
      </w:pPr>
    </w:p>
    <w:p w:rsidR="00F853CB" w:rsidRPr="004555FB" w:rsidRDefault="00F853CB" w:rsidP="004555FB">
      <w:pPr>
        <w:pStyle w:val="Betarp"/>
        <w:rPr>
          <w:i/>
          <w:iCs/>
          <w:sz w:val="22"/>
          <w:szCs w:val="22"/>
          <w:u w:val="single"/>
        </w:rPr>
      </w:pPr>
      <w:r w:rsidRPr="004555FB">
        <w:rPr>
          <w:i/>
          <w:iCs/>
          <w:sz w:val="22"/>
          <w:szCs w:val="22"/>
          <w:u w:val="single"/>
        </w:rPr>
        <w:t>Vaikų populiacija</w:t>
      </w:r>
    </w:p>
    <w:p w:rsidR="00F853CB" w:rsidRPr="004555FB" w:rsidRDefault="00F853CB" w:rsidP="004555FB">
      <w:pPr>
        <w:pStyle w:val="Betarp"/>
        <w:rPr>
          <w:sz w:val="22"/>
          <w:szCs w:val="22"/>
        </w:rPr>
      </w:pPr>
      <w:r w:rsidRPr="004555FB">
        <w:rPr>
          <w:sz w:val="22"/>
          <w:szCs w:val="22"/>
        </w:rPr>
        <w:t>Vaistinio preparato saugumas ir veiksmingumas netirtas jaunesniems nei 18 metų vaikams.</w:t>
      </w:r>
    </w:p>
    <w:p w:rsidR="00F853CB" w:rsidRPr="004555FB" w:rsidRDefault="00F853CB" w:rsidP="004555FB">
      <w:pPr>
        <w:pStyle w:val="Betarp"/>
        <w:rPr>
          <w:sz w:val="22"/>
          <w:szCs w:val="22"/>
        </w:rPr>
      </w:pPr>
    </w:p>
    <w:p w:rsidR="00F853CB" w:rsidRPr="004555FB" w:rsidRDefault="00F853CB" w:rsidP="004555FB">
      <w:pPr>
        <w:pStyle w:val="Betarp"/>
        <w:rPr>
          <w:i/>
          <w:iCs/>
          <w:sz w:val="22"/>
          <w:szCs w:val="22"/>
          <w:u w:val="single"/>
          <w:lang w:eastAsia="lt-LT"/>
        </w:rPr>
      </w:pPr>
      <w:r w:rsidRPr="004555FB">
        <w:rPr>
          <w:i/>
          <w:iCs/>
          <w:sz w:val="22"/>
          <w:szCs w:val="22"/>
          <w:u w:val="single"/>
          <w:lang w:eastAsia="lt-LT"/>
        </w:rPr>
        <w:t>Senyviems (≥ 65 metų) pacientams</w:t>
      </w:r>
    </w:p>
    <w:p w:rsidR="00F853CB" w:rsidRPr="004555FB" w:rsidRDefault="00F853CB" w:rsidP="004555FB">
      <w:pPr>
        <w:pStyle w:val="Betarp"/>
        <w:rPr>
          <w:sz w:val="22"/>
          <w:szCs w:val="22"/>
        </w:rPr>
      </w:pPr>
      <w:r w:rsidRPr="004555FB">
        <w:rPr>
          <w:i/>
          <w:sz w:val="22"/>
          <w:szCs w:val="22"/>
        </w:rPr>
        <w:t>Pradinė dozė.</w:t>
      </w:r>
      <w:r w:rsidRPr="004555FB">
        <w:rPr>
          <w:sz w:val="22"/>
          <w:szCs w:val="22"/>
        </w:rPr>
        <w:t xml:space="preserve"> Pradinė senyvų žmonių paros dozė yra 0,5–0,75 mg. </w:t>
      </w:r>
      <w:r w:rsidR="00E32DB4" w:rsidRPr="004555FB">
        <w:rPr>
          <w:sz w:val="22"/>
          <w:szCs w:val="22"/>
        </w:rPr>
        <w:t>Ji lygiomis dalimis geriama per 3 kartus.</w:t>
      </w:r>
    </w:p>
    <w:p w:rsidR="00F853CB" w:rsidRPr="004555FB" w:rsidRDefault="00F853CB" w:rsidP="004555FB">
      <w:pPr>
        <w:pStyle w:val="Betarp"/>
        <w:rPr>
          <w:sz w:val="22"/>
          <w:szCs w:val="22"/>
        </w:rPr>
      </w:pPr>
      <w:r w:rsidRPr="004555FB">
        <w:rPr>
          <w:i/>
          <w:sz w:val="22"/>
          <w:szCs w:val="22"/>
        </w:rPr>
        <w:t>Palaikomoji dozė.</w:t>
      </w:r>
      <w:r w:rsidRPr="004555FB">
        <w:rPr>
          <w:sz w:val="22"/>
          <w:szCs w:val="22"/>
        </w:rPr>
        <w:t xml:space="preserve"> Palaikomoji senyvų žmonių paros dozė yra 0,5–0,75 mg per parą (per kelis kartus). Jei pacientas toleruoja, prireikus dozę galima palaipsniui didinti.</w:t>
      </w:r>
    </w:p>
    <w:p w:rsidR="00F853CB" w:rsidRPr="004555FB" w:rsidRDefault="00F853CB" w:rsidP="004555FB">
      <w:pPr>
        <w:pStyle w:val="Betarp"/>
        <w:rPr>
          <w:i/>
          <w:sz w:val="22"/>
          <w:szCs w:val="22"/>
          <w:u w:val="single"/>
        </w:rPr>
      </w:pPr>
    </w:p>
    <w:p w:rsidR="00F853CB" w:rsidRPr="004555FB" w:rsidRDefault="00F853CB" w:rsidP="004555FB">
      <w:pPr>
        <w:pStyle w:val="Betarp"/>
        <w:rPr>
          <w:i/>
          <w:sz w:val="22"/>
          <w:szCs w:val="22"/>
          <w:u w:val="single"/>
        </w:rPr>
      </w:pPr>
      <w:r w:rsidRPr="004555FB">
        <w:rPr>
          <w:i/>
          <w:sz w:val="22"/>
          <w:szCs w:val="22"/>
          <w:u w:val="single"/>
        </w:rPr>
        <w:t xml:space="preserve">Pacientams, kurių inkstų ir (ar) kepenų veikla sutrikusi </w:t>
      </w:r>
    </w:p>
    <w:p w:rsidR="00F853CB" w:rsidRPr="004555FB" w:rsidRDefault="00F853CB" w:rsidP="004555FB">
      <w:pPr>
        <w:pStyle w:val="Betarp"/>
        <w:rPr>
          <w:sz w:val="22"/>
          <w:szCs w:val="22"/>
        </w:rPr>
      </w:pPr>
      <w:r w:rsidRPr="004555FB">
        <w:rPr>
          <w:sz w:val="22"/>
          <w:szCs w:val="22"/>
        </w:rPr>
        <w:t>Pacientams, kurių inkstų ar kepenų funkcija sutrikusi, turi būti vartojama mažiausia veiksminga dozė.</w:t>
      </w:r>
    </w:p>
    <w:p w:rsidR="00F853CB" w:rsidRPr="004555FB" w:rsidRDefault="00F853CB" w:rsidP="004555FB">
      <w:pPr>
        <w:pStyle w:val="Betarp"/>
        <w:rPr>
          <w:i/>
          <w:sz w:val="22"/>
          <w:szCs w:val="22"/>
          <w:u w:val="single"/>
        </w:rPr>
      </w:pPr>
    </w:p>
    <w:p w:rsidR="00F853CB" w:rsidRPr="004555FB" w:rsidRDefault="00F853CB" w:rsidP="004555FB">
      <w:pPr>
        <w:pStyle w:val="Betarp"/>
        <w:rPr>
          <w:i/>
          <w:sz w:val="22"/>
          <w:szCs w:val="22"/>
        </w:rPr>
      </w:pPr>
      <w:r w:rsidRPr="004555FB">
        <w:rPr>
          <w:i/>
          <w:sz w:val="22"/>
          <w:szCs w:val="22"/>
        </w:rPr>
        <w:t>Gydymo trukmė</w:t>
      </w:r>
    </w:p>
    <w:p w:rsidR="00F853CB" w:rsidRPr="004555FB" w:rsidRDefault="002C3DAC" w:rsidP="004555FB">
      <w:pPr>
        <w:pStyle w:val="Betarp"/>
        <w:rPr>
          <w:sz w:val="22"/>
          <w:szCs w:val="22"/>
        </w:rPr>
      </w:pPr>
      <w:r w:rsidRPr="004555FB">
        <w:rPr>
          <w:color w:val="000000"/>
          <w:sz w:val="22"/>
          <w:szCs w:val="22"/>
          <w:shd w:val="clear" w:color="auto" w:fill="FFFFFF"/>
        </w:rPr>
        <w:t>Yra duomenų apie</w:t>
      </w:r>
      <w:r w:rsidRPr="004555FB">
        <w:rPr>
          <w:rStyle w:val="apple-converted-space"/>
          <w:color w:val="000000"/>
          <w:sz w:val="22"/>
          <w:szCs w:val="22"/>
          <w:shd w:val="clear" w:color="auto" w:fill="FFFFFF"/>
        </w:rPr>
        <w:t> </w:t>
      </w:r>
      <w:r w:rsidRPr="004555FB">
        <w:rPr>
          <w:color w:val="000000"/>
          <w:sz w:val="22"/>
          <w:szCs w:val="22"/>
          <w:shd w:val="clear" w:color="auto" w:fill="FFFFFF"/>
        </w:rPr>
        <w:t>pacientų, sergančių nerimu ir depresija, gydymą iki 6 mėnesių ir apie pacientų, sergančių panikos sutrikimu, gydymą iki 8 mėnesių</w:t>
      </w:r>
      <w:r w:rsidR="00E32DB4" w:rsidRPr="004555FB">
        <w:rPr>
          <w:color w:val="000000"/>
          <w:sz w:val="22"/>
          <w:szCs w:val="22"/>
          <w:shd w:val="clear" w:color="auto" w:fill="FFFFFF"/>
        </w:rPr>
        <w:t>.</w:t>
      </w:r>
    </w:p>
    <w:p w:rsidR="00F853CB" w:rsidRPr="004555FB" w:rsidRDefault="00F853CB" w:rsidP="004555FB">
      <w:pPr>
        <w:pStyle w:val="Betarp"/>
        <w:rPr>
          <w:sz w:val="22"/>
          <w:szCs w:val="22"/>
        </w:rPr>
      </w:pPr>
    </w:p>
    <w:p w:rsidR="00F853CB" w:rsidRPr="004555FB" w:rsidRDefault="00F853CB" w:rsidP="004555FB">
      <w:pPr>
        <w:pStyle w:val="Betarp"/>
        <w:rPr>
          <w:i/>
          <w:sz w:val="22"/>
          <w:szCs w:val="22"/>
        </w:rPr>
      </w:pPr>
      <w:r w:rsidRPr="004555FB">
        <w:rPr>
          <w:i/>
          <w:sz w:val="22"/>
          <w:szCs w:val="22"/>
        </w:rPr>
        <w:t>Gydymo nutraukimas</w:t>
      </w:r>
    </w:p>
    <w:p w:rsidR="00F853CB" w:rsidRPr="004555FB" w:rsidRDefault="00F853CB" w:rsidP="004555FB">
      <w:pPr>
        <w:pStyle w:val="Betarp"/>
        <w:rPr>
          <w:sz w:val="22"/>
          <w:szCs w:val="22"/>
        </w:rPr>
      </w:pPr>
      <w:r w:rsidRPr="004555FB">
        <w:rPr>
          <w:sz w:val="22"/>
          <w:szCs w:val="22"/>
        </w:rPr>
        <w:t>Norint nutraukti alprazolamo vartojimą, dozę reikia mažinti palaipsniui, remiantis medicininės praktikos reikalavimais. Alprazolamo paros dozę patariama mažinti ne daugiau nei po 0,5 mg kas 3 paras. Kai kuriems pacientams gali prireikti dozę mažinti dar lėčiau (žr. 4.4  skyrių).</w:t>
      </w:r>
    </w:p>
    <w:p w:rsidR="00F853CB" w:rsidRPr="004555FB" w:rsidRDefault="00F853CB" w:rsidP="004555FB">
      <w:pPr>
        <w:pStyle w:val="Betarp"/>
        <w:rPr>
          <w:sz w:val="22"/>
          <w:szCs w:val="22"/>
        </w:rPr>
      </w:pPr>
    </w:p>
    <w:p w:rsidR="00F853CB" w:rsidRPr="004555FB" w:rsidRDefault="00F853CB" w:rsidP="004555FB">
      <w:pPr>
        <w:keepNext/>
        <w:tabs>
          <w:tab w:val="left" w:pos="567"/>
        </w:tabs>
        <w:outlineLvl w:val="2"/>
        <w:rPr>
          <w:b/>
          <w:sz w:val="22"/>
          <w:szCs w:val="22"/>
          <w:lang w:eastAsia="lt-LT"/>
        </w:rPr>
      </w:pPr>
      <w:r w:rsidRPr="004555FB">
        <w:rPr>
          <w:b/>
          <w:sz w:val="22"/>
          <w:szCs w:val="22"/>
          <w:lang w:eastAsia="lt-LT"/>
        </w:rPr>
        <w:t>4.3</w:t>
      </w:r>
      <w:r w:rsidRPr="004555FB">
        <w:rPr>
          <w:b/>
          <w:sz w:val="22"/>
          <w:szCs w:val="22"/>
          <w:lang w:eastAsia="lt-LT"/>
        </w:rPr>
        <w:tab/>
        <w:t>Kontraindikacijos</w:t>
      </w:r>
    </w:p>
    <w:p w:rsidR="00F853CB" w:rsidRPr="004555FB" w:rsidRDefault="00F853CB" w:rsidP="004555FB">
      <w:pPr>
        <w:tabs>
          <w:tab w:val="left" w:pos="567"/>
        </w:tabs>
        <w:rPr>
          <w:sz w:val="22"/>
          <w:szCs w:val="22"/>
        </w:rPr>
      </w:pPr>
    </w:p>
    <w:p w:rsidR="00F853CB" w:rsidRPr="004555FB" w:rsidRDefault="00F853CB" w:rsidP="004555FB">
      <w:pPr>
        <w:tabs>
          <w:tab w:val="left" w:pos="567"/>
        </w:tabs>
        <w:rPr>
          <w:sz w:val="22"/>
          <w:szCs w:val="22"/>
        </w:rPr>
      </w:pPr>
      <w:r w:rsidRPr="004555FB">
        <w:rPr>
          <w:sz w:val="22"/>
          <w:szCs w:val="22"/>
        </w:rPr>
        <w:t>Padidėjęs organizmo jautrumas benzodiazepinams, alprazolamui arba bet kuriai 6.1 skyriuje nurodytai pagalbinei medžiagai.</w:t>
      </w:r>
    </w:p>
    <w:p w:rsidR="00F853CB" w:rsidRPr="004555FB" w:rsidRDefault="00F853CB" w:rsidP="004555FB">
      <w:pPr>
        <w:tabs>
          <w:tab w:val="left" w:pos="567"/>
        </w:tabs>
        <w:rPr>
          <w:sz w:val="22"/>
          <w:szCs w:val="22"/>
        </w:rPr>
      </w:pPr>
      <w:r w:rsidRPr="004555FB">
        <w:rPr>
          <w:sz w:val="22"/>
          <w:szCs w:val="22"/>
        </w:rPr>
        <w:t>Sunkioji miastenija.</w:t>
      </w:r>
    </w:p>
    <w:p w:rsidR="00F853CB" w:rsidRPr="004555FB" w:rsidRDefault="00F853CB" w:rsidP="004555FB">
      <w:pPr>
        <w:tabs>
          <w:tab w:val="left" w:pos="567"/>
        </w:tabs>
        <w:rPr>
          <w:sz w:val="22"/>
          <w:szCs w:val="22"/>
        </w:rPr>
      </w:pPr>
      <w:r w:rsidRPr="004555FB">
        <w:rPr>
          <w:sz w:val="22"/>
          <w:szCs w:val="22"/>
        </w:rPr>
        <w:t>Sunkus kvėpavimo nepakankamumas.</w:t>
      </w:r>
    </w:p>
    <w:p w:rsidR="00F853CB" w:rsidRPr="004555FB" w:rsidRDefault="00F853CB" w:rsidP="004555FB">
      <w:pPr>
        <w:tabs>
          <w:tab w:val="left" w:pos="567"/>
        </w:tabs>
        <w:rPr>
          <w:sz w:val="22"/>
          <w:szCs w:val="22"/>
        </w:rPr>
      </w:pPr>
      <w:r w:rsidRPr="004555FB">
        <w:rPr>
          <w:sz w:val="22"/>
          <w:szCs w:val="22"/>
        </w:rPr>
        <w:t>Miego apnėjos sindromas.</w:t>
      </w:r>
    </w:p>
    <w:p w:rsidR="00F853CB" w:rsidRPr="004555FB" w:rsidRDefault="00F853CB" w:rsidP="004555FB">
      <w:pPr>
        <w:tabs>
          <w:tab w:val="left" w:pos="567"/>
        </w:tabs>
        <w:rPr>
          <w:sz w:val="22"/>
          <w:szCs w:val="22"/>
        </w:rPr>
      </w:pPr>
      <w:r w:rsidRPr="004555FB">
        <w:rPr>
          <w:sz w:val="22"/>
          <w:szCs w:val="22"/>
        </w:rPr>
        <w:t>Sunkus kepenų funkcijos nepakankamumas.</w:t>
      </w:r>
    </w:p>
    <w:p w:rsidR="00F853CB" w:rsidRPr="004555FB" w:rsidRDefault="00F853CB" w:rsidP="004555FB">
      <w:pPr>
        <w:tabs>
          <w:tab w:val="left" w:pos="567"/>
        </w:tabs>
        <w:rPr>
          <w:sz w:val="22"/>
          <w:szCs w:val="22"/>
        </w:rPr>
      </w:pPr>
    </w:p>
    <w:p w:rsidR="00F853CB" w:rsidRPr="004555FB" w:rsidRDefault="00F853CB" w:rsidP="004555FB">
      <w:pPr>
        <w:keepNext/>
        <w:tabs>
          <w:tab w:val="left" w:pos="567"/>
        </w:tabs>
        <w:outlineLvl w:val="2"/>
        <w:rPr>
          <w:b/>
          <w:sz w:val="22"/>
          <w:szCs w:val="22"/>
          <w:lang w:eastAsia="lt-LT"/>
        </w:rPr>
      </w:pPr>
      <w:r w:rsidRPr="004555FB">
        <w:rPr>
          <w:b/>
          <w:sz w:val="22"/>
          <w:szCs w:val="22"/>
          <w:lang w:eastAsia="lt-LT"/>
        </w:rPr>
        <w:t>4.4</w:t>
      </w:r>
      <w:r w:rsidRPr="004555FB">
        <w:rPr>
          <w:b/>
          <w:sz w:val="22"/>
          <w:szCs w:val="22"/>
          <w:lang w:eastAsia="lt-LT"/>
        </w:rPr>
        <w:tab/>
        <w:t>Specialūs įspėjimai ir atsargumo priemonės</w:t>
      </w:r>
    </w:p>
    <w:p w:rsidR="00F853CB" w:rsidRPr="004555FB" w:rsidRDefault="00F853CB" w:rsidP="004555FB">
      <w:pPr>
        <w:tabs>
          <w:tab w:val="left" w:pos="567"/>
        </w:tabs>
        <w:rPr>
          <w:sz w:val="22"/>
          <w:szCs w:val="22"/>
        </w:rPr>
      </w:pPr>
    </w:p>
    <w:p w:rsidR="00F853CB" w:rsidRPr="004555FB" w:rsidRDefault="00F853CB" w:rsidP="004555FB">
      <w:pPr>
        <w:tabs>
          <w:tab w:val="left" w:pos="567"/>
        </w:tabs>
        <w:rPr>
          <w:sz w:val="22"/>
          <w:szCs w:val="22"/>
        </w:rPr>
      </w:pPr>
      <w:r w:rsidRPr="004555FB">
        <w:rPr>
          <w:sz w:val="22"/>
          <w:szCs w:val="22"/>
        </w:rPr>
        <w:t>Rekomenduojama laikytis atsargumo priemonių gydant pacientus, kurių inkstų funkcija sutrikusi arba kuriems yra lengvas arba vidutinio sunkumo kepenų funkcijos nepakankamumas.</w:t>
      </w:r>
    </w:p>
    <w:p w:rsidR="00F853CB" w:rsidRPr="004555FB" w:rsidRDefault="00F853CB" w:rsidP="004555FB">
      <w:pPr>
        <w:tabs>
          <w:tab w:val="left" w:pos="567"/>
        </w:tabs>
        <w:rPr>
          <w:sz w:val="22"/>
          <w:szCs w:val="22"/>
        </w:rPr>
      </w:pPr>
    </w:p>
    <w:p w:rsidR="00F853CB" w:rsidRPr="004555FB" w:rsidRDefault="00F853CB" w:rsidP="004555FB">
      <w:pPr>
        <w:tabs>
          <w:tab w:val="left" w:pos="567"/>
        </w:tabs>
        <w:rPr>
          <w:sz w:val="22"/>
          <w:szCs w:val="22"/>
          <w:lang w:eastAsia="lt-LT"/>
        </w:rPr>
      </w:pPr>
      <w:r w:rsidRPr="004555FB">
        <w:rPr>
          <w:sz w:val="22"/>
          <w:szCs w:val="22"/>
          <w:lang w:eastAsia="lt-LT"/>
        </w:rPr>
        <w:t xml:space="preserve">Nustatyta, kad panikos sutrikimai yra susiję su pirmine ir antrine depresija bei didesniu negydytų pacientų polinkiu į savižudybę. Atsižvelgiant į tai, didesnėmis Alprazolam Ingen Pharma dozėmis gydant pacientus, sergančius panikos sutrikimais, reikėtų laikytis tokių pat atsargumo priemonių, kokių laikomasi bet kuriuo psichotropiniu vaistiniu preparatu gydant depresija sergančius pacientus ir </w:t>
      </w:r>
      <w:r w:rsidRPr="004555FB">
        <w:rPr>
          <w:sz w:val="22"/>
          <w:szCs w:val="22"/>
          <w:lang w:eastAsia="lt-LT"/>
        </w:rPr>
        <w:lastRenderedPageBreak/>
        <w:t>kitais atvejais, kai yra pagrindo manyti, kad galbūt pacientas turi slaptų minčių ar planų, susijusių su savižudybe.</w:t>
      </w:r>
    </w:p>
    <w:p w:rsidR="00F853CB" w:rsidRPr="004555FB" w:rsidRDefault="00F853CB" w:rsidP="004555FB">
      <w:pPr>
        <w:tabs>
          <w:tab w:val="left" w:pos="567"/>
        </w:tabs>
        <w:rPr>
          <w:sz w:val="22"/>
          <w:szCs w:val="22"/>
          <w:lang w:eastAsia="lt-LT"/>
        </w:rPr>
      </w:pPr>
    </w:p>
    <w:p w:rsidR="00F853CB" w:rsidRPr="004555FB" w:rsidRDefault="00F853CB" w:rsidP="004555FB">
      <w:pPr>
        <w:tabs>
          <w:tab w:val="left" w:pos="567"/>
        </w:tabs>
        <w:rPr>
          <w:b/>
          <w:sz w:val="22"/>
          <w:szCs w:val="22"/>
          <w:lang w:eastAsia="lt-LT"/>
        </w:rPr>
      </w:pPr>
      <w:r w:rsidRPr="004555FB">
        <w:rPr>
          <w:sz w:val="22"/>
          <w:szCs w:val="22"/>
          <w:lang w:eastAsia="lt-LT"/>
        </w:rPr>
        <w:t>Jei yra didžioji depresija ar su depresija susijęs nerimas, tokiam pacientui depresijos negalima gydyti vien benzodiazepinais ar į juos panašiais preparatais, kadangi gali atsirasti ar didėti savižudybės rizika. Dėl šios priežasties alprazolamo reikia atsargiai skirti ligoniams, kuriems yra depresija pasireiškiančio sutrikimo ar polinkio į savižudybę požymių ir simptomų.</w:t>
      </w:r>
    </w:p>
    <w:p w:rsidR="00F853CB" w:rsidRPr="004555FB" w:rsidRDefault="00F853CB" w:rsidP="004555FB">
      <w:pPr>
        <w:tabs>
          <w:tab w:val="left" w:pos="567"/>
        </w:tabs>
        <w:rPr>
          <w:sz w:val="22"/>
          <w:szCs w:val="22"/>
          <w:lang w:eastAsia="lt-LT"/>
        </w:rPr>
      </w:pPr>
    </w:p>
    <w:p w:rsidR="00F853CB" w:rsidRPr="004555FB" w:rsidRDefault="00F853CB" w:rsidP="004555FB">
      <w:pPr>
        <w:tabs>
          <w:tab w:val="left" w:pos="567"/>
        </w:tabs>
        <w:rPr>
          <w:sz w:val="22"/>
          <w:szCs w:val="22"/>
          <w:lang w:eastAsia="lt-LT"/>
        </w:rPr>
      </w:pPr>
      <w:r w:rsidRPr="004555FB">
        <w:rPr>
          <w:sz w:val="22"/>
          <w:szCs w:val="22"/>
          <w:lang w:eastAsia="lt-LT"/>
        </w:rPr>
        <w:t>Alprazolamo negalima vartoti vaikams ir jaunesniems kaip 18 metų paaugliams, nes vartojimo tokiems pacientams saugumas ir veiksmingumas neįrodytas.</w:t>
      </w:r>
    </w:p>
    <w:p w:rsidR="00F853CB" w:rsidRPr="004555FB" w:rsidRDefault="00F853CB" w:rsidP="004555FB">
      <w:pPr>
        <w:tabs>
          <w:tab w:val="left" w:pos="567"/>
        </w:tabs>
        <w:rPr>
          <w:sz w:val="22"/>
          <w:szCs w:val="22"/>
          <w:lang w:eastAsia="lt-LT"/>
        </w:rPr>
      </w:pPr>
    </w:p>
    <w:p w:rsidR="00F853CB" w:rsidRPr="004555FB" w:rsidRDefault="00F853CB" w:rsidP="004555FB">
      <w:pPr>
        <w:tabs>
          <w:tab w:val="left" w:pos="567"/>
        </w:tabs>
        <w:overflowPunct w:val="0"/>
        <w:autoSpaceDE w:val="0"/>
        <w:autoSpaceDN w:val="0"/>
        <w:adjustRightInd w:val="0"/>
        <w:textAlignment w:val="baseline"/>
        <w:rPr>
          <w:sz w:val="22"/>
          <w:szCs w:val="22"/>
        </w:rPr>
      </w:pPr>
      <w:r w:rsidRPr="004555FB">
        <w:rPr>
          <w:sz w:val="22"/>
          <w:szCs w:val="22"/>
        </w:rPr>
        <w:t>Siekiant, kad neatsirastų ataksijos ar per stipraus raminamojo poveikio, senyviems ir (arba) nusilpusiems pacientams alprazolamo reikia skirti laikantis bendrojo mažiausios dozės vartojimo principo.</w:t>
      </w:r>
    </w:p>
    <w:p w:rsidR="00F853CB" w:rsidRPr="004555FB" w:rsidRDefault="00F853CB" w:rsidP="004555FB">
      <w:pPr>
        <w:tabs>
          <w:tab w:val="left" w:pos="567"/>
        </w:tabs>
        <w:rPr>
          <w:sz w:val="22"/>
          <w:szCs w:val="22"/>
          <w:lang w:eastAsia="lt-LT"/>
        </w:rPr>
      </w:pPr>
    </w:p>
    <w:p w:rsidR="00F853CB" w:rsidRPr="004555FB" w:rsidRDefault="00F853CB" w:rsidP="004555FB">
      <w:pPr>
        <w:tabs>
          <w:tab w:val="left" w:pos="567"/>
        </w:tabs>
        <w:rPr>
          <w:sz w:val="22"/>
          <w:szCs w:val="22"/>
        </w:rPr>
      </w:pPr>
      <w:r w:rsidRPr="004555FB">
        <w:rPr>
          <w:sz w:val="22"/>
          <w:szCs w:val="22"/>
        </w:rPr>
        <w:t>Benzodiazepinų reikia labai atsargiai skirti pacientams, kurie anksčiau piktnaudžiavo alkoholiu ar kitokiais vaistiniais preparatais (žr. Sąveika su kitais vaistiniais preparatais ir kitokia sąveika).</w:t>
      </w:r>
    </w:p>
    <w:p w:rsidR="00F853CB" w:rsidRPr="004555FB" w:rsidRDefault="00F853CB" w:rsidP="004555FB">
      <w:pPr>
        <w:tabs>
          <w:tab w:val="left" w:pos="567"/>
        </w:tabs>
        <w:rPr>
          <w:sz w:val="22"/>
          <w:szCs w:val="22"/>
        </w:rPr>
      </w:pPr>
    </w:p>
    <w:p w:rsidR="00F853CB" w:rsidRPr="004555FB" w:rsidRDefault="00F853CB" w:rsidP="004555FB">
      <w:pPr>
        <w:tabs>
          <w:tab w:val="left" w:pos="567"/>
        </w:tabs>
        <w:rPr>
          <w:sz w:val="22"/>
          <w:szCs w:val="22"/>
          <w:u w:val="single"/>
        </w:rPr>
      </w:pPr>
      <w:r w:rsidRPr="004555FB">
        <w:rPr>
          <w:sz w:val="22"/>
          <w:szCs w:val="22"/>
          <w:u w:val="single"/>
        </w:rPr>
        <w:t>Priklausomybė</w:t>
      </w:r>
    </w:p>
    <w:p w:rsidR="00F853CB" w:rsidRPr="00184E96" w:rsidRDefault="00F853CB" w:rsidP="00B30C6F">
      <w:pPr>
        <w:tabs>
          <w:tab w:val="left" w:pos="567"/>
        </w:tabs>
        <w:rPr>
          <w:sz w:val="22"/>
          <w:szCs w:val="22"/>
        </w:rPr>
      </w:pPr>
      <w:r w:rsidRPr="004555FB">
        <w:rPr>
          <w:sz w:val="22"/>
          <w:szCs w:val="22"/>
        </w:rPr>
        <w:t>Dėl benzodiazepinų vartojimo gali atsirasti fizinė ir psichinė priklausomybė. Kuo didesnė dozė ir kuo ilgesnį laiką vartojama, tuo didesnė yra priklausomybės rizika. Be to, didesnė rizika yra ir pacientams, kurie anksčiau pik</w:t>
      </w:r>
      <w:r w:rsidRPr="00B30C6F">
        <w:rPr>
          <w:sz w:val="22"/>
          <w:szCs w:val="22"/>
        </w:rPr>
        <w:t xml:space="preserve">tnaudžiavo alkoholiu arba vaistiniais preparatais. Priklausomybė nuo vaistinio preparato gali atsirasti vartojant gydomąją dozę </w:t>
      </w:r>
      <w:r w:rsidRPr="00184E96">
        <w:rPr>
          <w:sz w:val="22"/>
          <w:szCs w:val="22"/>
        </w:rPr>
        <w:t>ir (arba) ligoniams, kurie neturi rizikos veiksnių. Priklausomybės nuo vaistinio preparato atsiradimo rizika didėja, jei tuo pat metu vartojami keli benzodiazepinai (nepriklausomai nuo to, ar nuo nerimo, ar nemigai gydyti). Gauta pranešimų apie piktnaudžiavimo atvejus.</w:t>
      </w:r>
    </w:p>
    <w:p w:rsidR="00F853CB" w:rsidRPr="004555FB" w:rsidRDefault="00F853CB" w:rsidP="00184E96">
      <w:pPr>
        <w:tabs>
          <w:tab w:val="left" w:pos="567"/>
        </w:tabs>
        <w:rPr>
          <w:sz w:val="22"/>
          <w:szCs w:val="22"/>
        </w:rPr>
      </w:pPr>
    </w:p>
    <w:p w:rsidR="00F853CB" w:rsidRPr="004555FB" w:rsidRDefault="00F853CB" w:rsidP="004555FB">
      <w:pPr>
        <w:tabs>
          <w:tab w:val="left" w:pos="567"/>
        </w:tabs>
        <w:rPr>
          <w:sz w:val="22"/>
          <w:szCs w:val="22"/>
        </w:rPr>
      </w:pPr>
      <w:r w:rsidRPr="004555FB">
        <w:rPr>
          <w:sz w:val="22"/>
          <w:szCs w:val="22"/>
        </w:rPr>
        <w:t>Abstinencijos simptomai. Jeigu pasireiškia fizinė priklausomybė, nutraukus gydymą atsiranda abstin</w:t>
      </w:r>
      <w:r w:rsidR="00325BEF" w:rsidRPr="004555FB">
        <w:rPr>
          <w:sz w:val="22"/>
          <w:szCs w:val="22"/>
        </w:rPr>
        <w:t>e</w:t>
      </w:r>
      <w:r w:rsidRPr="004555FB">
        <w:rPr>
          <w:sz w:val="22"/>
          <w:szCs w:val="22"/>
        </w:rPr>
        <w:t>ncijos simptomų. Tai gali būti galvos skausmas, raumenų skausmas, didelis nerimas, įtampa, neramumas, sumišimas, dirglumas ir miego sutrikimai. Sunkiais atvejais pasireiškia tokie simptomai: derealizacija, depersonalizacija, klausos aštrumo padidėjimas, tirpulys ir dilgčiojimas galūnėse, padidėjęs jautrumas šviesai, garsui ir lytėjimui, haliucinacijos ir epilepsijos priepuoliai.</w:t>
      </w:r>
    </w:p>
    <w:p w:rsidR="00F853CB" w:rsidRPr="004555FB" w:rsidRDefault="00F853CB" w:rsidP="004555FB">
      <w:pPr>
        <w:tabs>
          <w:tab w:val="left" w:pos="567"/>
        </w:tabs>
        <w:rPr>
          <w:sz w:val="22"/>
          <w:szCs w:val="22"/>
        </w:rPr>
      </w:pPr>
    </w:p>
    <w:p w:rsidR="00F853CB" w:rsidRPr="004555FB" w:rsidRDefault="00F853CB" w:rsidP="004555FB">
      <w:pPr>
        <w:tabs>
          <w:tab w:val="left" w:pos="567"/>
        </w:tabs>
        <w:rPr>
          <w:sz w:val="22"/>
          <w:szCs w:val="22"/>
        </w:rPr>
      </w:pPr>
      <w:r w:rsidRPr="004555FB">
        <w:rPr>
          <w:sz w:val="22"/>
          <w:szCs w:val="22"/>
        </w:rPr>
        <w:t>Nutraukiant gydymą alprazolamu, dozę būtina mažinti laipsniškai, vadovaujantis geros klinikinės praktikos taisyklėmis. Alprazolamo paros dozę rekomenduojama mažinti ne daugiau kaip 0,5 mg kas tris dienas. Kai kuriems pacientams dozę gali reikėti mažinti dar lėčiau.</w:t>
      </w:r>
    </w:p>
    <w:p w:rsidR="00F853CB" w:rsidRPr="004555FB" w:rsidRDefault="00F853CB" w:rsidP="004555FB">
      <w:pPr>
        <w:tabs>
          <w:tab w:val="left" w:pos="567"/>
        </w:tabs>
        <w:rPr>
          <w:sz w:val="22"/>
          <w:szCs w:val="22"/>
        </w:rPr>
      </w:pPr>
    </w:p>
    <w:p w:rsidR="00F853CB" w:rsidRPr="004555FB" w:rsidRDefault="00F853CB" w:rsidP="004555FB">
      <w:pPr>
        <w:keepNext/>
        <w:tabs>
          <w:tab w:val="left" w:pos="567"/>
        </w:tabs>
        <w:rPr>
          <w:sz w:val="22"/>
          <w:szCs w:val="22"/>
          <w:u w:val="single"/>
        </w:rPr>
      </w:pPr>
      <w:r w:rsidRPr="004555FB">
        <w:rPr>
          <w:sz w:val="22"/>
          <w:szCs w:val="22"/>
          <w:u w:val="single"/>
        </w:rPr>
        <w:t>Gydymo trukmė</w:t>
      </w:r>
    </w:p>
    <w:p w:rsidR="00F853CB" w:rsidRPr="004555FB" w:rsidRDefault="00F853CB" w:rsidP="004555FB">
      <w:pPr>
        <w:tabs>
          <w:tab w:val="left" w:pos="567"/>
        </w:tabs>
        <w:rPr>
          <w:sz w:val="22"/>
          <w:szCs w:val="22"/>
        </w:rPr>
      </w:pPr>
      <w:r w:rsidRPr="004555FB">
        <w:rPr>
          <w:sz w:val="22"/>
          <w:szCs w:val="22"/>
        </w:rPr>
        <w:t>Gydymo trukmė turi būti kiek galima trumpesnė (žr. Dozavimas ir vartojimo metodas), ji priklauso nuo indikacijos, bet nerimo ir depresijos atveju gydymas turi trukti ne ilgiau kaip 8–12 savaičių ir 8 mėnesius panikos sutrikimų atveju, įskaitant dozės mažinimo laikotarpį. Gydymą pratęsti galima tik iš naujo įvertinus paciento būklę.</w:t>
      </w:r>
    </w:p>
    <w:p w:rsidR="00F853CB" w:rsidRPr="004555FB" w:rsidRDefault="00F853CB" w:rsidP="004555FB">
      <w:pPr>
        <w:tabs>
          <w:tab w:val="left" w:pos="567"/>
        </w:tabs>
        <w:rPr>
          <w:sz w:val="22"/>
          <w:szCs w:val="22"/>
        </w:rPr>
      </w:pPr>
    </w:p>
    <w:p w:rsidR="00F853CB" w:rsidRPr="004555FB" w:rsidRDefault="00F853CB" w:rsidP="004555FB">
      <w:pPr>
        <w:tabs>
          <w:tab w:val="left" w:pos="567"/>
        </w:tabs>
        <w:rPr>
          <w:sz w:val="22"/>
          <w:szCs w:val="22"/>
          <w:lang w:eastAsia="lt-LT"/>
        </w:rPr>
      </w:pPr>
      <w:r w:rsidRPr="004555FB">
        <w:rPr>
          <w:sz w:val="22"/>
          <w:szCs w:val="22"/>
        </w:rPr>
        <w:t>Gali būti naudinga gydymo pradžioje informuoti pacientą, kad gydymo kursas bus ribotas, ir aiškiai paaiškinti, kaip bus palaipsniui mažinama dozė. Be to, svarbu, kad pacientas būtų informuotas apie atoveiksmio sindromo galimybę, kad būtų sumažintas galimas su tokių simptomų atsiradimu susijęs nerimas nutraukiant vaistinio preparato vartojimą. Gauta duomenų, kad vartojant trumpo poveikio benzodiazepinų, abstinencija gali pasireikšti laikotarpiu tarp dozių vartojimo, ypač jei vartojama didelė dozė. Jei vartojama ilgo poveikio benzodiazepinų, pacientą svarbu įspėti, kad jis jų nekeistų trumpo poveikio benzodiazepinais, nes gali atsirasti abstinencijos simptomų.</w:t>
      </w:r>
    </w:p>
    <w:p w:rsidR="00F853CB" w:rsidRPr="004555FB" w:rsidRDefault="00F853CB" w:rsidP="004555FB">
      <w:pPr>
        <w:tabs>
          <w:tab w:val="left" w:pos="567"/>
        </w:tabs>
        <w:rPr>
          <w:sz w:val="22"/>
          <w:szCs w:val="22"/>
        </w:rPr>
      </w:pPr>
    </w:p>
    <w:p w:rsidR="00F853CB" w:rsidRPr="004555FB" w:rsidRDefault="00F853CB" w:rsidP="004555FB">
      <w:pPr>
        <w:tabs>
          <w:tab w:val="left" w:pos="567"/>
        </w:tabs>
        <w:rPr>
          <w:sz w:val="22"/>
          <w:szCs w:val="22"/>
          <w:u w:val="single"/>
          <w:lang w:eastAsia="lt-LT"/>
        </w:rPr>
      </w:pPr>
      <w:r w:rsidRPr="004555FB">
        <w:rPr>
          <w:sz w:val="22"/>
          <w:szCs w:val="22"/>
          <w:u w:val="single"/>
          <w:lang w:eastAsia="lt-LT"/>
        </w:rPr>
        <w:t>Amnezija</w:t>
      </w:r>
    </w:p>
    <w:p w:rsidR="00F853CB" w:rsidRPr="004555FB" w:rsidRDefault="00F853CB" w:rsidP="004555FB">
      <w:pPr>
        <w:tabs>
          <w:tab w:val="left" w:pos="567"/>
        </w:tabs>
        <w:rPr>
          <w:sz w:val="22"/>
          <w:szCs w:val="22"/>
          <w:lang w:eastAsia="lt-LT"/>
        </w:rPr>
      </w:pPr>
      <w:r w:rsidRPr="004555FB">
        <w:rPr>
          <w:sz w:val="22"/>
          <w:szCs w:val="22"/>
          <w:lang w:eastAsia="lt-LT"/>
        </w:rPr>
        <w:t>Benzodiazepinai, gali sukelti anterogradinę amneziją. Toks poveikis dažniausiai pasireiškia per keletą valandų po vaistinio preparato pavartojimo.</w:t>
      </w:r>
    </w:p>
    <w:p w:rsidR="00F853CB" w:rsidRPr="004555FB" w:rsidRDefault="00F853CB" w:rsidP="004555FB">
      <w:pPr>
        <w:tabs>
          <w:tab w:val="left" w:pos="567"/>
        </w:tabs>
        <w:rPr>
          <w:sz w:val="22"/>
          <w:szCs w:val="22"/>
          <w:lang w:eastAsia="lt-LT"/>
        </w:rPr>
      </w:pPr>
    </w:p>
    <w:p w:rsidR="00F853CB" w:rsidRPr="004555FB" w:rsidRDefault="00F853CB" w:rsidP="004555FB">
      <w:pPr>
        <w:tabs>
          <w:tab w:val="left" w:pos="567"/>
        </w:tabs>
        <w:rPr>
          <w:sz w:val="22"/>
          <w:szCs w:val="22"/>
          <w:u w:val="single"/>
          <w:lang w:eastAsia="lt-LT"/>
        </w:rPr>
      </w:pPr>
      <w:r w:rsidRPr="004555FB">
        <w:rPr>
          <w:sz w:val="22"/>
          <w:szCs w:val="22"/>
          <w:u w:val="single"/>
          <w:lang w:eastAsia="lt-LT"/>
        </w:rPr>
        <w:t>Psichinės ir paradoksinės reakcijos</w:t>
      </w:r>
    </w:p>
    <w:p w:rsidR="00F853CB" w:rsidRPr="004555FB" w:rsidRDefault="00F853CB" w:rsidP="004555FB">
      <w:pPr>
        <w:tabs>
          <w:tab w:val="left" w:pos="567"/>
        </w:tabs>
        <w:rPr>
          <w:sz w:val="22"/>
          <w:szCs w:val="22"/>
          <w:lang w:eastAsia="lt-LT"/>
        </w:rPr>
      </w:pPr>
      <w:r w:rsidRPr="004555FB">
        <w:rPr>
          <w:sz w:val="22"/>
          <w:szCs w:val="22"/>
          <w:lang w:eastAsia="lt-LT"/>
        </w:rPr>
        <w:lastRenderedPageBreak/>
        <w:t>Vartojant benzodiazepinus gali pasireikšti neramumas, susijaudinimas, dirglumas, pykčio priepuoliai, manija, įniršis, košmarai, haliucinacijos, psichozės, netinkamas elgesys ir kiti elgesio sutrikimai. Jei pasireiškia minėtas poveikis, vaistinio preparato vartojimą būtina nutraukti. Šios reakcijos dažniau kyla vaikams ir senyviems pacientams.</w:t>
      </w:r>
    </w:p>
    <w:p w:rsidR="00F853CB" w:rsidRPr="004555FB" w:rsidRDefault="00F853CB" w:rsidP="004555FB">
      <w:pPr>
        <w:tabs>
          <w:tab w:val="left" w:pos="567"/>
        </w:tabs>
        <w:rPr>
          <w:sz w:val="22"/>
          <w:szCs w:val="22"/>
        </w:rPr>
      </w:pPr>
    </w:p>
    <w:p w:rsidR="00F853CB" w:rsidRPr="004555FB" w:rsidRDefault="00F853CB" w:rsidP="004555FB">
      <w:pPr>
        <w:tabs>
          <w:tab w:val="left" w:pos="567"/>
        </w:tabs>
        <w:overflowPunct w:val="0"/>
        <w:autoSpaceDE w:val="0"/>
        <w:autoSpaceDN w:val="0"/>
        <w:adjustRightInd w:val="0"/>
        <w:textAlignment w:val="baseline"/>
        <w:rPr>
          <w:sz w:val="22"/>
          <w:szCs w:val="22"/>
          <w:u w:val="single"/>
        </w:rPr>
      </w:pPr>
      <w:r w:rsidRPr="004555FB">
        <w:rPr>
          <w:sz w:val="22"/>
          <w:szCs w:val="22"/>
          <w:u w:val="single"/>
        </w:rPr>
        <w:t>Pripratimas</w:t>
      </w:r>
    </w:p>
    <w:p w:rsidR="00F853CB" w:rsidRPr="004555FB" w:rsidRDefault="00F853CB" w:rsidP="004555FB">
      <w:pPr>
        <w:tabs>
          <w:tab w:val="left" w:pos="567"/>
        </w:tabs>
        <w:overflowPunct w:val="0"/>
        <w:autoSpaceDE w:val="0"/>
        <w:autoSpaceDN w:val="0"/>
        <w:adjustRightInd w:val="0"/>
        <w:textAlignment w:val="baseline"/>
        <w:rPr>
          <w:sz w:val="22"/>
          <w:szCs w:val="22"/>
        </w:rPr>
      </w:pPr>
      <w:r w:rsidRPr="004555FB">
        <w:rPr>
          <w:sz w:val="22"/>
          <w:szCs w:val="22"/>
        </w:rPr>
        <w:t>Jei benzodiazepinų vartojama kartotinai kelias savaites, migdomasis jų poveikis gali susilpnėti.</w:t>
      </w:r>
    </w:p>
    <w:p w:rsidR="00F853CB" w:rsidRPr="004555FB" w:rsidRDefault="00F853CB" w:rsidP="004555FB">
      <w:pPr>
        <w:tabs>
          <w:tab w:val="left" w:pos="567"/>
        </w:tabs>
        <w:overflowPunct w:val="0"/>
        <w:autoSpaceDE w:val="0"/>
        <w:autoSpaceDN w:val="0"/>
        <w:adjustRightInd w:val="0"/>
        <w:textAlignment w:val="baseline"/>
        <w:rPr>
          <w:sz w:val="22"/>
          <w:szCs w:val="22"/>
        </w:rPr>
      </w:pPr>
    </w:p>
    <w:p w:rsidR="00F853CB" w:rsidRPr="004555FB" w:rsidRDefault="00F853CB" w:rsidP="004555FB">
      <w:pPr>
        <w:tabs>
          <w:tab w:val="left" w:pos="567"/>
        </w:tabs>
        <w:overflowPunct w:val="0"/>
        <w:autoSpaceDE w:val="0"/>
        <w:autoSpaceDN w:val="0"/>
        <w:adjustRightInd w:val="0"/>
        <w:textAlignment w:val="baseline"/>
        <w:rPr>
          <w:sz w:val="22"/>
          <w:szCs w:val="22"/>
        </w:rPr>
      </w:pPr>
      <w:r w:rsidRPr="004555FB">
        <w:rPr>
          <w:sz w:val="22"/>
          <w:szCs w:val="22"/>
        </w:rPr>
        <w:t xml:space="preserve">Šio vaistinio preparato negalima vartoti pacientams, kuriems nustatytas retas paveldimas sutrikimas – galaktozės netoleravimas, </w:t>
      </w:r>
      <w:r w:rsidRPr="004555FB">
        <w:rPr>
          <w:i/>
          <w:sz w:val="22"/>
          <w:szCs w:val="22"/>
        </w:rPr>
        <w:t>Lapp</w:t>
      </w:r>
      <w:r w:rsidRPr="004555FB">
        <w:rPr>
          <w:sz w:val="22"/>
          <w:szCs w:val="22"/>
        </w:rPr>
        <w:t xml:space="preserve"> laktazės stygius arba gliukozės ir galaktozės malabsorbcija.</w:t>
      </w:r>
    </w:p>
    <w:p w:rsidR="00F853CB" w:rsidRPr="004555FB" w:rsidRDefault="00F853CB" w:rsidP="004555FB">
      <w:pPr>
        <w:tabs>
          <w:tab w:val="left" w:pos="567"/>
        </w:tabs>
        <w:rPr>
          <w:sz w:val="22"/>
          <w:szCs w:val="22"/>
        </w:rPr>
      </w:pPr>
    </w:p>
    <w:p w:rsidR="00F853CB" w:rsidRPr="004555FB" w:rsidRDefault="00F853CB" w:rsidP="004555FB">
      <w:pPr>
        <w:keepNext/>
        <w:tabs>
          <w:tab w:val="left" w:pos="567"/>
        </w:tabs>
        <w:outlineLvl w:val="1"/>
        <w:rPr>
          <w:b/>
          <w:bCs/>
          <w:iCs/>
          <w:sz w:val="22"/>
          <w:szCs w:val="22"/>
        </w:rPr>
      </w:pPr>
      <w:r w:rsidRPr="004555FB">
        <w:rPr>
          <w:b/>
          <w:bCs/>
          <w:iCs/>
          <w:sz w:val="22"/>
          <w:szCs w:val="22"/>
        </w:rPr>
        <w:t>4.5</w:t>
      </w:r>
      <w:r w:rsidRPr="004555FB">
        <w:rPr>
          <w:b/>
          <w:bCs/>
          <w:iCs/>
          <w:sz w:val="22"/>
          <w:szCs w:val="22"/>
        </w:rPr>
        <w:tab/>
        <w:t>Sąveika su kitais vaistiniais preparatais ir kitokia sąveika</w:t>
      </w:r>
    </w:p>
    <w:p w:rsidR="00F853CB" w:rsidRPr="004555FB" w:rsidRDefault="00F853CB" w:rsidP="004555FB">
      <w:pPr>
        <w:tabs>
          <w:tab w:val="left" w:pos="567"/>
        </w:tabs>
        <w:rPr>
          <w:sz w:val="22"/>
          <w:szCs w:val="22"/>
        </w:rPr>
      </w:pPr>
    </w:p>
    <w:p w:rsidR="00F853CB" w:rsidRPr="004555FB" w:rsidRDefault="00F853CB" w:rsidP="004555FB">
      <w:pPr>
        <w:tabs>
          <w:tab w:val="left" w:pos="567"/>
        </w:tabs>
        <w:overflowPunct w:val="0"/>
        <w:autoSpaceDE w:val="0"/>
        <w:autoSpaceDN w:val="0"/>
        <w:adjustRightInd w:val="0"/>
        <w:textAlignment w:val="baseline"/>
        <w:rPr>
          <w:sz w:val="22"/>
          <w:szCs w:val="22"/>
        </w:rPr>
      </w:pPr>
      <w:r w:rsidRPr="004555FB">
        <w:rPr>
          <w:sz w:val="22"/>
          <w:szCs w:val="22"/>
        </w:rPr>
        <w:t>Kartu su alkoholiu ar kitomis CNS slopinančiomis medžiagomis vartojami benzodiazepinai sukelia adityvų poveikį. Alprazolamo kartu su alkoholiu vartoti nerekomenduojama. Kartu su CNS slopinančiomis medžiagomis alprazolamo rekomenduojama vartoti atsargiai. Jei kartu su alprazolamu vartojama antipsichozinių vaistinių preparatų (neuroleptikų), migdomųjų preparatų, anksiolitikų ar raminamųjų preparatų, antidepresantų, narkotinių analgetikų, vaistinių preparatų nuo epilepsijos, anestetikų ir raminamąjį poveikį sukeliančių antihistamininių vaistinių preparatų, gali sustiprėti centrinę nervų sistemą slopinantis poveikis. Jei kartu vartojama narkotinių analgetikų, gali sustiprėti euforija ir sustiprėti psichologinė priklausomybė.</w:t>
      </w:r>
    </w:p>
    <w:p w:rsidR="00F853CB" w:rsidRPr="004555FB" w:rsidRDefault="00F853CB" w:rsidP="004555FB">
      <w:pPr>
        <w:tabs>
          <w:tab w:val="left" w:pos="567"/>
        </w:tabs>
        <w:overflowPunct w:val="0"/>
        <w:autoSpaceDE w:val="0"/>
        <w:autoSpaceDN w:val="0"/>
        <w:adjustRightInd w:val="0"/>
        <w:textAlignment w:val="baseline"/>
        <w:rPr>
          <w:sz w:val="22"/>
          <w:szCs w:val="22"/>
        </w:rPr>
      </w:pPr>
    </w:p>
    <w:p w:rsidR="00F853CB" w:rsidRPr="004555FB" w:rsidRDefault="00F853CB" w:rsidP="004555FB">
      <w:pPr>
        <w:tabs>
          <w:tab w:val="left" w:pos="567"/>
        </w:tabs>
        <w:overflowPunct w:val="0"/>
        <w:autoSpaceDE w:val="0"/>
        <w:autoSpaceDN w:val="0"/>
        <w:adjustRightInd w:val="0"/>
        <w:textAlignment w:val="baseline"/>
        <w:rPr>
          <w:bCs/>
          <w:sz w:val="22"/>
          <w:szCs w:val="22"/>
        </w:rPr>
      </w:pPr>
      <w:r w:rsidRPr="004555FB">
        <w:rPr>
          <w:bCs/>
          <w:sz w:val="22"/>
          <w:szCs w:val="22"/>
        </w:rPr>
        <w:t>Jei alprazolamo vartojama kartu su jo metabolizmą keičiančiais preparatais, gali pasireikšti farmakokinetinė sąveika.</w:t>
      </w:r>
    </w:p>
    <w:p w:rsidR="00F853CB" w:rsidRPr="004555FB" w:rsidRDefault="00F853CB" w:rsidP="004555FB">
      <w:pPr>
        <w:tabs>
          <w:tab w:val="left" w:pos="567"/>
        </w:tabs>
        <w:overflowPunct w:val="0"/>
        <w:autoSpaceDE w:val="0"/>
        <w:autoSpaceDN w:val="0"/>
        <w:adjustRightInd w:val="0"/>
        <w:textAlignment w:val="baseline"/>
        <w:rPr>
          <w:bCs/>
          <w:sz w:val="22"/>
          <w:szCs w:val="22"/>
        </w:rPr>
      </w:pPr>
    </w:p>
    <w:p w:rsidR="00F853CB" w:rsidRPr="004555FB" w:rsidRDefault="00F853CB" w:rsidP="004555FB">
      <w:pPr>
        <w:tabs>
          <w:tab w:val="left" w:pos="567"/>
        </w:tabs>
        <w:overflowPunct w:val="0"/>
        <w:autoSpaceDE w:val="0"/>
        <w:autoSpaceDN w:val="0"/>
        <w:adjustRightInd w:val="0"/>
        <w:textAlignment w:val="baseline"/>
        <w:rPr>
          <w:bCs/>
          <w:sz w:val="22"/>
          <w:szCs w:val="22"/>
          <w:u w:val="single"/>
        </w:rPr>
      </w:pPr>
      <w:r w:rsidRPr="004555FB">
        <w:rPr>
          <w:bCs/>
          <w:sz w:val="22"/>
          <w:szCs w:val="22"/>
          <w:u w:val="single"/>
        </w:rPr>
        <w:t>CYP3A inhibitoriai</w:t>
      </w:r>
    </w:p>
    <w:p w:rsidR="00F853CB" w:rsidRPr="004555FB" w:rsidRDefault="00F853CB" w:rsidP="004555FB">
      <w:pPr>
        <w:tabs>
          <w:tab w:val="left" w:pos="567"/>
        </w:tabs>
        <w:overflowPunct w:val="0"/>
        <w:autoSpaceDE w:val="0"/>
        <w:autoSpaceDN w:val="0"/>
        <w:adjustRightInd w:val="0"/>
        <w:textAlignment w:val="baseline"/>
        <w:rPr>
          <w:bCs/>
          <w:sz w:val="22"/>
          <w:szCs w:val="22"/>
        </w:rPr>
      </w:pPr>
      <w:r w:rsidRPr="004555FB">
        <w:rPr>
          <w:bCs/>
          <w:sz w:val="22"/>
          <w:szCs w:val="22"/>
        </w:rPr>
        <w:t xml:space="preserve">Medžiagos, kurios slopina tam tikrus kepenų fermentus (ypač citochromą P4503A4), gali didinti alprazolamo koncentraciją ir stiprinti poveikį. Klinikinių ir </w:t>
      </w:r>
      <w:r w:rsidRPr="004555FB">
        <w:rPr>
          <w:bCs/>
          <w:i/>
          <w:sz w:val="22"/>
          <w:szCs w:val="22"/>
        </w:rPr>
        <w:t>in vitro</w:t>
      </w:r>
      <w:r w:rsidRPr="004555FB">
        <w:rPr>
          <w:bCs/>
          <w:sz w:val="22"/>
          <w:szCs w:val="22"/>
        </w:rPr>
        <w:t xml:space="preserve"> alprazolamo tyrimų bei klinikinių preparatų, kurių metabolizmas yra panašus į alprazolamo, tyrimų metu gauta duomenų apie alprazolamo ir daugelio vaistinių preparatų esamą įvairaus laipsnio sąveiką ar galimą sąveiką. Remiantis turimais duomenimis apie sąveikos laipsnį ir pobūdį, padarytos toliau išvardytos rekomendacijos.</w:t>
      </w:r>
    </w:p>
    <w:p w:rsidR="00F853CB" w:rsidRPr="004555FB" w:rsidRDefault="00F853CB" w:rsidP="004555FB">
      <w:pPr>
        <w:numPr>
          <w:ilvl w:val="0"/>
          <w:numId w:val="2"/>
        </w:numPr>
        <w:tabs>
          <w:tab w:val="left" w:pos="567"/>
        </w:tabs>
        <w:overflowPunct w:val="0"/>
        <w:autoSpaceDE w:val="0"/>
        <w:autoSpaceDN w:val="0"/>
        <w:adjustRightInd w:val="0"/>
        <w:ind w:left="567" w:hanging="567"/>
        <w:textAlignment w:val="baseline"/>
        <w:rPr>
          <w:bCs/>
          <w:sz w:val="22"/>
          <w:szCs w:val="22"/>
        </w:rPr>
      </w:pPr>
      <w:r w:rsidRPr="004555FB">
        <w:rPr>
          <w:bCs/>
          <w:sz w:val="22"/>
          <w:szCs w:val="22"/>
        </w:rPr>
        <w:t>Alprazolamo nerekomenduojama vartoti kartu su ketokonazolu, itrakonazolu ar kitais azolų tipo preparatais nuo grybelių infekcijos.</w:t>
      </w:r>
    </w:p>
    <w:p w:rsidR="00F853CB" w:rsidRPr="004555FB" w:rsidRDefault="00F853CB" w:rsidP="004555FB">
      <w:pPr>
        <w:numPr>
          <w:ilvl w:val="0"/>
          <w:numId w:val="2"/>
        </w:numPr>
        <w:tabs>
          <w:tab w:val="left" w:pos="567"/>
        </w:tabs>
        <w:overflowPunct w:val="0"/>
        <w:autoSpaceDE w:val="0"/>
        <w:autoSpaceDN w:val="0"/>
        <w:adjustRightInd w:val="0"/>
        <w:ind w:left="567" w:hanging="567"/>
        <w:textAlignment w:val="baseline"/>
        <w:rPr>
          <w:bCs/>
          <w:sz w:val="22"/>
          <w:szCs w:val="22"/>
        </w:rPr>
      </w:pPr>
      <w:r w:rsidRPr="004555FB">
        <w:rPr>
          <w:bCs/>
          <w:sz w:val="22"/>
          <w:szCs w:val="22"/>
        </w:rPr>
        <w:t>Nefazodonas ar fluvoksaminas kartu vartojamo alprazolamo AUC didina maždaug 2 kartus. Alprazolamo vartoti kartu su nefazodonu, fluvoksaminu ir cimetidinu rekomenduojama atsargiai, be to, būtina apsvarstyti dozės sumažinimą.</w:t>
      </w:r>
    </w:p>
    <w:p w:rsidR="00F853CB" w:rsidRPr="004555FB" w:rsidRDefault="00F853CB" w:rsidP="004555FB">
      <w:pPr>
        <w:numPr>
          <w:ilvl w:val="0"/>
          <w:numId w:val="2"/>
        </w:numPr>
        <w:tabs>
          <w:tab w:val="left" w:pos="567"/>
        </w:tabs>
        <w:overflowPunct w:val="0"/>
        <w:autoSpaceDE w:val="0"/>
        <w:autoSpaceDN w:val="0"/>
        <w:adjustRightInd w:val="0"/>
        <w:ind w:left="567" w:hanging="567"/>
        <w:textAlignment w:val="baseline"/>
        <w:rPr>
          <w:sz w:val="22"/>
          <w:szCs w:val="22"/>
        </w:rPr>
      </w:pPr>
      <w:r w:rsidRPr="004555FB">
        <w:rPr>
          <w:bCs/>
          <w:sz w:val="22"/>
          <w:szCs w:val="22"/>
        </w:rPr>
        <w:t>Alprazolamo rekomenduojama atsargiai vartoti kartu su fluoksetinu, propoksifenu, geriamaisiais kontraceptikais, diltiazemu ir makrolidų grupės antibiotikais, tokiais kaip eritromicinas, klaritromicinas ir troleandomicinas.</w:t>
      </w:r>
    </w:p>
    <w:p w:rsidR="00F853CB" w:rsidRPr="004555FB" w:rsidRDefault="00F853CB" w:rsidP="004555FB">
      <w:pPr>
        <w:tabs>
          <w:tab w:val="left" w:pos="567"/>
        </w:tabs>
        <w:rPr>
          <w:sz w:val="22"/>
          <w:szCs w:val="22"/>
        </w:rPr>
      </w:pPr>
    </w:p>
    <w:p w:rsidR="00F853CB" w:rsidRPr="004555FB" w:rsidRDefault="00F853CB" w:rsidP="004555FB">
      <w:pPr>
        <w:tabs>
          <w:tab w:val="left" w:pos="567"/>
        </w:tabs>
        <w:rPr>
          <w:noProof/>
          <w:sz w:val="22"/>
          <w:szCs w:val="22"/>
          <w:u w:val="single"/>
        </w:rPr>
      </w:pPr>
      <w:r w:rsidRPr="004555FB">
        <w:rPr>
          <w:noProof/>
          <w:sz w:val="22"/>
          <w:szCs w:val="22"/>
          <w:u w:val="single"/>
        </w:rPr>
        <w:t>CYP3A4 inhibitoriai</w:t>
      </w:r>
    </w:p>
    <w:p w:rsidR="00F853CB" w:rsidRPr="004555FB" w:rsidRDefault="00F853CB" w:rsidP="004555FB">
      <w:pPr>
        <w:tabs>
          <w:tab w:val="left" w:pos="567"/>
        </w:tabs>
        <w:rPr>
          <w:sz w:val="22"/>
          <w:szCs w:val="22"/>
        </w:rPr>
      </w:pPr>
      <w:r w:rsidRPr="004555FB">
        <w:rPr>
          <w:sz w:val="22"/>
          <w:szCs w:val="22"/>
        </w:rPr>
        <w:t>Kadangi alprazolamo metabolizme dalyvauja CYP3A4, šio fermento induktoriai gali skatinti alprazolamo metabolizmą.</w:t>
      </w:r>
    </w:p>
    <w:p w:rsidR="00F853CB" w:rsidRPr="004555FB" w:rsidRDefault="00F853CB" w:rsidP="004555FB">
      <w:pPr>
        <w:tabs>
          <w:tab w:val="left" w:pos="567"/>
        </w:tabs>
        <w:rPr>
          <w:sz w:val="22"/>
          <w:szCs w:val="22"/>
        </w:rPr>
      </w:pPr>
      <w:r w:rsidRPr="004555FB">
        <w:rPr>
          <w:sz w:val="22"/>
          <w:szCs w:val="22"/>
        </w:rPr>
        <w:t>ŽIV proteazės inhibitorių (pvz., ritonaviro) ir alprazolamo sąveika yra kompleksinė ir priklauso nuo ekspozicijos laiko. Trumpalaikės, mažos ritonaviro dozės labai sumažina alprazolamo klirensą, pailgina pusinės eliminacijos laiką ir sustiprina klinikinį poveikį. Vis dėl to, jei ritonaviro ekspozicija ilga, CYP3A indukcija persveria šį slopinimą. Dėl šios sąveikos alprazolamo dozę reikia koreguoti arba jo vartojimą nutraukti.</w:t>
      </w:r>
    </w:p>
    <w:p w:rsidR="00F853CB" w:rsidRPr="004555FB" w:rsidRDefault="00F853CB" w:rsidP="004555FB">
      <w:pPr>
        <w:tabs>
          <w:tab w:val="left" w:pos="567"/>
        </w:tabs>
        <w:rPr>
          <w:sz w:val="22"/>
          <w:szCs w:val="22"/>
        </w:rPr>
      </w:pPr>
    </w:p>
    <w:p w:rsidR="00F853CB" w:rsidRPr="004555FB" w:rsidRDefault="00F853CB" w:rsidP="004555FB">
      <w:pPr>
        <w:tabs>
          <w:tab w:val="left" w:pos="567"/>
        </w:tabs>
        <w:rPr>
          <w:sz w:val="22"/>
          <w:szCs w:val="22"/>
        </w:rPr>
      </w:pPr>
      <w:r w:rsidRPr="004555FB">
        <w:rPr>
          <w:sz w:val="22"/>
          <w:szCs w:val="22"/>
        </w:rPr>
        <w:t>Skyrus vartoti alprazolamo buvo pranešta apie padidėjusią digoksino koncentraciją, ypač vyresnio amžiaus (&gt; 65 metų amžiaus) pacientams. Dėl to pacientus, kuriems skiriama alprazolamo ir digoksino, reikia stebėti, ar nepasireiškia su digoksino toksiškumu susijusių požymių ar simptomų.</w:t>
      </w:r>
    </w:p>
    <w:p w:rsidR="00F853CB" w:rsidRPr="004555FB" w:rsidRDefault="00F853CB" w:rsidP="004555FB">
      <w:pPr>
        <w:tabs>
          <w:tab w:val="left" w:pos="567"/>
        </w:tabs>
        <w:rPr>
          <w:sz w:val="22"/>
          <w:szCs w:val="22"/>
        </w:rPr>
      </w:pPr>
    </w:p>
    <w:p w:rsidR="00F853CB" w:rsidRPr="004555FB" w:rsidRDefault="00F853CB" w:rsidP="004555FB">
      <w:pPr>
        <w:keepNext/>
        <w:tabs>
          <w:tab w:val="left" w:pos="567"/>
        </w:tabs>
        <w:outlineLvl w:val="2"/>
        <w:rPr>
          <w:b/>
          <w:sz w:val="22"/>
          <w:szCs w:val="22"/>
          <w:lang w:eastAsia="lt-LT"/>
        </w:rPr>
      </w:pPr>
      <w:r w:rsidRPr="004555FB">
        <w:rPr>
          <w:b/>
          <w:sz w:val="22"/>
          <w:szCs w:val="22"/>
          <w:lang w:eastAsia="lt-LT"/>
        </w:rPr>
        <w:t>4.6</w:t>
      </w:r>
      <w:r w:rsidRPr="004555FB">
        <w:rPr>
          <w:b/>
          <w:sz w:val="22"/>
          <w:szCs w:val="22"/>
          <w:lang w:eastAsia="lt-LT"/>
        </w:rPr>
        <w:tab/>
        <w:t>Vaisingumas, nėštumo ir žindymo laikotarpis</w:t>
      </w:r>
    </w:p>
    <w:p w:rsidR="00F853CB" w:rsidRPr="004555FB" w:rsidRDefault="00F853CB" w:rsidP="004555FB">
      <w:pPr>
        <w:tabs>
          <w:tab w:val="left" w:pos="567"/>
        </w:tabs>
        <w:rPr>
          <w:i/>
          <w:sz w:val="22"/>
          <w:szCs w:val="22"/>
        </w:rPr>
      </w:pPr>
    </w:p>
    <w:p w:rsidR="00F853CB" w:rsidRPr="004555FB" w:rsidRDefault="00F853CB" w:rsidP="004555FB">
      <w:pPr>
        <w:tabs>
          <w:tab w:val="left" w:pos="567"/>
        </w:tabs>
        <w:rPr>
          <w:i/>
          <w:sz w:val="22"/>
          <w:szCs w:val="22"/>
        </w:rPr>
      </w:pPr>
      <w:r w:rsidRPr="004555FB">
        <w:rPr>
          <w:i/>
          <w:sz w:val="22"/>
          <w:szCs w:val="22"/>
        </w:rPr>
        <w:t>Nėštumas</w:t>
      </w:r>
    </w:p>
    <w:p w:rsidR="00F853CB" w:rsidRPr="004555FB" w:rsidRDefault="00F853CB" w:rsidP="004555FB">
      <w:pPr>
        <w:tabs>
          <w:tab w:val="left" w:pos="567"/>
        </w:tabs>
        <w:rPr>
          <w:sz w:val="22"/>
          <w:szCs w:val="22"/>
        </w:rPr>
      </w:pPr>
      <w:r w:rsidRPr="004555FB">
        <w:rPr>
          <w:sz w:val="22"/>
          <w:szCs w:val="22"/>
        </w:rPr>
        <w:lastRenderedPageBreak/>
        <w:t>Duomenys apie su benzodiazepinų vartojim</w:t>
      </w:r>
      <w:r w:rsidR="00D37218">
        <w:rPr>
          <w:sz w:val="22"/>
          <w:szCs w:val="22"/>
        </w:rPr>
        <w:t>u</w:t>
      </w:r>
      <w:r w:rsidRPr="004555FB">
        <w:rPr>
          <w:sz w:val="22"/>
          <w:szCs w:val="22"/>
        </w:rPr>
        <w:t xml:space="preserve"> susijusį teratogeninį poveikį, poveikį postnataliniam vystymuisi ir elgesiui yra nenuoseklūs. Didelės apimties kohortos tyrimais paremti duomenys rodo, kad benzodiazepinų ekspozicija pirmuoju nėštumo trimestru nėra susijusi su sunkių apsigimimų rizikos padidėjimu. Vis dėl to kai kurių ankstyvųjų atvej</w:t>
      </w:r>
      <w:r w:rsidR="00D37218">
        <w:rPr>
          <w:sz w:val="22"/>
          <w:szCs w:val="22"/>
        </w:rPr>
        <w:t>ų</w:t>
      </w:r>
      <w:r w:rsidRPr="004555FB">
        <w:rPr>
          <w:sz w:val="22"/>
          <w:szCs w:val="22"/>
        </w:rPr>
        <w:t xml:space="preserve"> kontrolės tyrimų metu gauta duomenų apie burnos nesuaugimo rizikos padidėjimą du kartus.</w:t>
      </w:r>
    </w:p>
    <w:p w:rsidR="00F853CB" w:rsidRPr="004555FB" w:rsidRDefault="00F853CB" w:rsidP="004555FB">
      <w:pPr>
        <w:tabs>
          <w:tab w:val="left" w:pos="567"/>
        </w:tabs>
        <w:rPr>
          <w:sz w:val="22"/>
          <w:szCs w:val="22"/>
        </w:rPr>
      </w:pPr>
    </w:p>
    <w:p w:rsidR="00F853CB" w:rsidRPr="004555FB" w:rsidRDefault="00F853CB" w:rsidP="004555FB">
      <w:pPr>
        <w:rPr>
          <w:sz w:val="22"/>
          <w:szCs w:val="22"/>
        </w:rPr>
      </w:pPr>
      <w:r w:rsidRPr="004555FB">
        <w:rPr>
          <w:sz w:val="22"/>
          <w:szCs w:val="22"/>
        </w:rPr>
        <w:t>Nustatyta, kad antrojo ir trečiojo nėštumo trimestro laikotarpiu didelėmis dozėmis vartojami benzodiazepinai slopina vaisiaus aktyvius judesius ir mažina širdies ritmo svyravimus.</w:t>
      </w:r>
    </w:p>
    <w:p w:rsidR="00F853CB" w:rsidRPr="004555FB" w:rsidRDefault="00F853CB" w:rsidP="004555FB">
      <w:pPr>
        <w:rPr>
          <w:sz w:val="22"/>
          <w:szCs w:val="22"/>
        </w:rPr>
      </w:pPr>
      <w:r w:rsidRPr="004555FB">
        <w:rPr>
          <w:sz w:val="22"/>
          <w:szCs w:val="22"/>
        </w:rPr>
        <w:t>Jei dėl medicininių priežasčių benzodiazepinų (net ir mažomis dozėmis) vartojama nėštumo pabaigoje, gali atsirasti glebaus naujagimio sindromas, pvz., ašinė hipotonija ir žindymo sutrikimų, sukeliančių kūno svorio didėjimo sulėtėjimą. Tokie požymiai būna laikini, tačiau jie gali trukti nuo 1 iki 3 savaičių (tai priklauso nuo preparato pusinės eliminacijos laiko). Jei vartojamos didelės dozės, naujagimiui gali pasireikšti kvėpavimo depresija ar apnėja ir hipotermija. Be to, kelias dienas po gimimo naujagimiui gali būti nutraukimo sindromas, kurio simptomai yra labai stiprus jaudrumas, ažitacija ir tremoras (šis sindromas galimas net tuo atveju, jei glebaus naujagimio sindromo neatsiranda). Nutraukimo simptomų atsiradimo po gimimo laikas priklauso nuo preparato pusinės eliminacijos laiko.</w:t>
      </w:r>
    </w:p>
    <w:p w:rsidR="00F853CB" w:rsidRPr="004555FB" w:rsidRDefault="00F853CB" w:rsidP="004555FB">
      <w:pPr>
        <w:rPr>
          <w:sz w:val="22"/>
          <w:szCs w:val="22"/>
        </w:rPr>
      </w:pPr>
    </w:p>
    <w:p w:rsidR="00F853CB" w:rsidRPr="004555FB" w:rsidRDefault="00F853CB" w:rsidP="004555FB">
      <w:pPr>
        <w:rPr>
          <w:sz w:val="22"/>
          <w:szCs w:val="22"/>
        </w:rPr>
      </w:pPr>
      <w:r w:rsidRPr="004555FB">
        <w:rPr>
          <w:sz w:val="22"/>
          <w:szCs w:val="22"/>
        </w:rPr>
        <w:t>Alprazolamo nėštumo laikotarpiu vartoti negalima, nebent klinikinė moters būklė yra tokia, kad alprazolamo vartoti būtina. Jei alprazolamo vartoja nėščia moteris arba pastojama jo vartojimo laikotarpiu, pacientę reikia informuoti apie galimą pavojų vaisiui.</w:t>
      </w:r>
    </w:p>
    <w:p w:rsidR="00F853CB" w:rsidRPr="004555FB" w:rsidRDefault="00F853CB" w:rsidP="004555FB">
      <w:pPr>
        <w:rPr>
          <w:sz w:val="22"/>
          <w:szCs w:val="22"/>
        </w:rPr>
      </w:pPr>
      <w:r w:rsidRPr="004555FB">
        <w:rPr>
          <w:sz w:val="22"/>
          <w:szCs w:val="22"/>
        </w:rPr>
        <w:t>Jei gydymas alprazolamu yra būtinas nėštumo pabaigoje, nerekomenduojama vartoti didelių dozių, be to, būtina stebėti, ar naujagimiui neatsiranda nutraukimo simptomų ir (arba) glebaus naujagimio sindromo.</w:t>
      </w:r>
    </w:p>
    <w:p w:rsidR="00F853CB" w:rsidRPr="004555FB" w:rsidRDefault="00F853CB" w:rsidP="004555FB">
      <w:pPr>
        <w:rPr>
          <w:sz w:val="22"/>
          <w:szCs w:val="22"/>
        </w:rPr>
      </w:pPr>
    </w:p>
    <w:p w:rsidR="00F853CB" w:rsidRPr="004555FB" w:rsidRDefault="00F853CB" w:rsidP="004555FB">
      <w:pPr>
        <w:rPr>
          <w:i/>
          <w:iCs/>
          <w:sz w:val="22"/>
          <w:szCs w:val="22"/>
        </w:rPr>
      </w:pPr>
      <w:r w:rsidRPr="004555FB">
        <w:rPr>
          <w:i/>
          <w:iCs/>
          <w:sz w:val="22"/>
          <w:szCs w:val="22"/>
        </w:rPr>
        <w:t>Žindymas</w:t>
      </w:r>
    </w:p>
    <w:p w:rsidR="00F853CB" w:rsidRPr="004555FB" w:rsidRDefault="00F853CB" w:rsidP="004555FB">
      <w:pPr>
        <w:rPr>
          <w:sz w:val="22"/>
          <w:szCs w:val="22"/>
        </w:rPr>
      </w:pPr>
      <w:r w:rsidRPr="004555FB">
        <w:rPr>
          <w:sz w:val="22"/>
          <w:szCs w:val="22"/>
        </w:rPr>
        <w:t xml:space="preserve">Nors su moters pienu alprazolamo išsiskiria nedaug, jo žindymo laikotarpiu vartoti nerekomenduojama. </w:t>
      </w:r>
    </w:p>
    <w:p w:rsidR="00F853CB" w:rsidRPr="004555FB" w:rsidRDefault="00F853CB" w:rsidP="004555FB">
      <w:pPr>
        <w:rPr>
          <w:sz w:val="22"/>
          <w:szCs w:val="22"/>
        </w:rPr>
      </w:pPr>
    </w:p>
    <w:p w:rsidR="00F853CB" w:rsidRPr="004555FB" w:rsidRDefault="00F853CB" w:rsidP="004555FB">
      <w:pPr>
        <w:keepNext/>
        <w:tabs>
          <w:tab w:val="left" w:pos="567"/>
        </w:tabs>
        <w:outlineLvl w:val="2"/>
        <w:rPr>
          <w:b/>
          <w:sz w:val="22"/>
          <w:szCs w:val="22"/>
          <w:lang w:eastAsia="lt-LT"/>
        </w:rPr>
      </w:pPr>
      <w:r w:rsidRPr="004555FB">
        <w:rPr>
          <w:b/>
          <w:sz w:val="22"/>
          <w:szCs w:val="22"/>
          <w:lang w:eastAsia="lt-LT"/>
        </w:rPr>
        <w:t>4.7</w:t>
      </w:r>
      <w:r w:rsidRPr="004555FB">
        <w:rPr>
          <w:b/>
          <w:sz w:val="22"/>
          <w:szCs w:val="22"/>
          <w:lang w:eastAsia="lt-LT"/>
        </w:rPr>
        <w:tab/>
        <w:t>Poveikis gebėjimui vairuoti ir valdyti mechanizmus</w:t>
      </w:r>
    </w:p>
    <w:p w:rsidR="00F853CB" w:rsidRPr="004555FB" w:rsidRDefault="00F853CB" w:rsidP="004555FB">
      <w:pPr>
        <w:rPr>
          <w:sz w:val="22"/>
          <w:szCs w:val="22"/>
        </w:rPr>
      </w:pPr>
    </w:p>
    <w:p w:rsidR="00F853CB" w:rsidRPr="004555FB" w:rsidRDefault="00F853CB" w:rsidP="004555FB">
      <w:pPr>
        <w:rPr>
          <w:sz w:val="22"/>
          <w:szCs w:val="22"/>
        </w:rPr>
      </w:pPr>
      <w:r w:rsidRPr="004555FB">
        <w:rPr>
          <w:sz w:val="22"/>
          <w:szCs w:val="22"/>
        </w:rPr>
        <w:t>Raminamasis poveikis, amnezija, sutrikusi koncentracija ir sutrikusi raumenų funkcija gali turėti neigiamos įtakos gebėjimui vairuoti ar valdyti mechanizmus. Jeigu pacientas pakankamai išsimiega, budrumo sumažėjimo rizika padidėja (žr. sk. “Sąveika su kitais vaistiniais preparatais ir kitokia sąveika”).</w:t>
      </w:r>
    </w:p>
    <w:p w:rsidR="00F853CB" w:rsidRPr="004555FB" w:rsidRDefault="00F853CB" w:rsidP="004555FB">
      <w:pPr>
        <w:rPr>
          <w:sz w:val="22"/>
          <w:szCs w:val="22"/>
        </w:rPr>
      </w:pPr>
    </w:p>
    <w:p w:rsidR="00F853CB" w:rsidRPr="004555FB" w:rsidRDefault="00F853CB" w:rsidP="004555FB">
      <w:pPr>
        <w:keepNext/>
        <w:tabs>
          <w:tab w:val="left" w:pos="567"/>
        </w:tabs>
        <w:outlineLvl w:val="2"/>
        <w:rPr>
          <w:b/>
          <w:sz w:val="22"/>
          <w:szCs w:val="22"/>
          <w:lang w:eastAsia="lt-LT"/>
        </w:rPr>
      </w:pPr>
      <w:r w:rsidRPr="004555FB">
        <w:rPr>
          <w:b/>
          <w:sz w:val="22"/>
          <w:szCs w:val="22"/>
          <w:lang w:eastAsia="lt-LT"/>
        </w:rPr>
        <w:t>4.8</w:t>
      </w:r>
      <w:r w:rsidRPr="004555FB">
        <w:rPr>
          <w:b/>
          <w:sz w:val="22"/>
          <w:szCs w:val="22"/>
          <w:lang w:eastAsia="lt-LT"/>
        </w:rPr>
        <w:tab/>
        <w:t>Nepageidaujamas poveikis</w:t>
      </w:r>
    </w:p>
    <w:p w:rsidR="00F853CB" w:rsidRPr="004555FB" w:rsidRDefault="00F853CB" w:rsidP="004555FB">
      <w:pPr>
        <w:rPr>
          <w:sz w:val="22"/>
          <w:szCs w:val="22"/>
        </w:rPr>
      </w:pPr>
    </w:p>
    <w:p w:rsidR="00F853CB" w:rsidRPr="00B30C6F" w:rsidRDefault="00F853CB" w:rsidP="004555FB">
      <w:pPr>
        <w:rPr>
          <w:sz w:val="22"/>
          <w:szCs w:val="22"/>
          <w:lang w:eastAsia="lt-LT"/>
        </w:rPr>
      </w:pPr>
      <w:r w:rsidRPr="004555FB">
        <w:rPr>
          <w:sz w:val="22"/>
          <w:szCs w:val="22"/>
          <w:lang w:eastAsia="lt-LT"/>
        </w:rPr>
        <w:t>Toliau pateiktas nepageidaujamas poveikis pastebėtas vartojant alprazolamą. Nepageidaujamo poveikio dažnis apibūdinamas taip: labai dažnas (</w:t>
      </w:r>
      <w:r w:rsidRPr="00B30C6F">
        <w:rPr>
          <w:sz w:val="22"/>
          <w:szCs w:val="22"/>
          <w:lang w:eastAsia="lt-LT"/>
        </w:rPr>
        <w:sym w:font="Symbol" w:char="F0B3"/>
      </w:r>
      <w:r w:rsidRPr="00B30C6F">
        <w:rPr>
          <w:sz w:val="22"/>
          <w:szCs w:val="22"/>
          <w:lang w:eastAsia="lt-LT"/>
        </w:rPr>
        <w:t> 1/10), dažnas (</w:t>
      </w:r>
      <w:r w:rsidRPr="00B30C6F">
        <w:rPr>
          <w:sz w:val="22"/>
          <w:szCs w:val="22"/>
          <w:lang w:eastAsia="lt-LT"/>
        </w:rPr>
        <w:sym w:font="Symbol" w:char="F0B3"/>
      </w:r>
      <w:r w:rsidRPr="00B30C6F">
        <w:rPr>
          <w:sz w:val="22"/>
          <w:szCs w:val="22"/>
          <w:lang w:eastAsia="lt-LT"/>
        </w:rPr>
        <w:t> 1/100, &lt; 1/10), nedažnas (</w:t>
      </w:r>
      <w:r w:rsidRPr="00B30C6F">
        <w:rPr>
          <w:sz w:val="22"/>
          <w:szCs w:val="22"/>
          <w:lang w:eastAsia="lt-LT"/>
        </w:rPr>
        <w:sym w:font="Symbol" w:char="F0B3"/>
      </w:r>
      <w:r w:rsidRPr="00B30C6F">
        <w:rPr>
          <w:sz w:val="22"/>
          <w:szCs w:val="22"/>
          <w:lang w:eastAsia="lt-LT"/>
        </w:rPr>
        <w:t> 1/1000, &lt; 1/100), retas (</w:t>
      </w:r>
      <w:r w:rsidRPr="00B30C6F">
        <w:rPr>
          <w:sz w:val="22"/>
          <w:szCs w:val="22"/>
          <w:lang w:eastAsia="lt-LT"/>
        </w:rPr>
        <w:sym w:font="Symbol" w:char="F0B3"/>
      </w:r>
      <w:r w:rsidRPr="00B30C6F">
        <w:rPr>
          <w:sz w:val="22"/>
          <w:szCs w:val="22"/>
          <w:lang w:eastAsia="lt-LT"/>
        </w:rPr>
        <w:t> 1/10000, &lt; 1/1000), labai retas (&lt; 1/10000), dažnis nežinomas (negali būti apskaičiuotas pagal turimus duomenis).</w:t>
      </w:r>
    </w:p>
    <w:p w:rsidR="00F853CB" w:rsidRPr="00184E96" w:rsidRDefault="00F853CB" w:rsidP="004555FB">
      <w:pPr>
        <w:rPr>
          <w:sz w:val="22"/>
          <w:szCs w:val="22"/>
        </w:rPr>
      </w:pPr>
    </w:p>
    <w:p w:rsidR="00F853CB" w:rsidRPr="004555FB" w:rsidRDefault="00F853CB" w:rsidP="004555FB">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5"/>
        <w:gridCol w:w="1520"/>
        <w:gridCol w:w="4098"/>
      </w:tblGrid>
      <w:tr w:rsidR="00F853CB" w:rsidRPr="004555FB" w:rsidTr="00325BEF">
        <w:tc>
          <w:tcPr>
            <w:tcW w:w="3544" w:type="dxa"/>
          </w:tcPr>
          <w:p w:rsidR="00F853CB" w:rsidRPr="004555FB" w:rsidRDefault="00F853CB" w:rsidP="004555FB">
            <w:pPr>
              <w:keepNext/>
              <w:jc w:val="center"/>
              <w:outlineLvl w:val="0"/>
              <w:rPr>
                <w:b/>
                <w:bCs/>
                <w:i/>
                <w:sz w:val="22"/>
                <w:szCs w:val="22"/>
                <w:lang w:eastAsia="lt-LT"/>
              </w:rPr>
            </w:pPr>
            <w:r w:rsidRPr="004555FB">
              <w:rPr>
                <w:b/>
                <w:bCs/>
                <w:i/>
                <w:sz w:val="22"/>
                <w:szCs w:val="22"/>
                <w:lang w:eastAsia="lt-LT"/>
              </w:rPr>
              <w:t>MedDRA organų sistemų klasė</w:t>
            </w:r>
          </w:p>
        </w:tc>
        <w:tc>
          <w:tcPr>
            <w:tcW w:w="1560" w:type="dxa"/>
          </w:tcPr>
          <w:p w:rsidR="00F853CB" w:rsidRPr="004555FB" w:rsidRDefault="00F853CB" w:rsidP="004555FB">
            <w:pPr>
              <w:keepNext/>
              <w:jc w:val="center"/>
              <w:outlineLvl w:val="0"/>
              <w:rPr>
                <w:b/>
                <w:bCs/>
                <w:i/>
                <w:sz w:val="22"/>
                <w:szCs w:val="22"/>
                <w:lang w:eastAsia="lt-LT"/>
              </w:rPr>
            </w:pPr>
            <w:r w:rsidRPr="004555FB">
              <w:rPr>
                <w:b/>
                <w:bCs/>
                <w:i/>
                <w:sz w:val="22"/>
                <w:szCs w:val="22"/>
                <w:lang w:eastAsia="lt-LT"/>
              </w:rPr>
              <w:t>Dažnis</w:t>
            </w:r>
          </w:p>
        </w:tc>
        <w:tc>
          <w:tcPr>
            <w:tcW w:w="4320" w:type="dxa"/>
          </w:tcPr>
          <w:p w:rsidR="00F853CB" w:rsidRPr="004555FB" w:rsidRDefault="00F853CB" w:rsidP="004555FB">
            <w:pPr>
              <w:keepNext/>
              <w:jc w:val="center"/>
              <w:outlineLvl w:val="0"/>
              <w:rPr>
                <w:b/>
                <w:bCs/>
                <w:i/>
                <w:sz w:val="22"/>
                <w:szCs w:val="22"/>
                <w:lang w:eastAsia="lt-LT"/>
              </w:rPr>
            </w:pPr>
            <w:r w:rsidRPr="004555FB">
              <w:rPr>
                <w:b/>
                <w:i/>
                <w:sz w:val="22"/>
                <w:szCs w:val="22"/>
                <w:lang w:eastAsia="lt-LT"/>
              </w:rPr>
              <w:t>Nepageidaujamas poveikis</w:t>
            </w:r>
          </w:p>
        </w:tc>
      </w:tr>
      <w:tr w:rsidR="00F853CB" w:rsidRPr="004555FB" w:rsidTr="00325BEF">
        <w:tc>
          <w:tcPr>
            <w:tcW w:w="3544" w:type="dxa"/>
          </w:tcPr>
          <w:p w:rsidR="00F853CB" w:rsidRPr="00B30C6F" w:rsidRDefault="00F853CB" w:rsidP="00B30C6F">
            <w:pPr>
              <w:rPr>
                <w:sz w:val="22"/>
                <w:szCs w:val="22"/>
              </w:rPr>
            </w:pPr>
            <w:r w:rsidRPr="00B30C6F">
              <w:rPr>
                <w:sz w:val="22"/>
                <w:szCs w:val="22"/>
              </w:rPr>
              <w:t>Endokrininiai sutrikimai</w:t>
            </w:r>
          </w:p>
        </w:tc>
        <w:tc>
          <w:tcPr>
            <w:tcW w:w="1560" w:type="dxa"/>
          </w:tcPr>
          <w:p w:rsidR="00F853CB" w:rsidRPr="00184E96" w:rsidRDefault="00F853CB" w:rsidP="00B30C6F">
            <w:pPr>
              <w:rPr>
                <w:sz w:val="22"/>
                <w:szCs w:val="22"/>
              </w:rPr>
            </w:pPr>
            <w:r w:rsidRPr="00B30C6F">
              <w:rPr>
                <w:sz w:val="22"/>
                <w:szCs w:val="22"/>
              </w:rPr>
              <w:t>Dažnis nežinomas</w:t>
            </w:r>
          </w:p>
        </w:tc>
        <w:tc>
          <w:tcPr>
            <w:tcW w:w="4320" w:type="dxa"/>
          </w:tcPr>
          <w:p w:rsidR="00F853CB" w:rsidRPr="00184E96" w:rsidRDefault="00F853CB" w:rsidP="00184E96">
            <w:pPr>
              <w:rPr>
                <w:sz w:val="22"/>
                <w:szCs w:val="22"/>
                <w:vertAlign w:val="superscript"/>
              </w:rPr>
            </w:pPr>
            <w:r w:rsidRPr="00184E96">
              <w:rPr>
                <w:sz w:val="22"/>
                <w:szCs w:val="22"/>
              </w:rPr>
              <w:t>Hiperprolaktinemija</w:t>
            </w:r>
            <w:r w:rsidRPr="00184E96">
              <w:rPr>
                <w:sz w:val="22"/>
                <w:szCs w:val="22"/>
                <w:vertAlign w:val="superscript"/>
              </w:rPr>
              <w:t>*</w:t>
            </w:r>
          </w:p>
        </w:tc>
      </w:tr>
      <w:tr w:rsidR="00F853CB" w:rsidRPr="004555FB" w:rsidTr="00325BEF">
        <w:tc>
          <w:tcPr>
            <w:tcW w:w="3544" w:type="dxa"/>
          </w:tcPr>
          <w:p w:rsidR="00F853CB" w:rsidRPr="00B30C6F" w:rsidRDefault="00F853CB" w:rsidP="00B30C6F">
            <w:pPr>
              <w:rPr>
                <w:sz w:val="22"/>
                <w:szCs w:val="22"/>
              </w:rPr>
            </w:pPr>
            <w:r w:rsidRPr="00B30C6F">
              <w:rPr>
                <w:sz w:val="22"/>
                <w:szCs w:val="22"/>
              </w:rPr>
              <w:t>Metabolizmo ir mitybos sutrikimai</w:t>
            </w:r>
          </w:p>
        </w:tc>
        <w:tc>
          <w:tcPr>
            <w:tcW w:w="1560" w:type="dxa"/>
          </w:tcPr>
          <w:p w:rsidR="00F853CB" w:rsidRPr="00B30C6F" w:rsidRDefault="00F853CB" w:rsidP="00B30C6F">
            <w:pPr>
              <w:rPr>
                <w:sz w:val="22"/>
                <w:szCs w:val="22"/>
              </w:rPr>
            </w:pPr>
            <w:r w:rsidRPr="00B30C6F">
              <w:rPr>
                <w:sz w:val="22"/>
                <w:szCs w:val="22"/>
              </w:rPr>
              <w:t>Dažnas</w:t>
            </w:r>
          </w:p>
        </w:tc>
        <w:tc>
          <w:tcPr>
            <w:tcW w:w="4320" w:type="dxa"/>
          </w:tcPr>
          <w:p w:rsidR="00F853CB" w:rsidRPr="00184E96" w:rsidRDefault="00F853CB" w:rsidP="00184E96">
            <w:pPr>
              <w:rPr>
                <w:sz w:val="22"/>
                <w:szCs w:val="22"/>
              </w:rPr>
            </w:pPr>
            <w:r w:rsidRPr="00184E96">
              <w:rPr>
                <w:sz w:val="22"/>
                <w:szCs w:val="22"/>
              </w:rPr>
              <w:t>Apetito sumažėjimas</w:t>
            </w:r>
          </w:p>
        </w:tc>
      </w:tr>
      <w:tr w:rsidR="00F853CB" w:rsidRPr="004555FB" w:rsidTr="00325BEF">
        <w:tc>
          <w:tcPr>
            <w:tcW w:w="3544" w:type="dxa"/>
            <w:vMerge w:val="restart"/>
          </w:tcPr>
          <w:p w:rsidR="00F853CB" w:rsidRPr="00B30C6F" w:rsidRDefault="00F853CB" w:rsidP="00B30C6F">
            <w:pPr>
              <w:rPr>
                <w:sz w:val="22"/>
                <w:szCs w:val="22"/>
              </w:rPr>
            </w:pPr>
            <w:r w:rsidRPr="00B30C6F">
              <w:rPr>
                <w:sz w:val="22"/>
                <w:szCs w:val="22"/>
              </w:rPr>
              <w:t>Psichikos sutrikimai</w:t>
            </w:r>
          </w:p>
        </w:tc>
        <w:tc>
          <w:tcPr>
            <w:tcW w:w="1560" w:type="dxa"/>
          </w:tcPr>
          <w:p w:rsidR="00F853CB" w:rsidRPr="00B30C6F" w:rsidRDefault="00F853CB" w:rsidP="00B30C6F">
            <w:pPr>
              <w:rPr>
                <w:sz w:val="22"/>
                <w:szCs w:val="22"/>
              </w:rPr>
            </w:pPr>
            <w:r w:rsidRPr="00B30C6F">
              <w:rPr>
                <w:sz w:val="22"/>
                <w:szCs w:val="22"/>
              </w:rPr>
              <w:t>Labai dažnas</w:t>
            </w:r>
          </w:p>
        </w:tc>
        <w:tc>
          <w:tcPr>
            <w:tcW w:w="4320" w:type="dxa"/>
          </w:tcPr>
          <w:p w:rsidR="00F853CB" w:rsidRPr="00184E96" w:rsidRDefault="00F853CB" w:rsidP="00184E96">
            <w:pPr>
              <w:rPr>
                <w:sz w:val="22"/>
                <w:szCs w:val="22"/>
              </w:rPr>
            </w:pPr>
            <w:r w:rsidRPr="00184E96">
              <w:rPr>
                <w:sz w:val="22"/>
                <w:szCs w:val="22"/>
              </w:rPr>
              <w:t>Depresija</w:t>
            </w:r>
          </w:p>
        </w:tc>
      </w:tr>
      <w:tr w:rsidR="00F853CB" w:rsidRPr="004555FB" w:rsidTr="00325BEF">
        <w:tc>
          <w:tcPr>
            <w:tcW w:w="3544" w:type="dxa"/>
            <w:vMerge/>
          </w:tcPr>
          <w:p w:rsidR="00F853CB" w:rsidRPr="004555FB" w:rsidRDefault="00F853CB" w:rsidP="004555FB">
            <w:pPr>
              <w:rPr>
                <w:sz w:val="22"/>
                <w:szCs w:val="22"/>
              </w:rPr>
            </w:pPr>
          </w:p>
        </w:tc>
        <w:tc>
          <w:tcPr>
            <w:tcW w:w="1560" w:type="dxa"/>
          </w:tcPr>
          <w:p w:rsidR="00F853CB" w:rsidRPr="004555FB" w:rsidRDefault="00F853CB" w:rsidP="004555FB">
            <w:pPr>
              <w:rPr>
                <w:sz w:val="22"/>
                <w:szCs w:val="22"/>
              </w:rPr>
            </w:pPr>
            <w:r w:rsidRPr="004555FB">
              <w:rPr>
                <w:sz w:val="22"/>
                <w:szCs w:val="22"/>
              </w:rPr>
              <w:t>Dažnas</w:t>
            </w:r>
          </w:p>
        </w:tc>
        <w:tc>
          <w:tcPr>
            <w:tcW w:w="4320" w:type="dxa"/>
          </w:tcPr>
          <w:p w:rsidR="00F853CB" w:rsidRPr="004555FB" w:rsidRDefault="00F853CB" w:rsidP="004555FB">
            <w:pPr>
              <w:rPr>
                <w:sz w:val="22"/>
                <w:szCs w:val="22"/>
              </w:rPr>
            </w:pPr>
            <w:r w:rsidRPr="004555FB">
              <w:rPr>
                <w:sz w:val="22"/>
                <w:szCs w:val="22"/>
              </w:rPr>
              <w:t>Sumišimo būsena, orientacijos sutrikimas, sumažėjęs lytinis potraukis, nerimas, nemiga, nervingumas, padidėjęs lytinis potraukis</w:t>
            </w:r>
            <w:r w:rsidRPr="004555FB">
              <w:rPr>
                <w:sz w:val="22"/>
                <w:szCs w:val="22"/>
                <w:vertAlign w:val="superscript"/>
              </w:rPr>
              <w:t>*</w:t>
            </w:r>
          </w:p>
        </w:tc>
      </w:tr>
      <w:tr w:rsidR="00F853CB" w:rsidRPr="004555FB" w:rsidTr="00325BEF">
        <w:tc>
          <w:tcPr>
            <w:tcW w:w="3544" w:type="dxa"/>
            <w:vMerge/>
          </w:tcPr>
          <w:p w:rsidR="00F853CB" w:rsidRPr="004555FB" w:rsidRDefault="00F853CB" w:rsidP="004555FB">
            <w:pPr>
              <w:rPr>
                <w:sz w:val="22"/>
                <w:szCs w:val="22"/>
              </w:rPr>
            </w:pPr>
          </w:p>
        </w:tc>
        <w:tc>
          <w:tcPr>
            <w:tcW w:w="1560" w:type="dxa"/>
          </w:tcPr>
          <w:p w:rsidR="00F853CB" w:rsidRPr="004555FB" w:rsidRDefault="00F853CB" w:rsidP="004555FB">
            <w:pPr>
              <w:rPr>
                <w:sz w:val="22"/>
                <w:szCs w:val="22"/>
              </w:rPr>
            </w:pPr>
            <w:r w:rsidRPr="004555FB">
              <w:rPr>
                <w:sz w:val="22"/>
                <w:szCs w:val="22"/>
              </w:rPr>
              <w:t>Nedažni</w:t>
            </w:r>
          </w:p>
        </w:tc>
        <w:tc>
          <w:tcPr>
            <w:tcW w:w="4320" w:type="dxa"/>
          </w:tcPr>
          <w:p w:rsidR="00F853CB" w:rsidRPr="004555FB" w:rsidRDefault="00F853CB" w:rsidP="004555FB">
            <w:pPr>
              <w:rPr>
                <w:sz w:val="22"/>
                <w:szCs w:val="22"/>
              </w:rPr>
            </w:pPr>
            <w:r w:rsidRPr="004555FB">
              <w:rPr>
                <w:sz w:val="22"/>
                <w:szCs w:val="22"/>
              </w:rPr>
              <w:t>Manija (žr. 4.4 skyrių), haliucinacijos</w:t>
            </w:r>
            <w:r w:rsidRPr="004555FB">
              <w:rPr>
                <w:sz w:val="22"/>
                <w:szCs w:val="22"/>
                <w:vertAlign w:val="superscript"/>
              </w:rPr>
              <w:t>*</w:t>
            </w:r>
            <w:r w:rsidRPr="004555FB">
              <w:rPr>
                <w:sz w:val="22"/>
                <w:szCs w:val="22"/>
              </w:rPr>
              <w:t>, pyktis</w:t>
            </w:r>
            <w:r w:rsidRPr="004555FB">
              <w:rPr>
                <w:sz w:val="22"/>
                <w:szCs w:val="22"/>
                <w:vertAlign w:val="superscript"/>
              </w:rPr>
              <w:t>*</w:t>
            </w:r>
            <w:r w:rsidRPr="004555FB">
              <w:rPr>
                <w:sz w:val="22"/>
                <w:szCs w:val="22"/>
              </w:rPr>
              <w:t>, ažitacija</w:t>
            </w:r>
            <w:r w:rsidRPr="004555FB">
              <w:rPr>
                <w:sz w:val="22"/>
                <w:szCs w:val="22"/>
                <w:vertAlign w:val="superscript"/>
              </w:rPr>
              <w:t>*</w:t>
            </w:r>
          </w:p>
        </w:tc>
      </w:tr>
      <w:tr w:rsidR="00F853CB" w:rsidRPr="004555FB" w:rsidTr="00325BEF">
        <w:tc>
          <w:tcPr>
            <w:tcW w:w="3544" w:type="dxa"/>
            <w:vMerge/>
          </w:tcPr>
          <w:p w:rsidR="00F853CB" w:rsidRPr="004555FB" w:rsidRDefault="00F853CB" w:rsidP="004555FB">
            <w:pPr>
              <w:rPr>
                <w:sz w:val="22"/>
                <w:szCs w:val="22"/>
              </w:rPr>
            </w:pPr>
          </w:p>
        </w:tc>
        <w:tc>
          <w:tcPr>
            <w:tcW w:w="1560" w:type="dxa"/>
          </w:tcPr>
          <w:p w:rsidR="00F853CB" w:rsidRPr="004555FB" w:rsidRDefault="00F853CB" w:rsidP="004555FB">
            <w:pPr>
              <w:rPr>
                <w:sz w:val="22"/>
                <w:szCs w:val="22"/>
              </w:rPr>
            </w:pPr>
            <w:r w:rsidRPr="004555FB">
              <w:rPr>
                <w:sz w:val="22"/>
                <w:szCs w:val="22"/>
              </w:rPr>
              <w:t>Dažnis nežinomas</w:t>
            </w:r>
          </w:p>
        </w:tc>
        <w:tc>
          <w:tcPr>
            <w:tcW w:w="4320" w:type="dxa"/>
          </w:tcPr>
          <w:p w:rsidR="00F853CB" w:rsidRPr="004555FB" w:rsidRDefault="00F853CB" w:rsidP="004555FB">
            <w:pPr>
              <w:rPr>
                <w:sz w:val="22"/>
                <w:szCs w:val="22"/>
              </w:rPr>
            </w:pPr>
            <w:r w:rsidRPr="004555FB">
              <w:rPr>
                <w:sz w:val="22"/>
                <w:szCs w:val="22"/>
              </w:rPr>
              <w:t>Hipomanija</w:t>
            </w:r>
            <w:r w:rsidRPr="004555FB">
              <w:rPr>
                <w:sz w:val="22"/>
                <w:szCs w:val="22"/>
                <w:vertAlign w:val="superscript"/>
              </w:rPr>
              <w:t>*</w:t>
            </w:r>
            <w:r w:rsidRPr="004555FB">
              <w:rPr>
                <w:sz w:val="22"/>
                <w:szCs w:val="22"/>
              </w:rPr>
              <w:t>, agresyvumas</w:t>
            </w:r>
            <w:r w:rsidRPr="004555FB">
              <w:rPr>
                <w:sz w:val="22"/>
                <w:szCs w:val="22"/>
                <w:vertAlign w:val="superscript"/>
              </w:rPr>
              <w:t>*</w:t>
            </w:r>
            <w:r w:rsidRPr="004555FB">
              <w:rPr>
                <w:sz w:val="22"/>
                <w:szCs w:val="22"/>
              </w:rPr>
              <w:t>, priešiškumas</w:t>
            </w:r>
            <w:r w:rsidRPr="004555FB">
              <w:rPr>
                <w:sz w:val="22"/>
                <w:szCs w:val="22"/>
                <w:vertAlign w:val="superscript"/>
              </w:rPr>
              <w:t>*</w:t>
            </w:r>
            <w:r w:rsidRPr="004555FB">
              <w:rPr>
                <w:sz w:val="22"/>
                <w:szCs w:val="22"/>
              </w:rPr>
              <w:t>, mąstymo sutrikimai</w:t>
            </w:r>
            <w:r w:rsidRPr="004555FB">
              <w:rPr>
                <w:sz w:val="22"/>
                <w:szCs w:val="22"/>
                <w:vertAlign w:val="superscript"/>
              </w:rPr>
              <w:t>*</w:t>
            </w:r>
            <w:r w:rsidRPr="004555FB">
              <w:rPr>
                <w:sz w:val="22"/>
                <w:szCs w:val="22"/>
              </w:rPr>
              <w:t>, psichomotorinis hiperaktyvumas</w:t>
            </w:r>
            <w:r w:rsidRPr="004555FB">
              <w:rPr>
                <w:sz w:val="22"/>
                <w:szCs w:val="22"/>
                <w:vertAlign w:val="superscript"/>
              </w:rPr>
              <w:t>*</w:t>
            </w:r>
          </w:p>
        </w:tc>
      </w:tr>
      <w:tr w:rsidR="00F853CB" w:rsidRPr="004555FB" w:rsidTr="00325BEF">
        <w:tc>
          <w:tcPr>
            <w:tcW w:w="3544" w:type="dxa"/>
            <w:vMerge w:val="restart"/>
          </w:tcPr>
          <w:p w:rsidR="00F853CB" w:rsidRPr="00B30C6F" w:rsidRDefault="00F853CB" w:rsidP="00B30C6F">
            <w:pPr>
              <w:rPr>
                <w:sz w:val="22"/>
                <w:szCs w:val="22"/>
              </w:rPr>
            </w:pPr>
            <w:r w:rsidRPr="00B30C6F">
              <w:rPr>
                <w:sz w:val="22"/>
                <w:szCs w:val="22"/>
              </w:rPr>
              <w:lastRenderedPageBreak/>
              <w:t>Nervų sistemos sutrikimai</w:t>
            </w:r>
          </w:p>
        </w:tc>
        <w:tc>
          <w:tcPr>
            <w:tcW w:w="1560" w:type="dxa"/>
          </w:tcPr>
          <w:p w:rsidR="00F853CB" w:rsidRPr="00B30C6F" w:rsidRDefault="00F853CB" w:rsidP="00B30C6F">
            <w:pPr>
              <w:rPr>
                <w:sz w:val="22"/>
                <w:szCs w:val="22"/>
              </w:rPr>
            </w:pPr>
            <w:r w:rsidRPr="00B30C6F">
              <w:rPr>
                <w:sz w:val="22"/>
                <w:szCs w:val="22"/>
              </w:rPr>
              <w:t>Labai dažnas</w:t>
            </w:r>
          </w:p>
        </w:tc>
        <w:tc>
          <w:tcPr>
            <w:tcW w:w="4320" w:type="dxa"/>
          </w:tcPr>
          <w:p w:rsidR="00F853CB" w:rsidRPr="00184E96" w:rsidRDefault="00F853CB" w:rsidP="00184E96">
            <w:pPr>
              <w:rPr>
                <w:sz w:val="22"/>
                <w:szCs w:val="22"/>
              </w:rPr>
            </w:pPr>
            <w:r w:rsidRPr="00184E96">
              <w:rPr>
                <w:sz w:val="22"/>
                <w:szCs w:val="22"/>
              </w:rPr>
              <w:t>Sedacija, apsnūdimas, ataksija, atminties pablogėjimas, kalbos sutrikimas, galvos svaigimas, galvos skausmas</w:t>
            </w:r>
          </w:p>
        </w:tc>
      </w:tr>
      <w:tr w:rsidR="00F853CB" w:rsidRPr="004555FB" w:rsidTr="00325BEF">
        <w:tc>
          <w:tcPr>
            <w:tcW w:w="3544" w:type="dxa"/>
            <w:vMerge/>
          </w:tcPr>
          <w:p w:rsidR="00F853CB" w:rsidRPr="004555FB" w:rsidRDefault="00F853CB" w:rsidP="004555FB">
            <w:pPr>
              <w:rPr>
                <w:sz w:val="22"/>
                <w:szCs w:val="22"/>
              </w:rPr>
            </w:pPr>
          </w:p>
        </w:tc>
        <w:tc>
          <w:tcPr>
            <w:tcW w:w="1560" w:type="dxa"/>
          </w:tcPr>
          <w:p w:rsidR="00F853CB" w:rsidRPr="004555FB" w:rsidRDefault="00F853CB" w:rsidP="004555FB">
            <w:pPr>
              <w:rPr>
                <w:sz w:val="22"/>
                <w:szCs w:val="22"/>
              </w:rPr>
            </w:pPr>
            <w:r w:rsidRPr="004555FB">
              <w:rPr>
                <w:sz w:val="22"/>
                <w:szCs w:val="22"/>
              </w:rPr>
              <w:t>Dažnas</w:t>
            </w:r>
          </w:p>
        </w:tc>
        <w:tc>
          <w:tcPr>
            <w:tcW w:w="4320" w:type="dxa"/>
          </w:tcPr>
          <w:p w:rsidR="00F853CB" w:rsidRPr="004555FB" w:rsidRDefault="00F853CB" w:rsidP="004555FB">
            <w:pPr>
              <w:rPr>
                <w:sz w:val="22"/>
                <w:szCs w:val="22"/>
              </w:rPr>
            </w:pPr>
            <w:r w:rsidRPr="004555FB">
              <w:rPr>
                <w:sz w:val="22"/>
                <w:szCs w:val="22"/>
              </w:rPr>
              <w:t>Pusiausvyros sutrikimai, koordinacijos sutrikimai, dėmesio sutrikimas, hipersomnija, letargija, drebulys</w:t>
            </w:r>
          </w:p>
        </w:tc>
      </w:tr>
      <w:tr w:rsidR="00F853CB" w:rsidRPr="004555FB" w:rsidTr="00325BEF">
        <w:tc>
          <w:tcPr>
            <w:tcW w:w="3544" w:type="dxa"/>
            <w:vMerge/>
          </w:tcPr>
          <w:p w:rsidR="00F853CB" w:rsidRPr="004555FB" w:rsidRDefault="00F853CB" w:rsidP="004555FB">
            <w:pPr>
              <w:rPr>
                <w:sz w:val="22"/>
                <w:szCs w:val="22"/>
              </w:rPr>
            </w:pPr>
          </w:p>
        </w:tc>
        <w:tc>
          <w:tcPr>
            <w:tcW w:w="1560" w:type="dxa"/>
          </w:tcPr>
          <w:p w:rsidR="00F853CB" w:rsidRPr="004555FB" w:rsidRDefault="00F853CB" w:rsidP="004555FB">
            <w:pPr>
              <w:rPr>
                <w:sz w:val="22"/>
                <w:szCs w:val="22"/>
              </w:rPr>
            </w:pPr>
            <w:r w:rsidRPr="004555FB">
              <w:rPr>
                <w:sz w:val="22"/>
                <w:szCs w:val="22"/>
              </w:rPr>
              <w:t>Nedažnas</w:t>
            </w:r>
          </w:p>
        </w:tc>
        <w:tc>
          <w:tcPr>
            <w:tcW w:w="4320" w:type="dxa"/>
          </w:tcPr>
          <w:p w:rsidR="00F853CB" w:rsidRPr="004555FB" w:rsidRDefault="00F853CB" w:rsidP="004555FB">
            <w:pPr>
              <w:rPr>
                <w:sz w:val="22"/>
                <w:szCs w:val="22"/>
              </w:rPr>
            </w:pPr>
            <w:r w:rsidRPr="004555FB">
              <w:rPr>
                <w:sz w:val="22"/>
                <w:szCs w:val="22"/>
              </w:rPr>
              <w:t>Amnezija</w:t>
            </w:r>
          </w:p>
        </w:tc>
      </w:tr>
      <w:tr w:rsidR="00F853CB" w:rsidRPr="004555FB" w:rsidTr="00325BEF">
        <w:tc>
          <w:tcPr>
            <w:tcW w:w="3544" w:type="dxa"/>
            <w:vMerge/>
          </w:tcPr>
          <w:p w:rsidR="00F853CB" w:rsidRPr="004555FB" w:rsidRDefault="00F853CB" w:rsidP="004555FB">
            <w:pPr>
              <w:rPr>
                <w:sz w:val="22"/>
                <w:szCs w:val="22"/>
              </w:rPr>
            </w:pPr>
          </w:p>
        </w:tc>
        <w:tc>
          <w:tcPr>
            <w:tcW w:w="1560" w:type="dxa"/>
          </w:tcPr>
          <w:p w:rsidR="00F853CB" w:rsidRPr="004555FB" w:rsidRDefault="00F853CB" w:rsidP="004555FB">
            <w:pPr>
              <w:rPr>
                <w:sz w:val="22"/>
                <w:szCs w:val="22"/>
              </w:rPr>
            </w:pPr>
            <w:r w:rsidRPr="004555FB">
              <w:rPr>
                <w:sz w:val="22"/>
                <w:szCs w:val="22"/>
              </w:rPr>
              <w:t>Dažnis nežinomas</w:t>
            </w:r>
          </w:p>
        </w:tc>
        <w:tc>
          <w:tcPr>
            <w:tcW w:w="4320" w:type="dxa"/>
          </w:tcPr>
          <w:p w:rsidR="00F853CB" w:rsidRPr="004555FB" w:rsidRDefault="00F853CB" w:rsidP="004555FB">
            <w:pPr>
              <w:rPr>
                <w:sz w:val="22"/>
                <w:szCs w:val="22"/>
              </w:rPr>
            </w:pPr>
            <w:r w:rsidRPr="004555FB">
              <w:rPr>
                <w:sz w:val="22"/>
                <w:szCs w:val="22"/>
              </w:rPr>
              <w:t>Autonominės nervų sistemos pusiausvyros sutrikimas</w:t>
            </w:r>
            <w:r w:rsidRPr="004555FB">
              <w:rPr>
                <w:sz w:val="22"/>
                <w:szCs w:val="22"/>
                <w:vertAlign w:val="superscript"/>
              </w:rPr>
              <w:t>*</w:t>
            </w:r>
            <w:r w:rsidRPr="004555FB">
              <w:rPr>
                <w:sz w:val="22"/>
                <w:szCs w:val="22"/>
              </w:rPr>
              <w:t>, distonija</w:t>
            </w:r>
          </w:p>
        </w:tc>
      </w:tr>
      <w:tr w:rsidR="00F853CB" w:rsidRPr="004555FB" w:rsidTr="00325BEF">
        <w:tc>
          <w:tcPr>
            <w:tcW w:w="3544" w:type="dxa"/>
          </w:tcPr>
          <w:p w:rsidR="00F853CB" w:rsidRPr="00B30C6F" w:rsidRDefault="00F853CB" w:rsidP="00B30C6F">
            <w:pPr>
              <w:rPr>
                <w:sz w:val="22"/>
                <w:szCs w:val="22"/>
              </w:rPr>
            </w:pPr>
            <w:r w:rsidRPr="00B30C6F">
              <w:rPr>
                <w:sz w:val="22"/>
                <w:szCs w:val="22"/>
              </w:rPr>
              <w:t>Akių sutrikimai</w:t>
            </w:r>
          </w:p>
        </w:tc>
        <w:tc>
          <w:tcPr>
            <w:tcW w:w="1560" w:type="dxa"/>
          </w:tcPr>
          <w:p w:rsidR="00F853CB" w:rsidRPr="00B30C6F" w:rsidRDefault="00F853CB" w:rsidP="00B30C6F">
            <w:pPr>
              <w:rPr>
                <w:sz w:val="22"/>
                <w:szCs w:val="22"/>
              </w:rPr>
            </w:pPr>
            <w:r w:rsidRPr="00B30C6F">
              <w:rPr>
                <w:sz w:val="22"/>
                <w:szCs w:val="22"/>
              </w:rPr>
              <w:t>Dažnas</w:t>
            </w:r>
          </w:p>
        </w:tc>
        <w:tc>
          <w:tcPr>
            <w:tcW w:w="4320" w:type="dxa"/>
          </w:tcPr>
          <w:p w:rsidR="00F853CB" w:rsidRPr="00184E96" w:rsidRDefault="00F853CB" w:rsidP="00184E96">
            <w:pPr>
              <w:rPr>
                <w:sz w:val="22"/>
                <w:szCs w:val="22"/>
              </w:rPr>
            </w:pPr>
            <w:r w:rsidRPr="00184E96">
              <w:rPr>
                <w:sz w:val="22"/>
                <w:szCs w:val="22"/>
              </w:rPr>
              <w:t>Neryškus matymas</w:t>
            </w:r>
          </w:p>
        </w:tc>
      </w:tr>
      <w:tr w:rsidR="00F853CB" w:rsidRPr="004555FB" w:rsidTr="00325BEF">
        <w:tc>
          <w:tcPr>
            <w:tcW w:w="3544" w:type="dxa"/>
            <w:vMerge w:val="restart"/>
          </w:tcPr>
          <w:p w:rsidR="00F853CB" w:rsidRPr="00B30C6F" w:rsidRDefault="00F853CB" w:rsidP="00B30C6F">
            <w:pPr>
              <w:rPr>
                <w:sz w:val="22"/>
                <w:szCs w:val="22"/>
              </w:rPr>
            </w:pPr>
            <w:r w:rsidRPr="00B30C6F">
              <w:rPr>
                <w:sz w:val="22"/>
                <w:szCs w:val="22"/>
              </w:rPr>
              <w:t>Virškinimo trakto sutrikimai</w:t>
            </w:r>
          </w:p>
        </w:tc>
        <w:tc>
          <w:tcPr>
            <w:tcW w:w="1560" w:type="dxa"/>
          </w:tcPr>
          <w:p w:rsidR="00F853CB" w:rsidRPr="00B30C6F" w:rsidRDefault="00F853CB" w:rsidP="00B30C6F">
            <w:pPr>
              <w:rPr>
                <w:sz w:val="22"/>
                <w:szCs w:val="22"/>
              </w:rPr>
            </w:pPr>
            <w:r w:rsidRPr="00B30C6F">
              <w:rPr>
                <w:sz w:val="22"/>
                <w:szCs w:val="22"/>
              </w:rPr>
              <w:t>Labai dažn</w:t>
            </w:r>
            <w:r w:rsidR="00184E96">
              <w:rPr>
                <w:sz w:val="22"/>
                <w:szCs w:val="22"/>
              </w:rPr>
              <w:t>as</w:t>
            </w:r>
          </w:p>
        </w:tc>
        <w:tc>
          <w:tcPr>
            <w:tcW w:w="4320" w:type="dxa"/>
          </w:tcPr>
          <w:p w:rsidR="00F853CB" w:rsidRPr="00184E96" w:rsidRDefault="00F853CB" w:rsidP="00184E96">
            <w:pPr>
              <w:rPr>
                <w:sz w:val="22"/>
                <w:szCs w:val="22"/>
              </w:rPr>
            </w:pPr>
            <w:r w:rsidRPr="00184E96">
              <w:rPr>
                <w:sz w:val="22"/>
                <w:szCs w:val="22"/>
              </w:rPr>
              <w:t>Vidurių užkietėjimas, burnos džiūvimas</w:t>
            </w:r>
          </w:p>
        </w:tc>
      </w:tr>
      <w:tr w:rsidR="00F853CB" w:rsidRPr="004555FB" w:rsidTr="00325BEF">
        <w:tc>
          <w:tcPr>
            <w:tcW w:w="3544" w:type="dxa"/>
            <w:vMerge/>
          </w:tcPr>
          <w:p w:rsidR="00F853CB" w:rsidRPr="004555FB" w:rsidRDefault="00F853CB" w:rsidP="004555FB">
            <w:pPr>
              <w:rPr>
                <w:sz w:val="22"/>
                <w:szCs w:val="22"/>
              </w:rPr>
            </w:pPr>
          </w:p>
        </w:tc>
        <w:tc>
          <w:tcPr>
            <w:tcW w:w="1560" w:type="dxa"/>
          </w:tcPr>
          <w:p w:rsidR="00F853CB" w:rsidRPr="004555FB" w:rsidRDefault="00F853CB" w:rsidP="004555FB">
            <w:pPr>
              <w:rPr>
                <w:sz w:val="22"/>
                <w:szCs w:val="22"/>
              </w:rPr>
            </w:pPr>
            <w:r w:rsidRPr="004555FB">
              <w:rPr>
                <w:sz w:val="22"/>
                <w:szCs w:val="22"/>
              </w:rPr>
              <w:t>Dažnas</w:t>
            </w:r>
          </w:p>
        </w:tc>
        <w:tc>
          <w:tcPr>
            <w:tcW w:w="4320" w:type="dxa"/>
          </w:tcPr>
          <w:p w:rsidR="00F853CB" w:rsidRPr="004555FB" w:rsidRDefault="00F853CB" w:rsidP="004555FB">
            <w:pPr>
              <w:rPr>
                <w:sz w:val="22"/>
                <w:szCs w:val="22"/>
              </w:rPr>
            </w:pPr>
            <w:r w:rsidRPr="004555FB">
              <w:rPr>
                <w:sz w:val="22"/>
                <w:szCs w:val="22"/>
              </w:rPr>
              <w:t>Pykinimas</w:t>
            </w:r>
          </w:p>
        </w:tc>
      </w:tr>
      <w:tr w:rsidR="00F853CB" w:rsidRPr="004555FB" w:rsidTr="00325BEF">
        <w:tc>
          <w:tcPr>
            <w:tcW w:w="3544" w:type="dxa"/>
            <w:vMerge/>
          </w:tcPr>
          <w:p w:rsidR="00F853CB" w:rsidRPr="004555FB" w:rsidRDefault="00F853CB" w:rsidP="004555FB">
            <w:pPr>
              <w:rPr>
                <w:sz w:val="22"/>
                <w:szCs w:val="22"/>
              </w:rPr>
            </w:pPr>
          </w:p>
        </w:tc>
        <w:tc>
          <w:tcPr>
            <w:tcW w:w="1560" w:type="dxa"/>
          </w:tcPr>
          <w:p w:rsidR="00F853CB" w:rsidRPr="004555FB" w:rsidRDefault="00F853CB" w:rsidP="004555FB">
            <w:pPr>
              <w:rPr>
                <w:sz w:val="22"/>
                <w:szCs w:val="22"/>
              </w:rPr>
            </w:pPr>
            <w:r w:rsidRPr="004555FB">
              <w:rPr>
                <w:sz w:val="22"/>
                <w:szCs w:val="22"/>
              </w:rPr>
              <w:t>Dažnis nežinomas</w:t>
            </w:r>
          </w:p>
        </w:tc>
        <w:tc>
          <w:tcPr>
            <w:tcW w:w="4320" w:type="dxa"/>
          </w:tcPr>
          <w:p w:rsidR="00F853CB" w:rsidRPr="004555FB" w:rsidDel="00947D0C" w:rsidRDefault="00F853CB" w:rsidP="004555FB">
            <w:pPr>
              <w:rPr>
                <w:sz w:val="22"/>
                <w:szCs w:val="22"/>
              </w:rPr>
            </w:pPr>
            <w:r w:rsidRPr="004555FB">
              <w:rPr>
                <w:sz w:val="22"/>
                <w:szCs w:val="22"/>
              </w:rPr>
              <w:t>Virškinimo trakto sutrikimai</w:t>
            </w:r>
            <w:r w:rsidRPr="004555FB">
              <w:rPr>
                <w:sz w:val="22"/>
                <w:szCs w:val="22"/>
                <w:vertAlign w:val="superscript"/>
              </w:rPr>
              <w:t>*</w:t>
            </w:r>
          </w:p>
        </w:tc>
      </w:tr>
      <w:tr w:rsidR="00F853CB" w:rsidRPr="004555FB" w:rsidTr="00325BEF">
        <w:tc>
          <w:tcPr>
            <w:tcW w:w="3544" w:type="dxa"/>
          </w:tcPr>
          <w:p w:rsidR="00F853CB" w:rsidRPr="00B30C6F" w:rsidRDefault="00F853CB" w:rsidP="00B30C6F">
            <w:pPr>
              <w:rPr>
                <w:sz w:val="22"/>
                <w:szCs w:val="22"/>
              </w:rPr>
            </w:pPr>
            <w:r w:rsidRPr="00B30C6F">
              <w:rPr>
                <w:sz w:val="22"/>
                <w:szCs w:val="22"/>
              </w:rPr>
              <w:t>Kepenų, tulžies pūslės ir latakų sutrikimai</w:t>
            </w:r>
          </w:p>
        </w:tc>
        <w:tc>
          <w:tcPr>
            <w:tcW w:w="1560" w:type="dxa"/>
          </w:tcPr>
          <w:p w:rsidR="00F853CB" w:rsidRPr="00184E96" w:rsidRDefault="00F853CB" w:rsidP="00184E96">
            <w:pPr>
              <w:rPr>
                <w:sz w:val="22"/>
                <w:szCs w:val="22"/>
              </w:rPr>
            </w:pPr>
            <w:r w:rsidRPr="00184E96">
              <w:rPr>
                <w:sz w:val="22"/>
                <w:szCs w:val="22"/>
              </w:rPr>
              <w:t>Dažnis nežinomas</w:t>
            </w:r>
          </w:p>
        </w:tc>
        <w:tc>
          <w:tcPr>
            <w:tcW w:w="4320" w:type="dxa"/>
          </w:tcPr>
          <w:p w:rsidR="00F853CB" w:rsidRPr="004555FB" w:rsidRDefault="00F853CB" w:rsidP="004555FB">
            <w:pPr>
              <w:rPr>
                <w:sz w:val="22"/>
                <w:szCs w:val="22"/>
              </w:rPr>
            </w:pPr>
            <w:r w:rsidRPr="004555FB">
              <w:rPr>
                <w:sz w:val="22"/>
                <w:szCs w:val="22"/>
              </w:rPr>
              <w:t>Hepatitas</w:t>
            </w:r>
            <w:r w:rsidRPr="004555FB">
              <w:rPr>
                <w:sz w:val="22"/>
                <w:szCs w:val="22"/>
                <w:vertAlign w:val="superscript"/>
              </w:rPr>
              <w:t>*</w:t>
            </w:r>
            <w:r w:rsidRPr="004555FB">
              <w:rPr>
                <w:sz w:val="22"/>
                <w:szCs w:val="22"/>
              </w:rPr>
              <w:t>, kepenų funkcijos sutrikimai</w:t>
            </w:r>
            <w:r w:rsidRPr="004555FB">
              <w:rPr>
                <w:sz w:val="22"/>
                <w:szCs w:val="22"/>
                <w:vertAlign w:val="superscript"/>
              </w:rPr>
              <w:t>*</w:t>
            </w:r>
            <w:r w:rsidRPr="004555FB">
              <w:rPr>
                <w:sz w:val="22"/>
                <w:szCs w:val="22"/>
              </w:rPr>
              <w:t>, gelta</w:t>
            </w:r>
            <w:r w:rsidRPr="004555FB">
              <w:rPr>
                <w:sz w:val="22"/>
                <w:szCs w:val="22"/>
                <w:vertAlign w:val="superscript"/>
              </w:rPr>
              <w:t>*</w:t>
            </w:r>
          </w:p>
        </w:tc>
      </w:tr>
      <w:tr w:rsidR="00F853CB" w:rsidRPr="004555FB" w:rsidTr="00325BEF">
        <w:tc>
          <w:tcPr>
            <w:tcW w:w="3544" w:type="dxa"/>
            <w:vMerge w:val="restart"/>
          </w:tcPr>
          <w:p w:rsidR="00F853CB" w:rsidRPr="00B30C6F" w:rsidRDefault="00F853CB" w:rsidP="00B30C6F">
            <w:pPr>
              <w:rPr>
                <w:sz w:val="22"/>
                <w:szCs w:val="22"/>
              </w:rPr>
            </w:pPr>
            <w:r w:rsidRPr="00B30C6F">
              <w:rPr>
                <w:sz w:val="22"/>
                <w:szCs w:val="22"/>
              </w:rPr>
              <w:t>Odos ir poodinio audinio sutrikimai</w:t>
            </w:r>
          </w:p>
        </w:tc>
        <w:tc>
          <w:tcPr>
            <w:tcW w:w="1560" w:type="dxa"/>
          </w:tcPr>
          <w:p w:rsidR="00F853CB" w:rsidRPr="00184E96" w:rsidRDefault="00F853CB" w:rsidP="00184E96">
            <w:pPr>
              <w:rPr>
                <w:sz w:val="22"/>
                <w:szCs w:val="22"/>
              </w:rPr>
            </w:pPr>
            <w:r w:rsidRPr="00B30C6F">
              <w:rPr>
                <w:sz w:val="22"/>
                <w:szCs w:val="22"/>
              </w:rPr>
              <w:t>Dažnas</w:t>
            </w:r>
          </w:p>
        </w:tc>
        <w:tc>
          <w:tcPr>
            <w:tcW w:w="4320" w:type="dxa"/>
          </w:tcPr>
          <w:p w:rsidR="00F853CB" w:rsidRPr="004555FB" w:rsidRDefault="00F853CB" w:rsidP="004555FB">
            <w:pPr>
              <w:rPr>
                <w:sz w:val="22"/>
                <w:szCs w:val="22"/>
              </w:rPr>
            </w:pPr>
            <w:r w:rsidRPr="004555FB">
              <w:rPr>
                <w:sz w:val="22"/>
                <w:szCs w:val="22"/>
              </w:rPr>
              <w:t>Dermatitas</w:t>
            </w:r>
            <w:r w:rsidRPr="004555FB">
              <w:rPr>
                <w:sz w:val="22"/>
                <w:szCs w:val="22"/>
                <w:vertAlign w:val="superscript"/>
              </w:rPr>
              <w:t>*</w:t>
            </w:r>
          </w:p>
        </w:tc>
      </w:tr>
      <w:tr w:rsidR="00F853CB" w:rsidRPr="004555FB" w:rsidTr="00325BEF">
        <w:tc>
          <w:tcPr>
            <w:tcW w:w="3544" w:type="dxa"/>
            <w:vMerge/>
          </w:tcPr>
          <w:p w:rsidR="00F853CB" w:rsidRPr="004555FB" w:rsidRDefault="00F853CB" w:rsidP="004555FB">
            <w:pPr>
              <w:rPr>
                <w:sz w:val="22"/>
                <w:szCs w:val="22"/>
              </w:rPr>
            </w:pPr>
          </w:p>
        </w:tc>
        <w:tc>
          <w:tcPr>
            <w:tcW w:w="1560" w:type="dxa"/>
          </w:tcPr>
          <w:p w:rsidR="00F853CB" w:rsidRPr="004555FB" w:rsidRDefault="00F853CB" w:rsidP="004555FB">
            <w:pPr>
              <w:rPr>
                <w:sz w:val="22"/>
                <w:szCs w:val="22"/>
              </w:rPr>
            </w:pPr>
            <w:r w:rsidRPr="004555FB">
              <w:rPr>
                <w:sz w:val="22"/>
                <w:szCs w:val="22"/>
              </w:rPr>
              <w:t>Dažnis nežinomas</w:t>
            </w:r>
          </w:p>
        </w:tc>
        <w:tc>
          <w:tcPr>
            <w:tcW w:w="4320" w:type="dxa"/>
          </w:tcPr>
          <w:p w:rsidR="00F853CB" w:rsidRPr="004555FB" w:rsidRDefault="00F853CB" w:rsidP="004555FB">
            <w:pPr>
              <w:rPr>
                <w:sz w:val="22"/>
                <w:szCs w:val="22"/>
              </w:rPr>
            </w:pPr>
            <w:r w:rsidRPr="004555FB">
              <w:rPr>
                <w:sz w:val="22"/>
                <w:szCs w:val="22"/>
              </w:rPr>
              <w:t>Angioneurozinė edema</w:t>
            </w:r>
            <w:r w:rsidRPr="004555FB">
              <w:rPr>
                <w:sz w:val="22"/>
                <w:szCs w:val="22"/>
                <w:vertAlign w:val="superscript"/>
              </w:rPr>
              <w:t>*</w:t>
            </w:r>
            <w:r w:rsidRPr="004555FB">
              <w:rPr>
                <w:sz w:val="22"/>
                <w:szCs w:val="22"/>
              </w:rPr>
              <w:t>, padidėjusio jautrumo šviesai reakcija</w:t>
            </w:r>
            <w:r w:rsidRPr="004555FB">
              <w:rPr>
                <w:sz w:val="22"/>
                <w:szCs w:val="22"/>
                <w:vertAlign w:val="superscript"/>
              </w:rPr>
              <w:t>*</w:t>
            </w:r>
          </w:p>
        </w:tc>
      </w:tr>
      <w:tr w:rsidR="00F853CB" w:rsidRPr="004555FB" w:rsidTr="00325BEF">
        <w:tc>
          <w:tcPr>
            <w:tcW w:w="3544" w:type="dxa"/>
          </w:tcPr>
          <w:p w:rsidR="00F853CB" w:rsidRPr="00B30C6F" w:rsidRDefault="00F853CB" w:rsidP="00B30C6F">
            <w:pPr>
              <w:rPr>
                <w:sz w:val="22"/>
                <w:szCs w:val="22"/>
              </w:rPr>
            </w:pPr>
            <w:r w:rsidRPr="00B30C6F">
              <w:rPr>
                <w:sz w:val="22"/>
                <w:szCs w:val="22"/>
              </w:rPr>
              <w:t>Skeleto, raumenų ir jungiamojo audinio sutrikimai</w:t>
            </w:r>
          </w:p>
        </w:tc>
        <w:tc>
          <w:tcPr>
            <w:tcW w:w="1560" w:type="dxa"/>
          </w:tcPr>
          <w:p w:rsidR="00F853CB" w:rsidRPr="00184E96" w:rsidRDefault="00F853CB" w:rsidP="00184E96">
            <w:pPr>
              <w:rPr>
                <w:sz w:val="22"/>
                <w:szCs w:val="22"/>
              </w:rPr>
            </w:pPr>
            <w:r w:rsidRPr="00184E96">
              <w:rPr>
                <w:sz w:val="22"/>
                <w:szCs w:val="22"/>
              </w:rPr>
              <w:t>Nedažnas</w:t>
            </w:r>
          </w:p>
        </w:tc>
        <w:tc>
          <w:tcPr>
            <w:tcW w:w="4320" w:type="dxa"/>
          </w:tcPr>
          <w:p w:rsidR="00F853CB" w:rsidRPr="004555FB" w:rsidRDefault="00F853CB" w:rsidP="004555FB">
            <w:pPr>
              <w:rPr>
                <w:sz w:val="22"/>
                <w:szCs w:val="22"/>
              </w:rPr>
            </w:pPr>
            <w:r w:rsidRPr="004555FB">
              <w:rPr>
                <w:sz w:val="22"/>
                <w:szCs w:val="22"/>
              </w:rPr>
              <w:t>Raumenų silpnumas</w:t>
            </w:r>
          </w:p>
        </w:tc>
      </w:tr>
      <w:tr w:rsidR="00F853CB" w:rsidRPr="004555FB" w:rsidTr="00325BEF">
        <w:tc>
          <w:tcPr>
            <w:tcW w:w="3544" w:type="dxa"/>
            <w:vMerge w:val="restart"/>
          </w:tcPr>
          <w:p w:rsidR="00F853CB" w:rsidRPr="00B30C6F" w:rsidRDefault="00F853CB" w:rsidP="00B30C6F">
            <w:pPr>
              <w:rPr>
                <w:sz w:val="22"/>
                <w:szCs w:val="22"/>
              </w:rPr>
            </w:pPr>
            <w:r w:rsidRPr="00B30C6F">
              <w:rPr>
                <w:sz w:val="22"/>
                <w:szCs w:val="22"/>
              </w:rPr>
              <w:t>Inkstų ir šlapimo takų sutrikimai</w:t>
            </w:r>
          </w:p>
        </w:tc>
        <w:tc>
          <w:tcPr>
            <w:tcW w:w="1560" w:type="dxa"/>
          </w:tcPr>
          <w:p w:rsidR="00F853CB" w:rsidRPr="00184E96" w:rsidRDefault="00F853CB" w:rsidP="00184E96">
            <w:pPr>
              <w:rPr>
                <w:sz w:val="22"/>
                <w:szCs w:val="22"/>
              </w:rPr>
            </w:pPr>
            <w:r w:rsidRPr="00B30C6F">
              <w:rPr>
                <w:sz w:val="22"/>
                <w:szCs w:val="22"/>
              </w:rPr>
              <w:t>Nedažnas</w:t>
            </w:r>
          </w:p>
        </w:tc>
        <w:tc>
          <w:tcPr>
            <w:tcW w:w="4320" w:type="dxa"/>
          </w:tcPr>
          <w:p w:rsidR="00F853CB" w:rsidRPr="004555FB" w:rsidRDefault="00F853CB" w:rsidP="004555FB">
            <w:pPr>
              <w:rPr>
                <w:sz w:val="22"/>
                <w:szCs w:val="22"/>
              </w:rPr>
            </w:pPr>
            <w:r w:rsidRPr="004555FB">
              <w:rPr>
                <w:sz w:val="22"/>
                <w:szCs w:val="22"/>
              </w:rPr>
              <w:t>Šlapimo nelaikymas</w:t>
            </w:r>
            <w:r w:rsidRPr="004555FB">
              <w:rPr>
                <w:sz w:val="22"/>
                <w:szCs w:val="22"/>
                <w:vertAlign w:val="superscript"/>
              </w:rPr>
              <w:t>*</w:t>
            </w:r>
          </w:p>
        </w:tc>
      </w:tr>
      <w:tr w:rsidR="00F853CB" w:rsidRPr="004555FB" w:rsidTr="00325BEF">
        <w:tc>
          <w:tcPr>
            <w:tcW w:w="3544" w:type="dxa"/>
            <w:vMerge/>
          </w:tcPr>
          <w:p w:rsidR="00F853CB" w:rsidRPr="004555FB" w:rsidRDefault="00F853CB" w:rsidP="004555FB">
            <w:pPr>
              <w:rPr>
                <w:sz w:val="22"/>
                <w:szCs w:val="22"/>
              </w:rPr>
            </w:pPr>
          </w:p>
        </w:tc>
        <w:tc>
          <w:tcPr>
            <w:tcW w:w="1560" w:type="dxa"/>
          </w:tcPr>
          <w:p w:rsidR="00F853CB" w:rsidRPr="004555FB" w:rsidRDefault="00F853CB" w:rsidP="004555FB">
            <w:pPr>
              <w:rPr>
                <w:sz w:val="22"/>
                <w:szCs w:val="22"/>
              </w:rPr>
            </w:pPr>
            <w:r w:rsidRPr="004555FB">
              <w:rPr>
                <w:sz w:val="22"/>
                <w:szCs w:val="22"/>
              </w:rPr>
              <w:t>Dažnis nežinomas</w:t>
            </w:r>
          </w:p>
        </w:tc>
        <w:tc>
          <w:tcPr>
            <w:tcW w:w="4320" w:type="dxa"/>
          </w:tcPr>
          <w:p w:rsidR="00F853CB" w:rsidRPr="004555FB" w:rsidRDefault="00F853CB" w:rsidP="004555FB">
            <w:pPr>
              <w:rPr>
                <w:sz w:val="22"/>
                <w:szCs w:val="22"/>
              </w:rPr>
            </w:pPr>
            <w:r w:rsidRPr="004555FB">
              <w:rPr>
                <w:sz w:val="22"/>
                <w:szCs w:val="22"/>
              </w:rPr>
              <w:t>Šlapimo susilaikymas</w:t>
            </w:r>
            <w:r w:rsidRPr="004555FB">
              <w:rPr>
                <w:sz w:val="22"/>
                <w:szCs w:val="22"/>
                <w:vertAlign w:val="superscript"/>
              </w:rPr>
              <w:t>*</w:t>
            </w:r>
          </w:p>
        </w:tc>
      </w:tr>
      <w:tr w:rsidR="00F853CB" w:rsidRPr="004555FB" w:rsidTr="00325BEF">
        <w:tc>
          <w:tcPr>
            <w:tcW w:w="3544" w:type="dxa"/>
            <w:vMerge w:val="restart"/>
          </w:tcPr>
          <w:p w:rsidR="00F853CB" w:rsidRPr="00B30C6F" w:rsidRDefault="00F853CB" w:rsidP="00B30C6F">
            <w:pPr>
              <w:rPr>
                <w:sz w:val="22"/>
                <w:szCs w:val="22"/>
              </w:rPr>
            </w:pPr>
            <w:r w:rsidRPr="00B30C6F">
              <w:rPr>
                <w:sz w:val="22"/>
                <w:szCs w:val="22"/>
              </w:rPr>
              <w:t>Lytinės sistemos ir krūties sutrikimai</w:t>
            </w:r>
          </w:p>
        </w:tc>
        <w:tc>
          <w:tcPr>
            <w:tcW w:w="1560" w:type="dxa"/>
          </w:tcPr>
          <w:p w:rsidR="00F853CB" w:rsidRPr="00184E96" w:rsidRDefault="00F853CB" w:rsidP="00184E96">
            <w:pPr>
              <w:rPr>
                <w:sz w:val="22"/>
                <w:szCs w:val="22"/>
              </w:rPr>
            </w:pPr>
            <w:r w:rsidRPr="00B30C6F">
              <w:rPr>
                <w:sz w:val="22"/>
                <w:szCs w:val="22"/>
              </w:rPr>
              <w:t>Dažnas</w:t>
            </w:r>
          </w:p>
        </w:tc>
        <w:tc>
          <w:tcPr>
            <w:tcW w:w="4320" w:type="dxa"/>
          </w:tcPr>
          <w:p w:rsidR="00F853CB" w:rsidRPr="004555FB" w:rsidRDefault="00F853CB" w:rsidP="004555FB">
            <w:pPr>
              <w:rPr>
                <w:sz w:val="22"/>
                <w:szCs w:val="22"/>
              </w:rPr>
            </w:pPr>
            <w:r w:rsidRPr="004555FB">
              <w:rPr>
                <w:sz w:val="22"/>
                <w:szCs w:val="22"/>
              </w:rPr>
              <w:t>Lytinės veiklos sutrikimai</w:t>
            </w:r>
            <w:r w:rsidRPr="004555FB">
              <w:rPr>
                <w:sz w:val="22"/>
                <w:szCs w:val="22"/>
                <w:vertAlign w:val="superscript"/>
              </w:rPr>
              <w:t>*</w:t>
            </w:r>
          </w:p>
        </w:tc>
      </w:tr>
      <w:tr w:rsidR="00F853CB" w:rsidRPr="004555FB" w:rsidTr="00325BEF">
        <w:tc>
          <w:tcPr>
            <w:tcW w:w="3544" w:type="dxa"/>
            <w:vMerge/>
          </w:tcPr>
          <w:p w:rsidR="00F853CB" w:rsidRPr="004555FB" w:rsidRDefault="00F853CB" w:rsidP="004555FB">
            <w:pPr>
              <w:rPr>
                <w:sz w:val="22"/>
                <w:szCs w:val="22"/>
              </w:rPr>
            </w:pPr>
          </w:p>
        </w:tc>
        <w:tc>
          <w:tcPr>
            <w:tcW w:w="1560" w:type="dxa"/>
          </w:tcPr>
          <w:p w:rsidR="00F853CB" w:rsidRPr="004555FB" w:rsidRDefault="00F853CB" w:rsidP="004555FB">
            <w:pPr>
              <w:rPr>
                <w:sz w:val="22"/>
                <w:szCs w:val="22"/>
              </w:rPr>
            </w:pPr>
            <w:r w:rsidRPr="004555FB">
              <w:rPr>
                <w:sz w:val="22"/>
                <w:szCs w:val="22"/>
              </w:rPr>
              <w:t>Nedažnas</w:t>
            </w:r>
          </w:p>
        </w:tc>
        <w:tc>
          <w:tcPr>
            <w:tcW w:w="4320" w:type="dxa"/>
          </w:tcPr>
          <w:p w:rsidR="00F853CB" w:rsidRPr="004555FB" w:rsidRDefault="00F853CB" w:rsidP="004555FB">
            <w:pPr>
              <w:rPr>
                <w:sz w:val="22"/>
                <w:szCs w:val="22"/>
              </w:rPr>
            </w:pPr>
            <w:r w:rsidRPr="004555FB">
              <w:rPr>
                <w:sz w:val="22"/>
                <w:szCs w:val="22"/>
              </w:rPr>
              <w:t>Nereguliarios menstruacijos</w:t>
            </w:r>
            <w:r w:rsidRPr="004555FB">
              <w:rPr>
                <w:sz w:val="22"/>
                <w:szCs w:val="22"/>
                <w:vertAlign w:val="superscript"/>
              </w:rPr>
              <w:t>*</w:t>
            </w:r>
          </w:p>
        </w:tc>
      </w:tr>
      <w:tr w:rsidR="00F853CB" w:rsidRPr="004555FB" w:rsidTr="00325BEF">
        <w:tc>
          <w:tcPr>
            <w:tcW w:w="3544" w:type="dxa"/>
            <w:vMerge/>
          </w:tcPr>
          <w:p w:rsidR="00F853CB" w:rsidRPr="004555FB" w:rsidRDefault="00F853CB" w:rsidP="004555FB">
            <w:pPr>
              <w:rPr>
                <w:sz w:val="22"/>
                <w:szCs w:val="22"/>
              </w:rPr>
            </w:pPr>
          </w:p>
        </w:tc>
        <w:tc>
          <w:tcPr>
            <w:tcW w:w="1560" w:type="dxa"/>
          </w:tcPr>
          <w:p w:rsidR="00F853CB" w:rsidRPr="004555FB" w:rsidRDefault="00F853CB" w:rsidP="004555FB">
            <w:pPr>
              <w:rPr>
                <w:sz w:val="22"/>
                <w:szCs w:val="22"/>
              </w:rPr>
            </w:pPr>
          </w:p>
        </w:tc>
        <w:tc>
          <w:tcPr>
            <w:tcW w:w="4320" w:type="dxa"/>
          </w:tcPr>
          <w:p w:rsidR="00F853CB" w:rsidRPr="004555FB" w:rsidRDefault="00F853CB" w:rsidP="004555FB">
            <w:pPr>
              <w:rPr>
                <w:sz w:val="22"/>
                <w:szCs w:val="22"/>
              </w:rPr>
            </w:pPr>
          </w:p>
        </w:tc>
      </w:tr>
      <w:tr w:rsidR="00F853CB" w:rsidRPr="004555FB" w:rsidTr="00325BEF">
        <w:tc>
          <w:tcPr>
            <w:tcW w:w="3544" w:type="dxa"/>
            <w:vMerge w:val="restart"/>
          </w:tcPr>
          <w:p w:rsidR="00F853CB" w:rsidRPr="00B30C6F" w:rsidRDefault="00F853CB" w:rsidP="00B30C6F">
            <w:pPr>
              <w:rPr>
                <w:sz w:val="22"/>
                <w:szCs w:val="22"/>
              </w:rPr>
            </w:pPr>
            <w:r w:rsidRPr="00B30C6F">
              <w:rPr>
                <w:sz w:val="22"/>
                <w:szCs w:val="22"/>
              </w:rPr>
              <w:t>Bendrieji sutrikimai ir vartojimo vietos pažeidimai</w:t>
            </w:r>
          </w:p>
        </w:tc>
        <w:tc>
          <w:tcPr>
            <w:tcW w:w="1560" w:type="dxa"/>
          </w:tcPr>
          <w:p w:rsidR="00F853CB" w:rsidRPr="00184E96" w:rsidRDefault="00F853CB" w:rsidP="00184E96">
            <w:pPr>
              <w:rPr>
                <w:sz w:val="22"/>
                <w:szCs w:val="22"/>
              </w:rPr>
            </w:pPr>
            <w:r w:rsidRPr="00184E96">
              <w:rPr>
                <w:sz w:val="22"/>
                <w:szCs w:val="22"/>
              </w:rPr>
              <w:t>Labai dažnas</w:t>
            </w:r>
          </w:p>
        </w:tc>
        <w:tc>
          <w:tcPr>
            <w:tcW w:w="4320" w:type="dxa"/>
          </w:tcPr>
          <w:p w:rsidR="00F853CB" w:rsidRPr="004555FB" w:rsidRDefault="00F853CB" w:rsidP="004555FB">
            <w:pPr>
              <w:rPr>
                <w:sz w:val="22"/>
                <w:szCs w:val="22"/>
              </w:rPr>
            </w:pPr>
            <w:r w:rsidRPr="004555FB">
              <w:rPr>
                <w:sz w:val="22"/>
                <w:szCs w:val="22"/>
              </w:rPr>
              <w:t>Nuovargis, irzlumas</w:t>
            </w:r>
          </w:p>
        </w:tc>
      </w:tr>
      <w:tr w:rsidR="00F853CB" w:rsidRPr="004555FB" w:rsidTr="00325BEF">
        <w:tc>
          <w:tcPr>
            <w:tcW w:w="3544" w:type="dxa"/>
            <w:vMerge/>
          </w:tcPr>
          <w:p w:rsidR="00F853CB" w:rsidRPr="004555FB" w:rsidRDefault="00F853CB" w:rsidP="004555FB">
            <w:pPr>
              <w:rPr>
                <w:sz w:val="22"/>
                <w:szCs w:val="22"/>
              </w:rPr>
            </w:pPr>
          </w:p>
        </w:tc>
        <w:tc>
          <w:tcPr>
            <w:tcW w:w="1560" w:type="dxa"/>
          </w:tcPr>
          <w:p w:rsidR="00F853CB" w:rsidRPr="004555FB" w:rsidRDefault="00F853CB" w:rsidP="004555FB">
            <w:pPr>
              <w:rPr>
                <w:sz w:val="22"/>
                <w:szCs w:val="22"/>
              </w:rPr>
            </w:pPr>
            <w:r w:rsidRPr="004555FB">
              <w:rPr>
                <w:sz w:val="22"/>
                <w:szCs w:val="22"/>
              </w:rPr>
              <w:t>Dažnis nežinomas</w:t>
            </w:r>
          </w:p>
        </w:tc>
        <w:tc>
          <w:tcPr>
            <w:tcW w:w="4320" w:type="dxa"/>
          </w:tcPr>
          <w:p w:rsidR="00F853CB" w:rsidRPr="004555FB" w:rsidRDefault="00F853CB" w:rsidP="004555FB">
            <w:pPr>
              <w:rPr>
                <w:sz w:val="22"/>
                <w:szCs w:val="22"/>
              </w:rPr>
            </w:pPr>
            <w:r w:rsidRPr="004555FB">
              <w:rPr>
                <w:sz w:val="22"/>
                <w:szCs w:val="22"/>
              </w:rPr>
              <w:t>Periferinė edema</w:t>
            </w:r>
            <w:r w:rsidRPr="004555FB">
              <w:rPr>
                <w:sz w:val="22"/>
                <w:szCs w:val="22"/>
                <w:vertAlign w:val="superscript"/>
              </w:rPr>
              <w:t>*</w:t>
            </w:r>
          </w:p>
        </w:tc>
      </w:tr>
      <w:tr w:rsidR="00F853CB" w:rsidRPr="004555FB" w:rsidTr="00325BEF">
        <w:tc>
          <w:tcPr>
            <w:tcW w:w="3544" w:type="dxa"/>
            <w:vMerge w:val="restart"/>
          </w:tcPr>
          <w:p w:rsidR="00F853CB" w:rsidRPr="00B30C6F" w:rsidRDefault="00F853CB" w:rsidP="00B30C6F">
            <w:pPr>
              <w:rPr>
                <w:sz w:val="22"/>
                <w:szCs w:val="22"/>
              </w:rPr>
            </w:pPr>
            <w:r w:rsidRPr="00B30C6F">
              <w:rPr>
                <w:sz w:val="22"/>
                <w:szCs w:val="22"/>
              </w:rPr>
              <w:t>Tyrimai</w:t>
            </w:r>
          </w:p>
        </w:tc>
        <w:tc>
          <w:tcPr>
            <w:tcW w:w="1560" w:type="dxa"/>
          </w:tcPr>
          <w:p w:rsidR="00F853CB" w:rsidRPr="00184E96" w:rsidRDefault="00F853CB" w:rsidP="00184E96">
            <w:pPr>
              <w:rPr>
                <w:sz w:val="22"/>
                <w:szCs w:val="22"/>
              </w:rPr>
            </w:pPr>
            <w:r w:rsidRPr="00B30C6F">
              <w:rPr>
                <w:sz w:val="22"/>
                <w:szCs w:val="22"/>
              </w:rPr>
              <w:t>Dažnas</w:t>
            </w:r>
          </w:p>
        </w:tc>
        <w:tc>
          <w:tcPr>
            <w:tcW w:w="4320" w:type="dxa"/>
          </w:tcPr>
          <w:p w:rsidR="00F853CB" w:rsidRPr="004555FB" w:rsidRDefault="00F853CB" w:rsidP="004555FB">
            <w:pPr>
              <w:rPr>
                <w:sz w:val="22"/>
                <w:szCs w:val="22"/>
              </w:rPr>
            </w:pPr>
            <w:r w:rsidRPr="004555FB">
              <w:rPr>
                <w:sz w:val="22"/>
                <w:szCs w:val="22"/>
              </w:rPr>
              <w:t>Svorio sumažėjimas, svorio padidėjimas</w:t>
            </w:r>
          </w:p>
        </w:tc>
      </w:tr>
      <w:tr w:rsidR="00F853CB" w:rsidRPr="004555FB" w:rsidTr="00325BEF">
        <w:tc>
          <w:tcPr>
            <w:tcW w:w="3544" w:type="dxa"/>
            <w:vMerge/>
          </w:tcPr>
          <w:p w:rsidR="00F853CB" w:rsidRPr="004555FB" w:rsidRDefault="00F853CB" w:rsidP="004555FB">
            <w:pPr>
              <w:rPr>
                <w:sz w:val="22"/>
                <w:szCs w:val="22"/>
              </w:rPr>
            </w:pPr>
          </w:p>
        </w:tc>
        <w:tc>
          <w:tcPr>
            <w:tcW w:w="1560" w:type="dxa"/>
          </w:tcPr>
          <w:p w:rsidR="00F853CB" w:rsidRPr="004555FB" w:rsidRDefault="00F853CB" w:rsidP="004555FB">
            <w:pPr>
              <w:rPr>
                <w:sz w:val="22"/>
                <w:szCs w:val="22"/>
              </w:rPr>
            </w:pPr>
            <w:r w:rsidRPr="004555FB">
              <w:rPr>
                <w:sz w:val="22"/>
                <w:szCs w:val="22"/>
              </w:rPr>
              <w:t>Dažnis nežinomas</w:t>
            </w:r>
          </w:p>
        </w:tc>
        <w:tc>
          <w:tcPr>
            <w:tcW w:w="4320" w:type="dxa"/>
          </w:tcPr>
          <w:p w:rsidR="00F853CB" w:rsidRPr="004555FB" w:rsidRDefault="00F853CB" w:rsidP="004555FB">
            <w:pPr>
              <w:rPr>
                <w:sz w:val="22"/>
                <w:szCs w:val="22"/>
              </w:rPr>
            </w:pPr>
            <w:r w:rsidRPr="004555FB">
              <w:rPr>
                <w:sz w:val="22"/>
                <w:szCs w:val="22"/>
              </w:rPr>
              <w:t>Padidėjęs akispūdis</w:t>
            </w:r>
          </w:p>
        </w:tc>
      </w:tr>
    </w:tbl>
    <w:p w:rsidR="00F853CB" w:rsidRPr="00184E96" w:rsidRDefault="00F853CB" w:rsidP="00B30C6F">
      <w:pPr>
        <w:rPr>
          <w:sz w:val="22"/>
          <w:szCs w:val="22"/>
        </w:rPr>
      </w:pPr>
      <w:r w:rsidRPr="00B30C6F">
        <w:rPr>
          <w:sz w:val="22"/>
          <w:szCs w:val="22"/>
          <w:vertAlign w:val="superscript"/>
        </w:rPr>
        <w:t>*</w:t>
      </w:r>
      <w:r w:rsidRPr="00B30C6F">
        <w:rPr>
          <w:sz w:val="22"/>
          <w:szCs w:val="22"/>
        </w:rPr>
        <w:t xml:space="preserve"> Šis nepageidaujamas poveikis pastebėtas po rinkodaros teisės suteikimo</w:t>
      </w:r>
    </w:p>
    <w:p w:rsidR="00F853CB" w:rsidRPr="00184E96" w:rsidRDefault="00F853CB" w:rsidP="0059770D">
      <w:pPr>
        <w:autoSpaceDE w:val="0"/>
        <w:autoSpaceDN w:val="0"/>
        <w:adjustRightInd w:val="0"/>
        <w:rPr>
          <w:sz w:val="22"/>
          <w:szCs w:val="22"/>
          <w:lang w:eastAsia="lt-LT"/>
        </w:rPr>
      </w:pPr>
    </w:p>
    <w:p w:rsidR="00F853CB" w:rsidRPr="004555FB" w:rsidRDefault="00F853CB" w:rsidP="0059770D">
      <w:pPr>
        <w:autoSpaceDE w:val="0"/>
        <w:autoSpaceDN w:val="0"/>
        <w:adjustRightInd w:val="0"/>
        <w:rPr>
          <w:sz w:val="22"/>
          <w:szCs w:val="22"/>
          <w:lang w:eastAsia="lt-LT"/>
        </w:rPr>
      </w:pPr>
      <w:r w:rsidRPr="004555FB">
        <w:rPr>
          <w:color w:val="000000"/>
          <w:sz w:val="22"/>
          <w:szCs w:val="22"/>
          <w:lang w:eastAsia="lt-LT"/>
        </w:rPr>
        <w:t>Daugeliu savarankiškuose pranešimuose nurodytų nepageidaujamo su elgesiu susijusio poveikio atvejų pacientai tuo pat metu vartojo kitokių CNS veikiančių vaistinių preparatų ir (arba) sirgo kitomis psichikos ligomis. Tokių reiškinių atsiradimo rizika yra pacientams, kuriems yra ribinės asmenybės sutrikimas ar buvo anksčiau pasireiškęs žiaurus ar agresyvus elgesys arba kurie piktnaudžiauja alkoholiu ir (arba) kitomis medžiagomis. Gauta pranešimų apie irzlumo, priešiškumo ir įkyrių minčių atvejus pacientams, kuriems buvo potrauminio streso sindromas ir kurie nutraukė alprazolamo vartojimą.</w:t>
      </w:r>
    </w:p>
    <w:p w:rsidR="00F853CB" w:rsidRPr="004555FB" w:rsidRDefault="00F853CB" w:rsidP="0059770D">
      <w:pPr>
        <w:rPr>
          <w:sz w:val="22"/>
          <w:szCs w:val="22"/>
        </w:rPr>
      </w:pPr>
    </w:p>
    <w:p w:rsidR="00F853CB" w:rsidRPr="004555FB" w:rsidRDefault="00F853CB" w:rsidP="0059770D">
      <w:pPr>
        <w:rPr>
          <w:sz w:val="22"/>
          <w:szCs w:val="22"/>
        </w:rPr>
      </w:pPr>
      <w:r w:rsidRPr="004555FB">
        <w:rPr>
          <w:sz w:val="22"/>
          <w:szCs w:val="22"/>
        </w:rPr>
        <w:t>Alprazolamo vartojimas (net gydomosiomis dozėmis) gali sukelti fizinę priklausomybę, gydymo nutraukimas gali sukelti nutraukimo ar atoveiksmio sindromą. Gali atsirasti psichinė priklausomybė.</w:t>
      </w:r>
    </w:p>
    <w:p w:rsidR="00F853CB" w:rsidRPr="004555FB" w:rsidRDefault="00F853CB" w:rsidP="0059770D">
      <w:pPr>
        <w:rPr>
          <w:b/>
          <w:sz w:val="22"/>
          <w:szCs w:val="22"/>
        </w:rPr>
      </w:pPr>
      <w:r w:rsidRPr="004555FB">
        <w:rPr>
          <w:sz w:val="22"/>
          <w:szCs w:val="22"/>
        </w:rPr>
        <w:t>Gauta duomenų apie piktnaudžiavimą benzodiazepinais (žr. 4.4 sk.).</w:t>
      </w:r>
    </w:p>
    <w:p w:rsidR="00F853CB" w:rsidRPr="004555FB" w:rsidRDefault="00F853CB" w:rsidP="0059770D">
      <w:pPr>
        <w:autoSpaceDE w:val="0"/>
        <w:autoSpaceDN w:val="0"/>
        <w:adjustRightInd w:val="0"/>
        <w:rPr>
          <w:noProof/>
          <w:sz w:val="22"/>
          <w:szCs w:val="22"/>
          <w:u w:val="single"/>
          <w:lang w:eastAsia="lt-LT"/>
        </w:rPr>
      </w:pPr>
    </w:p>
    <w:p w:rsidR="00F853CB" w:rsidRPr="004555FB" w:rsidRDefault="00F853CB" w:rsidP="0059770D">
      <w:pPr>
        <w:autoSpaceDE w:val="0"/>
        <w:autoSpaceDN w:val="0"/>
        <w:adjustRightInd w:val="0"/>
        <w:rPr>
          <w:sz w:val="22"/>
          <w:szCs w:val="22"/>
          <w:u w:val="single"/>
          <w:lang w:eastAsia="lt-LT"/>
        </w:rPr>
      </w:pPr>
      <w:r w:rsidRPr="004555FB">
        <w:rPr>
          <w:noProof/>
          <w:sz w:val="22"/>
          <w:szCs w:val="22"/>
          <w:u w:val="single"/>
          <w:lang w:eastAsia="lt-LT"/>
        </w:rPr>
        <w:t>Pranešimas apie įtariamas nepageidaujamas reakcijas</w:t>
      </w:r>
    </w:p>
    <w:p w:rsidR="00F853CB" w:rsidRPr="00B30C6F" w:rsidRDefault="00F853CB" w:rsidP="0059770D">
      <w:pPr>
        <w:autoSpaceDE w:val="0"/>
        <w:autoSpaceDN w:val="0"/>
        <w:adjustRightInd w:val="0"/>
        <w:rPr>
          <w:noProof/>
          <w:sz w:val="22"/>
          <w:szCs w:val="22"/>
          <w:lang w:eastAsia="lt-LT"/>
        </w:rPr>
      </w:pPr>
      <w:r w:rsidRPr="004555FB">
        <w:rPr>
          <w:noProof/>
          <w:sz w:val="22"/>
          <w:szCs w:val="22"/>
          <w:lang w:eastAsia="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1" w:history="1">
        <w:r w:rsidRPr="004555FB">
          <w:rPr>
            <w:rStyle w:val="Hipersaitas"/>
            <w:noProof/>
            <w:sz w:val="22"/>
            <w:szCs w:val="22"/>
            <w:lang w:eastAsia="lt-LT"/>
          </w:rPr>
          <w:t>www.vvkt.lt</w:t>
        </w:r>
      </w:hyperlink>
      <w:r w:rsidRPr="00B30C6F">
        <w:rPr>
          <w:noProof/>
          <w:sz w:val="22"/>
          <w:szCs w:val="22"/>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4555FB">
          <w:rPr>
            <w:rStyle w:val="Hipersaitas"/>
            <w:noProof/>
            <w:sz w:val="22"/>
            <w:szCs w:val="22"/>
            <w:lang w:eastAsia="lt-LT"/>
          </w:rPr>
          <w:t>NepageidaujamaR@vvkt.lt</w:t>
        </w:r>
      </w:hyperlink>
      <w:r w:rsidRPr="00B30C6F">
        <w:rPr>
          <w:noProof/>
          <w:sz w:val="22"/>
          <w:szCs w:val="22"/>
          <w:lang w:eastAsia="lt-LT"/>
        </w:rPr>
        <w:t xml:space="preserve">), per interneto svetainę (adresu </w:t>
      </w:r>
      <w:hyperlink r:id="rId13" w:history="1">
        <w:r w:rsidR="000F59F0" w:rsidRPr="00632DB1">
          <w:rPr>
            <w:rStyle w:val="Hipersaitas"/>
            <w:noProof/>
            <w:sz w:val="22"/>
            <w:szCs w:val="22"/>
            <w:lang w:eastAsia="lt-LT"/>
          </w:rPr>
          <w:t>http://www.vvkt.lt</w:t>
        </w:r>
      </w:hyperlink>
      <w:r w:rsidRPr="00B30C6F">
        <w:rPr>
          <w:noProof/>
          <w:sz w:val="22"/>
          <w:szCs w:val="22"/>
          <w:lang w:eastAsia="lt-LT"/>
        </w:rPr>
        <w:t>).</w:t>
      </w:r>
    </w:p>
    <w:p w:rsidR="00F853CB" w:rsidRPr="00184E96" w:rsidRDefault="00F853CB" w:rsidP="0059770D">
      <w:pPr>
        <w:rPr>
          <w:sz w:val="22"/>
          <w:szCs w:val="22"/>
        </w:rPr>
      </w:pPr>
    </w:p>
    <w:p w:rsidR="00F853CB" w:rsidRPr="004555FB" w:rsidRDefault="00F853CB" w:rsidP="0059770D">
      <w:pPr>
        <w:keepNext/>
        <w:tabs>
          <w:tab w:val="left" w:pos="567"/>
        </w:tabs>
        <w:outlineLvl w:val="2"/>
        <w:rPr>
          <w:b/>
          <w:sz w:val="22"/>
          <w:szCs w:val="22"/>
          <w:lang w:eastAsia="lt-LT"/>
        </w:rPr>
      </w:pPr>
      <w:r w:rsidRPr="004555FB">
        <w:rPr>
          <w:b/>
          <w:sz w:val="22"/>
          <w:szCs w:val="22"/>
          <w:lang w:eastAsia="lt-LT"/>
        </w:rPr>
        <w:lastRenderedPageBreak/>
        <w:t>4.9</w:t>
      </w:r>
      <w:r w:rsidRPr="004555FB">
        <w:rPr>
          <w:b/>
          <w:sz w:val="22"/>
          <w:szCs w:val="22"/>
          <w:lang w:eastAsia="lt-LT"/>
        </w:rPr>
        <w:tab/>
        <w:t>Perdozavimas</w:t>
      </w:r>
    </w:p>
    <w:p w:rsidR="00F853CB" w:rsidRPr="004555FB" w:rsidRDefault="00F853CB" w:rsidP="0059770D">
      <w:pPr>
        <w:rPr>
          <w:sz w:val="22"/>
          <w:szCs w:val="22"/>
        </w:rPr>
      </w:pPr>
    </w:p>
    <w:p w:rsidR="00F853CB" w:rsidRPr="004555FB" w:rsidRDefault="00F853CB" w:rsidP="0059770D">
      <w:pPr>
        <w:rPr>
          <w:sz w:val="22"/>
          <w:szCs w:val="22"/>
          <w:lang w:eastAsia="lt-LT"/>
        </w:rPr>
      </w:pPr>
      <w:r w:rsidRPr="004555FB">
        <w:rPr>
          <w:sz w:val="22"/>
          <w:szCs w:val="22"/>
          <w:lang w:eastAsia="lt-LT"/>
        </w:rPr>
        <w:t>Šio vaistinio preparato, kaip ir kitokių benzodiazepinų, perdozavimo atveju pavojaus gyvybei kilti neturėtų, išskyrus atvejus, kai kartu vartojama kitokių CNS slopinančių medžiagų (įskaitant alkoholį).</w:t>
      </w:r>
    </w:p>
    <w:p w:rsidR="00F853CB" w:rsidRPr="004555FB" w:rsidRDefault="00F853CB" w:rsidP="0059770D">
      <w:pPr>
        <w:rPr>
          <w:sz w:val="22"/>
          <w:szCs w:val="22"/>
          <w:lang w:eastAsia="lt-LT"/>
        </w:rPr>
      </w:pPr>
    </w:p>
    <w:p w:rsidR="00F853CB" w:rsidRPr="004555FB" w:rsidRDefault="00F853CB" w:rsidP="0059770D">
      <w:pPr>
        <w:rPr>
          <w:sz w:val="22"/>
          <w:szCs w:val="22"/>
          <w:lang w:eastAsia="lt-LT"/>
        </w:rPr>
      </w:pPr>
      <w:r w:rsidRPr="004555FB">
        <w:rPr>
          <w:sz w:val="22"/>
          <w:szCs w:val="22"/>
          <w:lang w:eastAsia="lt-LT"/>
        </w:rPr>
        <w:t>Gydant bet kurio vaistinio preparato perdozavimo atveju, reikia pagalvoti, kad pacientas galėjo pavartoti keletą vaistinių preparatų.</w:t>
      </w:r>
    </w:p>
    <w:p w:rsidR="00F853CB" w:rsidRPr="004555FB" w:rsidRDefault="00F853CB" w:rsidP="004555FB">
      <w:pPr>
        <w:rPr>
          <w:sz w:val="22"/>
          <w:szCs w:val="22"/>
          <w:lang w:eastAsia="lt-LT"/>
        </w:rPr>
      </w:pPr>
    </w:p>
    <w:p w:rsidR="00F853CB" w:rsidRPr="004555FB" w:rsidRDefault="00F853CB" w:rsidP="004555FB">
      <w:pPr>
        <w:rPr>
          <w:sz w:val="22"/>
          <w:szCs w:val="22"/>
          <w:lang w:eastAsia="lt-LT"/>
        </w:rPr>
      </w:pPr>
      <w:r w:rsidRPr="004555FB">
        <w:rPr>
          <w:sz w:val="22"/>
          <w:szCs w:val="22"/>
          <w:lang w:eastAsia="lt-LT"/>
        </w:rPr>
        <w:t>Perdozavus geriamųjų benzodiazepinų, sąmoningam pacientui reikia sukelti vėmimą (per vieną valandą), o nesąmoningam ligoniui – išplauti skrandį (kvėpavimo takai turi būti apsaugoti). Jei skrandžio ištuštinimas palankaus poveikio nesukelia, būtina vartoti aktyvintosios anglies absorbcijai sumažinti. Ypač svarbu intensyvios terapijos skyriuje stebėti kvėpavimo ir kardiovaskulines sistemas.</w:t>
      </w:r>
    </w:p>
    <w:p w:rsidR="00F853CB" w:rsidRPr="004555FB" w:rsidRDefault="00F853CB" w:rsidP="004555FB">
      <w:pPr>
        <w:rPr>
          <w:sz w:val="22"/>
          <w:szCs w:val="22"/>
          <w:lang w:eastAsia="lt-LT"/>
        </w:rPr>
      </w:pPr>
    </w:p>
    <w:p w:rsidR="00F853CB" w:rsidRPr="004555FB" w:rsidRDefault="00F853CB" w:rsidP="004555FB">
      <w:pPr>
        <w:rPr>
          <w:sz w:val="22"/>
          <w:szCs w:val="22"/>
          <w:lang w:eastAsia="lt-LT"/>
        </w:rPr>
      </w:pPr>
      <w:r w:rsidRPr="004555FB">
        <w:rPr>
          <w:sz w:val="22"/>
          <w:szCs w:val="22"/>
          <w:lang w:eastAsia="lt-LT"/>
        </w:rPr>
        <w:t>Perdozavimo atveju dažniausiai pasireiškia centrinės nervų sistemos aktyvumo slopinimas, kurio išraiška gali būti nuo mieguistumo iki komos. Lengvų perdozavimo atvejų simptomai yra mieguistumas, sumišimas ir letargija. Sunkesniais atvejais pasireiškia ataksija, hipotonija, hipotenzija, kvėpavimo slopinimas, retais atvejais koma ir labai retais atvejais mirtis.</w:t>
      </w:r>
    </w:p>
    <w:p w:rsidR="00F853CB" w:rsidRPr="004555FB" w:rsidRDefault="00F853CB" w:rsidP="004555FB">
      <w:pPr>
        <w:rPr>
          <w:sz w:val="22"/>
          <w:szCs w:val="22"/>
          <w:lang w:eastAsia="lt-LT"/>
        </w:rPr>
      </w:pPr>
    </w:p>
    <w:p w:rsidR="00F853CB" w:rsidRPr="004555FB" w:rsidRDefault="00F853CB" w:rsidP="004555FB">
      <w:pPr>
        <w:rPr>
          <w:sz w:val="22"/>
          <w:szCs w:val="22"/>
          <w:lang w:eastAsia="lt-LT"/>
        </w:rPr>
      </w:pPr>
      <w:r w:rsidRPr="004555FB">
        <w:rPr>
          <w:sz w:val="22"/>
          <w:szCs w:val="22"/>
          <w:lang w:eastAsia="lt-LT"/>
        </w:rPr>
        <w:t>Kaip priešnuodį galima skirti vartoti flumazenilį.</w:t>
      </w: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keepNext/>
        <w:tabs>
          <w:tab w:val="left" w:pos="567"/>
        </w:tabs>
        <w:outlineLvl w:val="1"/>
        <w:rPr>
          <w:b/>
          <w:bCs/>
          <w:iCs/>
          <w:sz w:val="22"/>
          <w:szCs w:val="22"/>
        </w:rPr>
      </w:pPr>
      <w:r w:rsidRPr="004555FB">
        <w:rPr>
          <w:b/>
          <w:bCs/>
          <w:iCs/>
          <w:sz w:val="22"/>
          <w:szCs w:val="22"/>
        </w:rPr>
        <w:t>5.</w:t>
      </w:r>
      <w:r w:rsidRPr="004555FB">
        <w:rPr>
          <w:b/>
          <w:bCs/>
          <w:iCs/>
          <w:sz w:val="22"/>
          <w:szCs w:val="22"/>
        </w:rPr>
        <w:tab/>
        <w:t>FARMAKOLOGINĖS SAVYBĖS</w:t>
      </w:r>
    </w:p>
    <w:p w:rsidR="00F853CB" w:rsidRPr="004555FB" w:rsidRDefault="00F853CB" w:rsidP="004555FB">
      <w:pPr>
        <w:rPr>
          <w:sz w:val="22"/>
          <w:szCs w:val="22"/>
        </w:rPr>
      </w:pPr>
    </w:p>
    <w:p w:rsidR="00F853CB" w:rsidRPr="004555FB" w:rsidRDefault="00F853CB" w:rsidP="004555FB">
      <w:pPr>
        <w:keepNext/>
        <w:tabs>
          <w:tab w:val="left" w:pos="567"/>
        </w:tabs>
        <w:outlineLvl w:val="2"/>
        <w:rPr>
          <w:b/>
          <w:sz w:val="22"/>
          <w:szCs w:val="22"/>
          <w:lang w:eastAsia="lt-LT"/>
        </w:rPr>
      </w:pPr>
      <w:r w:rsidRPr="004555FB">
        <w:rPr>
          <w:b/>
          <w:sz w:val="22"/>
          <w:szCs w:val="22"/>
          <w:lang w:eastAsia="lt-LT"/>
        </w:rPr>
        <w:t>5.1</w:t>
      </w:r>
      <w:r w:rsidRPr="004555FB">
        <w:rPr>
          <w:b/>
          <w:sz w:val="22"/>
          <w:szCs w:val="22"/>
          <w:lang w:eastAsia="lt-LT"/>
        </w:rPr>
        <w:tab/>
        <w:t>Farmakodinaminės savybės</w:t>
      </w:r>
    </w:p>
    <w:p w:rsidR="00F853CB" w:rsidRPr="004555FB" w:rsidRDefault="00F853CB" w:rsidP="004555FB">
      <w:pPr>
        <w:rPr>
          <w:sz w:val="22"/>
          <w:szCs w:val="22"/>
        </w:rPr>
      </w:pPr>
    </w:p>
    <w:p w:rsidR="00F853CB" w:rsidRPr="004555FB" w:rsidRDefault="00F853CB" w:rsidP="004555FB">
      <w:pPr>
        <w:rPr>
          <w:sz w:val="22"/>
          <w:szCs w:val="22"/>
        </w:rPr>
      </w:pPr>
      <w:r w:rsidRPr="004555FB">
        <w:rPr>
          <w:sz w:val="22"/>
          <w:szCs w:val="22"/>
        </w:rPr>
        <w:t>Farmakoterapinė grupė – anksiolitikai, benzodiazepinų dariniai, ATC kodas – N05BA12.</w:t>
      </w:r>
    </w:p>
    <w:p w:rsidR="00F853CB" w:rsidRPr="004555FB" w:rsidRDefault="00F853CB" w:rsidP="004555FB">
      <w:pPr>
        <w:rPr>
          <w:sz w:val="22"/>
          <w:szCs w:val="22"/>
        </w:rPr>
      </w:pPr>
    </w:p>
    <w:p w:rsidR="00F853CB" w:rsidRPr="004555FB" w:rsidRDefault="00F853CB" w:rsidP="004555FB">
      <w:pPr>
        <w:rPr>
          <w:sz w:val="22"/>
          <w:szCs w:val="22"/>
        </w:rPr>
      </w:pPr>
      <w:r w:rsidRPr="004555FB">
        <w:rPr>
          <w:sz w:val="22"/>
          <w:szCs w:val="22"/>
        </w:rPr>
        <w:t>Alprazolam Ingen Pharma tablečių sudėtyje yra triazolo benzodiazepino. Benzodiazepinų kokybinės savybės yra panašios: šie vaistiniai preparatai šalina nerimą, sukelia miegą ir sedaciją bei raumenų atsipalaidavimą, taip pat šalina traukulius ar neleidžia jiems pasireikšti. Vis dėl to kiekybiniu požiūriu benzodiazepinų farmakodinaminės savybės skiriasi, todėl jie vartojami skirtingais atvejais.</w:t>
      </w:r>
    </w:p>
    <w:p w:rsidR="00F853CB" w:rsidRPr="004555FB" w:rsidRDefault="00F853CB" w:rsidP="004555FB">
      <w:pPr>
        <w:rPr>
          <w:sz w:val="22"/>
          <w:szCs w:val="22"/>
        </w:rPr>
      </w:pPr>
      <w:r w:rsidRPr="004555FB">
        <w:rPr>
          <w:sz w:val="22"/>
          <w:szCs w:val="22"/>
        </w:rPr>
        <w:t>Šiuo metu manoma, kad benzodiazepinų poveikis pasireiškia dėl nervinio slopinimo, kurio mediatorius yra gama aminosviesto rūgštis, sustiprėjimo.</w:t>
      </w:r>
    </w:p>
    <w:p w:rsidR="00F853CB" w:rsidRPr="004555FB" w:rsidRDefault="00F853CB" w:rsidP="004555FB">
      <w:pPr>
        <w:rPr>
          <w:sz w:val="22"/>
          <w:szCs w:val="22"/>
        </w:rPr>
      </w:pPr>
    </w:p>
    <w:p w:rsidR="00F853CB" w:rsidRPr="004555FB" w:rsidRDefault="00F853CB" w:rsidP="004555FB">
      <w:pPr>
        <w:keepNext/>
        <w:tabs>
          <w:tab w:val="left" w:pos="567"/>
        </w:tabs>
        <w:outlineLvl w:val="2"/>
        <w:rPr>
          <w:b/>
          <w:sz w:val="22"/>
          <w:szCs w:val="22"/>
          <w:lang w:eastAsia="lt-LT"/>
        </w:rPr>
      </w:pPr>
      <w:r w:rsidRPr="004555FB">
        <w:rPr>
          <w:b/>
          <w:sz w:val="22"/>
          <w:szCs w:val="22"/>
          <w:lang w:eastAsia="lt-LT"/>
        </w:rPr>
        <w:t>5.2</w:t>
      </w:r>
      <w:r w:rsidRPr="004555FB">
        <w:rPr>
          <w:b/>
          <w:sz w:val="22"/>
          <w:szCs w:val="22"/>
          <w:lang w:eastAsia="lt-LT"/>
        </w:rPr>
        <w:tab/>
        <w:t>Farmakokinetinės savybės</w:t>
      </w:r>
    </w:p>
    <w:p w:rsidR="00F853CB" w:rsidRPr="004555FB" w:rsidRDefault="00F853CB" w:rsidP="004555FB">
      <w:pPr>
        <w:rPr>
          <w:sz w:val="22"/>
          <w:szCs w:val="22"/>
        </w:rPr>
      </w:pPr>
    </w:p>
    <w:p w:rsidR="00F853CB" w:rsidRPr="004555FB" w:rsidRDefault="00F853CB" w:rsidP="004555FB">
      <w:pPr>
        <w:rPr>
          <w:i/>
          <w:iCs/>
          <w:sz w:val="22"/>
          <w:szCs w:val="22"/>
        </w:rPr>
      </w:pPr>
      <w:r w:rsidRPr="004555FB">
        <w:rPr>
          <w:i/>
          <w:iCs/>
          <w:sz w:val="22"/>
          <w:szCs w:val="22"/>
        </w:rPr>
        <w:t>Absorbcija</w:t>
      </w:r>
    </w:p>
    <w:p w:rsidR="00F853CB" w:rsidRPr="004555FB" w:rsidRDefault="00F853CB" w:rsidP="004555FB">
      <w:pPr>
        <w:rPr>
          <w:sz w:val="22"/>
          <w:szCs w:val="22"/>
        </w:rPr>
      </w:pPr>
      <w:r w:rsidRPr="004555FB">
        <w:rPr>
          <w:sz w:val="22"/>
          <w:szCs w:val="22"/>
        </w:rPr>
        <w:t xml:space="preserve">Išgėrus Alprazolam Ingen Pharma tabletę, didžiausia vaistinio preparato koncentracija plazmoje susidaro po 1–2 val. Vidutinis alprazolamo </w:t>
      </w:r>
      <w:r w:rsidR="00A03E6B" w:rsidRPr="004555FB">
        <w:rPr>
          <w:sz w:val="22"/>
          <w:szCs w:val="22"/>
        </w:rPr>
        <w:t xml:space="preserve">pusinės eliminacijos laikas </w:t>
      </w:r>
      <w:r w:rsidRPr="004555FB">
        <w:rPr>
          <w:sz w:val="22"/>
          <w:szCs w:val="22"/>
        </w:rPr>
        <w:t>– 12 –15 val.</w:t>
      </w:r>
    </w:p>
    <w:p w:rsidR="00F853CB" w:rsidRPr="004555FB" w:rsidRDefault="00F853CB" w:rsidP="004555FB">
      <w:pPr>
        <w:rPr>
          <w:sz w:val="22"/>
          <w:szCs w:val="22"/>
        </w:rPr>
      </w:pPr>
    </w:p>
    <w:p w:rsidR="00F853CB" w:rsidRPr="004555FB" w:rsidRDefault="00F853CB" w:rsidP="004555FB">
      <w:pPr>
        <w:rPr>
          <w:i/>
          <w:iCs/>
          <w:sz w:val="22"/>
          <w:szCs w:val="22"/>
        </w:rPr>
      </w:pPr>
      <w:r w:rsidRPr="004555FB">
        <w:rPr>
          <w:i/>
          <w:iCs/>
          <w:sz w:val="22"/>
          <w:szCs w:val="22"/>
        </w:rPr>
        <w:t>Pasiskirstymas</w:t>
      </w:r>
    </w:p>
    <w:p w:rsidR="00F853CB" w:rsidRPr="004555FB" w:rsidRDefault="00F853CB" w:rsidP="004555FB">
      <w:pPr>
        <w:rPr>
          <w:sz w:val="22"/>
          <w:szCs w:val="22"/>
        </w:rPr>
      </w:pPr>
      <w:r w:rsidRPr="004555FB">
        <w:rPr>
          <w:i/>
          <w:iCs/>
          <w:sz w:val="22"/>
          <w:szCs w:val="22"/>
        </w:rPr>
        <w:t>In vitro</w:t>
      </w:r>
      <w:r w:rsidRPr="004555FB">
        <w:rPr>
          <w:sz w:val="22"/>
          <w:szCs w:val="22"/>
        </w:rPr>
        <w:t xml:space="preserve"> 80 proc. alprazolamo prisijungia prie žmogaus </w:t>
      </w:r>
      <w:r w:rsidR="00A03E6B" w:rsidRPr="004555FB">
        <w:rPr>
          <w:sz w:val="22"/>
          <w:szCs w:val="22"/>
        </w:rPr>
        <w:t xml:space="preserve">kraujo </w:t>
      </w:r>
      <w:r w:rsidRPr="004555FB">
        <w:rPr>
          <w:sz w:val="22"/>
          <w:szCs w:val="22"/>
        </w:rPr>
        <w:t>serumo baltymų.</w:t>
      </w:r>
    </w:p>
    <w:p w:rsidR="00F853CB" w:rsidRPr="004555FB" w:rsidRDefault="00F853CB" w:rsidP="004555FB">
      <w:pPr>
        <w:rPr>
          <w:sz w:val="22"/>
          <w:szCs w:val="22"/>
        </w:rPr>
      </w:pPr>
    </w:p>
    <w:p w:rsidR="00F853CB" w:rsidRPr="004555FB" w:rsidRDefault="00F853CB" w:rsidP="004555FB">
      <w:pPr>
        <w:rPr>
          <w:i/>
          <w:iCs/>
          <w:sz w:val="22"/>
          <w:szCs w:val="22"/>
        </w:rPr>
      </w:pPr>
      <w:r w:rsidRPr="004555FB">
        <w:rPr>
          <w:i/>
          <w:iCs/>
          <w:sz w:val="22"/>
          <w:szCs w:val="22"/>
        </w:rPr>
        <w:t>Biotransformacija ir eliminacija</w:t>
      </w:r>
    </w:p>
    <w:p w:rsidR="00F853CB" w:rsidRPr="00B30C6F" w:rsidRDefault="00F853CB" w:rsidP="004555FB">
      <w:pPr>
        <w:rPr>
          <w:sz w:val="22"/>
          <w:szCs w:val="22"/>
        </w:rPr>
      </w:pPr>
      <w:r w:rsidRPr="004555FB">
        <w:rPr>
          <w:sz w:val="22"/>
          <w:szCs w:val="22"/>
        </w:rPr>
        <w:t xml:space="preserve">Daugiausia alprazolamo oksiduojama. Pagrindiniai metabolitai yra </w:t>
      </w:r>
      <w:r w:rsidRPr="00B30C6F">
        <w:rPr>
          <w:sz w:val="22"/>
          <w:szCs w:val="22"/>
        </w:rPr>
        <w:sym w:font="Symbol" w:char="F061"/>
      </w:r>
      <w:r w:rsidRPr="00B30C6F">
        <w:rPr>
          <w:sz w:val="22"/>
          <w:szCs w:val="22"/>
        </w:rPr>
        <w:t>-hidroksi-alprazolamas ir iš alprazolamo susidarantis benzofenonas. Šių metabolitų koncentracija plazmoje būna labai maža.</w:t>
      </w:r>
    </w:p>
    <w:p w:rsidR="00F853CB" w:rsidRPr="00662734" w:rsidRDefault="00F853CB" w:rsidP="004555FB">
      <w:pPr>
        <w:rPr>
          <w:sz w:val="22"/>
          <w:szCs w:val="22"/>
        </w:rPr>
      </w:pPr>
      <w:r w:rsidRPr="00184E96">
        <w:rPr>
          <w:sz w:val="22"/>
          <w:szCs w:val="22"/>
        </w:rPr>
        <w:t xml:space="preserve">Biologinis </w:t>
      </w:r>
      <w:r w:rsidRPr="00B30C6F">
        <w:rPr>
          <w:sz w:val="22"/>
          <w:szCs w:val="22"/>
        </w:rPr>
        <w:sym w:font="Symbol" w:char="F061"/>
      </w:r>
      <w:r w:rsidRPr="00B30C6F">
        <w:rPr>
          <w:sz w:val="22"/>
          <w:szCs w:val="22"/>
        </w:rPr>
        <w:t xml:space="preserve">-hidroksi-alprazolamo aktyvumas yra maždaug du kartus silpnesnis negu alprazolamo. </w:t>
      </w:r>
      <w:r w:rsidR="00A03E6B" w:rsidRPr="00B30C6F">
        <w:rPr>
          <w:sz w:val="22"/>
          <w:szCs w:val="22"/>
        </w:rPr>
        <w:t>Kiekvieno iš š</w:t>
      </w:r>
      <w:r w:rsidRPr="00184E96">
        <w:rPr>
          <w:sz w:val="22"/>
          <w:szCs w:val="22"/>
        </w:rPr>
        <w:t xml:space="preserve">ių dviejų metabolitų </w:t>
      </w:r>
      <w:r w:rsidR="00A03E6B" w:rsidRPr="00184E96">
        <w:rPr>
          <w:sz w:val="22"/>
          <w:szCs w:val="22"/>
        </w:rPr>
        <w:t>pusinės eliminacijos laikas</w:t>
      </w:r>
      <w:r w:rsidRPr="00184E96">
        <w:rPr>
          <w:sz w:val="22"/>
          <w:szCs w:val="22"/>
        </w:rPr>
        <w:t xml:space="preserve"> yra tos pačios eilės dyd</w:t>
      </w:r>
      <w:r w:rsidR="00A03E6B" w:rsidRPr="00662734">
        <w:rPr>
          <w:sz w:val="22"/>
          <w:szCs w:val="22"/>
        </w:rPr>
        <w:t>is</w:t>
      </w:r>
      <w:r w:rsidRPr="00662734">
        <w:rPr>
          <w:sz w:val="22"/>
          <w:szCs w:val="22"/>
        </w:rPr>
        <w:t xml:space="preserve"> kaip ir alprazolamo. Metabolitas benzofenonas beveik neaktyvus. Daugiausia alprazolamo ir jo metabolitų išsiskiria su šlapimu.</w:t>
      </w:r>
    </w:p>
    <w:p w:rsidR="00F853CB" w:rsidRPr="004555FB" w:rsidRDefault="00F853CB" w:rsidP="004555FB">
      <w:pPr>
        <w:rPr>
          <w:sz w:val="22"/>
          <w:szCs w:val="22"/>
        </w:rPr>
      </w:pPr>
    </w:p>
    <w:p w:rsidR="00F853CB" w:rsidRPr="004555FB" w:rsidRDefault="00F853CB" w:rsidP="004555FB">
      <w:pPr>
        <w:keepNext/>
        <w:tabs>
          <w:tab w:val="left" w:pos="567"/>
        </w:tabs>
        <w:outlineLvl w:val="2"/>
        <w:rPr>
          <w:b/>
          <w:sz w:val="22"/>
          <w:szCs w:val="22"/>
          <w:lang w:eastAsia="lt-LT"/>
        </w:rPr>
      </w:pPr>
      <w:r w:rsidRPr="004555FB">
        <w:rPr>
          <w:b/>
          <w:sz w:val="22"/>
          <w:szCs w:val="22"/>
          <w:lang w:eastAsia="lt-LT"/>
        </w:rPr>
        <w:t>5.3</w:t>
      </w:r>
      <w:r w:rsidRPr="004555FB">
        <w:rPr>
          <w:b/>
          <w:sz w:val="22"/>
          <w:szCs w:val="22"/>
          <w:lang w:eastAsia="lt-LT"/>
        </w:rPr>
        <w:tab/>
        <w:t>Ikiklinikinių saugumo tyrimų duomenys</w:t>
      </w:r>
    </w:p>
    <w:p w:rsidR="00F853CB" w:rsidRPr="004555FB" w:rsidRDefault="00F853CB" w:rsidP="004555FB">
      <w:pPr>
        <w:rPr>
          <w:sz w:val="22"/>
          <w:szCs w:val="22"/>
        </w:rPr>
      </w:pPr>
    </w:p>
    <w:p w:rsidR="00F853CB" w:rsidRPr="004555FB" w:rsidRDefault="00F853CB" w:rsidP="004555FB">
      <w:pPr>
        <w:rPr>
          <w:sz w:val="22"/>
          <w:szCs w:val="22"/>
          <w:lang w:eastAsia="lt-LT"/>
        </w:rPr>
      </w:pPr>
      <w:r w:rsidRPr="004555FB">
        <w:rPr>
          <w:sz w:val="22"/>
          <w:szCs w:val="22"/>
          <w:lang w:eastAsia="lt-LT"/>
        </w:rPr>
        <w:t xml:space="preserve">Alprazolamas nesukėlė mutageninio poveikio </w:t>
      </w:r>
      <w:r w:rsidRPr="004555FB">
        <w:rPr>
          <w:i/>
          <w:iCs/>
          <w:sz w:val="22"/>
          <w:szCs w:val="22"/>
          <w:lang w:eastAsia="lt-LT"/>
        </w:rPr>
        <w:t>Ames</w:t>
      </w:r>
      <w:r w:rsidRPr="004555FB">
        <w:rPr>
          <w:sz w:val="22"/>
          <w:szCs w:val="22"/>
          <w:lang w:eastAsia="lt-LT"/>
        </w:rPr>
        <w:t xml:space="preserve"> mėginiuose </w:t>
      </w:r>
      <w:r w:rsidRPr="004555FB">
        <w:rPr>
          <w:i/>
          <w:iCs/>
          <w:sz w:val="22"/>
          <w:szCs w:val="22"/>
          <w:lang w:eastAsia="lt-LT"/>
        </w:rPr>
        <w:t>in vitro</w:t>
      </w:r>
      <w:r w:rsidRPr="004555FB">
        <w:rPr>
          <w:sz w:val="22"/>
          <w:szCs w:val="22"/>
          <w:lang w:eastAsia="lt-LT"/>
        </w:rPr>
        <w:t xml:space="preserve">. Alprazolamas nesukėlė chromosomų aberacijų mikrobranduolių mėginiuose </w:t>
      </w:r>
      <w:r w:rsidRPr="004555FB">
        <w:rPr>
          <w:i/>
          <w:iCs/>
          <w:sz w:val="22"/>
          <w:szCs w:val="22"/>
          <w:lang w:eastAsia="lt-LT"/>
        </w:rPr>
        <w:t>in vivo</w:t>
      </w:r>
      <w:r w:rsidRPr="004555FB">
        <w:rPr>
          <w:sz w:val="22"/>
          <w:szCs w:val="22"/>
          <w:lang w:eastAsia="lt-LT"/>
        </w:rPr>
        <w:t xml:space="preserve"> žiurkėms vartojant didžiausią tirtą 100 mg/kg dozę, kuri yra 500 kartų didesnė už didžiausią rekomenduojamą 10 mg paros dozę žmogui.</w:t>
      </w:r>
    </w:p>
    <w:p w:rsidR="00F853CB" w:rsidRPr="004555FB" w:rsidRDefault="00F853CB" w:rsidP="004555FB">
      <w:pPr>
        <w:rPr>
          <w:sz w:val="22"/>
          <w:szCs w:val="22"/>
          <w:lang w:eastAsia="lt-LT"/>
        </w:rPr>
      </w:pPr>
    </w:p>
    <w:p w:rsidR="00F853CB" w:rsidRPr="004555FB" w:rsidRDefault="00F853CB" w:rsidP="004555FB">
      <w:pPr>
        <w:rPr>
          <w:sz w:val="22"/>
          <w:szCs w:val="22"/>
          <w:lang w:eastAsia="lt-LT"/>
        </w:rPr>
      </w:pPr>
      <w:r w:rsidRPr="004555FB">
        <w:rPr>
          <w:sz w:val="22"/>
          <w:szCs w:val="22"/>
          <w:lang w:eastAsia="lt-LT"/>
        </w:rPr>
        <w:lastRenderedPageBreak/>
        <w:t>Dvejus metus trukusių alprazolamo biologinių tyrimų metu vartojant iki 30 mg/kg paros dozes žiurkėms (150 kartų didesnes už didžiausią rekomenduojamą 10 mg paros dozę žmogui) ir iki 10 mg/kg paros dozes pelėms (50 kartų didesnes už didžiausią rekomenduojamą 10 mg paros dozę žmogui) kancerogeninio poveikio požymių nepastebėta.</w:t>
      </w:r>
    </w:p>
    <w:p w:rsidR="00F853CB" w:rsidRPr="004555FB" w:rsidRDefault="00F853CB" w:rsidP="004555FB">
      <w:pPr>
        <w:rPr>
          <w:sz w:val="22"/>
          <w:szCs w:val="22"/>
          <w:lang w:eastAsia="lt-LT"/>
        </w:rPr>
      </w:pPr>
    </w:p>
    <w:p w:rsidR="00F853CB" w:rsidRPr="004555FB" w:rsidRDefault="00F853CB" w:rsidP="004555FB">
      <w:pPr>
        <w:rPr>
          <w:sz w:val="22"/>
          <w:szCs w:val="22"/>
          <w:lang w:eastAsia="lt-LT"/>
        </w:rPr>
      </w:pPr>
      <w:r w:rsidRPr="004555FB">
        <w:rPr>
          <w:sz w:val="22"/>
          <w:szCs w:val="22"/>
          <w:lang w:eastAsia="lt-LT"/>
        </w:rPr>
        <w:t>Alprazolamas nesutrikdė žiurkių vislumo vartojant didžiausią tirtą 5 mg/kg paros dozę, kuri yra 25 kartus didesnė už didžiausią rekomenduojamą 10 mg paros dozę žmogui.</w:t>
      </w:r>
    </w:p>
    <w:p w:rsidR="00F853CB" w:rsidRPr="004555FB" w:rsidRDefault="00F853CB" w:rsidP="004555FB">
      <w:pPr>
        <w:rPr>
          <w:sz w:val="22"/>
          <w:szCs w:val="22"/>
          <w:lang w:eastAsia="lt-LT"/>
        </w:rPr>
      </w:pPr>
    </w:p>
    <w:p w:rsidR="00F853CB" w:rsidRPr="004555FB" w:rsidRDefault="00F853CB" w:rsidP="004555FB">
      <w:pPr>
        <w:rPr>
          <w:sz w:val="22"/>
          <w:szCs w:val="22"/>
          <w:lang w:eastAsia="lt-LT"/>
        </w:rPr>
      </w:pPr>
      <w:r w:rsidRPr="004555FB">
        <w:rPr>
          <w:sz w:val="22"/>
          <w:szCs w:val="22"/>
          <w:lang w:eastAsia="lt-LT"/>
        </w:rPr>
        <w:t>Žiurkes dvejus metus gydant 3, 10 ir 30 mg/kg alprazolamo paros dozėmis (nuo 15 iki 150 kartų didesnėmis už didžiausią rekomenduojamą 10 mg paros dozę žmogui), pastebėtos nuo dozės priklausomo kataraktos (patelėms) ir ragenos vaskuliarizacijos (patinams) atvejų padažnėjimo tendencijos. Šie pokyčiai neišnyko praėjus 11 mėnesių po gydymo.</w:t>
      </w: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keepNext/>
        <w:tabs>
          <w:tab w:val="left" w:pos="567"/>
        </w:tabs>
        <w:outlineLvl w:val="1"/>
        <w:rPr>
          <w:b/>
          <w:bCs/>
          <w:iCs/>
          <w:sz w:val="22"/>
          <w:szCs w:val="22"/>
        </w:rPr>
      </w:pPr>
      <w:r w:rsidRPr="004555FB">
        <w:rPr>
          <w:b/>
          <w:bCs/>
          <w:iCs/>
          <w:sz w:val="22"/>
          <w:szCs w:val="22"/>
        </w:rPr>
        <w:t>6.</w:t>
      </w:r>
      <w:r w:rsidRPr="004555FB">
        <w:rPr>
          <w:b/>
          <w:bCs/>
          <w:iCs/>
          <w:sz w:val="22"/>
          <w:szCs w:val="22"/>
        </w:rPr>
        <w:tab/>
        <w:t>FARMACINĖ INFORMACIJA</w:t>
      </w:r>
    </w:p>
    <w:p w:rsidR="00F853CB" w:rsidRPr="004555FB" w:rsidRDefault="00F853CB" w:rsidP="004555FB">
      <w:pPr>
        <w:rPr>
          <w:sz w:val="22"/>
          <w:szCs w:val="22"/>
        </w:rPr>
      </w:pPr>
    </w:p>
    <w:p w:rsidR="00F853CB" w:rsidRPr="004555FB" w:rsidRDefault="00F853CB" w:rsidP="004555FB">
      <w:pPr>
        <w:keepNext/>
        <w:tabs>
          <w:tab w:val="left" w:pos="567"/>
        </w:tabs>
        <w:outlineLvl w:val="2"/>
        <w:rPr>
          <w:b/>
          <w:sz w:val="22"/>
          <w:szCs w:val="22"/>
          <w:lang w:eastAsia="lt-LT"/>
        </w:rPr>
      </w:pPr>
      <w:r w:rsidRPr="004555FB">
        <w:rPr>
          <w:b/>
          <w:sz w:val="22"/>
          <w:szCs w:val="22"/>
          <w:lang w:eastAsia="lt-LT"/>
        </w:rPr>
        <w:t>6.1</w:t>
      </w:r>
      <w:r w:rsidRPr="004555FB">
        <w:rPr>
          <w:b/>
          <w:sz w:val="22"/>
          <w:szCs w:val="22"/>
          <w:lang w:eastAsia="lt-LT"/>
        </w:rPr>
        <w:tab/>
        <w:t>Pagalbinių medžiagų sąrašas</w:t>
      </w:r>
    </w:p>
    <w:p w:rsidR="00F853CB" w:rsidRPr="004555FB" w:rsidRDefault="00F853CB" w:rsidP="004555FB">
      <w:pPr>
        <w:rPr>
          <w:sz w:val="22"/>
          <w:szCs w:val="22"/>
        </w:rPr>
      </w:pPr>
    </w:p>
    <w:p w:rsidR="00F853CB" w:rsidRPr="004555FB" w:rsidRDefault="00F853CB" w:rsidP="004555FB">
      <w:pPr>
        <w:rPr>
          <w:sz w:val="22"/>
          <w:szCs w:val="22"/>
        </w:rPr>
      </w:pPr>
      <w:r w:rsidRPr="004555FB">
        <w:rPr>
          <w:sz w:val="22"/>
          <w:szCs w:val="22"/>
        </w:rPr>
        <w:t>Laktozė monohidratas</w:t>
      </w:r>
    </w:p>
    <w:p w:rsidR="00F853CB" w:rsidRPr="004555FB" w:rsidRDefault="00F853CB" w:rsidP="004555FB">
      <w:pPr>
        <w:rPr>
          <w:sz w:val="22"/>
          <w:szCs w:val="22"/>
        </w:rPr>
      </w:pPr>
      <w:r w:rsidRPr="004555FB">
        <w:rPr>
          <w:sz w:val="22"/>
          <w:szCs w:val="22"/>
        </w:rPr>
        <w:t>Povidonas</w:t>
      </w:r>
    </w:p>
    <w:p w:rsidR="00F853CB" w:rsidRPr="004555FB" w:rsidRDefault="00F853CB" w:rsidP="004555FB">
      <w:pPr>
        <w:rPr>
          <w:sz w:val="22"/>
          <w:szCs w:val="22"/>
        </w:rPr>
      </w:pPr>
      <w:r w:rsidRPr="004555FB">
        <w:rPr>
          <w:sz w:val="22"/>
          <w:szCs w:val="22"/>
        </w:rPr>
        <w:t>Kukurūzų krakmolas</w:t>
      </w:r>
    </w:p>
    <w:p w:rsidR="00F853CB" w:rsidRPr="004555FB" w:rsidRDefault="00F853CB" w:rsidP="004555FB">
      <w:pPr>
        <w:rPr>
          <w:sz w:val="22"/>
          <w:szCs w:val="22"/>
        </w:rPr>
      </w:pPr>
      <w:r w:rsidRPr="004555FB">
        <w:rPr>
          <w:sz w:val="22"/>
          <w:szCs w:val="22"/>
        </w:rPr>
        <w:t>Magnio stearatas</w:t>
      </w:r>
    </w:p>
    <w:p w:rsidR="00F853CB" w:rsidRPr="004555FB" w:rsidRDefault="00F853CB" w:rsidP="004555FB">
      <w:pPr>
        <w:rPr>
          <w:sz w:val="22"/>
          <w:szCs w:val="22"/>
        </w:rPr>
      </w:pPr>
      <w:r w:rsidRPr="004555FB">
        <w:rPr>
          <w:sz w:val="22"/>
          <w:szCs w:val="22"/>
        </w:rPr>
        <w:t>Saulėlydžio geltonasis (E110) – tik 0,5 mg</w:t>
      </w:r>
    </w:p>
    <w:p w:rsidR="00F853CB" w:rsidRPr="004555FB" w:rsidRDefault="00F853CB" w:rsidP="004555FB">
      <w:pPr>
        <w:rPr>
          <w:sz w:val="22"/>
          <w:szCs w:val="22"/>
        </w:rPr>
      </w:pPr>
      <w:r w:rsidRPr="004555FB">
        <w:rPr>
          <w:sz w:val="22"/>
          <w:szCs w:val="22"/>
        </w:rPr>
        <w:t>Indigokarminas (E132) – tik  1 mg</w:t>
      </w:r>
    </w:p>
    <w:p w:rsidR="00F853CB" w:rsidRPr="004555FB" w:rsidRDefault="00F853CB" w:rsidP="004555FB">
      <w:pPr>
        <w:rPr>
          <w:sz w:val="22"/>
          <w:szCs w:val="22"/>
        </w:rPr>
      </w:pPr>
    </w:p>
    <w:p w:rsidR="00F853CB" w:rsidRPr="004555FB" w:rsidRDefault="00F853CB" w:rsidP="004555FB">
      <w:pPr>
        <w:keepNext/>
        <w:keepLines/>
        <w:tabs>
          <w:tab w:val="left" w:pos="567"/>
        </w:tabs>
        <w:ind w:left="567" w:hanging="567"/>
        <w:outlineLvl w:val="2"/>
        <w:rPr>
          <w:b/>
          <w:kern w:val="28"/>
          <w:sz w:val="22"/>
          <w:szCs w:val="22"/>
        </w:rPr>
      </w:pPr>
      <w:bookmarkStart w:id="2" w:name="_Toc129243117"/>
      <w:bookmarkStart w:id="3" w:name="_Toc129243242"/>
      <w:r w:rsidRPr="004555FB">
        <w:rPr>
          <w:b/>
          <w:kern w:val="28"/>
          <w:sz w:val="22"/>
          <w:szCs w:val="22"/>
        </w:rPr>
        <w:t>6.2</w:t>
      </w:r>
      <w:r w:rsidRPr="004555FB">
        <w:rPr>
          <w:b/>
          <w:kern w:val="28"/>
          <w:sz w:val="22"/>
          <w:szCs w:val="22"/>
        </w:rPr>
        <w:tab/>
        <w:t>Nesuderinamumas</w:t>
      </w:r>
    </w:p>
    <w:p w:rsidR="00F853CB" w:rsidRPr="004555FB" w:rsidRDefault="00F853CB" w:rsidP="004555FB">
      <w:pPr>
        <w:rPr>
          <w:sz w:val="22"/>
          <w:szCs w:val="22"/>
        </w:rPr>
      </w:pPr>
    </w:p>
    <w:p w:rsidR="00F853CB" w:rsidRPr="004555FB" w:rsidRDefault="00F853CB" w:rsidP="004555FB">
      <w:pPr>
        <w:rPr>
          <w:sz w:val="22"/>
          <w:szCs w:val="22"/>
        </w:rPr>
      </w:pPr>
      <w:r w:rsidRPr="004555FB">
        <w:rPr>
          <w:sz w:val="22"/>
          <w:szCs w:val="22"/>
        </w:rPr>
        <w:t>Duomenys nebūtini.</w:t>
      </w:r>
    </w:p>
    <w:p w:rsidR="00F853CB" w:rsidRPr="004555FB" w:rsidRDefault="00F853CB" w:rsidP="004555FB">
      <w:pPr>
        <w:rPr>
          <w:sz w:val="22"/>
          <w:szCs w:val="22"/>
        </w:rPr>
      </w:pPr>
    </w:p>
    <w:bookmarkEnd w:id="2"/>
    <w:bookmarkEnd w:id="3"/>
    <w:p w:rsidR="00F853CB" w:rsidRPr="004555FB" w:rsidRDefault="00F853CB" w:rsidP="004555FB">
      <w:pPr>
        <w:keepNext/>
        <w:tabs>
          <w:tab w:val="left" w:pos="567"/>
        </w:tabs>
        <w:outlineLvl w:val="2"/>
        <w:rPr>
          <w:b/>
          <w:sz w:val="22"/>
          <w:szCs w:val="22"/>
          <w:lang w:eastAsia="lt-LT"/>
        </w:rPr>
      </w:pPr>
      <w:r w:rsidRPr="004555FB">
        <w:rPr>
          <w:b/>
          <w:sz w:val="22"/>
          <w:szCs w:val="22"/>
          <w:lang w:eastAsia="lt-LT"/>
        </w:rPr>
        <w:t>6.3</w:t>
      </w:r>
      <w:r w:rsidRPr="004555FB">
        <w:rPr>
          <w:b/>
          <w:sz w:val="22"/>
          <w:szCs w:val="22"/>
          <w:lang w:eastAsia="lt-LT"/>
        </w:rPr>
        <w:tab/>
        <w:t>Tinkamumo laikas</w:t>
      </w:r>
    </w:p>
    <w:p w:rsidR="00F853CB" w:rsidRPr="004555FB" w:rsidRDefault="00F853CB" w:rsidP="004555FB">
      <w:pPr>
        <w:rPr>
          <w:sz w:val="22"/>
          <w:szCs w:val="22"/>
        </w:rPr>
      </w:pPr>
    </w:p>
    <w:p w:rsidR="00F853CB" w:rsidRPr="004555FB" w:rsidRDefault="00B920A5" w:rsidP="004555FB">
      <w:pPr>
        <w:rPr>
          <w:sz w:val="22"/>
          <w:szCs w:val="22"/>
        </w:rPr>
      </w:pPr>
      <w:r w:rsidRPr="004555FB">
        <w:rPr>
          <w:sz w:val="22"/>
          <w:szCs w:val="22"/>
        </w:rPr>
        <w:t>2</w:t>
      </w:r>
      <w:r w:rsidR="00B75068">
        <w:rPr>
          <w:sz w:val="22"/>
          <w:szCs w:val="22"/>
        </w:rPr>
        <w:t>,5</w:t>
      </w:r>
      <w:r w:rsidR="00F853CB" w:rsidRPr="004555FB">
        <w:rPr>
          <w:sz w:val="22"/>
          <w:szCs w:val="22"/>
        </w:rPr>
        <w:t> met</w:t>
      </w:r>
      <w:r w:rsidR="00B75068">
        <w:rPr>
          <w:sz w:val="22"/>
          <w:szCs w:val="22"/>
        </w:rPr>
        <w:t>ų</w:t>
      </w:r>
      <w:r w:rsidR="00F853CB" w:rsidRPr="004555FB">
        <w:rPr>
          <w:sz w:val="22"/>
          <w:szCs w:val="22"/>
        </w:rPr>
        <w:t>.</w:t>
      </w:r>
    </w:p>
    <w:p w:rsidR="00F853CB" w:rsidRPr="004555FB" w:rsidRDefault="00F853CB" w:rsidP="004555FB">
      <w:pPr>
        <w:rPr>
          <w:sz w:val="22"/>
          <w:szCs w:val="22"/>
        </w:rPr>
      </w:pPr>
    </w:p>
    <w:p w:rsidR="00F853CB" w:rsidRPr="004555FB" w:rsidRDefault="00F853CB" w:rsidP="004555FB">
      <w:pPr>
        <w:keepNext/>
        <w:tabs>
          <w:tab w:val="left" w:pos="567"/>
        </w:tabs>
        <w:outlineLvl w:val="2"/>
        <w:rPr>
          <w:b/>
          <w:sz w:val="22"/>
          <w:szCs w:val="22"/>
          <w:lang w:eastAsia="lt-LT"/>
        </w:rPr>
      </w:pPr>
      <w:r w:rsidRPr="004555FB">
        <w:rPr>
          <w:b/>
          <w:sz w:val="22"/>
          <w:szCs w:val="22"/>
          <w:lang w:eastAsia="lt-LT"/>
        </w:rPr>
        <w:t>6.4</w:t>
      </w:r>
      <w:r w:rsidRPr="004555FB">
        <w:rPr>
          <w:b/>
          <w:sz w:val="22"/>
          <w:szCs w:val="22"/>
          <w:lang w:eastAsia="lt-LT"/>
        </w:rPr>
        <w:tab/>
        <w:t>Specialios laikymo sąlygos</w:t>
      </w:r>
    </w:p>
    <w:p w:rsidR="00F853CB" w:rsidRPr="004555FB" w:rsidRDefault="00F853CB" w:rsidP="004555FB">
      <w:pPr>
        <w:rPr>
          <w:sz w:val="22"/>
          <w:szCs w:val="22"/>
        </w:rPr>
      </w:pPr>
    </w:p>
    <w:p w:rsidR="00F853CB" w:rsidRPr="004555FB" w:rsidRDefault="00F853CB" w:rsidP="004555FB">
      <w:pPr>
        <w:rPr>
          <w:sz w:val="22"/>
          <w:szCs w:val="22"/>
        </w:rPr>
      </w:pPr>
      <w:r w:rsidRPr="004555FB">
        <w:rPr>
          <w:sz w:val="22"/>
          <w:szCs w:val="22"/>
        </w:rPr>
        <w:t>Šiam vaistiniam preparatui specialių laikymo sąlygų nereikia.</w:t>
      </w:r>
    </w:p>
    <w:p w:rsidR="00F853CB" w:rsidRPr="004555FB" w:rsidRDefault="00F853CB" w:rsidP="004555FB">
      <w:pPr>
        <w:rPr>
          <w:sz w:val="22"/>
          <w:szCs w:val="22"/>
        </w:rPr>
      </w:pPr>
    </w:p>
    <w:p w:rsidR="00F853CB" w:rsidRPr="004555FB" w:rsidRDefault="00F853CB" w:rsidP="004555FB">
      <w:pPr>
        <w:keepNext/>
        <w:tabs>
          <w:tab w:val="left" w:pos="567"/>
        </w:tabs>
        <w:outlineLvl w:val="2"/>
        <w:rPr>
          <w:b/>
          <w:sz w:val="22"/>
          <w:szCs w:val="22"/>
          <w:lang w:eastAsia="lt-LT"/>
        </w:rPr>
      </w:pPr>
      <w:r w:rsidRPr="004555FB">
        <w:rPr>
          <w:b/>
          <w:sz w:val="22"/>
          <w:szCs w:val="22"/>
          <w:lang w:eastAsia="lt-LT"/>
        </w:rPr>
        <w:t>6.5</w:t>
      </w:r>
      <w:r w:rsidRPr="004555FB">
        <w:rPr>
          <w:b/>
          <w:sz w:val="22"/>
          <w:szCs w:val="22"/>
          <w:lang w:eastAsia="lt-LT"/>
        </w:rPr>
        <w:tab/>
        <w:t>Talpyklės pobūdis ir jos turinys</w:t>
      </w:r>
    </w:p>
    <w:p w:rsidR="00F853CB" w:rsidRPr="004555FB" w:rsidRDefault="00F853CB" w:rsidP="004555FB">
      <w:pPr>
        <w:rPr>
          <w:sz w:val="22"/>
          <w:szCs w:val="22"/>
        </w:rPr>
      </w:pPr>
    </w:p>
    <w:p w:rsidR="00F853CB" w:rsidRPr="00662734" w:rsidRDefault="00F853CB" w:rsidP="004555FB">
      <w:pPr>
        <w:rPr>
          <w:sz w:val="22"/>
          <w:szCs w:val="22"/>
        </w:rPr>
      </w:pPr>
      <w:r w:rsidRPr="004555FB">
        <w:rPr>
          <w:sz w:val="22"/>
          <w:szCs w:val="22"/>
        </w:rPr>
        <w:t>PVC</w:t>
      </w:r>
      <w:r w:rsidR="00184E96">
        <w:rPr>
          <w:sz w:val="22"/>
          <w:szCs w:val="22"/>
        </w:rPr>
        <w:t xml:space="preserve"> </w:t>
      </w:r>
      <w:r w:rsidRPr="00184E96">
        <w:rPr>
          <w:sz w:val="22"/>
          <w:szCs w:val="22"/>
        </w:rPr>
        <w:t>ir aliuminio lizdinė plokštelė, kurioje yra 30 tablečių. Kartono dėžutėje yra viena lizdinė plokštelė (30 </w:t>
      </w:r>
      <w:r w:rsidRPr="00662734" w:rsidDel="0080466E">
        <w:rPr>
          <w:sz w:val="22"/>
          <w:szCs w:val="22"/>
        </w:rPr>
        <w:t xml:space="preserve"> </w:t>
      </w:r>
      <w:r w:rsidRPr="00662734">
        <w:rPr>
          <w:sz w:val="22"/>
          <w:szCs w:val="22"/>
        </w:rPr>
        <w:t>tablečių).</w:t>
      </w:r>
    </w:p>
    <w:p w:rsidR="00F853CB" w:rsidRPr="004555FB" w:rsidRDefault="00F853CB" w:rsidP="004555FB">
      <w:pPr>
        <w:rPr>
          <w:sz w:val="22"/>
          <w:szCs w:val="22"/>
        </w:rPr>
      </w:pPr>
    </w:p>
    <w:p w:rsidR="00F853CB" w:rsidRPr="004555FB" w:rsidRDefault="00F853CB" w:rsidP="004555FB">
      <w:pPr>
        <w:keepNext/>
        <w:tabs>
          <w:tab w:val="left" w:pos="567"/>
        </w:tabs>
        <w:outlineLvl w:val="2"/>
        <w:rPr>
          <w:b/>
          <w:sz w:val="22"/>
          <w:szCs w:val="22"/>
          <w:lang w:eastAsia="lt-LT"/>
        </w:rPr>
      </w:pPr>
      <w:r w:rsidRPr="004555FB">
        <w:rPr>
          <w:b/>
          <w:sz w:val="22"/>
          <w:szCs w:val="22"/>
          <w:lang w:eastAsia="lt-LT"/>
        </w:rPr>
        <w:t>6.6</w:t>
      </w:r>
      <w:r w:rsidRPr="004555FB">
        <w:rPr>
          <w:b/>
          <w:sz w:val="22"/>
          <w:szCs w:val="22"/>
          <w:lang w:eastAsia="lt-LT"/>
        </w:rPr>
        <w:tab/>
        <w:t>Specialūs reikalavimai atliekoms tvarkyti</w:t>
      </w:r>
    </w:p>
    <w:p w:rsidR="00F853CB" w:rsidRPr="004555FB" w:rsidRDefault="00F853CB" w:rsidP="004555FB">
      <w:pPr>
        <w:rPr>
          <w:sz w:val="22"/>
          <w:szCs w:val="22"/>
        </w:rPr>
      </w:pPr>
    </w:p>
    <w:p w:rsidR="00F853CB" w:rsidRPr="004555FB" w:rsidRDefault="00F853CB" w:rsidP="004555FB">
      <w:pPr>
        <w:rPr>
          <w:sz w:val="22"/>
          <w:szCs w:val="22"/>
        </w:rPr>
      </w:pPr>
      <w:r w:rsidRPr="004555FB">
        <w:rPr>
          <w:sz w:val="22"/>
          <w:szCs w:val="22"/>
        </w:rPr>
        <w:t>Specialių reikalavimų nėra.</w:t>
      </w: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keepNext/>
        <w:tabs>
          <w:tab w:val="left" w:pos="567"/>
        </w:tabs>
        <w:outlineLvl w:val="1"/>
        <w:rPr>
          <w:b/>
          <w:bCs/>
          <w:iCs/>
          <w:sz w:val="22"/>
          <w:szCs w:val="22"/>
        </w:rPr>
      </w:pPr>
      <w:bookmarkStart w:id="4" w:name="_Toc129243122"/>
      <w:bookmarkStart w:id="5" w:name="_Toc129243247"/>
      <w:r w:rsidRPr="004555FB">
        <w:rPr>
          <w:b/>
          <w:bCs/>
          <w:iCs/>
          <w:sz w:val="22"/>
          <w:szCs w:val="22"/>
        </w:rPr>
        <w:t>7.</w:t>
      </w:r>
      <w:r w:rsidRPr="004555FB">
        <w:rPr>
          <w:b/>
          <w:bCs/>
          <w:iCs/>
          <w:sz w:val="22"/>
          <w:szCs w:val="22"/>
        </w:rPr>
        <w:tab/>
        <w:t>REGISTRUOTOJAS</w:t>
      </w:r>
      <w:bookmarkEnd w:id="4"/>
      <w:bookmarkEnd w:id="5"/>
    </w:p>
    <w:p w:rsidR="00F853CB" w:rsidRPr="004555FB" w:rsidRDefault="00F853CB" w:rsidP="004555FB">
      <w:pPr>
        <w:tabs>
          <w:tab w:val="left" w:pos="567"/>
        </w:tabs>
        <w:rPr>
          <w:sz w:val="22"/>
          <w:szCs w:val="22"/>
        </w:rPr>
      </w:pPr>
    </w:p>
    <w:p w:rsidR="00F853CB" w:rsidRPr="004555FB" w:rsidRDefault="00F853CB" w:rsidP="004555FB">
      <w:pPr>
        <w:tabs>
          <w:tab w:val="left" w:pos="567"/>
        </w:tabs>
        <w:rPr>
          <w:sz w:val="22"/>
          <w:szCs w:val="22"/>
        </w:rPr>
      </w:pPr>
      <w:r w:rsidRPr="004555FB">
        <w:rPr>
          <w:sz w:val="22"/>
          <w:szCs w:val="22"/>
        </w:rPr>
        <w:t>SIA Ingen Pharma</w:t>
      </w:r>
    </w:p>
    <w:p w:rsidR="00F853CB" w:rsidRPr="004555FB" w:rsidRDefault="00F853CB" w:rsidP="004555FB">
      <w:pPr>
        <w:tabs>
          <w:tab w:val="left" w:pos="567"/>
        </w:tabs>
        <w:rPr>
          <w:sz w:val="22"/>
          <w:szCs w:val="22"/>
        </w:rPr>
      </w:pPr>
      <w:r w:rsidRPr="004555FB">
        <w:rPr>
          <w:sz w:val="22"/>
          <w:szCs w:val="22"/>
        </w:rPr>
        <w:t xml:space="preserve">Kārļa Ulmaņa gatve 119, Mārupe </w:t>
      </w:r>
    </w:p>
    <w:p w:rsidR="00F853CB" w:rsidRPr="004555FB" w:rsidRDefault="00F853CB" w:rsidP="004555FB">
      <w:pPr>
        <w:tabs>
          <w:tab w:val="left" w:pos="567"/>
        </w:tabs>
        <w:rPr>
          <w:sz w:val="22"/>
          <w:szCs w:val="22"/>
        </w:rPr>
      </w:pPr>
      <w:r w:rsidRPr="004555FB">
        <w:rPr>
          <w:sz w:val="22"/>
          <w:szCs w:val="22"/>
        </w:rPr>
        <w:t>LV-2167, Rīga</w:t>
      </w:r>
    </w:p>
    <w:p w:rsidR="00F853CB" w:rsidRPr="004555FB" w:rsidRDefault="00F853CB" w:rsidP="004555FB">
      <w:pPr>
        <w:tabs>
          <w:tab w:val="left" w:pos="567"/>
        </w:tabs>
        <w:rPr>
          <w:sz w:val="22"/>
          <w:szCs w:val="22"/>
        </w:rPr>
      </w:pPr>
      <w:r w:rsidRPr="004555FB">
        <w:rPr>
          <w:sz w:val="22"/>
          <w:szCs w:val="22"/>
        </w:rPr>
        <w:t>Latvija</w:t>
      </w:r>
    </w:p>
    <w:p w:rsidR="00F853CB" w:rsidRPr="004555FB" w:rsidRDefault="00F853CB" w:rsidP="004555FB">
      <w:pPr>
        <w:tabs>
          <w:tab w:val="left" w:pos="567"/>
        </w:tabs>
        <w:rPr>
          <w:sz w:val="22"/>
          <w:szCs w:val="22"/>
        </w:rPr>
      </w:pPr>
    </w:p>
    <w:p w:rsidR="00F853CB" w:rsidRPr="004555FB" w:rsidRDefault="00F853CB" w:rsidP="004555FB">
      <w:pPr>
        <w:tabs>
          <w:tab w:val="left" w:pos="567"/>
        </w:tabs>
        <w:rPr>
          <w:sz w:val="22"/>
          <w:szCs w:val="22"/>
        </w:rPr>
      </w:pPr>
    </w:p>
    <w:p w:rsidR="00F853CB" w:rsidRPr="004555FB" w:rsidRDefault="00F853CB" w:rsidP="004555FB">
      <w:pPr>
        <w:keepNext/>
        <w:tabs>
          <w:tab w:val="left" w:pos="567"/>
        </w:tabs>
        <w:outlineLvl w:val="1"/>
        <w:rPr>
          <w:b/>
          <w:bCs/>
          <w:iCs/>
          <w:sz w:val="22"/>
          <w:szCs w:val="22"/>
        </w:rPr>
      </w:pPr>
      <w:bookmarkStart w:id="6" w:name="_Toc129243123"/>
      <w:bookmarkStart w:id="7" w:name="_Toc129243248"/>
      <w:r w:rsidRPr="004555FB">
        <w:rPr>
          <w:b/>
          <w:bCs/>
          <w:iCs/>
          <w:sz w:val="22"/>
          <w:szCs w:val="22"/>
        </w:rPr>
        <w:t>8.</w:t>
      </w:r>
      <w:r w:rsidRPr="004555FB">
        <w:rPr>
          <w:b/>
          <w:bCs/>
          <w:iCs/>
          <w:sz w:val="22"/>
          <w:szCs w:val="22"/>
        </w:rPr>
        <w:tab/>
        <w:t>REGISTRACIJOS PAŽYMĖJIMO NUMERIS</w:t>
      </w:r>
      <w:bookmarkEnd w:id="6"/>
      <w:bookmarkEnd w:id="7"/>
      <w:r w:rsidRPr="004555FB">
        <w:rPr>
          <w:b/>
          <w:bCs/>
          <w:iCs/>
          <w:sz w:val="22"/>
          <w:szCs w:val="22"/>
        </w:rPr>
        <w:t xml:space="preserve"> (-IAI)</w:t>
      </w:r>
    </w:p>
    <w:p w:rsidR="00F853CB" w:rsidRPr="004555FB" w:rsidRDefault="00F853CB" w:rsidP="004555FB">
      <w:pPr>
        <w:tabs>
          <w:tab w:val="left" w:pos="567"/>
        </w:tabs>
        <w:rPr>
          <w:sz w:val="22"/>
          <w:szCs w:val="22"/>
        </w:rPr>
      </w:pPr>
    </w:p>
    <w:p w:rsidR="00F853CB" w:rsidRPr="004555FB" w:rsidRDefault="00F853CB" w:rsidP="004555FB">
      <w:pPr>
        <w:tabs>
          <w:tab w:val="left" w:pos="567"/>
        </w:tabs>
        <w:rPr>
          <w:sz w:val="22"/>
          <w:szCs w:val="22"/>
        </w:rPr>
      </w:pPr>
      <w:r w:rsidRPr="004555FB">
        <w:rPr>
          <w:sz w:val="22"/>
          <w:szCs w:val="22"/>
        </w:rPr>
        <w:lastRenderedPageBreak/>
        <w:t>Alprazolam Ingen Pharma 0,5 mg</w:t>
      </w:r>
      <w:r w:rsidR="0059770D">
        <w:rPr>
          <w:sz w:val="22"/>
          <w:szCs w:val="22"/>
        </w:rPr>
        <w:t xml:space="preserve"> – LT/1/16/3943/001</w:t>
      </w:r>
    </w:p>
    <w:p w:rsidR="00F853CB" w:rsidRDefault="00F853CB" w:rsidP="004555FB">
      <w:pPr>
        <w:tabs>
          <w:tab w:val="left" w:pos="567"/>
        </w:tabs>
        <w:rPr>
          <w:sz w:val="22"/>
          <w:szCs w:val="22"/>
        </w:rPr>
      </w:pPr>
      <w:r w:rsidRPr="004555FB">
        <w:rPr>
          <w:sz w:val="22"/>
          <w:szCs w:val="22"/>
        </w:rPr>
        <w:t>Alprazolam Ingen Pharma 1 mg</w:t>
      </w:r>
      <w:r w:rsidR="0059770D">
        <w:rPr>
          <w:sz w:val="22"/>
          <w:szCs w:val="22"/>
        </w:rPr>
        <w:t xml:space="preserve"> – LT/1/16/3943/002</w:t>
      </w:r>
    </w:p>
    <w:p w:rsidR="0059770D" w:rsidRPr="004555FB" w:rsidRDefault="0059770D" w:rsidP="004555FB">
      <w:pPr>
        <w:tabs>
          <w:tab w:val="left" w:pos="567"/>
        </w:tabs>
        <w:rPr>
          <w:sz w:val="22"/>
          <w:szCs w:val="22"/>
        </w:rPr>
      </w:pPr>
    </w:p>
    <w:p w:rsidR="00F853CB" w:rsidRPr="004555FB" w:rsidRDefault="00F853CB" w:rsidP="004555FB">
      <w:pPr>
        <w:tabs>
          <w:tab w:val="left" w:pos="567"/>
        </w:tabs>
        <w:rPr>
          <w:sz w:val="22"/>
          <w:szCs w:val="22"/>
        </w:rPr>
      </w:pPr>
    </w:p>
    <w:p w:rsidR="00F853CB" w:rsidRPr="004555FB" w:rsidRDefault="00F853CB" w:rsidP="004555FB">
      <w:pPr>
        <w:keepNext/>
        <w:tabs>
          <w:tab w:val="left" w:pos="567"/>
        </w:tabs>
        <w:outlineLvl w:val="1"/>
        <w:rPr>
          <w:b/>
          <w:bCs/>
          <w:iCs/>
          <w:sz w:val="22"/>
          <w:szCs w:val="22"/>
        </w:rPr>
      </w:pPr>
      <w:bookmarkStart w:id="8" w:name="_Toc129243124"/>
      <w:bookmarkStart w:id="9" w:name="_Toc129243249"/>
      <w:r w:rsidRPr="004555FB">
        <w:rPr>
          <w:b/>
          <w:bCs/>
          <w:iCs/>
          <w:sz w:val="22"/>
          <w:szCs w:val="22"/>
        </w:rPr>
        <w:t>9.</w:t>
      </w:r>
      <w:r w:rsidRPr="004555FB">
        <w:rPr>
          <w:b/>
          <w:bCs/>
          <w:iCs/>
          <w:sz w:val="22"/>
          <w:szCs w:val="22"/>
        </w:rPr>
        <w:tab/>
        <w:t>REGISTRAVIMO / PERREGISTRAVIMO DATA</w:t>
      </w:r>
      <w:bookmarkEnd w:id="8"/>
      <w:bookmarkEnd w:id="9"/>
    </w:p>
    <w:p w:rsidR="00F853CB" w:rsidRPr="004555FB" w:rsidRDefault="00F853CB" w:rsidP="004555FB">
      <w:pPr>
        <w:tabs>
          <w:tab w:val="left" w:pos="567"/>
        </w:tabs>
        <w:rPr>
          <w:sz w:val="22"/>
          <w:szCs w:val="22"/>
        </w:rPr>
      </w:pPr>
    </w:p>
    <w:p w:rsidR="0059770D" w:rsidRPr="0059770D" w:rsidRDefault="00F853CB" w:rsidP="0059770D">
      <w:pPr>
        <w:rPr>
          <w:rFonts w:eastAsia="SimSun"/>
          <w:sz w:val="22"/>
          <w:szCs w:val="22"/>
          <w:lang w:eastAsia="zh-CN"/>
        </w:rPr>
      </w:pPr>
      <w:r w:rsidRPr="004555FB">
        <w:rPr>
          <w:sz w:val="22"/>
          <w:szCs w:val="22"/>
        </w:rPr>
        <w:t>Registravimo data</w:t>
      </w:r>
      <w:r w:rsidRPr="004555FB" w:rsidDel="00AD0DD7">
        <w:rPr>
          <w:sz w:val="22"/>
          <w:szCs w:val="22"/>
        </w:rPr>
        <w:t xml:space="preserve"> </w:t>
      </w:r>
      <w:r w:rsidR="0059770D" w:rsidRPr="0059770D">
        <w:rPr>
          <w:rFonts w:eastAsia="SimSun"/>
          <w:sz w:val="22"/>
          <w:szCs w:val="22"/>
          <w:lang w:eastAsia="zh-CN"/>
        </w:rPr>
        <w:t>2016 m. rugpjūčio mėn. 2 d.</w:t>
      </w:r>
    </w:p>
    <w:p w:rsidR="00F853CB" w:rsidRPr="004555FB" w:rsidRDefault="00F853CB" w:rsidP="004555FB">
      <w:pPr>
        <w:tabs>
          <w:tab w:val="left" w:pos="567"/>
        </w:tabs>
        <w:rPr>
          <w:sz w:val="22"/>
          <w:szCs w:val="22"/>
        </w:rPr>
      </w:pPr>
    </w:p>
    <w:p w:rsidR="00F853CB" w:rsidRPr="004555FB" w:rsidRDefault="00F853CB" w:rsidP="004555FB">
      <w:pPr>
        <w:tabs>
          <w:tab w:val="left" w:pos="567"/>
        </w:tabs>
        <w:rPr>
          <w:sz w:val="22"/>
          <w:szCs w:val="22"/>
        </w:rPr>
      </w:pPr>
    </w:p>
    <w:p w:rsidR="00F853CB" w:rsidRPr="004555FB" w:rsidRDefault="00F853CB" w:rsidP="004555FB">
      <w:pPr>
        <w:keepNext/>
        <w:tabs>
          <w:tab w:val="left" w:pos="567"/>
        </w:tabs>
        <w:outlineLvl w:val="1"/>
        <w:rPr>
          <w:b/>
          <w:bCs/>
          <w:iCs/>
          <w:sz w:val="22"/>
          <w:szCs w:val="22"/>
        </w:rPr>
      </w:pPr>
      <w:bookmarkStart w:id="10" w:name="_Toc129243125"/>
      <w:bookmarkStart w:id="11" w:name="_Toc129243250"/>
      <w:r w:rsidRPr="004555FB">
        <w:rPr>
          <w:b/>
          <w:bCs/>
          <w:iCs/>
          <w:sz w:val="22"/>
          <w:szCs w:val="22"/>
        </w:rPr>
        <w:t>10.</w:t>
      </w:r>
      <w:r w:rsidRPr="004555FB">
        <w:rPr>
          <w:b/>
          <w:bCs/>
          <w:iCs/>
          <w:sz w:val="22"/>
          <w:szCs w:val="22"/>
        </w:rPr>
        <w:tab/>
        <w:t>TEKSTO PERŽIŪROS DATA</w:t>
      </w:r>
      <w:bookmarkEnd w:id="10"/>
      <w:bookmarkEnd w:id="11"/>
    </w:p>
    <w:p w:rsidR="00F853CB" w:rsidRPr="004555FB" w:rsidRDefault="00F853CB" w:rsidP="004555FB">
      <w:pPr>
        <w:tabs>
          <w:tab w:val="left" w:pos="567"/>
        </w:tabs>
        <w:rPr>
          <w:sz w:val="22"/>
          <w:szCs w:val="22"/>
        </w:rPr>
      </w:pPr>
    </w:p>
    <w:p w:rsidR="0059770D" w:rsidRPr="0059770D" w:rsidRDefault="0059770D" w:rsidP="0059770D">
      <w:pPr>
        <w:rPr>
          <w:rFonts w:eastAsia="SimSun"/>
          <w:sz w:val="22"/>
          <w:szCs w:val="22"/>
          <w:lang w:eastAsia="zh-CN"/>
        </w:rPr>
      </w:pPr>
      <w:r w:rsidRPr="0059770D">
        <w:rPr>
          <w:rFonts w:eastAsia="SimSun"/>
          <w:sz w:val="22"/>
          <w:szCs w:val="22"/>
          <w:lang w:eastAsia="zh-CN"/>
        </w:rPr>
        <w:t xml:space="preserve">2016 m. </w:t>
      </w:r>
      <w:r w:rsidR="00B75068">
        <w:rPr>
          <w:rFonts w:eastAsia="SimSun"/>
          <w:sz w:val="22"/>
          <w:szCs w:val="22"/>
          <w:lang w:eastAsia="zh-CN"/>
        </w:rPr>
        <w:t>spalio</w:t>
      </w:r>
      <w:r w:rsidRPr="0059770D">
        <w:rPr>
          <w:rFonts w:eastAsia="SimSun"/>
          <w:sz w:val="22"/>
          <w:szCs w:val="22"/>
          <w:lang w:eastAsia="zh-CN"/>
        </w:rPr>
        <w:t xml:space="preserve"> mėn. </w:t>
      </w:r>
      <w:r w:rsidR="00B75068">
        <w:rPr>
          <w:rFonts w:eastAsia="SimSun"/>
          <w:sz w:val="22"/>
          <w:szCs w:val="22"/>
          <w:lang w:eastAsia="zh-CN"/>
        </w:rPr>
        <w:t>6</w:t>
      </w:r>
      <w:r w:rsidRPr="0059770D">
        <w:rPr>
          <w:rFonts w:eastAsia="SimSun"/>
          <w:sz w:val="22"/>
          <w:szCs w:val="22"/>
          <w:lang w:eastAsia="zh-CN"/>
        </w:rPr>
        <w:t xml:space="preserve"> d.</w:t>
      </w:r>
    </w:p>
    <w:p w:rsidR="00F853CB" w:rsidRDefault="00F853CB" w:rsidP="004555FB">
      <w:pPr>
        <w:tabs>
          <w:tab w:val="left" w:pos="567"/>
        </w:tabs>
        <w:rPr>
          <w:sz w:val="22"/>
          <w:szCs w:val="22"/>
        </w:rPr>
      </w:pPr>
    </w:p>
    <w:p w:rsidR="0059770D" w:rsidRPr="004555FB" w:rsidRDefault="0059770D" w:rsidP="004555FB">
      <w:pPr>
        <w:tabs>
          <w:tab w:val="left" w:pos="567"/>
        </w:tabs>
        <w:rPr>
          <w:sz w:val="22"/>
          <w:szCs w:val="22"/>
        </w:rPr>
      </w:pPr>
    </w:p>
    <w:p w:rsidR="00F853CB" w:rsidRPr="00B30C6F" w:rsidRDefault="00F853CB" w:rsidP="004555FB">
      <w:pPr>
        <w:tabs>
          <w:tab w:val="left" w:pos="567"/>
        </w:tabs>
        <w:rPr>
          <w:sz w:val="22"/>
          <w:szCs w:val="22"/>
        </w:rPr>
      </w:pPr>
      <w:r w:rsidRPr="004555FB">
        <w:rPr>
          <w:noProof/>
          <w:sz w:val="22"/>
          <w:szCs w:val="22"/>
        </w:rPr>
        <w:t>Išsami informacija apie šį vaistinį preparatą</w:t>
      </w:r>
      <w:r w:rsidRPr="004555FB">
        <w:rPr>
          <w:sz w:val="22"/>
          <w:szCs w:val="22"/>
        </w:rPr>
        <w:t xml:space="preserve"> pateikiama Valstybinės vaistų kontrolės tarnybos prie Lietuvos Respublikos sveikatos apsaugos ministerijos tinklalapyje </w:t>
      </w:r>
      <w:hyperlink r:id="rId14" w:history="1">
        <w:r w:rsidRPr="004555FB">
          <w:rPr>
            <w:color w:val="0000FF"/>
            <w:sz w:val="22"/>
            <w:szCs w:val="22"/>
            <w:u w:val="single"/>
          </w:rPr>
          <w:t>http://www.vvkt.lt/</w:t>
        </w:r>
      </w:hyperlink>
    </w:p>
    <w:p w:rsidR="00F853CB" w:rsidRPr="00B30C6F" w:rsidRDefault="00F853CB" w:rsidP="004555FB">
      <w:pPr>
        <w:tabs>
          <w:tab w:val="left" w:pos="567"/>
        </w:tabs>
        <w:rPr>
          <w:sz w:val="22"/>
          <w:szCs w:val="22"/>
        </w:rPr>
      </w:pPr>
      <w:r w:rsidRPr="00B30C6F">
        <w:rPr>
          <w:sz w:val="22"/>
          <w:szCs w:val="22"/>
        </w:rPr>
        <w:br w:type="page"/>
      </w:r>
    </w:p>
    <w:p w:rsidR="00F853CB" w:rsidRPr="00184E96"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tabs>
          <w:tab w:val="left" w:pos="567"/>
        </w:tabs>
        <w:ind w:left="567" w:hanging="567"/>
        <w:jc w:val="center"/>
        <w:outlineLvl w:val="0"/>
        <w:rPr>
          <w:b/>
          <w:sz w:val="22"/>
          <w:szCs w:val="22"/>
        </w:rPr>
      </w:pPr>
      <w:bookmarkStart w:id="12" w:name="_Toc129243128"/>
      <w:bookmarkStart w:id="13" w:name="_Toc129243253"/>
    </w:p>
    <w:p w:rsidR="00F853CB" w:rsidRPr="004555FB" w:rsidRDefault="00F853CB" w:rsidP="004555FB">
      <w:pPr>
        <w:tabs>
          <w:tab w:val="left" w:pos="567"/>
        </w:tabs>
        <w:ind w:left="567" w:hanging="567"/>
        <w:jc w:val="center"/>
        <w:outlineLvl w:val="0"/>
        <w:rPr>
          <w:b/>
          <w:sz w:val="22"/>
          <w:szCs w:val="22"/>
        </w:rPr>
      </w:pPr>
      <w:r w:rsidRPr="004555FB">
        <w:rPr>
          <w:b/>
          <w:sz w:val="22"/>
          <w:szCs w:val="22"/>
        </w:rPr>
        <w:t>II PRIEDAS</w:t>
      </w:r>
      <w:bookmarkEnd w:id="12"/>
      <w:bookmarkEnd w:id="13"/>
    </w:p>
    <w:p w:rsidR="00F853CB" w:rsidRPr="004555FB" w:rsidRDefault="00F853CB" w:rsidP="004555FB">
      <w:pPr>
        <w:tabs>
          <w:tab w:val="left" w:pos="567"/>
        </w:tabs>
        <w:ind w:left="567" w:hanging="567"/>
        <w:jc w:val="center"/>
        <w:outlineLvl w:val="0"/>
        <w:rPr>
          <w:b/>
          <w:sz w:val="22"/>
          <w:szCs w:val="22"/>
        </w:rPr>
      </w:pPr>
    </w:p>
    <w:p w:rsidR="00F853CB" w:rsidRPr="004555FB" w:rsidRDefault="00F853CB" w:rsidP="004555FB">
      <w:pPr>
        <w:tabs>
          <w:tab w:val="left" w:pos="567"/>
        </w:tabs>
        <w:ind w:left="567" w:hanging="567"/>
        <w:jc w:val="center"/>
        <w:outlineLvl w:val="0"/>
        <w:rPr>
          <w:b/>
          <w:sz w:val="22"/>
          <w:szCs w:val="22"/>
        </w:rPr>
      </w:pPr>
      <w:r w:rsidRPr="004555FB">
        <w:rPr>
          <w:b/>
          <w:sz w:val="22"/>
          <w:szCs w:val="22"/>
        </w:rPr>
        <w:t>REGISTRACIJOS SĄLYGOS</w:t>
      </w:r>
    </w:p>
    <w:p w:rsidR="00F853CB" w:rsidRPr="004555FB" w:rsidRDefault="00F853CB" w:rsidP="004555FB">
      <w:pPr>
        <w:rPr>
          <w:sz w:val="22"/>
          <w:szCs w:val="22"/>
        </w:rPr>
      </w:pPr>
    </w:p>
    <w:p w:rsidR="00F853CB" w:rsidRPr="004555FB" w:rsidRDefault="00F853CB" w:rsidP="004555FB">
      <w:pPr>
        <w:tabs>
          <w:tab w:val="left" w:pos="1701"/>
        </w:tabs>
        <w:ind w:left="1701" w:hanging="567"/>
        <w:rPr>
          <w:b/>
          <w:sz w:val="22"/>
          <w:szCs w:val="22"/>
          <w:highlight w:val="yellow"/>
        </w:rPr>
      </w:pPr>
      <w:r w:rsidRPr="004555FB">
        <w:rPr>
          <w:b/>
          <w:sz w:val="22"/>
          <w:szCs w:val="22"/>
        </w:rPr>
        <w:t>A.</w:t>
      </w:r>
      <w:r w:rsidRPr="004555FB">
        <w:rPr>
          <w:b/>
          <w:sz w:val="22"/>
          <w:szCs w:val="22"/>
        </w:rPr>
        <w:tab/>
      </w:r>
      <w:r w:rsidRPr="004555FB">
        <w:rPr>
          <w:rFonts w:eastAsia="SimSun"/>
          <w:b/>
          <w:sz w:val="22"/>
          <w:szCs w:val="22"/>
          <w:lang w:eastAsia="zh-CN"/>
        </w:rPr>
        <w:t>GAMINTOJAS</w:t>
      </w:r>
      <w:r w:rsidRPr="004555FB">
        <w:rPr>
          <w:b/>
          <w:sz w:val="22"/>
          <w:szCs w:val="22"/>
        </w:rPr>
        <w:t>, ATSAKINGAS UŽ SERIJŲ IŠLEIDIMĄ</w:t>
      </w:r>
    </w:p>
    <w:p w:rsidR="00F853CB" w:rsidRPr="004555FB" w:rsidRDefault="00F853CB" w:rsidP="004555FB">
      <w:pPr>
        <w:rPr>
          <w:sz w:val="22"/>
          <w:szCs w:val="22"/>
          <w:highlight w:val="yellow"/>
        </w:rPr>
      </w:pPr>
    </w:p>
    <w:p w:rsidR="00F853CB" w:rsidRPr="004555FB" w:rsidRDefault="00F853CB" w:rsidP="004555FB">
      <w:pPr>
        <w:tabs>
          <w:tab w:val="left" w:pos="1701"/>
        </w:tabs>
        <w:ind w:left="1701" w:hanging="567"/>
        <w:rPr>
          <w:b/>
          <w:sz w:val="22"/>
          <w:szCs w:val="22"/>
        </w:rPr>
      </w:pPr>
      <w:r w:rsidRPr="004555FB">
        <w:rPr>
          <w:b/>
          <w:sz w:val="22"/>
          <w:szCs w:val="22"/>
        </w:rPr>
        <w:t>B.</w:t>
      </w:r>
      <w:r w:rsidRPr="004555FB">
        <w:rPr>
          <w:b/>
          <w:sz w:val="22"/>
          <w:szCs w:val="22"/>
        </w:rPr>
        <w:tab/>
      </w:r>
      <w:r w:rsidRPr="004555FB">
        <w:rPr>
          <w:rFonts w:eastAsia="SimSun"/>
          <w:b/>
          <w:sz w:val="22"/>
          <w:szCs w:val="22"/>
          <w:lang w:eastAsia="zh-CN"/>
        </w:rPr>
        <w:t>TIEKIMO IR VARTOJIMO SĄLYGOS AR APRIBOJIMAI</w:t>
      </w:r>
      <w:r w:rsidRPr="004555FB" w:rsidDel="00B87253">
        <w:rPr>
          <w:b/>
          <w:sz w:val="22"/>
          <w:szCs w:val="22"/>
        </w:rPr>
        <w:t xml:space="preserve"> </w:t>
      </w:r>
    </w:p>
    <w:p w:rsidR="00F853CB" w:rsidRPr="004555FB" w:rsidRDefault="00F853CB" w:rsidP="004555FB">
      <w:pPr>
        <w:keepNext/>
        <w:tabs>
          <w:tab w:val="left" w:pos="567"/>
        </w:tabs>
        <w:outlineLvl w:val="1"/>
        <w:rPr>
          <w:b/>
          <w:bCs/>
          <w:iCs/>
          <w:sz w:val="22"/>
          <w:szCs w:val="22"/>
        </w:rPr>
      </w:pPr>
      <w:r w:rsidRPr="004555FB">
        <w:rPr>
          <w:b/>
          <w:bCs/>
          <w:iCs/>
          <w:sz w:val="22"/>
          <w:szCs w:val="22"/>
        </w:rPr>
        <w:br w:type="page"/>
      </w:r>
      <w:r w:rsidRPr="004555FB">
        <w:rPr>
          <w:b/>
          <w:bCs/>
          <w:iCs/>
          <w:sz w:val="22"/>
          <w:szCs w:val="22"/>
        </w:rPr>
        <w:lastRenderedPageBreak/>
        <w:t>A.</w:t>
      </w:r>
      <w:r w:rsidRPr="004555FB">
        <w:rPr>
          <w:b/>
          <w:bCs/>
          <w:iCs/>
          <w:sz w:val="22"/>
          <w:szCs w:val="22"/>
        </w:rPr>
        <w:tab/>
        <w:t>GAMINTOJAS, ATSAKINGAS UŽ SERIJŲ IŠLEIDIMĄ</w:t>
      </w:r>
    </w:p>
    <w:p w:rsidR="00F853CB" w:rsidRPr="004555FB" w:rsidRDefault="00F853CB" w:rsidP="004555FB">
      <w:pPr>
        <w:tabs>
          <w:tab w:val="left" w:pos="567"/>
        </w:tabs>
        <w:rPr>
          <w:sz w:val="22"/>
          <w:szCs w:val="22"/>
        </w:rPr>
      </w:pPr>
    </w:p>
    <w:p w:rsidR="00F853CB" w:rsidRPr="004555FB" w:rsidRDefault="00F853CB" w:rsidP="004555FB">
      <w:pPr>
        <w:tabs>
          <w:tab w:val="left" w:pos="567"/>
        </w:tabs>
        <w:rPr>
          <w:sz w:val="22"/>
          <w:szCs w:val="22"/>
          <w:u w:val="single"/>
        </w:rPr>
      </w:pPr>
      <w:r w:rsidRPr="004555FB">
        <w:rPr>
          <w:sz w:val="22"/>
          <w:szCs w:val="22"/>
          <w:u w:val="single"/>
        </w:rPr>
        <w:t>Gamintojo, atsakingo už serijų išleidimą, pavadinimas ir adresas</w:t>
      </w:r>
    </w:p>
    <w:p w:rsidR="00F853CB" w:rsidRPr="004555FB" w:rsidRDefault="00F853CB" w:rsidP="004555FB">
      <w:pPr>
        <w:tabs>
          <w:tab w:val="left" w:pos="567"/>
        </w:tabs>
        <w:rPr>
          <w:sz w:val="22"/>
          <w:szCs w:val="22"/>
        </w:rPr>
      </w:pPr>
    </w:p>
    <w:p w:rsidR="00F853CB" w:rsidRPr="004555FB" w:rsidRDefault="00F853CB" w:rsidP="004555FB">
      <w:pPr>
        <w:tabs>
          <w:tab w:val="left" w:pos="567"/>
        </w:tabs>
        <w:rPr>
          <w:sz w:val="22"/>
          <w:szCs w:val="22"/>
        </w:rPr>
      </w:pPr>
      <w:r w:rsidRPr="004555FB">
        <w:rPr>
          <w:sz w:val="22"/>
          <w:szCs w:val="22"/>
        </w:rPr>
        <w:t>LABORATORIOS NORMON, S.A.</w:t>
      </w:r>
    </w:p>
    <w:p w:rsidR="00F853CB" w:rsidRPr="004555FB" w:rsidRDefault="00F853CB" w:rsidP="004555FB">
      <w:pPr>
        <w:tabs>
          <w:tab w:val="left" w:pos="567"/>
        </w:tabs>
        <w:rPr>
          <w:sz w:val="22"/>
          <w:szCs w:val="22"/>
        </w:rPr>
      </w:pPr>
      <w:r w:rsidRPr="004555FB">
        <w:rPr>
          <w:sz w:val="22"/>
          <w:szCs w:val="22"/>
        </w:rPr>
        <w:t>Ronda de Valdecarrizo, 6 – 28760</w:t>
      </w:r>
    </w:p>
    <w:p w:rsidR="00F853CB" w:rsidRPr="004555FB" w:rsidRDefault="00F853CB" w:rsidP="004555FB">
      <w:pPr>
        <w:tabs>
          <w:tab w:val="left" w:pos="567"/>
        </w:tabs>
        <w:rPr>
          <w:sz w:val="22"/>
          <w:szCs w:val="22"/>
        </w:rPr>
      </w:pPr>
      <w:r w:rsidRPr="004555FB">
        <w:rPr>
          <w:sz w:val="22"/>
          <w:szCs w:val="22"/>
        </w:rPr>
        <w:t xml:space="preserve">Tres Cantos – Madrid </w:t>
      </w:r>
    </w:p>
    <w:p w:rsidR="00F853CB" w:rsidRPr="004555FB" w:rsidRDefault="00F853CB" w:rsidP="004555FB">
      <w:pPr>
        <w:tabs>
          <w:tab w:val="left" w:pos="567"/>
        </w:tabs>
        <w:rPr>
          <w:sz w:val="22"/>
          <w:szCs w:val="22"/>
        </w:rPr>
      </w:pPr>
      <w:r w:rsidRPr="004555FB">
        <w:rPr>
          <w:sz w:val="22"/>
          <w:szCs w:val="22"/>
        </w:rPr>
        <w:t>Ispanija</w:t>
      </w:r>
    </w:p>
    <w:p w:rsidR="00F853CB" w:rsidRPr="004555FB" w:rsidRDefault="00F853CB" w:rsidP="004555FB">
      <w:pPr>
        <w:tabs>
          <w:tab w:val="left" w:pos="567"/>
        </w:tabs>
        <w:rPr>
          <w:sz w:val="22"/>
          <w:szCs w:val="22"/>
        </w:rPr>
      </w:pPr>
    </w:p>
    <w:p w:rsidR="00F853CB" w:rsidRPr="004555FB" w:rsidRDefault="00F853CB" w:rsidP="004555FB">
      <w:pPr>
        <w:tabs>
          <w:tab w:val="left" w:pos="567"/>
        </w:tabs>
        <w:rPr>
          <w:sz w:val="22"/>
          <w:szCs w:val="22"/>
        </w:rPr>
      </w:pPr>
    </w:p>
    <w:p w:rsidR="00F853CB" w:rsidRPr="004555FB" w:rsidRDefault="00F853CB" w:rsidP="004555FB">
      <w:pPr>
        <w:keepNext/>
        <w:tabs>
          <w:tab w:val="left" w:pos="567"/>
        </w:tabs>
        <w:outlineLvl w:val="1"/>
        <w:rPr>
          <w:b/>
          <w:bCs/>
          <w:iCs/>
          <w:sz w:val="22"/>
          <w:szCs w:val="22"/>
        </w:rPr>
      </w:pPr>
      <w:bookmarkStart w:id="14" w:name="_Toc129243129"/>
      <w:bookmarkStart w:id="15" w:name="_Toc129243254"/>
      <w:r w:rsidRPr="004555FB">
        <w:rPr>
          <w:b/>
          <w:bCs/>
          <w:iCs/>
          <w:sz w:val="22"/>
          <w:szCs w:val="22"/>
        </w:rPr>
        <w:t>B.</w:t>
      </w:r>
      <w:r w:rsidRPr="004555FB">
        <w:rPr>
          <w:b/>
          <w:bCs/>
          <w:iCs/>
          <w:sz w:val="22"/>
          <w:szCs w:val="22"/>
        </w:rPr>
        <w:tab/>
        <w:t xml:space="preserve">TIEKIMO IR VARTOJIMO SĄLYGOS AR APRIBOJIMAI  </w:t>
      </w:r>
      <w:bookmarkEnd w:id="14"/>
      <w:bookmarkEnd w:id="15"/>
    </w:p>
    <w:p w:rsidR="00F853CB" w:rsidRPr="004555FB" w:rsidRDefault="00F853CB" w:rsidP="004555FB">
      <w:pPr>
        <w:tabs>
          <w:tab w:val="left" w:pos="567"/>
        </w:tabs>
        <w:rPr>
          <w:sz w:val="22"/>
          <w:szCs w:val="22"/>
        </w:rPr>
      </w:pPr>
    </w:p>
    <w:p w:rsidR="00F853CB" w:rsidRPr="004555FB" w:rsidRDefault="00F853CB" w:rsidP="004555FB">
      <w:pPr>
        <w:rPr>
          <w:sz w:val="22"/>
          <w:szCs w:val="22"/>
        </w:rPr>
      </w:pPr>
      <w:r w:rsidRPr="004555FB">
        <w:rPr>
          <w:sz w:val="22"/>
          <w:szCs w:val="22"/>
        </w:rPr>
        <w:t>Receptinis vaistinis preparatas</w:t>
      </w:r>
    </w:p>
    <w:p w:rsidR="00F853CB" w:rsidRPr="004555FB" w:rsidRDefault="00F853CB" w:rsidP="004555FB">
      <w:pPr>
        <w:rPr>
          <w:sz w:val="22"/>
          <w:szCs w:val="22"/>
          <w:highlight w:val="yellow"/>
        </w:rPr>
      </w:pPr>
    </w:p>
    <w:p w:rsidR="00F853CB" w:rsidRPr="004555FB" w:rsidRDefault="00F853CB" w:rsidP="004555FB">
      <w:pPr>
        <w:keepNext/>
        <w:keepLines/>
        <w:tabs>
          <w:tab w:val="left" w:pos="567"/>
        </w:tabs>
        <w:ind w:left="567" w:hanging="567"/>
        <w:outlineLvl w:val="2"/>
        <w:rPr>
          <w:b/>
          <w:kern w:val="28"/>
          <w:sz w:val="22"/>
          <w:szCs w:val="22"/>
        </w:rPr>
      </w:pPr>
    </w:p>
    <w:p w:rsidR="00F853CB" w:rsidRPr="004555FB" w:rsidRDefault="00F853CB" w:rsidP="004555FB">
      <w:pPr>
        <w:rPr>
          <w:sz w:val="22"/>
          <w:szCs w:val="22"/>
          <w:lang w:eastAsia="lt-LT"/>
        </w:rPr>
      </w:pPr>
    </w:p>
    <w:p w:rsidR="00F853CB" w:rsidRPr="004555FB" w:rsidRDefault="00F853CB" w:rsidP="004555FB">
      <w:pPr>
        <w:rPr>
          <w:sz w:val="22"/>
          <w:szCs w:val="22"/>
        </w:rPr>
      </w:pPr>
      <w:r w:rsidRPr="004555FB">
        <w:rPr>
          <w:sz w:val="22"/>
          <w:szCs w:val="22"/>
        </w:rPr>
        <w:br w:type="page"/>
      </w: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Default="00F853CB" w:rsidP="004555FB">
      <w:pPr>
        <w:rPr>
          <w:sz w:val="22"/>
          <w:szCs w:val="22"/>
        </w:rPr>
      </w:pPr>
    </w:p>
    <w:p w:rsidR="0059770D" w:rsidRPr="004555FB" w:rsidRDefault="0059770D" w:rsidP="004555FB">
      <w:pPr>
        <w:rPr>
          <w:sz w:val="22"/>
          <w:szCs w:val="22"/>
        </w:rPr>
      </w:pPr>
    </w:p>
    <w:p w:rsidR="00F853CB" w:rsidRPr="004555FB" w:rsidRDefault="00F853CB" w:rsidP="004555FB">
      <w:pPr>
        <w:tabs>
          <w:tab w:val="left" w:pos="567"/>
        </w:tabs>
        <w:ind w:left="567" w:hanging="567"/>
        <w:jc w:val="center"/>
        <w:outlineLvl w:val="0"/>
        <w:rPr>
          <w:b/>
          <w:sz w:val="22"/>
          <w:szCs w:val="22"/>
        </w:rPr>
      </w:pPr>
      <w:bookmarkStart w:id="16" w:name="_Toc129243134"/>
      <w:bookmarkStart w:id="17" w:name="_Toc129243259"/>
      <w:r w:rsidRPr="004555FB">
        <w:rPr>
          <w:b/>
          <w:sz w:val="22"/>
          <w:szCs w:val="22"/>
        </w:rPr>
        <w:t>III PRIEDAS</w:t>
      </w:r>
      <w:bookmarkEnd w:id="16"/>
      <w:bookmarkEnd w:id="17"/>
    </w:p>
    <w:p w:rsidR="00F853CB" w:rsidRPr="004555FB" w:rsidRDefault="00F853CB" w:rsidP="004555FB">
      <w:pPr>
        <w:rPr>
          <w:sz w:val="22"/>
          <w:szCs w:val="22"/>
        </w:rPr>
      </w:pPr>
    </w:p>
    <w:p w:rsidR="00F853CB" w:rsidRPr="004555FB" w:rsidRDefault="00F853CB" w:rsidP="004555FB">
      <w:pPr>
        <w:tabs>
          <w:tab w:val="left" w:pos="567"/>
        </w:tabs>
        <w:ind w:left="567" w:hanging="567"/>
        <w:jc w:val="center"/>
        <w:outlineLvl w:val="0"/>
        <w:rPr>
          <w:b/>
          <w:sz w:val="22"/>
          <w:szCs w:val="22"/>
        </w:rPr>
      </w:pPr>
      <w:bookmarkStart w:id="18" w:name="_Toc129243135"/>
      <w:bookmarkStart w:id="19" w:name="_Toc129243260"/>
      <w:r w:rsidRPr="004555FB">
        <w:rPr>
          <w:b/>
          <w:sz w:val="22"/>
          <w:szCs w:val="22"/>
        </w:rPr>
        <w:t>ŽENKLINIMAS IR PAKUOTĖS LAPELIS</w:t>
      </w:r>
      <w:bookmarkEnd w:id="18"/>
      <w:bookmarkEnd w:id="19"/>
    </w:p>
    <w:p w:rsidR="00F853CB" w:rsidRPr="004555FB" w:rsidRDefault="00F853CB" w:rsidP="004555FB">
      <w:pPr>
        <w:rPr>
          <w:sz w:val="22"/>
          <w:szCs w:val="22"/>
        </w:rPr>
      </w:pPr>
      <w:r w:rsidRPr="004555FB">
        <w:rPr>
          <w:sz w:val="22"/>
          <w:szCs w:val="22"/>
        </w:rPr>
        <w:br w:type="page"/>
      </w: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Pr="004555FB" w:rsidRDefault="00F853CB" w:rsidP="004555FB">
      <w:pPr>
        <w:rPr>
          <w:sz w:val="22"/>
          <w:szCs w:val="22"/>
        </w:rPr>
      </w:pPr>
    </w:p>
    <w:p w:rsidR="00F853CB" w:rsidRDefault="00F853CB" w:rsidP="004555FB">
      <w:pPr>
        <w:rPr>
          <w:sz w:val="22"/>
          <w:szCs w:val="22"/>
        </w:rPr>
      </w:pPr>
    </w:p>
    <w:p w:rsidR="0059770D" w:rsidRPr="004555FB" w:rsidRDefault="0059770D" w:rsidP="004555FB">
      <w:pPr>
        <w:rPr>
          <w:sz w:val="22"/>
          <w:szCs w:val="22"/>
        </w:rPr>
      </w:pPr>
    </w:p>
    <w:p w:rsidR="00F853CB" w:rsidRPr="004555FB" w:rsidRDefault="00F853CB" w:rsidP="004555FB">
      <w:pPr>
        <w:tabs>
          <w:tab w:val="left" w:pos="567"/>
        </w:tabs>
        <w:ind w:left="567" w:hanging="567"/>
        <w:jc w:val="center"/>
        <w:outlineLvl w:val="0"/>
        <w:rPr>
          <w:b/>
          <w:sz w:val="22"/>
          <w:szCs w:val="22"/>
        </w:rPr>
      </w:pPr>
      <w:bookmarkStart w:id="20" w:name="_Toc129243136"/>
      <w:bookmarkStart w:id="21" w:name="_Toc129243261"/>
      <w:r w:rsidRPr="004555FB">
        <w:rPr>
          <w:b/>
          <w:sz w:val="22"/>
          <w:szCs w:val="22"/>
        </w:rPr>
        <w:t>A. ŽENKLINIMAS</w:t>
      </w:r>
      <w:bookmarkEnd w:id="20"/>
      <w:bookmarkEnd w:id="21"/>
    </w:p>
    <w:p w:rsidR="00F853CB" w:rsidRPr="004555FB" w:rsidRDefault="00F853CB" w:rsidP="004555FB">
      <w:pPr>
        <w:rPr>
          <w:sz w:val="22"/>
          <w:szCs w:val="22"/>
        </w:rPr>
      </w:pPr>
      <w:r w:rsidRPr="004555FB">
        <w:rPr>
          <w:sz w:val="22"/>
          <w:szCs w:val="22"/>
        </w:rPr>
        <w:br w:type="page"/>
      </w:r>
    </w:p>
    <w:p w:rsidR="00CA4F59" w:rsidRPr="004555FB" w:rsidRDefault="00CA4F59" w:rsidP="00CA4F59">
      <w:pPr>
        <w:pBdr>
          <w:top w:val="single" w:sz="4" w:space="1" w:color="auto"/>
          <w:left w:val="single" w:sz="4" w:space="4" w:color="auto"/>
          <w:bottom w:val="single" w:sz="4" w:space="1" w:color="auto"/>
          <w:right w:val="single" w:sz="4" w:space="4" w:color="auto"/>
        </w:pBdr>
        <w:outlineLvl w:val="0"/>
        <w:rPr>
          <w:b/>
          <w:caps/>
          <w:sz w:val="22"/>
          <w:szCs w:val="22"/>
          <w:lang w:eastAsia="lt-LT"/>
        </w:rPr>
      </w:pPr>
      <w:r w:rsidRPr="004555FB">
        <w:rPr>
          <w:b/>
          <w:caps/>
          <w:sz w:val="22"/>
          <w:szCs w:val="22"/>
          <w:lang w:eastAsia="lt-LT"/>
        </w:rPr>
        <w:lastRenderedPageBreak/>
        <w:t xml:space="preserve">Informacija ant </w:t>
      </w:r>
      <w:r w:rsidRPr="004555FB">
        <w:rPr>
          <w:b/>
          <w:sz w:val="22"/>
          <w:szCs w:val="22"/>
          <w:lang w:eastAsia="lt-LT"/>
        </w:rPr>
        <w:t>IŠORINĖS</w:t>
      </w:r>
      <w:r w:rsidRPr="004555FB">
        <w:rPr>
          <w:sz w:val="22"/>
          <w:szCs w:val="22"/>
          <w:lang w:eastAsia="lt-LT"/>
        </w:rPr>
        <w:t xml:space="preserve"> </w:t>
      </w:r>
      <w:r w:rsidRPr="004555FB">
        <w:rPr>
          <w:b/>
          <w:caps/>
          <w:sz w:val="22"/>
          <w:szCs w:val="22"/>
          <w:lang w:eastAsia="lt-LT"/>
        </w:rPr>
        <w:t xml:space="preserve">pakuotės </w:t>
      </w:r>
    </w:p>
    <w:p w:rsidR="00CA4F59" w:rsidRPr="004555FB" w:rsidRDefault="00CA4F59" w:rsidP="00CA4F59">
      <w:pPr>
        <w:pBdr>
          <w:top w:val="single" w:sz="4" w:space="1" w:color="auto"/>
          <w:left w:val="single" w:sz="4" w:space="4" w:color="auto"/>
          <w:bottom w:val="single" w:sz="4" w:space="1" w:color="auto"/>
          <w:right w:val="single" w:sz="4" w:space="4" w:color="auto"/>
        </w:pBdr>
        <w:ind w:left="567" w:hanging="567"/>
        <w:rPr>
          <w:sz w:val="22"/>
          <w:szCs w:val="22"/>
          <w:lang w:eastAsia="lt-LT"/>
        </w:rPr>
      </w:pPr>
    </w:p>
    <w:p w:rsidR="00CA4F59" w:rsidRPr="004555FB" w:rsidRDefault="00CA4F59" w:rsidP="00CA4F59">
      <w:pPr>
        <w:pBdr>
          <w:top w:val="single" w:sz="4" w:space="1" w:color="auto"/>
          <w:left w:val="single" w:sz="4" w:space="4" w:color="auto"/>
          <w:bottom w:val="single" w:sz="4" w:space="1" w:color="auto"/>
          <w:right w:val="single" w:sz="4" w:space="4" w:color="auto"/>
        </w:pBdr>
        <w:ind w:left="567" w:hanging="567"/>
        <w:rPr>
          <w:b/>
          <w:caps/>
          <w:sz w:val="22"/>
          <w:szCs w:val="22"/>
          <w:lang w:eastAsia="lt-LT"/>
        </w:rPr>
      </w:pPr>
      <w:r w:rsidRPr="004555FB">
        <w:rPr>
          <w:b/>
          <w:caps/>
          <w:sz w:val="22"/>
          <w:szCs w:val="22"/>
          <w:lang w:eastAsia="lt-LT"/>
        </w:rPr>
        <w:t>Kartono dėžutė</w:t>
      </w:r>
    </w:p>
    <w:p w:rsidR="00CA4F59" w:rsidRPr="004555FB" w:rsidRDefault="00CA4F59" w:rsidP="00CA4F59">
      <w:pPr>
        <w:ind w:left="567" w:hanging="567"/>
        <w:rPr>
          <w:sz w:val="22"/>
          <w:szCs w:val="22"/>
          <w:lang w:eastAsia="lt-LT"/>
        </w:rPr>
      </w:pPr>
    </w:p>
    <w:p w:rsidR="00CA4F59" w:rsidRPr="004555FB" w:rsidRDefault="00CA4F59" w:rsidP="00CA4F59">
      <w:pPr>
        <w:ind w:left="567" w:hanging="567"/>
        <w:rPr>
          <w:sz w:val="22"/>
          <w:szCs w:val="22"/>
          <w:lang w:eastAsia="lt-LT"/>
        </w:rPr>
      </w:pPr>
    </w:p>
    <w:p w:rsidR="00CA4F59" w:rsidRPr="004555FB" w:rsidRDefault="00CA4F59" w:rsidP="00CA4F59">
      <w:pPr>
        <w:pBdr>
          <w:top w:val="single" w:sz="4" w:space="1" w:color="auto"/>
          <w:left w:val="single" w:sz="4" w:space="4" w:color="auto"/>
          <w:bottom w:val="single" w:sz="4" w:space="1" w:color="auto"/>
          <w:right w:val="single" w:sz="4" w:space="4" w:color="auto"/>
        </w:pBdr>
        <w:ind w:left="567" w:hanging="567"/>
        <w:outlineLvl w:val="0"/>
        <w:rPr>
          <w:b/>
          <w:caps/>
          <w:sz w:val="22"/>
          <w:szCs w:val="22"/>
          <w:lang w:eastAsia="lt-LT"/>
        </w:rPr>
      </w:pPr>
      <w:r w:rsidRPr="004555FB">
        <w:rPr>
          <w:b/>
          <w:caps/>
          <w:sz w:val="22"/>
          <w:szCs w:val="22"/>
          <w:lang w:eastAsia="lt-LT"/>
        </w:rPr>
        <w:t>1.</w:t>
      </w:r>
      <w:r w:rsidRPr="004555FB">
        <w:rPr>
          <w:b/>
          <w:caps/>
          <w:sz w:val="22"/>
          <w:szCs w:val="22"/>
          <w:lang w:eastAsia="lt-LT"/>
        </w:rPr>
        <w:tab/>
        <w:t>vaistinio preparato pavadinimas</w:t>
      </w:r>
    </w:p>
    <w:p w:rsidR="00CA4F59" w:rsidRPr="004555FB" w:rsidRDefault="00CA4F59" w:rsidP="00CA4F59">
      <w:pPr>
        <w:rPr>
          <w:sz w:val="22"/>
          <w:szCs w:val="22"/>
        </w:rPr>
      </w:pPr>
    </w:p>
    <w:p w:rsidR="00CA4F59" w:rsidRPr="004555FB" w:rsidRDefault="00CA4F59" w:rsidP="00CA4F59">
      <w:pPr>
        <w:rPr>
          <w:sz w:val="22"/>
          <w:szCs w:val="22"/>
        </w:rPr>
      </w:pP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0,5 mg tabletės</w:t>
      </w:r>
    </w:p>
    <w:p w:rsidR="00CA4F59" w:rsidRPr="004555FB" w:rsidRDefault="00CA4F59" w:rsidP="00CA4F59">
      <w:pPr>
        <w:rPr>
          <w:sz w:val="22"/>
          <w:szCs w:val="22"/>
        </w:rPr>
      </w:pPr>
      <w:proofErr w:type="spellStart"/>
      <w:r w:rsidRPr="004555FB">
        <w:rPr>
          <w:sz w:val="22"/>
          <w:szCs w:val="22"/>
          <w:highlight w:val="lightGray"/>
        </w:rPr>
        <w:t>Alprazolam</w:t>
      </w:r>
      <w:proofErr w:type="spellEnd"/>
      <w:r w:rsidRPr="004555FB">
        <w:rPr>
          <w:sz w:val="22"/>
          <w:szCs w:val="22"/>
          <w:highlight w:val="lightGray"/>
        </w:rPr>
        <w:t xml:space="preserve"> </w:t>
      </w:r>
      <w:proofErr w:type="spellStart"/>
      <w:r w:rsidRPr="004555FB">
        <w:rPr>
          <w:sz w:val="22"/>
          <w:szCs w:val="22"/>
          <w:highlight w:val="lightGray"/>
        </w:rPr>
        <w:t>Ingen</w:t>
      </w:r>
      <w:proofErr w:type="spellEnd"/>
      <w:r w:rsidRPr="004555FB">
        <w:rPr>
          <w:sz w:val="22"/>
          <w:szCs w:val="22"/>
          <w:highlight w:val="lightGray"/>
        </w:rPr>
        <w:t xml:space="preserve"> </w:t>
      </w:r>
      <w:proofErr w:type="spellStart"/>
      <w:r w:rsidRPr="004555FB">
        <w:rPr>
          <w:sz w:val="22"/>
          <w:szCs w:val="22"/>
          <w:highlight w:val="lightGray"/>
        </w:rPr>
        <w:t>Pharma</w:t>
      </w:r>
      <w:proofErr w:type="spellEnd"/>
      <w:r w:rsidRPr="004555FB">
        <w:rPr>
          <w:sz w:val="22"/>
          <w:szCs w:val="22"/>
          <w:highlight w:val="lightGray"/>
        </w:rPr>
        <w:t xml:space="preserve"> 1 mg tabletės</w:t>
      </w:r>
    </w:p>
    <w:p w:rsidR="00CA4F59" w:rsidRPr="004555FB" w:rsidRDefault="00CA4F59" w:rsidP="00CA4F59">
      <w:pPr>
        <w:rPr>
          <w:sz w:val="22"/>
          <w:szCs w:val="22"/>
        </w:rPr>
      </w:pPr>
      <w:proofErr w:type="spellStart"/>
      <w:r w:rsidRPr="004555FB">
        <w:rPr>
          <w:sz w:val="22"/>
          <w:szCs w:val="22"/>
        </w:rPr>
        <w:t>Alprazolamas</w:t>
      </w:r>
      <w:proofErr w:type="spellEnd"/>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pBdr>
          <w:top w:val="single" w:sz="4" w:space="1" w:color="auto"/>
          <w:left w:val="single" w:sz="4" w:space="4" w:color="auto"/>
          <w:bottom w:val="single" w:sz="4" w:space="1" w:color="auto"/>
          <w:right w:val="single" w:sz="4" w:space="4" w:color="auto"/>
        </w:pBdr>
        <w:ind w:left="567" w:hanging="567"/>
        <w:outlineLvl w:val="0"/>
        <w:rPr>
          <w:b/>
          <w:caps/>
          <w:sz w:val="22"/>
          <w:szCs w:val="22"/>
          <w:lang w:eastAsia="lt-LT"/>
        </w:rPr>
      </w:pPr>
      <w:r w:rsidRPr="004555FB">
        <w:rPr>
          <w:b/>
          <w:caps/>
          <w:sz w:val="22"/>
          <w:szCs w:val="22"/>
          <w:lang w:eastAsia="lt-LT"/>
        </w:rPr>
        <w:t>2.</w:t>
      </w:r>
      <w:r w:rsidRPr="004555FB">
        <w:rPr>
          <w:b/>
          <w:caps/>
          <w:sz w:val="22"/>
          <w:szCs w:val="22"/>
          <w:lang w:eastAsia="lt-LT"/>
        </w:rPr>
        <w:tab/>
        <w:t xml:space="preserve">veikliOJI medžiagA ir JOS kiekis </w:t>
      </w:r>
    </w:p>
    <w:p w:rsidR="00CA4F59" w:rsidRPr="004555FB" w:rsidRDefault="00CA4F59" w:rsidP="00CA4F59">
      <w:pPr>
        <w:rPr>
          <w:sz w:val="22"/>
          <w:szCs w:val="22"/>
        </w:rPr>
      </w:pPr>
    </w:p>
    <w:p w:rsidR="00CA4F59" w:rsidRPr="004555FB" w:rsidRDefault="00CA4F59" w:rsidP="00CA4F59">
      <w:pPr>
        <w:rPr>
          <w:sz w:val="22"/>
          <w:szCs w:val="22"/>
        </w:rPr>
      </w:pPr>
      <w:r w:rsidRPr="004555FB">
        <w:rPr>
          <w:sz w:val="22"/>
          <w:szCs w:val="22"/>
        </w:rPr>
        <w:t xml:space="preserve">Kiekvienoje tabletėje yra 0,5 mg </w:t>
      </w:r>
      <w:proofErr w:type="spellStart"/>
      <w:r w:rsidRPr="004555FB">
        <w:rPr>
          <w:sz w:val="22"/>
          <w:szCs w:val="22"/>
        </w:rPr>
        <w:t>alprazolamo</w:t>
      </w:r>
      <w:proofErr w:type="spellEnd"/>
      <w:r w:rsidRPr="004555FB">
        <w:rPr>
          <w:sz w:val="22"/>
          <w:szCs w:val="22"/>
        </w:rPr>
        <w:t>.</w:t>
      </w:r>
    </w:p>
    <w:p w:rsidR="00CA4F59" w:rsidRPr="004555FB" w:rsidRDefault="00CA4F59" w:rsidP="00CA4F59">
      <w:pPr>
        <w:rPr>
          <w:sz w:val="22"/>
          <w:szCs w:val="22"/>
        </w:rPr>
      </w:pPr>
      <w:r w:rsidRPr="004555FB">
        <w:rPr>
          <w:sz w:val="22"/>
          <w:szCs w:val="22"/>
          <w:highlight w:val="lightGray"/>
        </w:rPr>
        <w:t xml:space="preserve">Kiekvienoje tabletėje yra 1 mg </w:t>
      </w:r>
      <w:proofErr w:type="spellStart"/>
      <w:r w:rsidRPr="004555FB">
        <w:rPr>
          <w:sz w:val="22"/>
          <w:szCs w:val="22"/>
          <w:highlight w:val="lightGray"/>
        </w:rPr>
        <w:t>alprazolamo</w:t>
      </w:r>
      <w:proofErr w:type="spellEnd"/>
      <w:r w:rsidRPr="004555FB">
        <w:rPr>
          <w:sz w:val="22"/>
          <w:szCs w:val="22"/>
          <w:highlight w:val="lightGray"/>
        </w:rPr>
        <w:t>.</w:t>
      </w: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pBdr>
          <w:top w:val="single" w:sz="4" w:space="1" w:color="auto"/>
          <w:left w:val="single" w:sz="4" w:space="4" w:color="auto"/>
          <w:bottom w:val="single" w:sz="4" w:space="1" w:color="auto"/>
          <w:right w:val="single" w:sz="4" w:space="4" w:color="auto"/>
        </w:pBdr>
        <w:ind w:left="567" w:hanging="567"/>
        <w:outlineLvl w:val="0"/>
        <w:rPr>
          <w:b/>
          <w:caps/>
          <w:sz w:val="22"/>
          <w:szCs w:val="22"/>
          <w:lang w:eastAsia="lt-LT"/>
        </w:rPr>
      </w:pPr>
      <w:r w:rsidRPr="004555FB">
        <w:rPr>
          <w:b/>
          <w:caps/>
          <w:sz w:val="22"/>
          <w:szCs w:val="22"/>
          <w:lang w:eastAsia="lt-LT"/>
        </w:rPr>
        <w:t>3.</w:t>
      </w:r>
      <w:r w:rsidRPr="004555FB">
        <w:rPr>
          <w:b/>
          <w:caps/>
          <w:sz w:val="22"/>
          <w:szCs w:val="22"/>
          <w:lang w:eastAsia="lt-LT"/>
        </w:rPr>
        <w:tab/>
        <w:t>pagalbinių medžiagų sąrašas</w:t>
      </w:r>
    </w:p>
    <w:p w:rsidR="00CA4F59" w:rsidRPr="004555FB" w:rsidRDefault="00CA4F59" w:rsidP="00CA4F59">
      <w:pPr>
        <w:rPr>
          <w:sz w:val="22"/>
          <w:szCs w:val="22"/>
          <w:lang w:eastAsia="lt-LT"/>
        </w:rPr>
      </w:pPr>
    </w:p>
    <w:p w:rsidR="00CA4F59" w:rsidRPr="004555FB" w:rsidRDefault="00CA4F59" w:rsidP="00CA4F59">
      <w:pPr>
        <w:rPr>
          <w:sz w:val="22"/>
          <w:szCs w:val="22"/>
          <w:lang w:eastAsia="lt-LT"/>
        </w:rPr>
      </w:pPr>
      <w:r w:rsidRPr="004555FB">
        <w:rPr>
          <w:sz w:val="22"/>
          <w:szCs w:val="22"/>
          <w:lang w:eastAsia="lt-LT"/>
        </w:rPr>
        <w:t>Sudėtyje yra laktozės ir saulėlydžio geltonojo FCF (E110).</w:t>
      </w:r>
    </w:p>
    <w:p w:rsidR="00CA4F59" w:rsidRPr="004555FB" w:rsidRDefault="00CA4F59" w:rsidP="00CA4F59">
      <w:pPr>
        <w:rPr>
          <w:sz w:val="22"/>
          <w:szCs w:val="22"/>
          <w:lang w:eastAsia="lt-LT"/>
        </w:rPr>
      </w:pPr>
      <w:r w:rsidRPr="004555FB">
        <w:rPr>
          <w:sz w:val="22"/>
          <w:szCs w:val="22"/>
          <w:highlight w:val="lightGray"/>
          <w:lang w:eastAsia="lt-LT"/>
        </w:rPr>
        <w:t>Sudėtyje yra laktozės.</w:t>
      </w:r>
    </w:p>
    <w:p w:rsidR="00CA4F59" w:rsidRPr="004555FB" w:rsidRDefault="00CA4F59" w:rsidP="00CA4F59">
      <w:pPr>
        <w:ind w:left="567" w:hanging="567"/>
        <w:rPr>
          <w:caps/>
          <w:sz w:val="22"/>
          <w:szCs w:val="22"/>
          <w:lang w:eastAsia="lt-LT"/>
        </w:rPr>
      </w:pPr>
    </w:p>
    <w:p w:rsidR="00CA4F59" w:rsidRPr="004555FB" w:rsidRDefault="00CA4F59" w:rsidP="00CA4F59">
      <w:pPr>
        <w:ind w:left="567" w:hanging="567"/>
        <w:rPr>
          <w:caps/>
          <w:sz w:val="22"/>
          <w:szCs w:val="22"/>
          <w:lang w:eastAsia="lt-LT"/>
        </w:rPr>
      </w:pPr>
    </w:p>
    <w:p w:rsidR="00CA4F59" w:rsidRPr="004555FB" w:rsidRDefault="00CA4F59" w:rsidP="00CA4F59">
      <w:pPr>
        <w:pBdr>
          <w:top w:val="single" w:sz="4" w:space="1" w:color="auto"/>
          <w:left w:val="single" w:sz="4" w:space="4" w:color="auto"/>
          <w:bottom w:val="single" w:sz="4" w:space="1" w:color="auto"/>
          <w:right w:val="single" w:sz="4" w:space="4" w:color="auto"/>
        </w:pBdr>
        <w:ind w:left="567" w:hanging="567"/>
        <w:outlineLvl w:val="0"/>
        <w:rPr>
          <w:b/>
          <w:caps/>
          <w:sz w:val="22"/>
          <w:szCs w:val="22"/>
          <w:lang w:eastAsia="lt-LT"/>
        </w:rPr>
      </w:pPr>
      <w:r w:rsidRPr="004555FB">
        <w:rPr>
          <w:b/>
          <w:caps/>
          <w:sz w:val="22"/>
          <w:szCs w:val="22"/>
          <w:lang w:eastAsia="lt-LT"/>
        </w:rPr>
        <w:t>4.</w:t>
      </w:r>
      <w:r w:rsidRPr="004555FB">
        <w:rPr>
          <w:b/>
          <w:caps/>
          <w:sz w:val="22"/>
          <w:szCs w:val="22"/>
          <w:lang w:eastAsia="lt-LT"/>
        </w:rPr>
        <w:tab/>
      </w:r>
      <w:r w:rsidRPr="004555FB">
        <w:rPr>
          <w:b/>
          <w:bCs/>
          <w:sz w:val="22"/>
          <w:szCs w:val="22"/>
          <w:lang w:eastAsia="lt-LT"/>
        </w:rPr>
        <w:t xml:space="preserve">FARMACINĖ </w:t>
      </w:r>
      <w:r w:rsidRPr="004555FB">
        <w:rPr>
          <w:b/>
          <w:bCs/>
          <w:caps/>
          <w:sz w:val="22"/>
          <w:szCs w:val="22"/>
          <w:lang w:eastAsia="lt-LT"/>
        </w:rPr>
        <w:t>forma ir KIEKIS PAKUOTĖJE</w:t>
      </w:r>
    </w:p>
    <w:p w:rsidR="00CA4F59" w:rsidRPr="004555FB" w:rsidRDefault="00CA4F59" w:rsidP="00CA4F59">
      <w:pPr>
        <w:ind w:left="567" w:hanging="567"/>
        <w:rPr>
          <w:caps/>
          <w:sz w:val="22"/>
          <w:szCs w:val="22"/>
          <w:lang w:eastAsia="lt-LT"/>
        </w:rPr>
      </w:pPr>
    </w:p>
    <w:p w:rsidR="00CA4F59" w:rsidRPr="004555FB" w:rsidRDefault="00CA4F59" w:rsidP="00CA4F59">
      <w:pPr>
        <w:ind w:left="567" w:hanging="567"/>
        <w:rPr>
          <w:snapToGrid w:val="0"/>
          <w:sz w:val="22"/>
          <w:szCs w:val="22"/>
          <w:lang w:eastAsia="lt-LT"/>
        </w:rPr>
      </w:pPr>
      <w:r w:rsidRPr="004555FB">
        <w:rPr>
          <w:snapToGrid w:val="0"/>
          <w:sz w:val="22"/>
          <w:szCs w:val="22"/>
          <w:lang w:eastAsia="lt-LT"/>
        </w:rPr>
        <w:t>30 tablečių</w:t>
      </w:r>
    </w:p>
    <w:p w:rsidR="00CA4F59" w:rsidRPr="004555FB" w:rsidRDefault="00CA4F59" w:rsidP="00CA4F59">
      <w:pPr>
        <w:ind w:left="567" w:hanging="567"/>
        <w:rPr>
          <w:caps/>
          <w:sz w:val="22"/>
          <w:szCs w:val="22"/>
          <w:lang w:eastAsia="lt-LT"/>
        </w:rPr>
      </w:pPr>
    </w:p>
    <w:p w:rsidR="00CA4F59" w:rsidRPr="004555FB" w:rsidRDefault="00CA4F59" w:rsidP="00CA4F59">
      <w:pPr>
        <w:ind w:left="567" w:hanging="567"/>
        <w:rPr>
          <w:caps/>
          <w:sz w:val="22"/>
          <w:szCs w:val="22"/>
          <w:lang w:eastAsia="lt-LT"/>
        </w:rPr>
      </w:pPr>
    </w:p>
    <w:p w:rsidR="00CA4F59" w:rsidRPr="004555FB" w:rsidRDefault="00CA4F59" w:rsidP="00CA4F59">
      <w:pPr>
        <w:pBdr>
          <w:top w:val="single" w:sz="4" w:space="1" w:color="auto"/>
          <w:left w:val="single" w:sz="4" w:space="4" w:color="auto"/>
          <w:bottom w:val="single" w:sz="4" w:space="1" w:color="auto"/>
          <w:right w:val="single" w:sz="4" w:space="4" w:color="auto"/>
        </w:pBdr>
        <w:ind w:left="567" w:hanging="567"/>
        <w:outlineLvl w:val="0"/>
        <w:rPr>
          <w:b/>
          <w:caps/>
          <w:sz w:val="22"/>
          <w:szCs w:val="22"/>
          <w:lang w:eastAsia="lt-LT"/>
        </w:rPr>
      </w:pPr>
      <w:r w:rsidRPr="004555FB">
        <w:rPr>
          <w:b/>
          <w:caps/>
          <w:sz w:val="22"/>
          <w:szCs w:val="22"/>
          <w:lang w:eastAsia="lt-LT"/>
        </w:rPr>
        <w:t>5.</w:t>
      </w:r>
      <w:r w:rsidRPr="004555FB">
        <w:rPr>
          <w:b/>
          <w:caps/>
          <w:sz w:val="22"/>
          <w:szCs w:val="22"/>
          <w:lang w:eastAsia="lt-LT"/>
        </w:rPr>
        <w:tab/>
        <w:t>vartojimo METODAS IR būdas</w:t>
      </w:r>
    </w:p>
    <w:p w:rsidR="00CA4F59" w:rsidRPr="004555FB" w:rsidRDefault="00CA4F59" w:rsidP="00CA4F59">
      <w:pPr>
        <w:ind w:left="567" w:hanging="567"/>
        <w:rPr>
          <w:caps/>
          <w:sz w:val="22"/>
          <w:szCs w:val="22"/>
          <w:lang w:eastAsia="lt-LT"/>
        </w:rPr>
      </w:pPr>
    </w:p>
    <w:p w:rsidR="00CA4F59" w:rsidRPr="004555FB" w:rsidRDefault="00CA4F59" w:rsidP="00CA4F59">
      <w:pPr>
        <w:ind w:left="567" w:hanging="567"/>
        <w:rPr>
          <w:sz w:val="22"/>
          <w:szCs w:val="22"/>
          <w:lang w:eastAsia="lt-LT"/>
        </w:rPr>
      </w:pPr>
      <w:r w:rsidRPr="004555FB">
        <w:rPr>
          <w:sz w:val="22"/>
          <w:szCs w:val="22"/>
          <w:lang w:eastAsia="lt-LT"/>
        </w:rPr>
        <w:t>Vartoti per burną.</w:t>
      </w:r>
    </w:p>
    <w:p w:rsidR="00CA4F59" w:rsidRPr="004555FB" w:rsidRDefault="00CA4F59" w:rsidP="00CA4F59">
      <w:pPr>
        <w:rPr>
          <w:sz w:val="22"/>
          <w:szCs w:val="22"/>
        </w:rPr>
      </w:pPr>
      <w:r w:rsidRPr="004555FB">
        <w:rPr>
          <w:sz w:val="22"/>
          <w:szCs w:val="22"/>
        </w:rPr>
        <w:t>Prieš vartojimą atidžiai perskaitykite pakuotės lapelį.</w:t>
      </w:r>
    </w:p>
    <w:p w:rsidR="00CA4F59" w:rsidRPr="004555FB" w:rsidRDefault="00CA4F59" w:rsidP="00CA4F59">
      <w:pPr>
        <w:ind w:left="567" w:hanging="567"/>
        <w:rPr>
          <w:caps/>
          <w:sz w:val="22"/>
          <w:szCs w:val="22"/>
          <w:lang w:eastAsia="lt-LT"/>
        </w:rPr>
      </w:pPr>
    </w:p>
    <w:p w:rsidR="00CA4F59" w:rsidRPr="004555FB" w:rsidRDefault="00CA4F59" w:rsidP="00CA4F59">
      <w:pPr>
        <w:ind w:left="567" w:hanging="567"/>
        <w:rPr>
          <w:caps/>
          <w:sz w:val="22"/>
          <w:szCs w:val="22"/>
          <w:lang w:eastAsia="lt-LT"/>
        </w:rPr>
      </w:pPr>
    </w:p>
    <w:p w:rsidR="00CA4F59" w:rsidRPr="004555FB" w:rsidRDefault="00CA4F59" w:rsidP="00CA4F59">
      <w:pPr>
        <w:pBdr>
          <w:top w:val="single" w:sz="4" w:space="1" w:color="auto"/>
          <w:left w:val="single" w:sz="4" w:space="4" w:color="auto"/>
          <w:bottom w:val="single" w:sz="4" w:space="1" w:color="auto"/>
          <w:right w:val="single" w:sz="4" w:space="4" w:color="auto"/>
        </w:pBdr>
        <w:tabs>
          <w:tab w:val="left" w:pos="540"/>
        </w:tabs>
        <w:ind w:left="567" w:hanging="567"/>
        <w:rPr>
          <w:b/>
          <w:noProof/>
          <w:sz w:val="22"/>
          <w:szCs w:val="22"/>
        </w:rPr>
      </w:pPr>
      <w:r w:rsidRPr="004555FB">
        <w:rPr>
          <w:b/>
          <w:noProof/>
          <w:sz w:val="22"/>
          <w:szCs w:val="22"/>
        </w:rPr>
        <w:t>6.</w:t>
      </w:r>
      <w:r w:rsidRPr="004555FB">
        <w:rPr>
          <w:b/>
          <w:noProof/>
          <w:sz w:val="22"/>
          <w:szCs w:val="22"/>
        </w:rPr>
        <w:tab/>
        <w:t>SPECIALUS ĮSPĖJIMAS, KAD VAISTINĮ PREPARATĄ BŪTINA LAIKYTI VAIKAMS NEPASTEBIMOJE IR NEPASIEKIAMOJE VIETOJE</w:t>
      </w:r>
    </w:p>
    <w:p w:rsidR="00CA4F59" w:rsidRPr="004555FB" w:rsidRDefault="00CA4F59" w:rsidP="00CA4F59">
      <w:pPr>
        <w:ind w:left="567" w:hanging="567"/>
        <w:rPr>
          <w:sz w:val="22"/>
          <w:szCs w:val="22"/>
          <w:lang w:eastAsia="lt-LT"/>
        </w:rPr>
      </w:pPr>
    </w:p>
    <w:p w:rsidR="00CA4F59" w:rsidRPr="004555FB" w:rsidRDefault="00CA4F59" w:rsidP="00CA4F59">
      <w:pPr>
        <w:ind w:left="567" w:hanging="567"/>
        <w:outlineLvl w:val="0"/>
        <w:rPr>
          <w:sz w:val="22"/>
          <w:szCs w:val="22"/>
          <w:lang w:eastAsia="lt-LT"/>
        </w:rPr>
      </w:pPr>
      <w:r w:rsidRPr="004555FB">
        <w:rPr>
          <w:sz w:val="22"/>
          <w:szCs w:val="22"/>
          <w:lang w:eastAsia="lt-LT"/>
        </w:rPr>
        <w:t>Laikyti vaikams nepastebimoje ir nepasiekiamoje vietoje.</w:t>
      </w:r>
    </w:p>
    <w:p w:rsidR="00CA4F59" w:rsidRPr="004555FB" w:rsidRDefault="00CA4F59" w:rsidP="00CA4F59">
      <w:pPr>
        <w:ind w:left="567" w:hanging="567"/>
        <w:rPr>
          <w:sz w:val="22"/>
          <w:szCs w:val="22"/>
          <w:lang w:eastAsia="lt-LT"/>
        </w:rPr>
      </w:pPr>
    </w:p>
    <w:p w:rsidR="00CA4F59" w:rsidRPr="004555FB" w:rsidRDefault="00CA4F59" w:rsidP="00CA4F59">
      <w:pPr>
        <w:ind w:left="567" w:hanging="567"/>
        <w:rPr>
          <w:sz w:val="22"/>
          <w:szCs w:val="22"/>
          <w:lang w:eastAsia="lt-LT"/>
        </w:rPr>
      </w:pPr>
    </w:p>
    <w:p w:rsidR="00CA4F59" w:rsidRPr="004555FB" w:rsidRDefault="00CA4F59" w:rsidP="00CA4F59">
      <w:pPr>
        <w:pBdr>
          <w:top w:val="single" w:sz="4" w:space="1" w:color="auto"/>
          <w:left w:val="single" w:sz="4" w:space="4" w:color="auto"/>
          <w:bottom w:val="single" w:sz="4" w:space="1" w:color="auto"/>
          <w:right w:val="single" w:sz="4" w:space="4" w:color="auto"/>
        </w:pBdr>
        <w:ind w:left="567" w:hanging="567"/>
        <w:outlineLvl w:val="0"/>
        <w:rPr>
          <w:b/>
          <w:caps/>
          <w:sz w:val="22"/>
          <w:szCs w:val="22"/>
          <w:lang w:eastAsia="lt-LT"/>
        </w:rPr>
      </w:pPr>
      <w:r w:rsidRPr="004555FB">
        <w:rPr>
          <w:b/>
          <w:caps/>
          <w:sz w:val="22"/>
          <w:szCs w:val="22"/>
          <w:lang w:eastAsia="lt-LT"/>
        </w:rPr>
        <w:t>7.</w:t>
      </w:r>
      <w:r w:rsidRPr="004555FB">
        <w:rPr>
          <w:b/>
          <w:caps/>
          <w:sz w:val="22"/>
          <w:szCs w:val="22"/>
          <w:lang w:eastAsia="lt-LT"/>
        </w:rPr>
        <w:tab/>
        <w:t>kitas specialus Įspėjimas (jei reikia)</w:t>
      </w:r>
    </w:p>
    <w:p w:rsidR="00CA4F59" w:rsidRPr="004555FB" w:rsidRDefault="00CA4F59" w:rsidP="00CA4F59">
      <w:pPr>
        <w:ind w:left="567" w:hanging="567"/>
        <w:rPr>
          <w:sz w:val="22"/>
          <w:szCs w:val="22"/>
          <w:lang w:eastAsia="lt-LT"/>
        </w:rPr>
      </w:pPr>
    </w:p>
    <w:p w:rsidR="00CA4F59" w:rsidRPr="004555FB" w:rsidRDefault="00CA4F59" w:rsidP="00CA4F59">
      <w:pPr>
        <w:ind w:left="567" w:hanging="567"/>
        <w:rPr>
          <w:caps/>
          <w:sz w:val="22"/>
          <w:szCs w:val="22"/>
          <w:lang w:eastAsia="lt-LT"/>
        </w:rPr>
      </w:pPr>
    </w:p>
    <w:p w:rsidR="00CA4F59" w:rsidRPr="004555FB" w:rsidRDefault="00CA4F59" w:rsidP="00CA4F59">
      <w:pPr>
        <w:pBdr>
          <w:top w:val="single" w:sz="4" w:space="1" w:color="auto"/>
          <w:left w:val="single" w:sz="4" w:space="4" w:color="auto"/>
          <w:bottom w:val="single" w:sz="4" w:space="1" w:color="auto"/>
          <w:right w:val="single" w:sz="4" w:space="4" w:color="auto"/>
        </w:pBdr>
        <w:ind w:left="567" w:hanging="567"/>
        <w:outlineLvl w:val="0"/>
        <w:rPr>
          <w:b/>
          <w:caps/>
          <w:sz w:val="22"/>
          <w:szCs w:val="22"/>
          <w:lang w:eastAsia="lt-LT"/>
        </w:rPr>
      </w:pPr>
      <w:r w:rsidRPr="004555FB">
        <w:rPr>
          <w:b/>
          <w:caps/>
          <w:sz w:val="22"/>
          <w:szCs w:val="22"/>
          <w:lang w:eastAsia="lt-LT"/>
        </w:rPr>
        <w:t>8.</w:t>
      </w:r>
      <w:r w:rsidRPr="004555FB">
        <w:rPr>
          <w:b/>
          <w:caps/>
          <w:sz w:val="22"/>
          <w:szCs w:val="22"/>
          <w:lang w:eastAsia="lt-LT"/>
        </w:rPr>
        <w:tab/>
        <w:t>tinkamumo laikas</w:t>
      </w:r>
    </w:p>
    <w:p w:rsidR="00CA4F59" w:rsidRPr="004555FB" w:rsidRDefault="00CA4F59" w:rsidP="00CA4F59">
      <w:pPr>
        <w:ind w:left="567" w:hanging="567"/>
        <w:rPr>
          <w:sz w:val="22"/>
          <w:szCs w:val="22"/>
          <w:lang w:eastAsia="lt-LT"/>
        </w:rPr>
      </w:pPr>
    </w:p>
    <w:p w:rsidR="00CA4F59" w:rsidRPr="004555FB" w:rsidRDefault="00CA4F59" w:rsidP="00CA4F59">
      <w:pPr>
        <w:ind w:left="567" w:hanging="567"/>
        <w:outlineLvl w:val="0"/>
        <w:rPr>
          <w:sz w:val="22"/>
          <w:szCs w:val="22"/>
          <w:lang w:eastAsia="lt-LT"/>
        </w:rPr>
      </w:pPr>
      <w:r w:rsidRPr="003749E2">
        <w:rPr>
          <w:sz w:val="22"/>
          <w:szCs w:val="22"/>
          <w:highlight w:val="lightGray"/>
          <w:lang w:eastAsia="lt-LT"/>
        </w:rPr>
        <w:t>Tinka iki</w:t>
      </w:r>
      <w:r w:rsidRPr="00C646C0">
        <w:rPr>
          <w:sz w:val="22"/>
          <w:szCs w:val="22"/>
          <w:highlight w:val="lightGray"/>
          <w:lang w:eastAsia="lt-LT"/>
        </w:rPr>
        <w:t>/</w:t>
      </w:r>
      <w:r>
        <w:rPr>
          <w:sz w:val="22"/>
          <w:szCs w:val="22"/>
          <w:lang w:eastAsia="lt-LT"/>
        </w:rPr>
        <w:t>EXP</w:t>
      </w:r>
      <w:r w:rsidRPr="004555FB">
        <w:rPr>
          <w:sz w:val="22"/>
          <w:szCs w:val="22"/>
          <w:lang w:eastAsia="lt-LT"/>
        </w:rPr>
        <w:t xml:space="preserve"> {MMMM/mm} </w:t>
      </w:r>
      <w:r w:rsidRPr="004555FB">
        <w:rPr>
          <w:i/>
          <w:sz w:val="22"/>
          <w:szCs w:val="22"/>
          <w:lang w:eastAsia="lt-LT"/>
        </w:rPr>
        <w:t>[metai, mėnuo]</w:t>
      </w:r>
    </w:p>
    <w:p w:rsidR="00CA4F59" w:rsidRPr="004555FB" w:rsidRDefault="00CA4F59" w:rsidP="00CA4F59">
      <w:pPr>
        <w:ind w:left="567" w:hanging="567"/>
        <w:rPr>
          <w:sz w:val="22"/>
          <w:szCs w:val="22"/>
          <w:lang w:eastAsia="lt-LT"/>
        </w:rPr>
      </w:pPr>
    </w:p>
    <w:p w:rsidR="00CA4F59" w:rsidRPr="004555FB" w:rsidRDefault="00CA4F59" w:rsidP="00CA4F59">
      <w:pPr>
        <w:ind w:left="567" w:hanging="567"/>
        <w:rPr>
          <w:sz w:val="22"/>
          <w:szCs w:val="22"/>
          <w:lang w:eastAsia="lt-LT"/>
        </w:rPr>
      </w:pPr>
    </w:p>
    <w:p w:rsidR="00CA4F59" w:rsidRPr="004555FB" w:rsidRDefault="00CA4F59" w:rsidP="00CA4F59">
      <w:pPr>
        <w:pBdr>
          <w:top w:val="single" w:sz="4" w:space="1" w:color="auto"/>
          <w:left w:val="single" w:sz="4" w:space="4" w:color="auto"/>
          <w:bottom w:val="single" w:sz="4" w:space="1" w:color="auto"/>
          <w:right w:val="single" w:sz="4" w:space="4" w:color="auto"/>
        </w:pBdr>
        <w:ind w:left="567" w:hanging="567"/>
        <w:outlineLvl w:val="0"/>
        <w:rPr>
          <w:b/>
          <w:caps/>
          <w:sz w:val="22"/>
          <w:szCs w:val="22"/>
          <w:lang w:eastAsia="lt-LT"/>
        </w:rPr>
      </w:pPr>
      <w:r w:rsidRPr="004555FB">
        <w:rPr>
          <w:b/>
          <w:caps/>
          <w:sz w:val="22"/>
          <w:szCs w:val="22"/>
          <w:lang w:eastAsia="lt-LT"/>
        </w:rPr>
        <w:t>9.</w:t>
      </w:r>
      <w:r w:rsidRPr="004555FB">
        <w:rPr>
          <w:b/>
          <w:caps/>
          <w:sz w:val="22"/>
          <w:szCs w:val="22"/>
          <w:lang w:eastAsia="lt-LT"/>
        </w:rPr>
        <w:tab/>
        <w:t>SPECIALIOS laikymo sąlygos</w:t>
      </w:r>
    </w:p>
    <w:p w:rsidR="00CA4F59" w:rsidRPr="004555FB" w:rsidRDefault="00CA4F59" w:rsidP="00CA4F59">
      <w:pPr>
        <w:rPr>
          <w:sz w:val="22"/>
          <w:szCs w:val="22"/>
          <w:lang w:eastAsia="lt-LT"/>
        </w:rPr>
      </w:pPr>
    </w:p>
    <w:p w:rsidR="00CA4F59" w:rsidRPr="004555FB" w:rsidRDefault="00CA4F59" w:rsidP="00CA4F59">
      <w:pPr>
        <w:rPr>
          <w:sz w:val="22"/>
          <w:szCs w:val="22"/>
          <w:lang w:eastAsia="lt-LT"/>
        </w:rPr>
      </w:pPr>
    </w:p>
    <w:p w:rsidR="00CA4F59" w:rsidRPr="004555FB" w:rsidRDefault="00CA4F59" w:rsidP="00CA4F59">
      <w:pPr>
        <w:rPr>
          <w:sz w:val="22"/>
          <w:szCs w:val="22"/>
          <w:lang w:eastAsia="lt-LT"/>
        </w:rPr>
      </w:pPr>
    </w:p>
    <w:p w:rsidR="00CA4F59" w:rsidRPr="004555FB" w:rsidRDefault="00CA4F59" w:rsidP="00CA4F59">
      <w:pPr>
        <w:pBdr>
          <w:top w:val="single" w:sz="4" w:space="1" w:color="auto"/>
          <w:left w:val="single" w:sz="4" w:space="4" w:color="auto"/>
          <w:bottom w:val="single" w:sz="4" w:space="1" w:color="auto"/>
          <w:right w:val="single" w:sz="4" w:space="4" w:color="auto"/>
        </w:pBdr>
        <w:tabs>
          <w:tab w:val="left" w:pos="540"/>
        </w:tabs>
        <w:ind w:left="567" w:hanging="567"/>
        <w:rPr>
          <w:b/>
          <w:noProof/>
          <w:sz w:val="22"/>
          <w:szCs w:val="22"/>
        </w:rPr>
      </w:pPr>
      <w:r w:rsidRPr="004555FB">
        <w:rPr>
          <w:b/>
          <w:noProof/>
          <w:sz w:val="22"/>
          <w:szCs w:val="22"/>
        </w:rPr>
        <w:lastRenderedPageBreak/>
        <w:t>10.</w:t>
      </w:r>
      <w:r w:rsidRPr="004555FB">
        <w:rPr>
          <w:b/>
          <w:noProof/>
          <w:sz w:val="22"/>
          <w:szCs w:val="22"/>
        </w:rPr>
        <w:tab/>
        <w:t xml:space="preserve">SPECIALIOS ATSARGUMO PRIEMONĖS DĖL NESUVARTOTO </w:t>
      </w:r>
      <w:r w:rsidRPr="004555FB">
        <w:rPr>
          <w:b/>
          <w:bCs/>
          <w:noProof/>
          <w:sz w:val="22"/>
          <w:szCs w:val="22"/>
        </w:rPr>
        <w:t xml:space="preserve">VAISTINIO PREPARATO AR JO ATLIEKŲ </w:t>
      </w:r>
      <w:r w:rsidRPr="004555FB">
        <w:rPr>
          <w:b/>
          <w:noProof/>
          <w:sz w:val="22"/>
          <w:szCs w:val="22"/>
        </w:rPr>
        <w:t>TVARKYMO (JEI REIKIA)</w:t>
      </w:r>
    </w:p>
    <w:p w:rsidR="00CA4F59" w:rsidRPr="004555FB" w:rsidRDefault="00CA4F59" w:rsidP="00CA4F59">
      <w:pPr>
        <w:ind w:left="567" w:hanging="567"/>
        <w:rPr>
          <w:caps/>
          <w:sz w:val="22"/>
          <w:szCs w:val="22"/>
          <w:lang w:eastAsia="lt-LT"/>
        </w:rPr>
      </w:pPr>
    </w:p>
    <w:p w:rsidR="00CA4F59" w:rsidRPr="004555FB" w:rsidRDefault="00CA4F59" w:rsidP="00CA4F59">
      <w:pPr>
        <w:ind w:left="567" w:hanging="567"/>
        <w:rPr>
          <w:caps/>
          <w:sz w:val="22"/>
          <w:szCs w:val="22"/>
          <w:lang w:eastAsia="lt-LT"/>
        </w:rPr>
      </w:pPr>
    </w:p>
    <w:p w:rsidR="00CA4F59" w:rsidRPr="004555FB" w:rsidRDefault="00CA4F59" w:rsidP="00CA4F59">
      <w:pPr>
        <w:pBdr>
          <w:top w:val="single" w:sz="4" w:space="1" w:color="auto"/>
          <w:left w:val="single" w:sz="4" w:space="4" w:color="auto"/>
          <w:bottom w:val="single" w:sz="4" w:space="1" w:color="auto"/>
          <w:right w:val="single" w:sz="4" w:space="4" w:color="auto"/>
        </w:pBdr>
        <w:ind w:left="567" w:hanging="567"/>
        <w:outlineLvl w:val="0"/>
        <w:rPr>
          <w:b/>
          <w:caps/>
          <w:sz w:val="22"/>
          <w:szCs w:val="22"/>
          <w:lang w:eastAsia="lt-LT"/>
        </w:rPr>
      </w:pPr>
      <w:r w:rsidRPr="004555FB">
        <w:rPr>
          <w:b/>
          <w:caps/>
          <w:sz w:val="22"/>
          <w:szCs w:val="22"/>
          <w:lang w:eastAsia="lt-LT"/>
        </w:rPr>
        <w:t>11.</w:t>
      </w:r>
      <w:r w:rsidRPr="004555FB">
        <w:rPr>
          <w:b/>
          <w:caps/>
          <w:sz w:val="22"/>
          <w:szCs w:val="22"/>
          <w:lang w:eastAsia="lt-LT"/>
        </w:rPr>
        <w:tab/>
        <w:t>REGISTRUOTOJO pavadinimas ir adresas</w:t>
      </w:r>
    </w:p>
    <w:p w:rsidR="00CA4F59" w:rsidRPr="004555FB" w:rsidRDefault="00CA4F59" w:rsidP="00CA4F59">
      <w:pPr>
        <w:ind w:left="567" w:hanging="567"/>
        <w:rPr>
          <w:caps/>
          <w:sz w:val="22"/>
          <w:szCs w:val="22"/>
          <w:lang w:eastAsia="lt-LT"/>
        </w:rPr>
      </w:pPr>
    </w:p>
    <w:p w:rsidR="00CA4F59" w:rsidRPr="004555FB" w:rsidRDefault="00CA4F59" w:rsidP="00CA4F59">
      <w:pPr>
        <w:ind w:left="567" w:hanging="567"/>
        <w:rPr>
          <w:sz w:val="22"/>
          <w:szCs w:val="22"/>
        </w:rPr>
      </w:pPr>
      <w:r w:rsidRPr="004555FB">
        <w:rPr>
          <w:sz w:val="22"/>
          <w:szCs w:val="22"/>
        </w:rPr>
        <w:t xml:space="preserve">SIA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p>
    <w:p w:rsidR="00CA4F59" w:rsidRPr="004555FB" w:rsidRDefault="00CA4F59" w:rsidP="00CA4F59">
      <w:pPr>
        <w:ind w:left="567" w:hanging="567"/>
        <w:rPr>
          <w:sz w:val="22"/>
          <w:szCs w:val="22"/>
        </w:rPr>
      </w:pPr>
      <w:proofErr w:type="spellStart"/>
      <w:r w:rsidRPr="004555FB">
        <w:rPr>
          <w:sz w:val="22"/>
          <w:szCs w:val="22"/>
        </w:rPr>
        <w:t>Kārļa</w:t>
      </w:r>
      <w:proofErr w:type="spellEnd"/>
      <w:r w:rsidRPr="004555FB">
        <w:rPr>
          <w:sz w:val="22"/>
          <w:szCs w:val="22"/>
        </w:rPr>
        <w:t xml:space="preserve"> </w:t>
      </w:r>
      <w:proofErr w:type="spellStart"/>
      <w:r w:rsidRPr="004555FB">
        <w:rPr>
          <w:sz w:val="22"/>
          <w:szCs w:val="22"/>
        </w:rPr>
        <w:t>Ulmaņa</w:t>
      </w:r>
      <w:proofErr w:type="spellEnd"/>
      <w:r w:rsidRPr="004555FB">
        <w:rPr>
          <w:sz w:val="22"/>
          <w:szCs w:val="22"/>
        </w:rPr>
        <w:t xml:space="preserve"> gatve 119, </w:t>
      </w:r>
      <w:proofErr w:type="spellStart"/>
      <w:r w:rsidRPr="004555FB">
        <w:rPr>
          <w:sz w:val="22"/>
          <w:szCs w:val="22"/>
        </w:rPr>
        <w:t>Mārupe</w:t>
      </w:r>
      <w:proofErr w:type="spellEnd"/>
      <w:r w:rsidRPr="004555FB">
        <w:rPr>
          <w:sz w:val="22"/>
          <w:szCs w:val="22"/>
        </w:rPr>
        <w:t xml:space="preserve"> </w:t>
      </w:r>
    </w:p>
    <w:p w:rsidR="00CA4F59" w:rsidRPr="004555FB" w:rsidRDefault="00CA4F59" w:rsidP="00CA4F59">
      <w:pPr>
        <w:ind w:left="567" w:hanging="567"/>
        <w:rPr>
          <w:sz w:val="22"/>
          <w:szCs w:val="22"/>
        </w:rPr>
      </w:pPr>
      <w:r w:rsidRPr="004555FB">
        <w:rPr>
          <w:sz w:val="22"/>
          <w:szCs w:val="22"/>
        </w:rPr>
        <w:t xml:space="preserve">LV-2167, </w:t>
      </w:r>
      <w:proofErr w:type="spellStart"/>
      <w:r w:rsidRPr="004555FB">
        <w:rPr>
          <w:sz w:val="22"/>
          <w:szCs w:val="22"/>
        </w:rPr>
        <w:t>Rīga</w:t>
      </w:r>
      <w:proofErr w:type="spellEnd"/>
    </w:p>
    <w:p w:rsidR="00CA4F59" w:rsidRPr="004555FB" w:rsidRDefault="00CA4F59" w:rsidP="00CA4F59">
      <w:pPr>
        <w:ind w:left="567" w:hanging="567"/>
        <w:rPr>
          <w:sz w:val="22"/>
          <w:szCs w:val="22"/>
        </w:rPr>
      </w:pPr>
      <w:r w:rsidRPr="004555FB">
        <w:rPr>
          <w:sz w:val="22"/>
          <w:szCs w:val="22"/>
        </w:rPr>
        <w:t>Latvija</w:t>
      </w:r>
    </w:p>
    <w:p w:rsidR="00CA4F59" w:rsidRPr="004555FB" w:rsidRDefault="00CA4F59" w:rsidP="00CA4F59">
      <w:pPr>
        <w:ind w:left="567" w:hanging="567"/>
        <w:rPr>
          <w:sz w:val="22"/>
          <w:szCs w:val="22"/>
          <w:lang w:eastAsia="lt-LT"/>
        </w:rPr>
      </w:pPr>
    </w:p>
    <w:p w:rsidR="00CA4F59" w:rsidRPr="004555FB" w:rsidRDefault="00CA4F59" w:rsidP="00CA4F59">
      <w:pPr>
        <w:ind w:left="567" w:hanging="567"/>
        <w:rPr>
          <w:caps/>
          <w:sz w:val="22"/>
          <w:szCs w:val="22"/>
          <w:lang w:eastAsia="lt-LT"/>
        </w:rPr>
      </w:pPr>
    </w:p>
    <w:p w:rsidR="00CA4F59" w:rsidRPr="004555FB" w:rsidRDefault="00CA4F59" w:rsidP="00CA4F59">
      <w:pPr>
        <w:pBdr>
          <w:top w:val="single" w:sz="4" w:space="1" w:color="auto"/>
          <w:left w:val="single" w:sz="4" w:space="4" w:color="auto"/>
          <w:bottom w:val="single" w:sz="4" w:space="1" w:color="auto"/>
          <w:right w:val="single" w:sz="4" w:space="4" w:color="auto"/>
        </w:pBdr>
        <w:ind w:left="567" w:hanging="567"/>
        <w:outlineLvl w:val="0"/>
        <w:rPr>
          <w:b/>
          <w:caps/>
          <w:sz w:val="22"/>
          <w:szCs w:val="22"/>
          <w:lang w:eastAsia="lt-LT"/>
        </w:rPr>
      </w:pPr>
      <w:r w:rsidRPr="004555FB">
        <w:rPr>
          <w:b/>
          <w:caps/>
          <w:sz w:val="22"/>
          <w:szCs w:val="22"/>
          <w:lang w:eastAsia="lt-LT"/>
        </w:rPr>
        <w:t>12.</w:t>
      </w:r>
      <w:r w:rsidRPr="004555FB">
        <w:rPr>
          <w:b/>
          <w:caps/>
          <w:sz w:val="22"/>
          <w:szCs w:val="22"/>
          <w:lang w:eastAsia="lt-LT"/>
        </w:rPr>
        <w:tab/>
        <w:t>REGISTRACIJOS</w:t>
      </w:r>
      <w:r w:rsidRPr="004555FB">
        <w:rPr>
          <w:b/>
          <w:bCs/>
          <w:sz w:val="22"/>
          <w:szCs w:val="22"/>
          <w:lang w:eastAsia="lt-LT"/>
        </w:rPr>
        <w:t xml:space="preserve"> PAŽYMĖJIMO </w:t>
      </w:r>
      <w:r w:rsidRPr="004555FB">
        <w:rPr>
          <w:b/>
          <w:bCs/>
          <w:caps/>
          <w:sz w:val="22"/>
          <w:szCs w:val="22"/>
          <w:lang w:eastAsia="lt-LT"/>
        </w:rPr>
        <w:t>numeris (-IAI)</w:t>
      </w:r>
    </w:p>
    <w:p w:rsidR="00CA4F59" w:rsidRPr="004555FB" w:rsidRDefault="00CA4F59" w:rsidP="00CA4F59">
      <w:pPr>
        <w:rPr>
          <w:sz w:val="22"/>
          <w:szCs w:val="22"/>
        </w:rPr>
      </w:pPr>
    </w:p>
    <w:p w:rsidR="00CA4F59" w:rsidRPr="004555FB" w:rsidRDefault="00CA4F59" w:rsidP="00CA4F59">
      <w:pPr>
        <w:tabs>
          <w:tab w:val="left" w:pos="567"/>
        </w:tabs>
        <w:rPr>
          <w:sz w:val="22"/>
          <w:szCs w:val="22"/>
        </w:rPr>
      </w:pPr>
      <w:proofErr w:type="spellStart"/>
      <w:r w:rsidRPr="0059770D">
        <w:rPr>
          <w:sz w:val="22"/>
          <w:szCs w:val="22"/>
          <w:highlight w:val="lightGray"/>
        </w:rPr>
        <w:t>Alprazolam</w:t>
      </w:r>
      <w:proofErr w:type="spellEnd"/>
      <w:r w:rsidRPr="0059770D">
        <w:rPr>
          <w:sz w:val="22"/>
          <w:szCs w:val="22"/>
          <w:highlight w:val="lightGray"/>
        </w:rPr>
        <w:t xml:space="preserve"> </w:t>
      </w:r>
      <w:proofErr w:type="spellStart"/>
      <w:r w:rsidRPr="0059770D">
        <w:rPr>
          <w:sz w:val="22"/>
          <w:szCs w:val="22"/>
          <w:highlight w:val="lightGray"/>
        </w:rPr>
        <w:t>Ingen</w:t>
      </w:r>
      <w:proofErr w:type="spellEnd"/>
      <w:r w:rsidRPr="0059770D">
        <w:rPr>
          <w:sz w:val="22"/>
          <w:szCs w:val="22"/>
          <w:highlight w:val="lightGray"/>
        </w:rPr>
        <w:t xml:space="preserve"> </w:t>
      </w:r>
      <w:proofErr w:type="spellStart"/>
      <w:r w:rsidRPr="0059770D">
        <w:rPr>
          <w:sz w:val="22"/>
          <w:szCs w:val="22"/>
          <w:highlight w:val="lightGray"/>
        </w:rPr>
        <w:t>Pharma</w:t>
      </w:r>
      <w:proofErr w:type="spellEnd"/>
      <w:r w:rsidRPr="0059770D">
        <w:rPr>
          <w:sz w:val="22"/>
          <w:szCs w:val="22"/>
          <w:highlight w:val="lightGray"/>
        </w:rPr>
        <w:t xml:space="preserve"> 0,5 mg –</w:t>
      </w:r>
      <w:r>
        <w:rPr>
          <w:sz w:val="22"/>
          <w:szCs w:val="22"/>
        </w:rPr>
        <w:t xml:space="preserve"> LT/1/16/3943/001</w:t>
      </w:r>
    </w:p>
    <w:p w:rsidR="00CA4F59" w:rsidRPr="004555FB" w:rsidRDefault="00CA4F59" w:rsidP="00CA4F59">
      <w:pPr>
        <w:tabs>
          <w:tab w:val="left" w:pos="567"/>
        </w:tabs>
        <w:rPr>
          <w:sz w:val="22"/>
          <w:szCs w:val="22"/>
        </w:rPr>
      </w:pPr>
    </w:p>
    <w:p w:rsidR="00CA4F59" w:rsidRDefault="00CA4F59" w:rsidP="00CA4F59">
      <w:pPr>
        <w:tabs>
          <w:tab w:val="left" w:pos="567"/>
        </w:tabs>
        <w:rPr>
          <w:sz w:val="22"/>
          <w:szCs w:val="22"/>
        </w:rPr>
      </w:pPr>
      <w:proofErr w:type="spellStart"/>
      <w:r w:rsidRPr="0059770D">
        <w:rPr>
          <w:sz w:val="22"/>
          <w:szCs w:val="22"/>
          <w:highlight w:val="lightGray"/>
        </w:rPr>
        <w:t>Alprazolam</w:t>
      </w:r>
      <w:proofErr w:type="spellEnd"/>
      <w:r w:rsidRPr="0059770D">
        <w:rPr>
          <w:sz w:val="22"/>
          <w:szCs w:val="22"/>
          <w:highlight w:val="lightGray"/>
        </w:rPr>
        <w:t xml:space="preserve"> </w:t>
      </w:r>
      <w:proofErr w:type="spellStart"/>
      <w:r w:rsidRPr="0059770D">
        <w:rPr>
          <w:sz w:val="22"/>
          <w:szCs w:val="22"/>
          <w:highlight w:val="lightGray"/>
        </w:rPr>
        <w:t>Ingen</w:t>
      </w:r>
      <w:proofErr w:type="spellEnd"/>
      <w:r w:rsidRPr="0059770D">
        <w:rPr>
          <w:sz w:val="22"/>
          <w:szCs w:val="22"/>
          <w:highlight w:val="lightGray"/>
        </w:rPr>
        <w:t xml:space="preserve"> </w:t>
      </w:r>
      <w:proofErr w:type="spellStart"/>
      <w:r w:rsidRPr="0059770D">
        <w:rPr>
          <w:sz w:val="22"/>
          <w:szCs w:val="22"/>
          <w:highlight w:val="lightGray"/>
        </w:rPr>
        <w:t>Pharma</w:t>
      </w:r>
      <w:proofErr w:type="spellEnd"/>
      <w:r w:rsidRPr="0059770D">
        <w:rPr>
          <w:sz w:val="22"/>
          <w:szCs w:val="22"/>
          <w:highlight w:val="lightGray"/>
        </w:rPr>
        <w:t xml:space="preserve"> 1 mg – LT/1/16/3943/002</w:t>
      </w:r>
    </w:p>
    <w:p w:rsidR="00CA4F59" w:rsidRPr="004555FB" w:rsidRDefault="00CA4F59" w:rsidP="00CA4F59">
      <w:pPr>
        <w:ind w:left="567" w:hanging="567"/>
        <w:rPr>
          <w:sz w:val="22"/>
          <w:szCs w:val="22"/>
          <w:lang w:eastAsia="lt-LT"/>
        </w:rPr>
      </w:pPr>
    </w:p>
    <w:p w:rsidR="00CA4F59" w:rsidRPr="004555FB" w:rsidRDefault="00CA4F59" w:rsidP="00CA4F59">
      <w:pPr>
        <w:ind w:left="567" w:hanging="567"/>
        <w:rPr>
          <w:sz w:val="22"/>
          <w:szCs w:val="22"/>
          <w:lang w:eastAsia="lt-LT"/>
        </w:rPr>
      </w:pPr>
    </w:p>
    <w:p w:rsidR="00CA4F59" w:rsidRPr="004555FB" w:rsidRDefault="00CA4F59" w:rsidP="00CA4F59">
      <w:pPr>
        <w:pBdr>
          <w:top w:val="single" w:sz="4" w:space="1" w:color="auto"/>
          <w:left w:val="single" w:sz="4" w:space="4" w:color="auto"/>
          <w:bottom w:val="single" w:sz="4" w:space="1" w:color="auto"/>
          <w:right w:val="single" w:sz="4" w:space="4" w:color="auto"/>
        </w:pBdr>
        <w:ind w:left="567" w:hanging="567"/>
        <w:outlineLvl w:val="0"/>
        <w:rPr>
          <w:b/>
          <w:caps/>
          <w:sz w:val="22"/>
          <w:szCs w:val="22"/>
          <w:lang w:eastAsia="lt-LT"/>
        </w:rPr>
      </w:pPr>
      <w:r w:rsidRPr="004555FB">
        <w:rPr>
          <w:b/>
          <w:caps/>
          <w:sz w:val="22"/>
          <w:szCs w:val="22"/>
          <w:lang w:eastAsia="lt-LT"/>
        </w:rPr>
        <w:t>13.</w:t>
      </w:r>
      <w:r w:rsidRPr="004555FB">
        <w:rPr>
          <w:b/>
          <w:caps/>
          <w:sz w:val="22"/>
          <w:szCs w:val="22"/>
          <w:lang w:eastAsia="lt-LT"/>
        </w:rPr>
        <w:tab/>
        <w:t>serijos numeris</w:t>
      </w:r>
    </w:p>
    <w:p w:rsidR="00CA4F59" w:rsidRPr="004555FB" w:rsidRDefault="00CA4F59" w:rsidP="00CA4F59">
      <w:pPr>
        <w:ind w:left="567" w:hanging="567"/>
        <w:rPr>
          <w:sz w:val="22"/>
          <w:szCs w:val="22"/>
          <w:lang w:eastAsia="lt-LT"/>
        </w:rPr>
      </w:pPr>
    </w:p>
    <w:p w:rsidR="00CA4F59" w:rsidRPr="004555FB" w:rsidRDefault="00CA4F59" w:rsidP="00CA4F59">
      <w:pPr>
        <w:ind w:left="567" w:hanging="567"/>
        <w:rPr>
          <w:sz w:val="22"/>
          <w:szCs w:val="22"/>
          <w:lang w:eastAsia="lt-LT"/>
        </w:rPr>
      </w:pPr>
      <w:r w:rsidRPr="003749E2">
        <w:rPr>
          <w:sz w:val="22"/>
          <w:szCs w:val="22"/>
          <w:highlight w:val="lightGray"/>
          <w:lang w:eastAsia="lt-LT"/>
        </w:rPr>
        <w:t>Serija</w:t>
      </w:r>
      <w:r w:rsidRPr="00C646C0">
        <w:rPr>
          <w:sz w:val="22"/>
          <w:szCs w:val="22"/>
          <w:highlight w:val="lightGray"/>
          <w:lang w:eastAsia="lt-LT"/>
        </w:rPr>
        <w:t>/</w:t>
      </w:r>
      <w:proofErr w:type="spellStart"/>
      <w:r>
        <w:rPr>
          <w:sz w:val="22"/>
          <w:szCs w:val="22"/>
          <w:lang w:eastAsia="lt-LT"/>
        </w:rPr>
        <w:t>Lot</w:t>
      </w:r>
      <w:proofErr w:type="spellEnd"/>
      <w:r w:rsidRPr="004555FB">
        <w:rPr>
          <w:sz w:val="22"/>
          <w:szCs w:val="22"/>
          <w:lang w:eastAsia="lt-LT"/>
        </w:rPr>
        <w:t xml:space="preserve"> {numeris}</w:t>
      </w:r>
    </w:p>
    <w:p w:rsidR="00CA4F59" w:rsidRPr="004555FB" w:rsidRDefault="00CA4F59" w:rsidP="00CA4F59">
      <w:pPr>
        <w:ind w:left="567" w:hanging="567"/>
        <w:rPr>
          <w:sz w:val="22"/>
          <w:szCs w:val="22"/>
          <w:lang w:eastAsia="lt-LT"/>
        </w:rPr>
      </w:pPr>
    </w:p>
    <w:p w:rsidR="00CA4F59" w:rsidRPr="004555FB" w:rsidRDefault="00CA4F59" w:rsidP="00CA4F59">
      <w:pPr>
        <w:ind w:left="567" w:hanging="567"/>
        <w:rPr>
          <w:sz w:val="22"/>
          <w:szCs w:val="22"/>
          <w:lang w:eastAsia="lt-LT"/>
        </w:rPr>
      </w:pPr>
    </w:p>
    <w:p w:rsidR="00CA4F59" w:rsidRPr="004555FB" w:rsidRDefault="00CA4F59" w:rsidP="00CA4F59">
      <w:pPr>
        <w:pBdr>
          <w:top w:val="single" w:sz="4" w:space="1" w:color="auto"/>
          <w:left w:val="single" w:sz="4" w:space="4" w:color="auto"/>
          <w:bottom w:val="single" w:sz="4" w:space="1" w:color="auto"/>
          <w:right w:val="single" w:sz="4" w:space="4" w:color="auto"/>
        </w:pBdr>
        <w:ind w:left="567" w:hanging="567"/>
        <w:outlineLvl w:val="0"/>
        <w:rPr>
          <w:b/>
          <w:caps/>
          <w:sz w:val="22"/>
          <w:szCs w:val="22"/>
          <w:lang w:eastAsia="lt-LT"/>
        </w:rPr>
      </w:pPr>
      <w:r w:rsidRPr="004555FB">
        <w:rPr>
          <w:b/>
          <w:caps/>
          <w:sz w:val="22"/>
          <w:szCs w:val="22"/>
          <w:lang w:eastAsia="lt-LT"/>
        </w:rPr>
        <w:t>14.</w:t>
      </w:r>
      <w:r w:rsidRPr="004555FB">
        <w:rPr>
          <w:b/>
          <w:caps/>
          <w:sz w:val="22"/>
          <w:szCs w:val="22"/>
          <w:lang w:eastAsia="lt-LT"/>
        </w:rPr>
        <w:tab/>
      </w:r>
      <w:r w:rsidRPr="004555FB">
        <w:rPr>
          <w:b/>
          <w:bCs/>
          <w:sz w:val="22"/>
          <w:szCs w:val="22"/>
          <w:lang w:eastAsia="lt-LT"/>
        </w:rPr>
        <w:t>PARDAVIMO (IŠDAVIMO) TVARKA</w:t>
      </w:r>
    </w:p>
    <w:p w:rsidR="00CA4F59" w:rsidRPr="004555FB" w:rsidRDefault="00CA4F59" w:rsidP="00CA4F59">
      <w:pPr>
        <w:ind w:left="567" w:hanging="567"/>
        <w:rPr>
          <w:sz w:val="22"/>
          <w:szCs w:val="22"/>
          <w:lang w:eastAsia="lt-LT"/>
        </w:rPr>
      </w:pPr>
    </w:p>
    <w:p w:rsidR="00CA4F59" w:rsidRPr="004555FB" w:rsidRDefault="00CA4F59" w:rsidP="00CA4F59">
      <w:pPr>
        <w:ind w:left="567" w:hanging="567"/>
        <w:rPr>
          <w:sz w:val="22"/>
          <w:szCs w:val="22"/>
          <w:lang w:eastAsia="lt-LT"/>
        </w:rPr>
      </w:pPr>
      <w:r w:rsidRPr="004555FB">
        <w:rPr>
          <w:sz w:val="22"/>
          <w:szCs w:val="22"/>
          <w:lang w:eastAsia="lt-LT"/>
        </w:rPr>
        <w:t xml:space="preserve">Receptinis </w:t>
      </w:r>
      <w:r>
        <w:rPr>
          <w:sz w:val="22"/>
          <w:szCs w:val="22"/>
          <w:lang w:eastAsia="lt-LT"/>
        </w:rPr>
        <w:t>vaistas.</w:t>
      </w:r>
    </w:p>
    <w:p w:rsidR="00CA4F59" w:rsidRPr="004555FB" w:rsidRDefault="00CA4F59" w:rsidP="00CA4F59">
      <w:pPr>
        <w:ind w:left="567" w:hanging="567"/>
        <w:rPr>
          <w:sz w:val="22"/>
          <w:szCs w:val="22"/>
          <w:lang w:eastAsia="lt-LT"/>
        </w:rPr>
      </w:pPr>
    </w:p>
    <w:p w:rsidR="00CA4F59" w:rsidRPr="004555FB" w:rsidRDefault="00CA4F59" w:rsidP="00CA4F59">
      <w:pPr>
        <w:ind w:left="567" w:hanging="567"/>
        <w:rPr>
          <w:sz w:val="22"/>
          <w:szCs w:val="22"/>
          <w:lang w:eastAsia="lt-LT"/>
        </w:rPr>
      </w:pPr>
    </w:p>
    <w:p w:rsidR="00CA4F59" w:rsidRPr="004555FB" w:rsidRDefault="00CA4F59" w:rsidP="00CA4F59">
      <w:pPr>
        <w:pBdr>
          <w:top w:val="single" w:sz="4" w:space="1" w:color="auto"/>
          <w:left w:val="single" w:sz="4" w:space="4" w:color="auto"/>
          <w:bottom w:val="single" w:sz="4" w:space="1" w:color="auto"/>
          <w:right w:val="single" w:sz="4" w:space="4" w:color="auto"/>
        </w:pBdr>
        <w:ind w:left="567" w:hanging="567"/>
        <w:outlineLvl w:val="0"/>
        <w:rPr>
          <w:b/>
          <w:caps/>
          <w:sz w:val="22"/>
          <w:szCs w:val="22"/>
          <w:lang w:eastAsia="lt-LT"/>
        </w:rPr>
      </w:pPr>
      <w:r w:rsidRPr="004555FB">
        <w:rPr>
          <w:b/>
          <w:caps/>
          <w:sz w:val="22"/>
          <w:szCs w:val="22"/>
          <w:lang w:eastAsia="lt-LT"/>
        </w:rPr>
        <w:t>15.</w:t>
      </w:r>
      <w:r w:rsidRPr="004555FB">
        <w:rPr>
          <w:b/>
          <w:caps/>
          <w:sz w:val="22"/>
          <w:szCs w:val="22"/>
          <w:lang w:eastAsia="lt-LT"/>
        </w:rPr>
        <w:tab/>
        <w:t>vartojimo instrukcijA</w:t>
      </w:r>
    </w:p>
    <w:p w:rsidR="00CA4F59" w:rsidRPr="004555FB" w:rsidRDefault="00CA4F59" w:rsidP="00CA4F59">
      <w:pPr>
        <w:rPr>
          <w:sz w:val="22"/>
          <w:szCs w:val="22"/>
          <w:lang w:eastAsia="lt-LT"/>
        </w:rPr>
      </w:pPr>
    </w:p>
    <w:p w:rsidR="00CA4F59" w:rsidRPr="00AD6D54" w:rsidRDefault="00CA4F59" w:rsidP="00CA4F59">
      <w:pPr>
        <w:rPr>
          <w:sz w:val="22"/>
          <w:szCs w:val="22"/>
          <w:lang w:eastAsia="lt-LT"/>
        </w:rPr>
      </w:pPr>
    </w:p>
    <w:p w:rsidR="00CA4F59" w:rsidRPr="00AD6D54" w:rsidRDefault="00CA4F59" w:rsidP="00CA4F59">
      <w:pPr>
        <w:pBdr>
          <w:top w:val="single" w:sz="4" w:space="1" w:color="auto"/>
          <w:left w:val="single" w:sz="4" w:space="4" w:color="auto"/>
          <w:bottom w:val="single" w:sz="4" w:space="4" w:color="auto"/>
          <w:right w:val="single" w:sz="4" w:space="4" w:color="auto"/>
        </w:pBdr>
        <w:rPr>
          <w:sz w:val="22"/>
          <w:szCs w:val="22"/>
        </w:rPr>
      </w:pPr>
      <w:r w:rsidRPr="00AD6D54">
        <w:rPr>
          <w:b/>
          <w:sz w:val="22"/>
          <w:szCs w:val="22"/>
        </w:rPr>
        <w:t>16.</w:t>
      </w:r>
      <w:r w:rsidRPr="00AD6D54">
        <w:rPr>
          <w:b/>
          <w:sz w:val="22"/>
          <w:szCs w:val="22"/>
        </w:rPr>
        <w:tab/>
        <w:t>INFORMACIJA BRAILIO RAŠTU</w:t>
      </w:r>
    </w:p>
    <w:p w:rsidR="00CA4F59" w:rsidRPr="00AD6D54" w:rsidRDefault="00CA4F59" w:rsidP="00CA4F59">
      <w:pPr>
        <w:rPr>
          <w:sz w:val="22"/>
          <w:szCs w:val="22"/>
        </w:rPr>
      </w:pPr>
    </w:p>
    <w:p w:rsidR="00CA4F59" w:rsidRPr="00AD6D54" w:rsidRDefault="00CA4F59" w:rsidP="00CA4F59">
      <w:pPr>
        <w:rPr>
          <w:sz w:val="22"/>
          <w:szCs w:val="22"/>
        </w:rPr>
      </w:pPr>
      <w:proofErr w:type="spellStart"/>
      <w:r w:rsidRPr="00AD6D54">
        <w:rPr>
          <w:sz w:val="22"/>
          <w:szCs w:val="22"/>
        </w:rPr>
        <w:t>alprazolam</w:t>
      </w:r>
      <w:proofErr w:type="spellEnd"/>
      <w:r w:rsidRPr="00AD6D54">
        <w:rPr>
          <w:sz w:val="22"/>
          <w:szCs w:val="22"/>
        </w:rPr>
        <w:t xml:space="preserve"> </w:t>
      </w:r>
      <w:proofErr w:type="spellStart"/>
      <w:r w:rsidRPr="00AD6D54">
        <w:rPr>
          <w:sz w:val="22"/>
          <w:szCs w:val="22"/>
        </w:rPr>
        <w:t>ingen</w:t>
      </w:r>
      <w:proofErr w:type="spellEnd"/>
      <w:r w:rsidRPr="00AD6D54">
        <w:rPr>
          <w:sz w:val="22"/>
          <w:szCs w:val="22"/>
        </w:rPr>
        <w:t xml:space="preserve"> </w:t>
      </w:r>
      <w:proofErr w:type="spellStart"/>
      <w:r w:rsidRPr="00AD6D54">
        <w:rPr>
          <w:sz w:val="22"/>
          <w:szCs w:val="22"/>
        </w:rPr>
        <w:t>pharma</w:t>
      </w:r>
      <w:proofErr w:type="spellEnd"/>
      <w:r w:rsidRPr="00AD6D54">
        <w:rPr>
          <w:sz w:val="22"/>
          <w:szCs w:val="22"/>
        </w:rPr>
        <w:t xml:space="preserve"> 0,5 mg</w:t>
      </w:r>
    </w:p>
    <w:p w:rsidR="00CA4F59" w:rsidRDefault="00CA4F59" w:rsidP="00CA4F59">
      <w:pPr>
        <w:rPr>
          <w:sz w:val="22"/>
          <w:szCs w:val="22"/>
          <w:highlight w:val="lightGray"/>
        </w:rPr>
      </w:pPr>
      <w:proofErr w:type="spellStart"/>
      <w:r w:rsidRPr="00AD6D54">
        <w:rPr>
          <w:sz w:val="22"/>
          <w:szCs w:val="22"/>
          <w:highlight w:val="lightGray"/>
        </w:rPr>
        <w:t>alprazolam</w:t>
      </w:r>
      <w:proofErr w:type="spellEnd"/>
      <w:r w:rsidRPr="00AD6D54">
        <w:rPr>
          <w:sz w:val="22"/>
          <w:szCs w:val="22"/>
          <w:highlight w:val="lightGray"/>
        </w:rPr>
        <w:t xml:space="preserve"> </w:t>
      </w:r>
      <w:proofErr w:type="spellStart"/>
      <w:r w:rsidRPr="00AD6D54">
        <w:rPr>
          <w:sz w:val="22"/>
          <w:szCs w:val="22"/>
          <w:highlight w:val="lightGray"/>
        </w:rPr>
        <w:t>ingen</w:t>
      </w:r>
      <w:proofErr w:type="spellEnd"/>
      <w:r w:rsidRPr="00AD6D54">
        <w:rPr>
          <w:sz w:val="22"/>
          <w:szCs w:val="22"/>
          <w:highlight w:val="lightGray"/>
        </w:rPr>
        <w:t xml:space="preserve"> </w:t>
      </w:r>
      <w:proofErr w:type="spellStart"/>
      <w:r w:rsidRPr="00AD6D54">
        <w:rPr>
          <w:sz w:val="22"/>
          <w:szCs w:val="22"/>
          <w:highlight w:val="lightGray"/>
        </w:rPr>
        <w:t>pharma</w:t>
      </w:r>
      <w:proofErr w:type="spellEnd"/>
      <w:r w:rsidRPr="00AD6D54">
        <w:rPr>
          <w:sz w:val="22"/>
          <w:szCs w:val="22"/>
          <w:highlight w:val="lightGray"/>
        </w:rPr>
        <w:t xml:space="preserve"> 1 mg</w:t>
      </w:r>
    </w:p>
    <w:p w:rsidR="00CA4F59" w:rsidRPr="00AD6D54" w:rsidRDefault="00CA4F59" w:rsidP="00CA4F59">
      <w:pPr>
        <w:rPr>
          <w:sz w:val="22"/>
          <w:szCs w:val="22"/>
          <w:highlight w:val="lightGray"/>
        </w:rPr>
      </w:pPr>
    </w:p>
    <w:p w:rsidR="00CA4F59" w:rsidRPr="00AD6D54" w:rsidRDefault="00CA4F59" w:rsidP="00CA4F59">
      <w:pPr>
        <w:rPr>
          <w:sz w:val="22"/>
          <w:szCs w:val="22"/>
        </w:rPr>
      </w:pPr>
    </w:p>
    <w:p w:rsidR="00CA4F59" w:rsidRPr="003749E2" w:rsidRDefault="00CA4F59" w:rsidP="00CA4F59">
      <w:pPr>
        <w:keepNext/>
        <w:pBdr>
          <w:top w:val="single" w:sz="4" w:space="1" w:color="auto"/>
          <w:left w:val="single" w:sz="4" w:space="4" w:color="auto"/>
          <w:bottom w:val="single" w:sz="4" w:space="1" w:color="auto"/>
          <w:right w:val="single" w:sz="4" w:space="4" w:color="auto"/>
        </w:pBdr>
        <w:tabs>
          <w:tab w:val="left" w:pos="0"/>
          <w:tab w:val="left" w:pos="567"/>
        </w:tabs>
        <w:outlineLvl w:val="0"/>
        <w:rPr>
          <w:i/>
          <w:sz w:val="22"/>
          <w:szCs w:val="22"/>
          <w:lang w:eastAsia="fr-FR"/>
        </w:rPr>
      </w:pPr>
      <w:r w:rsidRPr="003749E2">
        <w:rPr>
          <w:b/>
          <w:sz w:val="22"/>
          <w:szCs w:val="22"/>
          <w:lang w:eastAsia="fr-FR"/>
        </w:rPr>
        <w:t>17.</w:t>
      </w:r>
      <w:r w:rsidRPr="003749E2">
        <w:rPr>
          <w:b/>
          <w:sz w:val="22"/>
          <w:szCs w:val="22"/>
          <w:lang w:eastAsia="fr-FR"/>
        </w:rPr>
        <w:tab/>
        <w:t>UNIKALUS IDENTIFIKATORIUS – 2D BRŪKŠNINIS KODAS</w:t>
      </w:r>
    </w:p>
    <w:p w:rsidR="00CA4F59" w:rsidRPr="003749E2" w:rsidRDefault="00CA4F59" w:rsidP="00CA4F59">
      <w:pPr>
        <w:rPr>
          <w:sz w:val="22"/>
          <w:szCs w:val="22"/>
          <w:lang w:eastAsia="fr-FR"/>
        </w:rPr>
      </w:pPr>
    </w:p>
    <w:p w:rsidR="00CA4F59" w:rsidRPr="003749E2" w:rsidRDefault="00CA4F59" w:rsidP="00CA4F59">
      <w:pPr>
        <w:rPr>
          <w:sz w:val="22"/>
          <w:szCs w:val="22"/>
          <w:shd w:val="clear" w:color="auto" w:fill="CCCCCC"/>
          <w:lang w:eastAsia="fr-FR"/>
        </w:rPr>
      </w:pPr>
      <w:r w:rsidRPr="003749E2">
        <w:rPr>
          <w:sz w:val="22"/>
          <w:szCs w:val="22"/>
          <w:highlight w:val="lightGray"/>
          <w:lang w:eastAsia="fr-FR"/>
        </w:rPr>
        <w:t>2D brūkšninis kodas su nurodytu unikaliu identifikatoriumi.&gt;</w:t>
      </w:r>
    </w:p>
    <w:p w:rsidR="00CA4F59" w:rsidRPr="003749E2" w:rsidRDefault="00CA4F59" w:rsidP="00CA4F59">
      <w:pPr>
        <w:rPr>
          <w:sz w:val="22"/>
          <w:szCs w:val="22"/>
          <w:shd w:val="clear" w:color="auto" w:fill="CCCCCC"/>
          <w:lang w:eastAsia="fr-FR"/>
        </w:rPr>
      </w:pPr>
    </w:p>
    <w:p w:rsidR="00CA4F59" w:rsidRPr="003749E2" w:rsidRDefault="00CA4F59" w:rsidP="00CA4F59">
      <w:pPr>
        <w:rPr>
          <w:sz w:val="22"/>
          <w:szCs w:val="22"/>
          <w:lang w:eastAsia="fr-FR"/>
        </w:rPr>
      </w:pPr>
    </w:p>
    <w:p w:rsidR="00CA4F59" w:rsidRPr="003749E2" w:rsidRDefault="00CA4F59" w:rsidP="00CA4F59">
      <w:pPr>
        <w:keepNext/>
        <w:pBdr>
          <w:top w:val="single" w:sz="4" w:space="1" w:color="auto"/>
          <w:left w:val="single" w:sz="4" w:space="4" w:color="auto"/>
          <w:bottom w:val="single" w:sz="4" w:space="1" w:color="auto"/>
          <w:right w:val="single" w:sz="4" w:space="4" w:color="auto"/>
        </w:pBdr>
        <w:tabs>
          <w:tab w:val="left" w:pos="0"/>
          <w:tab w:val="left" w:pos="630"/>
        </w:tabs>
        <w:outlineLvl w:val="0"/>
        <w:rPr>
          <w:i/>
          <w:sz w:val="22"/>
          <w:szCs w:val="22"/>
          <w:lang w:eastAsia="fr-FR"/>
        </w:rPr>
      </w:pPr>
      <w:r w:rsidRPr="003749E2">
        <w:rPr>
          <w:b/>
          <w:sz w:val="22"/>
          <w:szCs w:val="22"/>
          <w:lang w:eastAsia="fr-FR"/>
        </w:rPr>
        <w:t>18.</w:t>
      </w:r>
      <w:r w:rsidRPr="003749E2">
        <w:rPr>
          <w:b/>
          <w:sz w:val="22"/>
          <w:szCs w:val="22"/>
          <w:lang w:eastAsia="fr-FR"/>
        </w:rPr>
        <w:tab/>
        <w:t>UNIKALUS IDENTIFIKATORIUS – ŽMONĖMS SUPRANTAMI DUOMENYS</w:t>
      </w:r>
    </w:p>
    <w:p w:rsidR="00CA4F59" w:rsidRPr="003749E2" w:rsidRDefault="00CA4F59" w:rsidP="00CA4F59">
      <w:pPr>
        <w:rPr>
          <w:sz w:val="22"/>
          <w:szCs w:val="22"/>
          <w:lang w:eastAsia="fr-FR"/>
        </w:rPr>
      </w:pPr>
    </w:p>
    <w:p w:rsidR="00CA4F59" w:rsidRPr="003749E2" w:rsidRDefault="00CA4F59" w:rsidP="00CA4F59">
      <w:pPr>
        <w:rPr>
          <w:sz w:val="22"/>
          <w:szCs w:val="22"/>
          <w:lang w:eastAsia="fr-FR"/>
        </w:rPr>
      </w:pPr>
      <w:r w:rsidRPr="003749E2">
        <w:rPr>
          <w:sz w:val="22"/>
          <w:szCs w:val="22"/>
          <w:lang w:eastAsia="fr-FR"/>
        </w:rPr>
        <w:t>PC: {numeris}</w:t>
      </w:r>
    </w:p>
    <w:p w:rsidR="00CA4F59" w:rsidRPr="003749E2" w:rsidRDefault="00CA4F59" w:rsidP="00CA4F59">
      <w:pPr>
        <w:rPr>
          <w:sz w:val="22"/>
          <w:szCs w:val="22"/>
          <w:lang w:eastAsia="fr-FR"/>
        </w:rPr>
      </w:pPr>
      <w:r w:rsidRPr="003749E2">
        <w:rPr>
          <w:sz w:val="22"/>
          <w:szCs w:val="22"/>
          <w:lang w:eastAsia="fr-FR"/>
        </w:rPr>
        <w:t>SN: {numeris}</w:t>
      </w:r>
    </w:p>
    <w:p w:rsidR="00CA4F59" w:rsidRPr="003749E2" w:rsidRDefault="00CA4F59" w:rsidP="00CA4F59">
      <w:pPr>
        <w:rPr>
          <w:sz w:val="22"/>
          <w:szCs w:val="22"/>
          <w:highlight w:val="lightGray"/>
          <w:lang w:eastAsia="fr-FR"/>
        </w:rPr>
      </w:pPr>
      <w:r w:rsidRPr="003749E2">
        <w:rPr>
          <w:sz w:val="22"/>
          <w:szCs w:val="22"/>
          <w:highlight w:val="lightGray"/>
          <w:lang w:eastAsia="fr-FR"/>
        </w:rPr>
        <w:t>NN: {numeris}</w:t>
      </w:r>
    </w:p>
    <w:p w:rsidR="00CA4F59" w:rsidRPr="004555FB" w:rsidRDefault="00CA4F59" w:rsidP="00CA4F59">
      <w:pPr>
        <w:rPr>
          <w:sz w:val="22"/>
          <w:szCs w:val="22"/>
        </w:rPr>
      </w:pPr>
    </w:p>
    <w:p w:rsidR="00CA4F59" w:rsidRPr="004555FB" w:rsidRDefault="00CA4F59" w:rsidP="00CA4F59">
      <w:pPr>
        <w:rPr>
          <w:sz w:val="22"/>
          <w:szCs w:val="22"/>
          <w:lang w:eastAsia="lt-LT"/>
        </w:rPr>
      </w:pPr>
      <w:r w:rsidRPr="004555FB">
        <w:rPr>
          <w:sz w:val="22"/>
          <w:szCs w:val="22"/>
          <w:lang w:eastAsia="lt-LT"/>
        </w:rPr>
        <w:br w:type="page"/>
      </w:r>
    </w:p>
    <w:p w:rsidR="00CA4F59" w:rsidRPr="004555FB" w:rsidRDefault="00CA4F59" w:rsidP="00CA4F59">
      <w:pPr>
        <w:pBdr>
          <w:top w:val="single" w:sz="4" w:space="1" w:color="auto"/>
          <w:left w:val="single" w:sz="4" w:space="4" w:color="auto"/>
          <w:bottom w:val="single" w:sz="4" w:space="1" w:color="auto"/>
          <w:right w:val="single" w:sz="4" w:space="4" w:color="auto"/>
        </w:pBdr>
        <w:ind w:left="567" w:hanging="567"/>
        <w:outlineLvl w:val="0"/>
        <w:rPr>
          <w:b/>
          <w:sz w:val="22"/>
          <w:szCs w:val="22"/>
          <w:lang w:eastAsia="lt-LT"/>
        </w:rPr>
      </w:pPr>
      <w:r w:rsidRPr="004555FB">
        <w:rPr>
          <w:b/>
          <w:sz w:val="22"/>
          <w:szCs w:val="22"/>
          <w:lang w:eastAsia="lt-LT"/>
        </w:rPr>
        <w:lastRenderedPageBreak/>
        <w:t xml:space="preserve">MINIMALI </w:t>
      </w:r>
      <w:r w:rsidRPr="004555FB">
        <w:rPr>
          <w:b/>
          <w:caps/>
          <w:sz w:val="22"/>
          <w:szCs w:val="22"/>
          <w:lang w:eastAsia="lt-LT"/>
        </w:rPr>
        <w:t xml:space="preserve">informacija ant </w:t>
      </w:r>
      <w:r w:rsidRPr="004555FB">
        <w:rPr>
          <w:b/>
          <w:sz w:val="22"/>
          <w:szCs w:val="22"/>
          <w:lang w:eastAsia="lt-LT"/>
        </w:rPr>
        <w:t>LIZDINIŲ PLOKŠTELIŲ</w:t>
      </w:r>
    </w:p>
    <w:p w:rsidR="00CA4F59" w:rsidRPr="004555FB" w:rsidRDefault="00CA4F59" w:rsidP="00CA4F59">
      <w:pPr>
        <w:pBdr>
          <w:top w:val="single" w:sz="4" w:space="1" w:color="auto"/>
          <w:left w:val="single" w:sz="4" w:space="4" w:color="auto"/>
          <w:bottom w:val="single" w:sz="4" w:space="1" w:color="auto"/>
          <w:right w:val="single" w:sz="4" w:space="4" w:color="auto"/>
        </w:pBdr>
        <w:ind w:left="567" w:hanging="567"/>
        <w:outlineLvl w:val="0"/>
        <w:rPr>
          <w:b/>
          <w:sz w:val="22"/>
          <w:szCs w:val="22"/>
          <w:lang w:eastAsia="lt-LT"/>
        </w:rPr>
      </w:pPr>
    </w:p>
    <w:p w:rsidR="00CA4F59" w:rsidRPr="004555FB" w:rsidRDefault="00CA4F59" w:rsidP="00CA4F59">
      <w:pPr>
        <w:pBdr>
          <w:top w:val="single" w:sz="4" w:space="1" w:color="auto"/>
          <w:left w:val="single" w:sz="4" w:space="4" w:color="auto"/>
          <w:bottom w:val="single" w:sz="4" w:space="1" w:color="auto"/>
          <w:right w:val="single" w:sz="4" w:space="4" w:color="auto"/>
        </w:pBdr>
        <w:ind w:left="567" w:hanging="567"/>
        <w:outlineLvl w:val="0"/>
        <w:rPr>
          <w:b/>
          <w:caps/>
          <w:sz w:val="22"/>
          <w:szCs w:val="22"/>
          <w:lang w:eastAsia="lt-LT"/>
        </w:rPr>
      </w:pPr>
      <w:r w:rsidRPr="004555FB">
        <w:rPr>
          <w:b/>
          <w:caps/>
          <w:sz w:val="22"/>
          <w:szCs w:val="22"/>
          <w:lang w:eastAsia="lt-LT"/>
        </w:rPr>
        <w:t>LIZDINĖ PLOKŠTELĖ</w:t>
      </w:r>
    </w:p>
    <w:p w:rsidR="00CA4F59" w:rsidRPr="004555FB" w:rsidRDefault="00CA4F59" w:rsidP="00CA4F59">
      <w:pPr>
        <w:ind w:left="567" w:hanging="567"/>
        <w:rPr>
          <w:caps/>
          <w:sz w:val="22"/>
          <w:szCs w:val="22"/>
          <w:lang w:eastAsia="lt-LT"/>
        </w:rPr>
      </w:pPr>
    </w:p>
    <w:p w:rsidR="00CA4F59" w:rsidRPr="004555FB" w:rsidRDefault="00CA4F59" w:rsidP="00CA4F59">
      <w:pPr>
        <w:ind w:left="567" w:hanging="567"/>
        <w:rPr>
          <w:caps/>
          <w:sz w:val="22"/>
          <w:szCs w:val="22"/>
          <w:lang w:eastAsia="lt-LT"/>
        </w:rPr>
      </w:pPr>
    </w:p>
    <w:p w:rsidR="00CA4F59" w:rsidRPr="004555FB" w:rsidRDefault="00CA4F59" w:rsidP="00CA4F59">
      <w:pPr>
        <w:pBdr>
          <w:top w:val="single" w:sz="4" w:space="1" w:color="auto"/>
          <w:left w:val="single" w:sz="4" w:space="4" w:color="auto"/>
          <w:bottom w:val="single" w:sz="4" w:space="1" w:color="auto"/>
          <w:right w:val="single" w:sz="4" w:space="4" w:color="auto"/>
        </w:pBdr>
        <w:ind w:left="567" w:hanging="567"/>
        <w:outlineLvl w:val="0"/>
        <w:rPr>
          <w:b/>
          <w:caps/>
          <w:sz w:val="22"/>
          <w:szCs w:val="22"/>
          <w:lang w:eastAsia="lt-LT"/>
        </w:rPr>
      </w:pPr>
      <w:r w:rsidRPr="004555FB">
        <w:rPr>
          <w:b/>
          <w:caps/>
          <w:sz w:val="22"/>
          <w:szCs w:val="22"/>
          <w:lang w:eastAsia="lt-LT"/>
        </w:rPr>
        <w:t>1.</w:t>
      </w:r>
      <w:r w:rsidRPr="004555FB">
        <w:rPr>
          <w:b/>
          <w:caps/>
          <w:sz w:val="22"/>
          <w:szCs w:val="22"/>
          <w:lang w:eastAsia="lt-LT"/>
        </w:rPr>
        <w:tab/>
        <w:t>Vaistinio preparato pavadinimas</w:t>
      </w:r>
    </w:p>
    <w:p w:rsidR="00CA4F59" w:rsidRPr="004555FB" w:rsidRDefault="00CA4F59" w:rsidP="00CA4F59">
      <w:pPr>
        <w:rPr>
          <w:sz w:val="22"/>
          <w:szCs w:val="22"/>
        </w:rPr>
      </w:pPr>
    </w:p>
    <w:p w:rsidR="00CA4F59" w:rsidRPr="004555FB" w:rsidRDefault="00CA4F59" w:rsidP="00CA4F59">
      <w:pPr>
        <w:rPr>
          <w:sz w:val="22"/>
          <w:szCs w:val="22"/>
          <w:lang w:eastAsia="lt-LT"/>
        </w:rPr>
      </w:pPr>
      <w:proofErr w:type="spellStart"/>
      <w:r w:rsidRPr="004555FB">
        <w:rPr>
          <w:sz w:val="22"/>
          <w:szCs w:val="22"/>
          <w:lang w:eastAsia="lt-LT"/>
        </w:rPr>
        <w:t>Alprazolam</w:t>
      </w:r>
      <w:proofErr w:type="spellEnd"/>
      <w:r w:rsidRPr="004555FB">
        <w:rPr>
          <w:sz w:val="22"/>
          <w:szCs w:val="22"/>
          <w:lang w:eastAsia="lt-LT"/>
        </w:rPr>
        <w:t xml:space="preserve"> </w:t>
      </w:r>
      <w:proofErr w:type="spellStart"/>
      <w:r w:rsidRPr="004555FB">
        <w:rPr>
          <w:sz w:val="22"/>
          <w:szCs w:val="22"/>
          <w:lang w:eastAsia="lt-LT"/>
        </w:rPr>
        <w:t>Ingen</w:t>
      </w:r>
      <w:proofErr w:type="spellEnd"/>
      <w:r w:rsidRPr="004555FB">
        <w:rPr>
          <w:sz w:val="22"/>
          <w:szCs w:val="22"/>
          <w:lang w:eastAsia="lt-LT"/>
        </w:rPr>
        <w:t xml:space="preserve"> </w:t>
      </w:r>
      <w:proofErr w:type="spellStart"/>
      <w:r w:rsidRPr="004555FB">
        <w:rPr>
          <w:sz w:val="22"/>
          <w:szCs w:val="22"/>
          <w:lang w:eastAsia="lt-LT"/>
        </w:rPr>
        <w:t>Pharma</w:t>
      </w:r>
      <w:proofErr w:type="spellEnd"/>
      <w:r w:rsidRPr="004555FB">
        <w:rPr>
          <w:sz w:val="22"/>
          <w:szCs w:val="22"/>
          <w:lang w:eastAsia="lt-LT"/>
        </w:rPr>
        <w:t xml:space="preserve"> 0,5 mg tabletės</w:t>
      </w:r>
    </w:p>
    <w:p w:rsidR="00CA4F59" w:rsidRPr="004555FB" w:rsidRDefault="00CA4F59" w:rsidP="00CA4F59">
      <w:pPr>
        <w:rPr>
          <w:sz w:val="22"/>
          <w:szCs w:val="22"/>
          <w:lang w:eastAsia="lt-LT"/>
        </w:rPr>
      </w:pPr>
      <w:proofErr w:type="spellStart"/>
      <w:r w:rsidRPr="004555FB">
        <w:rPr>
          <w:sz w:val="22"/>
          <w:szCs w:val="22"/>
          <w:highlight w:val="lightGray"/>
          <w:lang w:eastAsia="lt-LT"/>
        </w:rPr>
        <w:t>Alprazolam</w:t>
      </w:r>
      <w:proofErr w:type="spellEnd"/>
      <w:r w:rsidRPr="004555FB">
        <w:rPr>
          <w:sz w:val="22"/>
          <w:szCs w:val="22"/>
          <w:highlight w:val="lightGray"/>
          <w:lang w:eastAsia="lt-LT"/>
        </w:rPr>
        <w:t xml:space="preserve"> </w:t>
      </w:r>
      <w:proofErr w:type="spellStart"/>
      <w:r w:rsidRPr="004555FB">
        <w:rPr>
          <w:sz w:val="22"/>
          <w:szCs w:val="22"/>
          <w:highlight w:val="lightGray"/>
          <w:lang w:eastAsia="lt-LT"/>
        </w:rPr>
        <w:t>Ingen</w:t>
      </w:r>
      <w:proofErr w:type="spellEnd"/>
      <w:r w:rsidRPr="004555FB">
        <w:rPr>
          <w:sz w:val="22"/>
          <w:szCs w:val="22"/>
          <w:highlight w:val="lightGray"/>
          <w:lang w:eastAsia="lt-LT"/>
        </w:rPr>
        <w:t xml:space="preserve"> </w:t>
      </w:r>
      <w:proofErr w:type="spellStart"/>
      <w:r w:rsidRPr="004555FB">
        <w:rPr>
          <w:sz w:val="22"/>
          <w:szCs w:val="22"/>
          <w:highlight w:val="lightGray"/>
          <w:lang w:eastAsia="lt-LT"/>
        </w:rPr>
        <w:t>Pharma</w:t>
      </w:r>
      <w:proofErr w:type="spellEnd"/>
      <w:r w:rsidRPr="004555FB">
        <w:rPr>
          <w:sz w:val="22"/>
          <w:szCs w:val="22"/>
          <w:highlight w:val="lightGray"/>
          <w:lang w:eastAsia="lt-LT"/>
        </w:rPr>
        <w:t xml:space="preserve"> 1 mg tabletės</w:t>
      </w:r>
    </w:p>
    <w:p w:rsidR="00CA4F59" w:rsidRPr="004555FB" w:rsidRDefault="00CA4F59" w:rsidP="00CA4F59">
      <w:pPr>
        <w:rPr>
          <w:sz w:val="22"/>
          <w:szCs w:val="22"/>
          <w:lang w:eastAsia="lt-LT"/>
        </w:rPr>
      </w:pPr>
    </w:p>
    <w:p w:rsidR="00CA4F59" w:rsidRPr="004555FB" w:rsidRDefault="00CA4F59" w:rsidP="00CA4F59">
      <w:pPr>
        <w:ind w:left="567" w:hanging="567"/>
        <w:rPr>
          <w:sz w:val="22"/>
          <w:szCs w:val="22"/>
          <w:lang w:eastAsia="lt-LT"/>
        </w:rPr>
      </w:pPr>
      <w:proofErr w:type="spellStart"/>
      <w:r w:rsidRPr="004555FB">
        <w:rPr>
          <w:sz w:val="22"/>
          <w:szCs w:val="22"/>
          <w:lang w:eastAsia="lt-LT"/>
        </w:rPr>
        <w:t>Alprazolamas</w:t>
      </w:r>
      <w:proofErr w:type="spellEnd"/>
    </w:p>
    <w:p w:rsidR="00CA4F59" w:rsidRPr="004555FB" w:rsidRDefault="00CA4F59" w:rsidP="00CA4F59">
      <w:pPr>
        <w:ind w:left="567" w:hanging="567"/>
        <w:rPr>
          <w:sz w:val="22"/>
          <w:szCs w:val="22"/>
          <w:lang w:eastAsia="lt-LT"/>
        </w:rPr>
      </w:pPr>
    </w:p>
    <w:p w:rsidR="00CA4F59" w:rsidRPr="004555FB" w:rsidRDefault="00CA4F59" w:rsidP="00CA4F59">
      <w:pPr>
        <w:ind w:left="567" w:hanging="567"/>
        <w:rPr>
          <w:sz w:val="22"/>
          <w:szCs w:val="22"/>
          <w:lang w:eastAsia="lt-LT"/>
        </w:rPr>
      </w:pPr>
    </w:p>
    <w:p w:rsidR="00CA4F59" w:rsidRPr="004555FB" w:rsidRDefault="00CA4F59" w:rsidP="00CA4F59">
      <w:pPr>
        <w:pBdr>
          <w:top w:val="single" w:sz="4" w:space="1" w:color="auto"/>
          <w:left w:val="single" w:sz="4" w:space="4" w:color="auto"/>
          <w:bottom w:val="single" w:sz="4" w:space="1" w:color="auto"/>
          <w:right w:val="single" w:sz="4" w:space="4" w:color="auto"/>
        </w:pBdr>
        <w:ind w:left="567" w:hanging="567"/>
        <w:outlineLvl w:val="0"/>
        <w:rPr>
          <w:b/>
          <w:caps/>
          <w:sz w:val="22"/>
          <w:szCs w:val="22"/>
          <w:lang w:eastAsia="lt-LT"/>
        </w:rPr>
      </w:pPr>
      <w:r w:rsidRPr="004555FB">
        <w:rPr>
          <w:b/>
          <w:sz w:val="22"/>
          <w:szCs w:val="22"/>
          <w:lang w:eastAsia="lt-LT"/>
        </w:rPr>
        <w:t>2.</w:t>
      </w:r>
      <w:r w:rsidRPr="004555FB">
        <w:rPr>
          <w:b/>
          <w:sz w:val="22"/>
          <w:szCs w:val="22"/>
          <w:lang w:eastAsia="lt-LT"/>
        </w:rPr>
        <w:tab/>
        <w:t>REGISTRUOTOJO</w:t>
      </w:r>
      <w:r w:rsidRPr="004555FB">
        <w:rPr>
          <w:b/>
          <w:bCs/>
          <w:sz w:val="22"/>
          <w:szCs w:val="22"/>
          <w:lang w:eastAsia="lt-LT"/>
        </w:rPr>
        <w:t xml:space="preserve"> PAVADINIMAS</w:t>
      </w:r>
    </w:p>
    <w:p w:rsidR="00CA4F59" w:rsidRPr="004555FB" w:rsidRDefault="00CA4F59" w:rsidP="00CA4F59">
      <w:pPr>
        <w:ind w:left="567" w:hanging="567"/>
        <w:rPr>
          <w:sz w:val="22"/>
          <w:szCs w:val="22"/>
          <w:lang w:eastAsia="lt-LT"/>
        </w:rPr>
      </w:pPr>
    </w:p>
    <w:p w:rsidR="00CA4F59" w:rsidRPr="004555FB" w:rsidRDefault="00CA4F59" w:rsidP="00CA4F59">
      <w:pPr>
        <w:ind w:left="567" w:hanging="567"/>
        <w:rPr>
          <w:sz w:val="22"/>
          <w:szCs w:val="22"/>
          <w:lang w:eastAsia="lt-LT"/>
        </w:rPr>
      </w:pPr>
      <w:r w:rsidRPr="004555FB">
        <w:rPr>
          <w:sz w:val="22"/>
          <w:szCs w:val="22"/>
          <w:lang w:eastAsia="lt-LT"/>
        </w:rPr>
        <w:t xml:space="preserve">SIA </w:t>
      </w:r>
      <w:proofErr w:type="spellStart"/>
      <w:r w:rsidRPr="004555FB">
        <w:rPr>
          <w:sz w:val="22"/>
          <w:szCs w:val="22"/>
          <w:lang w:eastAsia="lt-LT"/>
        </w:rPr>
        <w:t>Ingen</w:t>
      </w:r>
      <w:proofErr w:type="spellEnd"/>
      <w:r w:rsidRPr="004555FB">
        <w:rPr>
          <w:sz w:val="22"/>
          <w:szCs w:val="22"/>
          <w:lang w:eastAsia="lt-LT"/>
        </w:rPr>
        <w:t xml:space="preserve"> </w:t>
      </w:r>
      <w:proofErr w:type="spellStart"/>
      <w:r w:rsidRPr="004555FB">
        <w:rPr>
          <w:sz w:val="22"/>
          <w:szCs w:val="22"/>
          <w:lang w:eastAsia="lt-LT"/>
        </w:rPr>
        <w:t>Pharma</w:t>
      </w:r>
      <w:proofErr w:type="spellEnd"/>
    </w:p>
    <w:p w:rsidR="00CA4F59" w:rsidRPr="004555FB" w:rsidRDefault="00CA4F59" w:rsidP="00CA4F59">
      <w:pPr>
        <w:ind w:left="567" w:hanging="567"/>
        <w:rPr>
          <w:sz w:val="22"/>
          <w:szCs w:val="22"/>
          <w:lang w:eastAsia="lt-LT"/>
        </w:rPr>
      </w:pPr>
    </w:p>
    <w:p w:rsidR="00CA4F59" w:rsidRPr="004555FB" w:rsidRDefault="00CA4F59" w:rsidP="00CA4F59">
      <w:pPr>
        <w:ind w:left="567" w:hanging="567"/>
        <w:rPr>
          <w:sz w:val="22"/>
          <w:szCs w:val="22"/>
          <w:lang w:eastAsia="lt-LT"/>
        </w:rPr>
      </w:pPr>
    </w:p>
    <w:p w:rsidR="00CA4F59" w:rsidRPr="004555FB" w:rsidRDefault="00CA4F59" w:rsidP="00CA4F59">
      <w:pPr>
        <w:pBdr>
          <w:top w:val="single" w:sz="4" w:space="1" w:color="auto"/>
          <w:left w:val="single" w:sz="4" w:space="4" w:color="auto"/>
          <w:bottom w:val="single" w:sz="4" w:space="1" w:color="auto"/>
          <w:right w:val="single" w:sz="4" w:space="4" w:color="auto"/>
        </w:pBdr>
        <w:ind w:left="567" w:hanging="567"/>
        <w:outlineLvl w:val="0"/>
        <w:rPr>
          <w:b/>
          <w:caps/>
          <w:sz w:val="22"/>
          <w:szCs w:val="22"/>
          <w:lang w:eastAsia="lt-LT"/>
        </w:rPr>
      </w:pPr>
      <w:r w:rsidRPr="004555FB">
        <w:rPr>
          <w:b/>
          <w:sz w:val="22"/>
          <w:szCs w:val="22"/>
          <w:lang w:eastAsia="lt-LT"/>
        </w:rPr>
        <w:t>3.</w:t>
      </w:r>
      <w:r w:rsidRPr="004555FB">
        <w:rPr>
          <w:b/>
          <w:sz w:val="22"/>
          <w:szCs w:val="22"/>
          <w:lang w:eastAsia="lt-LT"/>
        </w:rPr>
        <w:tab/>
      </w:r>
      <w:r w:rsidRPr="004555FB">
        <w:rPr>
          <w:b/>
          <w:caps/>
          <w:sz w:val="22"/>
          <w:szCs w:val="22"/>
          <w:lang w:eastAsia="lt-LT"/>
        </w:rPr>
        <w:t>tinkamumo laikas</w:t>
      </w:r>
    </w:p>
    <w:p w:rsidR="00CA4F59" w:rsidRPr="004555FB" w:rsidRDefault="00CA4F59" w:rsidP="00CA4F59">
      <w:pPr>
        <w:ind w:left="567" w:hanging="567"/>
        <w:rPr>
          <w:sz w:val="22"/>
          <w:szCs w:val="22"/>
          <w:lang w:eastAsia="lt-LT"/>
        </w:rPr>
      </w:pPr>
    </w:p>
    <w:p w:rsidR="00CA4F59" w:rsidRPr="004555FB" w:rsidRDefault="00CA4F59" w:rsidP="00CA4F59">
      <w:pPr>
        <w:ind w:left="567" w:hanging="567"/>
        <w:outlineLvl w:val="0"/>
        <w:rPr>
          <w:sz w:val="22"/>
          <w:szCs w:val="22"/>
          <w:lang w:eastAsia="lt-LT"/>
        </w:rPr>
      </w:pPr>
      <w:r w:rsidRPr="003749E2">
        <w:rPr>
          <w:sz w:val="22"/>
          <w:szCs w:val="22"/>
          <w:highlight w:val="lightGray"/>
          <w:lang w:eastAsia="lt-LT"/>
        </w:rPr>
        <w:t>Tinka iki/</w:t>
      </w:r>
      <w:r>
        <w:rPr>
          <w:sz w:val="22"/>
          <w:szCs w:val="22"/>
          <w:lang w:eastAsia="lt-LT"/>
        </w:rPr>
        <w:t>EXP</w:t>
      </w:r>
      <w:r w:rsidRPr="004555FB">
        <w:rPr>
          <w:sz w:val="22"/>
          <w:szCs w:val="22"/>
          <w:lang w:eastAsia="lt-LT"/>
        </w:rPr>
        <w:t xml:space="preserve"> {MMMM/mm} </w:t>
      </w:r>
      <w:r w:rsidRPr="004555FB">
        <w:rPr>
          <w:i/>
          <w:sz w:val="22"/>
          <w:szCs w:val="22"/>
          <w:lang w:eastAsia="lt-LT"/>
        </w:rPr>
        <w:t>[metai, mėnuo]</w:t>
      </w:r>
    </w:p>
    <w:p w:rsidR="00CA4F59" w:rsidRPr="004555FB" w:rsidRDefault="00CA4F59" w:rsidP="00CA4F59">
      <w:pPr>
        <w:ind w:left="567" w:hanging="567"/>
        <w:rPr>
          <w:sz w:val="22"/>
          <w:szCs w:val="22"/>
          <w:lang w:eastAsia="lt-LT"/>
        </w:rPr>
      </w:pPr>
    </w:p>
    <w:p w:rsidR="00CA4F59" w:rsidRPr="004555FB" w:rsidRDefault="00CA4F59" w:rsidP="00CA4F59">
      <w:pPr>
        <w:ind w:left="567" w:hanging="567"/>
        <w:rPr>
          <w:sz w:val="22"/>
          <w:szCs w:val="22"/>
          <w:lang w:eastAsia="lt-LT"/>
        </w:rPr>
      </w:pPr>
    </w:p>
    <w:p w:rsidR="00CA4F59" w:rsidRPr="004555FB" w:rsidRDefault="00CA4F59" w:rsidP="00CA4F59">
      <w:pPr>
        <w:pBdr>
          <w:top w:val="single" w:sz="4" w:space="1" w:color="auto"/>
          <w:left w:val="single" w:sz="4" w:space="4" w:color="auto"/>
          <w:bottom w:val="single" w:sz="4" w:space="1" w:color="auto"/>
          <w:right w:val="single" w:sz="4" w:space="4" w:color="auto"/>
        </w:pBdr>
        <w:ind w:left="567" w:hanging="567"/>
        <w:outlineLvl w:val="0"/>
        <w:rPr>
          <w:b/>
          <w:caps/>
          <w:sz w:val="22"/>
          <w:szCs w:val="22"/>
          <w:lang w:eastAsia="lt-LT"/>
        </w:rPr>
      </w:pPr>
      <w:r w:rsidRPr="004555FB">
        <w:rPr>
          <w:b/>
          <w:caps/>
          <w:sz w:val="22"/>
          <w:szCs w:val="22"/>
          <w:lang w:eastAsia="lt-LT"/>
        </w:rPr>
        <w:t>4.</w:t>
      </w:r>
      <w:r w:rsidRPr="004555FB">
        <w:rPr>
          <w:b/>
          <w:caps/>
          <w:sz w:val="22"/>
          <w:szCs w:val="22"/>
          <w:lang w:eastAsia="lt-LT"/>
        </w:rPr>
        <w:tab/>
        <w:t xml:space="preserve">serijos numeris </w:t>
      </w:r>
    </w:p>
    <w:p w:rsidR="00CA4F59" w:rsidRPr="004555FB" w:rsidRDefault="00CA4F59" w:rsidP="00CA4F59">
      <w:pPr>
        <w:ind w:left="567" w:hanging="567"/>
        <w:rPr>
          <w:sz w:val="22"/>
          <w:szCs w:val="22"/>
          <w:lang w:eastAsia="lt-LT"/>
        </w:rPr>
      </w:pPr>
    </w:p>
    <w:p w:rsidR="00CA4F59" w:rsidRPr="004555FB" w:rsidRDefault="00CA4F59" w:rsidP="00CA4F59">
      <w:pPr>
        <w:ind w:left="567" w:hanging="567"/>
        <w:rPr>
          <w:sz w:val="22"/>
          <w:szCs w:val="22"/>
          <w:lang w:eastAsia="lt-LT"/>
        </w:rPr>
      </w:pPr>
      <w:r w:rsidRPr="003749E2">
        <w:rPr>
          <w:sz w:val="22"/>
          <w:szCs w:val="22"/>
          <w:highlight w:val="lightGray"/>
          <w:lang w:eastAsia="lt-LT"/>
        </w:rPr>
        <w:t>Serija/</w:t>
      </w:r>
      <w:proofErr w:type="spellStart"/>
      <w:r>
        <w:rPr>
          <w:sz w:val="22"/>
          <w:szCs w:val="22"/>
          <w:lang w:eastAsia="lt-LT"/>
        </w:rPr>
        <w:t>Lot</w:t>
      </w:r>
      <w:proofErr w:type="spellEnd"/>
      <w:r w:rsidRPr="004555FB">
        <w:rPr>
          <w:sz w:val="22"/>
          <w:szCs w:val="22"/>
          <w:lang w:eastAsia="lt-LT"/>
        </w:rPr>
        <w:t xml:space="preserve"> {numeris}</w:t>
      </w:r>
    </w:p>
    <w:p w:rsidR="00CA4F59" w:rsidRPr="004555FB" w:rsidRDefault="00CA4F59" w:rsidP="00CA4F59">
      <w:pPr>
        <w:ind w:left="567" w:hanging="567"/>
        <w:rPr>
          <w:sz w:val="22"/>
          <w:szCs w:val="22"/>
          <w:lang w:eastAsia="lt-LT"/>
        </w:rPr>
      </w:pPr>
    </w:p>
    <w:p w:rsidR="00CA4F59" w:rsidRPr="004555FB" w:rsidRDefault="00CA4F59" w:rsidP="00CA4F59">
      <w:pPr>
        <w:ind w:left="567" w:hanging="567"/>
        <w:rPr>
          <w:sz w:val="22"/>
          <w:szCs w:val="22"/>
          <w:lang w:eastAsia="lt-LT"/>
        </w:rPr>
      </w:pPr>
    </w:p>
    <w:p w:rsidR="00CA4F59" w:rsidRPr="004555FB" w:rsidRDefault="00CA4F59" w:rsidP="00CA4F59">
      <w:pPr>
        <w:pBdr>
          <w:top w:val="single" w:sz="4" w:space="1" w:color="auto"/>
          <w:left w:val="single" w:sz="4" w:space="4" w:color="auto"/>
          <w:bottom w:val="single" w:sz="4" w:space="1" w:color="auto"/>
          <w:right w:val="single" w:sz="4" w:space="4" w:color="auto"/>
        </w:pBdr>
        <w:ind w:left="567" w:hanging="567"/>
        <w:rPr>
          <w:b/>
          <w:sz w:val="22"/>
          <w:szCs w:val="22"/>
          <w:lang w:eastAsia="lt-LT"/>
        </w:rPr>
      </w:pPr>
      <w:r w:rsidRPr="004555FB">
        <w:rPr>
          <w:b/>
          <w:sz w:val="22"/>
          <w:szCs w:val="22"/>
          <w:lang w:eastAsia="lt-LT"/>
        </w:rPr>
        <w:t>5.</w:t>
      </w:r>
      <w:r w:rsidRPr="004555FB">
        <w:rPr>
          <w:b/>
          <w:sz w:val="22"/>
          <w:szCs w:val="22"/>
          <w:lang w:eastAsia="lt-LT"/>
        </w:rPr>
        <w:tab/>
        <w:t>KITA</w:t>
      </w:r>
    </w:p>
    <w:p w:rsidR="00CA4F59" w:rsidRPr="004555FB" w:rsidRDefault="00CA4F59" w:rsidP="00CA4F59">
      <w:pPr>
        <w:ind w:left="567" w:hanging="567"/>
        <w:rPr>
          <w:sz w:val="22"/>
          <w:szCs w:val="22"/>
          <w:lang w:eastAsia="lt-LT"/>
        </w:rPr>
      </w:pPr>
    </w:p>
    <w:p w:rsidR="00CA4F59" w:rsidRPr="004555FB" w:rsidRDefault="00CA4F59" w:rsidP="00CA4F59">
      <w:pPr>
        <w:ind w:left="567" w:hanging="567"/>
        <w:rPr>
          <w:sz w:val="22"/>
          <w:szCs w:val="22"/>
          <w:lang w:eastAsia="lt-LT"/>
        </w:rPr>
      </w:pPr>
    </w:p>
    <w:p w:rsidR="00CA4F59" w:rsidRPr="004555FB" w:rsidRDefault="00CA4F59" w:rsidP="00CA4F59">
      <w:pPr>
        <w:rPr>
          <w:sz w:val="22"/>
          <w:szCs w:val="22"/>
        </w:rPr>
      </w:pPr>
      <w:r w:rsidRPr="004555FB">
        <w:rPr>
          <w:sz w:val="22"/>
          <w:szCs w:val="22"/>
        </w:rPr>
        <w:br w:type="page"/>
      </w: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rPr>
          <w:sz w:val="22"/>
          <w:szCs w:val="22"/>
        </w:rPr>
      </w:pPr>
    </w:p>
    <w:p w:rsidR="00CA4F59"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tabs>
          <w:tab w:val="left" w:pos="567"/>
        </w:tabs>
        <w:ind w:left="567" w:hanging="567"/>
        <w:jc w:val="center"/>
        <w:outlineLvl w:val="0"/>
        <w:rPr>
          <w:b/>
          <w:sz w:val="22"/>
          <w:szCs w:val="22"/>
        </w:rPr>
      </w:pPr>
      <w:bookmarkStart w:id="22" w:name="_Toc129243137"/>
      <w:bookmarkStart w:id="23" w:name="_Toc129243262"/>
      <w:r w:rsidRPr="004555FB">
        <w:rPr>
          <w:b/>
          <w:sz w:val="22"/>
          <w:szCs w:val="22"/>
        </w:rPr>
        <w:t>B. PAKUOTĖS LAPELIS</w:t>
      </w:r>
      <w:bookmarkEnd w:id="22"/>
      <w:bookmarkEnd w:id="23"/>
    </w:p>
    <w:p w:rsidR="00CA4F59" w:rsidRPr="004555FB" w:rsidRDefault="00CA4F59" w:rsidP="00CA4F59">
      <w:pPr>
        <w:rPr>
          <w:sz w:val="22"/>
          <w:szCs w:val="22"/>
          <w:lang w:eastAsia="lt-LT"/>
        </w:rPr>
      </w:pPr>
      <w:r w:rsidRPr="004555FB">
        <w:rPr>
          <w:sz w:val="22"/>
          <w:szCs w:val="22"/>
          <w:lang w:eastAsia="lt-LT"/>
        </w:rPr>
        <w:br w:type="page"/>
      </w:r>
    </w:p>
    <w:p w:rsidR="00CA4F59" w:rsidRPr="004555FB" w:rsidRDefault="00CA4F59" w:rsidP="00CA4F59">
      <w:pPr>
        <w:tabs>
          <w:tab w:val="left" w:pos="567"/>
        </w:tabs>
        <w:ind w:left="567" w:hanging="567"/>
        <w:jc w:val="center"/>
        <w:outlineLvl w:val="0"/>
        <w:rPr>
          <w:b/>
          <w:sz w:val="22"/>
          <w:szCs w:val="22"/>
        </w:rPr>
      </w:pPr>
      <w:bookmarkStart w:id="24" w:name="_Toc129243138"/>
      <w:bookmarkStart w:id="25" w:name="_Toc129243263"/>
      <w:r w:rsidRPr="004555FB">
        <w:rPr>
          <w:b/>
          <w:sz w:val="22"/>
          <w:szCs w:val="22"/>
        </w:rPr>
        <w:lastRenderedPageBreak/>
        <w:t xml:space="preserve">Pakuotės lapelis: </w:t>
      </w:r>
      <w:bookmarkEnd w:id="24"/>
      <w:bookmarkEnd w:id="25"/>
      <w:r w:rsidRPr="004555FB">
        <w:rPr>
          <w:b/>
          <w:sz w:val="22"/>
          <w:szCs w:val="22"/>
        </w:rPr>
        <w:t>informacija vartotojui</w:t>
      </w:r>
    </w:p>
    <w:p w:rsidR="00CA4F59" w:rsidRPr="004555FB" w:rsidRDefault="00CA4F59" w:rsidP="00CA4F59">
      <w:pPr>
        <w:rPr>
          <w:sz w:val="22"/>
          <w:szCs w:val="22"/>
        </w:rPr>
      </w:pPr>
    </w:p>
    <w:p w:rsidR="00CA4F59" w:rsidRPr="004555FB" w:rsidRDefault="00CA4F59" w:rsidP="00CA4F59">
      <w:pPr>
        <w:jc w:val="center"/>
        <w:rPr>
          <w:b/>
          <w:bCs/>
          <w:sz w:val="22"/>
          <w:szCs w:val="22"/>
        </w:rPr>
      </w:pPr>
      <w:proofErr w:type="spellStart"/>
      <w:r w:rsidRPr="004555FB">
        <w:rPr>
          <w:b/>
          <w:bCs/>
          <w:sz w:val="22"/>
          <w:szCs w:val="22"/>
        </w:rPr>
        <w:t>Alprazolam</w:t>
      </w:r>
      <w:proofErr w:type="spellEnd"/>
      <w:r w:rsidRPr="004555FB">
        <w:rPr>
          <w:b/>
          <w:bCs/>
          <w:sz w:val="22"/>
          <w:szCs w:val="22"/>
        </w:rPr>
        <w:t xml:space="preserve"> </w:t>
      </w:r>
      <w:proofErr w:type="spellStart"/>
      <w:r w:rsidRPr="004555FB">
        <w:rPr>
          <w:b/>
          <w:bCs/>
          <w:sz w:val="22"/>
          <w:szCs w:val="22"/>
        </w:rPr>
        <w:t>Ingen</w:t>
      </w:r>
      <w:proofErr w:type="spellEnd"/>
      <w:r w:rsidRPr="004555FB">
        <w:rPr>
          <w:b/>
          <w:bCs/>
          <w:sz w:val="22"/>
          <w:szCs w:val="22"/>
        </w:rPr>
        <w:t xml:space="preserve"> </w:t>
      </w:r>
      <w:proofErr w:type="spellStart"/>
      <w:r w:rsidRPr="004555FB">
        <w:rPr>
          <w:b/>
          <w:bCs/>
          <w:sz w:val="22"/>
          <w:szCs w:val="22"/>
        </w:rPr>
        <w:t>Pharma</w:t>
      </w:r>
      <w:proofErr w:type="spellEnd"/>
      <w:r w:rsidRPr="004555FB">
        <w:rPr>
          <w:b/>
          <w:bCs/>
          <w:sz w:val="22"/>
          <w:szCs w:val="22"/>
        </w:rPr>
        <w:t xml:space="preserve"> 0,5 mg tabletės</w:t>
      </w:r>
    </w:p>
    <w:p w:rsidR="00CA4F59" w:rsidRPr="004555FB" w:rsidRDefault="00CA4F59" w:rsidP="00CA4F59">
      <w:pPr>
        <w:jc w:val="center"/>
        <w:rPr>
          <w:b/>
          <w:bCs/>
          <w:sz w:val="22"/>
          <w:szCs w:val="22"/>
        </w:rPr>
      </w:pPr>
      <w:proofErr w:type="spellStart"/>
      <w:r w:rsidRPr="004555FB">
        <w:rPr>
          <w:b/>
          <w:bCs/>
          <w:sz w:val="22"/>
          <w:szCs w:val="22"/>
        </w:rPr>
        <w:t>Alprazolam</w:t>
      </w:r>
      <w:proofErr w:type="spellEnd"/>
      <w:r w:rsidRPr="004555FB">
        <w:rPr>
          <w:b/>
          <w:bCs/>
          <w:sz w:val="22"/>
          <w:szCs w:val="22"/>
        </w:rPr>
        <w:t xml:space="preserve"> </w:t>
      </w:r>
      <w:proofErr w:type="spellStart"/>
      <w:r w:rsidRPr="004555FB">
        <w:rPr>
          <w:b/>
          <w:bCs/>
          <w:sz w:val="22"/>
          <w:szCs w:val="22"/>
        </w:rPr>
        <w:t>Ingen</w:t>
      </w:r>
      <w:proofErr w:type="spellEnd"/>
      <w:r w:rsidRPr="004555FB">
        <w:rPr>
          <w:b/>
          <w:bCs/>
          <w:sz w:val="22"/>
          <w:szCs w:val="22"/>
        </w:rPr>
        <w:t xml:space="preserve"> </w:t>
      </w:r>
      <w:proofErr w:type="spellStart"/>
      <w:r w:rsidRPr="004555FB">
        <w:rPr>
          <w:b/>
          <w:bCs/>
          <w:sz w:val="22"/>
          <w:szCs w:val="22"/>
        </w:rPr>
        <w:t>Pharma</w:t>
      </w:r>
      <w:proofErr w:type="spellEnd"/>
      <w:r w:rsidRPr="004555FB">
        <w:rPr>
          <w:b/>
          <w:bCs/>
          <w:sz w:val="22"/>
          <w:szCs w:val="22"/>
        </w:rPr>
        <w:t xml:space="preserve"> 1 mg tabletės</w:t>
      </w:r>
    </w:p>
    <w:p w:rsidR="00CA4F59" w:rsidRPr="004555FB" w:rsidRDefault="00CA4F59" w:rsidP="00CA4F59">
      <w:pPr>
        <w:jc w:val="center"/>
        <w:rPr>
          <w:noProof/>
          <w:sz w:val="22"/>
          <w:szCs w:val="22"/>
        </w:rPr>
      </w:pPr>
      <w:r w:rsidRPr="004555FB">
        <w:rPr>
          <w:noProof/>
          <w:sz w:val="22"/>
          <w:szCs w:val="22"/>
        </w:rPr>
        <w:t>Alprazolamas</w:t>
      </w: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rPr>
          <w:b/>
          <w:bCs/>
          <w:noProof/>
          <w:sz w:val="22"/>
          <w:szCs w:val="22"/>
        </w:rPr>
      </w:pPr>
      <w:r w:rsidRPr="004555FB">
        <w:rPr>
          <w:b/>
          <w:bCs/>
          <w:noProof/>
          <w:sz w:val="22"/>
          <w:szCs w:val="22"/>
        </w:rPr>
        <w:t>Atidžiai perskaitykite visą šį lapelį, prieš pradėdami vartoti vaistą, nes jame pateikiama Jums svarbi informacija.</w:t>
      </w:r>
    </w:p>
    <w:p w:rsidR="00CA4F59" w:rsidRPr="004555FB" w:rsidRDefault="00CA4F59" w:rsidP="00CA4F59">
      <w:pPr>
        <w:pStyle w:val="Sraopastraipa"/>
        <w:numPr>
          <w:ilvl w:val="0"/>
          <w:numId w:val="4"/>
        </w:numPr>
        <w:ind w:left="567" w:hanging="567"/>
        <w:rPr>
          <w:iCs/>
          <w:noProof/>
          <w:sz w:val="22"/>
          <w:szCs w:val="22"/>
        </w:rPr>
      </w:pPr>
      <w:r w:rsidRPr="004555FB">
        <w:rPr>
          <w:iCs/>
          <w:noProof/>
          <w:sz w:val="22"/>
          <w:szCs w:val="22"/>
        </w:rPr>
        <w:t>Neišmeskite šio lapelio, nes vėl gali prireikti jį perskaityti.</w:t>
      </w:r>
    </w:p>
    <w:p w:rsidR="00CA4F59" w:rsidRPr="004555FB" w:rsidRDefault="00CA4F59" w:rsidP="00CA4F59">
      <w:pPr>
        <w:pStyle w:val="Sraopastraipa"/>
        <w:numPr>
          <w:ilvl w:val="0"/>
          <w:numId w:val="4"/>
        </w:numPr>
        <w:ind w:left="567" w:hanging="567"/>
        <w:rPr>
          <w:iCs/>
          <w:noProof/>
          <w:sz w:val="22"/>
          <w:szCs w:val="22"/>
        </w:rPr>
      </w:pPr>
      <w:r w:rsidRPr="004555FB">
        <w:rPr>
          <w:iCs/>
          <w:noProof/>
          <w:sz w:val="22"/>
          <w:szCs w:val="22"/>
        </w:rPr>
        <w:t>Jeigu kiltų daugiau klausimų, kreipkitės į gydytoją arba vaistininką.</w:t>
      </w:r>
    </w:p>
    <w:p w:rsidR="00CA4F59" w:rsidRPr="004555FB" w:rsidRDefault="00CA4F59" w:rsidP="00CA4F59">
      <w:pPr>
        <w:pStyle w:val="Sraopastraipa"/>
        <w:numPr>
          <w:ilvl w:val="0"/>
          <w:numId w:val="4"/>
        </w:numPr>
        <w:tabs>
          <w:tab w:val="num" w:pos="720"/>
        </w:tabs>
        <w:ind w:left="567" w:hanging="567"/>
        <w:rPr>
          <w:iCs/>
          <w:noProof/>
          <w:sz w:val="22"/>
          <w:szCs w:val="22"/>
        </w:rPr>
      </w:pPr>
      <w:r w:rsidRPr="004555FB">
        <w:rPr>
          <w:iCs/>
          <w:noProof/>
          <w:sz w:val="22"/>
          <w:szCs w:val="22"/>
        </w:rPr>
        <w:t>Šis vaistas skirtas tik Jums, todėl kitiems žmonėms jo duoti negalima. Vaistas gali jiems pakenkti (net tiems, kurių ligos požymiai yra tokie patys kaip Jūsų).</w:t>
      </w:r>
    </w:p>
    <w:p w:rsidR="00CA4F59" w:rsidRPr="004555FB" w:rsidRDefault="00CA4F59" w:rsidP="00CA4F59">
      <w:pPr>
        <w:pStyle w:val="Sraopastraipa"/>
        <w:numPr>
          <w:ilvl w:val="0"/>
          <w:numId w:val="4"/>
        </w:numPr>
        <w:tabs>
          <w:tab w:val="num" w:pos="720"/>
        </w:tabs>
        <w:ind w:left="567" w:hanging="567"/>
        <w:rPr>
          <w:iCs/>
          <w:noProof/>
          <w:sz w:val="22"/>
          <w:szCs w:val="22"/>
        </w:rPr>
      </w:pPr>
      <w:r w:rsidRPr="004555FB">
        <w:rPr>
          <w:iCs/>
          <w:noProof/>
          <w:sz w:val="22"/>
          <w:szCs w:val="22"/>
        </w:rPr>
        <w:t>Jeigu pasireiškė šalutinis poveikis (net jeigu jis šiame lapelyje nenurodytas), kreipkitės į gydytoją arba vaistininką. Žr. 4 skyrių.</w:t>
      </w:r>
    </w:p>
    <w:p w:rsidR="00CA4F59" w:rsidRPr="004555FB" w:rsidRDefault="00CA4F59" w:rsidP="00CA4F59">
      <w:pPr>
        <w:rPr>
          <w:iCs/>
          <w:noProof/>
          <w:sz w:val="22"/>
          <w:szCs w:val="22"/>
        </w:rPr>
      </w:pPr>
    </w:p>
    <w:p w:rsidR="00CA4F59" w:rsidRPr="004555FB" w:rsidRDefault="00CA4F59" w:rsidP="00CA4F59">
      <w:pPr>
        <w:rPr>
          <w:b/>
          <w:sz w:val="22"/>
          <w:szCs w:val="22"/>
        </w:rPr>
      </w:pPr>
      <w:r w:rsidRPr="004555FB">
        <w:rPr>
          <w:b/>
          <w:sz w:val="22"/>
          <w:szCs w:val="22"/>
        </w:rPr>
        <w:t>Apie ką rašoma šiame lapelyje?</w:t>
      </w:r>
    </w:p>
    <w:p w:rsidR="00CA4F59" w:rsidRPr="004555FB" w:rsidRDefault="00CA4F59" w:rsidP="00CA4F59">
      <w:pPr>
        <w:rPr>
          <w:sz w:val="22"/>
          <w:szCs w:val="22"/>
        </w:rPr>
      </w:pPr>
    </w:p>
    <w:p w:rsidR="00CA4F59" w:rsidRPr="004555FB" w:rsidRDefault="00CA4F59" w:rsidP="00CA4F59">
      <w:pPr>
        <w:tabs>
          <w:tab w:val="left" w:pos="567"/>
        </w:tabs>
        <w:rPr>
          <w:sz w:val="22"/>
          <w:szCs w:val="22"/>
        </w:rPr>
      </w:pPr>
      <w:r w:rsidRPr="004555FB">
        <w:rPr>
          <w:sz w:val="22"/>
          <w:szCs w:val="22"/>
        </w:rPr>
        <w:t>1.</w:t>
      </w:r>
      <w:r w:rsidRPr="004555FB">
        <w:rPr>
          <w:sz w:val="22"/>
          <w:szCs w:val="22"/>
        </w:rPr>
        <w:tab/>
        <w:t xml:space="preserve">Kas yra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ir kam jis vartojamas</w:t>
      </w:r>
    </w:p>
    <w:p w:rsidR="00CA4F59" w:rsidRPr="004555FB" w:rsidRDefault="00CA4F59" w:rsidP="00CA4F59">
      <w:pPr>
        <w:tabs>
          <w:tab w:val="left" w:pos="567"/>
        </w:tabs>
        <w:rPr>
          <w:sz w:val="22"/>
          <w:szCs w:val="22"/>
        </w:rPr>
      </w:pPr>
      <w:r w:rsidRPr="004555FB">
        <w:rPr>
          <w:sz w:val="22"/>
          <w:szCs w:val="22"/>
        </w:rPr>
        <w:t>2.</w:t>
      </w:r>
      <w:r w:rsidRPr="004555FB">
        <w:rPr>
          <w:sz w:val="22"/>
          <w:szCs w:val="22"/>
        </w:rPr>
        <w:tab/>
        <w:t xml:space="preserve">Kas žinotina prieš vartojant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p>
    <w:p w:rsidR="00CA4F59" w:rsidRPr="004555FB" w:rsidRDefault="00CA4F59" w:rsidP="00CA4F59">
      <w:pPr>
        <w:tabs>
          <w:tab w:val="left" w:pos="567"/>
        </w:tabs>
        <w:rPr>
          <w:sz w:val="22"/>
          <w:szCs w:val="22"/>
        </w:rPr>
      </w:pPr>
      <w:r w:rsidRPr="004555FB">
        <w:rPr>
          <w:sz w:val="22"/>
          <w:szCs w:val="22"/>
        </w:rPr>
        <w:t>3.</w:t>
      </w:r>
      <w:r w:rsidRPr="004555FB">
        <w:rPr>
          <w:sz w:val="22"/>
          <w:szCs w:val="22"/>
        </w:rPr>
        <w:tab/>
        <w:t xml:space="preserve">Kaip vartoti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p>
    <w:p w:rsidR="00CA4F59" w:rsidRPr="004555FB" w:rsidRDefault="00CA4F59" w:rsidP="00CA4F59">
      <w:pPr>
        <w:tabs>
          <w:tab w:val="left" w:pos="567"/>
        </w:tabs>
        <w:rPr>
          <w:sz w:val="22"/>
          <w:szCs w:val="22"/>
        </w:rPr>
      </w:pPr>
      <w:r w:rsidRPr="004555FB">
        <w:rPr>
          <w:sz w:val="22"/>
          <w:szCs w:val="22"/>
        </w:rPr>
        <w:t>4.</w:t>
      </w:r>
      <w:r w:rsidRPr="004555FB">
        <w:rPr>
          <w:sz w:val="22"/>
          <w:szCs w:val="22"/>
        </w:rPr>
        <w:tab/>
        <w:t>Galimas šalutinis poveikis</w:t>
      </w:r>
    </w:p>
    <w:p w:rsidR="00CA4F59" w:rsidRPr="004555FB" w:rsidRDefault="00CA4F59" w:rsidP="00CA4F59">
      <w:pPr>
        <w:tabs>
          <w:tab w:val="left" w:pos="567"/>
        </w:tabs>
        <w:rPr>
          <w:sz w:val="22"/>
          <w:szCs w:val="22"/>
        </w:rPr>
      </w:pPr>
      <w:r w:rsidRPr="004555FB">
        <w:rPr>
          <w:sz w:val="22"/>
          <w:szCs w:val="22"/>
        </w:rPr>
        <w:t>5.</w:t>
      </w:r>
      <w:r w:rsidRPr="004555FB">
        <w:rPr>
          <w:sz w:val="22"/>
          <w:szCs w:val="22"/>
        </w:rPr>
        <w:tab/>
        <w:t xml:space="preserve">Kaip laikyti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p>
    <w:p w:rsidR="00CA4F59" w:rsidRPr="004555FB" w:rsidRDefault="00CA4F59" w:rsidP="00CA4F59">
      <w:pPr>
        <w:tabs>
          <w:tab w:val="left" w:pos="567"/>
        </w:tabs>
        <w:rPr>
          <w:sz w:val="22"/>
          <w:szCs w:val="22"/>
        </w:rPr>
      </w:pPr>
      <w:r w:rsidRPr="004555FB">
        <w:rPr>
          <w:sz w:val="22"/>
          <w:szCs w:val="22"/>
        </w:rPr>
        <w:t>6.</w:t>
      </w:r>
      <w:r w:rsidRPr="004555FB">
        <w:rPr>
          <w:sz w:val="22"/>
          <w:szCs w:val="22"/>
        </w:rPr>
        <w:tab/>
        <w:t>Pakuotės turinys ir kita informacija</w:t>
      </w:r>
    </w:p>
    <w:p w:rsidR="00CA4F59" w:rsidRPr="004555FB" w:rsidRDefault="00CA4F59" w:rsidP="00CA4F59">
      <w:pPr>
        <w:tabs>
          <w:tab w:val="left" w:pos="567"/>
        </w:tabs>
        <w:rPr>
          <w:sz w:val="22"/>
          <w:szCs w:val="22"/>
        </w:rPr>
      </w:pPr>
    </w:p>
    <w:p w:rsidR="00CA4F59" w:rsidRPr="004555FB" w:rsidRDefault="00CA4F59" w:rsidP="00CA4F59">
      <w:pPr>
        <w:tabs>
          <w:tab w:val="left" w:pos="567"/>
        </w:tabs>
        <w:rPr>
          <w:sz w:val="22"/>
          <w:szCs w:val="22"/>
        </w:rPr>
      </w:pPr>
    </w:p>
    <w:p w:rsidR="00CA4F59" w:rsidRPr="004555FB" w:rsidRDefault="00CA4F59" w:rsidP="00CA4F59">
      <w:pPr>
        <w:keepNext/>
        <w:tabs>
          <w:tab w:val="left" w:pos="567"/>
        </w:tabs>
        <w:outlineLvl w:val="1"/>
        <w:rPr>
          <w:b/>
          <w:bCs/>
          <w:iCs/>
          <w:sz w:val="22"/>
          <w:szCs w:val="22"/>
        </w:rPr>
      </w:pPr>
      <w:r w:rsidRPr="004555FB">
        <w:rPr>
          <w:b/>
          <w:bCs/>
          <w:iCs/>
          <w:sz w:val="22"/>
          <w:szCs w:val="22"/>
        </w:rPr>
        <w:t>1.</w:t>
      </w:r>
      <w:r w:rsidRPr="004555FB">
        <w:rPr>
          <w:b/>
          <w:bCs/>
          <w:iCs/>
          <w:sz w:val="22"/>
          <w:szCs w:val="22"/>
        </w:rPr>
        <w:tab/>
        <w:t>Kas yra</w:t>
      </w:r>
      <w:r w:rsidRPr="004555FB">
        <w:rPr>
          <w:sz w:val="22"/>
          <w:szCs w:val="22"/>
        </w:rPr>
        <w:t xml:space="preserve"> </w:t>
      </w:r>
      <w:proofErr w:type="spellStart"/>
      <w:r w:rsidRPr="004555FB">
        <w:rPr>
          <w:b/>
          <w:bCs/>
          <w:iCs/>
          <w:sz w:val="22"/>
          <w:szCs w:val="22"/>
        </w:rPr>
        <w:t>Alprazolam</w:t>
      </w:r>
      <w:proofErr w:type="spellEnd"/>
      <w:r w:rsidRPr="004555FB">
        <w:rPr>
          <w:b/>
          <w:bCs/>
          <w:iCs/>
          <w:sz w:val="22"/>
          <w:szCs w:val="22"/>
        </w:rPr>
        <w:t xml:space="preserve"> </w:t>
      </w:r>
      <w:proofErr w:type="spellStart"/>
      <w:r w:rsidRPr="004555FB">
        <w:rPr>
          <w:b/>
          <w:bCs/>
          <w:iCs/>
          <w:sz w:val="22"/>
          <w:szCs w:val="22"/>
        </w:rPr>
        <w:t>Ingen</w:t>
      </w:r>
      <w:proofErr w:type="spellEnd"/>
      <w:r w:rsidRPr="004555FB">
        <w:rPr>
          <w:b/>
          <w:bCs/>
          <w:iCs/>
          <w:sz w:val="22"/>
          <w:szCs w:val="22"/>
        </w:rPr>
        <w:t xml:space="preserve"> </w:t>
      </w:r>
      <w:proofErr w:type="spellStart"/>
      <w:r w:rsidRPr="004555FB">
        <w:rPr>
          <w:b/>
          <w:bCs/>
          <w:iCs/>
          <w:sz w:val="22"/>
          <w:szCs w:val="22"/>
        </w:rPr>
        <w:t>Pharma</w:t>
      </w:r>
      <w:proofErr w:type="spellEnd"/>
      <w:r w:rsidRPr="004555FB">
        <w:rPr>
          <w:b/>
          <w:bCs/>
          <w:iCs/>
          <w:sz w:val="22"/>
          <w:szCs w:val="22"/>
        </w:rPr>
        <w:t xml:space="preserve"> ir kam jis vartojamas</w:t>
      </w:r>
    </w:p>
    <w:p w:rsidR="00CA4F59" w:rsidRPr="004555FB" w:rsidRDefault="00CA4F59" w:rsidP="00CA4F59">
      <w:pPr>
        <w:rPr>
          <w:sz w:val="22"/>
          <w:szCs w:val="22"/>
        </w:rPr>
      </w:pPr>
    </w:p>
    <w:p w:rsidR="00CA4F59" w:rsidRPr="004555FB" w:rsidRDefault="00CA4F59" w:rsidP="00CA4F59">
      <w:pPr>
        <w:rPr>
          <w:sz w:val="22"/>
          <w:szCs w:val="22"/>
        </w:rPr>
      </w:pPr>
      <w:proofErr w:type="spellStart"/>
      <w:r w:rsidRPr="004555FB">
        <w:rPr>
          <w:sz w:val="22"/>
          <w:szCs w:val="22"/>
        </w:rPr>
        <w:t>Alprazolamas</w:t>
      </w:r>
      <w:proofErr w:type="spellEnd"/>
      <w:r w:rsidRPr="004555FB">
        <w:rPr>
          <w:sz w:val="22"/>
          <w:szCs w:val="22"/>
        </w:rPr>
        <w:t xml:space="preserve"> vartojamas:</w:t>
      </w:r>
    </w:p>
    <w:p w:rsidR="00CA4F59" w:rsidRPr="004555FB" w:rsidRDefault="00CA4F59" w:rsidP="00CA4F59">
      <w:pPr>
        <w:pStyle w:val="Sraopastraipa"/>
        <w:numPr>
          <w:ilvl w:val="0"/>
          <w:numId w:val="4"/>
        </w:numPr>
        <w:rPr>
          <w:sz w:val="22"/>
          <w:szCs w:val="22"/>
        </w:rPr>
      </w:pPr>
      <w:r w:rsidRPr="004555FB">
        <w:rPr>
          <w:sz w:val="22"/>
          <w:szCs w:val="22"/>
        </w:rPr>
        <w:t>trumpalaikiam vidutinio sunkumo ar sunkaus nerimo sutrikimo ir su depresija susijusio nerimo gydymui;</w:t>
      </w:r>
    </w:p>
    <w:p w:rsidR="00CA4F59" w:rsidRPr="004555FB" w:rsidRDefault="00CA4F59" w:rsidP="00CA4F59">
      <w:pPr>
        <w:autoSpaceDE w:val="0"/>
        <w:autoSpaceDN w:val="0"/>
        <w:adjustRightInd w:val="0"/>
        <w:rPr>
          <w:sz w:val="22"/>
          <w:szCs w:val="22"/>
          <w:lang w:eastAsia="lt-LT"/>
        </w:rPr>
      </w:pPr>
      <w:r w:rsidRPr="004555FB">
        <w:rPr>
          <w:sz w:val="22"/>
          <w:szCs w:val="22"/>
          <w:lang w:eastAsia="lt-LT"/>
        </w:rPr>
        <w:tab/>
        <w:t>trumpalaikiam panikos sutrikimo, su agorafobija (erdvės baime) ar be jos, gydymui.</w:t>
      </w:r>
    </w:p>
    <w:p w:rsidR="00CA4F59" w:rsidRPr="004555FB" w:rsidRDefault="00CA4F59" w:rsidP="00CA4F59">
      <w:pPr>
        <w:rPr>
          <w:sz w:val="22"/>
          <w:szCs w:val="22"/>
        </w:rPr>
      </w:pPr>
    </w:p>
    <w:p w:rsidR="00CA4F59" w:rsidRPr="004555FB" w:rsidRDefault="00CA4F59" w:rsidP="00CA4F59">
      <w:pPr>
        <w:rPr>
          <w:sz w:val="22"/>
          <w:szCs w:val="22"/>
        </w:rPr>
      </w:pPr>
      <w:r w:rsidRPr="004555FB">
        <w:rPr>
          <w:sz w:val="22"/>
          <w:szCs w:val="22"/>
        </w:rPr>
        <w:t>Vaisto galima vartoti tik tuo atveju, jei sutrikimas yra sunkus, riboja ligonio veiklą ar labai vargina.</w:t>
      </w: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keepNext/>
        <w:tabs>
          <w:tab w:val="left" w:pos="567"/>
        </w:tabs>
        <w:outlineLvl w:val="1"/>
        <w:rPr>
          <w:b/>
          <w:bCs/>
          <w:iCs/>
          <w:sz w:val="22"/>
          <w:szCs w:val="22"/>
        </w:rPr>
      </w:pPr>
      <w:r w:rsidRPr="004555FB">
        <w:rPr>
          <w:b/>
          <w:bCs/>
          <w:iCs/>
          <w:sz w:val="22"/>
          <w:szCs w:val="22"/>
        </w:rPr>
        <w:t>2.</w:t>
      </w:r>
      <w:r w:rsidRPr="004555FB">
        <w:rPr>
          <w:b/>
          <w:bCs/>
          <w:iCs/>
          <w:sz w:val="22"/>
          <w:szCs w:val="22"/>
        </w:rPr>
        <w:tab/>
        <w:t xml:space="preserve">Kas žinotina prieš vartojant </w:t>
      </w:r>
      <w:proofErr w:type="spellStart"/>
      <w:r w:rsidRPr="004555FB">
        <w:rPr>
          <w:b/>
          <w:bCs/>
          <w:iCs/>
          <w:sz w:val="22"/>
          <w:szCs w:val="22"/>
        </w:rPr>
        <w:t>Alprazolam</w:t>
      </w:r>
      <w:proofErr w:type="spellEnd"/>
      <w:r w:rsidRPr="004555FB">
        <w:rPr>
          <w:b/>
          <w:bCs/>
          <w:iCs/>
          <w:sz w:val="22"/>
          <w:szCs w:val="22"/>
        </w:rPr>
        <w:t xml:space="preserve"> </w:t>
      </w:r>
      <w:proofErr w:type="spellStart"/>
      <w:r w:rsidRPr="004555FB">
        <w:rPr>
          <w:b/>
          <w:bCs/>
          <w:iCs/>
          <w:sz w:val="22"/>
          <w:szCs w:val="22"/>
        </w:rPr>
        <w:t>Ingen</w:t>
      </w:r>
      <w:proofErr w:type="spellEnd"/>
      <w:r w:rsidRPr="004555FB">
        <w:rPr>
          <w:b/>
          <w:bCs/>
          <w:iCs/>
          <w:sz w:val="22"/>
          <w:szCs w:val="22"/>
        </w:rPr>
        <w:t xml:space="preserve"> </w:t>
      </w:r>
      <w:proofErr w:type="spellStart"/>
      <w:r w:rsidRPr="004555FB">
        <w:rPr>
          <w:b/>
          <w:bCs/>
          <w:iCs/>
          <w:sz w:val="22"/>
          <w:szCs w:val="22"/>
        </w:rPr>
        <w:t>Pharma</w:t>
      </w:r>
      <w:proofErr w:type="spellEnd"/>
    </w:p>
    <w:p w:rsidR="00CA4F59" w:rsidRPr="004555FB" w:rsidRDefault="00CA4F59" w:rsidP="00CA4F59">
      <w:pPr>
        <w:rPr>
          <w:sz w:val="22"/>
          <w:szCs w:val="22"/>
        </w:rPr>
      </w:pPr>
    </w:p>
    <w:p w:rsidR="00CA4F59" w:rsidRPr="004555FB" w:rsidRDefault="00CA4F59" w:rsidP="00CA4F59">
      <w:pPr>
        <w:keepNext/>
        <w:tabs>
          <w:tab w:val="left" w:pos="567"/>
        </w:tabs>
        <w:outlineLvl w:val="2"/>
        <w:rPr>
          <w:b/>
          <w:sz w:val="22"/>
          <w:szCs w:val="22"/>
          <w:lang w:eastAsia="lt-LT"/>
        </w:rPr>
      </w:pPr>
      <w:proofErr w:type="spellStart"/>
      <w:r w:rsidRPr="004555FB">
        <w:rPr>
          <w:b/>
          <w:sz w:val="22"/>
          <w:szCs w:val="22"/>
          <w:lang w:eastAsia="lt-LT"/>
        </w:rPr>
        <w:t>Alprazolam</w:t>
      </w:r>
      <w:proofErr w:type="spellEnd"/>
      <w:r w:rsidRPr="004555FB">
        <w:rPr>
          <w:b/>
          <w:sz w:val="22"/>
          <w:szCs w:val="22"/>
          <w:lang w:eastAsia="lt-LT"/>
        </w:rPr>
        <w:t xml:space="preserve"> </w:t>
      </w:r>
      <w:proofErr w:type="spellStart"/>
      <w:r w:rsidRPr="004555FB">
        <w:rPr>
          <w:b/>
          <w:sz w:val="22"/>
          <w:szCs w:val="22"/>
          <w:lang w:eastAsia="lt-LT"/>
        </w:rPr>
        <w:t>Ingen</w:t>
      </w:r>
      <w:proofErr w:type="spellEnd"/>
      <w:r w:rsidRPr="004555FB">
        <w:rPr>
          <w:b/>
          <w:sz w:val="22"/>
          <w:szCs w:val="22"/>
          <w:lang w:eastAsia="lt-LT"/>
        </w:rPr>
        <w:t xml:space="preserve"> </w:t>
      </w:r>
      <w:proofErr w:type="spellStart"/>
      <w:r w:rsidRPr="004555FB">
        <w:rPr>
          <w:b/>
          <w:sz w:val="22"/>
          <w:szCs w:val="22"/>
          <w:lang w:eastAsia="lt-LT"/>
        </w:rPr>
        <w:t>Pharma</w:t>
      </w:r>
      <w:proofErr w:type="spellEnd"/>
      <w:r w:rsidRPr="004555FB">
        <w:rPr>
          <w:b/>
          <w:sz w:val="22"/>
          <w:szCs w:val="22"/>
          <w:lang w:eastAsia="lt-LT"/>
        </w:rPr>
        <w:t xml:space="preserve"> vartoti negalima:</w:t>
      </w:r>
    </w:p>
    <w:p w:rsidR="00CA4F59" w:rsidRPr="004555FB" w:rsidRDefault="00CA4F59" w:rsidP="00CA4F59">
      <w:pPr>
        <w:ind w:left="567" w:hanging="567"/>
        <w:rPr>
          <w:sz w:val="22"/>
          <w:szCs w:val="22"/>
        </w:rPr>
      </w:pPr>
      <w:r w:rsidRPr="004555FB">
        <w:rPr>
          <w:sz w:val="22"/>
          <w:szCs w:val="22"/>
        </w:rPr>
        <w:t>-</w:t>
      </w:r>
      <w:r w:rsidRPr="004555FB">
        <w:rPr>
          <w:sz w:val="22"/>
          <w:szCs w:val="22"/>
        </w:rPr>
        <w:tab/>
        <w:t xml:space="preserve">jeigu yra alergija </w:t>
      </w:r>
      <w:proofErr w:type="spellStart"/>
      <w:r w:rsidRPr="004555FB">
        <w:rPr>
          <w:sz w:val="22"/>
          <w:szCs w:val="22"/>
        </w:rPr>
        <w:t>alprazolamui</w:t>
      </w:r>
      <w:proofErr w:type="spellEnd"/>
      <w:r w:rsidRPr="004555FB">
        <w:rPr>
          <w:sz w:val="22"/>
          <w:szCs w:val="22"/>
        </w:rPr>
        <w:t>, benzodiazepinams arba bet kuriai pagalbinei šio vaisto medžiagai (jos išvardytos 6 skyriuje);</w:t>
      </w:r>
    </w:p>
    <w:p w:rsidR="00CA4F59" w:rsidRPr="004555FB" w:rsidRDefault="00CA4F59" w:rsidP="00CA4F59">
      <w:pPr>
        <w:tabs>
          <w:tab w:val="left" w:pos="540"/>
        </w:tabs>
        <w:rPr>
          <w:sz w:val="22"/>
          <w:szCs w:val="22"/>
          <w:lang w:eastAsia="lt-LT"/>
        </w:rPr>
      </w:pPr>
      <w:r w:rsidRPr="004555FB">
        <w:rPr>
          <w:sz w:val="22"/>
          <w:szCs w:val="22"/>
          <w:lang w:eastAsia="lt-LT"/>
        </w:rPr>
        <w:t>-</w:t>
      </w:r>
      <w:r w:rsidRPr="004555FB">
        <w:rPr>
          <w:sz w:val="22"/>
          <w:szCs w:val="22"/>
          <w:lang w:eastAsia="lt-LT"/>
        </w:rPr>
        <w:tab/>
        <w:t xml:space="preserve">jeigu Jums diagnozuota sunkioji </w:t>
      </w:r>
      <w:proofErr w:type="spellStart"/>
      <w:r w:rsidRPr="004555FB">
        <w:rPr>
          <w:sz w:val="22"/>
          <w:szCs w:val="22"/>
          <w:lang w:eastAsia="lt-LT"/>
        </w:rPr>
        <w:t>miastenija</w:t>
      </w:r>
      <w:proofErr w:type="spellEnd"/>
      <w:r w:rsidRPr="004555FB">
        <w:rPr>
          <w:sz w:val="22"/>
          <w:szCs w:val="22"/>
          <w:lang w:eastAsia="lt-LT"/>
        </w:rPr>
        <w:t xml:space="preserve"> (liga, dėl kurios silpnėja raumenys);</w:t>
      </w:r>
    </w:p>
    <w:p w:rsidR="00CA4F59" w:rsidRPr="004555FB" w:rsidRDefault="00CA4F59" w:rsidP="00CA4F59">
      <w:pPr>
        <w:ind w:left="540" w:hanging="540"/>
        <w:rPr>
          <w:sz w:val="22"/>
          <w:szCs w:val="22"/>
          <w:lang w:eastAsia="lt-LT"/>
        </w:rPr>
      </w:pPr>
      <w:r w:rsidRPr="004555FB">
        <w:rPr>
          <w:sz w:val="22"/>
          <w:szCs w:val="22"/>
          <w:lang w:eastAsia="lt-LT"/>
        </w:rPr>
        <w:t>-</w:t>
      </w:r>
      <w:r w:rsidRPr="004555FB">
        <w:rPr>
          <w:sz w:val="22"/>
          <w:szCs w:val="22"/>
          <w:lang w:eastAsia="lt-LT"/>
        </w:rPr>
        <w:tab/>
        <w:t>jeigu sergate sunkiu kvėpavimo nepakankamumu;</w:t>
      </w:r>
    </w:p>
    <w:p w:rsidR="00CA4F59" w:rsidRPr="004555FB" w:rsidRDefault="00CA4F59" w:rsidP="00CA4F59">
      <w:pPr>
        <w:ind w:left="540" w:hanging="540"/>
        <w:rPr>
          <w:sz w:val="22"/>
          <w:szCs w:val="22"/>
          <w:lang w:eastAsia="lt-LT"/>
        </w:rPr>
      </w:pPr>
      <w:r w:rsidRPr="004555FB">
        <w:rPr>
          <w:sz w:val="22"/>
          <w:szCs w:val="22"/>
          <w:lang w:eastAsia="lt-LT"/>
        </w:rPr>
        <w:t>-</w:t>
      </w:r>
      <w:r w:rsidRPr="004555FB">
        <w:rPr>
          <w:sz w:val="22"/>
          <w:szCs w:val="22"/>
          <w:lang w:eastAsia="lt-LT"/>
        </w:rPr>
        <w:tab/>
        <w:t xml:space="preserve">jeigu sergate miego </w:t>
      </w:r>
      <w:proofErr w:type="spellStart"/>
      <w:r w:rsidRPr="004555FB">
        <w:rPr>
          <w:sz w:val="22"/>
          <w:szCs w:val="22"/>
          <w:lang w:eastAsia="lt-LT"/>
        </w:rPr>
        <w:t>apnėja</w:t>
      </w:r>
      <w:proofErr w:type="spellEnd"/>
      <w:r w:rsidRPr="004555FB">
        <w:rPr>
          <w:sz w:val="22"/>
          <w:szCs w:val="22"/>
          <w:lang w:eastAsia="lt-LT"/>
        </w:rPr>
        <w:t xml:space="preserve"> (ilgalaikis praeinantis kvėpavimo sustojimas miego metu);</w:t>
      </w:r>
    </w:p>
    <w:p w:rsidR="00CA4F59" w:rsidRPr="004555FB" w:rsidRDefault="00CA4F59" w:rsidP="00CA4F59">
      <w:pPr>
        <w:ind w:left="540" w:hanging="540"/>
        <w:rPr>
          <w:sz w:val="22"/>
          <w:szCs w:val="22"/>
          <w:lang w:eastAsia="lt-LT"/>
        </w:rPr>
      </w:pPr>
      <w:r w:rsidRPr="004555FB">
        <w:rPr>
          <w:sz w:val="22"/>
          <w:szCs w:val="22"/>
          <w:lang w:eastAsia="lt-LT"/>
        </w:rPr>
        <w:t>-</w:t>
      </w:r>
      <w:r w:rsidRPr="004555FB">
        <w:rPr>
          <w:sz w:val="22"/>
          <w:szCs w:val="22"/>
          <w:lang w:eastAsia="lt-LT"/>
        </w:rPr>
        <w:tab/>
        <w:t>jeigu sergate sunkiu kepenų funkcijos nepakankamumu.</w:t>
      </w:r>
    </w:p>
    <w:p w:rsidR="00CA4F59" w:rsidRPr="004555FB" w:rsidRDefault="00CA4F59" w:rsidP="00CA4F59">
      <w:pPr>
        <w:ind w:left="567" w:hanging="567"/>
        <w:rPr>
          <w:sz w:val="22"/>
          <w:szCs w:val="22"/>
        </w:rPr>
      </w:pPr>
    </w:p>
    <w:p w:rsidR="00CA4F59" w:rsidRPr="004555FB" w:rsidRDefault="00CA4F59" w:rsidP="00CA4F59">
      <w:pPr>
        <w:keepNext/>
        <w:tabs>
          <w:tab w:val="left" w:pos="567"/>
        </w:tabs>
        <w:outlineLvl w:val="2"/>
        <w:rPr>
          <w:b/>
          <w:sz w:val="22"/>
          <w:szCs w:val="22"/>
          <w:lang w:eastAsia="lt-LT"/>
        </w:rPr>
      </w:pPr>
      <w:r w:rsidRPr="004555FB">
        <w:rPr>
          <w:b/>
          <w:sz w:val="22"/>
          <w:szCs w:val="22"/>
          <w:lang w:eastAsia="lt-LT"/>
        </w:rPr>
        <w:t>Įspėjimai ir atsargumo priemonės</w:t>
      </w:r>
    </w:p>
    <w:p w:rsidR="00CA4F59" w:rsidRPr="004555FB" w:rsidRDefault="00CA4F59" w:rsidP="00CA4F59">
      <w:pPr>
        <w:rPr>
          <w:sz w:val="22"/>
          <w:szCs w:val="22"/>
          <w:lang w:eastAsia="lt-LT"/>
        </w:rPr>
      </w:pPr>
      <w:r w:rsidRPr="004555FB">
        <w:rPr>
          <w:rFonts w:eastAsia="SimSun"/>
          <w:sz w:val="22"/>
          <w:szCs w:val="22"/>
          <w:lang w:eastAsia="zh-CN"/>
        </w:rPr>
        <w:t>Pasitarkite su gydytoju arba vaistininku, prieš pradėdami vartoti</w:t>
      </w:r>
      <w:r w:rsidRPr="004555FB">
        <w:rPr>
          <w:rFonts w:eastAsia="SimSun"/>
          <w:b/>
          <w:sz w:val="22"/>
          <w:szCs w:val="22"/>
          <w:lang w:eastAsia="zh-CN"/>
        </w:rPr>
        <w:t xml:space="preserve"> </w:t>
      </w:r>
      <w:proofErr w:type="spellStart"/>
      <w:r w:rsidRPr="004555FB">
        <w:rPr>
          <w:sz w:val="22"/>
          <w:szCs w:val="22"/>
          <w:lang w:eastAsia="lt-LT"/>
        </w:rPr>
        <w:t>Alprazolam</w:t>
      </w:r>
      <w:proofErr w:type="spellEnd"/>
      <w:r w:rsidRPr="004555FB">
        <w:rPr>
          <w:sz w:val="22"/>
          <w:szCs w:val="22"/>
          <w:lang w:eastAsia="lt-LT"/>
        </w:rPr>
        <w:t xml:space="preserve"> </w:t>
      </w:r>
      <w:proofErr w:type="spellStart"/>
      <w:r w:rsidRPr="004555FB">
        <w:rPr>
          <w:sz w:val="22"/>
          <w:szCs w:val="22"/>
          <w:lang w:eastAsia="lt-LT"/>
        </w:rPr>
        <w:t>Ingen</w:t>
      </w:r>
      <w:proofErr w:type="spellEnd"/>
      <w:r w:rsidRPr="004555FB">
        <w:rPr>
          <w:sz w:val="22"/>
          <w:szCs w:val="22"/>
          <w:lang w:eastAsia="lt-LT"/>
        </w:rPr>
        <w:t xml:space="preserve"> </w:t>
      </w:r>
      <w:proofErr w:type="spellStart"/>
      <w:r w:rsidRPr="004555FB">
        <w:rPr>
          <w:sz w:val="22"/>
          <w:szCs w:val="22"/>
          <w:lang w:eastAsia="lt-LT"/>
        </w:rPr>
        <w:t>Pharma</w:t>
      </w:r>
      <w:proofErr w:type="spellEnd"/>
      <w:r w:rsidRPr="004555FB">
        <w:rPr>
          <w:sz w:val="22"/>
          <w:szCs w:val="22"/>
          <w:lang w:eastAsia="lt-LT"/>
        </w:rPr>
        <w:t>.</w:t>
      </w:r>
    </w:p>
    <w:p w:rsidR="00CA4F59" w:rsidRPr="004555FB" w:rsidRDefault="00CA4F59" w:rsidP="00CA4F59">
      <w:pPr>
        <w:rPr>
          <w:sz w:val="22"/>
          <w:szCs w:val="22"/>
        </w:rPr>
      </w:pPr>
      <w:r w:rsidRPr="004555FB">
        <w:rPr>
          <w:sz w:val="22"/>
          <w:szCs w:val="22"/>
        </w:rPr>
        <w:t xml:space="preserve">Pacientams, kurių inkstų funkcija sutrikusi arba kuriems yra lengvas arba vidutinio sunkumo kepenų funkcijos nepakankamumas, sergantiems sunkiu kvėpavimo funkcijos nepakankamumu arba miego </w:t>
      </w:r>
      <w:proofErr w:type="spellStart"/>
      <w:r w:rsidRPr="004555FB">
        <w:rPr>
          <w:sz w:val="22"/>
          <w:szCs w:val="22"/>
        </w:rPr>
        <w:t>apnėja</w:t>
      </w:r>
      <w:proofErr w:type="spellEnd"/>
      <w:r w:rsidRPr="004555FB">
        <w:rPr>
          <w:sz w:val="22"/>
          <w:szCs w:val="22"/>
        </w:rPr>
        <w:t xml:space="preserve">,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skiriamas atsargiai. Retais atvejais gauta pranešimų apie kvėpavimo slopinimo ir </w:t>
      </w:r>
      <w:proofErr w:type="spellStart"/>
      <w:r w:rsidRPr="004555FB">
        <w:rPr>
          <w:sz w:val="22"/>
          <w:szCs w:val="22"/>
        </w:rPr>
        <w:t>apnėjos</w:t>
      </w:r>
      <w:proofErr w:type="spellEnd"/>
      <w:r w:rsidRPr="004555FB">
        <w:rPr>
          <w:sz w:val="22"/>
          <w:szCs w:val="22"/>
        </w:rPr>
        <w:t xml:space="preserve"> atvejus pacientams, kurių kvėpavimo funkcija sutrikusi.</w:t>
      </w:r>
    </w:p>
    <w:p w:rsidR="00CA4F59" w:rsidRPr="004555FB" w:rsidRDefault="00CA4F59" w:rsidP="00CA4F59">
      <w:pPr>
        <w:rPr>
          <w:sz w:val="22"/>
          <w:szCs w:val="22"/>
        </w:rPr>
      </w:pPr>
    </w:p>
    <w:p w:rsidR="00CA4F59" w:rsidRPr="004555FB" w:rsidRDefault="00CA4F59" w:rsidP="00CA4F59">
      <w:pPr>
        <w:rPr>
          <w:sz w:val="22"/>
          <w:szCs w:val="22"/>
        </w:rPr>
      </w:pPr>
      <w:r w:rsidRPr="004555FB">
        <w:rPr>
          <w:sz w:val="22"/>
          <w:szCs w:val="22"/>
        </w:rPr>
        <w:t>Atsargiai šio vaisto būtina vartoti ligoniams, anksčiau piktnaudžiavusiems alkoholiu, vaistais ar narkotikais.</w:t>
      </w:r>
    </w:p>
    <w:p w:rsidR="00CA4F59" w:rsidRPr="004555FB" w:rsidRDefault="00CA4F59" w:rsidP="00CA4F59">
      <w:pPr>
        <w:rPr>
          <w:sz w:val="22"/>
          <w:szCs w:val="22"/>
          <w:lang w:eastAsia="lt-LT"/>
        </w:rPr>
      </w:pPr>
    </w:p>
    <w:p w:rsidR="00CA4F59" w:rsidRPr="004555FB" w:rsidRDefault="00CA4F59" w:rsidP="00CA4F59">
      <w:pPr>
        <w:rPr>
          <w:sz w:val="22"/>
          <w:szCs w:val="22"/>
        </w:rPr>
      </w:pPr>
      <w:r w:rsidRPr="004555FB">
        <w:rPr>
          <w:sz w:val="22"/>
          <w:szCs w:val="22"/>
        </w:rPr>
        <w:lastRenderedPageBreak/>
        <w:t xml:space="preserve">Ilgai vartojami benzodiazepinai, įskaitant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gali sukelti fizinę ir psichinę priklausomybę. Jos pavojus padidėja šį vaistą (kaip ir kitus benzodiazepinus) vartojant didelėmis dozėmis ir ilgai. Šis pavojus yra dar didesnis asmenims, kurie piktnaudžiauja ar anksčiau piktnaudžiavo alkoholiu, vaistais bei tuo atveju, jei tuo pat metu vartojami keli benzodiazepinų grupės vaistai (nepriklausomai nuo to, ar nuo nerimo, ar nemigai gydyti arba narkotikais).</w:t>
      </w:r>
    </w:p>
    <w:p w:rsidR="00CA4F59" w:rsidRPr="004555FB" w:rsidRDefault="00CA4F59" w:rsidP="00CA4F59">
      <w:pPr>
        <w:rPr>
          <w:sz w:val="22"/>
          <w:szCs w:val="22"/>
          <w:lang w:eastAsia="lt-LT"/>
        </w:rPr>
      </w:pPr>
    </w:p>
    <w:p w:rsidR="00CA4F59" w:rsidRPr="004555FB" w:rsidRDefault="00CA4F59" w:rsidP="00CA4F59">
      <w:pPr>
        <w:rPr>
          <w:sz w:val="22"/>
          <w:szCs w:val="22"/>
        </w:rPr>
      </w:pPr>
      <w:r w:rsidRPr="004555FB">
        <w:rPr>
          <w:sz w:val="22"/>
          <w:szCs w:val="22"/>
        </w:rPr>
        <w:t xml:space="preserve">Benzodiazepinai depresijos nesukelia, tačiau, juos vartojant, gali pasireikšti depresija su mintimis apie savižudybę ir net mėginimais nusižudyti arba be jų. Taip atsitinka retai ir nenumatomai. Jeigu yra depresinio sutrikimo požymių ir simptomų arba minčių apie savižudybę, gydytojui apie tai reikia pasakyti prieš </w:t>
      </w:r>
      <w:proofErr w:type="spellStart"/>
      <w:r w:rsidRPr="004555FB">
        <w:rPr>
          <w:bCs/>
          <w:sz w:val="22"/>
          <w:szCs w:val="22"/>
        </w:rPr>
        <w:t>Alprazolam</w:t>
      </w:r>
      <w:proofErr w:type="spellEnd"/>
      <w:r w:rsidRPr="004555FB">
        <w:rPr>
          <w:bCs/>
          <w:sz w:val="22"/>
          <w:szCs w:val="22"/>
        </w:rPr>
        <w:t xml:space="preserve"> </w:t>
      </w:r>
      <w:proofErr w:type="spellStart"/>
      <w:r w:rsidRPr="004555FB">
        <w:rPr>
          <w:bCs/>
          <w:sz w:val="22"/>
          <w:szCs w:val="22"/>
        </w:rPr>
        <w:t>Ingen</w:t>
      </w:r>
      <w:proofErr w:type="spellEnd"/>
      <w:r w:rsidRPr="004555FB">
        <w:rPr>
          <w:bCs/>
          <w:sz w:val="22"/>
          <w:szCs w:val="22"/>
        </w:rPr>
        <w:t xml:space="preserve"> </w:t>
      </w:r>
      <w:proofErr w:type="spellStart"/>
      <w:r w:rsidRPr="004555FB">
        <w:rPr>
          <w:bCs/>
          <w:sz w:val="22"/>
          <w:szCs w:val="22"/>
        </w:rPr>
        <w:t>Pharma</w:t>
      </w:r>
      <w:proofErr w:type="spellEnd"/>
      <w:r w:rsidRPr="004555FB">
        <w:rPr>
          <w:bCs/>
          <w:sz w:val="22"/>
          <w:szCs w:val="22"/>
        </w:rPr>
        <w:t xml:space="preserve"> </w:t>
      </w:r>
      <w:r w:rsidRPr="004555FB">
        <w:rPr>
          <w:sz w:val="22"/>
          <w:szCs w:val="22"/>
        </w:rPr>
        <w:t>vartojimą.</w:t>
      </w:r>
    </w:p>
    <w:p w:rsidR="00CA4F59" w:rsidRPr="004555FB" w:rsidRDefault="00CA4F59" w:rsidP="00CA4F59">
      <w:pPr>
        <w:rPr>
          <w:sz w:val="22"/>
          <w:szCs w:val="22"/>
        </w:rPr>
      </w:pPr>
    </w:p>
    <w:p w:rsidR="00CA4F59" w:rsidRPr="004555FB" w:rsidRDefault="00CA4F59" w:rsidP="00CA4F59">
      <w:pPr>
        <w:rPr>
          <w:sz w:val="22"/>
          <w:szCs w:val="22"/>
        </w:rPr>
      </w:pPr>
      <w:r w:rsidRPr="004555FB">
        <w:rPr>
          <w:sz w:val="22"/>
          <w:szCs w:val="22"/>
        </w:rPr>
        <w:t xml:space="preserve">Visi benzodiazepinai, įskaitant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gali laikinai sutrikdyti atmintį (sukelti amneziją). Toks poveikis dažniausiai pasireiškia po vaisto suvartojimo praėjus kelioms valandoms.</w:t>
      </w:r>
    </w:p>
    <w:p w:rsidR="00CA4F59" w:rsidRPr="004555FB" w:rsidRDefault="00CA4F59" w:rsidP="00CA4F59">
      <w:pPr>
        <w:rPr>
          <w:sz w:val="22"/>
          <w:szCs w:val="22"/>
        </w:rPr>
      </w:pPr>
    </w:p>
    <w:p w:rsidR="00CA4F59" w:rsidRPr="004555FB" w:rsidRDefault="00CA4F59" w:rsidP="00CA4F59">
      <w:pPr>
        <w:rPr>
          <w:sz w:val="22"/>
          <w:szCs w:val="22"/>
        </w:rPr>
      </w:pPr>
      <w:r w:rsidRPr="004555FB">
        <w:rPr>
          <w:sz w:val="22"/>
          <w:szCs w:val="22"/>
        </w:rPr>
        <w:t xml:space="preserve">Gauta duomenų, kad vartojant benzodiazepinų gali atsirasti tokių reakcijų kaip </w:t>
      </w:r>
      <w:proofErr w:type="spellStart"/>
      <w:r w:rsidRPr="004555FB">
        <w:rPr>
          <w:sz w:val="22"/>
          <w:szCs w:val="22"/>
        </w:rPr>
        <w:t>nenustygstamumas</w:t>
      </w:r>
      <w:proofErr w:type="spellEnd"/>
      <w:r w:rsidRPr="004555FB">
        <w:rPr>
          <w:sz w:val="22"/>
          <w:szCs w:val="22"/>
        </w:rPr>
        <w:t>, baimingas susijaudinimas, irzlumas, agresyvumas, manija, įniršis, košmariški sapnai, haliucinacijos, psichozės, nederamas elgesys ar kitokie elgesio sutrikimai. Tokiu atveju būtina nutraukti vaisto vartojimą ir kreiptis į gydytoją. Vaikams ir senyviems žmonėms tokio poveikio rizika yra didesnė.</w:t>
      </w:r>
    </w:p>
    <w:p w:rsidR="00CA4F59" w:rsidRPr="004555FB" w:rsidRDefault="00CA4F59" w:rsidP="00CA4F59">
      <w:pPr>
        <w:rPr>
          <w:noProof/>
          <w:sz w:val="22"/>
          <w:szCs w:val="22"/>
          <w:u w:val="single"/>
        </w:rPr>
      </w:pPr>
    </w:p>
    <w:p w:rsidR="00CA4F59" w:rsidRPr="004555FB" w:rsidRDefault="00CA4F59" w:rsidP="00CA4F59">
      <w:pPr>
        <w:rPr>
          <w:noProof/>
          <w:sz w:val="22"/>
          <w:szCs w:val="22"/>
        </w:rPr>
      </w:pPr>
      <w:r w:rsidRPr="004555FB">
        <w:rPr>
          <w:noProof/>
          <w:sz w:val="22"/>
          <w:szCs w:val="22"/>
        </w:rPr>
        <w:t>Nutraukus šio vaisto vartojimą, gali pasireikšti vadinamasis atoveiksmio sindromas, t. y. simptomai, nuo kurių alprazolamo vartota. Tokių simptomų gali atsirasti ir laikotarpiu tarp dozių vartojimo, ypač jei vartojama didelė dozė. Jei pasireiškia atoveiksmio sindromas, būtina nedelsiant kreiptis į gydytoją.</w:t>
      </w:r>
    </w:p>
    <w:p w:rsidR="00CA4F59" w:rsidRPr="004555FB" w:rsidRDefault="00CA4F59" w:rsidP="00CA4F59">
      <w:pPr>
        <w:rPr>
          <w:noProof/>
          <w:sz w:val="22"/>
          <w:szCs w:val="22"/>
        </w:rPr>
      </w:pPr>
    </w:p>
    <w:p w:rsidR="00CA4F59" w:rsidRPr="004555FB" w:rsidRDefault="00CA4F59" w:rsidP="00CA4F59">
      <w:pPr>
        <w:rPr>
          <w:b/>
          <w:bCs/>
          <w:sz w:val="22"/>
          <w:szCs w:val="22"/>
        </w:rPr>
      </w:pPr>
      <w:r w:rsidRPr="004555FB">
        <w:rPr>
          <w:b/>
          <w:bCs/>
          <w:sz w:val="22"/>
          <w:szCs w:val="22"/>
        </w:rPr>
        <w:t>Vaikams ir paaugliams</w:t>
      </w:r>
    </w:p>
    <w:p w:rsidR="00CA4F59" w:rsidRPr="004555FB" w:rsidRDefault="00CA4F59" w:rsidP="00CA4F59">
      <w:pPr>
        <w:rPr>
          <w:noProof/>
          <w:sz w:val="22"/>
          <w:szCs w:val="22"/>
        </w:rPr>
      </w:pPr>
      <w:r w:rsidRPr="004555FB">
        <w:rPr>
          <w:noProof/>
          <w:sz w:val="22"/>
          <w:szCs w:val="22"/>
        </w:rPr>
        <w:t>Alprazolam Ingen Pharma nerekomenduojama vartoti jaunesniems kaip 18 metų vaikams, nes duomenų apie saugumą ir veiksmingumą nepakanka.</w:t>
      </w:r>
    </w:p>
    <w:p w:rsidR="00CA4F59" w:rsidRPr="004555FB" w:rsidRDefault="00CA4F59" w:rsidP="00CA4F59">
      <w:pPr>
        <w:rPr>
          <w:sz w:val="22"/>
          <w:szCs w:val="22"/>
        </w:rPr>
      </w:pPr>
    </w:p>
    <w:p w:rsidR="00CA4F59" w:rsidRPr="004555FB" w:rsidRDefault="00CA4F59" w:rsidP="00CA4F59">
      <w:pPr>
        <w:keepNext/>
        <w:tabs>
          <w:tab w:val="left" w:pos="567"/>
        </w:tabs>
        <w:outlineLvl w:val="2"/>
        <w:rPr>
          <w:b/>
          <w:sz w:val="22"/>
          <w:szCs w:val="22"/>
          <w:lang w:eastAsia="lt-LT"/>
        </w:rPr>
      </w:pPr>
      <w:r w:rsidRPr="004555FB">
        <w:rPr>
          <w:b/>
          <w:sz w:val="22"/>
          <w:szCs w:val="22"/>
          <w:lang w:eastAsia="lt-LT"/>
        </w:rPr>
        <w:t xml:space="preserve">Kiti vaistai ir </w:t>
      </w:r>
      <w:proofErr w:type="spellStart"/>
      <w:r w:rsidRPr="004555FB">
        <w:rPr>
          <w:b/>
          <w:sz w:val="22"/>
          <w:szCs w:val="22"/>
          <w:lang w:eastAsia="lt-LT"/>
        </w:rPr>
        <w:t>Alprazolam</w:t>
      </w:r>
      <w:proofErr w:type="spellEnd"/>
      <w:r w:rsidRPr="004555FB">
        <w:rPr>
          <w:b/>
          <w:sz w:val="22"/>
          <w:szCs w:val="22"/>
          <w:lang w:eastAsia="lt-LT"/>
        </w:rPr>
        <w:t xml:space="preserve"> </w:t>
      </w:r>
      <w:proofErr w:type="spellStart"/>
      <w:r w:rsidRPr="004555FB">
        <w:rPr>
          <w:b/>
          <w:sz w:val="22"/>
          <w:szCs w:val="22"/>
          <w:lang w:eastAsia="lt-LT"/>
        </w:rPr>
        <w:t>Ingen</w:t>
      </w:r>
      <w:proofErr w:type="spellEnd"/>
      <w:r w:rsidRPr="004555FB">
        <w:rPr>
          <w:b/>
          <w:sz w:val="22"/>
          <w:szCs w:val="22"/>
          <w:lang w:eastAsia="lt-LT"/>
        </w:rPr>
        <w:t xml:space="preserve"> </w:t>
      </w:r>
      <w:proofErr w:type="spellStart"/>
      <w:r w:rsidRPr="004555FB">
        <w:rPr>
          <w:b/>
          <w:sz w:val="22"/>
          <w:szCs w:val="22"/>
          <w:lang w:eastAsia="lt-LT"/>
        </w:rPr>
        <w:t>Pharma</w:t>
      </w:r>
      <w:proofErr w:type="spellEnd"/>
    </w:p>
    <w:p w:rsidR="00CA4F59" w:rsidRPr="004555FB" w:rsidRDefault="00CA4F59" w:rsidP="00CA4F59">
      <w:pPr>
        <w:rPr>
          <w:sz w:val="22"/>
          <w:szCs w:val="22"/>
        </w:rPr>
      </w:pPr>
      <w:r w:rsidRPr="004555FB">
        <w:rPr>
          <w:sz w:val="22"/>
          <w:szCs w:val="22"/>
        </w:rPr>
        <w:t>Jeigu vartojate arba neseniai vartojote kitų vaistų arba dėl to nesate tikri, pasakykite gydytojui arba vaistininkui.</w:t>
      </w:r>
    </w:p>
    <w:p w:rsidR="00CA4F59" w:rsidRPr="004555FB" w:rsidRDefault="00CA4F59" w:rsidP="00CA4F59">
      <w:pPr>
        <w:rPr>
          <w:sz w:val="22"/>
          <w:szCs w:val="22"/>
        </w:rPr>
      </w:pPr>
    </w:p>
    <w:p w:rsidR="00CA4F59" w:rsidRPr="004555FB" w:rsidRDefault="00CA4F59" w:rsidP="00CA4F59">
      <w:pPr>
        <w:rPr>
          <w:sz w:val="22"/>
          <w:szCs w:val="22"/>
        </w:rPr>
      </w:pPr>
      <w:r w:rsidRPr="004555FB">
        <w:rPr>
          <w:sz w:val="22"/>
          <w:szCs w:val="22"/>
        </w:rPr>
        <w:t xml:space="preserve">Kartu su benzodiazepinais (įskaitant </w:t>
      </w:r>
      <w:proofErr w:type="spellStart"/>
      <w:r w:rsidRPr="004555FB">
        <w:rPr>
          <w:sz w:val="22"/>
          <w:szCs w:val="22"/>
        </w:rPr>
        <w:t>alprazolamą</w:t>
      </w:r>
      <w:proofErr w:type="spellEnd"/>
      <w:r w:rsidRPr="004555FB">
        <w:rPr>
          <w:sz w:val="22"/>
          <w:szCs w:val="22"/>
        </w:rPr>
        <w:t>) vartojant kitas medžiagas, kurios slopina centrinę nervų sistemą, slopinamasis poveikis sumuojasi.</w:t>
      </w:r>
    </w:p>
    <w:p w:rsidR="00CA4F59" w:rsidRPr="004555FB" w:rsidRDefault="00CA4F59" w:rsidP="00CA4F59">
      <w:pPr>
        <w:rPr>
          <w:sz w:val="22"/>
          <w:szCs w:val="22"/>
        </w:rPr>
      </w:pPr>
    </w:p>
    <w:p w:rsidR="00CA4F59" w:rsidRPr="004555FB" w:rsidRDefault="00CA4F59" w:rsidP="00CA4F59">
      <w:pPr>
        <w:rPr>
          <w:sz w:val="22"/>
          <w:szCs w:val="22"/>
        </w:rPr>
      </w:pPr>
      <w:proofErr w:type="spellStart"/>
      <w:r w:rsidRPr="004555FB">
        <w:rPr>
          <w:sz w:val="22"/>
          <w:szCs w:val="22"/>
        </w:rPr>
        <w:t>Alprazolamą</w:t>
      </w:r>
      <w:proofErr w:type="spellEnd"/>
      <w:r w:rsidRPr="004555FB">
        <w:rPr>
          <w:sz w:val="22"/>
          <w:szCs w:val="22"/>
        </w:rPr>
        <w:t xml:space="preserve"> vartojant kartu su vaistais, kurie trikdo jo metabolizmą, gali padidėti </w:t>
      </w:r>
      <w:proofErr w:type="spellStart"/>
      <w:r w:rsidRPr="004555FB">
        <w:rPr>
          <w:sz w:val="22"/>
          <w:szCs w:val="22"/>
        </w:rPr>
        <w:t>alprazolamo</w:t>
      </w:r>
      <w:proofErr w:type="spellEnd"/>
      <w:r w:rsidRPr="004555FB">
        <w:rPr>
          <w:sz w:val="22"/>
          <w:szCs w:val="22"/>
        </w:rPr>
        <w:t xml:space="preserve"> koncentracija ir sustiprėti jo poveikis.</w:t>
      </w:r>
    </w:p>
    <w:p w:rsidR="00CA4F59" w:rsidRPr="004555FB" w:rsidRDefault="00CA4F59" w:rsidP="00CA4F59">
      <w:pPr>
        <w:rPr>
          <w:sz w:val="22"/>
          <w:szCs w:val="22"/>
        </w:rPr>
      </w:pPr>
    </w:p>
    <w:p w:rsidR="00CA4F59" w:rsidRPr="004555FB" w:rsidRDefault="00CA4F59" w:rsidP="00CA4F59">
      <w:pPr>
        <w:rPr>
          <w:sz w:val="22"/>
          <w:szCs w:val="22"/>
        </w:rPr>
      </w:pPr>
      <w:r w:rsidRPr="004555FB">
        <w:rPr>
          <w:sz w:val="22"/>
          <w:szCs w:val="22"/>
        </w:rPr>
        <w:t xml:space="preserve">Remiantis </w:t>
      </w:r>
      <w:proofErr w:type="spellStart"/>
      <w:r w:rsidRPr="004555FB">
        <w:rPr>
          <w:sz w:val="22"/>
          <w:szCs w:val="22"/>
        </w:rPr>
        <w:t>alprazolamo</w:t>
      </w:r>
      <w:proofErr w:type="spellEnd"/>
      <w:r w:rsidRPr="004555FB">
        <w:rPr>
          <w:sz w:val="22"/>
          <w:szCs w:val="22"/>
        </w:rPr>
        <w:t xml:space="preserve"> </w:t>
      </w:r>
      <w:r w:rsidRPr="004555FB">
        <w:rPr>
          <w:noProof/>
          <w:sz w:val="22"/>
          <w:szCs w:val="22"/>
        </w:rPr>
        <w:t>klinikinių tyrimų</w:t>
      </w:r>
      <w:r w:rsidRPr="004555FB">
        <w:rPr>
          <w:sz w:val="22"/>
          <w:szCs w:val="22"/>
        </w:rPr>
        <w:t xml:space="preserve"> duomenimis, galimos žemiau pateiktos rekomendacijos:</w:t>
      </w:r>
    </w:p>
    <w:p w:rsidR="00CA4F59" w:rsidRPr="004555FB" w:rsidRDefault="00CA4F59" w:rsidP="00CA4F59">
      <w:pPr>
        <w:rPr>
          <w:sz w:val="22"/>
          <w:szCs w:val="22"/>
        </w:rPr>
      </w:pP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nerekomenduojama skirti kartu su vaistais nuo grybelių sukeltų ligų (pvz., </w:t>
      </w:r>
      <w:proofErr w:type="spellStart"/>
      <w:r w:rsidRPr="004555FB">
        <w:rPr>
          <w:sz w:val="22"/>
          <w:szCs w:val="22"/>
        </w:rPr>
        <w:t>ketokonazolo</w:t>
      </w:r>
      <w:proofErr w:type="spellEnd"/>
      <w:r w:rsidRPr="004555FB">
        <w:rPr>
          <w:sz w:val="22"/>
          <w:szCs w:val="22"/>
        </w:rPr>
        <w:t xml:space="preserve">, </w:t>
      </w:r>
      <w:proofErr w:type="spellStart"/>
      <w:r w:rsidRPr="004555FB">
        <w:rPr>
          <w:sz w:val="22"/>
          <w:szCs w:val="22"/>
        </w:rPr>
        <w:t>itrakonazolo</w:t>
      </w:r>
      <w:proofErr w:type="spellEnd"/>
      <w:r w:rsidRPr="004555FB">
        <w:rPr>
          <w:sz w:val="22"/>
          <w:szCs w:val="22"/>
        </w:rPr>
        <w:t xml:space="preserve"> ir kitų </w:t>
      </w:r>
      <w:proofErr w:type="spellStart"/>
      <w:r w:rsidRPr="004555FB">
        <w:rPr>
          <w:sz w:val="22"/>
          <w:szCs w:val="22"/>
        </w:rPr>
        <w:t>azolų</w:t>
      </w:r>
      <w:proofErr w:type="spellEnd"/>
      <w:r w:rsidRPr="004555FB">
        <w:rPr>
          <w:sz w:val="22"/>
          <w:szCs w:val="22"/>
        </w:rPr>
        <w:t xml:space="preserve"> grupės vaistų).</w:t>
      </w:r>
    </w:p>
    <w:p w:rsidR="00CA4F59" w:rsidRPr="004555FB" w:rsidRDefault="00CA4F59" w:rsidP="00CA4F59">
      <w:pPr>
        <w:rPr>
          <w:sz w:val="22"/>
          <w:szCs w:val="22"/>
        </w:rPr>
      </w:pPr>
    </w:p>
    <w:p w:rsidR="00CA4F59" w:rsidRPr="004555FB" w:rsidRDefault="00CA4F59" w:rsidP="00CA4F59">
      <w:pPr>
        <w:rPr>
          <w:sz w:val="22"/>
          <w:szCs w:val="22"/>
        </w:rPr>
      </w:pP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rekomenduojama skirti atsargiai kartu su:</w:t>
      </w:r>
    </w:p>
    <w:p w:rsidR="00CA4F59" w:rsidRPr="004555FB" w:rsidRDefault="00CA4F59" w:rsidP="00CA4F59">
      <w:pPr>
        <w:ind w:left="540" w:hanging="540"/>
        <w:rPr>
          <w:sz w:val="22"/>
          <w:szCs w:val="22"/>
          <w:lang w:eastAsia="lt-LT"/>
        </w:rPr>
      </w:pPr>
      <w:r w:rsidRPr="004555FB">
        <w:rPr>
          <w:sz w:val="22"/>
          <w:szCs w:val="22"/>
          <w:lang w:eastAsia="lt-LT"/>
        </w:rPr>
        <w:t>-</w:t>
      </w:r>
      <w:r w:rsidRPr="004555FB">
        <w:rPr>
          <w:sz w:val="22"/>
          <w:szCs w:val="22"/>
          <w:lang w:eastAsia="lt-LT"/>
        </w:rPr>
        <w:tab/>
        <w:t xml:space="preserve">antidepresantais (pvz., </w:t>
      </w:r>
      <w:proofErr w:type="spellStart"/>
      <w:r w:rsidRPr="004555FB">
        <w:rPr>
          <w:sz w:val="22"/>
          <w:szCs w:val="22"/>
          <w:lang w:eastAsia="lt-LT"/>
        </w:rPr>
        <w:t>nefazodonu</w:t>
      </w:r>
      <w:proofErr w:type="spellEnd"/>
      <w:r w:rsidRPr="004555FB">
        <w:rPr>
          <w:sz w:val="22"/>
          <w:szCs w:val="22"/>
          <w:lang w:eastAsia="lt-LT"/>
        </w:rPr>
        <w:t xml:space="preserve">, </w:t>
      </w:r>
      <w:proofErr w:type="spellStart"/>
      <w:r w:rsidRPr="004555FB">
        <w:rPr>
          <w:sz w:val="22"/>
          <w:szCs w:val="22"/>
          <w:lang w:eastAsia="lt-LT"/>
        </w:rPr>
        <w:t>fluvoksaminu</w:t>
      </w:r>
      <w:proofErr w:type="spellEnd"/>
      <w:r w:rsidRPr="004555FB">
        <w:rPr>
          <w:sz w:val="22"/>
          <w:szCs w:val="22"/>
          <w:lang w:eastAsia="lt-LT"/>
        </w:rPr>
        <w:t xml:space="preserve">, </w:t>
      </w:r>
      <w:proofErr w:type="spellStart"/>
      <w:r w:rsidRPr="004555FB">
        <w:rPr>
          <w:sz w:val="22"/>
          <w:szCs w:val="22"/>
          <w:lang w:eastAsia="lt-LT"/>
        </w:rPr>
        <w:t>sertralinu</w:t>
      </w:r>
      <w:proofErr w:type="spellEnd"/>
      <w:r w:rsidRPr="004555FB">
        <w:rPr>
          <w:sz w:val="22"/>
          <w:szCs w:val="22"/>
          <w:lang w:eastAsia="lt-LT"/>
        </w:rPr>
        <w:t xml:space="preserve">, </w:t>
      </w:r>
      <w:proofErr w:type="spellStart"/>
      <w:r w:rsidRPr="004555FB">
        <w:rPr>
          <w:sz w:val="22"/>
          <w:szCs w:val="22"/>
          <w:lang w:eastAsia="lt-LT"/>
        </w:rPr>
        <w:t>paroksetinu</w:t>
      </w:r>
      <w:proofErr w:type="spellEnd"/>
      <w:r w:rsidRPr="004555FB">
        <w:rPr>
          <w:sz w:val="22"/>
          <w:szCs w:val="22"/>
          <w:lang w:eastAsia="lt-LT"/>
        </w:rPr>
        <w:t>);</w:t>
      </w:r>
    </w:p>
    <w:p w:rsidR="00CA4F59" w:rsidRPr="004555FB" w:rsidRDefault="00CA4F59" w:rsidP="00CA4F59">
      <w:pPr>
        <w:ind w:left="540" w:hanging="540"/>
        <w:rPr>
          <w:sz w:val="22"/>
          <w:szCs w:val="22"/>
          <w:lang w:eastAsia="lt-LT"/>
        </w:rPr>
      </w:pPr>
      <w:r w:rsidRPr="004555FB">
        <w:rPr>
          <w:sz w:val="22"/>
          <w:szCs w:val="22"/>
          <w:lang w:eastAsia="lt-LT"/>
        </w:rPr>
        <w:t>-</w:t>
      </w:r>
      <w:r w:rsidRPr="004555FB">
        <w:rPr>
          <w:sz w:val="22"/>
          <w:szCs w:val="22"/>
          <w:lang w:eastAsia="lt-LT"/>
        </w:rPr>
        <w:tab/>
      </w:r>
      <w:proofErr w:type="spellStart"/>
      <w:r w:rsidRPr="004555FB">
        <w:rPr>
          <w:sz w:val="22"/>
          <w:szCs w:val="22"/>
          <w:lang w:eastAsia="lt-LT"/>
        </w:rPr>
        <w:t>cimetidinu</w:t>
      </w:r>
      <w:proofErr w:type="spellEnd"/>
      <w:r w:rsidRPr="004555FB">
        <w:rPr>
          <w:sz w:val="22"/>
          <w:szCs w:val="22"/>
          <w:lang w:eastAsia="lt-LT"/>
        </w:rPr>
        <w:t xml:space="preserve"> (vaisto nuo opaligės ir </w:t>
      </w:r>
      <w:proofErr w:type="spellStart"/>
      <w:r w:rsidRPr="004555FB">
        <w:rPr>
          <w:sz w:val="22"/>
          <w:szCs w:val="22"/>
          <w:lang w:eastAsia="lt-LT"/>
        </w:rPr>
        <w:t>gastroezofaginio</w:t>
      </w:r>
      <w:proofErr w:type="spellEnd"/>
      <w:r w:rsidRPr="004555FB">
        <w:rPr>
          <w:sz w:val="22"/>
          <w:szCs w:val="22"/>
          <w:lang w:eastAsia="lt-LT"/>
        </w:rPr>
        <w:t xml:space="preserve"> </w:t>
      </w:r>
      <w:proofErr w:type="spellStart"/>
      <w:r w:rsidRPr="004555FB">
        <w:rPr>
          <w:sz w:val="22"/>
          <w:szCs w:val="22"/>
          <w:lang w:eastAsia="lt-LT"/>
        </w:rPr>
        <w:t>refliukso</w:t>
      </w:r>
      <w:proofErr w:type="spellEnd"/>
      <w:r w:rsidRPr="004555FB">
        <w:rPr>
          <w:sz w:val="22"/>
          <w:szCs w:val="22"/>
          <w:lang w:eastAsia="lt-LT"/>
        </w:rPr>
        <w:t xml:space="preserve"> ligos);</w:t>
      </w:r>
    </w:p>
    <w:p w:rsidR="00CA4F59" w:rsidRPr="004555FB" w:rsidRDefault="00CA4F59" w:rsidP="00CA4F59">
      <w:pPr>
        <w:ind w:left="540" w:hanging="540"/>
        <w:rPr>
          <w:sz w:val="22"/>
          <w:szCs w:val="22"/>
          <w:lang w:eastAsia="lt-LT"/>
        </w:rPr>
      </w:pPr>
      <w:r w:rsidRPr="004555FB">
        <w:rPr>
          <w:sz w:val="22"/>
          <w:szCs w:val="22"/>
          <w:lang w:eastAsia="lt-LT"/>
        </w:rPr>
        <w:t>-</w:t>
      </w:r>
      <w:r w:rsidRPr="004555FB">
        <w:rPr>
          <w:sz w:val="22"/>
          <w:szCs w:val="22"/>
          <w:lang w:eastAsia="lt-LT"/>
        </w:rPr>
        <w:tab/>
      </w:r>
      <w:proofErr w:type="spellStart"/>
      <w:r w:rsidRPr="004555FB">
        <w:rPr>
          <w:sz w:val="22"/>
          <w:szCs w:val="22"/>
          <w:lang w:eastAsia="lt-LT"/>
        </w:rPr>
        <w:t>makrolidų</w:t>
      </w:r>
      <w:proofErr w:type="spellEnd"/>
      <w:r w:rsidRPr="004555FB">
        <w:rPr>
          <w:sz w:val="22"/>
          <w:szCs w:val="22"/>
          <w:lang w:eastAsia="lt-LT"/>
        </w:rPr>
        <w:t xml:space="preserve"> grupės antibiotikais (pvz., </w:t>
      </w:r>
      <w:proofErr w:type="spellStart"/>
      <w:r w:rsidRPr="004555FB">
        <w:rPr>
          <w:sz w:val="22"/>
          <w:szCs w:val="22"/>
          <w:lang w:eastAsia="lt-LT"/>
        </w:rPr>
        <w:t>eritromicinu</w:t>
      </w:r>
      <w:proofErr w:type="spellEnd"/>
      <w:r w:rsidRPr="004555FB">
        <w:rPr>
          <w:sz w:val="22"/>
          <w:szCs w:val="22"/>
          <w:lang w:eastAsia="lt-LT"/>
        </w:rPr>
        <w:t xml:space="preserve">, </w:t>
      </w:r>
      <w:proofErr w:type="spellStart"/>
      <w:r w:rsidRPr="004555FB">
        <w:rPr>
          <w:sz w:val="22"/>
          <w:szCs w:val="22"/>
          <w:lang w:eastAsia="lt-LT"/>
        </w:rPr>
        <w:t>klaritromicinu</w:t>
      </w:r>
      <w:proofErr w:type="spellEnd"/>
      <w:r w:rsidRPr="004555FB">
        <w:rPr>
          <w:sz w:val="22"/>
          <w:szCs w:val="22"/>
          <w:lang w:eastAsia="lt-LT"/>
        </w:rPr>
        <w:t xml:space="preserve">, </w:t>
      </w:r>
      <w:proofErr w:type="spellStart"/>
      <w:r w:rsidRPr="004555FB">
        <w:rPr>
          <w:sz w:val="22"/>
          <w:szCs w:val="22"/>
          <w:lang w:eastAsia="lt-LT"/>
        </w:rPr>
        <w:t>troleandomicinu</w:t>
      </w:r>
      <w:proofErr w:type="spellEnd"/>
      <w:r w:rsidRPr="004555FB">
        <w:rPr>
          <w:sz w:val="22"/>
          <w:szCs w:val="22"/>
          <w:lang w:eastAsia="lt-LT"/>
        </w:rPr>
        <w:t>);</w:t>
      </w:r>
    </w:p>
    <w:p w:rsidR="00CA4F59" w:rsidRPr="004555FB" w:rsidRDefault="00CA4F59" w:rsidP="00CA4F59">
      <w:pPr>
        <w:ind w:left="540" w:hanging="540"/>
        <w:rPr>
          <w:sz w:val="22"/>
          <w:szCs w:val="22"/>
          <w:lang w:eastAsia="lt-LT"/>
        </w:rPr>
      </w:pPr>
      <w:r w:rsidRPr="004555FB">
        <w:rPr>
          <w:sz w:val="22"/>
          <w:szCs w:val="22"/>
          <w:lang w:eastAsia="lt-LT"/>
        </w:rPr>
        <w:t>-</w:t>
      </w:r>
      <w:r w:rsidRPr="004555FB">
        <w:rPr>
          <w:sz w:val="22"/>
          <w:szCs w:val="22"/>
          <w:lang w:eastAsia="lt-LT"/>
        </w:rPr>
        <w:tab/>
        <w:t xml:space="preserve">kalcio kanalų blokatoriais (pvz., </w:t>
      </w:r>
      <w:proofErr w:type="spellStart"/>
      <w:r w:rsidRPr="004555FB">
        <w:rPr>
          <w:sz w:val="22"/>
          <w:szCs w:val="22"/>
          <w:lang w:eastAsia="lt-LT"/>
        </w:rPr>
        <w:t>diltiazemu</w:t>
      </w:r>
      <w:proofErr w:type="spellEnd"/>
      <w:r w:rsidRPr="004555FB">
        <w:rPr>
          <w:sz w:val="22"/>
          <w:szCs w:val="22"/>
          <w:lang w:eastAsia="lt-LT"/>
        </w:rPr>
        <w:t xml:space="preserve"> ar </w:t>
      </w:r>
      <w:proofErr w:type="spellStart"/>
      <w:r w:rsidRPr="004555FB">
        <w:rPr>
          <w:sz w:val="22"/>
          <w:szCs w:val="22"/>
          <w:lang w:eastAsia="lt-LT"/>
        </w:rPr>
        <w:t>verapamiliu</w:t>
      </w:r>
      <w:proofErr w:type="spellEnd"/>
      <w:r w:rsidRPr="004555FB">
        <w:rPr>
          <w:sz w:val="22"/>
          <w:szCs w:val="22"/>
          <w:lang w:eastAsia="lt-LT"/>
        </w:rPr>
        <w:t>, kuriais gydomos širdies ligos);</w:t>
      </w:r>
    </w:p>
    <w:p w:rsidR="00CA4F59" w:rsidRPr="004555FB" w:rsidRDefault="00CA4F59" w:rsidP="00CA4F59">
      <w:pPr>
        <w:ind w:left="540" w:hanging="540"/>
        <w:rPr>
          <w:sz w:val="22"/>
          <w:szCs w:val="22"/>
          <w:lang w:eastAsia="lt-LT"/>
        </w:rPr>
      </w:pPr>
      <w:r w:rsidRPr="004555FB">
        <w:rPr>
          <w:sz w:val="22"/>
          <w:szCs w:val="22"/>
          <w:lang w:eastAsia="lt-LT"/>
        </w:rPr>
        <w:t>-</w:t>
      </w:r>
      <w:r w:rsidRPr="004555FB">
        <w:rPr>
          <w:sz w:val="22"/>
          <w:szCs w:val="22"/>
          <w:lang w:eastAsia="lt-LT"/>
        </w:rPr>
        <w:tab/>
      </w:r>
      <w:proofErr w:type="spellStart"/>
      <w:r w:rsidRPr="004555FB">
        <w:rPr>
          <w:sz w:val="22"/>
          <w:szCs w:val="22"/>
          <w:lang w:eastAsia="lt-LT"/>
        </w:rPr>
        <w:t>digoksinu</w:t>
      </w:r>
      <w:proofErr w:type="spellEnd"/>
      <w:r w:rsidRPr="004555FB">
        <w:rPr>
          <w:sz w:val="22"/>
          <w:szCs w:val="22"/>
          <w:lang w:eastAsia="lt-LT"/>
        </w:rPr>
        <w:t xml:space="preserve"> (vaistu nuo širdies ligų);</w:t>
      </w:r>
    </w:p>
    <w:p w:rsidR="00CA4F59" w:rsidRPr="004555FB" w:rsidRDefault="00CA4F59" w:rsidP="00CA4F59">
      <w:pPr>
        <w:ind w:left="540" w:hanging="540"/>
        <w:rPr>
          <w:sz w:val="22"/>
          <w:szCs w:val="22"/>
          <w:lang w:eastAsia="lt-LT"/>
        </w:rPr>
      </w:pPr>
      <w:r w:rsidRPr="004555FB">
        <w:rPr>
          <w:sz w:val="22"/>
          <w:szCs w:val="22"/>
          <w:lang w:eastAsia="lt-LT"/>
        </w:rPr>
        <w:t>-</w:t>
      </w:r>
      <w:r w:rsidRPr="004555FB">
        <w:rPr>
          <w:sz w:val="22"/>
          <w:szCs w:val="22"/>
          <w:lang w:eastAsia="lt-LT"/>
        </w:rPr>
        <w:tab/>
        <w:t>geriamaisiais kontraceptikais;</w:t>
      </w:r>
    </w:p>
    <w:p w:rsidR="00CA4F59" w:rsidRPr="004555FB" w:rsidRDefault="00CA4F59" w:rsidP="00CA4F59">
      <w:pPr>
        <w:ind w:left="540" w:hanging="540"/>
        <w:rPr>
          <w:sz w:val="22"/>
          <w:szCs w:val="22"/>
          <w:lang w:eastAsia="lt-LT"/>
        </w:rPr>
      </w:pPr>
      <w:r w:rsidRPr="004555FB">
        <w:rPr>
          <w:sz w:val="22"/>
          <w:szCs w:val="22"/>
          <w:lang w:eastAsia="lt-LT"/>
        </w:rPr>
        <w:t>-</w:t>
      </w:r>
      <w:r w:rsidRPr="004555FB">
        <w:rPr>
          <w:sz w:val="22"/>
          <w:szCs w:val="22"/>
          <w:lang w:eastAsia="lt-LT"/>
        </w:rPr>
        <w:tab/>
        <w:t xml:space="preserve">vaistais, kuriais gydomi ŽIV infekuoti ligoniai (pvz., </w:t>
      </w:r>
      <w:proofErr w:type="spellStart"/>
      <w:r w:rsidRPr="004555FB">
        <w:rPr>
          <w:sz w:val="22"/>
          <w:szCs w:val="22"/>
          <w:lang w:eastAsia="lt-LT"/>
        </w:rPr>
        <w:t>ritonaviru</w:t>
      </w:r>
      <w:proofErr w:type="spellEnd"/>
      <w:r w:rsidRPr="004555FB">
        <w:rPr>
          <w:sz w:val="22"/>
          <w:szCs w:val="22"/>
          <w:lang w:eastAsia="lt-LT"/>
        </w:rPr>
        <w:t xml:space="preserve"> ar </w:t>
      </w:r>
      <w:proofErr w:type="spellStart"/>
      <w:r w:rsidRPr="004555FB">
        <w:rPr>
          <w:sz w:val="22"/>
          <w:szCs w:val="22"/>
          <w:lang w:eastAsia="lt-LT"/>
        </w:rPr>
        <w:t>efavirenzu</w:t>
      </w:r>
      <w:proofErr w:type="spellEnd"/>
      <w:r w:rsidRPr="004555FB">
        <w:rPr>
          <w:sz w:val="22"/>
          <w:szCs w:val="22"/>
          <w:lang w:eastAsia="lt-LT"/>
        </w:rPr>
        <w:t>);</w:t>
      </w:r>
    </w:p>
    <w:p w:rsidR="00CA4F59" w:rsidRPr="004555FB" w:rsidRDefault="00CA4F59" w:rsidP="00CA4F59">
      <w:pPr>
        <w:ind w:left="540" w:hanging="540"/>
        <w:rPr>
          <w:sz w:val="22"/>
          <w:szCs w:val="22"/>
          <w:lang w:eastAsia="lt-LT"/>
        </w:rPr>
      </w:pPr>
      <w:r w:rsidRPr="004555FB">
        <w:rPr>
          <w:sz w:val="22"/>
          <w:szCs w:val="22"/>
          <w:lang w:eastAsia="lt-LT"/>
        </w:rPr>
        <w:t>-</w:t>
      </w:r>
      <w:r w:rsidRPr="004555FB">
        <w:rPr>
          <w:sz w:val="22"/>
          <w:szCs w:val="22"/>
          <w:lang w:eastAsia="lt-LT"/>
        </w:rPr>
        <w:tab/>
        <w:t>vaistais nuo psichikos sutrikimų (</w:t>
      </w:r>
      <w:proofErr w:type="spellStart"/>
      <w:r w:rsidRPr="004555FB">
        <w:rPr>
          <w:sz w:val="22"/>
          <w:szCs w:val="22"/>
          <w:lang w:eastAsia="lt-LT"/>
        </w:rPr>
        <w:t>neuroleptikais</w:t>
      </w:r>
      <w:proofErr w:type="spellEnd"/>
      <w:r w:rsidRPr="004555FB">
        <w:rPr>
          <w:sz w:val="22"/>
          <w:szCs w:val="22"/>
          <w:lang w:eastAsia="lt-LT"/>
        </w:rPr>
        <w:t>);</w:t>
      </w:r>
    </w:p>
    <w:p w:rsidR="00CA4F59" w:rsidRPr="004555FB" w:rsidRDefault="00CA4F59" w:rsidP="00CA4F59">
      <w:pPr>
        <w:ind w:left="540" w:hanging="540"/>
        <w:rPr>
          <w:sz w:val="22"/>
          <w:szCs w:val="22"/>
          <w:lang w:eastAsia="lt-LT"/>
        </w:rPr>
      </w:pPr>
      <w:r w:rsidRPr="004555FB">
        <w:rPr>
          <w:sz w:val="22"/>
          <w:szCs w:val="22"/>
          <w:lang w:eastAsia="lt-LT"/>
        </w:rPr>
        <w:t>-</w:t>
      </w:r>
      <w:r w:rsidRPr="004555FB">
        <w:rPr>
          <w:sz w:val="22"/>
          <w:szCs w:val="22"/>
          <w:lang w:eastAsia="lt-LT"/>
        </w:rPr>
        <w:tab/>
        <w:t>migdomaisiais, nerimą šalinančiais ir raminamąjį poveikį sukeliančiais vaistais;</w:t>
      </w:r>
    </w:p>
    <w:p w:rsidR="00CA4F59" w:rsidRPr="004555FB" w:rsidRDefault="00CA4F59" w:rsidP="00CA4F59">
      <w:pPr>
        <w:ind w:left="540" w:hanging="540"/>
        <w:rPr>
          <w:sz w:val="22"/>
          <w:szCs w:val="22"/>
          <w:lang w:eastAsia="lt-LT"/>
        </w:rPr>
      </w:pPr>
      <w:r w:rsidRPr="004555FB">
        <w:rPr>
          <w:sz w:val="22"/>
          <w:szCs w:val="22"/>
          <w:lang w:eastAsia="lt-LT"/>
        </w:rPr>
        <w:t>-</w:t>
      </w:r>
      <w:r w:rsidRPr="004555FB">
        <w:rPr>
          <w:sz w:val="22"/>
          <w:szCs w:val="22"/>
          <w:lang w:eastAsia="lt-LT"/>
        </w:rPr>
        <w:tab/>
        <w:t xml:space="preserve">labai stipriais vaistais nuo skausmo (narkotiniais analgetikais, pvz., morfinu, </w:t>
      </w:r>
      <w:proofErr w:type="spellStart"/>
      <w:r w:rsidRPr="004555FB">
        <w:rPr>
          <w:sz w:val="22"/>
          <w:szCs w:val="22"/>
          <w:lang w:eastAsia="lt-LT"/>
        </w:rPr>
        <w:t>fentaniliu</w:t>
      </w:r>
      <w:proofErr w:type="spellEnd"/>
      <w:r w:rsidRPr="004555FB">
        <w:rPr>
          <w:sz w:val="22"/>
          <w:szCs w:val="22"/>
          <w:lang w:eastAsia="lt-LT"/>
        </w:rPr>
        <w:t>);</w:t>
      </w:r>
    </w:p>
    <w:p w:rsidR="00CA4F59" w:rsidRPr="004555FB" w:rsidRDefault="00CA4F59" w:rsidP="00CA4F59">
      <w:pPr>
        <w:ind w:left="540" w:hanging="540"/>
        <w:rPr>
          <w:sz w:val="22"/>
          <w:szCs w:val="22"/>
          <w:lang w:eastAsia="lt-LT"/>
        </w:rPr>
      </w:pPr>
      <w:r w:rsidRPr="004555FB">
        <w:rPr>
          <w:sz w:val="22"/>
          <w:szCs w:val="22"/>
          <w:lang w:eastAsia="lt-LT"/>
        </w:rPr>
        <w:t>-</w:t>
      </w:r>
      <w:r w:rsidRPr="004555FB">
        <w:rPr>
          <w:sz w:val="22"/>
          <w:szCs w:val="22"/>
          <w:lang w:eastAsia="lt-LT"/>
        </w:rPr>
        <w:tab/>
        <w:t>anestezijai sukelti vartojamais preparatais;</w:t>
      </w:r>
    </w:p>
    <w:p w:rsidR="00CA4F59" w:rsidRPr="004555FB" w:rsidRDefault="00CA4F59" w:rsidP="00CA4F59">
      <w:pPr>
        <w:ind w:left="540" w:hanging="540"/>
        <w:rPr>
          <w:sz w:val="22"/>
          <w:szCs w:val="22"/>
          <w:lang w:eastAsia="lt-LT"/>
        </w:rPr>
      </w:pPr>
      <w:r w:rsidRPr="004555FB">
        <w:rPr>
          <w:sz w:val="22"/>
          <w:szCs w:val="22"/>
          <w:lang w:eastAsia="lt-LT"/>
        </w:rPr>
        <w:t>-</w:t>
      </w:r>
      <w:r w:rsidRPr="004555FB">
        <w:rPr>
          <w:sz w:val="22"/>
          <w:szCs w:val="22"/>
          <w:lang w:eastAsia="lt-LT"/>
        </w:rPr>
        <w:tab/>
      </w:r>
      <w:proofErr w:type="spellStart"/>
      <w:r w:rsidRPr="004555FB">
        <w:rPr>
          <w:sz w:val="22"/>
          <w:szCs w:val="22"/>
          <w:lang w:eastAsia="lt-LT"/>
        </w:rPr>
        <w:t>antihistamininiais</w:t>
      </w:r>
      <w:proofErr w:type="spellEnd"/>
      <w:r w:rsidRPr="004555FB">
        <w:rPr>
          <w:sz w:val="22"/>
          <w:szCs w:val="22"/>
          <w:lang w:eastAsia="lt-LT"/>
        </w:rPr>
        <w:t xml:space="preserve"> vaistais (jų vartojama pasireiškus alergijai).</w:t>
      </w:r>
    </w:p>
    <w:p w:rsidR="00CA4F59" w:rsidRPr="004555FB" w:rsidRDefault="00CA4F59" w:rsidP="00CA4F59">
      <w:pPr>
        <w:rPr>
          <w:sz w:val="22"/>
          <w:szCs w:val="22"/>
        </w:rPr>
      </w:pPr>
    </w:p>
    <w:p w:rsidR="00CA4F59" w:rsidRPr="004555FB" w:rsidRDefault="00CA4F59" w:rsidP="00CA4F59">
      <w:pPr>
        <w:rPr>
          <w:b/>
          <w:bCs/>
          <w:sz w:val="22"/>
          <w:szCs w:val="22"/>
        </w:rPr>
      </w:pPr>
      <w:proofErr w:type="spellStart"/>
      <w:r w:rsidRPr="004555FB">
        <w:rPr>
          <w:b/>
          <w:bCs/>
          <w:sz w:val="22"/>
          <w:szCs w:val="22"/>
        </w:rPr>
        <w:t>Alprazolam</w:t>
      </w:r>
      <w:proofErr w:type="spellEnd"/>
      <w:r w:rsidRPr="004555FB">
        <w:rPr>
          <w:b/>
          <w:bCs/>
          <w:sz w:val="22"/>
          <w:szCs w:val="22"/>
        </w:rPr>
        <w:t xml:space="preserve"> </w:t>
      </w:r>
      <w:proofErr w:type="spellStart"/>
      <w:r w:rsidRPr="004555FB">
        <w:rPr>
          <w:b/>
          <w:bCs/>
          <w:sz w:val="22"/>
          <w:szCs w:val="22"/>
        </w:rPr>
        <w:t>Ingen</w:t>
      </w:r>
      <w:proofErr w:type="spellEnd"/>
      <w:r w:rsidRPr="004555FB">
        <w:rPr>
          <w:b/>
          <w:bCs/>
          <w:sz w:val="22"/>
          <w:szCs w:val="22"/>
        </w:rPr>
        <w:t xml:space="preserve"> </w:t>
      </w:r>
      <w:proofErr w:type="spellStart"/>
      <w:r w:rsidRPr="004555FB">
        <w:rPr>
          <w:b/>
          <w:bCs/>
          <w:sz w:val="22"/>
          <w:szCs w:val="22"/>
        </w:rPr>
        <w:t>Pharma</w:t>
      </w:r>
      <w:proofErr w:type="spellEnd"/>
      <w:r w:rsidRPr="004555FB">
        <w:rPr>
          <w:b/>
          <w:bCs/>
          <w:sz w:val="22"/>
          <w:szCs w:val="22"/>
        </w:rPr>
        <w:t xml:space="preserve"> vartojimas su maistu ir gėrimais</w:t>
      </w:r>
    </w:p>
    <w:p w:rsidR="00CA4F59" w:rsidRPr="004555FB" w:rsidRDefault="00CA4F59" w:rsidP="00CA4F59">
      <w:pPr>
        <w:rPr>
          <w:sz w:val="22"/>
          <w:szCs w:val="22"/>
        </w:rPr>
      </w:pPr>
      <w:r w:rsidRPr="004555FB">
        <w:rPr>
          <w:sz w:val="22"/>
          <w:szCs w:val="22"/>
        </w:rPr>
        <w:t xml:space="preserve">Vartodami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table</w:t>
      </w:r>
      <w:r>
        <w:rPr>
          <w:sz w:val="22"/>
          <w:szCs w:val="22"/>
        </w:rPr>
        <w:t>tes</w:t>
      </w:r>
      <w:r w:rsidRPr="004555FB">
        <w:rPr>
          <w:sz w:val="22"/>
          <w:szCs w:val="22"/>
        </w:rPr>
        <w:t>, visiškai negerkite alkoholio.</w:t>
      </w:r>
    </w:p>
    <w:p w:rsidR="00CA4F59" w:rsidRPr="004555FB" w:rsidRDefault="00CA4F59" w:rsidP="00CA4F59">
      <w:pPr>
        <w:rPr>
          <w:sz w:val="22"/>
          <w:szCs w:val="22"/>
        </w:rPr>
      </w:pPr>
    </w:p>
    <w:p w:rsidR="00CA4F59" w:rsidRPr="004555FB" w:rsidRDefault="00CA4F59" w:rsidP="00CA4F59">
      <w:pPr>
        <w:rPr>
          <w:b/>
          <w:bCs/>
          <w:noProof/>
          <w:sz w:val="22"/>
          <w:szCs w:val="22"/>
        </w:rPr>
      </w:pPr>
      <w:r w:rsidRPr="004555FB">
        <w:rPr>
          <w:b/>
          <w:bCs/>
          <w:noProof/>
          <w:sz w:val="22"/>
          <w:szCs w:val="22"/>
        </w:rPr>
        <w:t>Nėštumas, žindymo laikotarpis ir vaisingumas</w:t>
      </w:r>
    </w:p>
    <w:p w:rsidR="00CA4F59" w:rsidRPr="004555FB" w:rsidRDefault="00CA4F59" w:rsidP="00CA4F59">
      <w:pPr>
        <w:rPr>
          <w:sz w:val="22"/>
          <w:szCs w:val="22"/>
          <w:lang w:eastAsia="lt-LT"/>
        </w:rPr>
      </w:pPr>
      <w:r w:rsidRPr="004555FB">
        <w:rPr>
          <w:sz w:val="22"/>
          <w:szCs w:val="22"/>
          <w:lang w:eastAsia="lt-LT"/>
        </w:rPr>
        <w:t>Jeigu esate nėščia, žindote kūdikį, manote, kad galbūt esate nėščia arba planuojate pastoti, tai prieš vartodama šį vaistą pasitarkite su gydytoju arba vaistininku.</w:t>
      </w:r>
    </w:p>
    <w:p w:rsidR="00CA4F59" w:rsidRPr="004555FB" w:rsidRDefault="00CA4F59" w:rsidP="00CA4F59">
      <w:pPr>
        <w:rPr>
          <w:b/>
          <w:bCs/>
          <w:sz w:val="22"/>
          <w:szCs w:val="22"/>
        </w:rPr>
      </w:pPr>
    </w:p>
    <w:p w:rsidR="00CA4F59" w:rsidRPr="004555FB" w:rsidRDefault="00CA4F59" w:rsidP="00CA4F59">
      <w:pPr>
        <w:rPr>
          <w:sz w:val="22"/>
          <w:szCs w:val="22"/>
          <w:lang w:eastAsia="lt-LT"/>
        </w:rPr>
      </w:pPr>
      <w:proofErr w:type="spellStart"/>
      <w:r w:rsidRPr="004555FB">
        <w:rPr>
          <w:sz w:val="22"/>
          <w:szCs w:val="22"/>
          <w:lang w:eastAsia="lt-LT"/>
        </w:rPr>
        <w:t>Alprazolam</w:t>
      </w:r>
      <w:proofErr w:type="spellEnd"/>
      <w:r w:rsidRPr="004555FB">
        <w:rPr>
          <w:sz w:val="22"/>
          <w:szCs w:val="22"/>
          <w:lang w:eastAsia="lt-LT"/>
        </w:rPr>
        <w:t xml:space="preserve"> </w:t>
      </w:r>
      <w:proofErr w:type="spellStart"/>
      <w:r w:rsidRPr="004555FB">
        <w:rPr>
          <w:sz w:val="22"/>
          <w:szCs w:val="22"/>
          <w:lang w:eastAsia="lt-LT"/>
        </w:rPr>
        <w:t>Ingen</w:t>
      </w:r>
      <w:proofErr w:type="spellEnd"/>
      <w:r w:rsidRPr="004555FB">
        <w:rPr>
          <w:sz w:val="22"/>
          <w:szCs w:val="22"/>
          <w:lang w:eastAsia="lt-LT"/>
        </w:rPr>
        <w:t xml:space="preserve"> </w:t>
      </w:r>
      <w:proofErr w:type="spellStart"/>
      <w:r w:rsidRPr="004555FB">
        <w:rPr>
          <w:sz w:val="22"/>
          <w:szCs w:val="22"/>
          <w:lang w:eastAsia="lt-LT"/>
        </w:rPr>
        <w:t>Pharma</w:t>
      </w:r>
      <w:proofErr w:type="spellEnd"/>
      <w:r w:rsidRPr="004555FB">
        <w:rPr>
          <w:sz w:val="22"/>
          <w:szCs w:val="22"/>
          <w:lang w:eastAsia="lt-LT"/>
        </w:rPr>
        <w:t xml:space="preserve"> nėštumo metu vartoti negalima, išskyrus atvejus, kai gydytojas nusprendžia, kad toks motinos gydymas neabejotinai būtinas. Jeigu esate nėščia arba planuojate pastoti, pasitarkite su gydytoju, kaip būtų galima nutraukti </w:t>
      </w:r>
      <w:proofErr w:type="spellStart"/>
      <w:r w:rsidRPr="004555FB">
        <w:rPr>
          <w:sz w:val="22"/>
          <w:szCs w:val="22"/>
          <w:lang w:eastAsia="lt-LT"/>
        </w:rPr>
        <w:t>Alprazolam</w:t>
      </w:r>
      <w:proofErr w:type="spellEnd"/>
      <w:r w:rsidRPr="004555FB">
        <w:rPr>
          <w:sz w:val="22"/>
          <w:szCs w:val="22"/>
          <w:lang w:eastAsia="lt-LT"/>
        </w:rPr>
        <w:t xml:space="preserve"> </w:t>
      </w:r>
      <w:proofErr w:type="spellStart"/>
      <w:r w:rsidRPr="004555FB">
        <w:rPr>
          <w:sz w:val="22"/>
          <w:szCs w:val="22"/>
          <w:lang w:eastAsia="lt-LT"/>
        </w:rPr>
        <w:t>Ingen</w:t>
      </w:r>
      <w:proofErr w:type="spellEnd"/>
      <w:r w:rsidRPr="004555FB">
        <w:rPr>
          <w:sz w:val="22"/>
          <w:szCs w:val="22"/>
          <w:lang w:eastAsia="lt-LT"/>
        </w:rPr>
        <w:t xml:space="preserve"> </w:t>
      </w:r>
      <w:proofErr w:type="spellStart"/>
      <w:r w:rsidRPr="004555FB">
        <w:rPr>
          <w:sz w:val="22"/>
          <w:szCs w:val="22"/>
          <w:lang w:eastAsia="lt-LT"/>
        </w:rPr>
        <w:t>Pharma</w:t>
      </w:r>
      <w:proofErr w:type="spellEnd"/>
      <w:r w:rsidRPr="004555FB">
        <w:rPr>
          <w:sz w:val="22"/>
          <w:szCs w:val="22"/>
          <w:lang w:eastAsia="lt-LT"/>
        </w:rPr>
        <w:t xml:space="preserve"> gydymą. Jeigu vartojate </w:t>
      </w:r>
      <w:proofErr w:type="spellStart"/>
      <w:r w:rsidRPr="004555FB">
        <w:rPr>
          <w:sz w:val="22"/>
          <w:szCs w:val="22"/>
          <w:lang w:eastAsia="lt-LT"/>
        </w:rPr>
        <w:t>Alprazolam</w:t>
      </w:r>
      <w:proofErr w:type="spellEnd"/>
      <w:r w:rsidRPr="004555FB">
        <w:rPr>
          <w:sz w:val="22"/>
          <w:szCs w:val="22"/>
          <w:lang w:eastAsia="lt-LT"/>
        </w:rPr>
        <w:t xml:space="preserve"> </w:t>
      </w:r>
      <w:proofErr w:type="spellStart"/>
      <w:r w:rsidRPr="004555FB">
        <w:rPr>
          <w:sz w:val="22"/>
          <w:szCs w:val="22"/>
          <w:lang w:eastAsia="lt-LT"/>
        </w:rPr>
        <w:t>Ingen</w:t>
      </w:r>
      <w:proofErr w:type="spellEnd"/>
      <w:r w:rsidRPr="004555FB">
        <w:rPr>
          <w:sz w:val="22"/>
          <w:szCs w:val="22"/>
          <w:lang w:eastAsia="lt-LT"/>
        </w:rPr>
        <w:t xml:space="preserve"> </w:t>
      </w:r>
      <w:proofErr w:type="spellStart"/>
      <w:r w:rsidRPr="004555FB">
        <w:rPr>
          <w:sz w:val="22"/>
          <w:szCs w:val="22"/>
          <w:lang w:eastAsia="lt-LT"/>
        </w:rPr>
        <w:t>Pharma</w:t>
      </w:r>
      <w:proofErr w:type="spellEnd"/>
      <w:r w:rsidRPr="004555FB">
        <w:rPr>
          <w:sz w:val="22"/>
          <w:szCs w:val="22"/>
          <w:lang w:eastAsia="lt-LT"/>
        </w:rPr>
        <w:t xml:space="preserve"> iki gimdymo, apie tai pasakykite gydytojui, nes gimusiam naujagimiui gali pasireikšti nutraukimo simptomai.</w:t>
      </w:r>
    </w:p>
    <w:p w:rsidR="00CA4F59" w:rsidRPr="004555FB" w:rsidRDefault="00CA4F59" w:rsidP="00CA4F59">
      <w:pPr>
        <w:rPr>
          <w:sz w:val="22"/>
          <w:szCs w:val="22"/>
        </w:rPr>
      </w:pPr>
      <w:r w:rsidRPr="004555FB">
        <w:rPr>
          <w:sz w:val="22"/>
          <w:szCs w:val="22"/>
        </w:rPr>
        <w:t xml:space="preserve">Benzodiazepinų (įskaitant </w:t>
      </w:r>
      <w:proofErr w:type="spellStart"/>
      <w:r w:rsidRPr="004555FB">
        <w:rPr>
          <w:sz w:val="22"/>
          <w:szCs w:val="22"/>
        </w:rPr>
        <w:t>alprazolamą</w:t>
      </w:r>
      <w:proofErr w:type="spellEnd"/>
      <w:r w:rsidRPr="004555FB">
        <w:rPr>
          <w:sz w:val="22"/>
          <w:szCs w:val="22"/>
        </w:rPr>
        <w:t xml:space="preserve">) išsiskiria į motinos pieną.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žindymo laikotarpiu vartoti negalima.</w:t>
      </w:r>
    </w:p>
    <w:p w:rsidR="00CA4F59" w:rsidRPr="004555FB" w:rsidRDefault="00CA4F59" w:rsidP="00CA4F59">
      <w:pPr>
        <w:rPr>
          <w:sz w:val="22"/>
          <w:szCs w:val="22"/>
        </w:rPr>
      </w:pPr>
    </w:p>
    <w:p w:rsidR="00CA4F59" w:rsidRPr="004555FB" w:rsidRDefault="00CA4F59" w:rsidP="00CA4F59">
      <w:pPr>
        <w:rPr>
          <w:b/>
          <w:bCs/>
          <w:sz w:val="22"/>
          <w:szCs w:val="22"/>
        </w:rPr>
      </w:pPr>
      <w:r w:rsidRPr="004555FB">
        <w:rPr>
          <w:b/>
          <w:bCs/>
          <w:sz w:val="22"/>
          <w:szCs w:val="22"/>
        </w:rPr>
        <w:t>Vairavimas ir mechanizmų valdymas</w:t>
      </w:r>
    </w:p>
    <w:p w:rsidR="00CA4F59" w:rsidRPr="004555FB" w:rsidRDefault="00CA4F59" w:rsidP="00CA4F59">
      <w:pPr>
        <w:textAlignment w:val="top"/>
        <w:rPr>
          <w:color w:val="888888"/>
          <w:sz w:val="22"/>
          <w:szCs w:val="22"/>
          <w:lang w:eastAsia="lt-LT"/>
        </w:rPr>
      </w:pPr>
      <w:r w:rsidRPr="004555FB">
        <w:rPr>
          <w:sz w:val="22"/>
          <w:szCs w:val="22"/>
          <w:lang w:eastAsia="lt-LT"/>
        </w:rPr>
        <w:t xml:space="preserve">Gydymas </w:t>
      </w:r>
      <w:proofErr w:type="spellStart"/>
      <w:r w:rsidRPr="004555FB">
        <w:rPr>
          <w:sz w:val="22"/>
          <w:szCs w:val="22"/>
          <w:lang w:eastAsia="lt-LT"/>
        </w:rPr>
        <w:t>Alprazolam</w:t>
      </w:r>
      <w:proofErr w:type="spellEnd"/>
      <w:r w:rsidRPr="004555FB">
        <w:rPr>
          <w:sz w:val="22"/>
          <w:szCs w:val="22"/>
          <w:lang w:eastAsia="lt-LT"/>
        </w:rPr>
        <w:t xml:space="preserve"> </w:t>
      </w:r>
      <w:proofErr w:type="spellStart"/>
      <w:r w:rsidRPr="004555FB">
        <w:rPr>
          <w:sz w:val="22"/>
          <w:szCs w:val="22"/>
          <w:lang w:eastAsia="lt-LT"/>
        </w:rPr>
        <w:t>Ingen</w:t>
      </w:r>
      <w:proofErr w:type="spellEnd"/>
      <w:r w:rsidRPr="004555FB">
        <w:rPr>
          <w:sz w:val="22"/>
          <w:szCs w:val="22"/>
          <w:lang w:eastAsia="lt-LT"/>
        </w:rPr>
        <w:t xml:space="preserve"> </w:t>
      </w:r>
      <w:proofErr w:type="spellStart"/>
      <w:r w:rsidRPr="004555FB">
        <w:rPr>
          <w:sz w:val="22"/>
          <w:szCs w:val="22"/>
          <w:lang w:eastAsia="lt-LT"/>
        </w:rPr>
        <w:t>Pharma</w:t>
      </w:r>
      <w:proofErr w:type="spellEnd"/>
      <w:r w:rsidRPr="004555FB">
        <w:rPr>
          <w:sz w:val="22"/>
          <w:szCs w:val="22"/>
          <w:lang w:eastAsia="lt-LT"/>
        </w:rPr>
        <w:t xml:space="preserve"> (kaip ir kitais CNS </w:t>
      </w:r>
      <w:proofErr w:type="spellStart"/>
      <w:r w:rsidRPr="004555FB">
        <w:rPr>
          <w:sz w:val="22"/>
          <w:szCs w:val="22"/>
          <w:lang w:eastAsia="lt-LT"/>
        </w:rPr>
        <w:t>veikančiais</w:t>
      </w:r>
      <w:proofErr w:type="spellEnd"/>
      <w:r w:rsidRPr="004555FB">
        <w:rPr>
          <w:sz w:val="22"/>
          <w:szCs w:val="22"/>
          <w:lang w:eastAsia="lt-LT"/>
        </w:rPr>
        <w:t xml:space="preserve"> vaistais) gali paveikti Jūsų gebėjimą reaguoti ir sukoncentruoti dėmesį - Jūs galite tapti mieguistas ir (arba) užmaršus. Nevairuokite arba nevaldykite mechanizmų, jei jaučiate tokį poveikį.</w:t>
      </w:r>
    </w:p>
    <w:p w:rsidR="00CA4F59" w:rsidRPr="004555FB" w:rsidRDefault="00CA4F59" w:rsidP="00CA4F59">
      <w:pPr>
        <w:rPr>
          <w:sz w:val="22"/>
          <w:szCs w:val="22"/>
        </w:rPr>
      </w:pPr>
    </w:p>
    <w:p w:rsidR="00CA4F59" w:rsidRPr="004555FB" w:rsidRDefault="00CA4F59" w:rsidP="00CA4F59">
      <w:pPr>
        <w:rPr>
          <w:b/>
          <w:sz w:val="22"/>
          <w:szCs w:val="22"/>
        </w:rPr>
      </w:pPr>
      <w:r w:rsidRPr="004555FB">
        <w:rPr>
          <w:b/>
          <w:noProof/>
          <w:sz w:val="22"/>
          <w:szCs w:val="22"/>
        </w:rPr>
        <w:t>Alprazolam Ingen Pharma</w:t>
      </w:r>
      <w:r w:rsidRPr="004555FB">
        <w:rPr>
          <w:sz w:val="22"/>
          <w:szCs w:val="22"/>
        </w:rPr>
        <w:t xml:space="preserve"> </w:t>
      </w:r>
      <w:r w:rsidRPr="004555FB">
        <w:rPr>
          <w:b/>
          <w:sz w:val="22"/>
          <w:szCs w:val="22"/>
        </w:rPr>
        <w:t>sudėtyje yra laktozės ir saulėlydžio geltonojo FCF (E110)</w:t>
      </w:r>
    </w:p>
    <w:p w:rsidR="00CA4F59" w:rsidRPr="004555FB" w:rsidRDefault="00CA4F59" w:rsidP="00CA4F59">
      <w:pPr>
        <w:rPr>
          <w:sz w:val="22"/>
          <w:szCs w:val="22"/>
        </w:rPr>
      </w:pPr>
      <w:r w:rsidRPr="004555FB">
        <w:rPr>
          <w:sz w:val="22"/>
          <w:szCs w:val="22"/>
        </w:rPr>
        <w:t>Jeigu gydytojas Jums yra sakęs, kad netoleruojate kokių nors angliavandenių, kreipkitės į jį prieš pradėdami vartoti šį vaistą.</w:t>
      </w:r>
    </w:p>
    <w:p w:rsidR="00CA4F59" w:rsidRPr="004555FB" w:rsidRDefault="00CA4F59" w:rsidP="00CA4F59">
      <w:pPr>
        <w:rPr>
          <w:sz w:val="22"/>
          <w:szCs w:val="22"/>
        </w:rPr>
      </w:pP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0,5 mg tablečių sudėtyje yra dažiklio saulėlydžio geltonojo FCF (E110). Gali sukelti alerginių reakcijų.</w:t>
      </w: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keepNext/>
        <w:tabs>
          <w:tab w:val="left" w:pos="567"/>
        </w:tabs>
        <w:outlineLvl w:val="1"/>
        <w:rPr>
          <w:b/>
          <w:bCs/>
          <w:iCs/>
          <w:sz w:val="22"/>
          <w:szCs w:val="22"/>
        </w:rPr>
      </w:pPr>
      <w:r w:rsidRPr="004555FB">
        <w:rPr>
          <w:b/>
          <w:bCs/>
          <w:iCs/>
          <w:sz w:val="22"/>
          <w:szCs w:val="22"/>
        </w:rPr>
        <w:t>3.</w:t>
      </w:r>
      <w:r w:rsidRPr="004555FB">
        <w:rPr>
          <w:b/>
          <w:bCs/>
          <w:iCs/>
          <w:sz w:val="22"/>
          <w:szCs w:val="22"/>
        </w:rPr>
        <w:tab/>
        <w:t xml:space="preserve">Kaip vartoti </w:t>
      </w:r>
      <w:proofErr w:type="spellStart"/>
      <w:r w:rsidRPr="004555FB">
        <w:rPr>
          <w:b/>
          <w:bCs/>
          <w:iCs/>
          <w:sz w:val="22"/>
          <w:szCs w:val="22"/>
        </w:rPr>
        <w:t>Alprazolam</w:t>
      </w:r>
      <w:proofErr w:type="spellEnd"/>
      <w:r w:rsidRPr="004555FB">
        <w:rPr>
          <w:b/>
          <w:bCs/>
          <w:iCs/>
          <w:sz w:val="22"/>
          <w:szCs w:val="22"/>
        </w:rPr>
        <w:t xml:space="preserve"> </w:t>
      </w:r>
      <w:proofErr w:type="spellStart"/>
      <w:r w:rsidRPr="004555FB">
        <w:rPr>
          <w:b/>
          <w:bCs/>
          <w:iCs/>
          <w:sz w:val="22"/>
          <w:szCs w:val="22"/>
        </w:rPr>
        <w:t>Ingen</w:t>
      </w:r>
      <w:proofErr w:type="spellEnd"/>
      <w:r w:rsidRPr="004555FB">
        <w:rPr>
          <w:b/>
          <w:bCs/>
          <w:iCs/>
          <w:sz w:val="22"/>
          <w:szCs w:val="22"/>
        </w:rPr>
        <w:t xml:space="preserve"> </w:t>
      </w:r>
      <w:proofErr w:type="spellStart"/>
      <w:r w:rsidRPr="004555FB">
        <w:rPr>
          <w:b/>
          <w:bCs/>
          <w:iCs/>
          <w:sz w:val="22"/>
          <w:szCs w:val="22"/>
        </w:rPr>
        <w:t>Pharma</w:t>
      </w:r>
      <w:proofErr w:type="spellEnd"/>
    </w:p>
    <w:p w:rsidR="00CA4F59" w:rsidRPr="004555FB" w:rsidRDefault="00CA4F59" w:rsidP="00CA4F59">
      <w:pPr>
        <w:rPr>
          <w:sz w:val="22"/>
          <w:szCs w:val="22"/>
        </w:rPr>
      </w:pPr>
    </w:p>
    <w:p w:rsidR="00CA4F59" w:rsidRPr="004555FB" w:rsidRDefault="00CA4F59" w:rsidP="00CA4F59">
      <w:pPr>
        <w:rPr>
          <w:sz w:val="22"/>
          <w:szCs w:val="22"/>
        </w:rPr>
      </w:pPr>
      <w:r w:rsidRPr="004555FB">
        <w:rPr>
          <w:sz w:val="22"/>
          <w:szCs w:val="22"/>
        </w:rPr>
        <w:t>Visada vartokite šį vaistą tiksliai kaip nurodė gydytojas. Jeigu abejojate, kreipkitės į gydytoją arba vaistininką.</w:t>
      </w:r>
    </w:p>
    <w:p w:rsidR="00CA4F59" w:rsidRPr="004555FB" w:rsidRDefault="00CA4F59" w:rsidP="00CA4F59">
      <w:pPr>
        <w:rPr>
          <w:sz w:val="22"/>
          <w:szCs w:val="22"/>
        </w:rPr>
      </w:pPr>
    </w:p>
    <w:p w:rsidR="00CA4F59" w:rsidRPr="004555FB" w:rsidRDefault="00CA4F59" w:rsidP="00CA4F59">
      <w:pPr>
        <w:rPr>
          <w:b/>
          <w:bCs/>
          <w:noProof/>
          <w:sz w:val="22"/>
          <w:szCs w:val="22"/>
        </w:rPr>
      </w:pPr>
      <w:r w:rsidRPr="004555FB">
        <w:rPr>
          <w:b/>
          <w:bCs/>
          <w:noProof/>
          <w:sz w:val="22"/>
          <w:szCs w:val="22"/>
        </w:rPr>
        <w:t>Nerimas</w:t>
      </w:r>
    </w:p>
    <w:p w:rsidR="00CA4F59" w:rsidRPr="004555FB" w:rsidRDefault="00CA4F59" w:rsidP="00CA4F59">
      <w:pPr>
        <w:rPr>
          <w:i/>
          <w:iCs/>
          <w:sz w:val="22"/>
          <w:szCs w:val="22"/>
          <w:lang w:eastAsia="lt-LT"/>
        </w:rPr>
      </w:pPr>
      <w:r w:rsidRPr="004555FB">
        <w:rPr>
          <w:i/>
          <w:iCs/>
          <w:sz w:val="22"/>
          <w:szCs w:val="22"/>
          <w:lang w:eastAsia="lt-LT"/>
        </w:rPr>
        <w:t>Suaugusieji (18 metų ir vyresni)</w:t>
      </w:r>
    </w:p>
    <w:p w:rsidR="00CA4F59" w:rsidRPr="004555FB" w:rsidRDefault="00CA4F59" w:rsidP="00CA4F59">
      <w:pPr>
        <w:rPr>
          <w:sz w:val="22"/>
          <w:szCs w:val="22"/>
        </w:rPr>
      </w:pPr>
      <w:r w:rsidRPr="004555FB">
        <w:rPr>
          <w:i/>
          <w:sz w:val="22"/>
          <w:szCs w:val="22"/>
        </w:rPr>
        <w:t>Pradinė dozė.</w:t>
      </w:r>
      <w:r w:rsidRPr="004555FB">
        <w:rPr>
          <w:sz w:val="22"/>
          <w:szCs w:val="22"/>
        </w:rPr>
        <w:t xml:space="preserve"> Pradinė suaugusių žmonių paros dozė yra 0,75–1,5 mg. Ji lygiomis dalimis geriama per</w:t>
      </w:r>
      <w:r w:rsidRPr="004555FB" w:rsidDel="007C4E47">
        <w:rPr>
          <w:sz w:val="22"/>
          <w:szCs w:val="22"/>
        </w:rPr>
        <w:t xml:space="preserve"> </w:t>
      </w:r>
      <w:r w:rsidRPr="004555FB">
        <w:rPr>
          <w:sz w:val="22"/>
          <w:szCs w:val="22"/>
        </w:rPr>
        <w:t>2-3 kartus.</w:t>
      </w:r>
    </w:p>
    <w:p w:rsidR="00CA4F59" w:rsidRPr="004555FB" w:rsidRDefault="00CA4F59" w:rsidP="00CA4F59">
      <w:pPr>
        <w:rPr>
          <w:sz w:val="22"/>
          <w:szCs w:val="22"/>
        </w:rPr>
      </w:pPr>
      <w:r w:rsidRPr="004555FB">
        <w:rPr>
          <w:i/>
          <w:sz w:val="22"/>
          <w:szCs w:val="22"/>
        </w:rPr>
        <w:t>Palaikomoji dozė.</w:t>
      </w:r>
      <w:r w:rsidRPr="004555FB">
        <w:rPr>
          <w:sz w:val="22"/>
          <w:szCs w:val="22"/>
        </w:rPr>
        <w:t xml:space="preserve"> Palaikomoji suaugusių žmonių paros dozė yra 0,5–4 mg per parą. Ji lygiomis dalimis geriama per 2–3 kartus.</w:t>
      </w:r>
    </w:p>
    <w:p w:rsidR="00CA4F59" w:rsidRPr="004555FB" w:rsidRDefault="00CA4F59" w:rsidP="00CA4F59">
      <w:pPr>
        <w:rPr>
          <w:sz w:val="22"/>
          <w:szCs w:val="22"/>
          <w:u w:val="single"/>
        </w:rPr>
      </w:pPr>
    </w:p>
    <w:p w:rsidR="00CA4F59" w:rsidRPr="004555FB" w:rsidRDefault="00CA4F59" w:rsidP="00CA4F59">
      <w:pPr>
        <w:rPr>
          <w:b/>
          <w:bCs/>
          <w:sz w:val="22"/>
          <w:szCs w:val="22"/>
          <w:lang w:eastAsia="lt-LT"/>
        </w:rPr>
      </w:pPr>
      <w:r w:rsidRPr="004555FB">
        <w:rPr>
          <w:b/>
          <w:bCs/>
          <w:sz w:val="22"/>
          <w:szCs w:val="22"/>
          <w:lang w:eastAsia="lt-LT"/>
        </w:rPr>
        <w:t>Su depresija susijęs nerimas</w:t>
      </w:r>
    </w:p>
    <w:p w:rsidR="00CA4F59" w:rsidRPr="004555FB" w:rsidRDefault="00CA4F59" w:rsidP="00CA4F59">
      <w:pPr>
        <w:rPr>
          <w:i/>
          <w:iCs/>
          <w:sz w:val="22"/>
          <w:szCs w:val="22"/>
          <w:lang w:eastAsia="lt-LT"/>
        </w:rPr>
      </w:pPr>
      <w:r w:rsidRPr="004555FB">
        <w:rPr>
          <w:i/>
          <w:iCs/>
          <w:sz w:val="22"/>
          <w:szCs w:val="22"/>
          <w:lang w:eastAsia="lt-LT"/>
        </w:rPr>
        <w:t>Suaugusieji (18 metų ir vyresni)</w:t>
      </w:r>
    </w:p>
    <w:p w:rsidR="00CA4F59" w:rsidRPr="004555FB" w:rsidRDefault="00CA4F59" w:rsidP="00CA4F59">
      <w:pPr>
        <w:rPr>
          <w:sz w:val="22"/>
          <w:szCs w:val="22"/>
        </w:rPr>
      </w:pPr>
      <w:r w:rsidRPr="004555FB">
        <w:rPr>
          <w:i/>
          <w:sz w:val="22"/>
          <w:szCs w:val="22"/>
        </w:rPr>
        <w:t>Pradinė dozė.</w:t>
      </w:r>
      <w:r w:rsidRPr="004555FB">
        <w:rPr>
          <w:sz w:val="22"/>
          <w:szCs w:val="22"/>
        </w:rPr>
        <w:t xml:space="preserve"> Pradinė suaugusių žmonių paros dozė yra 1,5 mg. Ji lygiomis dalimis geriama per</w:t>
      </w:r>
      <w:r w:rsidRPr="004555FB" w:rsidDel="007C4E47">
        <w:rPr>
          <w:sz w:val="22"/>
          <w:szCs w:val="22"/>
        </w:rPr>
        <w:t xml:space="preserve"> </w:t>
      </w:r>
      <w:r w:rsidRPr="004555FB">
        <w:rPr>
          <w:sz w:val="22"/>
          <w:szCs w:val="22"/>
        </w:rPr>
        <w:t>3 kartus.</w:t>
      </w:r>
    </w:p>
    <w:p w:rsidR="00CA4F59" w:rsidRPr="004555FB" w:rsidRDefault="00CA4F59" w:rsidP="00CA4F59">
      <w:pPr>
        <w:rPr>
          <w:sz w:val="22"/>
          <w:szCs w:val="22"/>
        </w:rPr>
      </w:pPr>
      <w:r w:rsidRPr="004555FB">
        <w:rPr>
          <w:i/>
          <w:sz w:val="22"/>
          <w:szCs w:val="22"/>
        </w:rPr>
        <w:t>Palaikomoji dozė.</w:t>
      </w:r>
      <w:r w:rsidRPr="004555FB">
        <w:rPr>
          <w:sz w:val="22"/>
          <w:szCs w:val="22"/>
        </w:rPr>
        <w:t xml:space="preserve"> Palaikomoji suaugusių žmonių paros dozė yra 1,5–4,5 mg per parą. Ji lygiomis dalimis geriama per 2-3 kartus.</w:t>
      </w:r>
    </w:p>
    <w:p w:rsidR="00CA4F59" w:rsidRPr="004555FB" w:rsidRDefault="00CA4F59" w:rsidP="00CA4F59">
      <w:pPr>
        <w:rPr>
          <w:sz w:val="22"/>
          <w:szCs w:val="22"/>
        </w:rPr>
      </w:pPr>
    </w:p>
    <w:p w:rsidR="00CA4F59" w:rsidRPr="004555FB" w:rsidRDefault="00CA4F59" w:rsidP="00CA4F59">
      <w:pPr>
        <w:rPr>
          <w:b/>
          <w:bCs/>
          <w:noProof/>
          <w:sz w:val="22"/>
          <w:szCs w:val="22"/>
        </w:rPr>
      </w:pPr>
      <w:r w:rsidRPr="004555FB">
        <w:rPr>
          <w:b/>
          <w:bCs/>
          <w:noProof/>
          <w:sz w:val="22"/>
          <w:szCs w:val="22"/>
        </w:rPr>
        <w:t>Panikos sutrikimas</w:t>
      </w:r>
    </w:p>
    <w:p w:rsidR="00CA4F59" w:rsidRPr="004555FB" w:rsidRDefault="00CA4F59" w:rsidP="00CA4F59">
      <w:pPr>
        <w:rPr>
          <w:i/>
          <w:iCs/>
          <w:sz w:val="22"/>
          <w:szCs w:val="22"/>
          <w:lang w:eastAsia="lt-LT"/>
        </w:rPr>
      </w:pPr>
      <w:r w:rsidRPr="004555FB">
        <w:rPr>
          <w:i/>
          <w:iCs/>
          <w:sz w:val="22"/>
          <w:szCs w:val="22"/>
          <w:lang w:eastAsia="lt-LT"/>
        </w:rPr>
        <w:t>Suaugusieji (18 metų ir vyresni)</w:t>
      </w:r>
    </w:p>
    <w:p w:rsidR="00CA4F59" w:rsidRPr="004555FB" w:rsidRDefault="00CA4F59" w:rsidP="00CA4F59">
      <w:pPr>
        <w:rPr>
          <w:sz w:val="22"/>
          <w:szCs w:val="22"/>
        </w:rPr>
      </w:pPr>
      <w:r w:rsidRPr="004555FB">
        <w:rPr>
          <w:i/>
          <w:sz w:val="22"/>
          <w:szCs w:val="22"/>
        </w:rPr>
        <w:t>Pradinė dozė.</w:t>
      </w:r>
      <w:r w:rsidRPr="004555FB">
        <w:rPr>
          <w:sz w:val="22"/>
          <w:szCs w:val="22"/>
        </w:rPr>
        <w:t xml:space="preserve"> Pradinė suaugusių žmonių paros dozė yra 0,5–1 mg prieš miegą.</w:t>
      </w:r>
    </w:p>
    <w:p w:rsidR="00CA4F59" w:rsidRPr="004555FB" w:rsidRDefault="00CA4F59" w:rsidP="00CA4F59">
      <w:pPr>
        <w:rPr>
          <w:sz w:val="22"/>
          <w:szCs w:val="22"/>
        </w:rPr>
      </w:pPr>
      <w:r w:rsidRPr="004555FB">
        <w:rPr>
          <w:i/>
          <w:sz w:val="22"/>
          <w:szCs w:val="22"/>
        </w:rPr>
        <w:t>Palaikomoji dozė.</w:t>
      </w:r>
      <w:r w:rsidRPr="004555FB">
        <w:rPr>
          <w:sz w:val="22"/>
          <w:szCs w:val="22"/>
        </w:rPr>
        <w:t xml:space="preserve"> Palaikomoji vaistinio preparato dozė gali būti koreguojama pagal reakciją į gydymą, didinant dozę ne daugiau nei po 1 mg per dieną kas 3–4 paras. Vartojimų skaičių daugiausiai galima didinti iki 3 ar 4 kartų per parą.</w:t>
      </w:r>
    </w:p>
    <w:p w:rsidR="00CA4F59" w:rsidRPr="004555FB" w:rsidRDefault="00CA4F59" w:rsidP="00CA4F59">
      <w:pPr>
        <w:rPr>
          <w:sz w:val="22"/>
          <w:szCs w:val="22"/>
        </w:rPr>
      </w:pPr>
    </w:p>
    <w:p w:rsidR="00CA4F59" w:rsidRPr="004555FB" w:rsidRDefault="00CA4F59" w:rsidP="00CA4F59">
      <w:pPr>
        <w:rPr>
          <w:i/>
          <w:sz w:val="22"/>
          <w:szCs w:val="22"/>
          <w:u w:val="single"/>
        </w:rPr>
      </w:pPr>
      <w:r w:rsidRPr="004555FB">
        <w:rPr>
          <w:i/>
          <w:sz w:val="22"/>
          <w:szCs w:val="22"/>
          <w:u w:val="single"/>
        </w:rPr>
        <w:t>Senyvi pacientai</w:t>
      </w:r>
    </w:p>
    <w:p w:rsidR="00CA4F59" w:rsidRPr="004555FB" w:rsidRDefault="00CA4F59" w:rsidP="00CA4F59">
      <w:pPr>
        <w:rPr>
          <w:sz w:val="22"/>
          <w:szCs w:val="22"/>
        </w:rPr>
      </w:pPr>
      <w:r w:rsidRPr="004555FB">
        <w:rPr>
          <w:i/>
          <w:sz w:val="22"/>
          <w:szCs w:val="22"/>
        </w:rPr>
        <w:t>Pradinė dozė.</w:t>
      </w:r>
      <w:r w:rsidRPr="004555FB">
        <w:rPr>
          <w:sz w:val="22"/>
          <w:szCs w:val="22"/>
        </w:rPr>
        <w:t xml:space="preserve"> Pradinė senyvų žmonių paros dozė yra 0,5–0,75 mg. Ji lygiomis dalimis geriama per</w:t>
      </w:r>
      <w:r w:rsidRPr="004555FB" w:rsidDel="007C4E47">
        <w:rPr>
          <w:sz w:val="22"/>
          <w:szCs w:val="22"/>
        </w:rPr>
        <w:t xml:space="preserve"> </w:t>
      </w:r>
      <w:r w:rsidRPr="004555FB">
        <w:rPr>
          <w:sz w:val="22"/>
          <w:szCs w:val="22"/>
        </w:rPr>
        <w:t>3 kartus.</w:t>
      </w:r>
    </w:p>
    <w:p w:rsidR="00CA4F59" w:rsidRPr="004555FB" w:rsidRDefault="00CA4F59" w:rsidP="00CA4F59">
      <w:pPr>
        <w:rPr>
          <w:sz w:val="22"/>
          <w:szCs w:val="22"/>
        </w:rPr>
      </w:pPr>
      <w:r w:rsidRPr="004555FB">
        <w:rPr>
          <w:i/>
          <w:sz w:val="22"/>
          <w:szCs w:val="22"/>
        </w:rPr>
        <w:t>Palaikomoji dozė.</w:t>
      </w:r>
      <w:r w:rsidRPr="004555FB">
        <w:rPr>
          <w:sz w:val="22"/>
          <w:szCs w:val="22"/>
        </w:rPr>
        <w:t xml:space="preserve"> Palaikomoji senyvų žmonių paros dozė yra 0,5–0,75 mg per parą (per kelis kartus). Jei pacientas toleruoja, prireikus dozę galima palaipsniui didinti.</w:t>
      </w:r>
    </w:p>
    <w:p w:rsidR="00CA4F59" w:rsidRPr="004555FB" w:rsidRDefault="00CA4F59" w:rsidP="00CA4F59">
      <w:pPr>
        <w:rPr>
          <w:i/>
          <w:sz w:val="22"/>
          <w:szCs w:val="22"/>
          <w:u w:val="single"/>
        </w:rPr>
      </w:pPr>
    </w:p>
    <w:p w:rsidR="00CA4F59" w:rsidRPr="004555FB" w:rsidRDefault="00CA4F59" w:rsidP="00CA4F59">
      <w:pPr>
        <w:rPr>
          <w:i/>
          <w:sz w:val="22"/>
          <w:szCs w:val="22"/>
          <w:u w:val="single"/>
        </w:rPr>
      </w:pPr>
      <w:r w:rsidRPr="004555FB">
        <w:rPr>
          <w:i/>
          <w:sz w:val="22"/>
          <w:szCs w:val="22"/>
          <w:u w:val="single"/>
        </w:rPr>
        <w:lastRenderedPageBreak/>
        <w:t>Pacientai, kurių inkstų ir (ar) kepenų veikla sutrikusi</w:t>
      </w:r>
    </w:p>
    <w:p w:rsidR="00CA4F59" w:rsidRPr="004555FB" w:rsidRDefault="00CA4F59" w:rsidP="00CA4F59">
      <w:pPr>
        <w:rPr>
          <w:sz w:val="22"/>
          <w:szCs w:val="22"/>
        </w:rPr>
      </w:pPr>
      <w:r w:rsidRPr="004555FB">
        <w:rPr>
          <w:sz w:val="22"/>
          <w:szCs w:val="22"/>
        </w:rPr>
        <w:t>Pacientams, kurių inkstų ar kepenų funkcija sutrikusi, skiriama minimali veiksminga dozė.</w:t>
      </w:r>
    </w:p>
    <w:p w:rsidR="00CA4F59" w:rsidRPr="004555FB" w:rsidRDefault="00CA4F59" w:rsidP="00CA4F59">
      <w:pPr>
        <w:rPr>
          <w:sz w:val="22"/>
          <w:szCs w:val="22"/>
        </w:rPr>
      </w:pPr>
    </w:p>
    <w:p w:rsidR="00CA4F59" w:rsidRPr="004555FB" w:rsidRDefault="00CA4F59" w:rsidP="00CA4F59">
      <w:pPr>
        <w:rPr>
          <w:sz w:val="22"/>
          <w:szCs w:val="22"/>
        </w:rPr>
      </w:pPr>
      <w:r w:rsidRPr="004555FB">
        <w:rPr>
          <w:sz w:val="22"/>
          <w:szCs w:val="22"/>
        </w:rPr>
        <w:t xml:space="preserve">Jeigu manote, kad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veikia per stipriai arba per silpnai, kreipkitės į gydytoją arba vaistininką.</w:t>
      </w:r>
    </w:p>
    <w:p w:rsidR="00CA4F59" w:rsidRPr="004555FB" w:rsidRDefault="00CA4F59" w:rsidP="00CA4F59">
      <w:pPr>
        <w:rPr>
          <w:b/>
          <w:sz w:val="22"/>
          <w:szCs w:val="22"/>
        </w:rPr>
      </w:pPr>
    </w:p>
    <w:p w:rsidR="00CA4F59" w:rsidRPr="004555FB" w:rsidRDefault="00CA4F59" w:rsidP="00CA4F59">
      <w:pPr>
        <w:rPr>
          <w:b/>
          <w:sz w:val="22"/>
          <w:szCs w:val="22"/>
        </w:rPr>
      </w:pPr>
      <w:r w:rsidRPr="004555FB">
        <w:rPr>
          <w:b/>
          <w:sz w:val="22"/>
          <w:szCs w:val="22"/>
        </w:rPr>
        <w:t>Vartojimas vaikams ir paaugliams</w:t>
      </w:r>
    </w:p>
    <w:p w:rsidR="00CA4F59" w:rsidRPr="004555FB" w:rsidRDefault="00CA4F59" w:rsidP="00CA4F59">
      <w:pPr>
        <w:rPr>
          <w:sz w:val="22"/>
          <w:szCs w:val="22"/>
        </w:rPr>
      </w:pPr>
      <w:r w:rsidRPr="004555FB">
        <w:rPr>
          <w:sz w:val="22"/>
          <w:szCs w:val="22"/>
        </w:rPr>
        <w:t>Vaistinio preparato saugumas ir veiksmingumas netirtas jaunesniems nei 18 metų vaikams.</w:t>
      </w:r>
    </w:p>
    <w:p w:rsidR="00CA4F59" w:rsidRPr="004555FB" w:rsidRDefault="00CA4F59" w:rsidP="00CA4F59">
      <w:pPr>
        <w:rPr>
          <w:sz w:val="22"/>
          <w:szCs w:val="22"/>
        </w:rPr>
      </w:pPr>
    </w:p>
    <w:p w:rsidR="00CA4F59" w:rsidRPr="004555FB" w:rsidRDefault="00CA4F59" w:rsidP="00CA4F59">
      <w:pPr>
        <w:keepNext/>
        <w:tabs>
          <w:tab w:val="left" w:pos="567"/>
        </w:tabs>
        <w:outlineLvl w:val="2"/>
        <w:rPr>
          <w:b/>
          <w:sz w:val="22"/>
          <w:szCs w:val="22"/>
          <w:lang w:eastAsia="lt-LT"/>
        </w:rPr>
      </w:pPr>
      <w:r w:rsidRPr="004555FB">
        <w:rPr>
          <w:b/>
          <w:sz w:val="22"/>
          <w:szCs w:val="22"/>
          <w:lang w:eastAsia="lt-LT"/>
        </w:rPr>
        <w:t>Ką daryti pavartojus per didelę</w:t>
      </w:r>
      <w:r w:rsidRPr="004555FB">
        <w:rPr>
          <w:sz w:val="22"/>
          <w:szCs w:val="22"/>
        </w:rPr>
        <w:t xml:space="preserve"> </w:t>
      </w:r>
      <w:proofErr w:type="spellStart"/>
      <w:r w:rsidRPr="004555FB">
        <w:rPr>
          <w:b/>
          <w:sz w:val="22"/>
          <w:szCs w:val="22"/>
          <w:lang w:eastAsia="lt-LT"/>
        </w:rPr>
        <w:t>Alprazolam</w:t>
      </w:r>
      <w:proofErr w:type="spellEnd"/>
      <w:r w:rsidRPr="004555FB">
        <w:rPr>
          <w:b/>
          <w:sz w:val="22"/>
          <w:szCs w:val="22"/>
          <w:lang w:eastAsia="lt-LT"/>
        </w:rPr>
        <w:t xml:space="preserve"> </w:t>
      </w:r>
      <w:proofErr w:type="spellStart"/>
      <w:r w:rsidRPr="004555FB">
        <w:rPr>
          <w:b/>
          <w:sz w:val="22"/>
          <w:szCs w:val="22"/>
          <w:lang w:eastAsia="lt-LT"/>
        </w:rPr>
        <w:t>Ingen</w:t>
      </w:r>
      <w:proofErr w:type="spellEnd"/>
      <w:r w:rsidRPr="004555FB">
        <w:rPr>
          <w:b/>
          <w:sz w:val="22"/>
          <w:szCs w:val="22"/>
          <w:lang w:eastAsia="lt-LT"/>
        </w:rPr>
        <w:t xml:space="preserve"> </w:t>
      </w:r>
      <w:proofErr w:type="spellStart"/>
      <w:r w:rsidRPr="004555FB">
        <w:rPr>
          <w:b/>
          <w:sz w:val="22"/>
          <w:szCs w:val="22"/>
          <w:lang w:eastAsia="lt-LT"/>
        </w:rPr>
        <w:t>Pharma</w:t>
      </w:r>
      <w:proofErr w:type="spellEnd"/>
      <w:r w:rsidRPr="004555FB">
        <w:rPr>
          <w:b/>
          <w:sz w:val="22"/>
          <w:szCs w:val="22"/>
          <w:lang w:eastAsia="lt-LT"/>
        </w:rPr>
        <w:t xml:space="preserve"> dozę</w:t>
      </w:r>
    </w:p>
    <w:p w:rsidR="00CA4F59" w:rsidRPr="004555FB" w:rsidRDefault="00CA4F59" w:rsidP="00CA4F59">
      <w:pPr>
        <w:rPr>
          <w:sz w:val="22"/>
          <w:szCs w:val="22"/>
        </w:rPr>
      </w:pPr>
      <w:r w:rsidRPr="004555FB">
        <w:rPr>
          <w:sz w:val="22"/>
          <w:szCs w:val="22"/>
        </w:rPr>
        <w:t>Jeigu išgėrėte arba kas nors kitas išgėrė per daug šio vaisto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nedelsdami kreipkitės į savo gydytoją arba ligoninę.</w:t>
      </w:r>
    </w:p>
    <w:p w:rsidR="00CA4F59" w:rsidRPr="004555FB" w:rsidDel="00A972EF" w:rsidRDefault="00CA4F59" w:rsidP="00CA4F59">
      <w:pPr>
        <w:rPr>
          <w:sz w:val="22"/>
          <w:szCs w:val="22"/>
        </w:rPr>
      </w:pPr>
      <w:proofErr w:type="spellStart"/>
      <w:r w:rsidRPr="004555FB">
        <w:rPr>
          <w:bCs/>
          <w:sz w:val="22"/>
          <w:szCs w:val="22"/>
        </w:rPr>
        <w:t>Alprazolam</w:t>
      </w:r>
      <w:proofErr w:type="spellEnd"/>
      <w:r w:rsidRPr="004555FB">
        <w:rPr>
          <w:bCs/>
          <w:sz w:val="22"/>
          <w:szCs w:val="22"/>
        </w:rPr>
        <w:t xml:space="preserve"> </w:t>
      </w:r>
      <w:proofErr w:type="spellStart"/>
      <w:r w:rsidRPr="004555FB">
        <w:rPr>
          <w:bCs/>
          <w:sz w:val="22"/>
          <w:szCs w:val="22"/>
        </w:rPr>
        <w:t>Ingen</w:t>
      </w:r>
      <w:proofErr w:type="spellEnd"/>
      <w:r w:rsidRPr="004555FB">
        <w:rPr>
          <w:bCs/>
          <w:sz w:val="22"/>
          <w:szCs w:val="22"/>
        </w:rPr>
        <w:t xml:space="preserve"> </w:t>
      </w:r>
      <w:proofErr w:type="spellStart"/>
      <w:r w:rsidRPr="004555FB">
        <w:rPr>
          <w:bCs/>
          <w:sz w:val="22"/>
          <w:szCs w:val="22"/>
        </w:rPr>
        <w:t>Pharma</w:t>
      </w:r>
      <w:proofErr w:type="spellEnd"/>
      <w:r w:rsidRPr="004555FB">
        <w:rPr>
          <w:sz w:val="22"/>
          <w:szCs w:val="22"/>
        </w:rPr>
        <w:t xml:space="preserve"> tablečių perdozavimas gali pasireikšti mieguistumu, sumišimu, koordinacijos sutrikimais, neaiškia kalba ir galiausiai – koma. Buvo atvejų, kai, perdozavus </w:t>
      </w:r>
      <w:proofErr w:type="spellStart"/>
      <w:r w:rsidRPr="004555FB">
        <w:rPr>
          <w:bCs/>
          <w:sz w:val="22"/>
          <w:szCs w:val="22"/>
        </w:rPr>
        <w:t>Alprazolam</w:t>
      </w:r>
      <w:proofErr w:type="spellEnd"/>
      <w:r w:rsidRPr="004555FB">
        <w:rPr>
          <w:bCs/>
          <w:sz w:val="22"/>
          <w:szCs w:val="22"/>
        </w:rPr>
        <w:t xml:space="preserve"> </w:t>
      </w:r>
      <w:proofErr w:type="spellStart"/>
      <w:r w:rsidRPr="004555FB">
        <w:rPr>
          <w:bCs/>
          <w:sz w:val="22"/>
          <w:szCs w:val="22"/>
        </w:rPr>
        <w:t>Ingen</w:t>
      </w:r>
      <w:proofErr w:type="spellEnd"/>
      <w:r w:rsidRPr="004555FB">
        <w:rPr>
          <w:bCs/>
          <w:sz w:val="22"/>
          <w:szCs w:val="22"/>
        </w:rPr>
        <w:t xml:space="preserve"> </w:t>
      </w:r>
      <w:proofErr w:type="spellStart"/>
      <w:r w:rsidRPr="004555FB">
        <w:rPr>
          <w:bCs/>
          <w:sz w:val="22"/>
          <w:szCs w:val="22"/>
        </w:rPr>
        <w:t>Pharma</w:t>
      </w:r>
      <w:proofErr w:type="spellEnd"/>
      <w:r w:rsidRPr="004555FB">
        <w:rPr>
          <w:sz w:val="22"/>
          <w:szCs w:val="22"/>
        </w:rPr>
        <w:t xml:space="preserve">, susilpnėjo kvėpavimas, ištiko </w:t>
      </w:r>
      <w:proofErr w:type="spellStart"/>
      <w:r w:rsidRPr="004555FB">
        <w:rPr>
          <w:sz w:val="22"/>
          <w:szCs w:val="22"/>
        </w:rPr>
        <w:t>apnėja</w:t>
      </w:r>
      <w:proofErr w:type="spellEnd"/>
      <w:r w:rsidRPr="004555FB">
        <w:rPr>
          <w:sz w:val="22"/>
          <w:szCs w:val="22"/>
        </w:rPr>
        <w:t xml:space="preserve"> (kvėpavimo sustojimas), kartais prasidėjo traukuliai. Kaip ir perdozavus kitų vaistų, reikėtų stebėti kvėpavimą, pulsą ir kraujospūdį, prireikus imtis bendrųjų priemonių šioms funkcijoms palaikyti.</w:t>
      </w:r>
    </w:p>
    <w:p w:rsidR="00CA4F59" w:rsidRPr="004555FB" w:rsidRDefault="00CA4F59" w:rsidP="00CA4F59">
      <w:pPr>
        <w:rPr>
          <w:sz w:val="22"/>
          <w:szCs w:val="22"/>
        </w:rPr>
      </w:pPr>
    </w:p>
    <w:p w:rsidR="00CA4F59" w:rsidRPr="004555FB" w:rsidRDefault="00CA4F59" w:rsidP="00CA4F59">
      <w:pPr>
        <w:keepNext/>
        <w:tabs>
          <w:tab w:val="left" w:pos="567"/>
        </w:tabs>
        <w:outlineLvl w:val="2"/>
        <w:rPr>
          <w:b/>
          <w:sz w:val="22"/>
          <w:szCs w:val="22"/>
          <w:lang w:eastAsia="lt-LT"/>
        </w:rPr>
      </w:pPr>
      <w:r w:rsidRPr="004555FB">
        <w:rPr>
          <w:b/>
          <w:sz w:val="22"/>
          <w:szCs w:val="22"/>
          <w:lang w:eastAsia="lt-LT"/>
        </w:rPr>
        <w:t xml:space="preserve">Pamiršus pavartoti </w:t>
      </w:r>
      <w:proofErr w:type="spellStart"/>
      <w:r w:rsidRPr="004555FB">
        <w:rPr>
          <w:b/>
          <w:sz w:val="22"/>
          <w:szCs w:val="22"/>
          <w:lang w:eastAsia="lt-LT"/>
        </w:rPr>
        <w:t>Alprazolam</w:t>
      </w:r>
      <w:proofErr w:type="spellEnd"/>
      <w:r w:rsidRPr="004555FB">
        <w:rPr>
          <w:b/>
          <w:sz w:val="22"/>
          <w:szCs w:val="22"/>
          <w:lang w:eastAsia="lt-LT"/>
        </w:rPr>
        <w:t xml:space="preserve"> </w:t>
      </w:r>
      <w:proofErr w:type="spellStart"/>
      <w:r w:rsidRPr="004555FB">
        <w:rPr>
          <w:b/>
          <w:sz w:val="22"/>
          <w:szCs w:val="22"/>
          <w:lang w:eastAsia="lt-LT"/>
        </w:rPr>
        <w:t>Ingen</w:t>
      </w:r>
      <w:proofErr w:type="spellEnd"/>
      <w:r w:rsidRPr="004555FB">
        <w:rPr>
          <w:b/>
          <w:sz w:val="22"/>
          <w:szCs w:val="22"/>
          <w:lang w:eastAsia="lt-LT"/>
        </w:rPr>
        <w:t xml:space="preserve"> </w:t>
      </w:r>
      <w:proofErr w:type="spellStart"/>
      <w:r w:rsidRPr="004555FB">
        <w:rPr>
          <w:b/>
          <w:sz w:val="22"/>
          <w:szCs w:val="22"/>
          <w:lang w:eastAsia="lt-LT"/>
        </w:rPr>
        <w:t>Pharma</w:t>
      </w:r>
      <w:proofErr w:type="spellEnd"/>
    </w:p>
    <w:p w:rsidR="00CA4F59" w:rsidRPr="004555FB" w:rsidRDefault="00CA4F59" w:rsidP="00CA4F59">
      <w:pPr>
        <w:rPr>
          <w:sz w:val="22"/>
          <w:szCs w:val="22"/>
        </w:rPr>
      </w:pPr>
      <w:r w:rsidRPr="004555FB">
        <w:rPr>
          <w:sz w:val="22"/>
          <w:szCs w:val="22"/>
        </w:rPr>
        <w:t>Negalima vartoti dvigubos dozės norint kompensuoti praleistą dozę.</w:t>
      </w:r>
    </w:p>
    <w:p w:rsidR="00CA4F59" w:rsidRPr="004555FB" w:rsidRDefault="00CA4F59" w:rsidP="00CA4F59">
      <w:pPr>
        <w:rPr>
          <w:sz w:val="22"/>
          <w:szCs w:val="22"/>
        </w:rPr>
      </w:pPr>
    </w:p>
    <w:p w:rsidR="00CA4F59" w:rsidRPr="004555FB" w:rsidRDefault="00CA4F59" w:rsidP="00CA4F59">
      <w:pPr>
        <w:keepNext/>
        <w:tabs>
          <w:tab w:val="left" w:pos="567"/>
        </w:tabs>
        <w:outlineLvl w:val="2"/>
        <w:rPr>
          <w:b/>
          <w:sz w:val="22"/>
          <w:szCs w:val="22"/>
          <w:lang w:eastAsia="lt-LT"/>
        </w:rPr>
      </w:pPr>
      <w:r w:rsidRPr="004555FB">
        <w:rPr>
          <w:b/>
          <w:sz w:val="22"/>
          <w:szCs w:val="22"/>
          <w:lang w:eastAsia="lt-LT"/>
        </w:rPr>
        <w:t xml:space="preserve">Nustojus vartoti </w:t>
      </w:r>
      <w:proofErr w:type="spellStart"/>
      <w:r w:rsidRPr="004555FB">
        <w:rPr>
          <w:b/>
          <w:sz w:val="22"/>
          <w:szCs w:val="22"/>
          <w:lang w:eastAsia="lt-LT"/>
        </w:rPr>
        <w:t>Alprazolam</w:t>
      </w:r>
      <w:proofErr w:type="spellEnd"/>
      <w:r w:rsidRPr="004555FB">
        <w:rPr>
          <w:b/>
          <w:sz w:val="22"/>
          <w:szCs w:val="22"/>
          <w:lang w:eastAsia="lt-LT"/>
        </w:rPr>
        <w:t xml:space="preserve"> </w:t>
      </w:r>
      <w:proofErr w:type="spellStart"/>
      <w:r w:rsidRPr="004555FB">
        <w:rPr>
          <w:b/>
          <w:sz w:val="22"/>
          <w:szCs w:val="22"/>
          <w:lang w:eastAsia="lt-LT"/>
        </w:rPr>
        <w:t>Ingen</w:t>
      </w:r>
      <w:proofErr w:type="spellEnd"/>
      <w:r w:rsidRPr="004555FB">
        <w:rPr>
          <w:b/>
          <w:sz w:val="22"/>
          <w:szCs w:val="22"/>
          <w:lang w:eastAsia="lt-LT"/>
        </w:rPr>
        <w:t xml:space="preserve"> </w:t>
      </w:r>
      <w:proofErr w:type="spellStart"/>
      <w:r w:rsidRPr="004555FB">
        <w:rPr>
          <w:b/>
          <w:sz w:val="22"/>
          <w:szCs w:val="22"/>
          <w:lang w:eastAsia="lt-LT"/>
        </w:rPr>
        <w:t>Pharma</w:t>
      </w:r>
      <w:proofErr w:type="spellEnd"/>
    </w:p>
    <w:p w:rsidR="00CA4F59" w:rsidRPr="004555FB" w:rsidRDefault="00CA4F59" w:rsidP="00CA4F59">
      <w:pPr>
        <w:rPr>
          <w:sz w:val="22"/>
          <w:szCs w:val="22"/>
        </w:rPr>
      </w:pPr>
      <w:r w:rsidRPr="004555FB">
        <w:rPr>
          <w:sz w:val="22"/>
          <w:szCs w:val="22"/>
        </w:rPr>
        <w:t xml:space="preserve">Staigus gydymo benzodiazepinais (įskaitant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nutraukimas gali sukelti nutraukimo simptomų. Gali pradėti skaudėti galvą ir raumenis, atsirasti nerimas, įtampa, </w:t>
      </w:r>
      <w:proofErr w:type="spellStart"/>
      <w:r w:rsidRPr="004555FB">
        <w:rPr>
          <w:sz w:val="22"/>
          <w:szCs w:val="22"/>
        </w:rPr>
        <w:t>nenustygstamumas</w:t>
      </w:r>
      <w:proofErr w:type="spellEnd"/>
      <w:r w:rsidRPr="004555FB">
        <w:rPr>
          <w:sz w:val="22"/>
          <w:szCs w:val="22"/>
        </w:rPr>
        <w:t xml:space="preserve">, sumišimas ir irzlumas. Sunkiais atvejais gali atsirasti tokių simptomų: aplinkos ar savęs suvokimo pokytis, klausos sustiprėjimas, galūnių tirpimas ir dilgčiojimas, padidėjęs jautrumas šviesai, garsui ir fiziniam kontaktui, haliucinacijos ar traukuliai. Šių požymių ir simptomų (ypač sunkesnių) dažniausiai pasireiškia pacientams, kurie ilgai vartojo dideles šių vaistų dozes. Gera gydymo praktika nurodo, kad dozę reikia mažinti lėtai.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paros dozę patartina mažinti ne daugiau kaip po 0,5 mg kas tris dienas, o kai kuriems pacientams gali tekti dar lėčiau.</w:t>
      </w:r>
    </w:p>
    <w:p w:rsidR="00CA4F59" w:rsidRPr="004555FB" w:rsidRDefault="00CA4F59" w:rsidP="00CA4F59">
      <w:pPr>
        <w:rPr>
          <w:sz w:val="22"/>
          <w:szCs w:val="22"/>
        </w:rPr>
      </w:pPr>
    </w:p>
    <w:p w:rsidR="00CA4F59" w:rsidRPr="004555FB" w:rsidRDefault="00CA4F59" w:rsidP="00CA4F59">
      <w:pPr>
        <w:rPr>
          <w:sz w:val="22"/>
          <w:szCs w:val="22"/>
        </w:rPr>
      </w:pPr>
      <w:r w:rsidRPr="004555FB">
        <w:rPr>
          <w:sz w:val="22"/>
          <w:szCs w:val="22"/>
        </w:rPr>
        <w:t>Jeigu kiltų daugiau klausimų dėl šio vaisto vartojimo, kreipkitės į gydytoją arba vaistininką.</w:t>
      </w: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keepNext/>
        <w:tabs>
          <w:tab w:val="left" w:pos="567"/>
        </w:tabs>
        <w:outlineLvl w:val="1"/>
        <w:rPr>
          <w:b/>
          <w:bCs/>
          <w:iCs/>
          <w:sz w:val="22"/>
          <w:szCs w:val="22"/>
        </w:rPr>
      </w:pPr>
      <w:r w:rsidRPr="004555FB">
        <w:rPr>
          <w:b/>
          <w:bCs/>
          <w:iCs/>
          <w:sz w:val="22"/>
          <w:szCs w:val="22"/>
        </w:rPr>
        <w:t>4.</w:t>
      </w:r>
      <w:r w:rsidRPr="004555FB">
        <w:rPr>
          <w:b/>
          <w:bCs/>
          <w:iCs/>
          <w:sz w:val="22"/>
          <w:szCs w:val="22"/>
        </w:rPr>
        <w:tab/>
        <w:t>Galimas šalutinis poveikis</w:t>
      </w:r>
    </w:p>
    <w:p w:rsidR="00CA4F59" w:rsidRPr="004555FB" w:rsidRDefault="00CA4F59" w:rsidP="00CA4F59">
      <w:pPr>
        <w:rPr>
          <w:sz w:val="22"/>
          <w:szCs w:val="22"/>
        </w:rPr>
      </w:pPr>
    </w:p>
    <w:p w:rsidR="00CA4F59" w:rsidRPr="004555FB" w:rsidRDefault="00CA4F59" w:rsidP="00CA4F59">
      <w:pPr>
        <w:rPr>
          <w:sz w:val="22"/>
          <w:szCs w:val="22"/>
        </w:rPr>
      </w:pPr>
      <w:r w:rsidRPr="004555FB">
        <w:rPr>
          <w:sz w:val="22"/>
          <w:szCs w:val="22"/>
        </w:rPr>
        <w:t>Šis vaistas, kaip ir visi kiti, gali sukelti šalutinį poveikį, nors jis pasireiškia ne visiems žmonėms.</w:t>
      </w:r>
    </w:p>
    <w:p w:rsidR="00CA4F59" w:rsidRPr="004555FB" w:rsidRDefault="00CA4F59" w:rsidP="00CA4F59">
      <w:pPr>
        <w:rPr>
          <w:sz w:val="22"/>
          <w:szCs w:val="22"/>
        </w:rPr>
      </w:pPr>
    </w:p>
    <w:p w:rsidR="00CA4F59" w:rsidRPr="004555FB" w:rsidRDefault="00CA4F59" w:rsidP="00CA4F59">
      <w:pPr>
        <w:rPr>
          <w:sz w:val="22"/>
          <w:szCs w:val="22"/>
        </w:rPr>
      </w:pPr>
      <w:r w:rsidRPr="004555FB">
        <w:rPr>
          <w:sz w:val="22"/>
          <w:szCs w:val="22"/>
        </w:rPr>
        <w:t>Šalutinių poveikių dažniausiai pasireiškia gydymo pradžioje ir tęsiant vaisto vartojimą ar sumažinus dozę, jie paprastai išnyksta.</w:t>
      </w:r>
    </w:p>
    <w:p w:rsidR="00CA4F59" w:rsidRPr="004555FB" w:rsidRDefault="00CA4F59" w:rsidP="00CA4F59">
      <w:pPr>
        <w:rPr>
          <w:sz w:val="22"/>
          <w:szCs w:val="22"/>
        </w:rPr>
      </w:pPr>
    </w:p>
    <w:p w:rsidR="00CA4F59" w:rsidRPr="004555FB" w:rsidRDefault="00CA4F59" w:rsidP="00CA4F59">
      <w:pPr>
        <w:rPr>
          <w:b/>
          <w:bCs/>
          <w:sz w:val="22"/>
          <w:szCs w:val="22"/>
        </w:rPr>
      </w:pPr>
      <w:r w:rsidRPr="004555FB">
        <w:rPr>
          <w:i/>
          <w:iCs/>
          <w:sz w:val="22"/>
          <w:szCs w:val="22"/>
        </w:rPr>
        <w:t>Labai dažnas šalutinis poveikis</w:t>
      </w:r>
      <w:r w:rsidRPr="004555FB">
        <w:rPr>
          <w:b/>
          <w:bCs/>
          <w:sz w:val="22"/>
          <w:szCs w:val="22"/>
        </w:rPr>
        <w:t xml:space="preserve"> </w:t>
      </w:r>
      <w:r w:rsidRPr="004555FB">
        <w:rPr>
          <w:sz w:val="22"/>
          <w:szCs w:val="22"/>
        </w:rPr>
        <w:t>(</w:t>
      </w:r>
      <w:r w:rsidRPr="004555FB">
        <w:rPr>
          <w:i/>
          <w:iCs/>
          <w:sz w:val="22"/>
          <w:szCs w:val="22"/>
        </w:rPr>
        <w:t>pasireiškia daugiau nei 1 iš 10 pacientų</w:t>
      </w:r>
      <w:r w:rsidRPr="004555FB">
        <w:rPr>
          <w:sz w:val="22"/>
          <w:szCs w:val="22"/>
        </w:rPr>
        <w:t>):</w:t>
      </w:r>
    </w:p>
    <w:p w:rsidR="00CA4F59" w:rsidRPr="004555FB" w:rsidRDefault="00CA4F59" w:rsidP="00CA4F59">
      <w:pPr>
        <w:numPr>
          <w:ilvl w:val="0"/>
          <w:numId w:val="1"/>
        </w:numPr>
        <w:tabs>
          <w:tab w:val="clear" w:pos="360"/>
          <w:tab w:val="left" w:pos="540"/>
        </w:tabs>
        <w:ind w:left="540" w:hanging="540"/>
        <w:rPr>
          <w:sz w:val="22"/>
          <w:szCs w:val="22"/>
        </w:rPr>
      </w:pPr>
      <w:r w:rsidRPr="004555FB">
        <w:rPr>
          <w:sz w:val="22"/>
          <w:szCs w:val="22"/>
        </w:rPr>
        <w:t>depresija;</w:t>
      </w:r>
    </w:p>
    <w:p w:rsidR="00CA4F59" w:rsidRPr="004555FB" w:rsidRDefault="00CA4F59" w:rsidP="00CA4F59">
      <w:pPr>
        <w:numPr>
          <w:ilvl w:val="0"/>
          <w:numId w:val="1"/>
        </w:numPr>
        <w:tabs>
          <w:tab w:val="clear" w:pos="360"/>
          <w:tab w:val="left" w:pos="540"/>
        </w:tabs>
        <w:ind w:left="540" w:hanging="540"/>
        <w:rPr>
          <w:sz w:val="22"/>
          <w:szCs w:val="22"/>
        </w:rPr>
      </w:pPr>
      <w:proofErr w:type="spellStart"/>
      <w:r w:rsidRPr="004555FB">
        <w:rPr>
          <w:sz w:val="22"/>
          <w:szCs w:val="22"/>
        </w:rPr>
        <w:t>sedacija</w:t>
      </w:r>
      <w:proofErr w:type="spellEnd"/>
      <w:r w:rsidRPr="004555FB">
        <w:rPr>
          <w:sz w:val="22"/>
          <w:szCs w:val="22"/>
        </w:rPr>
        <w:t xml:space="preserve"> (raminamasis poveikis), mieguistumas, </w:t>
      </w:r>
      <w:proofErr w:type="spellStart"/>
      <w:r w:rsidRPr="004555FB">
        <w:rPr>
          <w:sz w:val="22"/>
          <w:szCs w:val="22"/>
        </w:rPr>
        <w:t>ataksija</w:t>
      </w:r>
      <w:proofErr w:type="spellEnd"/>
      <w:r w:rsidRPr="004555FB">
        <w:rPr>
          <w:sz w:val="22"/>
          <w:szCs w:val="22"/>
        </w:rPr>
        <w:t xml:space="preserve"> (judesių koordinacijos nebuvimas), atminties pablogėjimas, kalbos sutrikimas, galvos skausmas, galvos apsvaigimas;</w:t>
      </w:r>
    </w:p>
    <w:p w:rsidR="00CA4F59" w:rsidRPr="004555FB" w:rsidRDefault="00CA4F59" w:rsidP="00CA4F59">
      <w:pPr>
        <w:numPr>
          <w:ilvl w:val="0"/>
          <w:numId w:val="1"/>
        </w:numPr>
        <w:tabs>
          <w:tab w:val="clear" w:pos="360"/>
          <w:tab w:val="num" w:pos="540"/>
        </w:tabs>
        <w:ind w:left="540" w:hanging="540"/>
        <w:rPr>
          <w:sz w:val="22"/>
          <w:szCs w:val="22"/>
        </w:rPr>
      </w:pPr>
      <w:r w:rsidRPr="004555FB">
        <w:rPr>
          <w:sz w:val="22"/>
          <w:szCs w:val="22"/>
        </w:rPr>
        <w:t>vidurių užkietėjimas, burnos džiūvimas;</w:t>
      </w:r>
    </w:p>
    <w:p w:rsidR="00CA4F59" w:rsidRPr="004555FB" w:rsidRDefault="00CA4F59" w:rsidP="00CA4F59">
      <w:pPr>
        <w:numPr>
          <w:ilvl w:val="0"/>
          <w:numId w:val="1"/>
        </w:numPr>
        <w:tabs>
          <w:tab w:val="clear" w:pos="360"/>
          <w:tab w:val="left" w:pos="540"/>
        </w:tabs>
        <w:ind w:left="540" w:hanging="540"/>
        <w:rPr>
          <w:sz w:val="22"/>
          <w:szCs w:val="22"/>
        </w:rPr>
      </w:pPr>
      <w:r w:rsidRPr="004555FB">
        <w:rPr>
          <w:sz w:val="22"/>
          <w:szCs w:val="22"/>
        </w:rPr>
        <w:t>nuovargis, irzlumas.</w:t>
      </w:r>
    </w:p>
    <w:p w:rsidR="00CA4F59" w:rsidRPr="004555FB" w:rsidRDefault="00CA4F59" w:rsidP="00CA4F59">
      <w:pPr>
        <w:rPr>
          <w:sz w:val="22"/>
          <w:szCs w:val="22"/>
        </w:rPr>
      </w:pPr>
    </w:p>
    <w:p w:rsidR="00CA4F59" w:rsidRPr="004555FB" w:rsidRDefault="00CA4F59" w:rsidP="00CA4F59">
      <w:pPr>
        <w:rPr>
          <w:sz w:val="22"/>
          <w:szCs w:val="22"/>
          <w:lang w:eastAsia="lt-LT"/>
        </w:rPr>
      </w:pPr>
      <w:r w:rsidRPr="004555FB">
        <w:rPr>
          <w:i/>
          <w:iCs/>
          <w:sz w:val="22"/>
          <w:szCs w:val="22"/>
          <w:lang w:eastAsia="lt-LT"/>
        </w:rPr>
        <w:t>Dažnas šalutinis poveikis</w:t>
      </w:r>
      <w:r w:rsidRPr="004555FB">
        <w:rPr>
          <w:sz w:val="22"/>
          <w:szCs w:val="22"/>
          <w:lang w:eastAsia="lt-LT"/>
        </w:rPr>
        <w:t xml:space="preserve"> (</w:t>
      </w:r>
      <w:r w:rsidRPr="004555FB">
        <w:rPr>
          <w:i/>
          <w:iCs/>
          <w:sz w:val="22"/>
          <w:szCs w:val="22"/>
          <w:lang w:eastAsia="lt-LT"/>
        </w:rPr>
        <w:t>pasireiškia nuo 1 iki 10 iš 100 pacientų</w:t>
      </w:r>
      <w:r w:rsidRPr="004555FB">
        <w:rPr>
          <w:sz w:val="22"/>
          <w:szCs w:val="22"/>
          <w:lang w:eastAsia="lt-LT"/>
        </w:rPr>
        <w:t>)</w:t>
      </w:r>
    </w:p>
    <w:p w:rsidR="00CA4F59" w:rsidRPr="004555FB" w:rsidRDefault="00CA4F59" w:rsidP="00CA4F59">
      <w:pPr>
        <w:numPr>
          <w:ilvl w:val="0"/>
          <w:numId w:val="3"/>
        </w:numPr>
        <w:ind w:left="540" w:hanging="540"/>
        <w:rPr>
          <w:sz w:val="22"/>
          <w:szCs w:val="22"/>
          <w:lang w:eastAsia="lt-LT"/>
        </w:rPr>
      </w:pPr>
      <w:r w:rsidRPr="004555FB">
        <w:rPr>
          <w:sz w:val="22"/>
          <w:szCs w:val="22"/>
          <w:lang w:eastAsia="lt-LT"/>
        </w:rPr>
        <w:t>apetito sumažėjimas;</w:t>
      </w:r>
    </w:p>
    <w:p w:rsidR="00CA4F59" w:rsidRPr="004555FB" w:rsidRDefault="00CA4F59" w:rsidP="00CA4F59">
      <w:pPr>
        <w:numPr>
          <w:ilvl w:val="0"/>
          <w:numId w:val="3"/>
        </w:numPr>
        <w:ind w:left="540" w:hanging="540"/>
        <w:rPr>
          <w:sz w:val="22"/>
          <w:szCs w:val="22"/>
          <w:lang w:eastAsia="lt-LT"/>
        </w:rPr>
      </w:pPr>
      <w:r w:rsidRPr="004555FB">
        <w:rPr>
          <w:sz w:val="22"/>
          <w:szCs w:val="22"/>
          <w:lang w:eastAsia="lt-LT"/>
        </w:rPr>
        <w:t>sumišimas, orientacijos sutrikimas, lytinio potraukio sumažėjimas, nerimas, nemiga, nervingumas, lytinio potraukio padidėjimas;</w:t>
      </w:r>
    </w:p>
    <w:p w:rsidR="00CA4F59" w:rsidRPr="004555FB" w:rsidRDefault="00CA4F59" w:rsidP="00CA4F59">
      <w:pPr>
        <w:numPr>
          <w:ilvl w:val="0"/>
          <w:numId w:val="3"/>
        </w:numPr>
        <w:ind w:left="540" w:hanging="540"/>
        <w:rPr>
          <w:sz w:val="22"/>
          <w:szCs w:val="22"/>
          <w:lang w:eastAsia="lt-LT"/>
        </w:rPr>
      </w:pPr>
      <w:r w:rsidRPr="004555FB">
        <w:rPr>
          <w:sz w:val="22"/>
          <w:szCs w:val="22"/>
          <w:lang w:eastAsia="lt-LT"/>
        </w:rPr>
        <w:t>pusiausvyros sutrikimai, judesių koordinavimo sutrikimai, dėmesio sutrikimas, pernelyg didelis mieguistumas, letargija, drebulys (</w:t>
      </w:r>
      <w:proofErr w:type="spellStart"/>
      <w:r w:rsidRPr="004555FB">
        <w:rPr>
          <w:sz w:val="22"/>
          <w:szCs w:val="22"/>
          <w:lang w:eastAsia="lt-LT"/>
        </w:rPr>
        <w:t>tremoras</w:t>
      </w:r>
      <w:proofErr w:type="spellEnd"/>
      <w:r w:rsidRPr="004555FB">
        <w:rPr>
          <w:sz w:val="22"/>
          <w:szCs w:val="22"/>
          <w:lang w:eastAsia="lt-LT"/>
        </w:rPr>
        <w:t>);</w:t>
      </w:r>
    </w:p>
    <w:p w:rsidR="00CA4F59" w:rsidRPr="004555FB" w:rsidRDefault="00CA4F59" w:rsidP="00CA4F59">
      <w:pPr>
        <w:numPr>
          <w:ilvl w:val="0"/>
          <w:numId w:val="3"/>
        </w:numPr>
        <w:ind w:left="540" w:hanging="540"/>
        <w:rPr>
          <w:sz w:val="22"/>
          <w:szCs w:val="22"/>
          <w:lang w:eastAsia="lt-LT"/>
        </w:rPr>
      </w:pPr>
      <w:r w:rsidRPr="004555FB">
        <w:rPr>
          <w:sz w:val="22"/>
          <w:szCs w:val="22"/>
          <w:lang w:eastAsia="lt-LT"/>
        </w:rPr>
        <w:t>neryškus matymas;</w:t>
      </w:r>
    </w:p>
    <w:p w:rsidR="00CA4F59" w:rsidRPr="004555FB" w:rsidRDefault="00CA4F59" w:rsidP="00CA4F59">
      <w:pPr>
        <w:numPr>
          <w:ilvl w:val="0"/>
          <w:numId w:val="3"/>
        </w:numPr>
        <w:ind w:left="540" w:hanging="540"/>
        <w:rPr>
          <w:sz w:val="22"/>
          <w:szCs w:val="22"/>
          <w:lang w:eastAsia="lt-LT"/>
        </w:rPr>
      </w:pPr>
      <w:r w:rsidRPr="004555FB">
        <w:rPr>
          <w:sz w:val="22"/>
          <w:szCs w:val="22"/>
          <w:lang w:eastAsia="lt-LT"/>
        </w:rPr>
        <w:t>pykinimas;</w:t>
      </w:r>
    </w:p>
    <w:p w:rsidR="00CA4F59" w:rsidRPr="004555FB" w:rsidRDefault="00CA4F59" w:rsidP="00CA4F59">
      <w:pPr>
        <w:numPr>
          <w:ilvl w:val="0"/>
          <w:numId w:val="3"/>
        </w:numPr>
        <w:ind w:left="540" w:hanging="540"/>
        <w:rPr>
          <w:sz w:val="22"/>
          <w:szCs w:val="22"/>
          <w:lang w:eastAsia="lt-LT"/>
        </w:rPr>
      </w:pPr>
      <w:r w:rsidRPr="004555FB">
        <w:rPr>
          <w:sz w:val="22"/>
          <w:szCs w:val="22"/>
          <w:lang w:eastAsia="lt-LT"/>
        </w:rPr>
        <w:t>odos uždegimas (dermatitas);</w:t>
      </w:r>
    </w:p>
    <w:p w:rsidR="00CA4F59" w:rsidRPr="004555FB" w:rsidRDefault="00CA4F59" w:rsidP="00CA4F59">
      <w:pPr>
        <w:numPr>
          <w:ilvl w:val="0"/>
          <w:numId w:val="3"/>
        </w:numPr>
        <w:ind w:left="540" w:hanging="540"/>
        <w:rPr>
          <w:sz w:val="22"/>
          <w:szCs w:val="22"/>
          <w:lang w:eastAsia="lt-LT"/>
        </w:rPr>
      </w:pPr>
      <w:r w:rsidRPr="004555FB">
        <w:rPr>
          <w:sz w:val="22"/>
          <w:szCs w:val="22"/>
          <w:lang w:eastAsia="lt-LT"/>
        </w:rPr>
        <w:lastRenderedPageBreak/>
        <w:t>lytinės veiklos sutrikimas;</w:t>
      </w:r>
    </w:p>
    <w:p w:rsidR="00CA4F59" w:rsidRPr="004555FB" w:rsidRDefault="00CA4F59" w:rsidP="00CA4F59">
      <w:pPr>
        <w:numPr>
          <w:ilvl w:val="0"/>
          <w:numId w:val="3"/>
        </w:numPr>
        <w:ind w:left="540" w:hanging="540"/>
        <w:rPr>
          <w:sz w:val="22"/>
          <w:szCs w:val="22"/>
          <w:lang w:eastAsia="lt-LT"/>
        </w:rPr>
      </w:pPr>
      <w:r w:rsidRPr="004555FB">
        <w:rPr>
          <w:sz w:val="22"/>
          <w:szCs w:val="22"/>
          <w:lang w:eastAsia="lt-LT"/>
        </w:rPr>
        <w:t>kūno svorio padidėjimas, kūno svorio sumažėjimas.</w:t>
      </w:r>
    </w:p>
    <w:p w:rsidR="00CA4F59" w:rsidRPr="004555FB" w:rsidRDefault="00CA4F59" w:rsidP="00CA4F59">
      <w:pPr>
        <w:rPr>
          <w:noProof/>
          <w:sz w:val="22"/>
          <w:szCs w:val="22"/>
          <w:lang w:eastAsia="lt-LT"/>
        </w:rPr>
      </w:pPr>
    </w:p>
    <w:p w:rsidR="00CA4F59" w:rsidRPr="004555FB" w:rsidRDefault="00CA4F59" w:rsidP="00CA4F59">
      <w:pPr>
        <w:rPr>
          <w:i/>
          <w:noProof/>
          <w:sz w:val="22"/>
          <w:szCs w:val="22"/>
          <w:lang w:eastAsia="lt-LT"/>
        </w:rPr>
      </w:pPr>
      <w:r w:rsidRPr="004555FB">
        <w:rPr>
          <w:i/>
          <w:iCs/>
          <w:sz w:val="22"/>
          <w:szCs w:val="22"/>
          <w:lang w:eastAsia="lt-LT"/>
        </w:rPr>
        <w:t>Nedažnas šalutinis poveikis</w:t>
      </w:r>
      <w:r w:rsidRPr="004555FB">
        <w:rPr>
          <w:sz w:val="22"/>
          <w:szCs w:val="22"/>
          <w:lang w:eastAsia="lt-LT"/>
        </w:rPr>
        <w:t xml:space="preserve"> </w:t>
      </w:r>
      <w:r w:rsidRPr="004555FB">
        <w:rPr>
          <w:i/>
          <w:noProof/>
          <w:sz w:val="22"/>
          <w:szCs w:val="22"/>
          <w:lang w:eastAsia="lt-LT"/>
        </w:rPr>
        <w:t>(</w:t>
      </w:r>
      <w:r w:rsidRPr="004555FB">
        <w:rPr>
          <w:i/>
          <w:iCs/>
          <w:sz w:val="22"/>
          <w:szCs w:val="22"/>
          <w:lang w:eastAsia="lt-LT"/>
        </w:rPr>
        <w:t xml:space="preserve">pasireiškia nuo 1 iki 10 iš </w:t>
      </w:r>
      <w:r w:rsidRPr="004555FB">
        <w:rPr>
          <w:i/>
          <w:noProof/>
          <w:sz w:val="22"/>
          <w:szCs w:val="22"/>
          <w:lang w:eastAsia="lt-LT"/>
        </w:rPr>
        <w:t>1000</w:t>
      </w:r>
      <w:r w:rsidRPr="004555FB">
        <w:rPr>
          <w:i/>
          <w:iCs/>
          <w:sz w:val="22"/>
          <w:szCs w:val="22"/>
          <w:lang w:eastAsia="lt-LT"/>
        </w:rPr>
        <w:t xml:space="preserve"> pacientų</w:t>
      </w:r>
      <w:r w:rsidRPr="004555FB">
        <w:rPr>
          <w:i/>
          <w:noProof/>
          <w:sz w:val="22"/>
          <w:szCs w:val="22"/>
          <w:lang w:eastAsia="lt-LT"/>
        </w:rPr>
        <w:t>):</w:t>
      </w:r>
    </w:p>
    <w:p w:rsidR="00CA4F59" w:rsidRPr="004555FB" w:rsidRDefault="00CA4F59" w:rsidP="00CA4F59">
      <w:pPr>
        <w:numPr>
          <w:ilvl w:val="0"/>
          <w:numId w:val="3"/>
        </w:numPr>
        <w:ind w:left="540" w:hanging="540"/>
        <w:rPr>
          <w:sz w:val="22"/>
          <w:szCs w:val="22"/>
          <w:lang w:eastAsia="lt-LT"/>
        </w:rPr>
      </w:pPr>
      <w:r w:rsidRPr="004555FB">
        <w:rPr>
          <w:sz w:val="22"/>
          <w:szCs w:val="22"/>
          <w:lang w:eastAsia="lt-LT"/>
        </w:rPr>
        <w:t>manija;</w:t>
      </w:r>
    </w:p>
    <w:p w:rsidR="00CA4F59" w:rsidRPr="004555FB" w:rsidRDefault="00CA4F59" w:rsidP="00CA4F59">
      <w:pPr>
        <w:numPr>
          <w:ilvl w:val="0"/>
          <w:numId w:val="3"/>
        </w:numPr>
        <w:ind w:left="540" w:hanging="540"/>
        <w:rPr>
          <w:sz w:val="22"/>
          <w:szCs w:val="22"/>
          <w:lang w:eastAsia="lt-LT"/>
        </w:rPr>
      </w:pPr>
      <w:r w:rsidRPr="004555FB">
        <w:rPr>
          <w:sz w:val="22"/>
          <w:szCs w:val="22"/>
          <w:lang w:eastAsia="lt-LT"/>
        </w:rPr>
        <w:t>haliucinacijos, pyktis, susijaudinimas (</w:t>
      </w:r>
      <w:proofErr w:type="spellStart"/>
      <w:r w:rsidRPr="004555FB">
        <w:rPr>
          <w:sz w:val="22"/>
          <w:szCs w:val="22"/>
          <w:lang w:eastAsia="lt-LT"/>
        </w:rPr>
        <w:t>ažitacija</w:t>
      </w:r>
      <w:proofErr w:type="spellEnd"/>
      <w:r w:rsidRPr="004555FB">
        <w:rPr>
          <w:sz w:val="22"/>
          <w:szCs w:val="22"/>
          <w:lang w:eastAsia="lt-LT"/>
        </w:rPr>
        <w:t>);</w:t>
      </w:r>
    </w:p>
    <w:p w:rsidR="00CA4F59" w:rsidRPr="004555FB" w:rsidRDefault="00CA4F59" w:rsidP="00CA4F59">
      <w:pPr>
        <w:numPr>
          <w:ilvl w:val="0"/>
          <w:numId w:val="3"/>
        </w:numPr>
        <w:ind w:left="540" w:hanging="540"/>
        <w:rPr>
          <w:sz w:val="22"/>
          <w:szCs w:val="22"/>
          <w:lang w:eastAsia="lt-LT"/>
        </w:rPr>
      </w:pPr>
      <w:r w:rsidRPr="004555FB">
        <w:rPr>
          <w:sz w:val="22"/>
          <w:szCs w:val="22"/>
          <w:lang w:eastAsia="lt-LT"/>
        </w:rPr>
        <w:t>atminties netekimas (amnezija);</w:t>
      </w:r>
    </w:p>
    <w:p w:rsidR="00CA4F59" w:rsidRPr="004555FB" w:rsidRDefault="00CA4F59" w:rsidP="00CA4F59">
      <w:pPr>
        <w:numPr>
          <w:ilvl w:val="0"/>
          <w:numId w:val="3"/>
        </w:numPr>
        <w:ind w:left="540" w:hanging="540"/>
        <w:rPr>
          <w:sz w:val="22"/>
          <w:szCs w:val="22"/>
          <w:lang w:eastAsia="lt-LT"/>
        </w:rPr>
      </w:pPr>
      <w:r w:rsidRPr="004555FB">
        <w:rPr>
          <w:sz w:val="22"/>
          <w:szCs w:val="22"/>
          <w:lang w:eastAsia="lt-LT"/>
        </w:rPr>
        <w:t>raumenų silpnumas;</w:t>
      </w:r>
    </w:p>
    <w:p w:rsidR="00CA4F59" w:rsidRPr="004555FB" w:rsidRDefault="00CA4F59" w:rsidP="00CA4F59">
      <w:pPr>
        <w:numPr>
          <w:ilvl w:val="0"/>
          <w:numId w:val="3"/>
        </w:numPr>
        <w:ind w:left="540" w:hanging="540"/>
        <w:rPr>
          <w:sz w:val="22"/>
          <w:szCs w:val="22"/>
          <w:lang w:eastAsia="lt-LT"/>
        </w:rPr>
      </w:pPr>
      <w:r w:rsidRPr="004555FB">
        <w:rPr>
          <w:sz w:val="22"/>
          <w:szCs w:val="22"/>
          <w:lang w:eastAsia="lt-LT"/>
        </w:rPr>
        <w:t>šlapimo nelaikymas;</w:t>
      </w:r>
    </w:p>
    <w:p w:rsidR="00CA4F59" w:rsidRPr="004555FB" w:rsidRDefault="00CA4F59" w:rsidP="00CA4F59">
      <w:pPr>
        <w:numPr>
          <w:ilvl w:val="0"/>
          <w:numId w:val="3"/>
        </w:numPr>
        <w:ind w:left="540" w:hanging="540"/>
        <w:rPr>
          <w:sz w:val="22"/>
          <w:szCs w:val="22"/>
          <w:lang w:eastAsia="lt-LT"/>
        </w:rPr>
      </w:pPr>
      <w:r w:rsidRPr="004555FB">
        <w:rPr>
          <w:sz w:val="22"/>
          <w:szCs w:val="22"/>
          <w:lang w:eastAsia="lt-LT"/>
        </w:rPr>
        <w:t>nereguliarios mėnesinės.</w:t>
      </w:r>
    </w:p>
    <w:p w:rsidR="00CA4F59" w:rsidRPr="004555FB" w:rsidRDefault="00CA4F59" w:rsidP="00CA4F59">
      <w:pPr>
        <w:rPr>
          <w:sz w:val="22"/>
          <w:szCs w:val="22"/>
          <w:lang w:eastAsia="lt-LT"/>
        </w:rPr>
      </w:pPr>
    </w:p>
    <w:p w:rsidR="00CA4F59" w:rsidRPr="004555FB" w:rsidRDefault="00CA4F59" w:rsidP="00CA4F59">
      <w:pPr>
        <w:rPr>
          <w:i/>
          <w:noProof/>
          <w:sz w:val="22"/>
          <w:szCs w:val="22"/>
          <w:lang w:eastAsia="lt-LT"/>
        </w:rPr>
      </w:pPr>
      <w:r w:rsidRPr="004555FB">
        <w:rPr>
          <w:i/>
          <w:iCs/>
          <w:sz w:val="22"/>
          <w:szCs w:val="22"/>
          <w:lang w:eastAsia="lt-LT"/>
        </w:rPr>
        <w:t>Dažnis nežinomas</w:t>
      </w:r>
      <w:r w:rsidRPr="004555FB">
        <w:rPr>
          <w:sz w:val="22"/>
          <w:szCs w:val="22"/>
          <w:lang w:eastAsia="lt-LT"/>
        </w:rPr>
        <w:t xml:space="preserve"> </w:t>
      </w:r>
      <w:r w:rsidRPr="004555FB">
        <w:rPr>
          <w:i/>
          <w:noProof/>
          <w:sz w:val="22"/>
          <w:szCs w:val="22"/>
          <w:lang w:eastAsia="lt-LT"/>
        </w:rPr>
        <w:t>(</w:t>
      </w:r>
      <w:r w:rsidRPr="004555FB">
        <w:rPr>
          <w:i/>
          <w:iCs/>
          <w:sz w:val="22"/>
          <w:szCs w:val="22"/>
          <w:lang w:eastAsia="lt-LT"/>
        </w:rPr>
        <w:t>negali būti įvertintas pagal turimus duomenis</w:t>
      </w:r>
      <w:r w:rsidRPr="004555FB">
        <w:rPr>
          <w:i/>
          <w:noProof/>
          <w:sz w:val="22"/>
          <w:szCs w:val="22"/>
          <w:lang w:eastAsia="lt-LT"/>
        </w:rPr>
        <w:t>):</w:t>
      </w:r>
    </w:p>
    <w:p w:rsidR="00CA4F59" w:rsidRPr="004555FB" w:rsidRDefault="00CA4F59" w:rsidP="00CA4F59">
      <w:pPr>
        <w:numPr>
          <w:ilvl w:val="0"/>
          <w:numId w:val="3"/>
        </w:numPr>
        <w:ind w:left="540" w:hanging="540"/>
        <w:rPr>
          <w:sz w:val="22"/>
          <w:szCs w:val="22"/>
          <w:lang w:eastAsia="lt-LT"/>
        </w:rPr>
      </w:pPr>
      <w:r w:rsidRPr="004555FB">
        <w:rPr>
          <w:sz w:val="22"/>
          <w:szCs w:val="22"/>
          <w:lang w:eastAsia="lt-LT"/>
        </w:rPr>
        <w:t>padidėjusi prolaktino koncentracija kraujyje;</w:t>
      </w:r>
    </w:p>
    <w:p w:rsidR="00CA4F59" w:rsidRPr="004555FB" w:rsidRDefault="00CA4F59" w:rsidP="00CA4F59">
      <w:pPr>
        <w:numPr>
          <w:ilvl w:val="0"/>
          <w:numId w:val="3"/>
        </w:numPr>
        <w:ind w:left="540" w:hanging="540"/>
        <w:rPr>
          <w:sz w:val="22"/>
          <w:szCs w:val="22"/>
          <w:lang w:eastAsia="lt-LT"/>
        </w:rPr>
      </w:pPr>
      <w:r w:rsidRPr="004555FB">
        <w:rPr>
          <w:sz w:val="22"/>
          <w:szCs w:val="22"/>
          <w:lang w:eastAsia="lt-LT"/>
        </w:rPr>
        <w:t xml:space="preserve">lengva manija, agresyvumas, priešiškumas, mąstymo sutrikimai, </w:t>
      </w:r>
      <w:proofErr w:type="spellStart"/>
      <w:r w:rsidRPr="004555FB">
        <w:rPr>
          <w:sz w:val="22"/>
          <w:szCs w:val="22"/>
          <w:lang w:eastAsia="lt-LT"/>
        </w:rPr>
        <w:t>nenustygstamumas</w:t>
      </w:r>
      <w:proofErr w:type="spellEnd"/>
      <w:r w:rsidRPr="004555FB">
        <w:rPr>
          <w:sz w:val="22"/>
          <w:szCs w:val="22"/>
          <w:lang w:eastAsia="lt-LT"/>
        </w:rPr>
        <w:t>;</w:t>
      </w:r>
    </w:p>
    <w:p w:rsidR="00CA4F59" w:rsidRPr="004555FB" w:rsidRDefault="00CA4F59" w:rsidP="00CA4F59">
      <w:pPr>
        <w:numPr>
          <w:ilvl w:val="0"/>
          <w:numId w:val="3"/>
        </w:numPr>
        <w:ind w:left="540" w:hanging="540"/>
        <w:rPr>
          <w:sz w:val="22"/>
          <w:szCs w:val="22"/>
          <w:lang w:eastAsia="lt-LT"/>
        </w:rPr>
      </w:pPr>
      <w:r w:rsidRPr="004555FB">
        <w:rPr>
          <w:sz w:val="22"/>
          <w:szCs w:val="22"/>
          <w:lang w:eastAsia="lt-LT"/>
        </w:rPr>
        <w:t>autonominės nervų sistemos pusiausvyros sutrikimas, raumenų tonuso sutrikimai;</w:t>
      </w:r>
    </w:p>
    <w:p w:rsidR="00CA4F59" w:rsidRPr="004555FB" w:rsidRDefault="00CA4F59" w:rsidP="00CA4F59">
      <w:pPr>
        <w:numPr>
          <w:ilvl w:val="0"/>
          <w:numId w:val="3"/>
        </w:numPr>
        <w:ind w:left="540" w:hanging="540"/>
        <w:rPr>
          <w:sz w:val="22"/>
          <w:szCs w:val="22"/>
          <w:lang w:eastAsia="lt-LT"/>
        </w:rPr>
      </w:pPr>
      <w:r w:rsidRPr="004555FB">
        <w:rPr>
          <w:sz w:val="22"/>
          <w:szCs w:val="22"/>
        </w:rPr>
        <w:t>virškinimo trakto sutrikimai;</w:t>
      </w:r>
    </w:p>
    <w:p w:rsidR="00CA4F59" w:rsidRPr="004555FB" w:rsidRDefault="00CA4F59" w:rsidP="00CA4F59">
      <w:pPr>
        <w:numPr>
          <w:ilvl w:val="0"/>
          <w:numId w:val="3"/>
        </w:numPr>
        <w:ind w:left="540" w:hanging="540"/>
        <w:rPr>
          <w:sz w:val="22"/>
          <w:szCs w:val="22"/>
          <w:lang w:eastAsia="lt-LT"/>
        </w:rPr>
      </w:pPr>
      <w:r w:rsidRPr="004555FB">
        <w:rPr>
          <w:sz w:val="22"/>
          <w:szCs w:val="22"/>
          <w:lang w:eastAsia="lt-LT"/>
        </w:rPr>
        <w:t>kepenų uždegimas (hepatitas), kepenų veiklos sutrikimai, gelta;</w:t>
      </w:r>
    </w:p>
    <w:p w:rsidR="00CA4F59" w:rsidRPr="004555FB" w:rsidRDefault="00CA4F59" w:rsidP="00CA4F59">
      <w:pPr>
        <w:numPr>
          <w:ilvl w:val="0"/>
          <w:numId w:val="3"/>
        </w:numPr>
        <w:ind w:left="540" w:hanging="540"/>
        <w:rPr>
          <w:sz w:val="22"/>
          <w:szCs w:val="22"/>
          <w:lang w:eastAsia="lt-LT"/>
        </w:rPr>
      </w:pPr>
      <w:r w:rsidRPr="004555FB">
        <w:rPr>
          <w:sz w:val="22"/>
          <w:szCs w:val="22"/>
          <w:lang w:eastAsia="lt-LT"/>
        </w:rPr>
        <w:t>alerginis pabrinkimas (staigus veido, lūpų, liežuvio ir gerklės patinimas), padidėjusio jautrumo šviesai reakcija;</w:t>
      </w:r>
    </w:p>
    <w:p w:rsidR="00CA4F59" w:rsidRPr="004555FB" w:rsidRDefault="00CA4F59" w:rsidP="00CA4F59">
      <w:pPr>
        <w:numPr>
          <w:ilvl w:val="0"/>
          <w:numId w:val="3"/>
        </w:numPr>
        <w:ind w:left="540" w:hanging="540"/>
        <w:rPr>
          <w:sz w:val="22"/>
          <w:szCs w:val="22"/>
          <w:lang w:eastAsia="lt-LT"/>
        </w:rPr>
      </w:pPr>
      <w:r w:rsidRPr="004555FB">
        <w:rPr>
          <w:sz w:val="22"/>
          <w:szCs w:val="22"/>
          <w:lang w:eastAsia="lt-LT"/>
        </w:rPr>
        <w:t>periferiniai pabrinkimai;</w:t>
      </w:r>
    </w:p>
    <w:p w:rsidR="00CA4F59" w:rsidRPr="004555FB" w:rsidRDefault="00CA4F59" w:rsidP="00CA4F59">
      <w:pPr>
        <w:numPr>
          <w:ilvl w:val="0"/>
          <w:numId w:val="3"/>
        </w:numPr>
        <w:ind w:left="540" w:hanging="540"/>
        <w:rPr>
          <w:sz w:val="22"/>
          <w:szCs w:val="22"/>
          <w:lang w:eastAsia="lt-LT"/>
        </w:rPr>
      </w:pPr>
      <w:r w:rsidRPr="004555FB">
        <w:rPr>
          <w:sz w:val="22"/>
          <w:szCs w:val="22"/>
          <w:lang w:eastAsia="lt-LT"/>
        </w:rPr>
        <w:t>šlapimo susilaikymas;</w:t>
      </w:r>
    </w:p>
    <w:p w:rsidR="00CA4F59" w:rsidRPr="004555FB" w:rsidRDefault="00CA4F59" w:rsidP="00CA4F59">
      <w:pPr>
        <w:numPr>
          <w:ilvl w:val="0"/>
          <w:numId w:val="3"/>
        </w:numPr>
        <w:ind w:left="540" w:hanging="540"/>
        <w:rPr>
          <w:sz w:val="22"/>
          <w:szCs w:val="22"/>
          <w:lang w:eastAsia="lt-LT"/>
        </w:rPr>
      </w:pPr>
      <w:r w:rsidRPr="004555FB">
        <w:rPr>
          <w:sz w:val="22"/>
          <w:szCs w:val="22"/>
          <w:lang w:eastAsia="lt-LT"/>
        </w:rPr>
        <w:t>akies vidaus spaudimo padidėjimas.</w:t>
      </w:r>
    </w:p>
    <w:p w:rsidR="00CA4F59" w:rsidRPr="004555FB" w:rsidRDefault="00CA4F59" w:rsidP="00CA4F59">
      <w:pPr>
        <w:rPr>
          <w:sz w:val="22"/>
          <w:szCs w:val="22"/>
        </w:rPr>
      </w:pPr>
    </w:p>
    <w:p w:rsidR="00CA4F59" w:rsidRPr="004555FB" w:rsidRDefault="00CA4F59" w:rsidP="00CA4F59">
      <w:pPr>
        <w:rPr>
          <w:sz w:val="22"/>
          <w:szCs w:val="22"/>
        </w:rPr>
      </w:pPr>
      <w:r w:rsidRPr="004555FB">
        <w:rPr>
          <w:sz w:val="22"/>
          <w:szCs w:val="22"/>
        </w:rPr>
        <w:t xml:space="preserve">Vartojant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gali pasireikšti psichinės ir fizinės priklausomybė</w:t>
      </w:r>
      <w:r>
        <w:rPr>
          <w:sz w:val="22"/>
          <w:szCs w:val="22"/>
        </w:rPr>
        <w:t>s</w:t>
      </w:r>
      <w:r w:rsidRPr="004555FB">
        <w:rPr>
          <w:sz w:val="22"/>
          <w:szCs w:val="22"/>
        </w:rPr>
        <w:t xml:space="preserve"> bei piktnaudžiavimas. Nutraukus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vartojimą, gali atsirasti nutraukimo simptomų (žr. skyrių „Įspėjimai ir atsargumo priemonės“).</w:t>
      </w:r>
    </w:p>
    <w:p w:rsidR="00CA4F59" w:rsidRPr="004555FB" w:rsidRDefault="00CA4F59" w:rsidP="00CA4F59">
      <w:pPr>
        <w:rPr>
          <w:sz w:val="22"/>
          <w:szCs w:val="22"/>
        </w:rPr>
      </w:pPr>
    </w:p>
    <w:p w:rsidR="00CA4F59" w:rsidRPr="004555FB" w:rsidRDefault="00CA4F59" w:rsidP="00CA4F59">
      <w:pPr>
        <w:rPr>
          <w:noProof/>
          <w:sz w:val="22"/>
          <w:szCs w:val="22"/>
          <w:lang w:eastAsia="lt-LT"/>
        </w:rPr>
      </w:pPr>
      <w:r w:rsidRPr="004555FB">
        <w:rPr>
          <w:b/>
          <w:noProof/>
          <w:sz w:val="22"/>
          <w:szCs w:val="22"/>
          <w:lang w:eastAsia="lt-LT"/>
        </w:rPr>
        <w:t>Pranešimas apie šalutinį poveikį</w:t>
      </w:r>
    </w:p>
    <w:p w:rsidR="00CA4F59" w:rsidRPr="00184E96" w:rsidRDefault="00CA4F59" w:rsidP="00CA4F59">
      <w:pPr>
        <w:rPr>
          <w:sz w:val="22"/>
          <w:szCs w:val="22"/>
          <w:lang w:eastAsia="lt-LT"/>
        </w:rPr>
      </w:pPr>
      <w:r w:rsidRPr="004555FB">
        <w:rPr>
          <w:sz w:val="22"/>
          <w:szCs w:val="22"/>
          <w:lang w:eastAsia="lt-LT"/>
        </w:rPr>
        <w:t xml:space="preserve">Jeigu pasireiškė šalutinis poveikis, įskaitant šiame lapelyje nenurodytą, pasakykite gydytojui arba vaistininkui. Apie šalutinį poveikį taip pat galite pranešti tiesiogiai, užpildę interneto svetainėje </w:t>
      </w:r>
      <w:hyperlink r:id="rId15" w:history="1">
        <w:r w:rsidRPr="004555FB">
          <w:rPr>
            <w:rStyle w:val="Hipersaitas"/>
            <w:sz w:val="22"/>
            <w:szCs w:val="22"/>
            <w:lang w:eastAsia="lt-LT"/>
          </w:rPr>
          <w:t>www.vvkt.lt</w:t>
        </w:r>
      </w:hyperlink>
      <w:r w:rsidRPr="00B30C6F">
        <w:rPr>
          <w:sz w:val="22"/>
          <w:szCs w:val="22"/>
          <w:lang w:eastAsia="lt-LT"/>
        </w:rPr>
        <w:t xml:space="preserve"> esančią formą, ir pateikti ją vienu iš šių būdų: raštu adresu (Valstybinei vaistų kontrolės tarnybai prie Lietuvos Respublikos sveikatos apsaugos ministerijos), Žirmūnų g. 139A, LT 09120 Viln</w:t>
      </w:r>
      <w:r w:rsidRPr="00184E96">
        <w:rPr>
          <w:sz w:val="22"/>
          <w:szCs w:val="22"/>
          <w:lang w:eastAsia="lt-LT"/>
        </w:rPr>
        <w:t xml:space="preserve">ius; nemokamu fakso numeriu (8 800) 20 131; telefonu (8 6) 143 35 34; el. paštu </w:t>
      </w:r>
      <w:hyperlink r:id="rId16" w:history="1">
        <w:r w:rsidRPr="004555FB">
          <w:rPr>
            <w:rStyle w:val="Hipersaitas"/>
            <w:sz w:val="22"/>
            <w:szCs w:val="22"/>
            <w:lang w:eastAsia="lt-LT"/>
          </w:rPr>
          <w:t>NepageidaujamaR@vvkt.lt</w:t>
        </w:r>
      </w:hyperlink>
      <w:r w:rsidRPr="00B30C6F">
        <w:rPr>
          <w:sz w:val="22"/>
          <w:szCs w:val="22"/>
          <w:lang w:eastAsia="lt-LT"/>
        </w:rPr>
        <w:t>, per Valstybinės vaistų kontrolės tarnybos prie Lietuvos Respublikos sveikatos apsaugos ministerijos interneto svetainę (adresu http://www.vvkt.lt). Pranešdami apie šalutinį pov</w:t>
      </w:r>
      <w:r w:rsidRPr="00184E96">
        <w:rPr>
          <w:sz w:val="22"/>
          <w:szCs w:val="22"/>
          <w:lang w:eastAsia="lt-LT"/>
        </w:rPr>
        <w:t>eikį galite mums padėti gauti daugiau informacijos apie šio vaisto saugumą.</w:t>
      </w: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keepNext/>
        <w:tabs>
          <w:tab w:val="left" w:pos="567"/>
        </w:tabs>
        <w:outlineLvl w:val="1"/>
        <w:rPr>
          <w:b/>
          <w:bCs/>
          <w:iCs/>
          <w:sz w:val="22"/>
          <w:szCs w:val="22"/>
        </w:rPr>
      </w:pPr>
      <w:bookmarkStart w:id="26" w:name="_Toc129243143"/>
      <w:bookmarkStart w:id="27" w:name="_Toc129243268"/>
      <w:r w:rsidRPr="004555FB">
        <w:rPr>
          <w:b/>
          <w:bCs/>
          <w:iCs/>
          <w:sz w:val="22"/>
          <w:szCs w:val="22"/>
        </w:rPr>
        <w:t>5.</w:t>
      </w:r>
      <w:r w:rsidRPr="004555FB">
        <w:rPr>
          <w:b/>
          <w:bCs/>
          <w:iCs/>
          <w:sz w:val="22"/>
          <w:szCs w:val="22"/>
        </w:rPr>
        <w:tab/>
        <w:t xml:space="preserve">Kaip laikyti </w:t>
      </w:r>
      <w:proofErr w:type="spellStart"/>
      <w:r w:rsidRPr="004555FB">
        <w:rPr>
          <w:b/>
          <w:bCs/>
          <w:iCs/>
          <w:sz w:val="22"/>
          <w:szCs w:val="22"/>
        </w:rPr>
        <w:t>Alprazolam</w:t>
      </w:r>
      <w:proofErr w:type="spellEnd"/>
      <w:r w:rsidRPr="004555FB">
        <w:rPr>
          <w:b/>
          <w:bCs/>
          <w:iCs/>
          <w:sz w:val="22"/>
          <w:szCs w:val="22"/>
        </w:rPr>
        <w:t xml:space="preserve"> </w:t>
      </w:r>
      <w:proofErr w:type="spellStart"/>
      <w:r w:rsidRPr="004555FB">
        <w:rPr>
          <w:b/>
          <w:bCs/>
          <w:iCs/>
          <w:sz w:val="22"/>
          <w:szCs w:val="22"/>
        </w:rPr>
        <w:t>Ingen</w:t>
      </w:r>
      <w:proofErr w:type="spellEnd"/>
      <w:r w:rsidRPr="004555FB">
        <w:rPr>
          <w:b/>
          <w:bCs/>
          <w:iCs/>
          <w:sz w:val="22"/>
          <w:szCs w:val="22"/>
        </w:rPr>
        <w:t xml:space="preserve"> </w:t>
      </w:r>
      <w:proofErr w:type="spellStart"/>
      <w:r w:rsidRPr="004555FB">
        <w:rPr>
          <w:b/>
          <w:bCs/>
          <w:iCs/>
          <w:sz w:val="22"/>
          <w:szCs w:val="22"/>
        </w:rPr>
        <w:t>Pharma</w:t>
      </w:r>
      <w:proofErr w:type="spellEnd"/>
    </w:p>
    <w:bookmarkEnd w:id="26"/>
    <w:bookmarkEnd w:id="27"/>
    <w:p w:rsidR="00CA4F59" w:rsidRPr="004555FB" w:rsidRDefault="00CA4F59" w:rsidP="00CA4F59">
      <w:pPr>
        <w:rPr>
          <w:sz w:val="22"/>
          <w:szCs w:val="22"/>
        </w:rPr>
      </w:pPr>
    </w:p>
    <w:p w:rsidR="00CA4F59" w:rsidRPr="004555FB" w:rsidRDefault="00CA4F59" w:rsidP="00CA4F59">
      <w:pPr>
        <w:numPr>
          <w:ilvl w:val="12"/>
          <w:numId w:val="0"/>
        </w:numPr>
        <w:ind w:right="-2"/>
        <w:rPr>
          <w:rFonts w:eastAsia="SimSun"/>
          <w:sz w:val="22"/>
          <w:szCs w:val="22"/>
          <w:lang w:eastAsia="zh-CN"/>
        </w:rPr>
      </w:pPr>
      <w:r w:rsidRPr="004555FB">
        <w:rPr>
          <w:rFonts w:eastAsia="SimSun"/>
          <w:sz w:val="22"/>
          <w:szCs w:val="22"/>
          <w:lang w:eastAsia="zh-CN"/>
        </w:rPr>
        <w:t>Šį vaistą laikykite vaikams nepastebimoje ir nepasiekiamoje vietoje.</w:t>
      </w:r>
    </w:p>
    <w:p w:rsidR="00CA4F59" w:rsidRPr="004555FB" w:rsidRDefault="00CA4F59" w:rsidP="00CA4F59">
      <w:pPr>
        <w:rPr>
          <w:sz w:val="22"/>
          <w:szCs w:val="22"/>
        </w:rPr>
      </w:pPr>
    </w:p>
    <w:p w:rsidR="00CA4F59" w:rsidRPr="004555FB" w:rsidRDefault="00CA4F59" w:rsidP="00CA4F59">
      <w:pPr>
        <w:rPr>
          <w:sz w:val="22"/>
          <w:szCs w:val="22"/>
        </w:rPr>
      </w:pPr>
      <w:r w:rsidRPr="004555FB">
        <w:rPr>
          <w:sz w:val="22"/>
          <w:szCs w:val="22"/>
        </w:rPr>
        <w:t>Šiam vaistui specialių laikymo sąlygų nereikia.</w:t>
      </w:r>
    </w:p>
    <w:p w:rsidR="00CA4F59" w:rsidRPr="004555FB" w:rsidRDefault="00CA4F59" w:rsidP="00CA4F59">
      <w:pPr>
        <w:rPr>
          <w:sz w:val="22"/>
          <w:szCs w:val="22"/>
        </w:rPr>
      </w:pPr>
    </w:p>
    <w:p w:rsidR="00CA4F59" w:rsidRPr="004555FB" w:rsidRDefault="00CA4F59" w:rsidP="00CA4F59">
      <w:pPr>
        <w:rPr>
          <w:sz w:val="22"/>
          <w:szCs w:val="22"/>
        </w:rPr>
      </w:pPr>
      <w:r w:rsidRPr="004555FB">
        <w:rPr>
          <w:sz w:val="22"/>
          <w:szCs w:val="22"/>
        </w:rPr>
        <w:t>Ant dėžutės ir lizdinės plokštelės po „</w:t>
      </w:r>
      <w:r w:rsidRPr="00484122">
        <w:rPr>
          <w:sz w:val="22"/>
          <w:szCs w:val="22"/>
          <w:highlight w:val="lightGray"/>
        </w:rPr>
        <w:t>Tinka iki/</w:t>
      </w:r>
      <w:r>
        <w:rPr>
          <w:sz w:val="22"/>
          <w:szCs w:val="22"/>
        </w:rPr>
        <w:t>EXP</w:t>
      </w:r>
      <w:r w:rsidRPr="004555FB">
        <w:rPr>
          <w:sz w:val="22"/>
          <w:szCs w:val="22"/>
        </w:rPr>
        <w:t>“ nurodytam tinkamumo laikui pasibaigus, šio vaisto vartoti negalima. Vaistas tinkamas vartoti iki paskutinės nurodyto mėnesio dienos.</w:t>
      </w:r>
    </w:p>
    <w:p w:rsidR="00CA4F59" w:rsidRPr="004555FB" w:rsidRDefault="00CA4F59" w:rsidP="00CA4F59">
      <w:pPr>
        <w:rPr>
          <w:sz w:val="22"/>
          <w:szCs w:val="22"/>
        </w:rPr>
      </w:pPr>
    </w:p>
    <w:p w:rsidR="00CA4F59" w:rsidRPr="004555FB" w:rsidRDefault="00CA4F59" w:rsidP="00CA4F59">
      <w:pPr>
        <w:rPr>
          <w:sz w:val="22"/>
          <w:szCs w:val="22"/>
        </w:rPr>
      </w:pPr>
      <w:r w:rsidRPr="004555FB">
        <w:rPr>
          <w:sz w:val="22"/>
          <w:szCs w:val="22"/>
        </w:rPr>
        <w:t>Vaistų negalima išmesti į kanalizaciją arba su buitinėmis atliekomis. Kaip išmesti nereikalingus vaistus, klauskite vaistininko. Šios priemonės padės apsaugoti aplinką.</w:t>
      </w:r>
    </w:p>
    <w:p w:rsidR="00CA4F59" w:rsidRPr="004555FB"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keepNext/>
        <w:tabs>
          <w:tab w:val="left" w:pos="567"/>
        </w:tabs>
        <w:outlineLvl w:val="1"/>
        <w:rPr>
          <w:b/>
          <w:bCs/>
          <w:iCs/>
          <w:sz w:val="22"/>
          <w:szCs w:val="22"/>
        </w:rPr>
      </w:pPr>
      <w:bookmarkStart w:id="28" w:name="_Toc129243144"/>
      <w:bookmarkStart w:id="29" w:name="_Toc129243269"/>
      <w:r w:rsidRPr="004555FB">
        <w:rPr>
          <w:b/>
          <w:bCs/>
          <w:iCs/>
          <w:sz w:val="22"/>
          <w:szCs w:val="22"/>
        </w:rPr>
        <w:t>6.</w:t>
      </w:r>
      <w:r w:rsidRPr="004555FB">
        <w:rPr>
          <w:b/>
          <w:bCs/>
          <w:iCs/>
          <w:sz w:val="22"/>
          <w:szCs w:val="22"/>
        </w:rPr>
        <w:tab/>
        <w:t>Pakuotės turinys ir kita informacija</w:t>
      </w:r>
    </w:p>
    <w:p w:rsidR="00CA4F59" w:rsidRPr="004555FB" w:rsidRDefault="00CA4F59" w:rsidP="00CA4F59">
      <w:pPr>
        <w:rPr>
          <w:sz w:val="22"/>
          <w:szCs w:val="22"/>
        </w:rPr>
      </w:pPr>
    </w:p>
    <w:p w:rsidR="00CA4F59" w:rsidRPr="004555FB" w:rsidRDefault="00CA4F59" w:rsidP="00CA4F59">
      <w:pPr>
        <w:rPr>
          <w:b/>
          <w:bCs/>
          <w:sz w:val="22"/>
          <w:szCs w:val="22"/>
        </w:rPr>
      </w:pPr>
      <w:proofErr w:type="spellStart"/>
      <w:r w:rsidRPr="004555FB">
        <w:rPr>
          <w:b/>
          <w:bCs/>
          <w:sz w:val="22"/>
          <w:szCs w:val="22"/>
        </w:rPr>
        <w:t>Alprazolam</w:t>
      </w:r>
      <w:proofErr w:type="spellEnd"/>
      <w:r w:rsidRPr="004555FB">
        <w:rPr>
          <w:b/>
          <w:bCs/>
          <w:sz w:val="22"/>
          <w:szCs w:val="22"/>
        </w:rPr>
        <w:t xml:space="preserve"> </w:t>
      </w:r>
      <w:proofErr w:type="spellStart"/>
      <w:r w:rsidRPr="004555FB">
        <w:rPr>
          <w:b/>
          <w:bCs/>
          <w:sz w:val="22"/>
          <w:szCs w:val="22"/>
        </w:rPr>
        <w:t>Ingen</w:t>
      </w:r>
      <w:proofErr w:type="spellEnd"/>
      <w:r w:rsidRPr="004555FB">
        <w:rPr>
          <w:b/>
          <w:bCs/>
          <w:sz w:val="22"/>
          <w:szCs w:val="22"/>
        </w:rPr>
        <w:t xml:space="preserve"> </w:t>
      </w:r>
      <w:proofErr w:type="spellStart"/>
      <w:r w:rsidRPr="004555FB">
        <w:rPr>
          <w:b/>
          <w:bCs/>
          <w:sz w:val="22"/>
          <w:szCs w:val="22"/>
        </w:rPr>
        <w:t>Pharma</w:t>
      </w:r>
      <w:proofErr w:type="spellEnd"/>
      <w:r w:rsidRPr="004555FB">
        <w:rPr>
          <w:b/>
          <w:bCs/>
          <w:sz w:val="22"/>
          <w:szCs w:val="22"/>
        </w:rPr>
        <w:t xml:space="preserve"> sudėtis</w:t>
      </w:r>
    </w:p>
    <w:p w:rsidR="00CA4F59" w:rsidRPr="004555FB" w:rsidRDefault="00CA4F59" w:rsidP="00CA4F59">
      <w:pPr>
        <w:rPr>
          <w:sz w:val="22"/>
          <w:szCs w:val="22"/>
        </w:rPr>
      </w:pPr>
    </w:p>
    <w:p w:rsidR="00CA4F59" w:rsidRPr="004555FB" w:rsidRDefault="00CA4F59" w:rsidP="00CA4F59">
      <w:pPr>
        <w:numPr>
          <w:ilvl w:val="0"/>
          <w:numId w:val="5"/>
        </w:numPr>
        <w:rPr>
          <w:iCs/>
          <w:noProof/>
          <w:sz w:val="22"/>
          <w:szCs w:val="22"/>
        </w:rPr>
      </w:pPr>
      <w:r w:rsidRPr="004555FB">
        <w:rPr>
          <w:iCs/>
          <w:noProof/>
          <w:sz w:val="22"/>
          <w:szCs w:val="22"/>
        </w:rPr>
        <w:t>Veiklioji medžiaga yra alprazolamas.</w:t>
      </w:r>
    </w:p>
    <w:p w:rsidR="00CA4F59" w:rsidRPr="004555FB" w:rsidRDefault="00CA4F59" w:rsidP="00CA4F59">
      <w:pPr>
        <w:ind w:left="567" w:firstLine="142"/>
        <w:rPr>
          <w:iCs/>
          <w:noProof/>
          <w:sz w:val="22"/>
          <w:szCs w:val="22"/>
        </w:rPr>
      </w:pPr>
      <w:r w:rsidRPr="004555FB">
        <w:rPr>
          <w:iCs/>
          <w:noProof/>
          <w:sz w:val="22"/>
          <w:szCs w:val="22"/>
        </w:rPr>
        <w:t>Kiekvienoje tabletėje yra 0,5 mg arba 1 mg alprazolamo.</w:t>
      </w:r>
    </w:p>
    <w:p w:rsidR="00CA4F59" w:rsidRPr="004555FB" w:rsidRDefault="00CA4F59" w:rsidP="00CA4F59">
      <w:pPr>
        <w:numPr>
          <w:ilvl w:val="0"/>
          <w:numId w:val="5"/>
        </w:numPr>
        <w:rPr>
          <w:iCs/>
          <w:noProof/>
          <w:sz w:val="22"/>
          <w:szCs w:val="22"/>
        </w:rPr>
      </w:pPr>
      <w:r w:rsidRPr="004555FB">
        <w:rPr>
          <w:iCs/>
          <w:noProof/>
          <w:sz w:val="22"/>
          <w:szCs w:val="22"/>
        </w:rPr>
        <w:lastRenderedPageBreak/>
        <w:t>Pagalbinės medžiagos yra laktozė monohidratas, povidonas, kukurūzų krakmolas, magnio stearatas, saulėlydžio geltonasis (E110)) – tik 0,5 mg, indigokarminas (E-132) – tik 1 mg.</w:t>
      </w:r>
    </w:p>
    <w:p w:rsidR="00CA4F59" w:rsidRPr="004555FB" w:rsidRDefault="00CA4F59" w:rsidP="00CA4F59">
      <w:pPr>
        <w:rPr>
          <w:sz w:val="22"/>
          <w:szCs w:val="22"/>
        </w:rPr>
      </w:pPr>
    </w:p>
    <w:bookmarkEnd w:id="28"/>
    <w:bookmarkEnd w:id="29"/>
    <w:p w:rsidR="00CA4F59" w:rsidRPr="004555FB" w:rsidRDefault="00CA4F59" w:rsidP="00CA4F59">
      <w:pPr>
        <w:rPr>
          <w:b/>
          <w:bCs/>
          <w:sz w:val="22"/>
          <w:szCs w:val="22"/>
        </w:rPr>
      </w:pPr>
      <w:proofErr w:type="spellStart"/>
      <w:r w:rsidRPr="004555FB">
        <w:rPr>
          <w:b/>
          <w:bCs/>
          <w:sz w:val="22"/>
          <w:szCs w:val="22"/>
        </w:rPr>
        <w:t>Alprazolam</w:t>
      </w:r>
      <w:proofErr w:type="spellEnd"/>
      <w:r w:rsidRPr="004555FB">
        <w:rPr>
          <w:b/>
          <w:bCs/>
          <w:sz w:val="22"/>
          <w:szCs w:val="22"/>
        </w:rPr>
        <w:t xml:space="preserve"> </w:t>
      </w:r>
      <w:proofErr w:type="spellStart"/>
      <w:r w:rsidRPr="004555FB">
        <w:rPr>
          <w:b/>
          <w:bCs/>
          <w:sz w:val="22"/>
          <w:szCs w:val="22"/>
        </w:rPr>
        <w:t>Ingen</w:t>
      </w:r>
      <w:proofErr w:type="spellEnd"/>
      <w:r w:rsidRPr="004555FB">
        <w:rPr>
          <w:b/>
          <w:bCs/>
          <w:sz w:val="22"/>
          <w:szCs w:val="22"/>
        </w:rPr>
        <w:t xml:space="preserve"> </w:t>
      </w:r>
      <w:proofErr w:type="spellStart"/>
      <w:r w:rsidRPr="004555FB">
        <w:rPr>
          <w:b/>
          <w:bCs/>
          <w:sz w:val="22"/>
          <w:szCs w:val="22"/>
        </w:rPr>
        <w:t>Pharma</w:t>
      </w:r>
      <w:proofErr w:type="spellEnd"/>
      <w:r w:rsidRPr="004555FB">
        <w:rPr>
          <w:b/>
          <w:bCs/>
          <w:sz w:val="22"/>
          <w:szCs w:val="22"/>
        </w:rPr>
        <w:t xml:space="preserve"> išvaizda ir kiekis pakuotėje</w:t>
      </w:r>
    </w:p>
    <w:p w:rsidR="00CA4F59" w:rsidRPr="004555FB" w:rsidRDefault="00CA4F59" w:rsidP="00CA4F59">
      <w:pPr>
        <w:rPr>
          <w:sz w:val="22"/>
          <w:szCs w:val="22"/>
        </w:rPr>
      </w:pP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0,5 mg tabletės </w:t>
      </w:r>
      <w:r>
        <w:rPr>
          <w:sz w:val="22"/>
          <w:szCs w:val="22"/>
        </w:rPr>
        <w:t xml:space="preserve">yra </w:t>
      </w:r>
      <w:r w:rsidRPr="004555FB">
        <w:rPr>
          <w:sz w:val="22"/>
          <w:szCs w:val="22"/>
        </w:rPr>
        <w:t>oranžinės, apvalios, plokščios, su laužimo vagele vienoje pusėje</w:t>
      </w:r>
      <w:r>
        <w:rPr>
          <w:sz w:val="22"/>
          <w:szCs w:val="22"/>
        </w:rPr>
        <w:t xml:space="preserve"> </w:t>
      </w:r>
      <w:r>
        <w:rPr>
          <w:sz w:val="22"/>
          <w:szCs w:val="22"/>
          <w:lang w:bidi="ar-SY"/>
        </w:rPr>
        <w:t>ir pažymėtos kitoje „AP“</w:t>
      </w:r>
      <w:r>
        <w:rPr>
          <w:sz w:val="22"/>
          <w:szCs w:val="22"/>
        </w:rPr>
        <w:t>.</w:t>
      </w:r>
    </w:p>
    <w:p w:rsidR="00CA4F59" w:rsidRPr="004555FB" w:rsidRDefault="00CA4F59" w:rsidP="00CA4F59">
      <w:pPr>
        <w:rPr>
          <w:sz w:val="22"/>
          <w:szCs w:val="22"/>
        </w:rPr>
      </w:pP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1 mg tabletės yra mėlynos, apvalios, plokščios, su laužimo vagele vienoje pusėje</w:t>
      </w:r>
      <w:r>
        <w:rPr>
          <w:sz w:val="22"/>
          <w:szCs w:val="22"/>
        </w:rPr>
        <w:t xml:space="preserve"> </w:t>
      </w:r>
      <w:r>
        <w:rPr>
          <w:sz w:val="22"/>
          <w:szCs w:val="22"/>
          <w:lang w:bidi="ar-SY"/>
        </w:rPr>
        <w:t>ir pažymėtos kitoje „AP“</w:t>
      </w:r>
      <w:r>
        <w:rPr>
          <w:sz w:val="22"/>
          <w:szCs w:val="22"/>
        </w:rPr>
        <w:t>.</w:t>
      </w:r>
    </w:p>
    <w:p w:rsidR="00CA4F59" w:rsidRPr="004555FB" w:rsidRDefault="00CA4F59" w:rsidP="00CA4F59">
      <w:pPr>
        <w:rPr>
          <w:sz w:val="22"/>
          <w:szCs w:val="22"/>
        </w:rPr>
      </w:pPr>
      <w:r w:rsidRPr="004555FB">
        <w:rPr>
          <w:sz w:val="22"/>
          <w:szCs w:val="22"/>
        </w:rPr>
        <w:t>Tablečių skersmuo – 7 mm ± 0,2 mm. Tabletę galima padalyti į lygias dozes.</w:t>
      </w:r>
    </w:p>
    <w:p w:rsidR="00CA4F59" w:rsidRPr="004555FB" w:rsidRDefault="00CA4F59" w:rsidP="00CA4F59">
      <w:pPr>
        <w:rPr>
          <w:sz w:val="22"/>
          <w:szCs w:val="22"/>
        </w:rPr>
      </w:pPr>
    </w:p>
    <w:p w:rsidR="00CA4F59" w:rsidRPr="004555FB" w:rsidRDefault="00CA4F59" w:rsidP="00CA4F59">
      <w:pPr>
        <w:rPr>
          <w:sz w:val="22"/>
          <w:szCs w:val="22"/>
        </w:rPr>
      </w:pPr>
      <w:r w:rsidRPr="004555FB">
        <w:rPr>
          <w:sz w:val="22"/>
          <w:szCs w:val="22"/>
        </w:rPr>
        <w:t>Tabletės supakuotos PVC/aliuminio lizdinėse plokštelėse. Vaistas tiekiamas kartono dėžutėse, kuriose yra 30 </w:t>
      </w:r>
      <w:r w:rsidRPr="004555FB" w:rsidDel="00DD35C7">
        <w:rPr>
          <w:sz w:val="22"/>
          <w:szCs w:val="22"/>
        </w:rPr>
        <w:t xml:space="preserve"> </w:t>
      </w:r>
      <w:r w:rsidRPr="004555FB">
        <w:rPr>
          <w:sz w:val="22"/>
          <w:szCs w:val="22"/>
        </w:rPr>
        <w:t>tablečių.</w:t>
      </w:r>
    </w:p>
    <w:p w:rsidR="00CA4F59" w:rsidRPr="004555FB" w:rsidRDefault="00CA4F59" w:rsidP="00CA4F59">
      <w:pPr>
        <w:rPr>
          <w:sz w:val="22"/>
          <w:szCs w:val="22"/>
        </w:rPr>
      </w:pPr>
    </w:p>
    <w:p w:rsidR="00CA4F59" w:rsidRPr="004555FB" w:rsidRDefault="00CA4F59" w:rsidP="00CA4F59">
      <w:pPr>
        <w:rPr>
          <w:b/>
          <w:bCs/>
          <w:sz w:val="22"/>
          <w:szCs w:val="22"/>
        </w:rPr>
      </w:pPr>
      <w:r w:rsidRPr="004555FB">
        <w:rPr>
          <w:b/>
          <w:bCs/>
          <w:sz w:val="22"/>
          <w:szCs w:val="22"/>
        </w:rPr>
        <w:t>Registruotojas ir gamintojas</w:t>
      </w:r>
    </w:p>
    <w:p w:rsidR="00CA4F59" w:rsidRPr="004555FB" w:rsidRDefault="00CA4F59" w:rsidP="00CA4F59">
      <w:pPr>
        <w:rPr>
          <w:b/>
          <w:bCs/>
          <w:sz w:val="22"/>
          <w:szCs w:val="22"/>
        </w:rPr>
      </w:pPr>
    </w:p>
    <w:p w:rsidR="00CA4F59" w:rsidRPr="004555FB" w:rsidRDefault="00CA4F59" w:rsidP="00CA4F59">
      <w:pPr>
        <w:rPr>
          <w:sz w:val="22"/>
          <w:szCs w:val="22"/>
          <w:u w:val="single"/>
        </w:rPr>
      </w:pPr>
      <w:r w:rsidRPr="004555FB">
        <w:rPr>
          <w:sz w:val="22"/>
          <w:szCs w:val="22"/>
          <w:u w:val="single"/>
        </w:rPr>
        <w:t>Registruotojas</w:t>
      </w:r>
    </w:p>
    <w:p w:rsidR="00CA4F59" w:rsidRPr="004555FB" w:rsidRDefault="00CA4F59" w:rsidP="00CA4F59">
      <w:pPr>
        <w:rPr>
          <w:sz w:val="22"/>
          <w:szCs w:val="22"/>
        </w:rPr>
      </w:pPr>
      <w:r w:rsidRPr="004555FB">
        <w:rPr>
          <w:sz w:val="22"/>
          <w:szCs w:val="22"/>
        </w:rPr>
        <w:t xml:space="preserve">SIA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p>
    <w:p w:rsidR="00CA4F59" w:rsidRPr="004555FB" w:rsidRDefault="00CA4F59" w:rsidP="00CA4F59">
      <w:pPr>
        <w:rPr>
          <w:sz w:val="22"/>
          <w:szCs w:val="22"/>
        </w:rPr>
      </w:pPr>
      <w:proofErr w:type="spellStart"/>
      <w:r w:rsidRPr="004555FB">
        <w:rPr>
          <w:sz w:val="22"/>
          <w:szCs w:val="22"/>
        </w:rPr>
        <w:t>Kārļa</w:t>
      </w:r>
      <w:proofErr w:type="spellEnd"/>
      <w:r w:rsidRPr="004555FB">
        <w:rPr>
          <w:sz w:val="22"/>
          <w:szCs w:val="22"/>
        </w:rPr>
        <w:t xml:space="preserve"> </w:t>
      </w:r>
      <w:proofErr w:type="spellStart"/>
      <w:r w:rsidRPr="004555FB">
        <w:rPr>
          <w:sz w:val="22"/>
          <w:szCs w:val="22"/>
        </w:rPr>
        <w:t>Ulmaņa</w:t>
      </w:r>
      <w:proofErr w:type="spellEnd"/>
      <w:r w:rsidRPr="004555FB">
        <w:rPr>
          <w:sz w:val="22"/>
          <w:szCs w:val="22"/>
        </w:rPr>
        <w:t xml:space="preserve"> gatve 119, </w:t>
      </w:r>
      <w:proofErr w:type="spellStart"/>
      <w:r w:rsidRPr="004555FB">
        <w:rPr>
          <w:sz w:val="22"/>
          <w:szCs w:val="22"/>
        </w:rPr>
        <w:t>Mārupe</w:t>
      </w:r>
      <w:proofErr w:type="spellEnd"/>
      <w:r w:rsidRPr="004555FB">
        <w:rPr>
          <w:sz w:val="22"/>
          <w:szCs w:val="22"/>
        </w:rPr>
        <w:t xml:space="preserve"> </w:t>
      </w:r>
    </w:p>
    <w:p w:rsidR="00CA4F59" w:rsidRPr="004555FB" w:rsidRDefault="00CA4F59" w:rsidP="00CA4F59">
      <w:pPr>
        <w:rPr>
          <w:sz w:val="22"/>
          <w:szCs w:val="22"/>
        </w:rPr>
      </w:pPr>
      <w:r w:rsidRPr="004555FB">
        <w:rPr>
          <w:sz w:val="22"/>
          <w:szCs w:val="22"/>
        </w:rPr>
        <w:t xml:space="preserve">LV-2167, </w:t>
      </w:r>
      <w:proofErr w:type="spellStart"/>
      <w:r w:rsidRPr="004555FB">
        <w:rPr>
          <w:sz w:val="22"/>
          <w:szCs w:val="22"/>
        </w:rPr>
        <w:t>Rīga</w:t>
      </w:r>
      <w:proofErr w:type="spellEnd"/>
    </w:p>
    <w:p w:rsidR="00CA4F59" w:rsidRPr="004555FB" w:rsidRDefault="00CA4F59" w:rsidP="00CA4F59">
      <w:pPr>
        <w:rPr>
          <w:sz w:val="22"/>
          <w:szCs w:val="22"/>
        </w:rPr>
      </w:pPr>
      <w:r w:rsidRPr="004555FB">
        <w:rPr>
          <w:sz w:val="22"/>
          <w:szCs w:val="22"/>
        </w:rPr>
        <w:t>Latvija</w:t>
      </w:r>
    </w:p>
    <w:p w:rsidR="00CA4F59" w:rsidRPr="004555FB" w:rsidRDefault="00CA4F59" w:rsidP="00CA4F59">
      <w:pPr>
        <w:rPr>
          <w:sz w:val="22"/>
          <w:szCs w:val="22"/>
        </w:rPr>
      </w:pPr>
    </w:p>
    <w:p w:rsidR="00CA4F59" w:rsidRPr="004555FB" w:rsidRDefault="00CA4F59" w:rsidP="00CA4F59">
      <w:pPr>
        <w:rPr>
          <w:sz w:val="22"/>
          <w:szCs w:val="22"/>
          <w:u w:val="single"/>
        </w:rPr>
      </w:pPr>
      <w:r w:rsidRPr="004555FB">
        <w:rPr>
          <w:sz w:val="22"/>
          <w:szCs w:val="22"/>
          <w:u w:val="single"/>
        </w:rPr>
        <w:t>Gamintojas</w:t>
      </w:r>
    </w:p>
    <w:p w:rsidR="00CA4F59" w:rsidRPr="004555FB" w:rsidRDefault="00CA4F59" w:rsidP="00CA4F59">
      <w:pPr>
        <w:rPr>
          <w:sz w:val="22"/>
          <w:szCs w:val="22"/>
        </w:rPr>
      </w:pPr>
      <w:r w:rsidRPr="004555FB">
        <w:rPr>
          <w:sz w:val="22"/>
          <w:szCs w:val="22"/>
        </w:rPr>
        <w:t>LABORATORIOS NORMON, S.A.</w:t>
      </w:r>
    </w:p>
    <w:p w:rsidR="00CA4F59" w:rsidRPr="004555FB" w:rsidRDefault="00CA4F59" w:rsidP="00CA4F59">
      <w:pPr>
        <w:rPr>
          <w:sz w:val="22"/>
          <w:szCs w:val="22"/>
        </w:rPr>
      </w:pPr>
      <w:proofErr w:type="spellStart"/>
      <w:r w:rsidRPr="004555FB">
        <w:rPr>
          <w:sz w:val="22"/>
          <w:szCs w:val="22"/>
        </w:rPr>
        <w:t>Ronda</w:t>
      </w:r>
      <w:proofErr w:type="spellEnd"/>
      <w:r w:rsidRPr="004555FB">
        <w:rPr>
          <w:sz w:val="22"/>
          <w:szCs w:val="22"/>
        </w:rPr>
        <w:t xml:space="preserve"> de </w:t>
      </w:r>
      <w:proofErr w:type="spellStart"/>
      <w:r w:rsidRPr="004555FB">
        <w:rPr>
          <w:sz w:val="22"/>
          <w:szCs w:val="22"/>
        </w:rPr>
        <w:t>Valdecarrizo</w:t>
      </w:r>
      <w:proofErr w:type="spellEnd"/>
      <w:r w:rsidRPr="004555FB">
        <w:rPr>
          <w:sz w:val="22"/>
          <w:szCs w:val="22"/>
        </w:rPr>
        <w:t>, 6 – 28760</w:t>
      </w:r>
    </w:p>
    <w:p w:rsidR="00CA4F59" w:rsidRPr="004555FB" w:rsidRDefault="00CA4F59" w:rsidP="00CA4F59">
      <w:pPr>
        <w:rPr>
          <w:sz w:val="22"/>
          <w:szCs w:val="22"/>
        </w:rPr>
      </w:pPr>
      <w:proofErr w:type="spellStart"/>
      <w:r w:rsidRPr="004555FB">
        <w:rPr>
          <w:sz w:val="22"/>
          <w:szCs w:val="22"/>
        </w:rPr>
        <w:t>Tres</w:t>
      </w:r>
      <w:proofErr w:type="spellEnd"/>
      <w:r w:rsidRPr="004555FB">
        <w:rPr>
          <w:sz w:val="22"/>
          <w:szCs w:val="22"/>
        </w:rPr>
        <w:t xml:space="preserve"> </w:t>
      </w:r>
      <w:proofErr w:type="spellStart"/>
      <w:r w:rsidRPr="004555FB">
        <w:rPr>
          <w:sz w:val="22"/>
          <w:szCs w:val="22"/>
        </w:rPr>
        <w:t>Cantos</w:t>
      </w:r>
      <w:proofErr w:type="spellEnd"/>
      <w:r w:rsidRPr="004555FB">
        <w:rPr>
          <w:sz w:val="22"/>
          <w:szCs w:val="22"/>
        </w:rPr>
        <w:t xml:space="preserve"> – </w:t>
      </w:r>
      <w:proofErr w:type="spellStart"/>
      <w:r w:rsidRPr="004555FB">
        <w:rPr>
          <w:sz w:val="22"/>
          <w:szCs w:val="22"/>
        </w:rPr>
        <w:t>Madrid</w:t>
      </w:r>
      <w:proofErr w:type="spellEnd"/>
    </w:p>
    <w:p w:rsidR="00CA4F59" w:rsidRPr="004555FB" w:rsidRDefault="00CA4F59" w:rsidP="00CA4F59">
      <w:pPr>
        <w:rPr>
          <w:sz w:val="22"/>
          <w:szCs w:val="22"/>
        </w:rPr>
      </w:pPr>
      <w:r w:rsidRPr="004555FB">
        <w:rPr>
          <w:sz w:val="22"/>
          <w:szCs w:val="22"/>
        </w:rPr>
        <w:t>Ispanija</w:t>
      </w:r>
    </w:p>
    <w:p w:rsidR="00CA4F59"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rPr>
          <w:b/>
          <w:bCs/>
          <w:noProof/>
          <w:sz w:val="22"/>
          <w:szCs w:val="22"/>
        </w:rPr>
      </w:pPr>
      <w:r w:rsidRPr="004555FB">
        <w:rPr>
          <w:b/>
          <w:bCs/>
          <w:noProof/>
          <w:sz w:val="22"/>
          <w:szCs w:val="22"/>
        </w:rPr>
        <w:t xml:space="preserve">Šis pakuotės lapelis paskutinį kartą peržiūrėtas </w:t>
      </w:r>
      <w:r>
        <w:rPr>
          <w:b/>
          <w:bCs/>
          <w:noProof/>
          <w:sz w:val="22"/>
          <w:szCs w:val="22"/>
        </w:rPr>
        <w:t>2018-10-25.</w:t>
      </w:r>
    </w:p>
    <w:p w:rsidR="00CA4F59" w:rsidRPr="004555FB" w:rsidRDefault="00CA4F59" w:rsidP="00CA4F59">
      <w:pPr>
        <w:rPr>
          <w:sz w:val="22"/>
          <w:szCs w:val="22"/>
          <w:lang w:eastAsia="lt-LT"/>
        </w:rPr>
      </w:pPr>
    </w:p>
    <w:p w:rsidR="00CA4F59" w:rsidRPr="004555FB" w:rsidRDefault="00CA4F59" w:rsidP="00CA4F59">
      <w:pPr>
        <w:rPr>
          <w:sz w:val="22"/>
          <w:szCs w:val="22"/>
          <w:lang w:eastAsia="lt-LT"/>
        </w:rPr>
      </w:pPr>
    </w:p>
    <w:p w:rsidR="00CA4F59" w:rsidRPr="00B30C6F" w:rsidRDefault="00CA4F59" w:rsidP="00CA4F59">
      <w:pPr>
        <w:rPr>
          <w:sz w:val="22"/>
          <w:szCs w:val="22"/>
        </w:rPr>
      </w:pPr>
      <w:r w:rsidRPr="004555FB">
        <w:rPr>
          <w:sz w:val="22"/>
          <w:szCs w:val="22"/>
        </w:rPr>
        <w:t xml:space="preserve">Išsami informacija apie šį vaistą pateikiama Valstybinės vaistų kontrolės tarnybos prie Lietuvos Respublikos sveikatos apsaugos ministerijos tinklalapyje </w:t>
      </w:r>
      <w:hyperlink r:id="rId17" w:history="1">
        <w:r w:rsidRPr="004555FB">
          <w:rPr>
            <w:sz w:val="22"/>
            <w:szCs w:val="22"/>
          </w:rPr>
          <w:t>http://www.vvkt.lt/</w:t>
        </w:r>
      </w:hyperlink>
    </w:p>
    <w:p w:rsidR="00CA4F59" w:rsidRPr="00B30C6F" w:rsidRDefault="00CA4F59" w:rsidP="00CA4F59">
      <w:pPr>
        <w:rPr>
          <w:sz w:val="22"/>
          <w:szCs w:val="22"/>
        </w:rPr>
      </w:pPr>
      <w:bookmarkStart w:id="30" w:name="_GoBack"/>
      <w:bookmarkEnd w:id="30"/>
    </w:p>
    <w:p w:rsidR="00CA4F59" w:rsidRPr="00184E96" w:rsidRDefault="00CA4F59" w:rsidP="00CA4F59">
      <w:pPr>
        <w:rPr>
          <w:sz w:val="22"/>
          <w:szCs w:val="22"/>
        </w:rPr>
      </w:pPr>
    </w:p>
    <w:p w:rsidR="00CA4F59" w:rsidRPr="004555FB" w:rsidRDefault="00CA4F59" w:rsidP="00CA4F59">
      <w:pPr>
        <w:rPr>
          <w:sz w:val="22"/>
          <w:szCs w:val="22"/>
        </w:rPr>
      </w:pPr>
    </w:p>
    <w:p w:rsidR="00CA4F59" w:rsidRPr="004555FB" w:rsidRDefault="00CA4F59" w:rsidP="00CA4F59">
      <w:pPr>
        <w:rPr>
          <w:sz w:val="22"/>
          <w:szCs w:val="22"/>
        </w:rPr>
      </w:pPr>
    </w:p>
    <w:p w:rsidR="00CA4F59" w:rsidRDefault="00CA4F59" w:rsidP="00CA4F59"/>
    <w:p w:rsidR="004A64BC" w:rsidRPr="004555FB" w:rsidRDefault="004A64BC" w:rsidP="004555FB">
      <w:pPr>
        <w:rPr>
          <w:sz w:val="22"/>
          <w:szCs w:val="22"/>
        </w:rPr>
      </w:pPr>
    </w:p>
    <w:sectPr w:rsidR="004A64BC" w:rsidRPr="004555FB" w:rsidSect="00B75068">
      <w:headerReference w:type="even" r:id="rId18"/>
      <w:footerReference w:type="even" r:id="rId19"/>
      <w:footerReference w:type="default" r:id="rId20"/>
      <w:footerReference w:type="first" r:id="rId21"/>
      <w:pgSz w:w="11907" w:h="16840" w:code="9"/>
      <w:pgMar w:top="1134" w:right="1418" w:bottom="1134" w:left="1418" w:header="646"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C9E" w:rsidRDefault="00847C9E">
      <w:r>
        <w:separator/>
      </w:r>
    </w:p>
  </w:endnote>
  <w:endnote w:type="continuationSeparator" w:id="0">
    <w:p w:rsidR="00847C9E" w:rsidRDefault="0084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F28" w:rsidRDefault="00887F2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rsidR="00887F28" w:rsidRDefault="00887F2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46906"/>
      <w:docPartObj>
        <w:docPartGallery w:val="Page Numbers (Bottom of Page)"/>
        <w:docPartUnique/>
      </w:docPartObj>
    </w:sdtPr>
    <w:sdtEndPr>
      <w:rPr>
        <w:sz w:val="22"/>
      </w:rPr>
    </w:sdtEndPr>
    <w:sdtContent>
      <w:p w:rsidR="00887F28" w:rsidRPr="0059770D" w:rsidRDefault="0059770D" w:rsidP="0059770D">
        <w:pPr>
          <w:pStyle w:val="Porat"/>
          <w:jc w:val="center"/>
          <w:rPr>
            <w:sz w:val="22"/>
          </w:rPr>
        </w:pPr>
        <w:r w:rsidRPr="0059770D">
          <w:rPr>
            <w:sz w:val="22"/>
          </w:rPr>
          <w:fldChar w:fldCharType="begin"/>
        </w:r>
        <w:r w:rsidRPr="0059770D">
          <w:rPr>
            <w:sz w:val="22"/>
          </w:rPr>
          <w:instrText>PAGE   \* MERGEFORMAT</w:instrText>
        </w:r>
        <w:r w:rsidRPr="0059770D">
          <w:rPr>
            <w:sz w:val="22"/>
          </w:rPr>
          <w:fldChar w:fldCharType="separate"/>
        </w:r>
        <w:r w:rsidR="00CA4F59">
          <w:rPr>
            <w:noProof/>
            <w:sz w:val="22"/>
          </w:rPr>
          <w:t>23</w:t>
        </w:r>
        <w:r w:rsidRPr="0059770D">
          <w:rPr>
            <w:sz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13578"/>
      <w:docPartObj>
        <w:docPartGallery w:val="Page Numbers (Bottom of Page)"/>
        <w:docPartUnique/>
      </w:docPartObj>
    </w:sdtPr>
    <w:sdtEndPr>
      <w:rPr>
        <w:sz w:val="22"/>
      </w:rPr>
    </w:sdtEndPr>
    <w:sdtContent>
      <w:p w:rsidR="00887F28" w:rsidRPr="0059770D" w:rsidRDefault="0059770D" w:rsidP="0059770D">
        <w:pPr>
          <w:pStyle w:val="Porat"/>
          <w:jc w:val="center"/>
          <w:rPr>
            <w:sz w:val="22"/>
          </w:rPr>
        </w:pPr>
        <w:r w:rsidRPr="0059770D">
          <w:rPr>
            <w:sz w:val="22"/>
          </w:rPr>
          <w:fldChar w:fldCharType="begin"/>
        </w:r>
        <w:r w:rsidRPr="0059770D">
          <w:rPr>
            <w:sz w:val="22"/>
          </w:rPr>
          <w:instrText>PAGE   \* MERGEFORMAT</w:instrText>
        </w:r>
        <w:r w:rsidRPr="0059770D">
          <w:rPr>
            <w:sz w:val="22"/>
          </w:rPr>
          <w:fldChar w:fldCharType="separate"/>
        </w:r>
        <w:r w:rsidR="00CA4F59">
          <w:rPr>
            <w:noProof/>
            <w:sz w:val="22"/>
          </w:rPr>
          <w:t>1</w:t>
        </w:r>
        <w:r w:rsidRPr="0059770D">
          <w:rPr>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C9E" w:rsidRDefault="00847C9E">
      <w:r>
        <w:separator/>
      </w:r>
    </w:p>
  </w:footnote>
  <w:footnote w:type="continuationSeparator" w:id="0">
    <w:p w:rsidR="00847C9E" w:rsidRDefault="00847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F28" w:rsidRDefault="00887F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rsidR="00887F28" w:rsidRDefault="00887F2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956F8"/>
    <w:multiLevelType w:val="hybridMultilevel"/>
    <w:tmpl w:val="F12812EC"/>
    <w:lvl w:ilvl="0" w:tplc="BDDC37F2">
      <w:start w:val="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51841"/>
    <w:multiLevelType w:val="multilevel"/>
    <w:tmpl w:val="480EC5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A271CCD"/>
    <w:multiLevelType w:val="hybridMultilevel"/>
    <w:tmpl w:val="1B4EC07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08477E"/>
    <w:multiLevelType w:val="hybridMultilevel"/>
    <w:tmpl w:val="C756DF84"/>
    <w:lvl w:ilvl="0" w:tplc="BDDC37F2">
      <w:start w:val="6"/>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703A19"/>
    <w:multiLevelType w:val="hybridMultilevel"/>
    <w:tmpl w:val="1C8C8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D96583"/>
    <w:multiLevelType w:val="hybridMultilevel"/>
    <w:tmpl w:val="9ABCC55C"/>
    <w:lvl w:ilvl="0" w:tplc="FAF413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3CB"/>
    <w:rsid w:val="00053DD3"/>
    <w:rsid w:val="000E19FD"/>
    <w:rsid w:val="000F59F0"/>
    <w:rsid w:val="00135778"/>
    <w:rsid w:val="00147057"/>
    <w:rsid w:val="00184E96"/>
    <w:rsid w:val="001B1F44"/>
    <w:rsid w:val="001B5905"/>
    <w:rsid w:val="00215FA0"/>
    <w:rsid w:val="00232186"/>
    <w:rsid w:val="002972D4"/>
    <w:rsid w:val="002C3DAC"/>
    <w:rsid w:val="002C5753"/>
    <w:rsid w:val="00325BEF"/>
    <w:rsid w:val="0033279B"/>
    <w:rsid w:val="003436B2"/>
    <w:rsid w:val="00374C7C"/>
    <w:rsid w:val="003802FC"/>
    <w:rsid w:val="00394C99"/>
    <w:rsid w:val="003A0A00"/>
    <w:rsid w:val="003D7732"/>
    <w:rsid w:val="003E3408"/>
    <w:rsid w:val="003E76B0"/>
    <w:rsid w:val="004135DC"/>
    <w:rsid w:val="0042752B"/>
    <w:rsid w:val="004555FB"/>
    <w:rsid w:val="004A64BC"/>
    <w:rsid w:val="004C3C86"/>
    <w:rsid w:val="00532548"/>
    <w:rsid w:val="005430FB"/>
    <w:rsid w:val="0059770D"/>
    <w:rsid w:val="005B7712"/>
    <w:rsid w:val="005D178F"/>
    <w:rsid w:val="005F653D"/>
    <w:rsid w:val="00662734"/>
    <w:rsid w:val="0068110D"/>
    <w:rsid w:val="00690A1C"/>
    <w:rsid w:val="006B30BB"/>
    <w:rsid w:val="006D4AAF"/>
    <w:rsid w:val="006D5D9A"/>
    <w:rsid w:val="006E328E"/>
    <w:rsid w:val="00706763"/>
    <w:rsid w:val="00747A02"/>
    <w:rsid w:val="00760B75"/>
    <w:rsid w:val="007963AE"/>
    <w:rsid w:val="007A7359"/>
    <w:rsid w:val="007B1295"/>
    <w:rsid w:val="007C4E47"/>
    <w:rsid w:val="00813C5D"/>
    <w:rsid w:val="0082284C"/>
    <w:rsid w:val="00831900"/>
    <w:rsid w:val="00842182"/>
    <w:rsid w:val="00847C9E"/>
    <w:rsid w:val="008778A6"/>
    <w:rsid w:val="00887F28"/>
    <w:rsid w:val="008944FF"/>
    <w:rsid w:val="008B6785"/>
    <w:rsid w:val="008D3DD8"/>
    <w:rsid w:val="009050EA"/>
    <w:rsid w:val="00925DF9"/>
    <w:rsid w:val="009975CC"/>
    <w:rsid w:val="009D6250"/>
    <w:rsid w:val="009D6BCA"/>
    <w:rsid w:val="009E329D"/>
    <w:rsid w:val="009F6947"/>
    <w:rsid w:val="00A03E6B"/>
    <w:rsid w:val="00A1002A"/>
    <w:rsid w:val="00A42066"/>
    <w:rsid w:val="00A54EC4"/>
    <w:rsid w:val="00A931CC"/>
    <w:rsid w:val="00B30C6F"/>
    <w:rsid w:val="00B558FB"/>
    <w:rsid w:val="00B66D05"/>
    <w:rsid w:val="00B75068"/>
    <w:rsid w:val="00B907AA"/>
    <w:rsid w:val="00B920A5"/>
    <w:rsid w:val="00BA7833"/>
    <w:rsid w:val="00BC4E11"/>
    <w:rsid w:val="00BD1FD5"/>
    <w:rsid w:val="00BE38E7"/>
    <w:rsid w:val="00C74E15"/>
    <w:rsid w:val="00CA4F59"/>
    <w:rsid w:val="00D37218"/>
    <w:rsid w:val="00D62468"/>
    <w:rsid w:val="00D63FCD"/>
    <w:rsid w:val="00D70ACD"/>
    <w:rsid w:val="00D86F00"/>
    <w:rsid w:val="00D971FD"/>
    <w:rsid w:val="00DB2A39"/>
    <w:rsid w:val="00DC71BE"/>
    <w:rsid w:val="00DF6ABC"/>
    <w:rsid w:val="00E32DB4"/>
    <w:rsid w:val="00EC6B50"/>
    <w:rsid w:val="00ED559B"/>
    <w:rsid w:val="00EE130C"/>
    <w:rsid w:val="00EE1D44"/>
    <w:rsid w:val="00F03872"/>
    <w:rsid w:val="00F06BDD"/>
    <w:rsid w:val="00F31897"/>
    <w:rsid w:val="00F32D74"/>
    <w:rsid w:val="00F63540"/>
    <w:rsid w:val="00F646BD"/>
    <w:rsid w:val="00F831D3"/>
    <w:rsid w:val="00F853CB"/>
    <w:rsid w:val="00FD0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31FFCD-E4C0-441B-8B05-746DC46A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53C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853CB"/>
    <w:pPr>
      <w:tabs>
        <w:tab w:val="center" w:pos="4986"/>
        <w:tab w:val="right" w:pos="9972"/>
      </w:tabs>
    </w:pPr>
  </w:style>
  <w:style w:type="character" w:customStyle="1" w:styleId="AntratsDiagrama">
    <w:name w:val="Antraštės Diagrama"/>
    <w:basedOn w:val="Numatytasispastraiposriftas"/>
    <w:link w:val="Antrats"/>
    <w:uiPriority w:val="99"/>
    <w:rsid w:val="00F853CB"/>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F853CB"/>
    <w:pPr>
      <w:tabs>
        <w:tab w:val="center" w:pos="4986"/>
        <w:tab w:val="right" w:pos="9972"/>
      </w:tabs>
    </w:pPr>
  </w:style>
  <w:style w:type="character" w:customStyle="1" w:styleId="PoratDiagrama">
    <w:name w:val="Poraštė Diagrama"/>
    <w:basedOn w:val="Numatytasispastraiposriftas"/>
    <w:link w:val="Porat"/>
    <w:uiPriority w:val="99"/>
    <w:rsid w:val="00F853CB"/>
    <w:rPr>
      <w:rFonts w:ascii="Times New Roman" w:eastAsia="Times New Roman" w:hAnsi="Times New Roman" w:cs="Times New Roman"/>
      <w:sz w:val="24"/>
      <w:szCs w:val="24"/>
    </w:rPr>
  </w:style>
  <w:style w:type="character" w:styleId="Puslapionumeris">
    <w:name w:val="page number"/>
    <w:uiPriority w:val="99"/>
    <w:rsid w:val="00F853CB"/>
  </w:style>
  <w:style w:type="character" w:styleId="Hipersaitas">
    <w:name w:val="Hyperlink"/>
    <w:uiPriority w:val="99"/>
    <w:rsid w:val="00F853CB"/>
    <w:rPr>
      <w:color w:val="0000FF"/>
      <w:u w:val="single"/>
    </w:rPr>
  </w:style>
  <w:style w:type="character" w:styleId="Komentaronuoroda">
    <w:name w:val="annotation reference"/>
    <w:uiPriority w:val="99"/>
    <w:rsid w:val="00F853CB"/>
    <w:rPr>
      <w:sz w:val="16"/>
    </w:rPr>
  </w:style>
  <w:style w:type="paragraph" w:styleId="Komentarotekstas">
    <w:name w:val="annotation text"/>
    <w:basedOn w:val="prastasis"/>
    <w:link w:val="KomentarotekstasDiagrama"/>
    <w:uiPriority w:val="99"/>
    <w:rsid w:val="00F853CB"/>
    <w:rPr>
      <w:sz w:val="20"/>
      <w:lang w:val="en-GB"/>
    </w:rPr>
  </w:style>
  <w:style w:type="character" w:customStyle="1" w:styleId="KomentarotekstasDiagrama">
    <w:name w:val="Komentaro tekstas Diagrama"/>
    <w:basedOn w:val="Numatytasispastraiposriftas"/>
    <w:link w:val="Komentarotekstas"/>
    <w:uiPriority w:val="99"/>
    <w:rsid w:val="00F853CB"/>
    <w:rPr>
      <w:rFonts w:ascii="Times New Roman" w:eastAsia="Times New Roman" w:hAnsi="Times New Roman" w:cs="Times New Roman"/>
      <w:sz w:val="20"/>
      <w:szCs w:val="24"/>
      <w:lang w:val="en-GB"/>
    </w:rPr>
  </w:style>
  <w:style w:type="paragraph" w:styleId="Sraopastraipa">
    <w:name w:val="List Paragraph"/>
    <w:basedOn w:val="prastasis"/>
    <w:uiPriority w:val="34"/>
    <w:qFormat/>
    <w:rsid w:val="00F853CB"/>
    <w:pPr>
      <w:ind w:left="720"/>
      <w:contextualSpacing/>
    </w:pPr>
  </w:style>
  <w:style w:type="paragraph" w:styleId="Debesliotekstas">
    <w:name w:val="Balloon Text"/>
    <w:basedOn w:val="prastasis"/>
    <w:link w:val="DebesliotekstasDiagrama"/>
    <w:uiPriority w:val="99"/>
    <w:semiHidden/>
    <w:unhideWhenUsed/>
    <w:rsid w:val="00F853C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53CB"/>
    <w:rPr>
      <w:rFonts w:ascii="Segoe UI" w:eastAsia="Times New Roman" w:hAnsi="Segoe UI" w:cs="Segoe UI"/>
      <w:sz w:val="18"/>
      <w:szCs w:val="18"/>
      <w:lang w:val="lt-LT"/>
    </w:rPr>
  </w:style>
  <w:style w:type="paragraph" w:styleId="Komentarotema">
    <w:name w:val="annotation subject"/>
    <w:basedOn w:val="Komentarotekstas"/>
    <w:next w:val="Komentarotekstas"/>
    <w:link w:val="KomentarotemaDiagrama"/>
    <w:uiPriority w:val="99"/>
    <w:semiHidden/>
    <w:unhideWhenUsed/>
    <w:rsid w:val="00A03E6B"/>
    <w:rPr>
      <w:b/>
      <w:bCs/>
      <w:szCs w:val="20"/>
      <w:lang w:val="lt-LT"/>
    </w:rPr>
  </w:style>
  <w:style w:type="character" w:customStyle="1" w:styleId="KomentarotemaDiagrama">
    <w:name w:val="Komentaro tema Diagrama"/>
    <w:basedOn w:val="KomentarotekstasDiagrama"/>
    <w:link w:val="Komentarotema"/>
    <w:uiPriority w:val="99"/>
    <w:semiHidden/>
    <w:rsid w:val="00A03E6B"/>
    <w:rPr>
      <w:rFonts w:ascii="Times New Roman" w:eastAsia="Times New Roman" w:hAnsi="Times New Roman" w:cs="Times New Roman"/>
      <w:b/>
      <w:bCs/>
      <w:sz w:val="20"/>
      <w:szCs w:val="20"/>
      <w:lang w:val="lt-LT"/>
    </w:rPr>
  </w:style>
  <w:style w:type="character" w:customStyle="1" w:styleId="apple-converted-space">
    <w:name w:val="apple-converted-space"/>
    <w:basedOn w:val="Numatytasispastraiposriftas"/>
    <w:rsid w:val="002C3DAC"/>
  </w:style>
  <w:style w:type="paragraph" w:styleId="Pataisymai">
    <w:name w:val="Revision"/>
    <w:hidden/>
    <w:uiPriority w:val="99"/>
    <w:semiHidden/>
    <w:rsid w:val="00BC4E11"/>
    <w:pPr>
      <w:spacing w:after="0" w:line="240" w:lineRule="auto"/>
    </w:pPr>
    <w:rPr>
      <w:rFonts w:ascii="Times New Roman" w:eastAsia="Times New Roman" w:hAnsi="Times New Roman" w:cs="Times New Roman"/>
      <w:sz w:val="24"/>
      <w:szCs w:val="24"/>
      <w:lang w:val="lt-LT"/>
    </w:rPr>
  </w:style>
  <w:style w:type="paragraph" w:styleId="Betarp">
    <w:name w:val="No Spacing"/>
    <w:uiPriority w:val="1"/>
    <w:qFormat/>
    <w:rsid w:val="009D6250"/>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5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955FC-90A0-4084-BB4E-7187744DE91F}">
  <ds:schemaRefs>
    <ds:schemaRef ds:uri="http://schemas.microsoft.com/sharepoint/v3/contenttype/forms"/>
  </ds:schemaRefs>
</ds:datastoreItem>
</file>

<file path=customXml/itemProps2.xml><?xml version="1.0" encoding="utf-8"?>
<ds:datastoreItem xmlns:ds="http://schemas.openxmlformats.org/officeDocument/2006/customXml" ds:itemID="{40633D89-A629-41BE-B5CF-5D0C3E2FE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FD2D92F-E947-4926-A482-D7DF08165859}">
  <ds:schemaRefs>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AD9B81BC-602A-4E91-8F63-DD0D27EC3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26647</Words>
  <Characters>15190</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Albina Burkauskaitė</cp:lastModifiedBy>
  <cp:revision>3</cp:revision>
  <dcterms:created xsi:type="dcterms:W3CDTF">2018-10-29T08:36:00Z</dcterms:created>
  <dcterms:modified xsi:type="dcterms:W3CDTF">2018-10-29T08:39:00Z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