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09B" w:rsidRPr="0046556E" w:rsidRDefault="00A1409B" w:rsidP="00A1409B">
      <w:pPr>
        <w:tabs>
          <w:tab w:val="left" w:pos="567"/>
        </w:tabs>
        <w:jc w:val="center"/>
        <w:outlineLvl w:val="0"/>
        <w:rPr>
          <w:b/>
          <w:bCs/>
          <w:szCs w:val="22"/>
          <w:lang w:eastAsia="en-US"/>
        </w:rPr>
      </w:pPr>
      <w:r w:rsidRPr="0046556E">
        <w:rPr>
          <w:b/>
          <w:bCs/>
          <w:szCs w:val="22"/>
          <w:lang w:eastAsia="en-US"/>
        </w:rPr>
        <w:t xml:space="preserve">Pakuotės lapelis: informacija </w:t>
      </w:r>
      <w:r>
        <w:rPr>
          <w:b/>
          <w:bCs/>
          <w:szCs w:val="22"/>
          <w:lang w:eastAsia="en-US"/>
        </w:rPr>
        <w:t>pacientui</w:t>
      </w:r>
    </w:p>
    <w:p w:rsidR="00A1409B" w:rsidRPr="0046556E" w:rsidRDefault="00A1409B" w:rsidP="00A1409B">
      <w:pPr>
        <w:tabs>
          <w:tab w:val="left" w:pos="567"/>
        </w:tabs>
        <w:jc w:val="center"/>
        <w:outlineLvl w:val="0"/>
        <w:rPr>
          <w:b/>
          <w:szCs w:val="22"/>
          <w:lang w:eastAsia="en-US"/>
        </w:rPr>
      </w:pPr>
    </w:p>
    <w:p w:rsidR="00A1409B" w:rsidRPr="00844863" w:rsidRDefault="00A1409B" w:rsidP="00A1409B">
      <w:pPr>
        <w:tabs>
          <w:tab w:val="left" w:pos="567"/>
        </w:tabs>
        <w:jc w:val="center"/>
        <w:outlineLvl w:val="0"/>
        <w:rPr>
          <w:b/>
          <w:bCs/>
          <w:szCs w:val="22"/>
          <w:lang w:eastAsia="en-US"/>
        </w:rPr>
      </w:pPr>
      <w:proofErr w:type="spellStart"/>
      <w:r w:rsidRPr="00844863">
        <w:rPr>
          <w:b/>
          <w:bCs/>
          <w:szCs w:val="22"/>
          <w:lang w:eastAsia="en-US"/>
        </w:rPr>
        <w:t>Tenofovir</w:t>
      </w:r>
      <w:proofErr w:type="spellEnd"/>
      <w:r w:rsidRPr="00844863">
        <w:rPr>
          <w:b/>
          <w:bCs/>
          <w:szCs w:val="22"/>
          <w:lang w:eastAsia="en-US"/>
        </w:rPr>
        <w:t xml:space="preserve"> </w:t>
      </w:r>
      <w:proofErr w:type="spellStart"/>
      <w:r w:rsidRPr="00844863">
        <w:rPr>
          <w:b/>
          <w:bCs/>
          <w:szCs w:val="22"/>
          <w:lang w:eastAsia="en-US"/>
        </w:rPr>
        <w:t>disoproxil</w:t>
      </w:r>
      <w:proofErr w:type="spellEnd"/>
      <w:r w:rsidRPr="00844863">
        <w:rPr>
          <w:b/>
          <w:bCs/>
          <w:szCs w:val="22"/>
          <w:lang w:eastAsia="en-US"/>
        </w:rPr>
        <w:t xml:space="preserve"> </w:t>
      </w:r>
      <w:proofErr w:type="spellStart"/>
      <w:r w:rsidRPr="00844863">
        <w:rPr>
          <w:b/>
          <w:bCs/>
          <w:szCs w:val="22"/>
          <w:lang w:eastAsia="en-US"/>
        </w:rPr>
        <w:t>Sandoz</w:t>
      </w:r>
      <w:proofErr w:type="spellEnd"/>
      <w:r w:rsidRPr="00844863">
        <w:rPr>
          <w:b/>
          <w:bCs/>
          <w:szCs w:val="22"/>
          <w:lang w:eastAsia="en-US"/>
        </w:rPr>
        <w:t xml:space="preserve"> 245</w:t>
      </w:r>
      <w:r>
        <w:rPr>
          <w:b/>
          <w:bCs/>
          <w:szCs w:val="22"/>
          <w:lang w:eastAsia="en-US"/>
        </w:rPr>
        <w:t> </w:t>
      </w:r>
      <w:r w:rsidRPr="00844863">
        <w:rPr>
          <w:b/>
          <w:bCs/>
          <w:szCs w:val="22"/>
          <w:lang w:eastAsia="en-US"/>
        </w:rPr>
        <w:t>mg plėvele dengtos tabletės</w:t>
      </w:r>
    </w:p>
    <w:p w:rsidR="00A1409B" w:rsidRDefault="00A1409B" w:rsidP="00A1409B">
      <w:pPr>
        <w:tabs>
          <w:tab w:val="left" w:pos="567"/>
        </w:tabs>
        <w:jc w:val="center"/>
        <w:outlineLvl w:val="0"/>
        <w:rPr>
          <w:szCs w:val="22"/>
          <w:lang w:eastAsia="en-US"/>
        </w:rPr>
      </w:pPr>
    </w:p>
    <w:p w:rsidR="00A1409B" w:rsidRPr="0046556E" w:rsidRDefault="00A1409B" w:rsidP="00A1409B">
      <w:pPr>
        <w:tabs>
          <w:tab w:val="left" w:pos="567"/>
        </w:tabs>
        <w:jc w:val="center"/>
        <w:outlineLvl w:val="0"/>
        <w:rPr>
          <w:szCs w:val="22"/>
          <w:lang w:eastAsia="en-US"/>
        </w:rPr>
      </w:pPr>
      <w:proofErr w:type="spellStart"/>
      <w:r>
        <w:rPr>
          <w:szCs w:val="22"/>
          <w:lang w:eastAsia="en-US"/>
        </w:rPr>
        <w:t>Tenofoviras</w:t>
      </w:r>
      <w:proofErr w:type="spellEnd"/>
      <w:r>
        <w:rPr>
          <w:szCs w:val="22"/>
          <w:lang w:eastAsia="en-US"/>
        </w:rPr>
        <w:t xml:space="preserve"> </w:t>
      </w:r>
      <w:proofErr w:type="spellStart"/>
      <w:r>
        <w:rPr>
          <w:szCs w:val="22"/>
          <w:lang w:eastAsia="en-US"/>
        </w:rPr>
        <w:t>dizoproksilis</w:t>
      </w:r>
      <w:proofErr w:type="spellEnd"/>
    </w:p>
    <w:p w:rsidR="00A1409B" w:rsidRPr="0046556E" w:rsidRDefault="00A1409B" w:rsidP="00A1409B">
      <w:pPr>
        <w:tabs>
          <w:tab w:val="left" w:pos="567"/>
        </w:tabs>
        <w:jc w:val="center"/>
        <w:rPr>
          <w:szCs w:val="22"/>
          <w:lang w:eastAsia="en-US"/>
        </w:rPr>
      </w:pPr>
    </w:p>
    <w:p w:rsidR="00A1409B" w:rsidRPr="0046556E" w:rsidRDefault="00A1409B" w:rsidP="00A1409B">
      <w:pPr>
        <w:tabs>
          <w:tab w:val="left" w:pos="567"/>
        </w:tabs>
        <w:suppressAutoHyphens/>
        <w:rPr>
          <w:snapToGrid w:val="0"/>
          <w:szCs w:val="24"/>
          <w:lang w:eastAsia="en-US"/>
        </w:rPr>
      </w:pPr>
      <w:r w:rsidRPr="0046556E">
        <w:rPr>
          <w:b/>
          <w:snapToGrid w:val="0"/>
          <w:szCs w:val="24"/>
          <w:lang w:eastAsia="en-US"/>
        </w:rPr>
        <w:t>Atidžiai perskaitykite visą šį lapelį, prieš pradėdami vartoti vaistą, nes jame pateikiama Jums svarbi informacija.</w:t>
      </w:r>
    </w:p>
    <w:p w:rsidR="00A1409B" w:rsidRPr="0046556E" w:rsidRDefault="00A1409B" w:rsidP="00A1409B">
      <w:pPr>
        <w:numPr>
          <w:ilvl w:val="0"/>
          <w:numId w:val="1"/>
        </w:numPr>
        <w:tabs>
          <w:tab w:val="left" w:pos="567"/>
        </w:tabs>
        <w:spacing w:line="260" w:lineRule="exact"/>
        <w:ind w:left="567" w:right="-2" w:hanging="567"/>
        <w:rPr>
          <w:snapToGrid w:val="0"/>
          <w:szCs w:val="24"/>
          <w:lang w:eastAsia="en-US"/>
        </w:rPr>
      </w:pPr>
      <w:r w:rsidRPr="0046556E">
        <w:rPr>
          <w:snapToGrid w:val="0"/>
          <w:szCs w:val="24"/>
          <w:lang w:eastAsia="en-US"/>
        </w:rPr>
        <w:t xml:space="preserve">Neišmeskite šio lapelio, nes vėl gali prireikti jį perskaityti. </w:t>
      </w:r>
    </w:p>
    <w:p w:rsidR="00A1409B" w:rsidRPr="0046556E" w:rsidRDefault="00A1409B" w:rsidP="00A1409B">
      <w:pPr>
        <w:numPr>
          <w:ilvl w:val="0"/>
          <w:numId w:val="1"/>
        </w:numPr>
        <w:tabs>
          <w:tab w:val="left" w:pos="567"/>
        </w:tabs>
        <w:spacing w:line="260" w:lineRule="exact"/>
        <w:ind w:left="567" w:right="-2" w:hanging="567"/>
        <w:rPr>
          <w:snapToGrid w:val="0"/>
          <w:szCs w:val="24"/>
          <w:lang w:eastAsia="en-US"/>
        </w:rPr>
      </w:pPr>
      <w:r w:rsidRPr="0046556E">
        <w:rPr>
          <w:snapToGrid w:val="0"/>
          <w:szCs w:val="24"/>
          <w:lang w:eastAsia="en-US"/>
        </w:rPr>
        <w:t>Jeigu kiltų daugiau klausimų, kreipkitės į gydytoją arba vaistininką.</w:t>
      </w:r>
    </w:p>
    <w:p w:rsidR="00A1409B" w:rsidRPr="0046556E" w:rsidRDefault="00A1409B" w:rsidP="00A1409B">
      <w:pPr>
        <w:tabs>
          <w:tab w:val="left" w:pos="567"/>
        </w:tabs>
        <w:ind w:left="567" w:right="-2" w:hanging="567"/>
        <w:rPr>
          <w:snapToGrid w:val="0"/>
          <w:szCs w:val="24"/>
          <w:lang w:eastAsia="en-US"/>
        </w:rPr>
      </w:pPr>
      <w:r w:rsidRPr="0046556E">
        <w:rPr>
          <w:snapToGrid w:val="0"/>
          <w:szCs w:val="24"/>
          <w:lang w:eastAsia="en-US"/>
        </w:rPr>
        <w:t>-</w:t>
      </w:r>
      <w:r w:rsidRPr="0046556E">
        <w:rPr>
          <w:snapToGrid w:val="0"/>
          <w:szCs w:val="24"/>
          <w:lang w:eastAsia="en-US"/>
        </w:rPr>
        <w:tab/>
        <w:t>Šis vaistas skirtas tik Jums, todėl kitiems žmonėms jo duoti negalima. Vaistas gali jiems pakenkti (net tiems, kurių ligos požymiai yra tokie patys kaip Jūsų).</w:t>
      </w:r>
    </w:p>
    <w:p w:rsidR="00A1409B" w:rsidRPr="0046556E" w:rsidRDefault="00A1409B" w:rsidP="00A1409B">
      <w:pPr>
        <w:numPr>
          <w:ilvl w:val="0"/>
          <w:numId w:val="1"/>
        </w:numPr>
        <w:tabs>
          <w:tab w:val="left" w:pos="567"/>
        </w:tabs>
        <w:spacing w:line="260" w:lineRule="exact"/>
        <w:ind w:left="567" w:hanging="567"/>
        <w:rPr>
          <w:snapToGrid w:val="0"/>
          <w:szCs w:val="24"/>
          <w:lang w:eastAsia="en-US"/>
        </w:rPr>
      </w:pPr>
      <w:r w:rsidRPr="0046556E">
        <w:rPr>
          <w:snapToGrid w:val="0"/>
          <w:szCs w:val="24"/>
          <w:lang w:eastAsia="en-US"/>
        </w:rPr>
        <w:t>Jeigu pasireiškė šalutinis poveikis (net jeigu jis šiame lapelyje nenurodytas), kreipkitės į gydytoją arba vaistininką. Žr. 4 skyrių.</w:t>
      </w:r>
    </w:p>
    <w:p w:rsidR="00A1409B" w:rsidRPr="0046556E" w:rsidRDefault="00A1409B" w:rsidP="00A1409B">
      <w:pPr>
        <w:tabs>
          <w:tab w:val="left" w:pos="567"/>
        </w:tabs>
        <w:ind w:right="-2"/>
        <w:rPr>
          <w:szCs w:val="22"/>
          <w:lang w:eastAsia="en-US"/>
        </w:rPr>
      </w:pPr>
    </w:p>
    <w:p w:rsidR="00A1409B" w:rsidRPr="0046556E" w:rsidRDefault="00A1409B" w:rsidP="00A1409B">
      <w:pPr>
        <w:numPr>
          <w:ilvl w:val="12"/>
          <w:numId w:val="0"/>
        </w:numPr>
        <w:tabs>
          <w:tab w:val="left" w:pos="567"/>
        </w:tabs>
        <w:rPr>
          <w:b/>
          <w:szCs w:val="22"/>
          <w:lang w:eastAsia="en-US"/>
        </w:rPr>
      </w:pPr>
      <w:r w:rsidRPr="0046556E">
        <w:rPr>
          <w:b/>
          <w:szCs w:val="22"/>
          <w:lang w:eastAsia="en-US"/>
        </w:rPr>
        <w:t>Apie ką rašoma šiame lapelyje?</w:t>
      </w:r>
    </w:p>
    <w:p w:rsidR="00A1409B" w:rsidRPr="0046556E" w:rsidRDefault="00A1409B" w:rsidP="00A1409B">
      <w:pPr>
        <w:numPr>
          <w:ilvl w:val="12"/>
          <w:numId w:val="0"/>
        </w:numPr>
        <w:tabs>
          <w:tab w:val="left" w:pos="567"/>
        </w:tabs>
        <w:rPr>
          <w:b/>
          <w:szCs w:val="22"/>
          <w:lang w:eastAsia="en-US"/>
        </w:rPr>
      </w:pPr>
    </w:p>
    <w:p w:rsidR="00A1409B" w:rsidRPr="0046556E" w:rsidRDefault="00A1409B" w:rsidP="00A1409B">
      <w:pPr>
        <w:numPr>
          <w:ilvl w:val="12"/>
          <w:numId w:val="0"/>
        </w:numPr>
        <w:tabs>
          <w:tab w:val="left" w:pos="567"/>
        </w:tabs>
        <w:ind w:left="567"/>
        <w:rPr>
          <w:szCs w:val="22"/>
          <w:lang w:eastAsia="en-US"/>
        </w:rPr>
      </w:pPr>
      <w:r w:rsidRPr="0046556E">
        <w:rPr>
          <w:szCs w:val="22"/>
          <w:lang w:eastAsia="en-US"/>
        </w:rPr>
        <w:t>1.</w:t>
      </w:r>
      <w:r w:rsidRPr="0046556E">
        <w:rPr>
          <w:szCs w:val="22"/>
          <w:lang w:eastAsia="en-US"/>
        </w:rPr>
        <w:tab/>
        <w:t xml:space="preserve">Kas yra </w:t>
      </w:r>
      <w:proofErr w:type="spellStart"/>
      <w:r w:rsidRPr="000C3DCC">
        <w:rPr>
          <w:szCs w:val="22"/>
          <w:lang w:eastAsia="en-US"/>
        </w:rPr>
        <w:t>Tenofovir</w:t>
      </w:r>
      <w:proofErr w:type="spellEnd"/>
      <w:r w:rsidRPr="000C3DCC">
        <w:rPr>
          <w:szCs w:val="22"/>
          <w:lang w:eastAsia="en-US"/>
        </w:rPr>
        <w:t xml:space="preserve"> </w:t>
      </w:r>
      <w:proofErr w:type="spellStart"/>
      <w:r w:rsidRPr="000C3DCC">
        <w:rPr>
          <w:szCs w:val="22"/>
          <w:lang w:eastAsia="en-US"/>
        </w:rPr>
        <w:t>disoproxil</w:t>
      </w:r>
      <w:proofErr w:type="spellEnd"/>
      <w:r w:rsidRPr="000C3DCC">
        <w:rPr>
          <w:szCs w:val="22"/>
          <w:lang w:eastAsia="en-US"/>
        </w:rPr>
        <w:t xml:space="preserve"> </w:t>
      </w:r>
      <w:proofErr w:type="spellStart"/>
      <w:r w:rsidRPr="000C3DCC">
        <w:rPr>
          <w:szCs w:val="22"/>
          <w:lang w:eastAsia="en-US"/>
        </w:rPr>
        <w:t>Sandoz</w:t>
      </w:r>
      <w:proofErr w:type="spellEnd"/>
      <w:r w:rsidRPr="0046556E">
        <w:rPr>
          <w:szCs w:val="22"/>
          <w:lang w:eastAsia="en-US"/>
        </w:rPr>
        <w:t xml:space="preserve"> ir kam jis vartojamas </w:t>
      </w:r>
    </w:p>
    <w:p w:rsidR="00A1409B" w:rsidRPr="0046556E" w:rsidRDefault="00A1409B" w:rsidP="00A1409B">
      <w:pPr>
        <w:numPr>
          <w:ilvl w:val="12"/>
          <w:numId w:val="0"/>
        </w:numPr>
        <w:tabs>
          <w:tab w:val="left" w:pos="567"/>
        </w:tabs>
        <w:ind w:left="567"/>
        <w:rPr>
          <w:szCs w:val="22"/>
          <w:lang w:eastAsia="en-US"/>
        </w:rPr>
      </w:pPr>
      <w:r w:rsidRPr="0046556E">
        <w:rPr>
          <w:szCs w:val="22"/>
          <w:lang w:eastAsia="en-US"/>
        </w:rPr>
        <w:t>2.</w:t>
      </w:r>
      <w:r w:rsidRPr="0046556E">
        <w:rPr>
          <w:szCs w:val="22"/>
          <w:lang w:eastAsia="en-US"/>
        </w:rPr>
        <w:tab/>
        <w:t xml:space="preserve">Kas žinotina prieš vartojant </w:t>
      </w:r>
      <w:proofErr w:type="spellStart"/>
      <w:r>
        <w:rPr>
          <w:szCs w:val="22"/>
          <w:lang w:eastAsia="en-US"/>
        </w:rPr>
        <w:t>Tenofovir</w:t>
      </w:r>
      <w:proofErr w:type="spellEnd"/>
      <w:r>
        <w:rPr>
          <w:szCs w:val="22"/>
          <w:lang w:eastAsia="en-US"/>
        </w:rPr>
        <w:t xml:space="preserve"> </w:t>
      </w:r>
      <w:proofErr w:type="spellStart"/>
      <w:r>
        <w:rPr>
          <w:szCs w:val="22"/>
          <w:lang w:eastAsia="en-US"/>
        </w:rPr>
        <w:t>disoproxil</w:t>
      </w:r>
      <w:proofErr w:type="spellEnd"/>
      <w:r>
        <w:rPr>
          <w:szCs w:val="22"/>
          <w:lang w:eastAsia="en-US"/>
        </w:rPr>
        <w:t xml:space="preserve"> </w:t>
      </w:r>
      <w:proofErr w:type="spellStart"/>
      <w:r>
        <w:rPr>
          <w:szCs w:val="22"/>
          <w:lang w:eastAsia="en-US"/>
        </w:rPr>
        <w:t>Sandoz</w:t>
      </w:r>
      <w:proofErr w:type="spellEnd"/>
      <w:r w:rsidRPr="0046556E">
        <w:rPr>
          <w:szCs w:val="22"/>
          <w:lang w:eastAsia="en-US"/>
        </w:rPr>
        <w:t xml:space="preserve"> </w:t>
      </w:r>
    </w:p>
    <w:p w:rsidR="00A1409B" w:rsidRPr="0046556E" w:rsidRDefault="00A1409B" w:rsidP="00A1409B">
      <w:pPr>
        <w:numPr>
          <w:ilvl w:val="12"/>
          <w:numId w:val="0"/>
        </w:numPr>
        <w:tabs>
          <w:tab w:val="left" w:pos="567"/>
        </w:tabs>
        <w:ind w:left="567"/>
        <w:rPr>
          <w:szCs w:val="22"/>
          <w:lang w:eastAsia="en-US"/>
        </w:rPr>
      </w:pPr>
      <w:r w:rsidRPr="0046556E">
        <w:rPr>
          <w:szCs w:val="22"/>
          <w:lang w:eastAsia="en-US"/>
        </w:rPr>
        <w:t>3.</w:t>
      </w:r>
      <w:r w:rsidRPr="0046556E">
        <w:rPr>
          <w:szCs w:val="22"/>
          <w:lang w:eastAsia="en-US"/>
        </w:rPr>
        <w:tab/>
        <w:t xml:space="preserve">Kaip vartoti </w:t>
      </w:r>
      <w:proofErr w:type="spellStart"/>
      <w:r>
        <w:rPr>
          <w:szCs w:val="22"/>
          <w:lang w:eastAsia="en-US"/>
        </w:rPr>
        <w:t>Tenofovir</w:t>
      </w:r>
      <w:proofErr w:type="spellEnd"/>
      <w:r>
        <w:rPr>
          <w:szCs w:val="22"/>
          <w:lang w:eastAsia="en-US"/>
        </w:rPr>
        <w:t xml:space="preserve"> </w:t>
      </w:r>
      <w:proofErr w:type="spellStart"/>
      <w:r>
        <w:rPr>
          <w:szCs w:val="22"/>
          <w:lang w:eastAsia="en-US"/>
        </w:rPr>
        <w:t>disoproxil</w:t>
      </w:r>
      <w:proofErr w:type="spellEnd"/>
      <w:r>
        <w:rPr>
          <w:szCs w:val="22"/>
          <w:lang w:eastAsia="en-US"/>
        </w:rPr>
        <w:t xml:space="preserve"> </w:t>
      </w:r>
      <w:proofErr w:type="spellStart"/>
      <w:r>
        <w:rPr>
          <w:szCs w:val="22"/>
          <w:lang w:eastAsia="en-US"/>
        </w:rPr>
        <w:t>Sandoz</w:t>
      </w:r>
      <w:proofErr w:type="spellEnd"/>
      <w:r w:rsidRPr="0046556E">
        <w:rPr>
          <w:szCs w:val="22"/>
          <w:lang w:eastAsia="en-US"/>
        </w:rPr>
        <w:t xml:space="preserve"> </w:t>
      </w:r>
    </w:p>
    <w:p w:rsidR="00A1409B" w:rsidRPr="0046556E" w:rsidRDefault="00A1409B" w:rsidP="00A1409B">
      <w:pPr>
        <w:numPr>
          <w:ilvl w:val="12"/>
          <w:numId w:val="0"/>
        </w:numPr>
        <w:tabs>
          <w:tab w:val="left" w:pos="567"/>
        </w:tabs>
        <w:ind w:left="567"/>
        <w:rPr>
          <w:szCs w:val="22"/>
          <w:lang w:eastAsia="en-US"/>
        </w:rPr>
      </w:pPr>
      <w:r w:rsidRPr="0046556E">
        <w:rPr>
          <w:szCs w:val="22"/>
          <w:lang w:eastAsia="en-US"/>
        </w:rPr>
        <w:t>4.</w:t>
      </w:r>
      <w:r w:rsidRPr="0046556E">
        <w:rPr>
          <w:szCs w:val="22"/>
          <w:lang w:eastAsia="en-US"/>
        </w:rPr>
        <w:tab/>
        <w:t xml:space="preserve">Galimas šalutinis poveikis </w:t>
      </w:r>
    </w:p>
    <w:p w:rsidR="00A1409B" w:rsidRPr="0046556E" w:rsidRDefault="00A1409B" w:rsidP="00A1409B">
      <w:pPr>
        <w:numPr>
          <w:ilvl w:val="12"/>
          <w:numId w:val="0"/>
        </w:numPr>
        <w:tabs>
          <w:tab w:val="left" w:pos="567"/>
        </w:tabs>
        <w:ind w:left="567"/>
        <w:rPr>
          <w:szCs w:val="22"/>
          <w:lang w:eastAsia="en-US"/>
        </w:rPr>
      </w:pPr>
      <w:r w:rsidRPr="0046556E">
        <w:rPr>
          <w:szCs w:val="22"/>
          <w:lang w:eastAsia="en-US"/>
        </w:rPr>
        <w:t>5.</w:t>
      </w:r>
      <w:r w:rsidRPr="0046556E">
        <w:rPr>
          <w:szCs w:val="22"/>
          <w:lang w:eastAsia="en-US"/>
        </w:rPr>
        <w:tab/>
        <w:t xml:space="preserve">Kaip laikyti </w:t>
      </w:r>
      <w:proofErr w:type="spellStart"/>
      <w:r>
        <w:rPr>
          <w:szCs w:val="22"/>
          <w:lang w:eastAsia="en-US"/>
        </w:rPr>
        <w:t>Tenofovir</w:t>
      </w:r>
      <w:proofErr w:type="spellEnd"/>
      <w:r>
        <w:rPr>
          <w:szCs w:val="22"/>
          <w:lang w:eastAsia="en-US"/>
        </w:rPr>
        <w:t xml:space="preserve"> </w:t>
      </w:r>
      <w:proofErr w:type="spellStart"/>
      <w:r>
        <w:rPr>
          <w:szCs w:val="22"/>
          <w:lang w:eastAsia="en-US"/>
        </w:rPr>
        <w:t>disoproxil</w:t>
      </w:r>
      <w:proofErr w:type="spellEnd"/>
      <w:r>
        <w:rPr>
          <w:szCs w:val="22"/>
          <w:lang w:eastAsia="en-US"/>
        </w:rPr>
        <w:t xml:space="preserve"> </w:t>
      </w:r>
      <w:proofErr w:type="spellStart"/>
      <w:r>
        <w:rPr>
          <w:szCs w:val="22"/>
          <w:lang w:eastAsia="en-US"/>
        </w:rPr>
        <w:t>Sandoz</w:t>
      </w:r>
      <w:proofErr w:type="spellEnd"/>
      <w:r w:rsidRPr="0046556E">
        <w:rPr>
          <w:szCs w:val="22"/>
          <w:lang w:eastAsia="en-US"/>
        </w:rPr>
        <w:t xml:space="preserve"> </w:t>
      </w:r>
    </w:p>
    <w:p w:rsidR="00A1409B" w:rsidRPr="0046556E" w:rsidRDefault="00A1409B" w:rsidP="00A1409B">
      <w:pPr>
        <w:numPr>
          <w:ilvl w:val="12"/>
          <w:numId w:val="0"/>
        </w:numPr>
        <w:tabs>
          <w:tab w:val="left" w:pos="567"/>
        </w:tabs>
        <w:ind w:left="567"/>
        <w:rPr>
          <w:szCs w:val="22"/>
          <w:lang w:eastAsia="en-US"/>
        </w:rPr>
      </w:pPr>
      <w:r w:rsidRPr="0046556E">
        <w:rPr>
          <w:szCs w:val="22"/>
          <w:lang w:eastAsia="en-US"/>
        </w:rPr>
        <w:t>6.</w:t>
      </w:r>
      <w:r w:rsidRPr="0046556E">
        <w:rPr>
          <w:szCs w:val="22"/>
          <w:lang w:eastAsia="en-US"/>
        </w:rPr>
        <w:tab/>
        <w:t>Pakuotės turinys ir kita informacija</w:t>
      </w:r>
    </w:p>
    <w:p w:rsidR="00A1409B" w:rsidRDefault="00A1409B" w:rsidP="00A1409B">
      <w:pPr>
        <w:numPr>
          <w:ilvl w:val="12"/>
          <w:numId w:val="0"/>
        </w:numPr>
        <w:tabs>
          <w:tab w:val="left" w:pos="567"/>
        </w:tabs>
        <w:rPr>
          <w:szCs w:val="22"/>
          <w:lang w:eastAsia="en-US"/>
        </w:rPr>
      </w:pPr>
    </w:p>
    <w:p w:rsidR="00A1409B" w:rsidRDefault="00A1409B" w:rsidP="00A1409B">
      <w:pPr>
        <w:numPr>
          <w:ilvl w:val="12"/>
          <w:numId w:val="0"/>
        </w:numPr>
        <w:tabs>
          <w:tab w:val="left" w:pos="567"/>
        </w:tabs>
        <w:rPr>
          <w:szCs w:val="22"/>
          <w:lang w:eastAsia="en-US"/>
        </w:rPr>
      </w:pPr>
      <w:r>
        <w:rPr>
          <w:szCs w:val="22"/>
          <w:lang w:eastAsia="en-US"/>
        </w:rPr>
        <w:t xml:space="preserve">Jeigu </w:t>
      </w:r>
      <w:proofErr w:type="spellStart"/>
      <w:r w:rsidRPr="00FD2063">
        <w:rPr>
          <w:szCs w:val="22"/>
          <w:lang w:eastAsia="en-US"/>
        </w:rPr>
        <w:t>Tenofovir</w:t>
      </w:r>
      <w:proofErr w:type="spellEnd"/>
      <w:r w:rsidRPr="00FD2063">
        <w:rPr>
          <w:szCs w:val="22"/>
          <w:lang w:eastAsia="en-US"/>
        </w:rPr>
        <w:t xml:space="preserve"> </w:t>
      </w:r>
      <w:proofErr w:type="spellStart"/>
      <w:r w:rsidRPr="00FD2063">
        <w:rPr>
          <w:szCs w:val="22"/>
          <w:lang w:eastAsia="en-US"/>
        </w:rPr>
        <w:t>disoproxil</w:t>
      </w:r>
      <w:proofErr w:type="spellEnd"/>
      <w:r w:rsidRPr="00FD2063">
        <w:rPr>
          <w:szCs w:val="22"/>
          <w:lang w:eastAsia="en-US"/>
        </w:rPr>
        <w:t xml:space="preserve"> </w:t>
      </w:r>
      <w:proofErr w:type="spellStart"/>
      <w:r w:rsidRPr="00FD2063">
        <w:rPr>
          <w:szCs w:val="22"/>
          <w:lang w:eastAsia="en-US"/>
        </w:rPr>
        <w:t>Sandoz</w:t>
      </w:r>
      <w:proofErr w:type="spellEnd"/>
      <w:r>
        <w:rPr>
          <w:szCs w:val="22"/>
          <w:lang w:eastAsia="en-US"/>
        </w:rPr>
        <w:t xml:space="preserve"> yra paskirtas Jūsų vaikui, prašom atkreipti dėmesį, kad visa informacija šiame lapelyje yra skirta Jūsų vaikui (tokiu atveju vietoj „Jūs“ prašom skaityti „Jūsų vaikas“).</w:t>
      </w:r>
    </w:p>
    <w:p w:rsidR="00A1409B" w:rsidRDefault="00A1409B" w:rsidP="00A1409B">
      <w:pPr>
        <w:numPr>
          <w:ilvl w:val="12"/>
          <w:numId w:val="0"/>
        </w:numPr>
        <w:tabs>
          <w:tab w:val="left" w:pos="567"/>
        </w:tabs>
        <w:rPr>
          <w:szCs w:val="22"/>
          <w:lang w:eastAsia="en-US"/>
        </w:rPr>
      </w:pPr>
    </w:p>
    <w:p w:rsidR="00A1409B" w:rsidRPr="0046556E" w:rsidRDefault="00A1409B" w:rsidP="00A1409B">
      <w:pPr>
        <w:numPr>
          <w:ilvl w:val="12"/>
          <w:numId w:val="0"/>
        </w:numPr>
        <w:tabs>
          <w:tab w:val="left" w:pos="567"/>
        </w:tabs>
        <w:rPr>
          <w:szCs w:val="22"/>
          <w:lang w:eastAsia="en-US"/>
        </w:rPr>
      </w:pPr>
    </w:p>
    <w:p w:rsidR="00A1409B" w:rsidRPr="0046556E" w:rsidRDefault="00A1409B" w:rsidP="00A1409B">
      <w:pPr>
        <w:tabs>
          <w:tab w:val="left" w:pos="567"/>
        </w:tabs>
        <w:ind w:left="567" w:right="-2" w:hanging="567"/>
        <w:rPr>
          <w:b/>
          <w:szCs w:val="22"/>
          <w:lang w:eastAsia="en-US"/>
        </w:rPr>
      </w:pPr>
      <w:r w:rsidRPr="0046556E">
        <w:rPr>
          <w:b/>
          <w:szCs w:val="22"/>
          <w:lang w:eastAsia="en-US"/>
        </w:rPr>
        <w:t>1.</w:t>
      </w:r>
      <w:r w:rsidRPr="0046556E">
        <w:rPr>
          <w:b/>
          <w:szCs w:val="22"/>
          <w:lang w:eastAsia="en-US"/>
        </w:rPr>
        <w:tab/>
        <w:t xml:space="preserve">Kas yra </w:t>
      </w:r>
      <w:proofErr w:type="spellStart"/>
      <w:r>
        <w:rPr>
          <w:b/>
          <w:szCs w:val="22"/>
          <w:lang w:eastAsia="en-US"/>
        </w:rPr>
        <w:t>Tenofovir</w:t>
      </w:r>
      <w:proofErr w:type="spellEnd"/>
      <w:r>
        <w:rPr>
          <w:b/>
          <w:szCs w:val="22"/>
          <w:lang w:eastAsia="en-US"/>
        </w:rPr>
        <w:t xml:space="preserve"> </w:t>
      </w:r>
      <w:proofErr w:type="spellStart"/>
      <w:r>
        <w:rPr>
          <w:b/>
          <w:szCs w:val="22"/>
          <w:lang w:eastAsia="en-US"/>
        </w:rPr>
        <w:t>disoproxil</w:t>
      </w:r>
      <w:proofErr w:type="spellEnd"/>
      <w:r>
        <w:rPr>
          <w:b/>
          <w:szCs w:val="22"/>
          <w:lang w:eastAsia="en-US"/>
        </w:rPr>
        <w:t xml:space="preserve"> </w:t>
      </w:r>
      <w:proofErr w:type="spellStart"/>
      <w:r>
        <w:rPr>
          <w:b/>
          <w:szCs w:val="22"/>
          <w:lang w:eastAsia="en-US"/>
        </w:rPr>
        <w:t>Sandoz</w:t>
      </w:r>
      <w:proofErr w:type="spellEnd"/>
      <w:r w:rsidRPr="0046556E">
        <w:rPr>
          <w:b/>
          <w:szCs w:val="22"/>
          <w:lang w:eastAsia="en-US"/>
        </w:rPr>
        <w:t xml:space="preserve"> ir kam jis vartojamas</w:t>
      </w:r>
    </w:p>
    <w:p w:rsidR="00A1409B" w:rsidRPr="0046556E" w:rsidRDefault="00A1409B" w:rsidP="00A1409B">
      <w:pPr>
        <w:numPr>
          <w:ilvl w:val="12"/>
          <w:numId w:val="0"/>
        </w:numPr>
        <w:tabs>
          <w:tab w:val="left" w:pos="567"/>
        </w:tabs>
        <w:rPr>
          <w:szCs w:val="22"/>
          <w:lang w:eastAsia="en-US"/>
        </w:rPr>
      </w:pPr>
    </w:p>
    <w:p w:rsidR="00A1409B" w:rsidRPr="00FD2063" w:rsidRDefault="00A1409B" w:rsidP="00A1409B">
      <w:pPr>
        <w:numPr>
          <w:ilvl w:val="12"/>
          <w:numId w:val="0"/>
        </w:numPr>
        <w:tabs>
          <w:tab w:val="left" w:pos="567"/>
        </w:tabs>
        <w:rPr>
          <w:szCs w:val="22"/>
          <w:lang w:eastAsia="en-US"/>
        </w:rPr>
      </w:pPr>
      <w:proofErr w:type="spellStart"/>
      <w:r w:rsidRPr="003971A8">
        <w:rPr>
          <w:szCs w:val="22"/>
          <w:lang w:eastAsia="en-US"/>
        </w:rPr>
        <w:t>Tenofovir</w:t>
      </w:r>
      <w:proofErr w:type="spellEnd"/>
      <w:r w:rsidRPr="003971A8">
        <w:rPr>
          <w:szCs w:val="22"/>
          <w:lang w:eastAsia="en-US"/>
        </w:rPr>
        <w:t xml:space="preserve"> </w:t>
      </w:r>
      <w:proofErr w:type="spellStart"/>
      <w:r w:rsidRPr="003971A8">
        <w:rPr>
          <w:szCs w:val="22"/>
          <w:lang w:eastAsia="en-US"/>
        </w:rPr>
        <w:t>disoproxil</w:t>
      </w:r>
      <w:proofErr w:type="spellEnd"/>
      <w:r w:rsidRPr="003971A8">
        <w:rPr>
          <w:szCs w:val="22"/>
          <w:lang w:eastAsia="en-US"/>
        </w:rPr>
        <w:t xml:space="preserve"> </w:t>
      </w:r>
      <w:proofErr w:type="spellStart"/>
      <w:r w:rsidRPr="003971A8">
        <w:rPr>
          <w:szCs w:val="22"/>
          <w:lang w:eastAsia="en-US"/>
        </w:rPr>
        <w:t>Sandoz</w:t>
      </w:r>
      <w:proofErr w:type="spellEnd"/>
      <w:r w:rsidRPr="00FD2063">
        <w:rPr>
          <w:szCs w:val="22"/>
          <w:lang w:eastAsia="en-US"/>
        </w:rPr>
        <w:t xml:space="preserve"> sudėtyje yra veiklio</w:t>
      </w:r>
      <w:r>
        <w:rPr>
          <w:szCs w:val="22"/>
          <w:lang w:eastAsia="en-US"/>
        </w:rPr>
        <w:t>sios medžiagos</w:t>
      </w:r>
      <w:r w:rsidRPr="00FD2063">
        <w:rPr>
          <w:szCs w:val="22"/>
          <w:lang w:eastAsia="en-US"/>
        </w:rPr>
        <w:t xml:space="preserve"> </w:t>
      </w:r>
      <w:proofErr w:type="spellStart"/>
      <w:r w:rsidRPr="003971A8">
        <w:rPr>
          <w:i/>
          <w:szCs w:val="22"/>
          <w:lang w:eastAsia="en-US"/>
        </w:rPr>
        <w:t>tenofoviro</w:t>
      </w:r>
      <w:proofErr w:type="spellEnd"/>
      <w:r w:rsidRPr="003971A8">
        <w:rPr>
          <w:i/>
          <w:szCs w:val="22"/>
          <w:lang w:eastAsia="en-US"/>
        </w:rPr>
        <w:t xml:space="preserve"> </w:t>
      </w:r>
      <w:proofErr w:type="spellStart"/>
      <w:r w:rsidRPr="003971A8">
        <w:rPr>
          <w:i/>
          <w:szCs w:val="22"/>
          <w:lang w:eastAsia="en-US"/>
        </w:rPr>
        <w:t>dizoproksilio</w:t>
      </w:r>
      <w:proofErr w:type="spellEnd"/>
      <w:r w:rsidRPr="00FD2063">
        <w:rPr>
          <w:szCs w:val="22"/>
          <w:lang w:eastAsia="en-US"/>
        </w:rPr>
        <w:t xml:space="preserve">. Ši veiklioji medžiaga yra </w:t>
      </w:r>
      <w:r w:rsidRPr="003971A8">
        <w:rPr>
          <w:i/>
          <w:szCs w:val="22"/>
          <w:lang w:eastAsia="en-US"/>
        </w:rPr>
        <w:t>antiretrovirusinis</w:t>
      </w:r>
      <w:r w:rsidRPr="00FD2063">
        <w:rPr>
          <w:szCs w:val="22"/>
          <w:lang w:eastAsia="en-US"/>
        </w:rPr>
        <w:t xml:space="preserve"> ar antivirusinis vaistas, vartojamas gydyti </w:t>
      </w:r>
      <w:r>
        <w:rPr>
          <w:szCs w:val="22"/>
          <w:lang w:eastAsia="en-US"/>
        </w:rPr>
        <w:t xml:space="preserve">nuo </w:t>
      </w:r>
      <w:r w:rsidRPr="00FD2063">
        <w:rPr>
          <w:szCs w:val="22"/>
          <w:lang w:eastAsia="en-US"/>
        </w:rPr>
        <w:t xml:space="preserve">ŽIV </w:t>
      </w:r>
      <w:r>
        <w:rPr>
          <w:szCs w:val="22"/>
          <w:lang w:eastAsia="en-US"/>
        </w:rPr>
        <w:t xml:space="preserve">ar HBV </w:t>
      </w:r>
      <w:r w:rsidRPr="00FD2063">
        <w:rPr>
          <w:szCs w:val="22"/>
          <w:lang w:eastAsia="en-US"/>
        </w:rPr>
        <w:t>infekcij</w:t>
      </w:r>
      <w:r>
        <w:rPr>
          <w:szCs w:val="22"/>
          <w:lang w:eastAsia="en-US"/>
        </w:rPr>
        <w:t>os arba nuo abiejų</w:t>
      </w:r>
      <w:r w:rsidRPr="00FD2063">
        <w:rPr>
          <w:szCs w:val="22"/>
          <w:lang w:eastAsia="en-US"/>
        </w:rPr>
        <w:t xml:space="preserve">. </w:t>
      </w:r>
      <w:proofErr w:type="spellStart"/>
      <w:r w:rsidRPr="00FD2063">
        <w:rPr>
          <w:szCs w:val="22"/>
          <w:lang w:eastAsia="en-US"/>
        </w:rPr>
        <w:t>Tenofoviras</w:t>
      </w:r>
      <w:proofErr w:type="spellEnd"/>
      <w:r w:rsidRPr="00FD2063">
        <w:rPr>
          <w:szCs w:val="22"/>
          <w:lang w:eastAsia="en-US"/>
        </w:rPr>
        <w:t xml:space="preserve"> yra nukleotidų atvirkštinės </w:t>
      </w:r>
      <w:proofErr w:type="spellStart"/>
      <w:r w:rsidRPr="00FD2063">
        <w:rPr>
          <w:szCs w:val="22"/>
          <w:lang w:eastAsia="en-US"/>
        </w:rPr>
        <w:t>transkriptazės</w:t>
      </w:r>
      <w:proofErr w:type="spellEnd"/>
      <w:r w:rsidRPr="00FD2063">
        <w:rPr>
          <w:szCs w:val="22"/>
          <w:lang w:eastAsia="en-US"/>
        </w:rPr>
        <w:t xml:space="preserve"> inhibitorius, paprastai žinomas kaip NATI ir veikia trikdydamas normalią fermento (</w:t>
      </w:r>
      <w:r>
        <w:rPr>
          <w:szCs w:val="22"/>
          <w:lang w:eastAsia="en-US"/>
        </w:rPr>
        <w:t xml:space="preserve">ŽIV atveju </w:t>
      </w:r>
      <w:r w:rsidRPr="003971A8">
        <w:rPr>
          <w:i/>
          <w:szCs w:val="22"/>
          <w:lang w:eastAsia="en-US"/>
        </w:rPr>
        <w:t xml:space="preserve">atvirkštinės </w:t>
      </w:r>
      <w:proofErr w:type="spellStart"/>
      <w:r w:rsidRPr="003971A8">
        <w:rPr>
          <w:i/>
          <w:szCs w:val="22"/>
          <w:lang w:eastAsia="en-US"/>
        </w:rPr>
        <w:t>transkriptazės</w:t>
      </w:r>
      <w:proofErr w:type="spellEnd"/>
      <w:r>
        <w:rPr>
          <w:szCs w:val="22"/>
          <w:lang w:eastAsia="en-US"/>
        </w:rPr>
        <w:t xml:space="preserve">, hepatito B atveju – </w:t>
      </w:r>
      <w:proofErr w:type="spellStart"/>
      <w:r w:rsidRPr="003971A8">
        <w:rPr>
          <w:i/>
          <w:szCs w:val="22"/>
          <w:lang w:eastAsia="en-US"/>
        </w:rPr>
        <w:t>polimerazės</w:t>
      </w:r>
      <w:proofErr w:type="spellEnd"/>
      <w:r w:rsidRPr="00FD2063">
        <w:rPr>
          <w:szCs w:val="22"/>
          <w:lang w:eastAsia="en-US"/>
        </w:rPr>
        <w:t xml:space="preserve">), kuris yra būtinas viruso dauginimuisi, veiklą. </w:t>
      </w:r>
      <w:r>
        <w:rPr>
          <w:szCs w:val="22"/>
          <w:lang w:eastAsia="en-US"/>
        </w:rPr>
        <w:t>Esant</w:t>
      </w:r>
      <w:r w:rsidRPr="003971A8">
        <w:rPr>
          <w:szCs w:val="22"/>
          <w:lang w:eastAsia="en-US"/>
        </w:rPr>
        <w:t xml:space="preserve"> ŽIV infekcij</w:t>
      </w:r>
      <w:r>
        <w:rPr>
          <w:szCs w:val="22"/>
          <w:lang w:eastAsia="en-US"/>
        </w:rPr>
        <w:t>ai</w:t>
      </w:r>
      <w:r w:rsidRPr="003971A8">
        <w:rPr>
          <w:szCs w:val="22"/>
          <w:lang w:eastAsia="en-US"/>
        </w:rPr>
        <w:t xml:space="preserve"> </w:t>
      </w:r>
      <w:proofErr w:type="spellStart"/>
      <w:r w:rsidRPr="003971A8">
        <w:rPr>
          <w:szCs w:val="22"/>
          <w:lang w:eastAsia="en-US"/>
        </w:rPr>
        <w:t>Tenofovir</w:t>
      </w:r>
      <w:proofErr w:type="spellEnd"/>
      <w:r w:rsidRPr="003971A8">
        <w:rPr>
          <w:szCs w:val="22"/>
          <w:lang w:eastAsia="en-US"/>
        </w:rPr>
        <w:t xml:space="preserve"> </w:t>
      </w:r>
      <w:proofErr w:type="spellStart"/>
      <w:r w:rsidRPr="003971A8">
        <w:rPr>
          <w:szCs w:val="22"/>
          <w:lang w:eastAsia="en-US"/>
        </w:rPr>
        <w:t>disoproxil</w:t>
      </w:r>
      <w:proofErr w:type="spellEnd"/>
      <w:r w:rsidRPr="003971A8">
        <w:rPr>
          <w:szCs w:val="22"/>
          <w:lang w:eastAsia="en-US"/>
        </w:rPr>
        <w:t xml:space="preserve"> </w:t>
      </w:r>
      <w:proofErr w:type="spellStart"/>
      <w:r w:rsidRPr="003971A8">
        <w:rPr>
          <w:szCs w:val="22"/>
          <w:lang w:eastAsia="en-US"/>
        </w:rPr>
        <w:t>Sandoz</w:t>
      </w:r>
      <w:proofErr w:type="spellEnd"/>
      <w:r w:rsidRPr="00FD2063">
        <w:rPr>
          <w:szCs w:val="22"/>
          <w:lang w:eastAsia="en-US"/>
        </w:rPr>
        <w:t xml:space="preserve"> vis</w:t>
      </w:r>
      <w:r>
        <w:rPr>
          <w:szCs w:val="22"/>
          <w:lang w:eastAsia="en-US"/>
        </w:rPr>
        <w:t>ada</w:t>
      </w:r>
      <w:r w:rsidRPr="00FD2063">
        <w:rPr>
          <w:szCs w:val="22"/>
          <w:lang w:eastAsia="en-US"/>
        </w:rPr>
        <w:t xml:space="preserve"> turi būti vartojamas kartu su kitais vaistais</w:t>
      </w:r>
      <w:r>
        <w:rPr>
          <w:szCs w:val="22"/>
          <w:lang w:eastAsia="en-US"/>
        </w:rPr>
        <w:t>, skirtais gydyti</w:t>
      </w:r>
      <w:r w:rsidRPr="00FD2063">
        <w:rPr>
          <w:szCs w:val="22"/>
          <w:lang w:eastAsia="en-US"/>
        </w:rPr>
        <w:t xml:space="preserve"> nuo ŽIV infekcijos.</w:t>
      </w:r>
    </w:p>
    <w:p w:rsidR="00A1409B" w:rsidRDefault="00A1409B" w:rsidP="00A1409B">
      <w:pPr>
        <w:numPr>
          <w:ilvl w:val="12"/>
          <w:numId w:val="0"/>
        </w:numPr>
        <w:tabs>
          <w:tab w:val="left" w:pos="567"/>
        </w:tabs>
        <w:rPr>
          <w:szCs w:val="22"/>
          <w:lang w:eastAsia="en-US"/>
        </w:rPr>
      </w:pPr>
    </w:p>
    <w:p w:rsidR="00A1409B" w:rsidRPr="00FD2063" w:rsidRDefault="00A1409B" w:rsidP="00A1409B">
      <w:pPr>
        <w:numPr>
          <w:ilvl w:val="12"/>
          <w:numId w:val="0"/>
        </w:numPr>
        <w:tabs>
          <w:tab w:val="left" w:pos="567"/>
        </w:tabs>
        <w:rPr>
          <w:szCs w:val="22"/>
          <w:lang w:eastAsia="en-US"/>
        </w:rPr>
      </w:pPr>
      <w:proofErr w:type="spellStart"/>
      <w:r w:rsidRPr="003971A8">
        <w:rPr>
          <w:szCs w:val="22"/>
          <w:lang w:eastAsia="en-US"/>
        </w:rPr>
        <w:t>Tenofovir</w:t>
      </w:r>
      <w:proofErr w:type="spellEnd"/>
      <w:r w:rsidRPr="003971A8">
        <w:rPr>
          <w:szCs w:val="22"/>
          <w:lang w:eastAsia="en-US"/>
        </w:rPr>
        <w:t xml:space="preserve"> </w:t>
      </w:r>
      <w:proofErr w:type="spellStart"/>
      <w:r w:rsidRPr="003971A8">
        <w:rPr>
          <w:szCs w:val="22"/>
          <w:lang w:eastAsia="en-US"/>
        </w:rPr>
        <w:t>disoproxil</w:t>
      </w:r>
      <w:proofErr w:type="spellEnd"/>
      <w:r w:rsidRPr="003971A8">
        <w:rPr>
          <w:szCs w:val="22"/>
          <w:lang w:eastAsia="en-US"/>
        </w:rPr>
        <w:t xml:space="preserve"> </w:t>
      </w:r>
      <w:proofErr w:type="spellStart"/>
      <w:r w:rsidRPr="003971A8">
        <w:rPr>
          <w:szCs w:val="22"/>
          <w:lang w:eastAsia="en-US"/>
        </w:rPr>
        <w:t>Sandoz</w:t>
      </w:r>
      <w:proofErr w:type="spellEnd"/>
      <w:r w:rsidRPr="003971A8">
        <w:rPr>
          <w:szCs w:val="22"/>
          <w:lang w:eastAsia="en-US"/>
        </w:rPr>
        <w:t xml:space="preserve"> </w:t>
      </w:r>
      <w:r w:rsidRPr="00FD2063">
        <w:rPr>
          <w:szCs w:val="22"/>
          <w:lang w:eastAsia="en-US"/>
        </w:rPr>
        <w:t xml:space="preserve">skirtos </w:t>
      </w:r>
      <w:r>
        <w:rPr>
          <w:szCs w:val="22"/>
          <w:lang w:eastAsia="en-US"/>
        </w:rPr>
        <w:t xml:space="preserve">gydyti nuo </w:t>
      </w:r>
      <w:r w:rsidRPr="00FD2063">
        <w:rPr>
          <w:szCs w:val="22"/>
          <w:lang w:eastAsia="en-US"/>
        </w:rPr>
        <w:t>ŽIV (žmogaus imunodeficito viruso) infekcij</w:t>
      </w:r>
      <w:r>
        <w:rPr>
          <w:szCs w:val="22"/>
          <w:lang w:eastAsia="en-US"/>
        </w:rPr>
        <w:t>os</w:t>
      </w:r>
      <w:r w:rsidRPr="00FD2063">
        <w:rPr>
          <w:szCs w:val="22"/>
          <w:lang w:eastAsia="en-US"/>
        </w:rPr>
        <w:t>.</w:t>
      </w:r>
      <w:r>
        <w:rPr>
          <w:szCs w:val="22"/>
          <w:lang w:eastAsia="en-US"/>
        </w:rPr>
        <w:t xml:space="preserve"> Tabletės</w:t>
      </w:r>
      <w:r w:rsidRPr="00FD2063">
        <w:rPr>
          <w:szCs w:val="22"/>
          <w:lang w:eastAsia="en-US"/>
        </w:rPr>
        <w:t xml:space="preserve"> tinka:</w:t>
      </w:r>
    </w:p>
    <w:p w:rsidR="00A1409B" w:rsidRPr="00684DF5" w:rsidRDefault="00A1409B" w:rsidP="00A1409B">
      <w:pPr>
        <w:numPr>
          <w:ilvl w:val="0"/>
          <w:numId w:val="3"/>
        </w:numPr>
        <w:tabs>
          <w:tab w:val="left" w:pos="567"/>
        </w:tabs>
        <w:ind w:left="567" w:hanging="283"/>
        <w:rPr>
          <w:b/>
          <w:szCs w:val="22"/>
          <w:lang w:eastAsia="en-US"/>
        </w:rPr>
      </w:pPr>
      <w:r w:rsidRPr="00684DF5">
        <w:rPr>
          <w:b/>
          <w:szCs w:val="22"/>
          <w:lang w:eastAsia="en-US"/>
        </w:rPr>
        <w:t>suaugusiesiems;</w:t>
      </w:r>
    </w:p>
    <w:p w:rsidR="00A1409B" w:rsidRPr="00684DF5" w:rsidRDefault="00A1409B" w:rsidP="00A1409B">
      <w:pPr>
        <w:numPr>
          <w:ilvl w:val="0"/>
          <w:numId w:val="3"/>
        </w:numPr>
        <w:tabs>
          <w:tab w:val="left" w:pos="567"/>
        </w:tabs>
        <w:ind w:left="567" w:hanging="283"/>
        <w:rPr>
          <w:szCs w:val="22"/>
          <w:lang w:eastAsia="en-US"/>
        </w:rPr>
      </w:pPr>
      <w:r w:rsidRPr="00684DF5">
        <w:rPr>
          <w:b/>
          <w:szCs w:val="22"/>
          <w:lang w:eastAsia="en-US"/>
        </w:rPr>
        <w:t>nuo 12 iki mažiau kaip 18 metų paaugliams, jau gydytiems</w:t>
      </w:r>
      <w:r w:rsidRPr="00684DF5">
        <w:rPr>
          <w:szCs w:val="22"/>
          <w:lang w:eastAsia="en-US"/>
        </w:rPr>
        <w:t xml:space="preserve"> kitais vaistais nuo ŽIV, kurie dėl pasireiškusio atsparumo </w:t>
      </w:r>
      <w:r>
        <w:rPr>
          <w:szCs w:val="22"/>
          <w:lang w:eastAsia="en-US"/>
        </w:rPr>
        <w:t>yra ne</w:t>
      </w:r>
      <w:r w:rsidRPr="00684DF5">
        <w:rPr>
          <w:szCs w:val="22"/>
          <w:lang w:eastAsia="en-US"/>
        </w:rPr>
        <w:t>visiškai veiksmingi arba kurie sukėlė šalutinį poveikį.</w:t>
      </w:r>
    </w:p>
    <w:p w:rsidR="00A1409B" w:rsidRDefault="00A1409B" w:rsidP="00A1409B">
      <w:pPr>
        <w:numPr>
          <w:ilvl w:val="12"/>
          <w:numId w:val="0"/>
        </w:numPr>
        <w:tabs>
          <w:tab w:val="left" w:pos="567"/>
        </w:tabs>
        <w:rPr>
          <w:szCs w:val="22"/>
          <w:lang w:eastAsia="en-US"/>
        </w:rPr>
      </w:pPr>
    </w:p>
    <w:p w:rsidR="00A1409B" w:rsidRPr="00684DF5" w:rsidRDefault="00A1409B" w:rsidP="00A1409B">
      <w:pPr>
        <w:numPr>
          <w:ilvl w:val="12"/>
          <w:numId w:val="0"/>
        </w:numPr>
        <w:rPr>
          <w:szCs w:val="22"/>
          <w:lang w:eastAsia="en-US"/>
        </w:rPr>
      </w:pPr>
      <w:proofErr w:type="spellStart"/>
      <w:r w:rsidRPr="00684DF5">
        <w:rPr>
          <w:b/>
          <w:szCs w:val="22"/>
          <w:lang w:eastAsia="en-US"/>
        </w:rPr>
        <w:t>Tenofovir</w:t>
      </w:r>
      <w:proofErr w:type="spellEnd"/>
      <w:r w:rsidRPr="00684DF5">
        <w:rPr>
          <w:b/>
          <w:szCs w:val="22"/>
          <w:lang w:eastAsia="en-US"/>
        </w:rPr>
        <w:t xml:space="preserve"> </w:t>
      </w:r>
      <w:proofErr w:type="spellStart"/>
      <w:r w:rsidRPr="00684DF5">
        <w:rPr>
          <w:b/>
          <w:szCs w:val="22"/>
          <w:lang w:eastAsia="en-US"/>
        </w:rPr>
        <w:t>disoproxil</w:t>
      </w:r>
      <w:proofErr w:type="spellEnd"/>
      <w:r w:rsidRPr="00684DF5">
        <w:rPr>
          <w:b/>
          <w:szCs w:val="22"/>
          <w:lang w:eastAsia="en-US"/>
        </w:rPr>
        <w:t xml:space="preserve"> </w:t>
      </w:r>
      <w:proofErr w:type="spellStart"/>
      <w:r w:rsidRPr="00684DF5">
        <w:rPr>
          <w:b/>
          <w:szCs w:val="22"/>
          <w:lang w:eastAsia="en-US"/>
        </w:rPr>
        <w:t>Sandoz</w:t>
      </w:r>
      <w:proofErr w:type="spellEnd"/>
      <w:r w:rsidRPr="00684DF5">
        <w:rPr>
          <w:b/>
          <w:szCs w:val="22"/>
          <w:lang w:eastAsia="en-US"/>
        </w:rPr>
        <w:t xml:space="preserve"> taip pat skirtos gydyti nuo lėtinio hepatito B, HBV infekcijos</w:t>
      </w:r>
      <w:r w:rsidRPr="00684DF5">
        <w:rPr>
          <w:szCs w:val="22"/>
          <w:lang w:eastAsia="en-US"/>
        </w:rPr>
        <w:t xml:space="preserve"> (hepatito B viruso)</w:t>
      </w:r>
      <w:r>
        <w:rPr>
          <w:szCs w:val="22"/>
          <w:lang w:eastAsia="en-US"/>
        </w:rPr>
        <w:t xml:space="preserve">. </w:t>
      </w:r>
      <w:r w:rsidRPr="00684DF5">
        <w:rPr>
          <w:szCs w:val="22"/>
          <w:lang w:eastAsia="en-US"/>
        </w:rPr>
        <w:t>Tabletės tinka:</w:t>
      </w:r>
    </w:p>
    <w:p w:rsidR="00A1409B" w:rsidRPr="00684DF5" w:rsidRDefault="00A1409B" w:rsidP="00A1409B">
      <w:pPr>
        <w:numPr>
          <w:ilvl w:val="0"/>
          <w:numId w:val="3"/>
        </w:numPr>
        <w:tabs>
          <w:tab w:val="left" w:pos="567"/>
        </w:tabs>
        <w:ind w:left="567" w:hanging="283"/>
        <w:rPr>
          <w:b/>
          <w:szCs w:val="22"/>
          <w:lang w:eastAsia="en-US"/>
        </w:rPr>
      </w:pPr>
      <w:r w:rsidRPr="00684DF5">
        <w:rPr>
          <w:b/>
          <w:szCs w:val="22"/>
          <w:lang w:eastAsia="en-US"/>
        </w:rPr>
        <w:t>suaugusiesiems;</w:t>
      </w:r>
    </w:p>
    <w:p w:rsidR="00A1409B" w:rsidRPr="00684DF5" w:rsidRDefault="00A1409B" w:rsidP="00A1409B">
      <w:pPr>
        <w:numPr>
          <w:ilvl w:val="0"/>
          <w:numId w:val="3"/>
        </w:numPr>
        <w:tabs>
          <w:tab w:val="left" w:pos="567"/>
        </w:tabs>
        <w:ind w:left="567" w:hanging="283"/>
        <w:rPr>
          <w:szCs w:val="22"/>
          <w:lang w:eastAsia="en-US"/>
        </w:rPr>
      </w:pPr>
      <w:r w:rsidRPr="00684DF5">
        <w:rPr>
          <w:b/>
          <w:szCs w:val="22"/>
          <w:lang w:eastAsia="en-US"/>
        </w:rPr>
        <w:t>nuo 12 iki mažiau kaip 18 metų paaugliams</w:t>
      </w:r>
      <w:r>
        <w:rPr>
          <w:b/>
          <w:szCs w:val="22"/>
          <w:lang w:eastAsia="en-US"/>
        </w:rPr>
        <w:t>.</w:t>
      </w:r>
    </w:p>
    <w:p w:rsidR="00A1409B" w:rsidRDefault="00A1409B" w:rsidP="00A1409B">
      <w:pPr>
        <w:numPr>
          <w:ilvl w:val="12"/>
          <w:numId w:val="0"/>
        </w:numPr>
        <w:tabs>
          <w:tab w:val="left" w:pos="567"/>
        </w:tabs>
        <w:rPr>
          <w:szCs w:val="22"/>
          <w:lang w:eastAsia="en-US"/>
        </w:rPr>
      </w:pPr>
    </w:p>
    <w:p w:rsidR="00A1409B" w:rsidRPr="00684DF5" w:rsidRDefault="00A1409B" w:rsidP="00A1409B">
      <w:pPr>
        <w:numPr>
          <w:ilvl w:val="12"/>
          <w:numId w:val="0"/>
        </w:numPr>
        <w:tabs>
          <w:tab w:val="left" w:pos="567"/>
        </w:tabs>
        <w:rPr>
          <w:szCs w:val="22"/>
          <w:lang w:eastAsia="en-US"/>
        </w:rPr>
      </w:pPr>
      <w:r w:rsidRPr="00684DF5">
        <w:rPr>
          <w:szCs w:val="22"/>
          <w:lang w:eastAsia="en-US"/>
        </w:rPr>
        <w:t xml:space="preserve">Norint </w:t>
      </w:r>
      <w:proofErr w:type="spellStart"/>
      <w:r w:rsidRPr="00684DF5">
        <w:rPr>
          <w:szCs w:val="22"/>
          <w:lang w:eastAsia="en-US"/>
        </w:rPr>
        <w:t>Tenofovir</w:t>
      </w:r>
      <w:proofErr w:type="spellEnd"/>
      <w:r w:rsidRPr="00684DF5">
        <w:rPr>
          <w:szCs w:val="22"/>
          <w:lang w:eastAsia="en-US"/>
        </w:rPr>
        <w:t xml:space="preserve"> </w:t>
      </w:r>
      <w:proofErr w:type="spellStart"/>
      <w:r w:rsidRPr="00684DF5">
        <w:rPr>
          <w:szCs w:val="22"/>
          <w:lang w:eastAsia="en-US"/>
        </w:rPr>
        <w:t>disoproxil</w:t>
      </w:r>
      <w:proofErr w:type="spellEnd"/>
      <w:r w:rsidRPr="00684DF5">
        <w:rPr>
          <w:szCs w:val="22"/>
          <w:lang w:eastAsia="en-US"/>
        </w:rPr>
        <w:t xml:space="preserve"> </w:t>
      </w:r>
      <w:proofErr w:type="spellStart"/>
      <w:r w:rsidRPr="00684DF5">
        <w:rPr>
          <w:szCs w:val="22"/>
          <w:lang w:eastAsia="en-US"/>
        </w:rPr>
        <w:t>Sandoz</w:t>
      </w:r>
      <w:proofErr w:type="spellEnd"/>
      <w:r w:rsidRPr="00684DF5">
        <w:rPr>
          <w:szCs w:val="22"/>
          <w:lang w:eastAsia="en-US"/>
        </w:rPr>
        <w:t xml:space="preserve"> gydyti </w:t>
      </w:r>
      <w:r>
        <w:rPr>
          <w:szCs w:val="22"/>
          <w:lang w:eastAsia="en-US"/>
        </w:rPr>
        <w:t xml:space="preserve">nuo </w:t>
      </w:r>
      <w:r w:rsidRPr="00684DF5">
        <w:rPr>
          <w:szCs w:val="22"/>
          <w:lang w:eastAsia="en-US"/>
        </w:rPr>
        <w:t>HBV infekcij</w:t>
      </w:r>
      <w:r>
        <w:rPr>
          <w:szCs w:val="22"/>
          <w:lang w:eastAsia="en-US"/>
        </w:rPr>
        <w:t>os</w:t>
      </w:r>
      <w:r w:rsidRPr="00684DF5">
        <w:rPr>
          <w:szCs w:val="22"/>
          <w:lang w:eastAsia="en-US"/>
        </w:rPr>
        <w:t xml:space="preserve">, nebūtinai </w:t>
      </w:r>
      <w:r>
        <w:rPr>
          <w:szCs w:val="22"/>
          <w:lang w:eastAsia="en-US"/>
        </w:rPr>
        <w:t>turite</w:t>
      </w:r>
      <w:r w:rsidRPr="00684DF5">
        <w:rPr>
          <w:szCs w:val="22"/>
          <w:lang w:eastAsia="en-US"/>
        </w:rPr>
        <w:t xml:space="preserve"> būti užsikrėt</w:t>
      </w:r>
      <w:r>
        <w:rPr>
          <w:szCs w:val="22"/>
          <w:lang w:eastAsia="en-US"/>
        </w:rPr>
        <w:t>ęs</w:t>
      </w:r>
      <w:r w:rsidRPr="00684DF5">
        <w:rPr>
          <w:szCs w:val="22"/>
          <w:lang w:eastAsia="en-US"/>
        </w:rPr>
        <w:t xml:space="preserve"> ŽIV.</w:t>
      </w:r>
    </w:p>
    <w:p w:rsidR="00A1409B" w:rsidRDefault="00A1409B" w:rsidP="00A1409B">
      <w:pPr>
        <w:numPr>
          <w:ilvl w:val="12"/>
          <w:numId w:val="0"/>
        </w:numPr>
        <w:tabs>
          <w:tab w:val="left" w:pos="567"/>
        </w:tabs>
        <w:rPr>
          <w:szCs w:val="22"/>
          <w:lang w:eastAsia="en-US"/>
        </w:rPr>
      </w:pPr>
    </w:p>
    <w:p w:rsidR="00A1409B" w:rsidRPr="0046556E" w:rsidRDefault="00A1409B" w:rsidP="00A1409B">
      <w:pPr>
        <w:numPr>
          <w:ilvl w:val="12"/>
          <w:numId w:val="0"/>
        </w:numPr>
        <w:tabs>
          <w:tab w:val="left" w:pos="567"/>
        </w:tabs>
        <w:rPr>
          <w:szCs w:val="22"/>
          <w:lang w:eastAsia="en-US"/>
        </w:rPr>
      </w:pPr>
      <w:r w:rsidRPr="00684DF5">
        <w:rPr>
          <w:szCs w:val="22"/>
          <w:lang w:eastAsia="en-US"/>
        </w:rPr>
        <w:t xml:space="preserve">Šis vaistas ŽIV infekcijos neišgydo. Vartojant </w:t>
      </w:r>
      <w:proofErr w:type="spellStart"/>
      <w:r w:rsidRPr="003971A8">
        <w:rPr>
          <w:szCs w:val="22"/>
          <w:lang w:eastAsia="en-US"/>
        </w:rPr>
        <w:t>Tenofovir</w:t>
      </w:r>
      <w:proofErr w:type="spellEnd"/>
      <w:r w:rsidRPr="003971A8">
        <w:rPr>
          <w:szCs w:val="22"/>
          <w:lang w:eastAsia="en-US"/>
        </w:rPr>
        <w:t xml:space="preserve"> </w:t>
      </w:r>
      <w:proofErr w:type="spellStart"/>
      <w:r w:rsidRPr="003971A8">
        <w:rPr>
          <w:szCs w:val="22"/>
          <w:lang w:eastAsia="en-US"/>
        </w:rPr>
        <w:t>disoproxil</w:t>
      </w:r>
      <w:proofErr w:type="spellEnd"/>
      <w:r w:rsidRPr="003971A8">
        <w:rPr>
          <w:szCs w:val="22"/>
          <w:lang w:eastAsia="en-US"/>
        </w:rPr>
        <w:t xml:space="preserve"> </w:t>
      </w:r>
      <w:proofErr w:type="spellStart"/>
      <w:r w:rsidRPr="003971A8">
        <w:rPr>
          <w:szCs w:val="22"/>
          <w:lang w:eastAsia="en-US"/>
        </w:rPr>
        <w:t>Sandoz</w:t>
      </w:r>
      <w:proofErr w:type="spellEnd"/>
      <w:r w:rsidRPr="00684DF5">
        <w:rPr>
          <w:szCs w:val="22"/>
          <w:lang w:eastAsia="en-US"/>
        </w:rPr>
        <w:t xml:space="preserve"> Jums vis tiek gali </w:t>
      </w:r>
      <w:r>
        <w:rPr>
          <w:szCs w:val="22"/>
          <w:lang w:eastAsia="en-US"/>
        </w:rPr>
        <w:t>išsivystyti</w:t>
      </w:r>
      <w:r w:rsidRPr="00684DF5">
        <w:rPr>
          <w:szCs w:val="22"/>
          <w:lang w:eastAsia="en-US"/>
        </w:rPr>
        <w:t xml:space="preserve"> infekcijos ar kitos ligos, susijusios su ŽIV infekcija. Be to, Jūs galite ŽIV ir HBV užkrėsti kitus žmones, todėl yra svarbu </w:t>
      </w:r>
      <w:r>
        <w:rPr>
          <w:szCs w:val="22"/>
          <w:lang w:eastAsia="en-US"/>
        </w:rPr>
        <w:t>taikyti</w:t>
      </w:r>
      <w:r w:rsidRPr="00684DF5">
        <w:rPr>
          <w:szCs w:val="22"/>
          <w:lang w:eastAsia="en-US"/>
        </w:rPr>
        <w:t xml:space="preserve"> atsargumo priemon</w:t>
      </w:r>
      <w:r>
        <w:rPr>
          <w:szCs w:val="22"/>
          <w:lang w:eastAsia="en-US"/>
        </w:rPr>
        <w:t>es, kad išvengti kitų žmonių užkrėtimo</w:t>
      </w:r>
      <w:r w:rsidRPr="00684DF5">
        <w:rPr>
          <w:szCs w:val="22"/>
          <w:lang w:eastAsia="en-US"/>
        </w:rPr>
        <w:t>.</w:t>
      </w:r>
    </w:p>
    <w:p w:rsidR="00A1409B" w:rsidRDefault="00A1409B" w:rsidP="00A1409B">
      <w:pPr>
        <w:tabs>
          <w:tab w:val="left" w:pos="567"/>
        </w:tabs>
        <w:ind w:right="-2"/>
        <w:rPr>
          <w:b/>
          <w:szCs w:val="22"/>
          <w:lang w:eastAsia="en-US"/>
        </w:rPr>
      </w:pPr>
    </w:p>
    <w:p w:rsidR="00A1409B" w:rsidRDefault="00A1409B" w:rsidP="00A1409B">
      <w:pPr>
        <w:tabs>
          <w:tab w:val="left" w:pos="567"/>
        </w:tabs>
        <w:ind w:right="-2"/>
        <w:rPr>
          <w:b/>
          <w:szCs w:val="22"/>
          <w:lang w:eastAsia="en-US"/>
        </w:rPr>
      </w:pPr>
    </w:p>
    <w:p w:rsidR="00A1409B" w:rsidRPr="0046556E" w:rsidRDefault="00A1409B" w:rsidP="00A1409B">
      <w:pPr>
        <w:tabs>
          <w:tab w:val="left" w:pos="567"/>
        </w:tabs>
        <w:ind w:right="-2"/>
        <w:rPr>
          <w:b/>
          <w:szCs w:val="22"/>
          <w:lang w:eastAsia="en-US"/>
        </w:rPr>
      </w:pPr>
      <w:r w:rsidRPr="0046556E">
        <w:rPr>
          <w:b/>
          <w:szCs w:val="22"/>
          <w:lang w:eastAsia="en-US"/>
        </w:rPr>
        <w:lastRenderedPageBreak/>
        <w:t>2.</w:t>
      </w:r>
      <w:r w:rsidRPr="0046556E">
        <w:rPr>
          <w:b/>
          <w:szCs w:val="22"/>
          <w:lang w:eastAsia="en-US"/>
        </w:rPr>
        <w:tab/>
      </w:r>
      <w:r w:rsidRPr="0046556E">
        <w:rPr>
          <w:b/>
          <w:bCs/>
          <w:szCs w:val="22"/>
          <w:lang w:eastAsia="en-US"/>
        </w:rPr>
        <w:t xml:space="preserve">Kas žinotina prieš vartojant </w:t>
      </w:r>
      <w:proofErr w:type="spellStart"/>
      <w:r>
        <w:rPr>
          <w:b/>
          <w:bCs/>
          <w:szCs w:val="22"/>
          <w:lang w:eastAsia="en-US"/>
        </w:rPr>
        <w:t>Tenofovir</w:t>
      </w:r>
      <w:proofErr w:type="spellEnd"/>
      <w:r>
        <w:rPr>
          <w:b/>
          <w:bCs/>
          <w:szCs w:val="22"/>
          <w:lang w:eastAsia="en-US"/>
        </w:rPr>
        <w:t xml:space="preserve"> </w:t>
      </w:r>
      <w:proofErr w:type="spellStart"/>
      <w:r>
        <w:rPr>
          <w:b/>
          <w:bCs/>
          <w:szCs w:val="22"/>
          <w:lang w:eastAsia="en-US"/>
        </w:rPr>
        <w:t>disoproxil</w:t>
      </w:r>
      <w:proofErr w:type="spellEnd"/>
      <w:r>
        <w:rPr>
          <w:b/>
          <w:bCs/>
          <w:szCs w:val="22"/>
          <w:lang w:eastAsia="en-US"/>
        </w:rPr>
        <w:t xml:space="preserve"> </w:t>
      </w:r>
      <w:proofErr w:type="spellStart"/>
      <w:r>
        <w:rPr>
          <w:b/>
          <w:bCs/>
          <w:szCs w:val="22"/>
          <w:lang w:eastAsia="en-US"/>
        </w:rPr>
        <w:t>Sandoz</w:t>
      </w:r>
      <w:proofErr w:type="spellEnd"/>
      <w:r w:rsidRPr="0046556E">
        <w:rPr>
          <w:b/>
          <w:bCs/>
          <w:szCs w:val="22"/>
          <w:lang w:eastAsia="en-US"/>
        </w:rPr>
        <w:t xml:space="preserve"> </w:t>
      </w:r>
    </w:p>
    <w:p w:rsidR="00A1409B" w:rsidRPr="0046556E" w:rsidRDefault="00A1409B" w:rsidP="00A1409B">
      <w:pPr>
        <w:numPr>
          <w:ilvl w:val="12"/>
          <w:numId w:val="0"/>
        </w:numPr>
        <w:tabs>
          <w:tab w:val="left" w:pos="567"/>
        </w:tabs>
        <w:ind w:right="-2"/>
        <w:rPr>
          <w:szCs w:val="22"/>
          <w:lang w:eastAsia="en-US"/>
        </w:rPr>
      </w:pPr>
    </w:p>
    <w:p w:rsidR="00A1409B" w:rsidRDefault="00A1409B" w:rsidP="00A1409B">
      <w:pPr>
        <w:pStyle w:val="Default"/>
        <w:rPr>
          <w:sz w:val="22"/>
          <w:szCs w:val="22"/>
        </w:rPr>
      </w:pPr>
      <w:proofErr w:type="spellStart"/>
      <w:r>
        <w:rPr>
          <w:b/>
          <w:bCs/>
          <w:sz w:val="22"/>
          <w:szCs w:val="22"/>
        </w:rPr>
        <w:t>Tenofovir</w:t>
      </w:r>
      <w:proofErr w:type="spellEnd"/>
      <w:r>
        <w:rPr>
          <w:b/>
          <w:bCs/>
          <w:sz w:val="22"/>
          <w:szCs w:val="22"/>
        </w:rPr>
        <w:t xml:space="preserve"> </w:t>
      </w:r>
      <w:proofErr w:type="spellStart"/>
      <w:r>
        <w:rPr>
          <w:b/>
          <w:bCs/>
          <w:sz w:val="22"/>
          <w:szCs w:val="22"/>
        </w:rPr>
        <w:t>disoproxil</w:t>
      </w:r>
      <w:proofErr w:type="spellEnd"/>
      <w:r>
        <w:rPr>
          <w:b/>
          <w:bCs/>
          <w:sz w:val="22"/>
          <w:szCs w:val="22"/>
        </w:rPr>
        <w:t xml:space="preserve"> </w:t>
      </w:r>
      <w:proofErr w:type="spellStart"/>
      <w:r>
        <w:rPr>
          <w:b/>
          <w:bCs/>
          <w:sz w:val="22"/>
          <w:szCs w:val="22"/>
        </w:rPr>
        <w:t>Sandoz</w:t>
      </w:r>
      <w:proofErr w:type="spellEnd"/>
      <w:r>
        <w:rPr>
          <w:b/>
          <w:bCs/>
          <w:sz w:val="22"/>
          <w:szCs w:val="22"/>
        </w:rPr>
        <w:t xml:space="preserve"> vartoti negalima: </w:t>
      </w:r>
    </w:p>
    <w:p w:rsidR="00A1409B" w:rsidRDefault="00A1409B" w:rsidP="00A1409B">
      <w:pPr>
        <w:pStyle w:val="Default"/>
      </w:pPr>
    </w:p>
    <w:p w:rsidR="00A1409B" w:rsidRDefault="00A1409B" w:rsidP="00A1409B">
      <w:pPr>
        <w:pStyle w:val="Default"/>
        <w:numPr>
          <w:ilvl w:val="0"/>
          <w:numId w:val="4"/>
        </w:numPr>
        <w:rPr>
          <w:color w:val="auto"/>
          <w:sz w:val="22"/>
          <w:szCs w:val="22"/>
        </w:rPr>
      </w:pPr>
      <w:r>
        <w:rPr>
          <w:b/>
          <w:bCs/>
          <w:color w:val="auto"/>
          <w:sz w:val="22"/>
          <w:szCs w:val="22"/>
        </w:rPr>
        <w:t xml:space="preserve">jeigu yra alergija </w:t>
      </w:r>
      <w:proofErr w:type="spellStart"/>
      <w:r>
        <w:rPr>
          <w:color w:val="auto"/>
          <w:sz w:val="22"/>
          <w:szCs w:val="22"/>
        </w:rPr>
        <w:t>tenofovirui</w:t>
      </w:r>
      <w:proofErr w:type="spellEnd"/>
      <w:r>
        <w:rPr>
          <w:color w:val="auto"/>
          <w:sz w:val="22"/>
          <w:szCs w:val="22"/>
        </w:rPr>
        <w:t xml:space="preserve">, </w:t>
      </w:r>
      <w:proofErr w:type="spellStart"/>
      <w:r>
        <w:rPr>
          <w:color w:val="auto"/>
          <w:sz w:val="22"/>
          <w:szCs w:val="22"/>
        </w:rPr>
        <w:t>tenofoviro</w:t>
      </w:r>
      <w:proofErr w:type="spellEnd"/>
      <w:r>
        <w:rPr>
          <w:color w:val="auto"/>
          <w:sz w:val="22"/>
          <w:szCs w:val="22"/>
        </w:rPr>
        <w:t xml:space="preserve"> </w:t>
      </w:r>
      <w:proofErr w:type="spellStart"/>
      <w:r>
        <w:rPr>
          <w:color w:val="auto"/>
          <w:sz w:val="22"/>
          <w:szCs w:val="22"/>
        </w:rPr>
        <w:t>dizoproksiliui</w:t>
      </w:r>
      <w:proofErr w:type="spellEnd"/>
      <w:r>
        <w:rPr>
          <w:color w:val="auto"/>
          <w:sz w:val="22"/>
          <w:szCs w:val="22"/>
        </w:rPr>
        <w:t xml:space="preserve"> arba bet kuriai pagalbinei šio vaisto medžiagai (jos išvardytos 6 skyriuje). </w:t>
      </w:r>
    </w:p>
    <w:p w:rsidR="00A1409B" w:rsidRDefault="00A1409B" w:rsidP="00A1409B">
      <w:pPr>
        <w:pStyle w:val="Default"/>
        <w:rPr>
          <w:color w:val="auto"/>
          <w:sz w:val="22"/>
          <w:szCs w:val="22"/>
        </w:rPr>
      </w:pPr>
    </w:p>
    <w:p w:rsidR="00A1409B" w:rsidRDefault="00A1409B" w:rsidP="00A1409B">
      <w:pPr>
        <w:pStyle w:val="Default"/>
        <w:ind w:left="540"/>
        <w:rPr>
          <w:color w:val="auto"/>
          <w:sz w:val="22"/>
          <w:szCs w:val="22"/>
        </w:rPr>
      </w:pPr>
      <w:r>
        <w:rPr>
          <w:color w:val="auto"/>
          <w:sz w:val="22"/>
          <w:szCs w:val="22"/>
        </w:rPr>
        <w:t xml:space="preserve">Jeigu tai tinka Jums, </w:t>
      </w:r>
      <w:r>
        <w:rPr>
          <w:b/>
          <w:bCs/>
          <w:color w:val="auto"/>
          <w:sz w:val="22"/>
          <w:szCs w:val="22"/>
        </w:rPr>
        <w:t xml:space="preserve">nedelsiant pasakykite savo gydytojui ir nevartokite </w:t>
      </w:r>
      <w:proofErr w:type="spellStart"/>
      <w:r>
        <w:rPr>
          <w:b/>
          <w:bCs/>
          <w:sz w:val="22"/>
          <w:szCs w:val="22"/>
        </w:rPr>
        <w:t>Tenofovir</w:t>
      </w:r>
      <w:proofErr w:type="spellEnd"/>
      <w:r>
        <w:rPr>
          <w:b/>
          <w:bCs/>
          <w:sz w:val="22"/>
          <w:szCs w:val="22"/>
        </w:rPr>
        <w:t xml:space="preserve"> </w:t>
      </w:r>
      <w:proofErr w:type="spellStart"/>
      <w:r>
        <w:rPr>
          <w:b/>
          <w:bCs/>
          <w:sz w:val="22"/>
          <w:szCs w:val="22"/>
        </w:rPr>
        <w:t>disoproxil</w:t>
      </w:r>
      <w:proofErr w:type="spellEnd"/>
      <w:r>
        <w:rPr>
          <w:b/>
          <w:bCs/>
          <w:sz w:val="22"/>
          <w:szCs w:val="22"/>
        </w:rPr>
        <w:t xml:space="preserve"> </w:t>
      </w:r>
      <w:proofErr w:type="spellStart"/>
      <w:r>
        <w:rPr>
          <w:b/>
          <w:bCs/>
          <w:sz w:val="22"/>
          <w:szCs w:val="22"/>
        </w:rPr>
        <w:t>Sandoz</w:t>
      </w:r>
      <w:proofErr w:type="spellEnd"/>
      <w:r>
        <w:rPr>
          <w:b/>
          <w:bCs/>
          <w:sz w:val="22"/>
          <w:szCs w:val="22"/>
        </w:rPr>
        <w:t>.</w:t>
      </w:r>
      <w:r>
        <w:rPr>
          <w:b/>
          <w:bCs/>
          <w:color w:val="auto"/>
          <w:sz w:val="22"/>
          <w:szCs w:val="22"/>
        </w:rPr>
        <w:t xml:space="preserve"> </w:t>
      </w:r>
    </w:p>
    <w:p w:rsidR="00A1409B" w:rsidRDefault="00A1409B" w:rsidP="00A1409B">
      <w:pPr>
        <w:pStyle w:val="Default"/>
        <w:rPr>
          <w:b/>
          <w:bCs/>
          <w:color w:val="auto"/>
          <w:sz w:val="22"/>
          <w:szCs w:val="22"/>
        </w:rPr>
      </w:pPr>
    </w:p>
    <w:p w:rsidR="00A1409B" w:rsidRDefault="00A1409B" w:rsidP="00A1409B">
      <w:pPr>
        <w:pStyle w:val="Default"/>
        <w:rPr>
          <w:color w:val="auto"/>
          <w:sz w:val="22"/>
          <w:szCs w:val="22"/>
        </w:rPr>
      </w:pPr>
      <w:r>
        <w:rPr>
          <w:b/>
          <w:bCs/>
          <w:color w:val="auto"/>
          <w:sz w:val="22"/>
          <w:szCs w:val="22"/>
        </w:rPr>
        <w:t xml:space="preserve">Įspėjimai ir atsargumo priemonės </w:t>
      </w:r>
    </w:p>
    <w:p w:rsidR="00A1409B" w:rsidRDefault="00A1409B" w:rsidP="00A1409B">
      <w:pPr>
        <w:pStyle w:val="Default"/>
        <w:rPr>
          <w:color w:val="auto"/>
          <w:sz w:val="22"/>
          <w:szCs w:val="22"/>
        </w:rPr>
      </w:pPr>
      <w:r>
        <w:rPr>
          <w:color w:val="auto"/>
          <w:sz w:val="22"/>
          <w:szCs w:val="22"/>
        </w:rPr>
        <w:t xml:space="preserve">Pasitarkite su gydytoju arba vaistininku, prieš pradėdami vartoti </w:t>
      </w: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sidRPr="00116E51">
        <w:rPr>
          <w:color w:val="auto"/>
          <w:sz w:val="22"/>
          <w:szCs w:val="22"/>
        </w:rPr>
        <w:t>.</w:t>
      </w:r>
    </w:p>
    <w:p w:rsidR="00A1409B" w:rsidRPr="00116E51" w:rsidRDefault="00A1409B" w:rsidP="00A1409B">
      <w:pPr>
        <w:pStyle w:val="Default"/>
        <w:rPr>
          <w:color w:val="auto"/>
          <w:sz w:val="22"/>
          <w:szCs w:val="22"/>
        </w:rPr>
      </w:pPr>
    </w:p>
    <w:p w:rsidR="00A1409B" w:rsidRDefault="00A1409B" w:rsidP="00A1409B">
      <w:pPr>
        <w:pStyle w:val="Default"/>
        <w:numPr>
          <w:ilvl w:val="0"/>
          <w:numId w:val="4"/>
        </w:numPr>
        <w:rPr>
          <w:color w:val="auto"/>
          <w:sz w:val="22"/>
          <w:szCs w:val="22"/>
        </w:rPr>
      </w:pPr>
      <w:r>
        <w:rPr>
          <w:b/>
          <w:bCs/>
          <w:color w:val="auto"/>
          <w:sz w:val="22"/>
          <w:szCs w:val="22"/>
        </w:rPr>
        <w:t xml:space="preserve">Pasirūpinkite neužkrėsti kitų žmonių. </w:t>
      </w:r>
      <w:r>
        <w:rPr>
          <w:color w:val="auto"/>
          <w:sz w:val="22"/>
          <w:szCs w:val="22"/>
        </w:rPr>
        <w:t xml:space="preserve">Vartojant šio vaisto Jūs vis dar galite perduoti ŽIV, nors veiksmingu antiretrovirusiniu gydymu rizika yra sumažinta. Pasitarkite su savo gydytoju dėl atsargumo priemonių, reikalingų išvengti kitų žmonių užkrėtimo. </w:t>
      </w: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color w:val="auto"/>
          <w:sz w:val="22"/>
          <w:szCs w:val="22"/>
        </w:rPr>
        <w:t xml:space="preserve"> nesumažina HBV perdavimo kitiems per lytinį kontaktą ar kraujo užkrėtimą rizikos. Jūs turite ir toliau laikyti atsargumo, kad to išvengti. </w:t>
      </w:r>
    </w:p>
    <w:p w:rsidR="00A1409B" w:rsidRDefault="00A1409B" w:rsidP="00A1409B">
      <w:pPr>
        <w:pStyle w:val="Default"/>
        <w:rPr>
          <w:color w:val="auto"/>
          <w:sz w:val="22"/>
          <w:szCs w:val="22"/>
        </w:rPr>
      </w:pPr>
    </w:p>
    <w:p w:rsidR="00A1409B" w:rsidRDefault="00A1409B" w:rsidP="00A1409B">
      <w:pPr>
        <w:pStyle w:val="Default"/>
        <w:numPr>
          <w:ilvl w:val="0"/>
          <w:numId w:val="4"/>
        </w:numPr>
        <w:rPr>
          <w:color w:val="auto"/>
          <w:sz w:val="22"/>
          <w:szCs w:val="22"/>
        </w:rPr>
      </w:pPr>
      <w:r>
        <w:rPr>
          <w:b/>
          <w:bCs/>
          <w:color w:val="auto"/>
          <w:sz w:val="22"/>
          <w:szCs w:val="22"/>
        </w:rPr>
        <w:t xml:space="preserve">Jeigu sergate inkstų liga arba tyrimai rodo esant inkstų ligas, pasitarkite su savo gydytoju arba vaistininku. </w:t>
      </w: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color w:val="auto"/>
          <w:sz w:val="22"/>
          <w:szCs w:val="22"/>
        </w:rPr>
        <w:t xml:space="preserve"> negalima duoti paaugliams, kuriems yra inkstų funkcijos  sutrikimų. Prieš pradedant gydymą Jūsų gydytojas gali paskirti kraujo tyrimus inkstų funkcijai patikrinti. Gydymo metu </w:t>
      </w: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color w:val="auto"/>
          <w:sz w:val="22"/>
          <w:szCs w:val="22"/>
        </w:rPr>
        <w:t xml:space="preserve"> gali pakenkti inkstams. Kad galėtų įvertinti, kaip veikia Jūsų inkstai, gydytojas gydymo laikotarpiu taip pat gali paskirti atlikti kraujo tyrimus. Jeigu esate suaugęs, Jūsų gydytojas gali patarti tabletes vartoti rečiau. Nemažinkite paskirtos dozės, nebent taip liepė daryti Jūsų gydytojas. </w:t>
      </w:r>
    </w:p>
    <w:p w:rsidR="00A1409B" w:rsidRDefault="00A1409B" w:rsidP="00A1409B">
      <w:pPr>
        <w:pStyle w:val="Default"/>
        <w:rPr>
          <w:color w:val="auto"/>
          <w:sz w:val="22"/>
          <w:szCs w:val="22"/>
        </w:rPr>
      </w:pPr>
    </w:p>
    <w:p w:rsidR="00A1409B" w:rsidRDefault="00A1409B" w:rsidP="00A1409B">
      <w:pPr>
        <w:pStyle w:val="Default"/>
        <w:ind w:left="540"/>
        <w:rPr>
          <w:color w:val="auto"/>
          <w:sz w:val="22"/>
          <w:szCs w:val="22"/>
        </w:rPr>
      </w:pP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color w:val="auto"/>
          <w:sz w:val="22"/>
          <w:szCs w:val="22"/>
        </w:rPr>
        <w:t xml:space="preserve"> paprastai nėra vartojamas kartu su kitais vaistais, kurie gali pažeisti Jūsų inkstus (žr. </w:t>
      </w:r>
      <w:r>
        <w:rPr>
          <w:i/>
          <w:iCs/>
          <w:color w:val="auto"/>
          <w:sz w:val="22"/>
          <w:szCs w:val="22"/>
        </w:rPr>
        <w:t xml:space="preserve">Kiti vaistai ir </w:t>
      </w:r>
      <w:proofErr w:type="spellStart"/>
      <w:r w:rsidRPr="0014225B">
        <w:rPr>
          <w:bCs/>
          <w:i/>
          <w:sz w:val="22"/>
          <w:szCs w:val="22"/>
        </w:rPr>
        <w:t>Tenofovir</w:t>
      </w:r>
      <w:proofErr w:type="spellEnd"/>
      <w:r w:rsidRPr="0014225B">
        <w:rPr>
          <w:bCs/>
          <w:i/>
          <w:sz w:val="22"/>
          <w:szCs w:val="22"/>
        </w:rPr>
        <w:t xml:space="preserve"> </w:t>
      </w:r>
      <w:proofErr w:type="spellStart"/>
      <w:r w:rsidRPr="0014225B">
        <w:rPr>
          <w:bCs/>
          <w:i/>
          <w:sz w:val="22"/>
          <w:szCs w:val="22"/>
        </w:rPr>
        <w:t>disoproxil</w:t>
      </w:r>
      <w:proofErr w:type="spellEnd"/>
      <w:r w:rsidRPr="0014225B">
        <w:rPr>
          <w:bCs/>
          <w:i/>
          <w:sz w:val="22"/>
          <w:szCs w:val="22"/>
        </w:rPr>
        <w:t xml:space="preserve"> </w:t>
      </w:r>
      <w:proofErr w:type="spellStart"/>
      <w:r w:rsidRPr="0014225B">
        <w:rPr>
          <w:bCs/>
          <w:i/>
          <w:sz w:val="22"/>
          <w:szCs w:val="22"/>
        </w:rPr>
        <w:t>Sandoz</w:t>
      </w:r>
      <w:proofErr w:type="spellEnd"/>
      <w:r>
        <w:rPr>
          <w:color w:val="auto"/>
          <w:sz w:val="22"/>
          <w:szCs w:val="22"/>
        </w:rPr>
        <w:t>). Jeigu tai neišvengiama, Jūsų gydytojas stebės Jūsų inkstų veiklą kartą per savaitę.</w:t>
      </w:r>
    </w:p>
    <w:p w:rsidR="00A1409B" w:rsidRDefault="00A1409B" w:rsidP="00A1409B">
      <w:pPr>
        <w:pStyle w:val="Default"/>
        <w:ind w:left="540"/>
        <w:rPr>
          <w:color w:val="auto"/>
          <w:sz w:val="22"/>
          <w:szCs w:val="22"/>
        </w:rPr>
      </w:pPr>
    </w:p>
    <w:p w:rsidR="00A1409B" w:rsidRDefault="00A1409B" w:rsidP="00A1409B">
      <w:pPr>
        <w:pStyle w:val="Default"/>
        <w:numPr>
          <w:ilvl w:val="0"/>
          <w:numId w:val="5"/>
        </w:numPr>
        <w:rPr>
          <w:color w:val="auto"/>
          <w:sz w:val="22"/>
          <w:szCs w:val="22"/>
        </w:rPr>
      </w:pPr>
      <w:r>
        <w:rPr>
          <w:b/>
          <w:bCs/>
          <w:color w:val="auto"/>
          <w:sz w:val="22"/>
          <w:szCs w:val="22"/>
        </w:rPr>
        <w:t xml:space="preserve">Kaulų sutrikimai. </w:t>
      </w:r>
      <w:r>
        <w:rPr>
          <w:color w:val="auto"/>
          <w:sz w:val="22"/>
          <w:szCs w:val="22"/>
        </w:rPr>
        <w:t xml:space="preserve">Taikant sudėtinį antiretrovirusinį gydymą, kai kuriems suaugusiems pacientams, kuriems yra ŽIV, gali išsivystyti kaulų liga, vadinama kaulų nekroze (kaulo aprūpinimo krauju sutrikimo sukeltas kaulinio audinio žuvimas). Tarp daugelio šios ligos išsivystymo rizikos veiksnių gali būti sudėtinio antiretrovirusinio gydymo trukmė, kortikosteroidų vartojimas, alkoholio vartojimas, labai nuslopintas imunitetas, padidėjęs kūno masės indeksas (antsvoris). Kaulų nekrozės požymiai yra sąnarių nelankstumas, gėla ir skausmas (ypač klubo, kelio ir pečių sąnarių) ir judesių pasunkėjimas. Jeigu pastebite bet kurį iš šių simptomų, pasakykite savo gydytojui. </w:t>
      </w:r>
    </w:p>
    <w:p w:rsidR="00A1409B" w:rsidRDefault="00A1409B" w:rsidP="00A1409B">
      <w:pPr>
        <w:pStyle w:val="Default"/>
        <w:rPr>
          <w:color w:val="auto"/>
          <w:sz w:val="22"/>
          <w:szCs w:val="22"/>
        </w:rPr>
      </w:pPr>
    </w:p>
    <w:p w:rsidR="00A1409B" w:rsidRDefault="00A1409B" w:rsidP="00A1409B">
      <w:pPr>
        <w:pStyle w:val="Default"/>
        <w:ind w:left="540"/>
        <w:rPr>
          <w:color w:val="auto"/>
          <w:sz w:val="22"/>
          <w:szCs w:val="22"/>
        </w:rPr>
      </w:pPr>
      <w:r>
        <w:rPr>
          <w:color w:val="auto"/>
          <w:sz w:val="22"/>
          <w:szCs w:val="22"/>
        </w:rPr>
        <w:t xml:space="preserve">Kaulų sutrikimai (kartais sukeliantys lūžius) taip pat gali atsirasti dėl inkstų kanalėlių ląstelių pažeidimų (žr. 4 skyrių </w:t>
      </w:r>
      <w:r>
        <w:rPr>
          <w:i/>
          <w:iCs/>
          <w:color w:val="auto"/>
          <w:sz w:val="22"/>
          <w:szCs w:val="22"/>
        </w:rPr>
        <w:t>Galimas šalutinis poveikis</w:t>
      </w:r>
      <w:r>
        <w:rPr>
          <w:color w:val="auto"/>
          <w:sz w:val="22"/>
          <w:szCs w:val="22"/>
        </w:rPr>
        <w:t>).</w:t>
      </w:r>
    </w:p>
    <w:p w:rsidR="00A1409B" w:rsidRDefault="00A1409B" w:rsidP="00A1409B">
      <w:pPr>
        <w:pStyle w:val="Default"/>
        <w:ind w:left="540"/>
        <w:rPr>
          <w:color w:val="auto"/>
          <w:sz w:val="22"/>
          <w:szCs w:val="22"/>
        </w:rPr>
      </w:pPr>
    </w:p>
    <w:p w:rsidR="00A1409B" w:rsidRDefault="00A1409B" w:rsidP="00A1409B">
      <w:pPr>
        <w:pStyle w:val="Default"/>
        <w:numPr>
          <w:ilvl w:val="0"/>
          <w:numId w:val="5"/>
        </w:numPr>
        <w:rPr>
          <w:color w:val="auto"/>
          <w:sz w:val="22"/>
          <w:szCs w:val="22"/>
        </w:rPr>
      </w:pPr>
      <w:r>
        <w:rPr>
          <w:b/>
          <w:bCs/>
          <w:color w:val="auto"/>
          <w:sz w:val="22"/>
          <w:szCs w:val="22"/>
        </w:rPr>
        <w:t xml:space="preserve">Pasakykite savo gydytojui, jeigu sergate ar sirgote kepenų liga, įskaitant hepatitą. </w:t>
      </w:r>
      <w:r>
        <w:rPr>
          <w:color w:val="auto"/>
          <w:sz w:val="22"/>
          <w:szCs w:val="22"/>
        </w:rPr>
        <w:t xml:space="preserve">Pacientams, sergantiems kepenų liga, įskaitant lėtinį hepatitą B ar C, kurie gydomi antiretrovirusiniais vaistais, yra didesnė sunkių ar net mirtinų kepenų komplikacijų rizika. Jeigu sergate hepatitu B, gydytojas rūpestingai apsvarstys Jums geriausią gydymą. Jeigu Jums yra buvusi kepenų liga ar lėtinė hepatito B infekcija, Jūsų gydytojas gali atlikti kraujo tyrimus, kad stebėtų Jūsų kepenų funkciją. </w:t>
      </w:r>
    </w:p>
    <w:p w:rsidR="00A1409B" w:rsidRDefault="00A1409B" w:rsidP="00A1409B">
      <w:pPr>
        <w:pStyle w:val="Default"/>
        <w:rPr>
          <w:color w:val="auto"/>
          <w:sz w:val="22"/>
          <w:szCs w:val="22"/>
        </w:rPr>
      </w:pPr>
    </w:p>
    <w:p w:rsidR="00A1409B" w:rsidRDefault="00A1409B" w:rsidP="00A1409B">
      <w:pPr>
        <w:pStyle w:val="Default"/>
        <w:numPr>
          <w:ilvl w:val="0"/>
          <w:numId w:val="5"/>
        </w:numPr>
        <w:rPr>
          <w:color w:val="auto"/>
          <w:sz w:val="22"/>
          <w:szCs w:val="22"/>
        </w:rPr>
      </w:pPr>
      <w:r>
        <w:rPr>
          <w:b/>
          <w:bCs/>
          <w:color w:val="auto"/>
          <w:sz w:val="22"/>
          <w:szCs w:val="22"/>
        </w:rPr>
        <w:t xml:space="preserve">Saugokitės infekcijų. </w:t>
      </w:r>
      <w:r>
        <w:rPr>
          <w:color w:val="auto"/>
          <w:sz w:val="22"/>
          <w:szCs w:val="22"/>
        </w:rPr>
        <w:t xml:space="preserve">Jeigu Jums yra progresavusi ŽIV infekcija (AIDS) ir yra kažkokia infekcija, </w:t>
      </w: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color w:val="auto"/>
          <w:sz w:val="22"/>
          <w:szCs w:val="22"/>
        </w:rPr>
        <w:t xml:space="preserve"> gydymo pradžioje Jums gali išsivystyti infekcijos ar uždegimo simptomai ar paūmėti esamos infekcinės ligos simptomai. Šie simptomai gali rodyti, kad pagerėjusi Jūsų organizmo imuninė sistema kovoja su infekcija. Pradėjus gydymą </w:t>
      </w: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color w:val="auto"/>
          <w:sz w:val="22"/>
          <w:szCs w:val="22"/>
        </w:rPr>
        <w:t xml:space="preserve"> stebėkite, ar neatsirado uždegimo ar infekcinės ligos simptomų. Jeigu Jūs pastebite uždegimo arba infekcijos požymių, </w:t>
      </w:r>
      <w:r>
        <w:rPr>
          <w:b/>
          <w:bCs/>
          <w:color w:val="auto"/>
          <w:sz w:val="22"/>
          <w:szCs w:val="22"/>
        </w:rPr>
        <w:t xml:space="preserve">nedelsiant pasakykite savo gydytojui. </w:t>
      </w:r>
    </w:p>
    <w:p w:rsidR="00A1409B" w:rsidRDefault="00A1409B" w:rsidP="00A1409B">
      <w:pPr>
        <w:pStyle w:val="Default"/>
        <w:pageBreakBefore/>
        <w:ind w:left="540"/>
        <w:rPr>
          <w:color w:val="auto"/>
          <w:sz w:val="22"/>
          <w:szCs w:val="22"/>
        </w:rPr>
      </w:pPr>
      <w:r>
        <w:rPr>
          <w:color w:val="auto"/>
          <w:sz w:val="22"/>
          <w:szCs w:val="22"/>
        </w:rPr>
        <w:lastRenderedPageBreak/>
        <w:t xml:space="preserve">Pradėjus vartoti vaistų ŽIV sukeltai infekcinei ligai gydyti, be oportunistinių infekcijų, Jums gali atsirasti ir autoimuninių sutrikimų (būklė, pasireiškianti imuninei sistemai atakuojant sveikus organizmo audinius). Autoimuniniai sutrikimai gali pasireikšti per daug mėnesių nuo gydymo pradžios. Jeigu pastebite bet kokių infekcijos simptomų ar kitokių simptomų, pvz., raumenų silpnumą, silpnumą, prasidedantį nuo plaštakų ar pėdų ir plintantį į liemenį, </w:t>
      </w:r>
      <w:proofErr w:type="spellStart"/>
      <w:r>
        <w:rPr>
          <w:color w:val="auto"/>
          <w:sz w:val="22"/>
          <w:szCs w:val="22"/>
        </w:rPr>
        <w:t>palpitaciją</w:t>
      </w:r>
      <w:proofErr w:type="spellEnd"/>
      <w:r>
        <w:rPr>
          <w:color w:val="auto"/>
          <w:sz w:val="22"/>
          <w:szCs w:val="22"/>
        </w:rPr>
        <w:t>, drebulį arba padidėjusį aktyvumą, nedelsiant kreipkitės į savo gydytoją dėl būtino gydymo.</w:t>
      </w:r>
    </w:p>
    <w:p w:rsidR="00A1409B" w:rsidRDefault="00A1409B" w:rsidP="00A1409B"/>
    <w:p w:rsidR="00A1409B" w:rsidRDefault="00A1409B" w:rsidP="00A1409B">
      <w:pPr>
        <w:numPr>
          <w:ilvl w:val="0"/>
          <w:numId w:val="6"/>
        </w:numPr>
      </w:pPr>
      <w:r>
        <w:rPr>
          <w:b/>
          <w:bCs/>
        </w:rPr>
        <w:t xml:space="preserve">Jeigu Jūs esate vyresnis nei 65 metų, pasakykite apie tai gydytojui arba vaistininkui. </w:t>
      </w:r>
      <w:proofErr w:type="spellStart"/>
      <w:r w:rsidRPr="00116E51">
        <w:rPr>
          <w:bCs/>
          <w:szCs w:val="22"/>
        </w:rPr>
        <w:t>Tenofovir</w:t>
      </w:r>
      <w:proofErr w:type="spellEnd"/>
      <w:r w:rsidRPr="00116E51">
        <w:rPr>
          <w:bCs/>
          <w:szCs w:val="22"/>
        </w:rPr>
        <w:t xml:space="preserve"> </w:t>
      </w:r>
      <w:proofErr w:type="spellStart"/>
      <w:r w:rsidRPr="00116E51">
        <w:rPr>
          <w:bCs/>
          <w:szCs w:val="22"/>
        </w:rPr>
        <w:t>disoproxil</w:t>
      </w:r>
      <w:proofErr w:type="spellEnd"/>
      <w:r w:rsidRPr="00116E51">
        <w:rPr>
          <w:bCs/>
          <w:szCs w:val="22"/>
        </w:rPr>
        <w:t xml:space="preserve"> </w:t>
      </w:r>
      <w:proofErr w:type="spellStart"/>
      <w:r w:rsidRPr="00116E51">
        <w:rPr>
          <w:bCs/>
          <w:szCs w:val="22"/>
        </w:rPr>
        <w:t>Sandoz</w:t>
      </w:r>
      <w:proofErr w:type="spellEnd"/>
      <w:r>
        <w:t xml:space="preserve"> nebuvo tirtas vyresniems nei 65 metų pacientams. Jeigu esate už juos vyresnis ir Jums paskirta </w:t>
      </w:r>
      <w:proofErr w:type="spellStart"/>
      <w:r w:rsidRPr="00116E51">
        <w:rPr>
          <w:bCs/>
          <w:szCs w:val="22"/>
        </w:rPr>
        <w:t>Tenofovir</w:t>
      </w:r>
      <w:proofErr w:type="spellEnd"/>
      <w:r w:rsidRPr="00116E51">
        <w:rPr>
          <w:bCs/>
          <w:szCs w:val="22"/>
        </w:rPr>
        <w:t xml:space="preserve"> </w:t>
      </w:r>
      <w:proofErr w:type="spellStart"/>
      <w:r w:rsidRPr="00116E51">
        <w:rPr>
          <w:bCs/>
          <w:szCs w:val="22"/>
        </w:rPr>
        <w:t>disoproxil</w:t>
      </w:r>
      <w:proofErr w:type="spellEnd"/>
      <w:r w:rsidRPr="00116E51">
        <w:rPr>
          <w:bCs/>
          <w:szCs w:val="22"/>
        </w:rPr>
        <w:t xml:space="preserve"> </w:t>
      </w:r>
      <w:proofErr w:type="spellStart"/>
      <w:r w:rsidRPr="00116E51">
        <w:rPr>
          <w:bCs/>
          <w:szCs w:val="22"/>
        </w:rPr>
        <w:t>Sandoz</w:t>
      </w:r>
      <w:proofErr w:type="spellEnd"/>
      <w:r>
        <w:t xml:space="preserve">, Jūsų gydytojas Jus atidžiai stebės. </w:t>
      </w:r>
    </w:p>
    <w:p w:rsidR="00A1409B" w:rsidRDefault="00A1409B" w:rsidP="00A1409B"/>
    <w:p w:rsidR="00A1409B" w:rsidRDefault="00A1409B" w:rsidP="00A1409B">
      <w:pPr>
        <w:pStyle w:val="Default"/>
        <w:rPr>
          <w:color w:val="auto"/>
          <w:sz w:val="22"/>
          <w:szCs w:val="22"/>
        </w:rPr>
      </w:pPr>
      <w:r>
        <w:rPr>
          <w:b/>
          <w:bCs/>
          <w:color w:val="auto"/>
          <w:sz w:val="22"/>
          <w:szCs w:val="22"/>
        </w:rPr>
        <w:t xml:space="preserve">Vaikams ir paaugliams </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color w:val="auto"/>
          <w:sz w:val="22"/>
          <w:szCs w:val="22"/>
        </w:rPr>
        <w:t xml:space="preserve"> tabletės </w:t>
      </w:r>
      <w:r>
        <w:rPr>
          <w:b/>
          <w:bCs/>
          <w:color w:val="auto"/>
          <w:sz w:val="22"/>
          <w:szCs w:val="22"/>
        </w:rPr>
        <w:t>tinka</w:t>
      </w:r>
      <w:r>
        <w:rPr>
          <w:color w:val="auto"/>
          <w:sz w:val="22"/>
          <w:szCs w:val="22"/>
        </w:rPr>
        <w:t xml:space="preserve">: </w:t>
      </w:r>
    </w:p>
    <w:p w:rsidR="00A1409B" w:rsidRDefault="00A1409B" w:rsidP="00A1409B">
      <w:pPr>
        <w:pStyle w:val="Default"/>
        <w:numPr>
          <w:ilvl w:val="0"/>
          <w:numId w:val="6"/>
        </w:numPr>
        <w:spacing w:after="33"/>
        <w:rPr>
          <w:color w:val="auto"/>
          <w:sz w:val="22"/>
          <w:szCs w:val="22"/>
        </w:rPr>
      </w:pPr>
      <w:r>
        <w:rPr>
          <w:b/>
          <w:bCs/>
          <w:color w:val="auto"/>
          <w:sz w:val="22"/>
          <w:szCs w:val="22"/>
        </w:rPr>
        <w:t xml:space="preserve">ŽIV-1 infekuotiems paaugliams nuo 12 iki mažiau kaip 18 metų, sveriantiems mažiausiai 35 kg ir jau gydytiems </w:t>
      </w:r>
      <w:r>
        <w:rPr>
          <w:color w:val="auto"/>
          <w:sz w:val="22"/>
          <w:szCs w:val="22"/>
        </w:rPr>
        <w:t xml:space="preserve">kitais vaistais nuo ŽIV, kurie dėl pasireiškusio atsparumo yra ne visiškai veiksmingi ar sukėlė šalutinį poveikį. </w:t>
      </w:r>
    </w:p>
    <w:p w:rsidR="00A1409B" w:rsidRDefault="00A1409B" w:rsidP="00A1409B">
      <w:pPr>
        <w:pStyle w:val="Default"/>
        <w:numPr>
          <w:ilvl w:val="0"/>
          <w:numId w:val="6"/>
        </w:numPr>
        <w:rPr>
          <w:color w:val="auto"/>
          <w:sz w:val="22"/>
          <w:szCs w:val="22"/>
        </w:rPr>
      </w:pPr>
      <w:r>
        <w:rPr>
          <w:b/>
          <w:bCs/>
          <w:color w:val="auto"/>
          <w:sz w:val="22"/>
          <w:szCs w:val="22"/>
        </w:rPr>
        <w:t>HBV infekuotiems paaugliams nuo 12 iki mažiau kaip 18 metų, sveriantiems mažiausiai 35 kg</w:t>
      </w:r>
      <w:r>
        <w:rPr>
          <w:color w:val="auto"/>
          <w:sz w:val="22"/>
          <w:szCs w:val="22"/>
        </w:rPr>
        <w:t xml:space="preserve">. </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color w:val="auto"/>
          <w:sz w:val="22"/>
          <w:szCs w:val="22"/>
        </w:rPr>
        <w:t xml:space="preserve"> </w:t>
      </w:r>
      <w:r>
        <w:rPr>
          <w:b/>
          <w:bCs/>
          <w:color w:val="auto"/>
          <w:sz w:val="22"/>
          <w:szCs w:val="22"/>
        </w:rPr>
        <w:t xml:space="preserve">netinka </w:t>
      </w:r>
      <w:r>
        <w:rPr>
          <w:color w:val="auto"/>
          <w:sz w:val="22"/>
          <w:szCs w:val="22"/>
        </w:rPr>
        <w:t xml:space="preserve">šioms grupėms: </w:t>
      </w:r>
    </w:p>
    <w:p w:rsidR="00A1409B" w:rsidRDefault="00A1409B" w:rsidP="00A1409B">
      <w:pPr>
        <w:pStyle w:val="Default"/>
        <w:numPr>
          <w:ilvl w:val="0"/>
          <w:numId w:val="6"/>
        </w:numPr>
        <w:spacing w:after="33"/>
        <w:rPr>
          <w:color w:val="auto"/>
          <w:sz w:val="22"/>
          <w:szCs w:val="22"/>
        </w:rPr>
      </w:pPr>
      <w:r>
        <w:rPr>
          <w:b/>
          <w:bCs/>
          <w:color w:val="auto"/>
          <w:sz w:val="22"/>
          <w:szCs w:val="22"/>
        </w:rPr>
        <w:t xml:space="preserve">netinka ŽIV-1 infekuotiems </w:t>
      </w:r>
      <w:r w:rsidRPr="00A502A7">
        <w:rPr>
          <w:bCs/>
          <w:color w:val="auto"/>
          <w:sz w:val="22"/>
          <w:szCs w:val="22"/>
        </w:rPr>
        <w:t>jaunesniems kaip</w:t>
      </w:r>
      <w:r>
        <w:rPr>
          <w:color w:val="auto"/>
          <w:sz w:val="22"/>
          <w:szCs w:val="22"/>
        </w:rPr>
        <w:t xml:space="preserve"> 12 metų amžiaus v</w:t>
      </w:r>
      <w:r w:rsidRPr="00A502A7">
        <w:rPr>
          <w:b/>
          <w:color w:val="auto"/>
          <w:sz w:val="22"/>
          <w:szCs w:val="22"/>
        </w:rPr>
        <w:t>aikams</w:t>
      </w:r>
      <w:r>
        <w:rPr>
          <w:color w:val="auto"/>
          <w:sz w:val="22"/>
          <w:szCs w:val="22"/>
        </w:rPr>
        <w:t xml:space="preserve">; </w:t>
      </w:r>
    </w:p>
    <w:p w:rsidR="00A1409B" w:rsidRDefault="00A1409B" w:rsidP="00A1409B">
      <w:pPr>
        <w:pStyle w:val="Default"/>
        <w:numPr>
          <w:ilvl w:val="0"/>
          <w:numId w:val="6"/>
        </w:numPr>
        <w:rPr>
          <w:color w:val="auto"/>
          <w:sz w:val="22"/>
          <w:szCs w:val="22"/>
        </w:rPr>
      </w:pPr>
      <w:r w:rsidRPr="00A502A7">
        <w:rPr>
          <w:b/>
          <w:color w:val="auto"/>
          <w:sz w:val="22"/>
          <w:szCs w:val="22"/>
        </w:rPr>
        <w:t>n</w:t>
      </w:r>
      <w:r>
        <w:rPr>
          <w:b/>
          <w:bCs/>
          <w:color w:val="auto"/>
          <w:sz w:val="22"/>
          <w:szCs w:val="22"/>
        </w:rPr>
        <w:t xml:space="preserve">etinka HBV infekuotiems </w:t>
      </w:r>
      <w:r w:rsidRPr="00A502A7">
        <w:rPr>
          <w:bCs/>
          <w:color w:val="auto"/>
          <w:sz w:val="22"/>
          <w:szCs w:val="22"/>
        </w:rPr>
        <w:t>jaunesniems kaip</w:t>
      </w:r>
      <w:r>
        <w:rPr>
          <w:color w:val="auto"/>
          <w:sz w:val="22"/>
          <w:szCs w:val="22"/>
        </w:rPr>
        <w:t xml:space="preserve"> 12 metų amžiaus v</w:t>
      </w:r>
      <w:r w:rsidRPr="00A502A7">
        <w:rPr>
          <w:b/>
          <w:color w:val="auto"/>
          <w:sz w:val="22"/>
          <w:szCs w:val="22"/>
        </w:rPr>
        <w:t>aikams</w:t>
      </w:r>
      <w:r>
        <w:rPr>
          <w:color w:val="auto"/>
          <w:sz w:val="22"/>
          <w:szCs w:val="22"/>
        </w:rPr>
        <w:t xml:space="preserve">. </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r>
        <w:rPr>
          <w:color w:val="auto"/>
          <w:sz w:val="22"/>
          <w:szCs w:val="22"/>
        </w:rPr>
        <w:t>Informacija apie dozavimą pateikiama 3 skyriuje „</w:t>
      </w:r>
      <w:r w:rsidRPr="00A502A7">
        <w:rPr>
          <w:iCs/>
          <w:color w:val="auto"/>
          <w:sz w:val="22"/>
          <w:szCs w:val="22"/>
        </w:rPr>
        <w:t>Kaip vartoti</w:t>
      </w:r>
      <w:r>
        <w:rPr>
          <w:i/>
          <w:iCs/>
          <w:color w:val="auto"/>
          <w:sz w:val="22"/>
          <w:szCs w:val="22"/>
        </w:rPr>
        <w:t xml:space="preserve"> </w:t>
      </w: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bCs/>
          <w:sz w:val="22"/>
          <w:szCs w:val="22"/>
        </w:rPr>
        <w:t>“</w:t>
      </w:r>
      <w:r>
        <w:rPr>
          <w:color w:val="auto"/>
          <w:sz w:val="22"/>
          <w:szCs w:val="22"/>
        </w:rPr>
        <w:t xml:space="preserve">. </w:t>
      </w:r>
    </w:p>
    <w:p w:rsidR="00A1409B" w:rsidRPr="00A502A7" w:rsidRDefault="00A1409B" w:rsidP="00A1409B">
      <w:pPr>
        <w:pStyle w:val="Default"/>
        <w:rPr>
          <w:color w:val="auto"/>
          <w:sz w:val="22"/>
          <w:szCs w:val="22"/>
        </w:rPr>
      </w:pPr>
    </w:p>
    <w:p w:rsidR="00A1409B" w:rsidRPr="00A502A7" w:rsidRDefault="00A1409B" w:rsidP="00A1409B">
      <w:pPr>
        <w:pStyle w:val="Default"/>
        <w:rPr>
          <w:b/>
          <w:color w:val="auto"/>
          <w:sz w:val="22"/>
          <w:szCs w:val="22"/>
        </w:rPr>
      </w:pPr>
      <w:r w:rsidRPr="00A502A7">
        <w:rPr>
          <w:b/>
          <w:bCs/>
          <w:color w:val="auto"/>
          <w:sz w:val="22"/>
          <w:szCs w:val="22"/>
        </w:rPr>
        <w:t>Kiti vaistai ir</w:t>
      </w:r>
      <w:r w:rsidRPr="00A502A7">
        <w:rPr>
          <w:b/>
          <w:bCs/>
          <w:sz w:val="22"/>
          <w:szCs w:val="22"/>
        </w:rPr>
        <w:t xml:space="preserve"> </w:t>
      </w:r>
      <w:proofErr w:type="spellStart"/>
      <w:r w:rsidRPr="00A502A7">
        <w:rPr>
          <w:b/>
          <w:bCs/>
          <w:sz w:val="22"/>
          <w:szCs w:val="22"/>
        </w:rPr>
        <w:t>Tenofovir</w:t>
      </w:r>
      <w:proofErr w:type="spellEnd"/>
      <w:r w:rsidRPr="00A502A7">
        <w:rPr>
          <w:b/>
          <w:bCs/>
          <w:sz w:val="22"/>
          <w:szCs w:val="22"/>
        </w:rPr>
        <w:t xml:space="preserve"> </w:t>
      </w:r>
      <w:proofErr w:type="spellStart"/>
      <w:r w:rsidRPr="00A502A7">
        <w:rPr>
          <w:b/>
          <w:bCs/>
          <w:sz w:val="22"/>
          <w:szCs w:val="22"/>
        </w:rPr>
        <w:t>disoproxil</w:t>
      </w:r>
      <w:proofErr w:type="spellEnd"/>
      <w:r w:rsidRPr="00A502A7">
        <w:rPr>
          <w:b/>
          <w:bCs/>
          <w:sz w:val="22"/>
          <w:szCs w:val="22"/>
        </w:rPr>
        <w:t xml:space="preserve"> </w:t>
      </w:r>
      <w:proofErr w:type="spellStart"/>
      <w:r w:rsidRPr="00A502A7">
        <w:rPr>
          <w:b/>
          <w:bCs/>
          <w:sz w:val="22"/>
          <w:szCs w:val="22"/>
        </w:rPr>
        <w:t>Sandoz</w:t>
      </w:r>
      <w:proofErr w:type="spellEnd"/>
    </w:p>
    <w:p w:rsidR="00A1409B" w:rsidRPr="00A502A7" w:rsidRDefault="00A1409B" w:rsidP="00A1409B">
      <w:pPr>
        <w:pStyle w:val="Default"/>
        <w:rPr>
          <w:b/>
          <w:sz w:val="22"/>
          <w:szCs w:val="22"/>
        </w:rPr>
      </w:pPr>
    </w:p>
    <w:p w:rsidR="00A1409B" w:rsidRDefault="00A1409B" w:rsidP="00A1409B">
      <w:pPr>
        <w:pStyle w:val="Default"/>
        <w:rPr>
          <w:color w:val="auto"/>
          <w:sz w:val="22"/>
          <w:szCs w:val="22"/>
        </w:rPr>
      </w:pPr>
      <w:r>
        <w:rPr>
          <w:color w:val="auto"/>
          <w:sz w:val="22"/>
          <w:szCs w:val="22"/>
        </w:rPr>
        <w:t xml:space="preserve">Jeigu vartojate ar neseniai vartojote kitų vaistų arba dėl to nesate tikri, apie tai pasakykite gydytojui arba vaistininkui. </w:t>
      </w:r>
    </w:p>
    <w:p w:rsidR="00A1409B" w:rsidRDefault="00A1409B" w:rsidP="00A1409B">
      <w:pPr>
        <w:pStyle w:val="Default"/>
        <w:numPr>
          <w:ilvl w:val="0"/>
          <w:numId w:val="7"/>
        </w:numPr>
        <w:rPr>
          <w:color w:val="auto"/>
          <w:sz w:val="22"/>
          <w:szCs w:val="22"/>
        </w:rPr>
      </w:pPr>
      <w:r>
        <w:rPr>
          <w:color w:val="auto"/>
          <w:sz w:val="22"/>
          <w:szCs w:val="22"/>
        </w:rPr>
        <w:t xml:space="preserve">Jei esate infekuoti ne tik ŽIV, bet ir HBV, pradėję vartoti </w:t>
      </w: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color w:val="auto"/>
          <w:sz w:val="22"/>
          <w:szCs w:val="22"/>
        </w:rPr>
        <w:t xml:space="preserve"> </w:t>
      </w:r>
      <w:r>
        <w:rPr>
          <w:b/>
          <w:bCs/>
          <w:color w:val="auto"/>
          <w:sz w:val="22"/>
          <w:szCs w:val="22"/>
        </w:rPr>
        <w:t xml:space="preserve">nenustokite vartoti nei vieno </w:t>
      </w:r>
      <w:r w:rsidRPr="00407E7C">
        <w:rPr>
          <w:bCs/>
          <w:color w:val="auto"/>
          <w:sz w:val="22"/>
          <w:szCs w:val="22"/>
        </w:rPr>
        <w:t>Jūsų gydytojo paskirto</w:t>
      </w:r>
      <w:r>
        <w:rPr>
          <w:b/>
          <w:bCs/>
          <w:color w:val="auto"/>
          <w:sz w:val="22"/>
          <w:szCs w:val="22"/>
        </w:rPr>
        <w:t xml:space="preserve"> vaisto nuo ŽIV. </w:t>
      </w:r>
    </w:p>
    <w:p w:rsidR="00A1409B" w:rsidRDefault="00A1409B" w:rsidP="00A1409B">
      <w:pPr>
        <w:pStyle w:val="Default"/>
        <w:rPr>
          <w:color w:val="auto"/>
          <w:sz w:val="22"/>
          <w:szCs w:val="22"/>
        </w:rPr>
      </w:pPr>
    </w:p>
    <w:p w:rsidR="00A1409B" w:rsidRDefault="00A1409B" w:rsidP="00A1409B">
      <w:pPr>
        <w:pStyle w:val="Default"/>
        <w:numPr>
          <w:ilvl w:val="0"/>
          <w:numId w:val="7"/>
        </w:numPr>
        <w:rPr>
          <w:color w:val="auto"/>
          <w:sz w:val="22"/>
          <w:szCs w:val="22"/>
        </w:rPr>
      </w:pPr>
      <w:r>
        <w:rPr>
          <w:b/>
          <w:bCs/>
          <w:color w:val="auto"/>
          <w:sz w:val="22"/>
          <w:szCs w:val="22"/>
        </w:rPr>
        <w:t xml:space="preserve">Nevartokite </w:t>
      </w:r>
      <w:proofErr w:type="spellStart"/>
      <w:r w:rsidRPr="00407E7C">
        <w:rPr>
          <w:b/>
          <w:bCs/>
          <w:sz w:val="22"/>
          <w:szCs w:val="22"/>
        </w:rPr>
        <w:t>Tenofovir</w:t>
      </w:r>
      <w:proofErr w:type="spellEnd"/>
      <w:r w:rsidRPr="00407E7C">
        <w:rPr>
          <w:b/>
          <w:bCs/>
          <w:sz w:val="22"/>
          <w:szCs w:val="22"/>
        </w:rPr>
        <w:t xml:space="preserve"> </w:t>
      </w:r>
      <w:proofErr w:type="spellStart"/>
      <w:r w:rsidRPr="00407E7C">
        <w:rPr>
          <w:b/>
          <w:bCs/>
          <w:sz w:val="22"/>
          <w:szCs w:val="22"/>
        </w:rPr>
        <w:t>disoproxil</w:t>
      </w:r>
      <w:proofErr w:type="spellEnd"/>
      <w:r w:rsidRPr="00407E7C">
        <w:rPr>
          <w:b/>
          <w:bCs/>
          <w:sz w:val="22"/>
          <w:szCs w:val="22"/>
        </w:rPr>
        <w:t xml:space="preserve"> </w:t>
      </w:r>
      <w:proofErr w:type="spellStart"/>
      <w:r w:rsidRPr="00407E7C">
        <w:rPr>
          <w:b/>
          <w:bCs/>
          <w:sz w:val="22"/>
          <w:szCs w:val="22"/>
        </w:rPr>
        <w:t>Sandoz</w:t>
      </w:r>
      <w:proofErr w:type="spellEnd"/>
      <w:r>
        <w:rPr>
          <w:color w:val="auto"/>
          <w:sz w:val="22"/>
          <w:szCs w:val="22"/>
        </w:rPr>
        <w:t xml:space="preserve">, jeigu jau vartojate kitų vaistų, kuriuose yra </w:t>
      </w:r>
      <w:proofErr w:type="spellStart"/>
      <w:r>
        <w:rPr>
          <w:color w:val="auto"/>
          <w:sz w:val="22"/>
          <w:szCs w:val="22"/>
        </w:rPr>
        <w:t>tenofoviro</w:t>
      </w:r>
      <w:proofErr w:type="spellEnd"/>
      <w:r>
        <w:rPr>
          <w:color w:val="auto"/>
          <w:sz w:val="22"/>
          <w:szCs w:val="22"/>
        </w:rPr>
        <w:t xml:space="preserve"> </w:t>
      </w:r>
      <w:proofErr w:type="spellStart"/>
      <w:r>
        <w:rPr>
          <w:color w:val="auto"/>
          <w:sz w:val="22"/>
          <w:szCs w:val="22"/>
        </w:rPr>
        <w:t>dizoproksilio</w:t>
      </w:r>
      <w:proofErr w:type="spellEnd"/>
      <w:r>
        <w:rPr>
          <w:color w:val="auto"/>
          <w:sz w:val="22"/>
          <w:szCs w:val="22"/>
        </w:rPr>
        <w:t xml:space="preserve"> ar </w:t>
      </w:r>
      <w:proofErr w:type="spellStart"/>
      <w:r>
        <w:rPr>
          <w:color w:val="auto"/>
          <w:sz w:val="22"/>
          <w:szCs w:val="22"/>
        </w:rPr>
        <w:t>tenofoviro</w:t>
      </w:r>
      <w:proofErr w:type="spellEnd"/>
      <w:r>
        <w:rPr>
          <w:color w:val="auto"/>
          <w:sz w:val="22"/>
          <w:szCs w:val="22"/>
        </w:rPr>
        <w:t xml:space="preserve"> </w:t>
      </w:r>
      <w:proofErr w:type="spellStart"/>
      <w:r>
        <w:rPr>
          <w:color w:val="auto"/>
          <w:sz w:val="22"/>
          <w:szCs w:val="22"/>
        </w:rPr>
        <w:t>alafenamido</w:t>
      </w:r>
      <w:proofErr w:type="spellEnd"/>
      <w:r>
        <w:rPr>
          <w:color w:val="auto"/>
          <w:sz w:val="22"/>
          <w:szCs w:val="22"/>
        </w:rPr>
        <w:t xml:space="preserve">. Nevartokite </w:t>
      </w: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color w:val="auto"/>
          <w:sz w:val="22"/>
          <w:szCs w:val="22"/>
        </w:rPr>
        <w:t xml:space="preserve"> kartu su kitais vaistais, kuriuose yra </w:t>
      </w:r>
      <w:proofErr w:type="spellStart"/>
      <w:r>
        <w:rPr>
          <w:color w:val="auto"/>
          <w:sz w:val="22"/>
          <w:szCs w:val="22"/>
        </w:rPr>
        <w:t>adefoviro</w:t>
      </w:r>
      <w:proofErr w:type="spellEnd"/>
      <w:r>
        <w:rPr>
          <w:color w:val="auto"/>
          <w:sz w:val="22"/>
          <w:szCs w:val="22"/>
        </w:rPr>
        <w:t xml:space="preserve"> </w:t>
      </w:r>
      <w:proofErr w:type="spellStart"/>
      <w:r>
        <w:rPr>
          <w:color w:val="auto"/>
          <w:sz w:val="22"/>
          <w:szCs w:val="22"/>
        </w:rPr>
        <w:t>dipivoksilio</w:t>
      </w:r>
      <w:proofErr w:type="spellEnd"/>
      <w:r>
        <w:rPr>
          <w:color w:val="auto"/>
          <w:sz w:val="22"/>
          <w:szCs w:val="22"/>
        </w:rPr>
        <w:t xml:space="preserve"> (vaisto, vartojamo gydyti nuo lėtinio hepatito B). </w:t>
      </w:r>
    </w:p>
    <w:p w:rsidR="00A1409B" w:rsidRDefault="00A1409B" w:rsidP="00A1409B">
      <w:pPr>
        <w:pStyle w:val="Default"/>
        <w:rPr>
          <w:color w:val="auto"/>
          <w:sz w:val="22"/>
          <w:szCs w:val="22"/>
        </w:rPr>
      </w:pPr>
    </w:p>
    <w:p w:rsidR="00A1409B" w:rsidRDefault="00A1409B" w:rsidP="00A1409B">
      <w:pPr>
        <w:pStyle w:val="Default"/>
        <w:numPr>
          <w:ilvl w:val="0"/>
          <w:numId w:val="7"/>
        </w:numPr>
        <w:rPr>
          <w:color w:val="auto"/>
          <w:sz w:val="22"/>
          <w:szCs w:val="22"/>
        </w:rPr>
      </w:pPr>
      <w:r>
        <w:rPr>
          <w:b/>
          <w:bCs/>
          <w:color w:val="auto"/>
          <w:sz w:val="22"/>
          <w:szCs w:val="22"/>
        </w:rPr>
        <w:t xml:space="preserve">Labai svarbu pasakyti gydytojui, jeigu vartojate kitų vaistų, galinčių pakenkti Jūsų inkstus. </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r>
        <w:rPr>
          <w:color w:val="auto"/>
          <w:sz w:val="22"/>
          <w:szCs w:val="22"/>
        </w:rPr>
        <w:t xml:space="preserve">Jiems priklauso: </w:t>
      </w:r>
    </w:p>
    <w:p w:rsidR="00A1409B" w:rsidRDefault="00A1409B" w:rsidP="00A1409B">
      <w:pPr>
        <w:pStyle w:val="Default"/>
        <w:numPr>
          <w:ilvl w:val="0"/>
          <w:numId w:val="7"/>
        </w:numPr>
        <w:tabs>
          <w:tab w:val="clear" w:pos="567"/>
          <w:tab w:val="num" w:pos="720"/>
        </w:tabs>
        <w:spacing w:after="34"/>
        <w:ind w:left="720" w:hanging="360"/>
        <w:rPr>
          <w:color w:val="auto"/>
          <w:sz w:val="22"/>
          <w:szCs w:val="22"/>
        </w:rPr>
      </w:pPr>
      <w:proofErr w:type="spellStart"/>
      <w:r>
        <w:rPr>
          <w:color w:val="auto"/>
          <w:sz w:val="22"/>
          <w:szCs w:val="22"/>
        </w:rPr>
        <w:t>aminoglikozidai</w:t>
      </w:r>
      <w:proofErr w:type="spellEnd"/>
      <w:r>
        <w:rPr>
          <w:color w:val="auto"/>
          <w:sz w:val="22"/>
          <w:szCs w:val="22"/>
        </w:rPr>
        <w:t xml:space="preserve">, </w:t>
      </w:r>
      <w:proofErr w:type="spellStart"/>
      <w:r>
        <w:rPr>
          <w:color w:val="auto"/>
          <w:sz w:val="22"/>
          <w:szCs w:val="22"/>
        </w:rPr>
        <w:t>pentamidinas</w:t>
      </w:r>
      <w:proofErr w:type="spellEnd"/>
      <w:r>
        <w:rPr>
          <w:color w:val="auto"/>
          <w:sz w:val="22"/>
          <w:szCs w:val="22"/>
        </w:rPr>
        <w:t xml:space="preserve"> ar </w:t>
      </w:r>
      <w:proofErr w:type="spellStart"/>
      <w:r>
        <w:rPr>
          <w:color w:val="auto"/>
          <w:sz w:val="22"/>
          <w:szCs w:val="22"/>
        </w:rPr>
        <w:t>vankomicinas</w:t>
      </w:r>
      <w:proofErr w:type="spellEnd"/>
      <w:r>
        <w:rPr>
          <w:color w:val="auto"/>
          <w:sz w:val="22"/>
          <w:szCs w:val="22"/>
        </w:rPr>
        <w:t xml:space="preserve"> (nuo bakterinės infekcijos), </w:t>
      </w:r>
    </w:p>
    <w:p w:rsidR="00A1409B" w:rsidRDefault="00A1409B" w:rsidP="00A1409B">
      <w:pPr>
        <w:pStyle w:val="Default"/>
        <w:numPr>
          <w:ilvl w:val="0"/>
          <w:numId w:val="7"/>
        </w:numPr>
        <w:tabs>
          <w:tab w:val="clear" w:pos="567"/>
          <w:tab w:val="num" w:pos="720"/>
        </w:tabs>
        <w:spacing w:after="34"/>
        <w:ind w:left="720" w:hanging="360"/>
        <w:rPr>
          <w:color w:val="auto"/>
          <w:sz w:val="22"/>
          <w:szCs w:val="22"/>
        </w:rPr>
      </w:pPr>
      <w:proofErr w:type="spellStart"/>
      <w:r>
        <w:rPr>
          <w:color w:val="auto"/>
          <w:sz w:val="22"/>
          <w:szCs w:val="22"/>
        </w:rPr>
        <w:t>amfotericinas</w:t>
      </w:r>
      <w:proofErr w:type="spellEnd"/>
      <w:r>
        <w:rPr>
          <w:color w:val="auto"/>
          <w:sz w:val="22"/>
          <w:szCs w:val="22"/>
        </w:rPr>
        <w:t xml:space="preserve"> B (nuo grybelinės infekcijos), </w:t>
      </w:r>
    </w:p>
    <w:p w:rsidR="00A1409B" w:rsidRDefault="00A1409B" w:rsidP="00A1409B">
      <w:pPr>
        <w:pStyle w:val="Default"/>
        <w:numPr>
          <w:ilvl w:val="0"/>
          <w:numId w:val="7"/>
        </w:numPr>
        <w:tabs>
          <w:tab w:val="clear" w:pos="567"/>
          <w:tab w:val="num" w:pos="720"/>
        </w:tabs>
        <w:spacing w:after="34"/>
        <w:ind w:left="720" w:hanging="360"/>
        <w:rPr>
          <w:color w:val="auto"/>
          <w:sz w:val="22"/>
          <w:szCs w:val="22"/>
        </w:rPr>
      </w:pPr>
      <w:proofErr w:type="spellStart"/>
      <w:r>
        <w:rPr>
          <w:color w:val="auto"/>
          <w:sz w:val="22"/>
          <w:szCs w:val="22"/>
        </w:rPr>
        <w:t>foskarnetas</w:t>
      </w:r>
      <w:proofErr w:type="spellEnd"/>
      <w:r>
        <w:rPr>
          <w:color w:val="auto"/>
          <w:sz w:val="22"/>
          <w:szCs w:val="22"/>
        </w:rPr>
        <w:t xml:space="preserve">, </w:t>
      </w:r>
      <w:proofErr w:type="spellStart"/>
      <w:r>
        <w:rPr>
          <w:color w:val="auto"/>
          <w:sz w:val="22"/>
          <w:szCs w:val="22"/>
        </w:rPr>
        <w:t>gancikloviras</w:t>
      </w:r>
      <w:proofErr w:type="spellEnd"/>
      <w:r>
        <w:rPr>
          <w:color w:val="auto"/>
          <w:sz w:val="22"/>
          <w:szCs w:val="22"/>
        </w:rPr>
        <w:t xml:space="preserve"> ar </w:t>
      </w:r>
      <w:proofErr w:type="spellStart"/>
      <w:r>
        <w:rPr>
          <w:color w:val="auto"/>
          <w:sz w:val="22"/>
          <w:szCs w:val="22"/>
        </w:rPr>
        <w:t>cidofoviras</w:t>
      </w:r>
      <w:proofErr w:type="spellEnd"/>
      <w:r>
        <w:rPr>
          <w:color w:val="auto"/>
          <w:sz w:val="22"/>
          <w:szCs w:val="22"/>
        </w:rPr>
        <w:t xml:space="preserve"> (nuo virusinės infekcijos), </w:t>
      </w:r>
    </w:p>
    <w:p w:rsidR="00A1409B" w:rsidRDefault="00A1409B" w:rsidP="00A1409B">
      <w:pPr>
        <w:pStyle w:val="Default"/>
        <w:numPr>
          <w:ilvl w:val="0"/>
          <w:numId w:val="7"/>
        </w:numPr>
        <w:tabs>
          <w:tab w:val="clear" w:pos="567"/>
          <w:tab w:val="num" w:pos="720"/>
        </w:tabs>
        <w:spacing w:after="34"/>
        <w:ind w:left="720" w:hanging="360"/>
        <w:rPr>
          <w:color w:val="auto"/>
          <w:sz w:val="22"/>
          <w:szCs w:val="22"/>
        </w:rPr>
      </w:pPr>
      <w:r>
        <w:rPr>
          <w:color w:val="auto"/>
          <w:sz w:val="22"/>
          <w:szCs w:val="22"/>
        </w:rPr>
        <w:t xml:space="preserve">interleukinas-2 (nuo vėžio), </w:t>
      </w:r>
    </w:p>
    <w:p w:rsidR="00A1409B" w:rsidRDefault="00A1409B" w:rsidP="00A1409B">
      <w:pPr>
        <w:pStyle w:val="Default"/>
        <w:numPr>
          <w:ilvl w:val="0"/>
          <w:numId w:val="7"/>
        </w:numPr>
        <w:tabs>
          <w:tab w:val="clear" w:pos="567"/>
          <w:tab w:val="num" w:pos="720"/>
        </w:tabs>
        <w:spacing w:after="34"/>
        <w:ind w:left="720" w:hanging="360"/>
        <w:rPr>
          <w:color w:val="auto"/>
          <w:sz w:val="22"/>
          <w:szCs w:val="22"/>
        </w:rPr>
      </w:pPr>
      <w:proofErr w:type="spellStart"/>
      <w:r>
        <w:rPr>
          <w:color w:val="auto"/>
          <w:sz w:val="22"/>
          <w:szCs w:val="22"/>
        </w:rPr>
        <w:t>adefoviro</w:t>
      </w:r>
      <w:proofErr w:type="spellEnd"/>
      <w:r>
        <w:rPr>
          <w:color w:val="auto"/>
          <w:sz w:val="22"/>
          <w:szCs w:val="22"/>
        </w:rPr>
        <w:t xml:space="preserve"> </w:t>
      </w:r>
      <w:proofErr w:type="spellStart"/>
      <w:r>
        <w:rPr>
          <w:color w:val="auto"/>
          <w:sz w:val="22"/>
          <w:szCs w:val="22"/>
        </w:rPr>
        <w:t>dipivoksilis</w:t>
      </w:r>
      <w:proofErr w:type="spellEnd"/>
      <w:r>
        <w:rPr>
          <w:color w:val="auto"/>
          <w:sz w:val="22"/>
          <w:szCs w:val="22"/>
        </w:rPr>
        <w:t xml:space="preserve"> (nuo HBV), </w:t>
      </w:r>
    </w:p>
    <w:p w:rsidR="00A1409B" w:rsidRDefault="00A1409B" w:rsidP="00A1409B">
      <w:pPr>
        <w:pStyle w:val="Default"/>
        <w:numPr>
          <w:ilvl w:val="0"/>
          <w:numId w:val="7"/>
        </w:numPr>
        <w:tabs>
          <w:tab w:val="clear" w:pos="567"/>
          <w:tab w:val="num" w:pos="720"/>
        </w:tabs>
        <w:spacing w:after="34"/>
        <w:ind w:left="720" w:hanging="360"/>
        <w:rPr>
          <w:color w:val="auto"/>
          <w:sz w:val="22"/>
          <w:szCs w:val="22"/>
        </w:rPr>
      </w:pPr>
      <w:proofErr w:type="spellStart"/>
      <w:r>
        <w:rPr>
          <w:color w:val="auto"/>
          <w:sz w:val="22"/>
          <w:szCs w:val="22"/>
        </w:rPr>
        <w:t>takrolimuzas</w:t>
      </w:r>
      <w:proofErr w:type="spellEnd"/>
      <w:r>
        <w:rPr>
          <w:color w:val="auto"/>
          <w:sz w:val="22"/>
          <w:szCs w:val="22"/>
        </w:rPr>
        <w:t xml:space="preserve"> (imuninei sistemai slopinti), </w:t>
      </w:r>
    </w:p>
    <w:p w:rsidR="00A1409B" w:rsidRDefault="00A1409B" w:rsidP="00A1409B">
      <w:pPr>
        <w:pStyle w:val="Default"/>
        <w:numPr>
          <w:ilvl w:val="0"/>
          <w:numId w:val="7"/>
        </w:numPr>
        <w:tabs>
          <w:tab w:val="clear" w:pos="567"/>
          <w:tab w:val="num" w:pos="720"/>
        </w:tabs>
        <w:ind w:left="720" w:hanging="360"/>
        <w:rPr>
          <w:color w:val="auto"/>
          <w:sz w:val="22"/>
          <w:szCs w:val="22"/>
        </w:rPr>
      </w:pPr>
      <w:r>
        <w:rPr>
          <w:color w:val="auto"/>
          <w:sz w:val="22"/>
          <w:szCs w:val="22"/>
        </w:rPr>
        <w:t xml:space="preserve">nesteroidiniai vaistai nuo uždegimo (NVNU, kaulų ar raumenų skausmui malšinti). </w:t>
      </w:r>
    </w:p>
    <w:p w:rsidR="00A1409B" w:rsidRDefault="00A1409B" w:rsidP="00A1409B">
      <w:pPr>
        <w:pStyle w:val="Default"/>
        <w:rPr>
          <w:color w:val="auto"/>
          <w:sz w:val="22"/>
          <w:szCs w:val="22"/>
        </w:rPr>
      </w:pPr>
    </w:p>
    <w:p w:rsidR="00A1409B" w:rsidRDefault="00A1409B" w:rsidP="00A1409B">
      <w:pPr>
        <w:pStyle w:val="Default"/>
        <w:numPr>
          <w:ilvl w:val="0"/>
          <w:numId w:val="7"/>
        </w:numPr>
        <w:rPr>
          <w:color w:val="auto"/>
          <w:sz w:val="22"/>
          <w:szCs w:val="22"/>
        </w:rPr>
      </w:pPr>
      <w:r>
        <w:rPr>
          <w:b/>
          <w:bCs/>
          <w:color w:val="auto"/>
          <w:sz w:val="22"/>
          <w:szCs w:val="22"/>
        </w:rPr>
        <w:t xml:space="preserve">Kiti vaistai, kurių sudėtyje yra </w:t>
      </w:r>
      <w:proofErr w:type="spellStart"/>
      <w:r>
        <w:rPr>
          <w:b/>
          <w:bCs/>
          <w:color w:val="auto"/>
          <w:sz w:val="22"/>
          <w:szCs w:val="22"/>
        </w:rPr>
        <w:t>didanozino</w:t>
      </w:r>
      <w:proofErr w:type="spellEnd"/>
      <w:r>
        <w:rPr>
          <w:b/>
          <w:bCs/>
          <w:color w:val="auto"/>
          <w:sz w:val="22"/>
          <w:szCs w:val="22"/>
        </w:rPr>
        <w:t xml:space="preserve"> (nuo ŽIV infekcijos). </w:t>
      </w:r>
      <w:r>
        <w:rPr>
          <w:color w:val="auto"/>
          <w:sz w:val="22"/>
          <w:szCs w:val="22"/>
        </w:rPr>
        <w:t xml:space="preserve">Vartojant </w:t>
      </w: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color w:val="auto"/>
          <w:sz w:val="22"/>
          <w:szCs w:val="22"/>
        </w:rPr>
        <w:t xml:space="preserve"> kartu su kitais antivirusiniais vaistais, kurių sudėtyje yra </w:t>
      </w:r>
      <w:proofErr w:type="spellStart"/>
      <w:r>
        <w:rPr>
          <w:color w:val="auto"/>
          <w:sz w:val="22"/>
          <w:szCs w:val="22"/>
        </w:rPr>
        <w:t>didanozino</w:t>
      </w:r>
      <w:proofErr w:type="spellEnd"/>
      <w:r>
        <w:rPr>
          <w:color w:val="auto"/>
          <w:sz w:val="22"/>
          <w:szCs w:val="22"/>
        </w:rPr>
        <w:t xml:space="preserve">, gali padidėti </w:t>
      </w:r>
      <w:proofErr w:type="spellStart"/>
      <w:r>
        <w:rPr>
          <w:color w:val="auto"/>
          <w:sz w:val="22"/>
          <w:szCs w:val="22"/>
        </w:rPr>
        <w:t>didanozino</w:t>
      </w:r>
      <w:proofErr w:type="spellEnd"/>
      <w:r>
        <w:rPr>
          <w:color w:val="auto"/>
          <w:sz w:val="22"/>
          <w:szCs w:val="22"/>
        </w:rPr>
        <w:t xml:space="preserve"> kiekis Jūsų kraujyje ir sumažėti CD4 ląstelių skaičius. Retai buvo pastebėta kasos uždegimo ir pieno rūgšties </w:t>
      </w:r>
      <w:proofErr w:type="spellStart"/>
      <w:r>
        <w:rPr>
          <w:color w:val="auto"/>
          <w:sz w:val="22"/>
          <w:szCs w:val="22"/>
        </w:rPr>
        <w:t>acidozės</w:t>
      </w:r>
      <w:proofErr w:type="spellEnd"/>
      <w:r>
        <w:rPr>
          <w:color w:val="auto"/>
          <w:sz w:val="22"/>
          <w:szCs w:val="22"/>
        </w:rPr>
        <w:t xml:space="preserve"> (padidėjusio pieno rūgšties kiekio kraujyje) atvejų, kurie kartais sukėlė mirtį, kartu vartojant vaistų, kurių sudėtyje yra </w:t>
      </w:r>
      <w:proofErr w:type="spellStart"/>
      <w:r>
        <w:rPr>
          <w:color w:val="auto"/>
          <w:sz w:val="22"/>
          <w:szCs w:val="22"/>
        </w:rPr>
        <w:t>tenofoviro</w:t>
      </w:r>
      <w:proofErr w:type="spellEnd"/>
      <w:r>
        <w:rPr>
          <w:color w:val="auto"/>
          <w:sz w:val="22"/>
          <w:szCs w:val="22"/>
        </w:rPr>
        <w:t xml:space="preserve"> </w:t>
      </w:r>
      <w:proofErr w:type="spellStart"/>
      <w:r>
        <w:rPr>
          <w:color w:val="auto"/>
          <w:sz w:val="22"/>
          <w:szCs w:val="22"/>
        </w:rPr>
        <w:t>dizoproksilio</w:t>
      </w:r>
      <w:proofErr w:type="spellEnd"/>
      <w:r>
        <w:rPr>
          <w:color w:val="auto"/>
          <w:sz w:val="22"/>
          <w:szCs w:val="22"/>
        </w:rPr>
        <w:t xml:space="preserve"> ir </w:t>
      </w:r>
      <w:proofErr w:type="spellStart"/>
      <w:r>
        <w:rPr>
          <w:color w:val="auto"/>
          <w:sz w:val="22"/>
          <w:szCs w:val="22"/>
        </w:rPr>
        <w:lastRenderedPageBreak/>
        <w:t>didanozino</w:t>
      </w:r>
      <w:proofErr w:type="spellEnd"/>
      <w:r>
        <w:rPr>
          <w:color w:val="auto"/>
          <w:sz w:val="22"/>
          <w:szCs w:val="22"/>
        </w:rPr>
        <w:t xml:space="preserve">. Jūsų gydytojas rūpestingai apsvarstys, ar Jus gydyti </w:t>
      </w:r>
      <w:proofErr w:type="spellStart"/>
      <w:r>
        <w:rPr>
          <w:color w:val="auto"/>
          <w:sz w:val="22"/>
          <w:szCs w:val="22"/>
        </w:rPr>
        <w:t>tenofoviro</w:t>
      </w:r>
      <w:proofErr w:type="spellEnd"/>
      <w:r>
        <w:rPr>
          <w:color w:val="auto"/>
          <w:sz w:val="22"/>
          <w:szCs w:val="22"/>
        </w:rPr>
        <w:t xml:space="preserve"> ir </w:t>
      </w:r>
      <w:proofErr w:type="spellStart"/>
      <w:r>
        <w:rPr>
          <w:color w:val="auto"/>
          <w:sz w:val="22"/>
          <w:szCs w:val="22"/>
        </w:rPr>
        <w:t>didanozino</w:t>
      </w:r>
      <w:proofErr w:type="spellEnd"/>
      <w:r>
        <w:rPr>
          <w:color w:val="auto"/>
          <w:sz w:val="22"/>
          <w:szCs w:val="22"/>
        </w:rPr>
        <w:t xml:space="preserve"> deriniais. </w:t>
      </w:r>
    </w:p>
    <w:p w:rsidR="00A1409B" w:rsidRDefault="00A1409B" w:rsidP="00A1409B">
      <w:pPr>
        <w:pStyle w:val="Default"/>
        <w:rPr>
          <w:color w:val="auto"/>
          <w:sz w:val="22"/>
          <w:szCs w:val="22"/>
        </w:rPr>
      </w:pPr>
    </w:p>
    <w:p w:rsidR="00A1409B" w:rsidRDefault="00A1409B" w:rsidP="00A1409B">
      <w:pPr>
        <w:pStyle w:val="Default"/>
        <w:numPr>
          <w:ilvl w:val="0"/>
          <w:numId w:val="7"/>
        </w:numPr>
        <w:rPr>
          <w:color w:val="auto"/>
          <w:sz w:val="22"/>
          <w:szCs w:val="22"/>
        </w:rPr>
      </w:pPr>
      <w:r>
        <w:rPr>
          <w:b/>
          <w:bCs/>
          <w:color w:val="auto"/>
          <w:sz w:val="22"/>
          <w:szCs w:val="22"/>
        </w:rPr>
        <w:t>Taip pat svarbu pasakyti savo gydytojui</w:t>
      </w:r>
      <w:r>
        <w:rPr>
          <w:color w:val="auto"/>
          <w:sz w:val="22"/>
          <w:szCs w:val="22"/>
        </w:rPr>
        <w:t xml:space="preserve">, jeigu gydymui nuo hepatito C infekcijos vartojate </w:t>
      </w:r>
      <w:proofErr w:type="spellStart"/>
      <w:r>
        <w:rPr>
          <w:color w:val="auto"/>
          <w:sz w:val="22"/>
          <w:szCs w:val="22"/>
        </w:rPr>
        <w:t>ledipasviro</w:t>
      </w:r>
      <w:proofErr w:type="spellEnd"/>
      <w:r>
        <w:rPr>
          <w:color w:val="auto"/>
          <w:sz w:val="22"/>
          <w:szCs w:val="22"/>
        </w:rPr>
        <w:t>/</w:t>
      </w:r>
      <w:proofErr w:type="spellStart"/>
      <w:r>
        <w:rPr>
          <w:color w:val="auto"/>
          <w:sz w:val="22"/>
          <w:szCs w:val="22"/>
        </w:rPr>
        <w:t>sofosbuviro</w:t>
      </w:r>
      <w:proofErr w:type="spellEnd"/>
      <w:r>
        <w:rPr>
          <w:color w:val="auto"/>
          <w:sz w:val="22"/>
          <w:szCs w:val="22"/>
        </w:rPr>
        <w:t xml:space="preserve">, </w:t>
      </w:r>
      <w:proofErr w:type="spellStart"/>
      <w:r>
        <w:rPr>
          <w:color w:val="auto"/>
          <w:sz w:val="22"/>
          <w:szCs w:val="22"/>
        </w:rPr>
        <w:t>sofosbuviro</w:t>
      </w:r>
      <w:proofErr w:type="spellEnd"/>
      <w:r>
        <w:rPr>
          <w:color w:val="auto"/>
          <w:sz w:val="22"/>
          <w:szCs w:val="22"/>
        </w:rPr>
        <w:t>/</w:t>
      </w:r>
      <w:proofErr w:type="spellStart"/>
      <w:r>
        <w:rPr>
          <w:color w:val="auto"/>
          <w:sz w:val="22"/>
          <w:szCs w:val="22"/>
        </w:rPr>
        <w:t>velpatasviro</w:t>
      </w:r>
      <w:proofErr w:type="spellEnd"/>
      <w:r>
        <w:rPr>
          <w:color w:val="auto"/>
          <w:sz w:val="22"/>
          <w:szCs w:val="22"/>
        </w:rPr>
        <w:t xml:space="preserve"> arba </w:t>
      </w:r>
      <w:proofErr w:type="spellStart"/>
      <w:r>
        <w:rPr>
          <w:color w:val="auto"/>
          <w:sz w:val="22"/>
          <w:szCs w:val="22"/>
        </w:rPr>
        <w:t>sofosbuviro</w:t>
      </w:r>
      <w:proofErr w:type="spellEnd"/>
      <w:r>
        <w:rPr>
          <w:color w:val="auto"/>
          <w:sz w:val="22"/>
          <w:szCs w:val="22"/>
        </w:rPr>
        <w:t>/</w:t>
      </w:r>
      <w:proofErr w:type="spellStart"/>
      <w:r>
        <w:rPr>
          <w:color w:val="auto"/>
          <w:sz w:val="22"/>
          <w:szCs w:val="22"/>
        </w:rPr>
        <w:t>velpatasviro</w:t>
      </w:r>
      <w:proofErr w:type="spellEnd"/>
      <w:r>
        <w:rPr>
          <w:color w:val="auto"/>
          <w:sz w:val="22"/>
          <w:szCs w:val="22"/>
        </w:rPr>
        <w:t>/</w:t>
      </w:r>
      <w:proofErr w:type="spellStart"/>
      <w:r>
        <w:rPr>
          <w:color w:val="auto"/>
          <w:sz w:val="22"/>
          <w:szCs w:val="22"/>
        </w:rPr>
        <w:t>voksilapreviro</w:t>
      </w:r>
      <w:proofErr w:type="spellEnd"/>
      <w:r>
        <w:rPr>
          <w:color w:val="auto"/>
          <w:sz w:val="22"/>
          <w:szCs w:val="22"/>
        </w:rPr>
        <w:t xml:space="preserve">. </w:t>
      </w:r>
    </w:p>
    <w:p w:rsidR="00A1409B" w:rsidRDefault="00A1409B" w:rsidP="00A1409B">
      <w:pPr>
        <w:pStyle w:val="Default"/>
        <w:rPr>
          <w:b/>
          <w:bCs/>
          <w:color w:val="auto"/>
          <w:sz w:val="22"/>
          <w:szCs w:val="22"/>
        </w:rPr>
      </w:pPr>
    </w:p>
    <w:p w:rsidR="00A1409B" w:rsidRDefault="00A1409B" w:rsidP="00A1409B">
      <w:pPr>
        <w:pStyle w:val="Default"/>
        <w:rPr>
          <w:color w:val="auto"/>
          <w:sz w:val="22"/>
          <w:szCs w:val="22"/>
        </w:rPr>
      </w:pPr>
      <w:proofErr w:type="spellStart"/>
      <w:r w:rsidRPr="0004043C">
        <w:rPr>
          <w:b/>
          <w:bCs/>
          <w:sz w:val="22"/>
          <w:szCs w:val="22"/>
        </w:rPr>
        <w:t>Tenofovir</w:t>
      </w:r>
      <w:proofErr w:type="spellEnd"/>
      <w:r w:rsidRPr="0004043C">
        <w:rPr>
          <w:b/>
          <w:bCs/>
          <w:sz w:val="22"/>
          <w:szCs w:val="22"/>
        </w:rPr>
        <w:t xml:space="preserve"> </w:t>
      </w:r>
      <w:proofErr w:type="spellStart"/>
      <w:r w:rsidRPr="0004043C">
        <w:rPr>
          <w:b/>
          <w:bCs/>
          <w:sz w:val="22"/>
          <w:szCs w:val="22"/>
        </w:rPr>
        <w:t>disoproxil</w:t>
      </w:r>
      <w:proofErr w:type="spellEnd"/>
      <w:r w:rsidRPr="0004043C">
        <w:rPr>
          <w:b/>
          <w:bCs/>
          <w:sz w:val="22"/>
          <w:szCs w:val="22"/>
        </w:rPr>
        <w:t xml:space="preserve"> </w:t>
      </w:r>
      <w:proofErr w:type="spellStart"/>
      <w:r w:rsidRPr="0004043C">
        <w:rPr>
          <w:b/>
          <w:bCs/>
          <w:sz w:val="22"/>
          <w:szCs w:val="22"/>
        </w:rPr>
        <w:t>Sandoz</w:t>
      </w:r>
      <w:proofErr w:type="spellEnd"/>
      <w:r>
        <w:rPr>
          <w:b/>
          <w:bCs/>
          <w:color w:val="auto"/>
          <w:sz w:val="22"/>
          <w:szCs w:val="22"/>
        </w:rPr>
        <w:t xml:space="preserve"> vartojimas su maistu ir gėrimais </w:t>
      </w:r>
    </w:p>
    <w:p w:rsidR="00A1409B" w:rsidRDefault="00A1409B" w:rsidP="00A1409B">
      <w:pPr>
        <w:pStyle w:val="Default"/>
        <w:rPr>
          <w:bCs/>
          <w:sz w:val="22"/>
          <w:szCs w:val="22"/>
        </w:rPr>
      </w:pPr>
    </w:p>
    <w:p w:rsidR="00A1409B" w:rsidRDefault="00A1409B" w:rsidP="00A1409B">
      <w:pPr>
        <w:pStyle w:val="Default"/>
        <w:rPr>
          <w:color w:val="auto"/>
          <w:sz w:val="22"/>
          <w:szCs w:val="22"/>
        </w:rPr>
      </w:pP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b/>
          <w:bCs/>
          <w:color w:val="auto"/>
          <w:sz w:val="22"/>
          <w:szCs w:val="22"/>
        </w:rPr>
        <w:t xml:space="preserve"> vartokite su maistu </w:t>
      </w:r>
      <w:r>
        <w:rPr>
          <w:color w:val="auto"/>
          <w:sz w:val="22"/>
          <w:szCs w:val="22"/>
        </w:rPr>
        <w:t xml:space="preserve">(pavyzdžiui, valgant arba užkandžiaujant). </w:t>
      </w:r>
    </w:p>
    <w:p w:rsidR="00A1409B" w:rsidRDefault="00A1409B" w:rsidP="00A1409B">
      <w:pPr>
        <w:pStyle w:val="Default"/>
        <w:rPr>
          <w:b/>
          <w:bCs/>
          <w:color w:val="auto"/>
          <w:sz w:val="22"/>
          <w:szCs w:val="22"/>
        </w:rPr>
      </w:pPr>
    </w:p>
    <w:p w:rsidR="00A1409B" w:rsidRDefault="00A1409B" w:rsidP="00A1409B">
      <w:pPr>
        <w:pStyle w:val="Default"/>
        <w:rPr>
          <w:color w:val="auto"/>
          <w:sz w:val="22"/>
          <w:szCs w:val="22"/>
        </w:rPr>
      </w:pPr>
      <w:r>
        <w:rPr>
          <w:b/>
          <w:bCs/>
          <w:color w:val="auto"/>
          <w:sz w:val="22"/>
          <w:szCs w:val="22"/>
        </w:rPr>
        <w:t xml:space="preserve">Nėštumas ir žindymo laikotarpis </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r>
        <w:rPr>
          <w:color w:val="auto"/>
          <w:sz w:val="22"/>
          <w:szCs w:val="22"/>
        </w:rPr>
        <w:t xml:space="preserve">Jeigu esate nėščia, žindote kūdikį, manote, kad galbūt esate nėščia arba planuojate pastoti, tai prieš vartodama šį vaistą pasitarkite su gydytoju arba vaistininku. </w:t>
      </w:r>
    </w:p>
    <w:p w:rsidR="00A1409B" w:rsidRDefault="00A1409B" w:rsidP="00A1409B">
      <w:pPr>
        <w:pStyle w:val="Default"/>
        <w:numPr>
          <w:ilvl w:val="0"/>
          <w:numId w:val="8"/>
        </w:numPr>
        <w:rPr>
          <w:color w:val="auto"/>
          <w:sz w:val="22"/>
          <w:szCs w:val="22"/>
        </w:rPr>
      </w:pPr>
      <w:r>
        <w:rPr>
          <w:b/>
          <w:bCs/>
          <w:color w:val="auto"/>
          <w:sz w:val="22"/>
          <w:szCs w:val="22"/>
        </w:rPr>
        <w:t xml:space="preserve">Nėštumo metu </w:t>
      </w:r>
      <w:proofErr w:type="spellStart"/>
      <w:r w:rsidRPr="0004043C">
        <w:rPr>
          <w:b/>
          <w:bCs/>
          <w:sz w:val="22"/>
          <w:szCs w:val="22"/>
        </w:rPr>
        <w:t>Tenofovir</w:t>
      </w:r>
      <w:proofErr w:type="spellEnd"/>
      <w:r w:rsidRPr="0004043C">
        <w:rPr>
          <w:b/>
          <w:bCs/>
          <w:sz w:val="22"/>
          <w:szCs w:val="22"/>
        </w:rPr>
        <w:t xml:space="preserve"> </w:t>
      </w:r>
      <w:proofErr w:type="spellStart"/>
      <w:r w:rsidRPr="0004043C">
        <w:rPr>
          <w:b/>
          <w:bCs/>
          <w:sz w:val="22"/>
          <w:szCs w:val="22"/>
        </w:rPr>
        <w:t>disoproxil</w:t>
      </w:r>
      <w:proofErr w:type="spellEnd"/>
      <w:r w:rsidRPr="0004043C">
        <w:rPr>
          <w:b/>
          <w:bCs/>
          <w:sz w:val="22"/>
          <w:szCs w:val="22"/>
        </w:rPr>
        <w:t xml:space="preserve"> </w:t>
      </w:r>
      <w:proofErr w:type="spellStart"/>
      <w:r w:rsidRPr="0004043C">
        <w:rPr>
          <w:b/>
          <w:bCs/>
          <w:sz w:val="22"/>
          <w:szCs w:val="22"/>
        </w:rPr>
        <w:t>Sandoz</w:t>
      </w:r>
      <w:proofErr w:type="spellEnd"/>
      <w:r>
        <w:rPr>
          <w:b/>
          <w:bCs/>
          <w:color w:val="auto"/>
          <w:sz w:val="22"/>
          <w:szCs w:val="22"/>
        </w:rPr>
        <w:t xml:space="preserve"> turite nevartoti, </w:t>
      </w:r>
      <w:r>
        <w:rPr>
          <w:color w:val="auto"/>
          <w:sz w:val="22"/>
          <w:szCs w:val="22"/>
        </w:rPr>
        <w:t xml:space="preserve">nebent tai konkrečiai aptarėte su savo gydytoju. Nors yra nedaug klinikinių duomenų apie </w:t>
      </w: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color w:val="auto"/>
          <w:sz w:val="22"/>
          <w:szCs w:val="22"/>
        </w:rPr>
        <w:t xml:space="preserve"> vartojimą nėštumo laikotarpiu, jo paprastai nevartojama, nebent tai absoliučiai būtina. </w:t>
      </w:r>
    </w:p>
    <w:p w:rsidR="00A1409B" w:rsidRDefault="00A1409B" w:rsidP="00A1409B">
      <w:pPr>
        <w:pStyle w:val="Default"/>
        <w:rPr>
          <w:color w:val="auto"/>
          <w:sz w:val="22"/>
          <w:szCs w:val="22"/>
        </w:rPr>
      </w:pPr>
    </w:p>
    <w:p w:rsidR="00A1409B" w:rsidRDefault="00A1409B" w:rsidP="00A1409B">
      <w:pPr>
        <w:pStyle w:val="Default"/>
        <w:numPr>
          <w:ilvl w:val="0"/>
          <w:numId w:val="8"/>
        </w:numPr>
        <w:rPr>
          <w:color w:val="auto"/>
          <w:sz w:val="22"/>
          <w:szCs w:val="22"/>
        </w:rPr>
      </w:pPr>
      <w:r>
        <w:rPr>
          <w:b/>
          <w:bCs/>
          <w:color w:val="auto"/>
          <w:sz w:val="22"/>
          <w:szCs w:val="22"/>
        </w:rPr>
        <w:t>Jei tapote nėščia ar planuojate pastoti</w:t>
      </w:r>
      <w:r>
        <w:rPr>
          <w:color w:val="auto"/>
          <w:sz w:val="22"/>
          <w:szCs w:val="22"/>
        </w:rPr>
        <w:t xml:space="preserve">, pasiklauskite savo gydytojo apie galimą naudą ir riziką, kurią Jums ir Jūsų vaikui gali sukelti Jūsų gydymas antiretrovirusiniais vaistais. </w:t>
      </w:r>
    </w:p>
    <w:p w:rsidR="00A1409B" w:rsidRDefault="00A1409B" w:rsidP="00A1409B">
      <w:pPr>
        <w:pStyle w:val="Default"/>
        <w:rPr>
          <w:color w:val="auto"/>
          <w:sz w:val="22"/>
          <w:szCs w:val="22"/>
        </w:rPr>
      </w:pPr>
    </w:p>
    <w:p w:rsidR="00A1409B" w:rsidRDefault="00A1409B" w:rsidP="00A1409B">
      <w:pPr>
        <w:pStyle w:val="Default"/>
        <w:numPr>
          <w:ilvl w:val="0"/>
          <w:numId w:val="8"/>
        </w:numPr>
        <w:rPr>
          <w:color w:val="auto"/>
          <w:sz w:val="22"/>
          <w:szCs w:val="22"/>
        </w:rPr>
      </w:pPr>
      <w:r>
        <w:rPr>
          <w:b/>
          <w:bCs/>
          <w:color w:val="auto"/>
          <w:sz w:val="22"/>
          <w:szCs w:val="22"/>
        </w:rPr>
        <w:t xml:space="preserve">Jei </w:t>
      </w:r>
      <w:proofErr w:type="spellStart"/>
      <w:r w:rsidRPr="00BE1F1A">
        <w:rPr>
          <w:b/>
          <w:bCs/>
          <w:sz w:val="22"/>
          <w:szCs w:val="22"/>
        </w:rPr>
        <w:t>Tenofovir</w:t>
      </w:r>
      <w:proofErr w:type="spellEnd"/>
      <w:r w:rsidRPr="00BE1F1A">
        <w:rPr>
          <w:b/>
          <w:bCs/>
          <w:sz w:val="22"/>
          <w:szCs w:val="22"/>
        </w:rPr>
        <w:t xml:space="preserve"> </w:t>
      </w:r>
      <w:proofErr w:type="spellStart"/>
      <w:r w:rsidRPr="00BE1F1A">
        <w:rPr>
          <w:b/>
          <w:bCs/>
          <w:sz w:val="22"/>
          <w:szCs w:val="22"/>
        </w:rPr>
        <w:t>disoproxil</w:t>
      </w:r>
      <w:proofErr w:type="spellEnd"/>
      <w:r w:rsidRPr="00BE1F1A">
        <w:rPr>
          <w:b/>
          <w:bCs/>
          <w:sz w:val="22"/>
          <w:szCs w:val="22"/>
        </w:rPr>
        <w:t xml:space="preserve"> </w:t>
      </w:r>
      <w:proofErr w:type="spellStart"/>
      <w:r w:rsidRPr="00BE1F1A">
        <w:rPr>
          <w:b/>
          <w:bCs/>
          <w:sz w:val="22"/>
          <w:szCs w:val="22"/>
        </w:rPr>
        <w:t>Sandoz</w:t>
      </w:r>
      <w:proofErr w:type="spellEnd"/>
      <w:r>
        <w:rPr>
          <w:b/>
          <w:bCs/>
          <w:color w:val="auto"/>
          <w:sz w:val="22"/>
          <w:szCs w:val="22"/>
        </w:rPr>
        <w:t xml:space="preserve"> vartojote </w:t>
      </w:r>
      <w:r>
        <w:rPr>
          <w:color w:val="auto"/>
          <w:sz w:val="22"/>
          <w:szCs w:val="22"/>
        </w:rPr>
        <w:t xml:space="preserve">nėštumo metu, gydytojas gali prašyti reguliariai atlikti kraujo ir kitokius diagnostinius tyrimus, kad galėtų stebėti vaiko vystymąsi. Vaikams, kurių motinos nėštumo metu vartojo NATI, apsaugos nuo ŽIV nauda yra didesnė už šalutinio poveikio riziką. </w:t>
      </w:r>
    </w:p>
    <w:p w:rsidR="00A1409B" w:rsidRDefault="00A1409B" w:rsidP="00A1409B">
      <w:pPr>
        <w:pStyle w:val="Default"/>
        <w:rPr>
          <w:color w:val="auto"/>
          <w:sz w:val="22"/>
          <w:szCs w:val="22"/>
        </w:rPr>
      </w:pPr>
    </w:p>
    <w:p w:rsidR="00A1409B" w:rsidRDefault="00A1409B" w:rsidP="00A1409B">
      <w:pPr>
        <w:pStyle w:val="Default"/>
        <w:numPr>
          <w:ilvl w:val="0"/>
          <w:numId w:val="8"/>
        </w:numPr>
        <w:rPr>
          <w:color w:val="auto"/>
          <w:sz w:val="22"/>
          <w:szCs w:val="22"/>
        </w:rPr>
      </w:pPr>
      <w:r>
        <w:rPr>
          <w:b/>
          <w:bCs/>
          <w:sz w:val="22"/>
          <w:szCs w:val="22"/>
        </w:rPr>
        <w:t xml:space="preserve">Nežindykite gydymo </w:t>
      </w:r>
      <w:proofErr w:type="spellStart"/>
      <w:r w:rsidRPr="00BE1F1A">
        <w:rPr>
          <w:b/>
          <w:bCs/>
          <w:sz w:val="22"/>
          <w:szCs w:val="22"/>
        </w:rPr>
        <w:t>Tenofovir</w:t>
      </w:r>
      <w:proofErr w:type="spellEnd"/>
      <w:r w:rsidRPr="00BE1F1A">
        <w:rPr>
          <w:b/>
          <w:bCs/>
          <w:sz w:val="22"/>
          <w:szCs w:val="22"/>
        </w:rPr>
        <w:t xml:space="preserve"> </w:t>
      </w:r>
      <w:proofErr w:type="spellStart"/>
      <w:r w:rsidRPr="00BE1F1A">
        <w:rPr>
          <w:b/>
          <w:bCs/>
          <w:sz w:val="22"/>
          <w:szCs w:val="22"/>
        </w:rPr>
        <w:t>disoproxil</w:t>
      </w:r>
      <w:proofErr w:type="spellEnd"/>
      <w:r w:rsidRPr="00BE1F1A">
        <w:rPr>
          <w:b/>
          <w:bCs/>
          <w:sz w:val="22"/>
          <w:szCs w:val="22"/>
        </w:rPr>
        <w:t xml:space="preserve"> </w:t>
      </w:r>
      <w:proofErr w:type="spellStart"/>
      <w:r w:rsidRPr="00BE1F1A">
        <w:rPr>
          <w:b/>
          <w:bCs/>
          <w:sz w:val="22"/>
          <w:szCs w:val="22"/>
        </w:rPr>
        <w:t>Sandoz</w:t>
      </w:r>
      <w:proofErr w:type="spellEnd"/>
      <w:r>
        <w:rPr>
          <w:b/>
          <w:bCs/>
          <w:color w:val="auto"/>
          <w:sz w:val="22"/>
          <w:szCs w:val="22"/>
        </w:rPr>
        <w:t xml:space="preserve"> metu. </w:t>
      </w:r>
      <w:r>
        <w:rPr>
          <w:color w:val="auto"/>
          <w:sz w:val="22"/>
          <w:szCs w:val="22"/>
        </w:rPr>
        <w:t xml:space="preserve">Tai yra dėl to, kad veiklioji šio vaisto medžiaga patenka į moters pieną. </w:t>
      </w:r>
    </w:p>
    <w:p w:rsidR="00A1409B" w:rsidRDefault="00A1409B" w:rsidP="00A1409B">
      <w:pPr>
        <w:pStyle w:val="Default"/>
        <w:rPr>
          <w:color w:val="auto"/>
          <w:sz w:val="22"/>
          <w:szCs w:val="22"/>
        </w:rPr>
      </w:pPr>
    </w:p>
    <w:p w:rsidR="00A1409B" w:rsidRDefault="00A1409B" w:rsidP="00A1409B">
      <w:pPr>
        <w:pStyle w:val="Default"/>
        <w:numPr>
          <w:ilvl w:val="0"/>
          <w:numId w:val="8"/>
        </w:numPr>
        <w:rPr>
          <w:color w:val="auto"/>
          <w:sz w:val="22"/>
          <w:szCs w:val="22"/>
        </w:rPr>
      </w:pPr>
      <w:r>
        <w:rPr>
          <w:color w:val="auto"/>
          <w:sz w:val="22"/>
          <w:szCs w:val="22"/>
        </w:rPr>
        <w:t xml:space="preserve">Jeigu Jūs esate ŽIV ar HBV infekuota moteris, nežindykite kūdikio, kad išvengti viruso perdavimo kūdikiui per pieną. </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r>
        <w:rPr>
          <w:b/>
          <w:bCs/>
          <w:color w:val="auto"/>
          <w:sz w:val="22"/>
          <w:szCs w:val="22"/>
        </w:rPr>
        <w:t xml:space="preserve">Vairavimas ir mechanizmų valdymas </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color w:val="auto"/>
          <w:sz w:val="22"/>
          <w:szCs w:val="22"/>
        </w:rPr>
        <w:t xml:space="preserve"> gali sukelti svaigulį. Jeigu vartojant </w:t>
      </w: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color w:val="auto"/>
          <w:sz w:val="22"/>
          <w:szCs w:val="22"/>
        </w:rPr>
        <w:t xml:space="preserve"> Jums svaigsta galva, </w:t>
      </w:r>
      <w:r>
        <w:rPr>
          <w:b/>
          <w:bCs/>
          <w:color w:val="auto"/>
          <w:sz w:val="22"/>
          <w:szCs w:val="22"/>
        </w:rPr>
        <w:t xml:space="preserve">negalima vairuoti, važiuoti dviračiu </w:t>
      </w:r>
      <w:r>
        <w:rPr>
          <w:color w:val="auto"/>
          <w:sz w:val="22"/>
          <w:szCs w:val="22"/>
        </w:rPr>
        <w:t xml:space="preserve">ir dirbti staklėmis bei mechanizmais. </w:t>
      </w:r>
    </w:p>
    <w:p w:rsidR="00A1409B" w:rsidRDefault="00A1409B" w:rsidP="00A1409B">
      <w:pPr>
        <w:pStyle w:val="Default"/>
        <w:rPr>
          <w:b/>
          <w:bCs/>
          <w:color w:val="auto"/>
          <w:sz w:val="22"/>
          <w:szCs w:val="22"/>
        </w:rPr>
      </w:pPr>
    </w:p>
    <w:p w:rsidR="00A1409B" w:rsidRDefault="00A1409B" w:rsidP="00A1409B">
      <w:pPr>
        <w:pStyle w:val="Default"/>
        <w:rPr>
          <w:color w:val="auto"/>
          <w:sz w:val="22"/>
          <w:szCs w:val="22"/>
        </w:rPr>
      </w:pPr>
      <w:proofErr w:type="spellStart"/>
      <w:r w:rsidRPr="001F1025">
        <w:rPr>
          <w:b/>
          <w:bCs/>
          <w:sz w:val="22"/>
          <w:szCs w:val="22"/>
        </w:rPr>
        <w:t>Tenofovir</w:t>
      </w:r>
      <w:proofErr w:type="spellEnd"/>
      <w:r w:rsidRPr="001F1025">
        <w:rPr>
          <w:b/>
          <w:bCs/>
          <w:sz w:val="22"/>
          <w:szCs w:val="22"/>
        </w:rPr>
        <w:t xml:space="preserve"> </w:t>
      </w:r>
      <w:proofErr w:type="spellStart"/>
      <w:r w:rsidRPr="001F1025">
        <w:rPr>
          <w:b/>
          <w:bCs/>
          <w:sz w:val="22"/>
          <w:szCs w:val="22"/>
        </w:rPr>
        <w:t>disoproxil</w:t>
      </w:r>
      <w:proofErr w:type="spellEnd"/>
      <w:r w:rsidRPr="001F1025">
        <w:rPr>
          <w:b/>
          <w:bCs/>
          <w:sz w:val="22"/>
          <w:szCs w:val="22"/>
        </w:rPr>
        <w:t xml:space="preserve"> </w:t>
      </w:r>
      <w:proofErr w:type="spellStart"/>
      <w:r w:rsidRPr="001F1025">
        <w:rPr>
          <w:b/>
          <w:bCs/>
          <w:sz w:val="22"/>
          <w:szCs w:val="22"/>
        </w:rPr>
        <w:t>Sandoz</w:t>
      </w:r>
      <w:proofErr w:type="spellEnd"/>
      <w:r>
        <w:rPr>
          <w:b/>
          <w:bCs/>
          <w:color w:val="auto"/>
          <w:sz w:val="22"/>
          <w:szCs w:val="22"/>
        </w:rPr>
        <w:t xml:space="preserve"> sudėtyje yra laktozės </w:t>
      </w:r>
    </w:p>
    <w:p w:rsidR="00A1409B" w:rsidRDefault="00A1409B" w:rsidP="00A1409B">
      <w:pPr>
        <w:pStyle w:val="Default"/>
        <w:rPr>
          <w:color w:val="auto"/>
          <w:sz w:val="22"/>
          <w:szCs w:val="22"/>
        </w:rPr>
      </w:pPr>
      <w:r>
        <w:rPr>
          <w:color w:val="auto"/>
          <w:sz w:val="22"/>
          <w:szCs w:val="22"/>
        </w:rPr>
        <w:t xml:space="preserve">Prieš pradedant vartoti </w:t>
      </w:r>
      <w:proofErr w:type="spellStart"/>
      <w:r w:rsidRPr="00116E51">
        <w:rPr>
          <w:bCs/>
          <w:sz w:val="22"/>
          <w:szCs w:val="22"/>
        </w:rPr>
        <w:t>Tenofovir</w:t>
      </w:r>
      <w:proofErr w:type="spellEnd"/>
      <w:r w:rsidRPr="00116E51">
        <w:rPr>
          <w:bCs/>
          <w:sz w:val="22"/>
          <w:szCs w:val="22"/>
        </w:rPr>
        <w:t xml:space="preserve"> </w:t>
      </w:r>
      <w:proofErr w:type="spellStart"/>
      <w:r w:rsidRPr="00116E51">
        <w:rPr>
          <w:bCs/>
          <w:sz w:val="22"/>
          <w:szCs w:val="22"/>
        </w:rPr>
        <w:t>disoproxil</w:t>
      </w:r>
      <w:proofErr w:type="spellEnd"/>
      <w:r w:rsidRPr="00116E51">
        <w:rPr>
          <w:bCs/>
          <w:sz w:val="22"/>
          <w:szCs w:val="22"/>
        </w:rPr>
        <w:t xml:space="preserve"> </w:t>
      </w:r>
      <w:proofErr w:type="spellStart"/>
      <w:r w:rsidRPr="00116E51">
        <w:rPr>
          <w:bCs/>
          <w:sz w:val="22"/>
          <w:szCs w:val="22"/>
        </w:rPr>
        <w:t>Sandoz</w:t>
      </w:r>
      <w:proofErr w:type="spellEnd"/>
      <w:r>
        <w:rPr>
          <w:color w:val="auto"/>
          <w:sz w:val="22"/>
          <w:szCs w:val="22"/>
        </w:rPr>
        <w:t xml:space="preserve"> pasakykite savo gydytojui, jog netoleruojate laktozės arba bet kokio kito cukraus</w:t>
      </w:r>
      <w:r>
        <w:rPr>
          <w:b/>
          <w:bCs/>
          <w:color w:val="auto"/>
          <w:sz w:val="22"/>
          <w:szCs w:val="22"/>
        </w:rPr>
        <w:t xml:space="preserve">. </w:t>
      </w:r>
    </w:p>
    <w:p w:rsidR="00A1409B" w:rsidRDefault="00A1409B" w:rsidP="00A1409B">
      <w:pPr>
        <w:pStyle w:val="Default"/>
        <w:rPr>
          <w:b/>
          <w:bCs/>
          <w:color w:val="auto"/>
          <w:sz w:val="22"/>
          <w:szCs w:val="22"/>
        </w:rPr>
      </w:pPr>
    </w:p>
    <w:p w:rsidR="00A1409B" w:rsidRDefault="00A1409B" w:rsidP="00A1409B">
      <w:pPr>
        <w:pStyle w:val="Default"/>
        <w:rPr>
          <w:b/>
          <w:bCs/>
          <w:color w:val="auto"/>
          <w:sz w:val="22"/>
          <w:szCs w:val="22"/>
        </w:rPr>
      </w:pPr>
    </w:p>
    <w:p w:rsidR="00A1409B" w:rsidRPr="00F63193" w:rsidRDefault="00A1409B" w:rsidP="00A1409B">
      <w:pPr>
        <w:pStyle w:val="Default"/>
        <w:rPr>
          <w:b/>
          <w:color w:val="auto"/>
          <w:sz w:val="22"/>
          <w:szCs w:val="22"/>
        </w:rPr>
      </w:pPr>
      <w:r w:rsidRPr="00F63193">
        <w:rPr>
          <w:b/>
          <w:bCs/>
          <w:color w:val="auto"/>
          <w:sz w:val="22"/>
          <w:szCs w:val="22"/>
        </w:rPr>
        <w:t>3.</w:t>
      </w:r>
      <w:r w:rsidRPr="00F63193">
        <w:rPr>
          <w:b/>
          <w:bCs/>
          <w:color w:val="auto"/>
          <w:sz w:val="22"/>
          <w:szCs w:val="22"/>
        </w:rPr>
        <w:tab/>
        <w:t xml:space="preserve">Kaip vartoti </w:t>
      </w:r>
      <w:proofErr w:type="spellStart"/>
      <w:r w:rsidRPr="00F63193">
        <w:rPr>
          <w:b/>
          <w:bCs/>
          <w:sz w:val="22"/>
          <w:szCs w:val="22"/>
        </w:rPr>
        <w:t>Tenofovir</w:t>
      </w:r>
      <w:proofErr w:type="spellEnd"/>
      <w:r w:rsidRPr="00F63193">
        <w:rPr>
          <w:b/>
          <w:bCs/>
          <w:sz w:val="22"/>
          <w:szCs w:val="22"/>
        </w:rPr>
        <w:t xml:space="preserve"> </w:t>
      </w:r>
      <w:proofErr w:type="spellStart"/>
      <w:r w:rsidRPr="00F63193">
        <w:rPr>
          <w:b/>
          <w:bCs/>
          <w:sz w:val="22"/>
          <w:szCs w:val="22"/>
        </w:rPr>
        <w:t>disoproxil</w:t>
      </w:r>
      <w:proofErr w:type="spellEnd"/>
      <w:r w:rsidRPr="00F63193">
        <w:rPr>
          <w:b/>
          <w:bCs/>
          <w:sz w:val="22"/>
          <w:szCs w:val="22"/>
        </w:rPr>
        <w:t xml:space="preserve"> </w:t>
      </w:r>
      <w:proofErr w:type="spellStart"/>
      <w:r w:rsidRPr="00F63193">
        <w:rPr>
          <w:b/>
          <w:bCs/>
          <w:sz w:val="22"/>
          <w:szCs w:val="22"/>
        </w:rPr>
        <w:t>Sandoz</w:t>
      </w:r>
      <w:proofErr w:type="spellEnd"/>
      <w:r w:rsidRPr="00F63193">
        <w:rPr>
          <w:b/>
          <w:bCs/>
          <w:color w:val="auto"/>
          <w:sz w:val="22"/>
          <w:szCs w:val="22"/>
        </w:rPr>
        <w:t xml:space="preserve"> </w:t>
      </w:r>
    </w:p>
    <w:p w:rsidR="00A1409B" w:rsidRDefault="00A1409B" w:rsidP="00A1409B">
      <w:pPr>
        <w:pStyle w:val="Default"/>
        <w:rPr>
          <w:b/>
          <w:bCs/>
          <w:color w:val="auto"/>
          <w:sz w:val="22"/>
          <w:szCs w:val="22"/>
        </w:rPr>
      </w:pPr>
    </w:p>
    <w:p w:rsidR="00A1409B" w:rsidRDefault="00A1409B" w:rsidP="00A1409B">
      <w:pPr>
        <w:pStyle w:val="Default"/>
        <w:rPr>
          <w:color w:val="auto"/>
          <w:sz w:val="22"/>
          <w:szCs w:val="22"/>
        </w:rPr>
      </w:pPr>
      <w:r>
        <w:rPr>
          <w:b/>
          <w:bCs/>
          <w:color w:val="auto"/>
          <w:sz w:val="22"/>
          <w:szCs w:val="22"/>
        </w:rPr>
        <w:t xml:space="preserve">Visada vartokite šį vaistą tiksliai kaip nurodė gydytojas arba vaistininkas. </w:t>
      </w:r>
      <w:r>
        <w:rPr>
          <w:color w:val="auto"/>
          <w:sz w:val="22"/>
          <w:szCs w:val="22"/>
        </w:rPr>
        <w:t xml:space="preserve">Jeigu abejojate, kreipkitės į gydytoją arba vaistininką. </w:t>
      </w:r>
    </w:p>
    <w:p w:rsidR="00A1409B" w:rsidRDefault="00A1409B" w:rsidP="00A1409B">
      <w:pPr>
        <w:pStyle w:val="Default"/>
        <w:rPr>
          <w:b/>
          <w:bCs/>
          <w:color w:val="auto"/>
          <w:sz w:val="22"/>
          <w:szCs w:val="22"/>
        </w:rPr>
      </w:pPr>
    </w:p>
    <w:p w:rsidR="00A1409B" w:rsidRDefault="00A1409B" w:rsidP="00A1409B">
      <w:pPr>
        <w:pStyle w:val="Default"/>
        <w:rPr>
          <w:color w:val="auto"/>
          <w:sz w:val="22"/>
          <w:szCs w:val="22"/>
        </w:rPr>
      </w:pPr>
      <w:r>
        <w:rPr>
          <w:b/>
          <w:bCs/>
          <w:color w:val="auto"/>
          <w:sz w:val="22"/>
          <w:szCs w:val="22"/>
        </w:rPr>
        <w:t xml:space="preserve">Rekomenduojama dozė yra: </w:t>
      </w:r>
    </w:p>
    <w:p w:rsidR="00A1409B" w:rsidRDefault="00A1409B" w:rsidP="00A1409B">
      <w:pPr>
        <w:pStyle w:val="Default"/>
        <w:numPr>
          <w:ilvl w:val="0"/>
          <w:numId w:val="9"/>
        </w:numPr>
        <w:tabs>
          <w:tab w:val="clear" w:pos="567"/>
          <w:tab w:val="num" w:pos="720"/>
        </w:tabs>
        <w:spacing w:after="33"/>
        <w:ind w:left="720" w:hanging="360"/>
        <w:rPr>
          <w:color w:val="auto"/>
          <w:sz w:val="22"/>
          <w:szCs w:val="22"/>
        </w:rPr>
      </w:pPr>
      <w:r>
        <w:rPr>
          <w:b/>
          <w:bCs/>
          <w:color w:val="auto"/>
          <w:sz w:val="22"/>
          <w:szCs w:val="22"/>
        </w:rPr>
        <w:t xml:space="preserve">Suaugusiesiems: </w:t>
      </w:r>
      <w:r>
        <w:rPr>
          <w:color w:val="auto"/>
          <w:sz w:val="22"/>
          <w:szCs w:val="22"/>
        </w:rPr>
        <w:t xml:space="preserve">po 1 tabletę per parą su maistu (pavyzdžiui, valgant arba užkandžiaujant). </w:t>
      </w:r>
    </w:p>
    <w:p w:rsidR="00A1409B" w:rsidRDefault="00A1409B" w:rsidP="00A1409B">
      <w:pPr>
        <w:pStyle w:val="Default"/>
        <w:numPr>
          <w:ilvl w:val="0"/>
          <w:numId w:val="9"/>
        </w:numPr>
        <w:tabs>
          <w:tab w:val="clear" w:pos="567"/>
          <w:tab w:val="num" w:pos="720"/>
        </w:tabs>
        <w:ind w:left="720" w:hanging="360"/>
        <w:rPr>
          <w:color w:val="auto"/>
          <w:sz w:val="22"/>
          <w:szCs w:val="22"/>
        </w:rPr>
      </w:pPr>
      <w:r>
        <w:rPr>
          <w:b/>
          <w:bCs/>
          <w:color w:val="auto"/>
          <w:sz w:val="22"/>
          <w:szCs w:val="22"/>
        </w:rPr>
        <w:t xml:space="preserve">Paaugliams nuo 12 iki mažiau kaip 18 metų, sveriantiems mažiausiai 35 kg: </w:t>
      </w:r>
      <w:r>
        <w:rPr>
          <w:color w:val="auto"/>
          <w:sz w:val="22"/>
          <w:szCs w:val="22"/>
        </w:rPr>
        <w:t xml:space="preserve">po 1 tabletę per parą su maistu (pavyzdžiui, valgant arba užkandžiaujant). </w:t>
      </w:r>
    </w:p>
    <w:p w:rsidR="00A1409B" w:rsidRDefault="00A1409B" w:rsidP="00A1409B">
      <w:pPr>
        <w:pStyle w:val="Default"/>
        <w:rPr>
          <w:sz w:val="22"/>
          <w:szCs w:val="22"/>
        </w:rPr>
      </w:pPr>
    </w:p>
    <w:p w:rsidR="00A1409B" w:rsidRDefault="00A1409B" w:rsidP="00A1409B">
      <w:pPr>
        <w:pStyle w:val="Default"/>
        <w:rPr>
          <w:color w:val="auto"/>
          <w:sz w:val="22"/>
          <w:szCs w:val="22"/>
        </w:rPr>
      </w:pPr>
      <w:r>
        <w:rPr>
          <w:color w:val="auto"/>
          <w:sz w:val="22"/>
          <w:szCs w:val="22"/>
        </w:rPr>
        <w:t xml:space="preserve">Jeigu Jums ypač sunku nuryti, šaukšto galu galite atsargiai sutraiškyti tabletę. Miltelius sumaišykite su maždaug 100 ml (puse stiklinės) vandens, apelsinų ar vynuogių sulčių ir nedelsiant išgerkite. </w:t>
      </w:r>
    </w:p>
    <w:p w:rsidR="00A1409B" w:rsidRDefault="00A1409B" w:rsidP="00A1409B">
      <w:pPr>
        <w:pStyle w:val="Default"/>
        <w:rPr>
          <w:color w:val="auto"/>
          <w:sz w:val="22"/>
          <w:szCs w:val="22"/>
        </w:rPr>
      </w:pPr>
    </w:p>
    <w:p w:rsidR="00A1409B" w:rsidRDefault="00A1409B" w:rsidP="00A1409B">
      <w:pPr>
        <w:pStyle w:val="Default"/>
        <w:numPr>
          <w:ilvl w:val="0"/>
          <w:numId w:val="10"/>
        </w:numPr>
        <w:tabs>
          <w:tab w:val="clear" w:pos="567"/>
          <w:tab w:val="num" w:pos="720"/>
        </w:tabs>
        <w:ind w:left="714" w:hanging="357"/>
        <w:rPr>
          <w:color w:val="auto"/>
          <w:sz w:val="22"/>
          <w:szCs w:val="22"/>
        </w:rPr>
      </w:pPr>
      <w:r>
        <w:rPr>
          <w:b/>
          <w:bCs/>
          <w:color w:val="auto"/>
          <w:sz w:val="22"/>
          <w:szCs w:val="22"/>
        </w:rPr>
        <w:lastRenderedPageBreak/>
        <w:t xml:space="preserve">Visuomet vartokite Jūsų gydytojo rekomenduotą vaisto dozę. </w:t>
      </w:r>
      <w:r>
        <w:rPr>
          <w:color w:val="auto"/>
          <w:sz w:val="22"/>
          <w:szCs w:val="22"/>
        </w:rPr>
        <w:t xml:space="preserve">Taip užtikrinsite maksimalų vaisto veiksmingumą ir bus mažesnė atsparumo gydymui išsivystymo rizika. Nekeiskite dozės, nebent taip nurodė Jūsų gydytojas. </w:t>
      </w:r>
    </w:p>
    <w:p w:rsidR="00A1409B" w:rsidRDefault="00A1409B" w:rsidP="00A1409B">
      <w:pPr>
        <w:pStyle w:val="Default"/>
        <w:tabs>
          <w:tab w:val="num" w:pos="900"/>
        </w:tabs>
        <w:ind w:left="714" w:hanging="357"/>
        <w:rPr>
          <w:color w:val="auto"/>
          <w:sz w:val="22"/>
          <w:szCs w:val="22"/>
        </w:rPr>
      </w:pPr>
    </w:p>
    <w:p w:rsidR="00A1409B" w:rsidRDefault="00A1409B" w:rsidP="00A1409B">
      <w:pPr>
        <w:pStyle w:val="Default"/>
        <w:numPr>
          <w:ilvl w:val="0"/>
          <w:numId w:val="10"/>
        </w:numPr>
        <w:tabs>
          <w:tab w:val="clear" w:pos="567"/>
          <w:tab w:val="num" w:pos="720"/>
        </w:tabs>
        <w:ind w:left="714" w:hanging="357"/>
        <w:rPr>
          <w:color w:val="auto"/>
          <w:sz w:val="22"/>
          <w:szCs w:val="22"/>
        </w:rPr>
      </w:pPr>
      <w:r>
        <w:rPr>
          <w:b/>
          <w:bCs/>
          <w:color w:val="auto"/>
          <w:sz w:val="22"/>
          <w:szCs w:val="22"/>
        </w:rPr>
        <w:t xml:space="preserve">Jeigu Jūs esate suaugęs ir Jums yra inkstų sutrikimų, </w:t>
      </w:r>
      <w:r w:rsidRPr="00F63193">
        <w:rPr>
          <w:bCs/>
          <w:color w:val="auto"/>
          <w:sz w:val="22"/>
          <w:szCs w:val="22"/>
        </w:rPr>
        <w:t xml:space="preserve">Jūsų </w:t>
      </w:r>
      <w:r>
        <w:rPr>
          <w:color w:val="auto"/>
          <w:sz w:val="22"/>
          <w:szCs w:val="22"/>
        </w:rPr>
        <w:t xml:space="preserve">gydytojas gali patarti </w:t>
      </w:r>
      <w:proofErr w:type="spellStart"/>
      <w:r w:rsidRPr="00F63193">
        <w:rPr>
          <w:bCs/>
          <w:sz w:val="22"/>
          <w:szCs w:val="22"/>
        </w:rPr>
        <w:t>Tenofovir</w:t>
      </w:r>
      <w:proofErr w:type="spellEnd"/>
      <w:r w:rsidRPr="00F63193">
        <w:rPr>
          <w:bCs/>
          <w:sz w:val="22"/>
          <w:szCs w:val="22"/>
        </w:rPr>
        <w:t xml:space="preserve"> </w:t>
      </w:r>
      <w:proofErr w:type="spellStart"/>
      <w:r w:rsidRPr="00F63193">
        <w:rPr>
          <w:bCs/>
          <w:sz w:val="22"/>
          <w:szCs w:val="22"/>
        </w:rPr>
        <w:t>disoproxil</w:t>
      </w:r>
      <w:proofErr w:type="spellEnd"/>
      <w:r w:rsidRPr="00F63193">
        <w:rPr>
          <w:bCs/>
          <w:sz w:val="22"/>
          <w:szCs w:val="22"/>
        </w:rPr>
        <w:t xml:space="preserve"> </w:t>
      </w:r>
      <w:proofErr w:type="spellStart"/>
      <w:r w:rsidRPr="00F63193">
        <w:rPr>
          <w:bCs/>
          <w:sz w:val="22"/>
          <w:szCs w:val="22"/>
        </w:rPr>
        <w:t>Sandoz</w:t>
      </w:r>
      <w:proofErr w:type="spellEnd"/>
      <w:r>
        <w:rPr>
          <w:color w:val="auto"/>
          <w:sz w:val="22"/>
          <w:szCs w:val="22"/>
        </w:rPr>
        <w:t xml:space="preserve"> vartoti rečiau. </w:t>
      </w:r>
    </w:p>
    <w:p w:rsidR="00A1409B" w:rsidRDefault="00A1409B" w:rsidP="00A1409B">
      <w:pPr>
        <w:pStyle w:val="Default"/>
        <w:tabs>
          <w:tab w:val="num" w:pos="900"/>
        </w:tabs>
        <w:ind w:left="714" w:hanging="357"/>
        <w:rPr>
          <w:color w:val="auto"/>
          <w:sz w:val="22"/>
          <w:szCs w:val="22"/>
        </w:rPr>
      </w:pPr>
    </w:p>
    <w:p w:rsidR="00A1409B" w:rsidRDefault="00A1409B" w:rsidP="00A1409B">
      <w:pPr>
        <w:pStyle w:val="Default"/>
        <w:numPr>
          <w:ilvl w:val="0"/>
          <w:numId w:val="10"/>
        </w:numPr>
        <w:tabs>
          <w:tab w:val="clear" w:pos="567"/>
          <w:tab w:val="num" w:pos="720"/>
        </w:tabs>
        <w:ind w:left="714" w:hanging="357"/>
        <w:rPr>
          <w:color w:val="auto"/>
          <w:sz w:val="22"/>
          <w:szCs w:val="22"/>
        </w:rPr>
      </w:pPr>
      <w:r>
        <w:rPr>
          <w:color w:val="auto"/>
          <w:sz w:val="22"/>
          <w:szCs w:val="22"/>
        </w:rPr>
        <w:t xml:space="preserve">Jei esate infekuoti HBV, Jūsų gydytojas Jums gali pasiūlyti atlikti ŽIV testą ir pasitikrinti, ar nesate užsikrėtę šiomis abejomis infekcijomis. </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r>
        <w:rPr>
          <w:color w:val="auto"/>
          <w:sz w:val="22"/>
          <w:szCs w:val="22"/>
        </w:rPr>
        <w:t xml:space="preserve">Perskaitykite kitų antiretrovirusinių vaistų pakuotės lapelius, kuriuose nurodyta, kaip jų vartoti. </w:t>
      </w:r>
    </w:p>
    <w:p w:rsidR="00A1409B" w:rsidRDefault="00A1409B" w:rsidP="00A1409B">
      <w:pPr>
        <w:pStyle w:val="Default"/>
        <w:rPr>
          <w:b/>
          <w:bCs/>
          <w:color w:val="auto"/>
          <w:sz w:val="22"/>
          <w:szCs w:val="22"/>
        </w:rPr>
      </w:pPr>
    </w:p>
    <w:p w:rsidR="00A1409B" w:rsidRDefault="00A1409B" w:rsidP="00A1409B">
      <w:pPr>
        <w:pStyle w:val="Default"/>
        <w:rPr>
          <w:color w:val="auto"/>
          <w:sz w:val="22"/>
          <w:szCs w:val="22"/>
        </w:rPr>
      </w:pPr>
      <w:r>
        <w:rPr>
          <w:b/>
          <w:bCs/>
          <w:color w:val="auto"/>
          <w:sz w:val="22"/>
          <w:szCs w:val="22"/>
        </w:rPr>
        <w:t xml:space="preserve">Ką daryti pavartojus per didelę </w:t>
      </w:r>
      <w:proofErr w:type="spellStart"/>
      <w:r w:rsidRPr="00F63193">
        <w:rPr>
          <w:b/>
          <w:bCs/>
          <w:sz w:val="22"/>
          <w:szCs w:val="22"/>
        </w:rPr>
        <w:t>Tenofovir</w:t>
      </w:r>
      <w:proofErr w:type="spellEnd"/>
      <w:r w:rsidRPr="00F63193">
        <w:rPr>
          <w:b/>
          <w:bCs/>
          <w:sz w:val="22"/>
          <w:szCs w:val="22"/>
        </w:rPr>
        <w:t xml:space="preserve"> </w:t>
      </w:r>
      <w:proofErr w:type="spellStart"/>
      <w:r w:rsidRPr="00F63193">
        <w:rPr>
          <w:b/>
          <w:bCs/>
          <w:sz w:val="22"/>
          <w:szCs w:val="22"/>
        </w:rPr>
        <w:t>disoproxil</w:t>
      </w:r>
      <w:proofErr w:type="spellEnd"/>
      <w:r w:rsidRPr="00F63193">
        <w:rPr>
          <w:b/>
          <w:bCs/>
          <w:sz w:val="22"/>
          <w:szCs w:val="22"/>
        </w:rPr>
        <w:t xml:space="preserve"> </w:t>
      </w:r>
      <w:proofErr w:type="spellStart"/>
      <w:r w:rsidRPr="00F63193">
        <w:rPr>
          <w:b/>
          <w:bCs/>
          <w:sz w:val="22"/>
          <w:szCs w:val="22"/>
        </w:rPr>
        <w:t>Sandoz</w:t>
      </w:r>
      <w:proofErr w:type="spellEnd"/>
      <w:r w:rsidRPr="00F63193">
        <w:rPr>
          <w:b/>
          <w:bCs/>
          <w:color w:val="auto"/>
          <w:sz w:val="22"/>
          <w:szCs w:val="22"/>
        </w:rPr>
        <w:t xml:space="preserve"> </w:t>
      </w:r>
      <w:r>
        <w:rPr>
          <w:b/>
          <w:bCs/>
          <w:color w:val="auto"/>
          <w:sz w:val="22"/>
          <w:szCs w:val="22"/>
        </w:rPr>
        <w:t xml:space="preserve">dozę? </w:t>
      </w:r>
    </w:p>
    <w:p w:rsidR="00A1409B" w:rsidRDefault="00A1409B" w:rsidP="00A1409B">
      <w:pPr>
        <w:pStyle w:val="Default"/>
        <w:rPr>
          <w:color w:val="auto"/>
          <w:sz w:val="22"/>
          <w:szCs w:val="22"/>
        </w:rPr>
      </w:pPr>
      <w:r>
        <w:rPr>
          <w:color w:val="auto"/>
          <w:sz w:val="22"/>
          <w:szCs w:val="22"/>
        </w:rPr>
        <w:t xml:space="preserve">Jeigu atsitiktinai išgėrėte per daug </w:t>
      </w:r>
      <w:proofErr w:type="spellStart"/>
      <w:r w:rsidRPr="00F63193">
        <w:rPr>
          <w:bCs/>
          <w:sz w:val="22"/>
          <w:szCs w:val="22"/>
        </w:rPr>
        <w:t>Tenofovir</w:t>
      </w:r>
      <w:proofErr w:type="spellEnd"/>
      <w:r w:rsidRPr="00F63193">
        <w:rPr>
          <w:bCs/>
          <w:sz w:val="22"/>
          <w:szCs w:val="22"/>
        </w:rPr>
        <w:t xml:space="preserve"> </w:t>
      </w:r>
      <w:proofErr w:type="spellStart"/>
      <w:r w:rsidRPr="00F63193">
        <w:rPr>
          <w:bCs/>
          <w:sz w:val="22"/>
          <w:szCs w:val="22"/>
        </w:rPr>
        <w:t>disoproxil</w:t>
      </w:r>
      <w:proofErr w:type="spellEnd"/>
      <w:r w:rsidRPr="00F63193">
        <w:rPr>
          <w:bCs/>
          <w:sz w:val="22"/>
          <w:szCs w:val="22"/>
        </w:rPr>
        <w:t xml:space="preserve"> </w:t>
      </w:r>
      <w:proofErr w:type="spellStart"/>
      <w:r w:rsidRPr="00F63193">
        <w:rPr>
          <w:bCs/>
          <w:sz w:val="22"/>
          <w:szCs w:val="22"/>
        </w:rPr>
        <w:t>Sandoz</w:t>
      </w:r>
      <w:proofErr w:type="spellEnd"/>
      <w:r>
        <w:rPr>
          <w:color w:val="auto"/>
          <w:sz w:val="22"/>
          <w:szCs w:val="22"/>
        </w:rPr>
        <w:t xml:space="preserve"> tablečių, padidėja šio vaisto šalutinio poveikio pasireiškimo rizika (žr. 4 skyrių </w:t>
      </w:r>
      <w:r>
        <w:rPr>
          <w:i/>
          <w:iCs/>
          <w:color w:val="auto"/>
          <w:sz w:val="22"/>
          <w:szCs w:val="22"/>
        </w:rPr>
        <w:t>Galimas šalutinis poveikis</w:t>
      </w:r>
      <w:r>
        <w:rPr>
          <w:color w:val="auto"/>
          <w:sz w:val="22"/>
          <w:szCs w:val="22"/>
        </w:rPr>
        <w:t xml:space="preserve">). Pasitarkite su gydytoju ar kreipkitės į artimiausios ligoninės priėmimo skyrių. Su savimi turėkite pakuotę, kad galėtumėte lengvai paaiškinti, ko išgėrėte. </w:t>
      </w:r>
    </w:p>
    <w:p w:rsidR="00A1409B" w:rsidRDefault="00A1409B" w:rsidP="00A1409B">
      <w:pPr>
        <w:pStyle w:val="Default"/>
        <w:rPr>
          <w:b/>
          <w:bCs/>
          <w:color w:val="auto"/>
          <w:sz w:val="22"/>
          <w:szCs w:val="22"/>
        </w:rPr>
      </w:pPr>
    </w:p>
    <w:p w:rsidR="00A1409B" w:rsidRDefault="00A1409B" w:rsidP="00A1409B">
      <w:pPr>
        <w:pStyle w:val="Default"/>
        <w:rPr>
          <w:color w:val="auto"/>
          <w:sz w:val="22"/>
          <w:szCs w:val="22"/>
        </w:rPr>
      </w:pPr>
      <w:r>
        <w:rPr>
          <w:b/>
          <w:bCs/>
          <w:color w:val="auto"/>
          <w:sz w:val="22"/>
          <w:szCs w:val="22"/>
        </w:rPr>
        <w:t xml:space="preserve">Pamiršus pavartoti </w:t>
      </w:r>
      <w:proofErr w:type="spellStart"/>
      <w:r w:rsidRPr="00A3441C">
        <w:rPr>
          <w:b/>
          <w:bCs/>
          <w:sz w:val="22"/>
          <w:szCs w:val="22"/>
        </w:rPr>
        <w:t>Tenofovir</w:t>
      </w:r>
      <w:proofErr w:type="spellEnd"/>
      <w:r w:rsidRPr="00A3441C">
        <w:rPr>
          <w:b/>
          <w:bCs/>
          <w:sz w:val="22"/>
          <w:szCs w:val="22"/>
        </w:rPr>
        <w:t xml:space="preserve"> </w:t>
      </w:r>
      <w:proofErr w:type="spellStart"/>
      <w:r w:rsidRPr="00A3441C">
        <w:rPr>
          <w:b/>
          <w:bCs/>
          <w:sz w:val="22"/>
          <w:szCs w:val="22"/>
        </w:rPr>
        <w:t>disoproxil</w:t>
      </w:r>
      <w:proofErr w:type="spellEnd"/>
      <w:r w:rsidRPr="00A3441C">
        <w:rPr>
          <w:b/>
          <w:bCs/>
          <w:sz w:val="22"/>
          <w:szCs w:val="22"/>
        </w:rPr>
        <w:t xml:space="preserve"> </w:t>
      </w:r>
      <w:proofErr w:type="spellStart"/>
      <w:r w:rsidRPr="00A3441C">
        <w:rPr>
          <w:b/>
          <w:bCs/>
          <w:sz w:val="22"/>
          <w:szCs w:val="22"/>
        </w:rPr>
        <w:t>Sandoz</w:t>
      </w:r>
      <w:proofErr w:type="spellEnd"/>
      <w:r>
        <w:rPr>
          <w:b/>
          <w:bCs/>
          <w:color w:val="auto"/>
          <w:sz w:val="22"/>
          <w:szCs w:val="22"/>
        </w:rPr>
        <w:t xml:space="preserve"> </w:t>
      </w:r>
    </w:p>
    <w:p w:rsidR="00A1409B" w:rsidRDefault="00A1409B" w:rsidP="00A1409B">
      <w:pPr>
        <w:pStyle w:val="Default"/>
        <w:rPr>
          <w:color w:val="auto"/>
          <w:sz w:val="22"/>
          <w:szCs w:val="22"/>
        </w:rPr>
      </w:pPr>
      <w:r>
        <w:rPr>
          <w:color w:val="auto"/>
          <w:sz w:val="22"/>
          <w:szCs w:val="22"/>
        </w:rPr>
        <w:t xml:space="preserve">Svarbu nepamiršti nė vienos </w:t>
      </w:r>
      <w:proofErr w:type="spellStart"/>
      <w:r w:rsidRPr="00F63193">
        <w:rPr>
          <w:bCs/>
          <w:sz w:val="22"/>
          <w:szCs w:val="22"/>
        </w:rPr>
        <w:t>Tenofovir</w:t>
      </w:r>
      <w:proofErr w:type="spellEnd"/>
      <w:r w:rsidRPr="00F63193">
        <w:rPr>
          <w:bCs/>
          <w:sz w:val="22"/>
          <w:szCs w:val="22"/>
        </w:rPr>
        <w:t xml:space="preserve"> </w:t>
      </w:r>
      <w:proofErr w:type="spellStart"/>
      <w:r w:rsidRPr="00F63193">
        <w:rPr>
          <w:bCs/>
          <w:sz w:val="22"/>
          <w:szCs w:val="22"/>
        </w:rPr>
        <w:t>disoproxil</w:t>
      </w:r>
      <w:proofErr w:type="spellEnd"/>
      <w:r w:rsidRPr="00F63193">
        <w:rPr>
          <w:bCs/>
          <w:sz w:val="22"/>
          <w:szCs w:val="22"/>
        </w:rPr>
        <w:t xml:space="preserve"> </w:t>
      </w:r>
      <w:proofErr w:type="spellStart"/>
      <w:r w:rsidRPr="00F63193">
        <w:rPr>
          <w:bCs/>
          <w:sz w:val="22"/>
          <w:szCs w:val="22"/>
        </w:rPr>
        <w:t>Sandoz</w:t>
      </w:r>
      <w:proofErr w:type="spellEnd"/>
      <w:r>
        <w:rPr>
          <w:color w:val="auto"/>
          <w:sz w:val="22"/>
          <w:szCs w:val="22"/>
        </w:rPr>
        <w:t xml:space="preserve"> dozės. Jeigu pamiršote pavartoti </w:t>
      </w:r>
      <w:proofErr w:type="spellStart"/>
      <w:r w:rsidRPr="00F63193">
        <w:rPr>
          <w:bCs/>
          <w:sz w:val="22"/>
          <w:szCs w:val="22"/>
        </w:rPr>
        <w:t>Tenofovir</w:t>
      </w:r>
      <w:proofErr w:type="spellEnd"/>
      <w:r w:rsidRPr="00F63193">
        <w:rPr>
          <w:bCs/>
          <w:sz w:val="22"/>
          <w:szCs w:val="22"/>
        </w:rPr>
        <w:t xml:space="preserve"> </w:t>
      </w:r>
      <w:proofErr w:type="spellStart"/>
      <w:r w:rsidRPr="00F63193">
        <w:rPr>
          <w:bCs/>
          <w:sz w:val="22"/>
          <w:szCs w:val="22"/>
        </w:rPr>
        <w:t>disoproxil</w:t>
      </w:r>
      <w:proofErr w:type="spellEnd"/>
      <w:r w:rsidRPr="00F63193">
        <w:rPr>
          <w:bCs/>
          <w:sz w:val="22"/>
          <w:szCs w:val="22"/>
        </w:rPr>
        <w:t xml:space="preserve"> </w:t>
      </w:r>
      <w:proofErr w:type="spellStart"/>
      <w:r w:rsidRPr="00F63193">
        <w:rPr>
          <w:bCs/>
          <w:sz w:val="22"/>
          <w:szCs w:val="22"/>
        </w:rPr>
        <w:t>Sandoz</w:t>
      </w:r>
      <w:proofErr w:type="spellEnd"/>
      <w:r>
        <w:rPr>
          <w:color w:val="auto"/>
          <w:sz w:val="22"/>
          <w:szCs w:val="22"/>
        </w:rPr>
        <w:t xml:space="preserve"> dozę, paskaičiuokite, kiek laiko praėjo nuo įprasto vartojimo laiko. </w:t>
      </w:r>
    </w:p>
    <w:p w:rsidR="00A1409B" w:rsidRDefault="00A1409B" w:rsidP="00A1409B">
      <w:pPr>
        <w:pStyle w:val="Default"/>
        <w:numPr>
          <w:ilvl w:val="0"/>
          <w:numId w:val="11"/>
        </w:numPr>
        <w:tabs>
          <w:tab w:val="clear" w:pos="927"/>
          <w:tab w:val="num" w:pos="720"/>
        </w:tabs>
        <w:ind w:left="714" w:hanging="357"/>
        <w:rPr>
          <w:color w:val="auto"/>
          <w:sz w:val="22"/>
          <w:szCs w:val="22"/>
        </w:rPr>
      </w:pPr>
      <w:r>
        <w:rPr>
          <w:b/>
          <w:bCs/>
          <w:color w:val="auto"/>
          <w:sz w:val="22"/>
          <w:szCs w:val="22"/>
        </w:rPr>
        <w:t xml:space="preserve">Jeigu praėjo mažiau kaip 12 valandų </w:t>
      </w:r>
      <w:r>
        <w:rPr>
          <w:color w:val="auto"/>
          <w:sz w:val="22"/>
          <w:szCs w:val="22"/>
        </w:rPr>
        <w:t xml:space="preserve">nuo įprasto vartojimo laiko, suvartokite ją kiek galima greičiau, o sekančią vaisto dozę vartokite įprastu metu. </w:t>
      </w:r>
    </w:p>
    <w:p w:rsidR="00A1409B" w:rsidRDefault="00A1409B" w:rsidP="00A1409B">
      <w:pPr>
        <w:pStyle w:val="Default"/>
        <w:ind w:left="714" w:hanging="357"/>
        <w:rPr>
          <w:color w:val="auto"/>
          <w:sz w:val="22"/>
          <w:szCs w:val="22"/>
        </w:rPr>
      </w:pPr>
    </w:p>
    <w:p w:rsidR="00A1409B" w:rsidRDefault="00A1409B" w:rsidP="00A1409B">
      <w:pPr>
        <w:pStyle w:val="Default"/>
        <w:numPr>
          <w:ilvl w:val="0"/>
          <w:numId w:val="11"/>
        </w:numPr>
        <w:tabs>
          <w:tab w:val="clear" w:pos="927"/>
          <w:tab w:val="num" w:pos="720"/>
        </w:tabs>
        <w:ind w:left="714" w:hanging="357"/>
        <w:rPr>
          <w:color w:val="auto"/>
          <w:sz w:val="22"/>
          <w:szCs w:val="22"/>
        </w:rPr>
      </w:pPr>
      <w:r>
        <w:rPr>
          <w:b/>
          <w:bCs/>
          <w:color w:val="auto"/>
          <w:sz w:val="22"/>
          <w:szCs w:val="22"/>
        </w:rPr>
        <w:t xml:space="preserve">Jeigu praėjo daugiau kaip 12 valandų </w:t>
      </w:r>
      <w:r>
        <w:rPr>
          <w:color w:val="auto"/>
          <w:sz w:val="22"/>
          <w:szCs w:val="22"/>
        </w:rPr>
        <w:t xml:space="preserve">nuo tada, kai turėjote ją vartoti, praleistos dozės nebevartokite. Palaukite ir suvartokite kitą dozę įprastu metu. Negalima vartoti dvigubos dozės norint kompensuoti praleistą tabletę. </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r>
        <w:rPr>
          <w:b/>
          <w:bCs/>
          <w:color w:val="auto"/>
          <w:sz w:val="22"/>
          <w:szCs w:val="22"/>
        </w:rPr>
        <w:t xml:space="preserve">Jeigu vėmėte 1 valandos laikotarpiu po </w:t>
      </w:r>
      <w:proofErr w:type="spellStart"/>
      <w:r w:rsidRPr="00A3441C">
        <w:rPr>
          <w:b/>
          <w:bCs/>
          <w:sz w:val="22"/>
          <w:szCs w:val="22"/>
        </w:rPr>
        <w:t>Tenofovir</w:t>
      </w:r>
      <w:proofErr w:type="spellEnd"/>
      <w:r w:rsidRPr="00A3441C">
        <w:rPr>
          <w:b/>
          <w:bCs/>
          <w:sz w:val="22"/>
          <w:szCs w:val="22"/>
        </w:rPr>
        <w:t xml:space="preserve"> </w:t>
      </w:r>
      <w:proofErr w:type="spellStart"/>
      <w:r w:rsidRPr="00A3441C">
        <w:rPr>
          <w:b/>
          <w:bCs/>
          <w:sz w:val="22"/>
          <w:szCs w:val="22"/>
        </w:rPr>
        <w:t>disoproxil</w:t>
      </w:r>
      <w:proofErr w:type="spellEnd"/>
      <w:r w:rsidRPr="00A3441C">
        <w:rPr>
          <w:b/>
          <w:bCs/>
          <w:sz w:val="22"/>
          <w:szCs w:val="22"/>
        </w:rPr>
        <w:t xml:space="preserve"> </w:t>
      </w:r>
      <w:proofErr w:type="spellStart"/>
      <w:r w:rsidRPr="00A3441C">
        <w:rPr>
          <w:b/>
          <w:bCs/>
          <w:sz w:val="22"/>
          <w:szCs w:val="22"/>
        </w:rPr>
        <w:t>Sandoz</w:t>
      </w:r>
      <w:proofErr w:type="spellEnd"/>
      <w:r>
        <w:rPr>
          <w:b/>
          <w:bCs/>
          <w:color w:val="auto"/>
          <w:sz w:val="22"/>
          <w:szCs w:val="22"/>
        </w:rPr>
        <w:t xml:space="preserve"> išgėrimo, </w:t>
      </w:r>
      <w:r>
        <w:rPr>
          <w:color w:val="auto"/>
          <w:sz w:val="22"/>
          <w:szCs w:val="22"/>
        </w:rPr>
        <w:t xml:space="preserve">išgerkite kitą tabletę. Jeigu praėjo daugiau nei 1 valanda, kitos tabletės gerti nereikia. </w:t>
      </w:r>
    </w:p>
    <w:p w:rsidR="00A1409B" w:rsidRDefault="00A1409B" w:rsidP="00A1409B">
      <w:pPr>
        <w:pStyle w:val="Default"/>
        <w:rPr>
          <w:b/>
          <w:bCs/>
          <w:color w:val="auto"/>
          <w:sz w:val="22"/>
          <w:szCs w:val="22"/>
        </w:rPr>
      </w:pPr>
    </w:p>
    <w:p w:rsidR="00A1409B" w:rsidRDefault="00A1409B" w:rsidP="00A1409B">
      <w:pPr>
        <w:pStyle w:val="Default"/>
        <w:rPr>
          <w:color w:val="auto"/>
          <w:sz w:val="22"/>
          <w:szCs w:val="22"/>
        </w:rPr>
      </w:pPr>
      <w:r>
        <w:rPr>
          <w:b/>
          <w:bCs/>
          <w:color w:val="auto"/>
          <w:sz w:val="22"/>
          <w:szCs w:val="22"/>
        </w:rPr>
        <w:t xml:space="preserve">Nustojus vartoti </w:t>
      </w:r>
      <w:proofErr w:type="spellStart"/>
      <w:r w:rsidRPr="006F490D">
        <w:rPr>
          <w:b/>
          <w:bCs/>
          <w:sz w:val="22"/>
          <w:szCs w:val="22"/>
        </w:rPr>
        <w:t>Tenofovir</w:t>
      </w:r>
      <w:proofErr w:type="spellEnd"/>
      <w:r w:rsidRPr="006F490D">
        <w:rPr>
          <w:b/>
          <w:bCs/>
          <w:sz w:val="22"/>
          <w:szCs w:val="22"/>
        </w:rPr>
        <w:t xml:space="preserve"> </w:t>
      </w:r>
      <w:proofErr w:type="spellStart"/>
      <w:r w:rsidRPr="006F490D">
        <w:rPr>
          <w:b/>
          <w:bCs/>
          <w:sz w:val="22"/>
          <w:szCs w:val="22"/>
        </w:rPr>
        <w:t>disoproxil</w:t>
      </w:r>
      <w:proofErr w:type="spellEnd"/>
      <w:r w:rsidRPr="006F490D">
        <w:rPr>
          <w:b/>
          <w:bCs/>
          <w:sz w:val="22"/>
          <w:szCs w:val="22"/>
        </w:rPr>
        <w:t xml:space="preserve"> </w:t>
      </w:r>
      <w:proofErr w:type="spellStart"/>
      <w:r w:rsidRPr="006F490D">
        <w:rPr>
          <w:b/>
          <w:bCs/>
          <w:sz w:val="22"/>
          <w:szCs w:val="22"/>
        </w:rPr>
        <w:t>Sandoz</w:t>
      </w:r>
      <w:proofErr w:type="spellEnd"/>
      <w:r>
        <w:rPr>
          <w:b/>
          <w:bCs/>
          <w:color w:val="auto"/>
          <w:sz w:val="22"/>
          <w:szCs w:val="22"/>
        </w:rPr>
        <w:t xml:space="preserve"> </w:t>
      </w:r>
    </w:p>
    <w:p w:rsidR="00A1409B" w:rsidRDefault="00A1409B" w:rsidP="00A1409B">
      <w:pPr>
        <w:pStyle w:val="Default"/>
        <w:rPr>
          <w:sz w:val="22"/>
          <w:szCs w:val="22"/>
        </w:rPr>
      </w:pPr>
      <w:r>
        <w:rPr>
          <w:color w:val="auto"/>
          <w:sz w:val="22"/>
          <w:szCs w:val="22"/>
        </w:rPr>
        <w:t xml:space="preserve">Be Jūsų gydytojo žinios gydymo </w:t>
      </w:r>
      <w:proofErr w:type="spellStart"/>
      <w:r w:rsidRPr="00F63193">
        <w:rPr>
          <w:bCs/>
          <w:sz w:val="22"/>
          <w:szCs w:val="22"/>
        </w:rPr>
        <w:t>Tenofovir</w:t>
      </w:r>
      <w:proofErr w:type="spellEnd"/>
      <w:r w:rsidRPr="00F63193">
        <w:rPr>
          <w:bCs/>
          <w:sz w:val="22"/>
          <w:szCs w:val="22"/>
        </w:rPr>
        <w:t xml:space="preserve"> </w:t>
      </w:r>
      <w:proofErr w:type="spellStart"/>
      <w:r w:rsidRPr="00F63193">
        <w:rPr>
          <w:bCs/>
          <w:sz w:val="22"/>
          <w:szCs w:val="22"/>
        </w:rPr>
        <w:t>disoproxil</w:t>
      </w:r>
      <w:proofErr w:type="spellEnd"/>
      <w:r w:rsidRPr="00F63193">
        <w:rPr>
          <w:bCs/>
          <w:sz w:val="22"/>
          <w:szCs w:val="22"/>
        </w:rPr>
        <w:t xml:space="preserve"> </w:t>
      </w:r>
      <w:proofErr w:type="spellStart"/>
      <w:r w:rsidRPr="00F63193">
        <w:rPr>
          <w:bCs/>
          <w:sz w:val="22"/>
          <w:szCs w:val="22"/>
        </w:rPr>
        <w:t>Sandoz</w:t>
      </w:r>
      <w:proofErr w:type="spellEnd"/>
      <w:r>
        <w:rPr>
          <w:color w:val="auto"/>
          <w:sz w:val="22"/>
          <w:szCs w:val="22"/>
        </w:rPr>
        <w:t xml:space="preserve"> nutraukti negalima. Nutraukus gydymą </w:t>
      </w:r>
      <w:proofErr w:type="spellStart"/>
      <w:r w:rsidRPr="00F63193">
        <w:rPr>
          <w:bCs/>
          <w:sz w:val="22"/>
          <w:szCs w:val="22"/>
        </w:rPr>
        <w:t>Tenofovir</w:t>
      </w:r>
      <w:proofErr w:type="spellEnd"/>
      <w:r w:rsidRPr="00F63193">
        <w:rPr>
          <w:bCs/>
          <w:sz w:val="22"/>
          <w:szCs w:val="22"/>
        </w:rPr>
        <w:t xml:space="preserve"> </w:t>
      </w:r>
      <w:proofErr w:type="spellStart"/>
      <w:r w:rsidRPr="00F63193">
        <w:rPr>
          <w:bCs/>
          <w:sz w:val="22"/>
          <w:szCs w:val="22"/>
        </w:rPr>
        <w:t>disoproxil</w:t>
      </w:r>
      <w:proofErr w:type="spellEnd"/>
      <w:r w:rsidRPr="00F63193">
        <w:rPr>
          <w:bCs/>
          <w:sz w:val="22"/>
          <w:szCs w:val="22"/>
        </w:rPr>
        <w:t xml:space="preserve"> </w:t>
      </w:r>
      <w:proofErr w:type="spellStart"/>
      <w:r w:rsidRPr="00F63193">
        <w:rPr>
          <w:bCs/>
          <w:sz w:val="22"/>
          <w:szCs w:val="22"/>
        </w:rPr>
        <w:t>Sandoz</w:t>
      </w:r>
      <w:proofErr w:type="spellEnd"/>
      <w:r>
        <w:rPr>
          <w:color w:val="auto"/>
          <w:sz w:val="22"/>
          <w:szCs w:val="22"/>
        </w:rPr>
        <w:t xml:space="preserve"> gali sumažėti gydymo, kurį rekomendavo Jūsų gydytojas, veiksmingumas.</w:t>
      </w:r>
    </w:p>
    <w:p w:rsidR="00A1409B" w:rsidRDefault="00A1409B" w:rsidP="00A1409B">
      <w:pPr>
        <w:pStyle w:val="Default"/>
      </w:pPr>
    </w:p>
    <w:p w:rsidR="00A1409B" w:rsidRDefault="00A1409B" w:rsidP="00A1409B">
      <w:pPr>
        <w:pStyle w:val="Default"/>
        <w:rPr>
          <w:color w:val="auto"/>
          <w:sz w:val="22"/>
          <w:szCs w:val="22"/>
        </w:rPr>
      </w:pPr>
      <w:r>
        <w:rPr>
          <w:b/>
          <w:bCs/>
          <w:color w:val="auto"/>
          <w:sz w:val="22"/>
          <w:szCs w:val="22"/>
        </w:rPr>
        <w:t>Jeigu jums yra hepatitas B ar ŽIV kartu su hepatitu B (</w:t>
      </w:r>
      <w:proofErr w:type="spellStart"/>
      <w:r>
        <w:rPr>
          <w:b/>
          <w:bCs/>
          <w:color w:val="auto"/>
          <w:sz w:val="22"/>
          <w:szCs w:val="22"/>
        </w:rPr>
        <w:t>koinfekcija</w:t>
      </w:r>
      <w:proofErr w:type="spellEnd"/>
      <w:r>
        <w:rPr>
          <w:b/>
          <w:bCs/>
          <w:color w:val="auto"/>
          <w:sz w:val="22"/>
          <w:szCs w:val="22"/>
        </w:rPr>
        <w:t xml:space="preserve">), </w:t>
      </w:r>
      <w:r>
        <w:rPr>
          <w:color w:val="auto"/>
          <w:sz w:val="22"/>
          <w:szCs w:val="22"/>
        </w:rPr>
        <w:t xml:space="preserve">labai svarbu nenutraukti gydymo </w:t>
      </w:r>
      <w:proofErr w:type="spellStart"/>
      <w:r w:rsidRPr="00F63193">
        <w:rPr>
          <w:bCs/>
          <w:sz w:val="22"/>
          <w:szCs w:val="22"/>
        </w:rPr>
        <w:t>Tenofovir</w:t>
      </w:r>
      <w:proofErr w:type="spellEnd"/>
      <w:r w:rsidRPr="00F63193">
        <w:rPr>
          <w:bCs/>
          <w:sz w:val="22"/>
          <w:szCs w:val="22"/>
        </w:rPr>
        <w:t xml:space="preserve"> </w:t>
      </w:r>
      <w:proofErr w:type="spellStart"/>
      <w:r w:rsidRPr="00F63193">
        <w:rPr>
          <w:bCs/>
          <w:sz w:val="22"/>
          <w:szCs w:val="22"/>
        </w:rPr>
        <w:t>disoproxil</w:t>
      </w:r>
      <w:proofErr w:type="spellEnd"/>
      <w:r w:rsidRPr="00F63193">
        <w:rPr>
          <w:bCs/>
          <w:sz w:val="22"/>
          <w:szCs w:val="22"/>
        </w:rPr>
        <w:t xml:space="preserve"> </w:t>
      </w:r>
      <w:proofErr w:type="spellStart"/>
      <w:r w:rsidRPr="00F63193">
        <w:rPr>
          <w:bCs/>
          <w:sz w:val="22"/>
          <w:szCs w:val="22"/>
        </w:rPr>
        <w:t>Sandoz</w:t>
      </w:r>
      <w:proofErr w:type="spellEnd"/>
      <w:r>
        <w:rPr>
          <w:color w:val="auto"/>
          <w:sz w:val="22"/>
          <w:szCs w:val="22"/>
        </w:rPr>
        <w:t xml:space="preserve"> nepasitarus su savo gydytoju. Kai kuriems pacientams nutraukus gydymą </w:t>
      </w:r>
      <w:r>
        <w:rPr>
          <w:bCs/>
          <w:sz w:val="22"/>
          <w:szCs w:val="22"/>
        </w:rPr>
        <w:t>šiuo vaistu</w:t>
      </w:r>
      <w:r>
        <w:rPr>
          <w:color w:val="auto"/>
          <w:sz w:val="22"/>
          <w:szCs w:val="22"/>
        </w:rPr>
        <w:t xml:space="preserve">, kraujo tyrimai arba simptomai rodė hepatito pablogėjimą. Jums gali reikėti atlikti kraujo tyrimus kelis mėnesius po gydymo nutraukimo. Pacientams, kuriems yra progresavusi kepenų liga ar kepenų cirozė, gydymo nutraukti nerekomenduojama, nes dėl to gali pablogėti Jūsų hepatitas. </w:t>
      </w:r>
    </w:p>
    <w:p w:rsidR="00A1409B" w:rsidRDefault="00A1409B" w:rsidP="00A1409B">
      <w:pPr>
        <w:pStyle w:val="Default"/>
        <w:numPr>
          <w:ilvl w:val="0"/>
          <w:numId w:val="12"/>
        </w:numPr>
        <w:tabs>
          <w:tab w:val="clear" w:pos="567"/>
          <w:tab w:val="num" w:pos="720"/>
        </w:tabs>
        <w:ind w:left="714" w:hanging="357"/>
        <w:rPr>
          <w:color w:val="auto"/>
          <w:sz w:val="22"/>
          <w:szCs w:val="22"/>
        </w:rPr>
      </w:pPr>
      <w:r>
        <w:rPr>
          <w:color w:val="auto"/>
          <w:sz w:val="22"/>
          <w:szCs w:val="22"/>
        </w:rPr>
        <w:t xml:space="preserve">Pasitarkite su gydytoju prieš nutraukdami </w:t>
      </w:r>
      <w:proofErr w:type="spellStart"/>
      <w:r w:rsidRPr="00F63193">
        <w:rPr>
          <w:bCs/>
          <w:sz w:val="22"/>
          <w:szCs w:val="22"/>
        </w:rPr>
        <w:t>Tenofovir</w:t>
      </w:r>
      <w:proofErr w:type="spellEnd"/>
      <w:r w:rsidRPr="00F63193">
        <w:rPr>
          <w:bCs/>
          <w:sz w:val="22"/>
          <w:szCs w:val="22"/>
        </w:rPr>
        <w:t xml:space="preserve"> </w:t>
      </w:r>
      <w:proofErr w:type="spellStart"/>
      <w:r w:rsidRPr="00F63193">
        <w:rPr>
          <w:bCs/>
          <w:sz w:val="22"/>
          <w:szCs w:val="22"/>
        </w:rPr>
        <w:t>disoproxil</w:t>
      </w:r>
      <w:proofErr w:type="spellEnd"/>
      <w:r w:rsidRPr="00F63193">
        <w:rPr>
          <w:bCs/>
          <w:sz w:val="22"/>
          <w:szCs w:val="22"/>
        </w:rPr>
        <w:t xml:space="preserve"> </w:t>
      </w:r>
      <w:proofErr w:type="spellStart"/>
      <w:r w:rsidRPr="00F63193">
        <w:rPr>
          <w:bCs/>
          <w:sz w:val="22"/>
          <w:szCs w:val="22"/>
        </w:rPr>
        <w:t>Sandoz</w:t>
      </w:r>
      <w:proofErr w:type="spellEnd"/>
      <w:r>
        <w:rPr>
          <w:color w:val="auto"/>
          <w:sz w:val="22"/>
          <w:szCs w:val="22"/>
        </w:rPr>
        <w:t xml:space="preserve"> vartojimą dėl bet kokios priežasties, ypač jeigu Jums pasireiškė koks nors šalutinis poveikis ar sergate kita liga. </w:t>
      </w:r>
    </w:p>
    <w:p w:rsidR="00A1409B" w:rsidRDefault="00A1409B" w:rsidP="00A1409B">
      <w:pPr>
        <w:pStyle w:val="Default"/>
        <w:tabs>
          <w:tab w:val="num" w:pos="900"/>
        </w:tabs>
        <w:ind w:left="900" w:hanging="360"/>
        <w:rPr>
          <w:color w:val="auto"/>
          <w:sz w:val="22"/>
          <w:szCs w:val="22"/>
        </w:rPr>
      </w:pPr>
    </w:p>
    <w:p w:rsidR="00A1409B" w:rsidRDefault="00A1409B" w:rsidP="00A1409B">
      <w:pPr>
        <w:pStyle w:val="Default"/>
        <w:numPr>
          <w:ilvl w:val="0"/>
          <w:numId w:val="12"/>
        </w:numPr>
        <w:tabs>
          <w:tab w:val="clear" w:pos="567"/>
          <w:tab w:val="num" w:pos="720"/>
        </w:tabs>
        <w:ind w:left="714" w:hanging="357"/>
        <w:rPr>
          <w:color w:val="auto"/>
          <w:sz w:val="22"/>
          <w:szCs w:val="22"/>
        </w:rPr>
      </w:pPr>
      <w:r>
        <w:rPr>
          <w:color w:val="auto"/>
          <w:sz w:val="22"/>
          <w:szCs w:val="22"/>
        </w:rPr>
        <w:t>Nedelsiant pasakykite gydytojui apie naujus ar neįprastus simptomus, pasireiškusius nutraukus gydymą, ypač simptomus, kuriuos Jūs siejate su hepatito B infekcija.</w:t>
      </w:r>
    </w:p>
    <w:p w:rsidR="00A1409B" w:rsidRDefault="00A1409B" w:rsidP="00A1409B">
      <w:pPr>
        <w:pStyle w:val="Default"/>
        <w:rPr>
          <w:color w:val="auto"/>
          <w:sz w:val="22"/>
          <w:szCs w:val="22"/>
        </w:rPr>
      </w:pPr>
    </w:p>
    <w:p w:rsidR="00A1409B" w:rsidRDefault="00A1409B" w:rsidP="00A1409B">
      <w:pPr>
        <w:pStyle w:val="Default"/>
        <w:numPr>
          <w:ilvl w:val="0"/>
          <w:numId w:val="12"/>
        </w:numPr>
        <w:tabs>
          <w:tab w:val="clear" w:pos="567"/>
          <w:tab w:val="num" w:pos="720"/>
        </w:tabs>
        <w:ind w:left="714" w:hanging="357"/>
        <w:rPr>
          <w:color w:val="auto"/>
          <w:sz w:val="22"/>
          <w:szCs w:val="22"/>
        </w:rPr>
      </w:pPr>
      <w:r>
        <w:rPr>
          <w:color w:val="auto"/>
          <w:sz w:val="22"/>
          <w:szCs w:val="22"/>
        </w:rPr>
        <w:t xml:space="preserve"> Kreipkitės į savo gydytoją prieš atnaujinant </w:t>
      </w:r>
      <w:proofErr w:type="spellStart"/>
      <w:r w:rsidRPr="00F63193">
        <w:rPr>
          <w:bCs/>
          <w:sz w:val="22"/>
          <w:szCs w:val="22"/>
        </w:rPr>
        <w:t>Tenofovir</w:t>
      </w:r>
      <w:proofErr w:type="spellEnd"/>
      <w:r w:rsidRPr="00F63193">
        <w:rPr>
          <w:bCs/>
          <w:sz w:val="22"/>
          <w:szCs w:val="22"/>
        </w:rPr>
        <w:t xml:space="preserve"> </w:t>
      </w:r>
      <w:proofErr w:type="spellStart"/>
      <w:r w:rsidRPr="00F63193">
        <w:rPr>
          <w:bCs/>
          <w:sz w:val="22"/>
          <w:szCs w:val="22"/>
        </w:rPr>
        <w:t>disoproxil</w:t>
      </w:r>
      <w:proofErr w:type="spellEnd"/>
      <w:r w:rsidRPr="00F63193">
        <w:rPr>
          <w:bCs/>
          <w:sz w:val="22"/>
          <w:szCs w:val="22"/>
        </w:rPr>
        <w:t xml:space="preserve"> </w:t>
      </w:r>
      <w:proofErr w:type="spellStart"/>
      <w:r w:rsidRPr="00F63193">
        <w:rPr>
          <w:bCs/>
          <w:sz w:val="22"/>
          <w:szCs w:val="22"/>
        </w:rPr>
        <w:t>Sandoz</w:t>
      </w:r>
      <w:proofErr w:type="spellEnd"/>
      <w:r>
        <w:rPr>
          <w:color w:val="auto"/>
          <w:sz w:val="22"/>
          <w:szCs w:val="22"/>
        </w:rPr>
        <w:t xml:space="preserve"> tablečių vartojimą.</w:t>
      </w:r>
    </w:p>
    <w:p w:rsidR="00A1409B" w:rsidRDefault="00A1409B" w:rsidP="00A1409B">
      <w:pPr>
        <w:pStyle w:val="Default"/>
        <w:rPr>
          <w:color w:val="auto"/>
          <w:sz w:val="22"/>
          <w:szCs w:val="22"/>
        </w:rPr>
      </w:pPr>
    </w:p>
    <w:p w:rsidR="00A1409B" w:rsidRDefault="00A1409B" w:rsidP="00A1409B">
      <w:pPr>
        <w:pStyle w:val="Default"/>
        <w:rPr>
          <w:sz w:val="22"/>
          <w:szCs w:val="22"/>
        </w:rPr>
      </w:pPr>
      <w:r>
        <w:rPr>
          <w:color w:val="auto"/>
          <w:sz w:val="22"/>
          <w:szCs w:val="22"/>
        </w:rPr>
        <w:t>Jeigu kiltų daugiau klausimų dėl šio vaisto vartojimo, kreipkitės į gydytoją arba vaistininką.</w:t>
      </w:r>
    </w:p>
    <w:p w:rsidR="00A1409B" w:rsidRDefault="00A1409B" w:rsidP="00A1409B">
      <w:pPr>
        <w:pStyle w:val="Default"/>
        <w:rPr>
          <w:sz w:val="22"/>
          <w:szCs w:val="22"/>
        </w:rPr>
      </w:pPr>
    </w:p>
    <w:p w:rsidR="00A1409B" w:rsidRPr="00B34FA1" w:rsidRDefault="00A1409B" w:rsidP="00A1409B">
      <w:pPr>
        <w:numPr>
          <w:ilvl w:val="12"/>
          <w:numId w:val="0"/>
        </w:numPr>
        <w:rPr>
          <w:szCs w:val="24"/>
        </w:rPr>
      </w:pPr>
    </w:p>
    <w:p w:rsidR="00A1409B" w:rsidRPr="00B34FA1" w:rsidRDefault="00A1409B" w:rsidP="00A1409B">
      <w:pPr>
        <w:pStyle w:val="Antrat3"/>
        <w:spacing w:before="0" w:after="0"/>
        <w:rPr>
          <w:rFonts w:ascii="Times New Roman" w:hAnsi="Times New Roman"/>
          <w:sz w:val="22"/>
        </w:rPr>
      </w:pPr>
      <w:r w:rsidRPr="00B34FA1">
        <w:rPr>
          <w:rFonts w:ascii="Times New Roman" w:hAnsi="Times New Roman"/>
          <w:sz w:val="22"/>
        </w:rPr>
        <w:t>4.</w:t>
      </w:r>
      <w:r w:rsidRPr="00B34FA1">
        <w:rPr>
          <w:rFonts w:ascii="Times New Roman" w:hAnsi="Times New Roman"/>
          <w:sz w:val="22"/>
        </w:rPr>
        <w:tab/>
        <w:t>Galimas šalutinis poveikis</w:t>
      </w:r>
    </w:p>
    <w:p w:rsidR="00A1409B" w:rsidRPr="00B34FA1" w:rsidRDefault="00A1409B" w:rsidP="00A1409B">
      <w:pPr>
        <w:numPr>
          <w:ilvl w:val="12"/>
          <w:numId w:val="0"/>
        </w:numPr>
        <w:rPr>
          <w:szCs w:val="24"/>
        </w:rPr>
      </w:pPr>
    </w:p>
    <w:p w:rsidR="00A1409B" w:rsidRDefault="00A1409B" w:rsidP="00A1409B">
      <w:pPr>
        <w:pStyle w:val="Default"/>
        <w:rPr>
          <w:color w:val="auto"/>
          <w:sz w:val="22"/>
          <w:szCs w:val="22"/>
        </w:rPr>
      </w:pPr>
      <w:r>
        <w:rPr>
          <w:color w:val="auto"/>
          <w:sz w:val="22"/>
          <w:szCs w:val="22"/>
        </w:rPr>
        <w:t>Gydymo nuo ŽIV metu gali padidėti kūno masė ir lipidų bei gliukozės kiekiai kraujyje. Tokie pokyčiai iš dalies gali būti susiję su sveikatos būklės pagerėjimu ir gyvenimo būdu, o lipidų pokyčiai kai kuriais atvejais yra susiję su vaistų nuo ŽIV vartojimu. Jūsų gydytojas tirs, ar neatsiranda tokių pokyčių.</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r>
        <w:rPr>
          <w:color w:val="auto"/>
          <w:sz w:val="22"/>
          <w:szCs w:val="22"/>
        </w:rPr>
        <w:t>Šis vaistas, kaip ir visi kiti, gali sukelti šalutinį poveikį, nors jis pasireiškia ne visiems žmonėms.</w:t>
      </w:r>
    </w:p>
    <w:p w:rsidR="00A1409B" w:rsidRDefault="00A1409B" w:rsidP="00A1409B">
      <w:pPr>
        <w:pStyle w:val="Default"/>
        <w:rPr>
          <w:color w:val="auto"/>
          <w:sz w:val="22"/>
          <w:szCs w:val="22"/>
        </w:rPr>
      </w:pPr>
      <w:r>
        <w:rPr>
          <w:color w:val="auto"/>
          <w:sz w:val="22"/>
          <w:szCs w:val="22"/>
        </w:rPr>
        <w:t xml:space="preserve"> </w:t>
      </w:r>
    </w:p>
    <w:p w:rsidR="00A1409B" w:rsidRDefault="00A1409B" w:rsidP="00A1409B">
      <w:pPr>
        <w:pStyle w:val="Default"/>
        <w:rPr>
          <w:b/>
          <w:bCs/>
          <w:color w:val="auto"/>
          <w:sz w:val="22"/>
          <w:szCs w:val="22"/>
        </w:rPr>
      </w:pPr>
      <w:r>
        <w:rPr>
          <w:b/>
          <w:bCs/>
          <w:color w:val="auto"/>
          <w:sz w:val="22"/>
          <w:szCs w:val="22"/>
        </w:rPr>
        <w:t xml:space="preserve">Galimas sunkus šalutinis poveikis: nedelsiant kreipkitės į savo gydytoją </w:t>
      </w:r>
    </w:p>
    <w:p w:rsidR="00A1409B" w:rsidRDefault="00A1409B" w:rsidP="00A1409B">
      <w:pPr>
        <w:pStyle w:val="Default"/>
        <w:rPr>
          <w:color w:val="auto"/>
          <w:sz w:val="22"/>
          <w:szCs w:val="22"/>
        </w:rPr>
      </w:pPr>
    </w:p>
    <w:p w:rsidR="00A1409B" w:rsidRDefault="00A1409B" w:rsidP="00A1409B">
      <w:pPr>
        <w:pStyle w:val="Default"/>
        <w:numPr>
          <w:ilvl w:val="0"/>
          <w:numId w:val="13"/>
        </w:numPr>
        <w:rPr>
          <w:color w:val="auto"/>
          <w:sz w:val="22"/>
          <w:szCs w:val="22"/>
        </w:rPr>
      </w:pPr>
      <w:r>
        <w:rPr>
          <w:b/>
          <w:bCs/>
          <w:color w:val="auto"/>
          <w:sz w:val="22"/>
          <w:szCs w:val="22"/>
        </w:rPr>
        <w:t xml:space="preserve">Pieno rūgšties </w:t>
      </w:r>
      <w:proofErr w:type="spellStart"/>
      <w:r>
        <w:rPr>
          <w:b/>
          <w:bCs/>
          <w:color w:val="auto"/>
          <w:sz w:val="22"/>
          <w:szCs w:val="22"/>
        </w:rPr>
        <w:t>acidozė</w:t>
      </w:r>
      <w:proofErr w:type="spellEnd"/>
      <w:r>
        <w:rPr>
          <w:b/>
          <w:bCs/>
          <w:color w:val="auto"/>
          <w:sz w:val="22"/>
          <w:szCs w:val="22"/>
        </w:rPr>
        <w:t xml:space="preserve"> </w:t>
      </w:r>
      <w:r>
        <w:rPr>
          <w:color w:val="auto"/>
          <w:sz w:val="22"/>
          <w:szCs w:val="22"/>
        </w:rPr>
        <w:t xml:space="preserve">(padidėjęs pieno rūgšties kiekis kraujyje), tai </w:t>
      </w:r>
      <w:r>
        <w:rPr>
          <w:b/>
          <w:bCs/>
          <w:color w:val="auto"/>
          <w:sz w:val="22"/>
          <w:szCs w:val="22"/>
        </w:rPr>
        <w:t xml:space="preserve">retas </w:t>
      </w:r>
      <w:r>
        <w:rPr>
          <w:color w:val="auto"/>
          <w:sz w:val="22"/>
          <w:szCs w:val="22"/>
        </w:rPr>
        <w:t xml:space="preserve">(pasireiškiantis rečiau kaip 1 iš 1000 pacientų), bet sunkus šalutinis poveikis, kuris gali būti net mirtinas. Toliau išvardinti šalutinio poveikio požymiai gali būti pieno rūgšties </w:t>
      </w:r>
      <w:proofErr w:type="spellStart"/>
      <w:r>
        <w:rPr>
          <w:color w:val="auto"/>
          <w:sz w:val="22"/>
          <w:szCs w:val="22"/>
        </w:rPr>
        <w:t>acidozės</w:t>
      </w:r>
      <w:proofErr w:type="spellEnd"/>
      <w:r>
        <w:rPr>
          <w:color w:val="auto"/>
          <w:sz w:val="22"/>
          <w:szCs w:val="22"/>
        </w:rPr>
        <w:t xml:space="preserve"> simptomai: </w:t>
      </w:r>
    </w:p>
    <w:p w:rsidR="00A1409B" w:rsidRDefault="00A1409B" w:rsidP="00A1409B">
      <w:pPr>
        <w:pStyle w:val="Default"/>
        <w:numPr>
          <w:ilvl w:val="0"/>
          <w:numId w:val="13"/>
        </w:numPr>
        <w:tabs>
          <w:tab w:val="clear" w:pos="567"/>
          <w:tab w:val="num" w:pos="900"/>
        </w:tabs>
        <w:spacing w:after="33"/>
        <w:ind w:left="900" w:hanging="360"/>
        <w:rPr>
          <w:color w:val="auto"/>
          <w:sz w:val="22"/>
          <w:szCs w:val="22"/>
        </w:rPr>
      </w:pPr>
      <w:r>
        <w:rPr>
          <w:color w:val="auto"/>
          <w:sz w:val="22"/>
          <w:szCs w:val="22"/>
        </w:rPr>
        <w:t xml:space="preserve">gilus, dažnas kvėpavimas; </w:t>
      </w:r>
    </w:p>
    <w:p w:rsidR="00A1409B" w:rsidRDefault="00A1409B" w:rsidP="00A1409B">
      <w:pPr>
        <w:pStyle w:val="Default"/>
        <w:numPr>
          <w:ilvl w:val="0"/>
          <w:numId w:val="13"/>
        </w:numPr>
        <w:tabs>
          <w:tab w:val="clear" w:pos="567"/>
          <w:tab w:val="num" w:pos="900"/>
        </w:tabs>
        <w:spacing w:after="33"/>
        <w:ind w:left="900" w:hanging="360"/>
        <w:rPr>
          <w:color w:val="auto"/>
          <w:sz w:val="22"/>
          <w:szCs w:val="22"/>
        </w:rPr>
      </w:pPr>
      <w:r>
        <w:rPr>
          <w:color w:val="auto"/>
          <w:sz w:val="22"/>
          <w:szCs w:val="22"/>
        </w:rPr>
        <w:t xml:space="preserve">mieguistumas; </w:t>
      </w:r>
    </w:p>
    <w:p w:rsidR="00A1409B" w:rsidRDefault="00A1409B" w:rsidP="00A1409B">
      <w:pPr>
        <w:pStyle w:val="Default"/>
        <w:numPr>
          <w:ilvl w:val="0"/>
          <w:numId w:val="13"/>
        </w:numPr>
        <w:tabs>
          <w:tab w:val="clear" w:pos="567"/>
          <w:tab w:val="num" w:pos="900"/>
        </w:tabs>
        <w:ind w:left="900" w:hanging="360"/>
        <w:rPr>
          <w:color w:val="auto"/>
          <w:sz w:val="22"/>
          <w:szCs w:val="22"/>
        </w:rPr>
      </w:pPr>
      <w:r>
        <w:rPr>
          <w:color w:val="auto"/>
          <w:sz w:val="22"/>
          <w:szCs w:val="22"/>
        </w:rPr>
        <w:t xml:space="preserve">pykinimas, vėmimas ir pilvo skausmas. </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r>
        <w:rPr>
          <w:color w:val="auto"/>
          <w:sz w:val="22"/>
          <w:szCs w:val="22"/>
        </w:rPr>
        <w:t xml:space="preserve">Jeigu manote, kad Jums gali būti </w:t>
      </w:r>
      <w:r w:rsidRPr="00102FDC">
        <w:rPr>
          <w:b/>
          <w:color w:val="auto"/>
          <w:sz w:val="22"/>
          <w:szCs w:val="22"/>
        </w:rPr>
        <w:t xml:space="preserve">pieno rūgšties </w:t>
      </w:r>
      <w:proofErr w:type="spellStart"/>
      <w:r w:rsidRPr="00102FDC">
        <w:rPr>
          <w:b/>
          <w:color w:val="auto"/>
          <w:sz w:val="22"/>
          <w:szCs w:val="22"/>
        </w:rPr>
        <w:t>acidozė</w:t>
      </w:r>
      <w:proofErr w:type="spellEnd"/>
      <w:r>
        <w:rPr>
          <w:b/>
          <w:bCs/>
          <w:color w:val="auto"/>
          <w:sz w:val="22"/>
          <w:szCs w:val="22"/>
        </w:rPr>
        <w:t xml:space="preserve">, nedelsiant kreipkitės į savo gydytoją. </w:t>
      </w:r>
    </w:p>
    <w:p w:rsidR="00A1409B" w:rsidRDefault="00A1409B" w:rsidP="00A1409B">
      <w:pPr>
        <w:pStyle w:val="Default"/>
        <w:rPr>
          <w:b/>
          <w:bCs/>
          <w:color w:val="auto"/>
          <w:sz w:val="22"/>
          <w:szCs w:val="22"/>
        </w:rPr>
      </w:pPr>
    </w:p>
    <w:p w:rsidR="00A1409B" w:rsidRDefault="00A1409B" w:rsidP="00A1409B">
      <w:pPr>
        <w:pStyle w:val="Default"/>
        <w:rPr>
          <w:color w:val="auto"/>
          <w:sz w:val="22"/>
          <w:szCs w:val="22"/>
        </w:rPr>
      </w:pPr>
      <w:r>
        <w:rPr>
          <w:b/>
          <w:bCs/>
          <w:color w:val="auto"/>
          <w:sz w:val="22"/>
          <w:szCs w:val="22"/>
        </w:rPr>
        <w:t xml:space="preserve">Kitas galimas sunkus šalutinis poveikis </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r>
        <w:rPr>
          <w:color w:val="auto"/>
          <w:sz w:val="22"/>
          <w:szCs w:val="22"/>
        </w:rPr>
        <w:t xml:space="preserve">Toliau išvardytas šalutinis poveikis yra </w:t>
      </w:r>
      <w:r>
        <w:rPr>
          <w:b/>
          <w:bCs/>
          <w:color w:val="auto"/>
          <w:sz w:val="22"/>
          <w:szCs w:val="22"/>
        </w:rPr>
        <w:t xml:space="preserve">nedažnas </w:t>
      </w:r>
      <w:r>
        <w:rPr>
          <w:color w:val="auto"/>
          <w:sz w:val="22"/>
          <w:szCs w:val="22"/>
        </w:rPr>
        <w:t xml:space="preserve">(pasireiškia rečiau kaip 1 iš 100 pacientų): </w:t>
      </w:r>
    </w:p>
    <w:p w:rsidR="00A1409B" w:rsidRDefault="00A1409B" w:rsidP="00A1409B">
      <w:pPr>
        <w:pStyle w:val="Default"/>
        <w:numPr>
          <w:ilvl w:val="0"/>
          <w:numId w:val="14"/>
        </w:numPr>
        <w:tabs>
          <w:tab w:val="clear" w:pos="567"/>
          <w:tab w:val="num" w:pos="720"/>
        </w:tabs>
        <w:ind w:left="720" w:hanging="360"/>
        <w:rPr>
          <w:color w:val="auto"/>
          <w:sz w:val="22"/>
          <w:szCs w:val="22"/>
        </w:rPr>
      </w:pPr>
      <w:r>
        <w:rPr>
          <w:b/>
          <w:bCs/>
          <w:color w:val="auto"/>
          <w:sz w:val="22"/>
          <w:szCs w:val="22"/>
        </w:rPr>
        <w:t>pilvo skausmas</w:t>
      </w:r>
      <w:r>
        <w:rPr>
          <w:color w:val="auto"/>
          <w:sz w:val="22"/>
          <w:szCs w:val="22"/>
        </w:rPr>
        <w:t xml:space="preserve">, sukeltas kasos uždegimo; </w:t>
      </w:r>
    </w:p>
    <w:p w:rsidR="00A1409B" w:rsidRDefault="00A1409B" w:rsidP="00A1409B">
      <w:pPr>
        <w:pStyle w:val="Default"/>
        <w:numPr>
          <w:ilvl w:val="0"/>
          <w:numId w:val="14"/>
        </w:numPr>
        <w:tabs>
          <w:tab w:val="clear" w:pos="567"/>
          <w:tab w:val="num" w:pos="720"/>
        </w:tabs>
        <w:ind w:left="720" w:hanging="360"/>
        <w:rPr>
          <w:color w:val="auto"/>
          <w:sz w:val="22"/>
          <w:szCs w:val="22"/>
        </w:rPr>
      </w:pPr>
      <w:r>
        <w:rPr>
          <w:color w:val="auto"/>
          <w:sz w:val="22"/>
          <w:szCs w:val="22"/>
        </w:rPr>
        <w:t xml:space="preserve">inkstų kanalėlių ląstelių pažeidimas. </w:t>
      </w:r>
    </w:p>
    <w:p w:rsidR="00A1409B" w:rsidRDefault="00A1409B" w:rsidP="00A1409B">
      <w:pPr>
        <w:pStyle w:val="Default"/>
        <w:tabs>
          <w:tab w:val="num" w:pos="720"/>
        </w:tabs>
        <w:ind w:left="720" w:hanging="360"/>
        <w:rPr>
          <w:color w:val="auto"/>
          <w:sz w:val="22"/>
          <w:szCs w:val="22"/>
        </w:rPr>
      </w:pPr>
    </w:p>
    <w:p w:rsidR="00A1409B" w:rsidRDefault="00A1409B" w:rsidP="00A1409B">
      <w:pPr>
        <w:pStyle w:val="Default"/>
        <w:rPr>
          <w:sz w:val="22"/>
          <w:szCs w:val="22"/>
        </w:rPr>
      </w:pPr>
      <w:r>
        <w:rPr>
          <w:color w:val="auto"/>
          <w:sz w:val="22"/>
          <w:szCs w:val="22"/>
        </w:rPr>
        <w:t xml:space="preserve">Toliau nurodytas šalutinis poveikis yra </w:t>
      </w:r>
      <w:r>
        <w:rPr>
          <w:b/>
          <w:bCs/>
          <w:color w:val="auto"/>
          <w:sz w:val="22"/>
          <w:szCs w:val="22"/>
        </w:rPr>
        <w:t xml:space="preserve">retas </w:t>
      </w:r>
      <w:r>
        <w:rPr>
          <w:color w:val="auto"/>
          <w:sz w:val="22"/>
          <w:szCs w:val="22"/>
        </w:rPr>
        <w:t>(pasireiškia rečiau kaip 1 iš 1000 pacientų):</w:t>
      </w:r>
    </w:p>
    <w:p w:rsidR="00A1409B" w:rsidRDefault="00A1409B" w:rsidP="00A1409B">
      <w:pPr>
        <w:pStyle w:val="Default"/>
        <w:numPr>
          <w:ilvl w:val="0"/>
          <w:numId w:val="15"/>
        </w:numPr>
        <w:tabs>
          <w:tab w:val="clear" w:pos="567"/>
          <w:tab w:val="num" w:pos="720"/>
        </w:tabs>
        <w:ind w:left="720" w:hanging="360"/>
        <w:rPr>
          <w:color w:val="auto"/>
          <w:sz w:val="22"/>
          <w:szCs w:val="22"/>
        </w:rPr>
      </w:pPr>
      <w:r>
        <w:rPr>
          <w:color w:val="auto"/>
          <w:sz w:val="22"/>
          <w:szCs w:val="22"/>
        </w:rPr>
        <w:t xml:space="preserve">inkstų uždegimas, </w:t>
      </w:r>
      <w:r>
        <w:rPr>
          <w:b/>
          <w:bCs/>
          <w:color w:val="auto"/>
          <w:sz w:val="22"/>
          <w:szCs w:val="22"/>
        </w:rPr>
        <w:t>padidėjęs šlapimo kiekis ir troškulys</w:t>
      </w:r>
      <w:r w:rsidRPr="00102FDC">
        <w:rPr>
          <w:bCs/>
          <w:color w:val="auto"/>
          <w:sz w:val="22"/>
          <w:szCs w:val="22"/>
        </w:rPr>
        <w:t>;</w:t>
      </w:r>
      <w:r>
        <w:rPr>
          <w:b/>
          <w:bCs/>
          <w:color w:val="auto"/>
          <w:sz w:val="22"/>
          <w:szCs w:val="22"/>
        </w:rPr>
        <w:t xml:space="preserve"> </w:t>
      </w:r>
    </w:p>
    <w:p w:rsidR="00A1409B" w:rsidRDefault="00A1409B" w:rsidP="00A1409B">
      <w:pPr>
        <w:pStyle w:val="Default"/>
        <w:numPr>
          <w:ilvl w:val="0"/>
          <w:numId w:val="15"/>
        </w:numPr>
        <w:tabs>
          <w:tab w:val="clear" w:pos="567"/>
          <w:tab w:val="num" w:pos="720"/>
        </w:tabs>
        <w:ind w:left="720" w:hanging="360"/>
        <w:rPr>
          <w:color w:val="auto"/>
          <w:sz w:val="22"/>
          <w:szCs w:val="22"/>
        </w:rPr>
      </w:pPr>
      <w:r>
        <w:rPr>
          <w:b/>
          <w:bCs/>
          <w:color w:val="auto"/>
          <w:sz w:val="22"/>
          <w:szCs w:val="22"/>
        </w:rPr>
        <w:t xml:space="preserve">šlapimo pokyčiai </w:t>
      </w:r>
      <w:r>
        <w:rPr>
          <w:color w:val="auto"/>
          <w:sz w:val="22"/>
          <w:szCs w:val="22"/>
        </w:rPr>
        <w:t xml:space="preserve">ir </w:t>
      </w:r>
      <w:r>
        <w:rPr>
          <w:b/>
          <w:bCs/>
          <w:color w:val="auto"/>
          <w:sz w:val="22"/>
          <w:szCs w:val="22"/>
        </w:rPr>
        <w:t>nugaros skausmas</w:t>
      </w:r>
      <w:r>
        <w:rPr>
          <w:color w:val="auto"/>
          <w:sz w:val="22"/>
          <w:szCs w:val="22"/>
        </w:rPr>
        <w:t xml:space="preserve">, sukeltas inkstų ligos, įskaitant inkstų nepakankamumą; </w:t>
      </w:r>
    </w:p>
    <w:p w:rsidR="00A1409B" w:rsidRDefault="00A1409B" w:rsidP="00A1409B">
      <w:pPr>
        <w:pStyle w:val="Default"/>
        <w:numPr>
          <w:ilvl w:val="0"/>
          <w:numId w:val="15"/>
        </w:numPr>
        <w:tabs>
          <w:tab w:val="clear" w:pos="567"/>
          <w:tab w:val="num" w:pos="720"/>
        </w:tabs>
        <w:ind w:left="720" w:hanging="360"/>
        <w:rPr>
          <w:color w:val="auto"/>
          <w:sz w:val="22"/>
          <w:szCs w:val="22"/>
        </w:rPr>
      </w:pPr>
      <w:r>
        <w:rPr>
          <w:color w:val="auto"/>
          <w:sz w:val="22"/>
          <w:szCs w:val="22"/>
        </w:rPr>
        <w:t xml:space="preserve">kaulų suminkštėjimas (lydimas </w:t>
      </w:r>
      <w:r>
        <w:rPr>
          <w:b/>
          <w:bCs/>
          <w:color w:val="auto"/>
          <w:sz w:val="22"/>
          <w:szCs w:val="22"/>
        </w:rPr>
        <w:t xml:space="preserve">kaulų skausmo </w:t>
      </w:r>
      <w:r>
        <w:rPr>
          <w:color w:val="auto"/>
          <w:sz w:val="22"/>
          <w:szCs w:val="22"/>
        </w:rPr>
        <w:t xml:space="preserve">ir kartais sukeliantis lūžius), kuris gali pasireikšti dėl inkstų kanalėlių ląstelių pažaidos; </w:t>
      </w:r>
    </w:p>
    <w:p w:rsidR="00A1409B" w:rsidRDefault="00A1409B" w:rsidP="00A1409B">
      <w:pPr>
        <w:pStyle w:val="Default"/>
        <w:numPr>
          <w:ilvl w:val="0"/>
          <w:numId w:val="15"/>
        </w:numPr>
        <w:tabs>
          <w:tab w:val="clear" w:pos="567"/>
          <w:tab w:val="num" w:pos="720"/>
        </w:tabs>
        <w:ind w:left="720" w:hanging="360"/>
        <w:rPr>
          <w:color w:val="auto"/>
          <w:sz w:val="22"/>
          <w:szCs w:val="22"/>
        </w:rPr>
      </w:pPr>
      <w:r>
        <w:rPr>
          <w:b/>
          <w:bCs/>
          <w:color w:val="auto"/>
          <w:sz w:val="22"/>
          <w:szCs w:val="22"/>
        </w:rPr>
        <w:t xml:space="preserve">kepenų suriebėjimas. </w:t>
      </w:r>
    </w:p>
    <w:p w:rsidR="00A1409B" w:rsidRDefault="00A1409B" w:rsidP="00A1409B">
      <w:pPr>
        <w:pStyle w:val="Default"/>
        <w:rPr>
          <w:b/>
          <w:bCs/>
          <w:color w:val="auto"/>
          <w:sz w:val="22"/>
          <w:szCs w:val="22"/>
        </w:rPr>
      </w:pPr>
    </w:p>
    <w:p w:rsidR="00A1409B" w:rsidRDefault="00A1409B" w:rsidP="00A1409B">
      <w:pPr>
        <w:pStyle w:val="Default"/>
        <w:rPr>
          <w:sz w:val="22"/>
          <w:szCs w:val="22"/>
        </w:rPr>
      </w:pPr>
      <w:r>
        <w:rPr>
          <w:b/>
          <w:bCs/>
          <w:color w:val="auto"/>
          <w:sz w:val="22"/>
          <w:szCs w:val="22"/>
        </w:rPr>
        <w:t>Jeigu manote, kad Jums pasireiškė kuris nors iš šio sunkaus šalutinio poveikio atvejų, praneškite savo gydytojui.</w:t>
      </w:r>
    </w:p>
    <w:p w:rsidR="00A1409B" w:rsidRDefault="00A1409B" w:rsidP="00A1409B">
      <w:pPr>
        <w:pStyle w:val="Default"/>
        <w:rPr>
          <w:sz w:val="22"/>
          <w:szCs w:val="22"/>
        </w:rPr>
      </w:pPr>
    </w:p>
    <w:p w:rsidR="00A1409B" w:rsidRDefault="00A1409B" w:rsidP="00A1409B">
      <w:pPr>
        <w:pStyle w:val="Default"/>
        <w:rPr>
          <w:color w:val="auto"/>
          <w:sz w:val="22"/>
          <w:szCs w:val="22"/>
        </w:rPr>
      </w:pPr>
      <w:r>
        <w:rPr>
          <w:b/>
          <w:bCs/>
          <w:color w:val="auto"/>
          <w:sz w:val="22"/>
          <w:szCs w:val="22"/>
        </w:rPr>
        <w:t xml:space="preserve">Dažniausias šalutinis poveikis </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r>
        <w:rPr>
          <w:color w:val="auto"/>
          <w:sz w:val="22"/>
          <w:szCs w:val="22"/>
        </w:rPr>
        <w:t xml:space="preserve">Toliau nurodytas šalutinis poveikis yra </w:t>
      </w:r>
      <w:r>
        <w:rPr>
          <w:b/>
          <w:bCs/>
          <w:color w:val="auto"/>
          <w:sz w:val="22"/>
          <w:szCs w:val="22"/>
        </w:rPr>
        <w:t xml:space="preserve">labai dažnas </w:t>
      </w:r>
      <w:r>
        <w:rPr>
          <w:color w:val="auto"/>
          <w:sz w:val="22"/>
          <w:szCs w:val="22"/>
        </w:rPr>
        <w:t xml:space="preserve">(pasireiškia dažniau kaip 1 iš 10 pacientų): </w:t>
      </w:r>
    </w:p>
    <w:p w:rsidR="00A1409B" w:rsidRDefault="00A1409B" w:rsidP="00A1409B">
      <w:pPr>
        <w:pStyle w:val="Default"/>
        <w:numPr>
          <w:ilvl w:val="0"/>
          <w:numId w:val="16"/>
        </w:numPr>
        <w:tabs>
          <w:tab w:val="clear" w:pos="567"/>
          <w:tab w:val="num" w:pos="720"/>
        </w:tabs>
        <w:ind w:left="720" w:hanging="360"/>
        <w:rPr>
          <w:color w:val="auto"/>
          <w:sz w:val="22"/>
          <w:szCs w:val="22"/>
        </w:rPr>
      </w:pPr>
      <w:r>
        <w:rPr>
          <w:color w:val="auto"/>
          <w:sz w:val="22"/>
          <w:szCs w:val="22"/>
        </w:rPr>
        <w:t>viduriavimas, pykinimas, vėmimas, svaigulys, išbėrimas, silpnumo pojūtis.</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r>
        <w:rPr>
          <w:i/>
          <w:iCs/>
          <w:color w:val="auto"/>
          <w:sz w:val="22"/>
          <w:szCs w:val="22"/>
        </w:rPr>
        <w:t xml:space="preserve">Tyrimai taip pat gali rodyti: </w:t>
      </w:r>
    </w:p>
    <w:p w:rsidR="00A1409B" w:rsidRDefault="00A1409B" w:rsidP="00A1409B">
      <w:pPr>
        <w:pStyle w:val="Default"/>
        <w:numPr>
          <w:ilvl w:val="0"/>
          <w:numId w:val="16"/>
        </w:numPr>
        <w:tabs>
          <w:tab w:val="clear" w:pos="567"/>
          <w:tab w:val="num" w:pos="720"/>
        </w:tabs>
        <w:ind w:left="720" w:hanging="360"/>
        <w:rPr>
          <w:color w:val="auto"/>
          <w:sz w:val="22"/>
          <w:szCs w:val="22"/>
        </w:rPr>
      </w:pPr>
      <w:r>
        <w:rPr>
          <w:color w:val="auto"/>
          <w:sz w:val="22"/>
          <w:szCs w:val="22"/>
        </w:rPr>
        <w:t xml:space="preserve">fosfatų kiekio kraujyje sumažėjimą. </w:t>
      </w:r>
    </w:p>
    <w:p w:rsidR="00A1409B" w:rsidRDefault="00A1409B" w:rsidP="00A1409B">
      <w:pPr>
        <w:pStyle w:val="Default"/>
      </w:pPr>
    </w:p>
    <w:p w:rsidR="00A1409B" w:rsidRDefault="00A1409B" w:rsidP="00A1409B">
      <w:pPr>
        <w:pStyle w:val="Default"/>
        <w:rPr>
          <w:color w:val="auto"/>
          <w:sz w:val="22"/>
          <w:szCs w:val="22"/>
        </w:rPr>
      </w:pPr>
      <w:r>
        <w:rPr>
          <w:b/>
          <w:bCs/>
          <w:color w:val="auto"/>
          <w:sz w:val="22"/>
          <w:szCs w:val="22"/>
        </w:rPr>
        <w:t xml:space="preserve">Kitas galimas šalutinis poveikis </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r>
        <w:rPr>
          <w:color w:val="auto"/>
          <w:sz w:val="22"/>
          <w:szCs w:val="22"/>
        </w:rPr>
        <w:t xml:space="preserve">Toliau nurodytas šalutinis poveikis yra </w:t>
      </w:r>
      <w:r>
        <w:rPr>
          <w:b/>
          <w:bCs/>
          <w:color w:val="auto"/>
          <w:sz w:val="22"/>
          <w:szCs w:val="22"/>
        </w:rPr>
        <w:t xml:space="preserve">dažnas </w:t>
      </w:r>
      <w:r>
        <w:rPr>
          <w:color w:val="auto"/>
          <w:sz w:val="22"/>
          <w:szCs w:val="22"/>
        </w:rPr>
        <w:t xml:space="preserve">(pasireiškia rečiau kaip 1 iš 10 pacientų): </w:t>
      </w:r>
    </w:p>
    <w:p w:rsidR="00A1409B" w:rsidRDefault="00A1409B" w:rsidP="00A1409B">
      <w:pPr>
        <w:pStyle w:val="Default"/>
        <w:numPr>
          <w:ilvl w:val="0"/>
          <w:numId w:val="16"/>
        </w:numPr>
        <w:tabs>
          <w:tab w:val="clear" w:pos="567"/>
          <w:tab w:val="num" w:pos="900"/>
        </w:tabs>
        <w:ind w:left="900" w:hanging="540"/>
        <w:rPr>
          <w:color w:val="auto"/>
          <w:sz w:val="22"/>
          <w:szCs w:val="22"/>
        </w:rPr>
      </w:pPr>
      <w:r>
        <w:rPr>
          <w:color w:val="auto"/>
          <w:sz w:val="22"/>
          <w:szCs w:val="22"/>
        </w:rPr>
        <w:t xml:space="preserve">galvos skausmas, pilvo skausmas, nuovargis, vidurių pūtimas, dujų kaupimasis žarnyne. </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r>
        <w:rPr>
          <w:i/>
          <w:iCs/>
          <w:color w:val="auto"/>
          <w:sz w:val="22"/>
          <w:szCs w:val="22"/>
        </w:rPr>
        <w:t xml:space="preserve">Tyrimai taip pat gali rodyti: </w:t>
      </w:r>
    </w:p>
    <w:p w:rsidR="00A1409B" w:rsidRDefault="00A1409B" w:rsidP="00A1409B">
      <w:pPr>
        <w:pStyle w:val="Default"/>
        <w:numPr>
          <w:ilvl w:val="0"/>
          <w:numId w:val="16"/>
        </w:numPr>
        <w:tabs>
          <w:tab w:val="clear" w:pos="567"/>
          <w:tab w:val="num" w:pos="900"/>
        </w:tabs>
        <w:ind w:left="900" w:hanging="540"/>
        <w:rPr>
          <w:color w:val="auto"/>
          <w:sz w:val="22"/>
          <w:szCs w:val="22"/>
        </w:rPr>
      </w:pPr>
      <w:r>
        <w:rPr>
          <w:color w:val="auto"/>
          <w:sz w:val="22"/>
          <w:szCs w:val="22"/>
        </w:rPr>
        <w:t xml:space="preserve">kepenų sutrikimus. </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r>
        <w:rPr>
          <w:color w:val="auto"/>
          <w:sz w:val="22"/>
          <w:szCs w:val="22"/>
        </w:rPr>
        <w:t xml:space="preserve">Toliau nurodytas šalutinis poveikis yra </w:t>
      </w:r>
      <w:r>
        <w:rPr>
          <w:b/>
          <w:bCs/>
          <w:color w:val="auto"/>
          <w:sz w:val="22"/>
          <w:szCs w:val="22"/>
        </w:rPr>
        <w:t xml:space="preserve">nedažnas </w:t>
      </w:r>
      <w:r>
        <w:rPr>
          <w:color w:val="auto"/>
          <w:sz w:val="22"/>
          <w:szCs w:val="22"/>
        </w:rPr>
        <w:t xml:space="preserve">(pasireiškia rečiau kaip 1 iš 100 pacientų): </w:t>
      </w:r>
    </w:p>
    <w:p w:rsidR="00A1409B" w:rsidRDefault="00A1409B" w:rsidP="00A1409B">
      <w:pPr>
        <w:pStyle w:val="Default"/>
        <w:numPr>
          <w:ilvl w:val="0"/>
          <w:numId w:val="16"/>
        </w:numPr>
        <w:tabs>
          <w:tab w:val="clear" w:pos="567"/>
          <w:tab w:val="num" w:pos="900"/>
        </w:tabs>
        <w:ind w:left="900" w:hanging="540"/>
        <w:rPr>
          <w:color w:val="auto"/>
          <w:sz w:val="22"/>
          <w:szCs w:val="22"/>
        </w:rPr>
      </w:pPr>
      <w:r>
        <w:rPr>
          <w:color w:val="auto"/>
          <w:sz w:val="22"/>
          <w:szCs w:val="22"/>
        </w:rPr>
        <w:t xml:space="preserve">raumenų irimas, raumenų skausmas arba silpnumas. </w:t>
      </w:r>
    </w:p>
    <w:p w:rsidR="00A1409B" w:rsidRDefault="00A1409B" w:rsidP="00A1409B">
      <w:pPr>
        <w:pStyle w:val="Default"/>
        <w:tabs>
          <w:tab w:val="num" w:pos="900"/>
        </w:tabs>
        <w:ind w:left="900" w:hanging="540"/>
        <w:rPr>
          <w:color w:val="auto"/>
          <w:sz w:val="22"/>
          <w:szCs w:val="22"/>
        </w:rPr>
      </w:pPr>
    </w:p>
    <w:p w:rsidR="00A1409B" w:rsidRDefault="00A1409B" w:rsidP="00A1409B">
      <w:pPr>
        <w:pStyle w:val="Default"/>
        <w:rPr>
          <w:color w:val="auto"/>
          <w:sz w:val="22"/>
          <w:szCs w:val="22"/>
        </w:rPr>
      </w:pPr>
      <w:r>
        <w:rPr>
          <w:i/>
          <w:iCs/>
          <w:color w:val="auto"/>
          <w:sz w:val="22"/>
          <w:szCs w:val="22"/>
        </w:rPr>
        <w:t xml:space="preserve">Tyrimai taip pat gali rodyti: </w:t>
      </w:r>
    </w:p>
    <w:p w:rsidR="00A1409B" w:rsidRDefault="00A1409B" w:rsidP="00A1409B">
      <w:pPr>
        <w:pStyle w:val="Default"/>
        <w:numPr>
          <w:ilvl w:val="0"/>
          <w:numId w:val="16"/>
        </w:numPr>
        <w:tabs>
          <w:tab w:val="clear" w:pos="567"/>
          <w:tab w:val="num" w:pos="900"/>
        </w:tabs>
        <w:ind w:left="900" w:hanging="540"/>
        <w:rPr>
          <w:color w:val="auto"/>
          <w:sz w:val="22"/>
          <w:szCs w:val="22"/>
        </w:rPr>
      </w:pPr>
      <w:r>
        <w:rPr>
          <w:color w:val="auto"/>
          <w:sz w:val="22"/>
          <w:szCs w:val="22"/>
        </w:rPr>
        <w:t>kalio kiekio kraujyje sumažėjimą;</w:t>
      </w:r>
    </w:p>
    <w:p w:rsidR="00A1409B" w:rsidRDefault="00A1409B" w:rsidP="00A1409B">
      <w:pPr>
        <w:pStyle w:val="Default"/>
        <w:numPr>
          <w:ilvl w:val="0"/>
          <w:numId w:val="16"/>
        </w:numPr>
        <w:tabs>
          <w:tab w:val="clear" w:pos="567"/>
          <w:tab w:val="num" w:pos="900"/>
        </w:tabs>
        <w:ind w:left="714" w:hanging="357"/>
        <w:rPr>
          <w:color w:val="auto"/>
          <w:sz w:val="22"/>
          <w:szCs w:val="22"/>
        </w:rPr>
      </w:pPr>
      <w:proofErr w:type="spellStart"/>
      <w:r>
        <w:rPr>
          <w:color w:val="auto"/>
          <w:sz w:val="22"/>
          <w:szCs w:val="22"/>
        </w:rPr>
        <w:t>kreatinino</w:t>
      </w:r>
      <w:proofErr w:type="spellEnd"/>
      <w:r>
        <w:rPr>
          <w:color w:val="auto"/>
          <w:sz w:val="22"/>
          <w:szCs w:val="22"/>
        </w:rPr>
        <w:t xml:space="preserve"> kiekio kraujyje padidėjimą; </w:t>
      </w:r>
    </w:p>
    <w:p w:rsidR="00A1409B" w:rsidRDefault="00A1409B" w:rsidP="00A1409B">
      <w:pPr>
        <w:pStyle w:val="Default"/>
        <w:numPr>
          <w:ilvl w:val="0"/>
          <w:numId w:val="16"/>
        </w:numPr>
        <w:tabs>
          <w:tab w:val="clear" w:pos="567"/>
          <w:tab w:val="num" w:pos="720"/>
        </w:tabs>
        <w:ind w:left="714" w:hanging="357"/>
        <w:rPr>
          <w:color w:val="auto"/>
          <w:sz w:val="22"/>
          <w:szCs w:val="22"/>
        </w:rPr>
      </w:pPr>
      <w:r>
        <w:rPr>
          <w:color w:val="auto"/>
          <w:sz w:val="22"/>
          <w:szCs w:val="22"/>
        </w:rPr>
        <w:t xml:space="preserve">kasos sutrikimus. </w:t>
      </w:r>
    </w:p>
    <w:p w:rsidR="00A1409B" w:rsidRDefault="00A1409B" w:rsidP="00A1409B">
      <w:pPr>
        <w:pStyle w:val="Default"/>
        <w:tabs>
          <w:tab w:val="num" w:pos="900"/>
        </w:tabs>
        <w:ind w:left="900" w:hanging="360"/>
        <w:rPr>
          <w:color w:val="auto"/>
          <w:sz w:val="22"/>
          <w:szCs w:val="22"/>
        </w:rPr>
      </w:pPr>
    </w:p>
    <w:p w:rsidR="00A1409B" w:rsidRDefault="00A1409B" w:rsidP="00A1409B">
      <w:pPr>
        <w:pStyle w:val="Default"/>
        <w:rPr>
          <w:color w:val="auto"/>
          <w:sz w:val="22"/>
          <w:szCs w:val="22"/>
        </w:rPr>
      </w:pPr>
      <w:r>
        <w:rPr>
          <w:color w:val="auto"/>
          <w:sz w:val="22"/>
          <w:szCs w:val="22"/>
        </w:rPr>
        <w:lastRenderedPageBreak/>
        <w:t xml:space="preserve">Raumenų irimas, kaulų suminkštėjimas (lydimas kaulų skausmo ir kartais sukeliantis lūžius), raumenų skausmas, raumenų silpnumas, kalio ir fosfatų kiekio kraujyje sumažėjimas gali atsirasti dėl inkstų kanalėlių ląstelių pažaidos. </w:t>
      </w:r>
    </w:p>
    <w:p w:rsidR="00A1409B" w:rsidRDefault="00A1409B" w:rsidP="00A1409B">
      <w:pPr>
        <w:pStyle w:val="Default"/>
        <w:rPr>
          <w:color w:val="auto"/>
          <w:sz w:val="22"/>
          <w:szCs w:val="22"/>
        </w:rPr>
      </w:pPr>
    </w:p>
    <w:p w:rsidR="00A1409B" w:rsidRDefault="00A1409B" w:rsidP="00A1409B">
      <w:pPr>
        <w:pStyle w:val="Default"/>
        <w:rPr>
          <w:color w:val="auto"/>
          <w:sz w:val="22"/>
          <w:szCs w:val="22"/>
        </w:rPr>
      </w:pPr>
      <w:r>
        <w:rPr>
          <w:color w:val="auto"/>
          <w:sz w:val="22"/>
          <w:szCs w:val="22"/>
        </w:rPr>
        <w:t xml:space="preserve">Toliau nurodytas šalutinis poveikis yra </w:t>
      </w:r>
      <w:r>
        <w:rPr>
          <w:b/>
          <w:bCs/>
          <w:color w:val="auto"/>
          <w:sz w:val="22"/>
          <w:szCs w:val="22"/>
        </w:rPr>
        <w:t xml:space="preserve">retas </w:t>
      </w:r>
      <w:r>
        <w:rPr>
          <w:color w:val="auto"/>
          <w:sz w:val="22"/>
          <w:szCs w:val="22"/>
        </w:rPr>
        <w:t xml:space="preserve">(pasireiškia rečiau kaip 1 iš 1000 pacientų): </w:t>
      </w:r>
    </w:p>
    <w:p w:rsidR="00A1409B" w:rsidRDefault="00A1409B" w:rsidP="00A1409B">
      <w:pPr>
        <w:pStyle w:val="Default"/>
        <w:numPr>
          <w:ilvl w:val="0"/>
          <w:numId w:val="17"/>
        </w:numPr>
        <w:tabs>
          <w:tab w:val="clear" w:pos="567"/>
          <w:tab w:val="num" w:pos="900"/>
        </w:tabs>
        <w:ind w:left="714" w:hanging="357"/>
        <w:rPr>
          <w:color w:val="auto"/>
          <w:sz w:val="22"/>
          <w:szCs w:val="22"/>
        </w:rPr>
      </w:pPr>
      <w:r>
        <w:rPr>
          <w:color w:val="auto"/>
          <w:sz w:val="22"/>
          <w:szCs w:val="22"/>
        </w:rPr>
        <w:t xml:space="preserve">kepenų uždegimo sukeltas pilvo skausmas; </w:t>
      </w:r>
    </w:p>
    <w:p w:rsidR="00A1409B" w:rsidRDefault="00A1409B" w:rsidP="00A1409B">
      <w:pPr>
        <w:pStyle w:val="Default"/>
        <w:numPr>
          <w:ilvl w:val="0"/>
          <w:numId w:val="17"/>
        </w:numPr>
        <w:tabs>
          <w:tab w:val="clear" w:pos="567"/>
          <w:tab w:val="num" w:pos="900"/>
        </w:tabs>
        <w:ind w:left="714" w:hanging="357"/>
        <w:rPr>
          <w:color w:val="auto"/>
          <w:sz w:val="22"/>
          <w:szCs w:val="22"/>
        </w:rPr>
      </w:pPr>
      <w:r>
        <w:rPr>
          <w:color w:val="auto"/>
          <w:sz w:val="22"/>
          <w:szCs w:val="22"/>
        </w:rPr>
        <w:t xml:space="preserve">veido, lūpų, liežuvio arba ryklės tinimas. </w:t>
      </w:r>
    </w:p>
    <w:p w:rsidR="00A1409B" w:rsidRDefault="00A1409B" w:rsidP="00A1409B">
      <w:pPr>
        <w:pStyle w:val="Default"/>
        <w:tabs>
          <w:tab w:val="num" w:pos="900"/>
        </w:tabs>
        <w:ind w:left="714" w:hanging="357"/>
        <w:rPr>
          <w:color w:val="auto"/>
          <w:sz w:val="22"/>
          <w:szCs w:val="22"/>
        </w:rPr>
      </w:pPr>
    </w:p>
    <w:p w:rsidR="00A1409B" w:rsidRPr="00B74408" w:rsidRDefault="00A1409B" w:rsidP="00A1409B">
      <w:pPr>
        <w:rPr>
          <w:b/>
          <w:szCs w:val="22"/>
        </w:rPr>
      </w:pPr>
      <w:r w:rsidRPr="00B74408">
        <w:rPr>
          <w:b/>
          <w:noProof/>
          <w:szCs w:val="22"/>
        </w:rPr>
        <w:t>Pranešimas apie šalutinį poveikį</w:t>
      </w:r>
    </w:p>
    <w:p w:rsidR="00A1409B" w:rsidRPr="00B74408" w:rsidRDefault="00A1409B" w:rsidP="00A1409B">
      <w:pPr>
        <w:pStyle w:val="Default"/>
        <w:rPr>
          <w:sz w:val="22"/>
          <w:szCs w:val="22"/>
        </w:rPr>
      </w:pPr>
      <w:r w:rsidRPr="00B74408">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74408">
        <w:rPr>
          <w:sz w:val="22"/>
          <w:szCs w:val="22"/>
          <w:lang w:eastAsia="zh-CN"/>
        </w:rPr>
        <w:t>elefonu 8 800 73568</w:t>
      </w:r>
      <w:r w:rsidRPr="00B74408">
        <w:rPr>
          <w:sz w:val="22"/>
          <w:szCs w:val="22"/>
        </w:rPr>
        <w:t xml:space="preserve"> arba užpildyti interneto svetainėje </w:t>
      </w:r>
      <w:hyperlink r:id="rId5" w:history="1">
        <w:r w:rsidRPr="00B74408">
          <w:rPr>
            <w:rStyle w:val="Hipersaitas"/>
            <w:rFonts w:eastAsia="SimSun"/>
            <w:sz w:val="22"/>
            <w:szCs w:val="22"/>
          </w:rPr>
          <w:t>www.vvkt.lt</w:t>
        </w:r>
      </w:hyperlink>
      <w:r w:rsidRPr="00B74408">
        <w:rPr>
          <w:sz w:val="22"/>
          <w:szCs w:val="22"/>
        </w:rPr>
        <w:t xml:space="preserve"> esančią formą ir pateikti ją Valstybinei vaistų kontrolės tarnybai prie Lietuvos Respublikos sveikatos apsaugos ministerijos vienu iš šių būdų: raštu (adresu Žirmūnų g. 139A, LT-09120 Vilnius), </w:t>
      </w:r>
      <w:r w:rsidRPr="00B74408">
        <w:rPr>
          <w:sz w:val="22"/>
          <w:szCs w:val="22"/>
          <w:lang w:eastAsia="zh-CN"/>
        </w:rPr>
        <w:t xml:space="preserve">nemokamu </w:t>
      </w:r>
      <w:r w:rsidRPr="00B74408">
        <w:rPr>
          <w:sz w:val="22"/>
          <w:szCs w:val="22"/>
        </w:rPr>
        <w:t>fakso numeriu 8 800 20131</w:t>
      </w:r>
      <w:r w:rsidRPr="00B74408">
        <w:rPr>
          <w:sz w:val="22"/>
          <w:szCs w:val="22"/>
          <w:lang w:eastAsia="zh-CN"/>
        </w:rPr>
        <w:t xml:space="preserve">, </w:t>
      </w:r>
      <w:r w:rsidRPr="00B74408">
        <w:rPr>
          <w:sz w:val="22"/>
          <w:szCs w:val="22"/>
        </w:rPr>
        <w:t xml:space="preserve">el. paštu </w:t>
      </w:r>
      <w:hyperlink r:id="rId6" w:history="1">
        <w:r w:rsidRPr="00B74408">
          <w:rPr>
            <w:rStyle w:val="Hipersaitas"/>
            <w:rFonts w:eastAsia="SimSun"/>
            <w:sz w:val="22"/>
            <w:szCs w:val="22"/>
          </w:rPr>
          <w:t>NepageidaujamaR@vvkt.lt</w:t>
        </w:r>
      </w:hyperlink>
      <w:r w:rsidRPr="00B74408">
        <w:rPr>
          <w:sz w:val="22"/>
          <w:szCs w:val="22"/>
        </w:rPr>
        <w:t xml:space="preserve">, taip pat per Valstybinės vaistų kontrolės tarnybos prie Lietuvos Respublikos sveikatos apsaugos ministerijos interneto svetainę (adresu </w:t>
      </w:r>
      <w:hyperlink r:id="rId7" w:history="1">
        <w:r w:rsidRPr="00B74408">
          <w:rPr>
            <w:rStyle w:val="Hipersaitas"/>
            <w:rFonts w:eastAsia="SimSun"/>
            <w:sz w:val="22"/>
            <w:szCs w:val="22"/>
          </w:rPr>
          <w:t>http://www.vvkt.lt</w:t>
        </w:r>
      </w:hyperlink>
      <w:r w:rsidRPr="00B74408">
        <w:rPr>
          <w:sz w:val="22"/>
          <w:szCs w:val="22"/>
        </w:rPr>
        <w:t>). Pranešdami apie šalutinį poveikį galite mums padėti gauti daugiau informacijos apie šio vaisto saugumą</w:t>
      </w:r>
    </w:p>
    <w:p w:rsidR="00A1409B" w:rsidRPr="0046556E" w:rsidRDefault="00A1409B" w:rsidP="00A1409B">
      <w:pPr>
        <w:tabs>
          <w:tab w:val="left" w:pos="567"/>
        </w:tabs>
        <w:rPr>
          <w:rFonts w:eastAsia="Verdana"/>
          <w:szCs w:val="22"/>
          <w:lang w:eastAsia="en-GB"/>
        </w:rPr>
      </w:pPr>
    </w:p>
    <w:p w:rsidR="00A1409B" w:rsidRPr="0046556E" w:rsidRDefault="00A1409B" w:rsidP="00A1409B">
      <w:pPr>
        <w:numPr>
          <w:ilvl w:val="12"/>
          <w:numId w:val="0"/>
        </w:numPr>
        <w:tabs>
          <w:tab w:val="left" w:pos="567"/>
        </w:tabs>
        <w:ind w:right="-2"/>
        <w:rPr>
          <w:szCs w:val="22"/>
          <w:lang w:eastAsia="en-US"/>
        </w:rPr>
      </w:pPr>
    </w:p>
    <w:p w:rsidR="00A1409B" w:rsidRPr="0046556E" w:rsidRDefault="00A1409B" w:rsidP="00A1409B">
      <w:pPr>
        <w:numPr>
          <w:ilvl w:val="12"/>
          <w:numId w:val="0"/>
        </w:numPr>
        <w:tabs>
          <w:tab w:val="left" w:pos="567"/>
        </w:tabs>
        <w:ind w:left="567" w:right="-2" w:hanging="567"/>
        <w:rPr>
          <w:szCs w:val="22"/>
          <w:lang w:eastAsia="en-US"/>
        </w:rPr>
      </w:pPr>
      <w:r w:rsidRPr="0046556E">
        <w:rPr>
          <w:b/>
          <w:szCs w:val="22"/>
          <w:lang w:eastAsia="en-US"/>
        </w:rPr>
        <w:t>5.</w:t>
      </w:r>
      <w:r w:rsidRPr="0046556E">
        <w:rPr>
          <w:b/>
          <w:szCs w:val="22"/>
          <w:lang w:eastAsia="en-US"/>
        </w:rPr>
        <w:tab/>
        <w:t xml:space="preserve">Kaip laikyti </w:t>
      </w:r>
      <w:proofErr w:type="spellStart"/>
      <w:r>
        <w:rPr>
          <w:b/>
          <w:szCs w:val="22"/>
          <w:lang w:eastAsia="en-US"/>
        </w:rPr>
        <w:t>Tenofovir</w:t>
      </w:r>
      <w:proofErr w:type="spellEnd"/>
      <w:r>
        <w:rPr>
          <w:b/>
          <w:szCs w:val="22"/>
          <w:lang w:eastAsia="en-US"/>
        </w:rPr>
        <w:t xml:space="preserve"> </w:t>
      </w:r>
      <w:proofErr w:type="spellStart"/>
      <w:r>
        <w:rPr>
          <w:b/>
          <w:szCs w:val="22"/>
          <w:lang w:eastAsia="en-US"/>
        </w:rPr>
        <w:t>disoproxil</w:t>
      </w:r>
      <w:proofErr w:type="spellEnd"/>
      <w:r>
        <w:rPr>
          <w:b/>
          <w:szCs w:val="22"/>
          <w:lang w:eastAsia="en-US"/>
        </w:rPr>
        <w:t xml:space="preserve"> </w:t>
      </w:r>
      <w:proofErr w:type="spellStart"/>
      <w:r>
        <w:rPr>
          <w:b/>
          <w:szCs w:val="22"/>
          <w:lang w:eastAsia="en-US"/>
        </w:rPr>
        <w:t>Sandoz</w:t>
      </w:r>
      <w:proofErr w:type="spellEnd"/>
    </w:p>
    <w:p w:rsidR="00A1409B" w:rsidRPr="0046556E" w:rsidRDefault="00A1409B" w:rsidP="00A1409B">
      <w:pPr>
        <w:numPr>
          <w:ilvl w:val="12"/>
          <w:numId w:val="0"/>
        </w:numPr>
        <w:tabs>
          <w:tab w:val="left" w:pos="567"/>
        </w:tabs>
        <w:ind w:right="-2"/>
        <w:rPr>
          <w:szCs w:val="22"/>
          <w:lang w:eastAsia="en-US"/>
        </w:rPr>
      </w:pPr>
    </w:p>
    <w:p w:rsidR="00A1409B" w:rsidRPr="0046556E" w:rsidRDefault="00A1409B" w:rsidP="00A1409B">
      <w:pPr>
        <w:tabs>
          <w:tab w:val="left" w:pos="567"/>
        </w:tabs>
        <w:autoSpaceDE w:val="0"/>
        <w:autoSpaceDN w:val="0"/>
        <w:adjustRightInd w:val="0"/>
        <w:rPr>
          <w:szCs w:val="22"/>
          <w:lang w:eastAsia="en-US"/>
        </w:rPr>
      </w:pPr>
      <w:r w:rsidRPr="0046556E">
        <w:rPr>
          <w:szCs w:val="22"/>
          <w:lang w:eastAsia="en-US"/>
        </w:rPr>
        <w:t>Šį vaistą laikykite vaikams nepastebimoje ir nepasiekiamoje vietoje.</w:t>
      </w:r>
    </w:p>
    <w:p w:rsidR="00A1409B" w:rsidRPr="0046556E" w:rsidRDefault="00A1409B" w:rsidP="00A1409B">
      <w:pPr>
        <w:numPr>
          <w:ilvl w:val="12"/>
          <w:numId w:val="0"/>
        </w:numPr>
        <w:tabs>
          <w:tab w:val="left" w:pos="567"/>
        </w:tabs>
        <w:ind w:right="-2"/>
        <w:rPr>
          <w:szCs w:val="22"/>
          <w:lang w:eastAsia="en-US"/>
        </w:rPr>
      </w:pPr>
    </w:p>
    <w:p w:rsidR="00A1409B" w:rsidRDefault="00A1409B" w:rsidP="00A1409B">
      <w:pPr>
        <w:numPr>
          <w:ilvl w:val="12"/>
          <w:numId w:val="0"/>
        </w:numPr>
        <w:tabs>
          <w:tab w:val="left" w:pos="567"/>
        </w:tabs>
        <w:ind w:right="-2"/>
        <w:rPr>
          <w:szCs w:val="22"/>
          <w:lang w:eastAsia="en-US"/>
        </w:rPr>
      </w:pPr>
      <w:r w:rsidRPr="0046556E">
        <w:rPr>
          <w:szCs w:val="22"/>
          <w:lang w:eastAsia="en-US"/>
        </w:rPr>
        <w:t>Ant kartono dėžutės, buteliuko etiketės ir lizdinės plokštelės po „EXP</w:t>
      </w:r>
      <w:r>
        <w:rPr>
          <w:szCs w:val="22"/>
          <w:lang w:eastAsia="en-US"/>
        </w:rPr>
        <w:t>“</w:t>
      </w:r>
      <w:r w:rsidRPr="0046556E">
        <w:rPr>
          <w:szCs w:val="22"/>
          <w:lang w:eastAsia="en-US"/>
        </w:rPr>
        <w:t xml:space="preserve"> nurodytam tinkamumo laikui pasibaigus, šio vaisto vartoti negalima. </w:t>
      </w:r>
    </w:p>
    <w:p w:rsidR="00A1409B" w:rsidRPr="0046556E" w:rsidRDefault="00A1409B" w:rsidP="00A1409B">
      <w:pPr>
        <w:numPr>
          <w:ilvl w:val="12"/>
          <w:numId w:val="0"/>
        </w:numPr>
        <w:tabs>
          <w:tab w:val="left" w:pos="567"/>
        </w:tabs>
        <w:ind w:right="-2"/>
        <w:rPr>
          <w:szCs w:val="22"/>
          <w:lang w:eastAsia="en-US"/>
        </w:rPr>
      </w:pPr>
      <w:r w:rsidRPr="0046556E">
        <w:rPr>
          <w:szCs w:val="22"/>
          <w:lang w:eastAsia="en-US"/>
        </w:rPr>
        <w:t>Vaistas tinkamas vartoti iki paskutinės nurodyto mėnesio dienos.</w:t>
      </w:r>
    </w:p>
    <w:p w:rsidR="00A1409B" w:rsidRPr="0046556E" w:rsidRDefault="00A1409B" w:rsidP="00A1409B">
      <w:pPr>
        <w:tabs>
          <w:tab w:val="left" w:pos="567"/>
        </w:tabs>
        <w:autoSpaceDE w:val="0"/>
        <w:autoSpaceDN w:val="0"/>
        <w:adjustRightInd w:val="0"/>
        <w:rPr>
          <w:color w:val="000000"/>
          <w:szCs w:val="22"/>
          <w:lang w:eastAsia="en-US"/>
        </w:rPr>
      </w:pPr>
    </w:p>
    <w:p w:rsidR="00A1409B" w:rsidRDefault="00A1409B" w:rsidP="00A1409B">
      <w:pPr>
        <w:tabs>
          <w:tab w:val="left" w:pos="567"/>
        </w:tabs>
        <w:autoSpaceDE w:val="0"/>
        <w:autoSpaceDN w:val="0"/>
        <w:adjustRightInd w:val="0"/>
        <w:rPr>
          <w:color w:val="000000"/>
          <w:szCs w:val="22"/>
          <w:lang w:eastAsia="en-US"/>
        </w:rPr>
      </w:pPr>
      <w:r w:rsidRPr="0031500D">
        <w:rPr>
          <w:color w:val="000000"/>
          <w:szCs w:val="22"/>
          <w:lang w:eastAsia="en-US"/>
        </w:rPr>
        <w:t>Šiam vais</w:t>
      </w:r>
      <w:r>
        <w:rPr>
          <w:color w:val="000000"/>
          <w:szCs w:val="22"/>
          <w:lang w:eastAsia="en-US"/>
        </w:rPr>
        <w:t>tui</w:t>
      </w:r>
      <w:r w:rsidRPr="0031500D">
        <w:rPr>
          <w:color w:val="000000"/>
          <w:szCs w:val="22"/>
          <w:lang w:eastAsia="en-US"/>
        </w:rPr>
        <w:t xml:space="preserve"> specialių laikymo sąlygų nereikia.</w:t>
      </w:r>
    </w:p>
    <w:p w:rsidR="00A1409B" w:rsidRDefault="00A1409B" w:rsidP="00A1409B">
      <w:pPr>
        <w:tabs>
          <w:tab w:val="left" w:pos="567"/>
        </w:tabs>
        <w:autoSpaceDE w:val="0"/>
        <w:autoSpaceDN w:val="0"/>
        <w:adjustRightInd w:val="0"/>
        <w:rPr>
          <w:color w:val="000000"/>
          <w:szCs w:val="22"/>
          <w:lang w:eastAsia="en-US"/>
        </w:rPr>
      </w:pPr>
    </w:p>
    <w:p w:rsidR="00A1409B" w:rsidRPr="0031500D" w:rsidRDefault="00A1409B" w:rsidP="00A1409B">
      <w:pPr>
        <w:tabs>
          <w:tab w:val="left" w:pos="567"/>
        </w:tabs>
        <w:autoSpaceDE w:val="0"/>
        <w:autoSpaceDN w:val="0"/>
        <w:adjustRightInd w:val="0"/>
        <w:rPr>
          <w:color w:val="000000"/>
          <w:szCs w:val="22"/>
          <w:lang w:eastAsia="en-US"/>
        </w:rPr>
      </w:pPr>
      <w:r>
        <w:rPr>
          <w:color w:val="000000"/>
          <w:szCs w:val="22"/>
          <w:lang w:eastAsia="en-US"/>
        </w:rPr>
        <w:t>Po buteliuko pirmojo atidarymo vartokite ne ilgiau kaip 30 parų.</w:t>
      </w:r>
    </w:p>
    <w:p w:rsidR="00A1409B" w:rsidRPr="0046556E" w:rsidRDefault="00A1409B" w:rsidP="00A1409B">
      <w:pPr>
        <w:numPr>
          <w:ilvl w:val="12"/>
          <w:numId w:val="0"/>
        </w:numPr>
        <w:tabs>
          <w:tab w:val="left" w:pos="567"/>
        </w:tabs>
        <w:ind w:right="-2"/>
        <w:rPr>
          <w:szCs w:val="22"/>
          <w:lang w:eastAsia="en-US"/>
        </w:rPr>
      </w:pPr>
    </w:p>
    <w:p w:rsidR="00A1409B" w:rsidRPr="0046556E" w:rsidRDefault="00A1409B" w:rsidP="00A1409B">
      <w:pPr>
        <w:numPr>
          <w:ilvl w:val="12"/>
          <w:numId w:val="0"/>
        </w:numPr>
        <w:tabs>
          <w:tab w:val="left" w:pos="567"/>
        </w:tabs>
        <w:ind w:right="-2"/>
        <w:rPr>
          <w:szCs w:val="22"/>
          <w:lang w:eastAsia="en-US"/>
        </w:rPr>
      </w:pPr>
      <w:r w:rsidRPr="0046556E">
        <w:rPr>
          <w:szCs w:val="22"/>
          <w:lang w:eastAsia="en-US"/>
        </w:rPr>
        <w:t>Vaistų negalima išmesti į kanalizaciją arba su buitinėmis atliekomis. Kaip išmesti nereikalingus vaistus, klauskite vaistininko. Šios priemonės padės apsaugoti aplinką.</w:t>
      </w:r>
    </w:p>
    <w:p w:rsidR="00A1409B" w:rsidRPr="0046556E" w:rsidRDefault="00A1409B" w:rsidP="00A1409B">
      <w:pPr>
        <w:numPr>
          <w:ilvl w:val="12"/>
          <w:numId w:val="0"/>
        </w:numPr>
        <w:tabs>
          <w:tab w:val="left" w:pos="567"/>
        </w:tabs>
        <w:ind w:right="-2"/>
        <w:rPr>
          <w:szCs w:val="22"/>
          <w:lang w:eastAsia="en-US"/>
        </w:rPr>
      </w:pPr>
    </w:p>
    <w:p w:rsidR="00A1409B" w:rsidRPr="0046556E" w:rsidRDefault="00A1409B" w:rsidP="00A1409B">
      <w:pPr>
        <w:numPr>
          <w:ilvl w:val="12"/>
          <w:numId w:val="0"/>
        </w:numPr>
        <w:tabs>
          <w:tab w:val="left" w:pos="567"/>
        </w:tabs>
        <w:ind w:right="-2"/>
        <w:rPr>
          <w:szCs w:val="22"/>
          <w:lang w:eastAsia="en-US"/>
        </w:rPr>
      </w:pPr>
    </w:p>
    <w:p w:rsidR="00A1409B" w:rsidRPr="0046556E" w:rsidRDefault="00A1409B" w:rsidP="00A1409B">
      <w:pPr>
        <w:numPr>
          <w:ilvl w:val="12"/>
          <w:numId w:val="0"/>
        </w:numPr>
        <w:tabs>
          <w:tab w:val="left" w:pos="567"/>
        </w:tabs>
        <w:ind w:left="567" w:right="-2" w:hanging="567"/>
        <w:rPr>
          <w:b/>
          <w:szCs w:val="22"/>
          <w:lang w:eastAsia="en-US"/>
        </w:rPr>
      </w:pPr>
      <w:r w:rsidRPr="0046556E">
        <w:rPr>
          <w:b/>
          <w:szCs w:val="22"/>
          <w:lang w:eastAsia="en-US"/>
        </w:rPr>
        <w:t>6.</w:t>
      </w:r>
      <w:r w:rsidRPr="0046556E">
        <w:rPr>
          <w:b/>
          <w:szCs w:val="22"/>
          <w:lang w:eastAsia="en-US"/>
        </w:rPr>
        <w:tab/>
        <w:t>Pakuotės turinys ir kita informacija</w:t>
      </w:r>
    </w:p>
    <w:p w:rsidR="00A1409B" w:rsidRPr="0046556E" w:rsidRDefault="00A1409B" w:rsidP="00A1409B">
      <w:pPr>
        <w:numPr>
          <w:ilvl w:val="12"/>
          <w:numId w:val="0"/>
        </w:numPr>
        <w:tabs>
          <w:tab w:val="left" w:pos="567"/>
        </w:tabs>
        <w:ind w:right="-2"/>
        <w:rPr>
          <w:szCs w:val="22"/>
          <w:lang w:eastAsia="en-US"/>
        </w:rPr>
      </w:pPr>
    </w:p>
    <w:p w:rsidR="00A1409B" w:rsidRPr="0046556E" w:rsidRDefault="00A1409B" w:rsidP="00A1409B">
      <w:pPr>
        <w:numPr>
          <w:ilvl w:val="12"/>
          <w:numId w:val="0"/>
        </w:numPr>
        <w:tabs>
          <w:tab w:val="left" w:pos="567"/>
        </w:tabs>
        <w:ind w:right="-2"/>
        <w:rPr>
          <w:b/>
          <w:bCs/>
          <w:szCs w:val="22"/>
          <w:lang w:eastAsia="en-US"/>
        </w:rPr>
      </w:pPr>
      <w:proofErr w:type="spellStart"/>
      <w:r>
        <w:rPr>
          <w:b/>
          <w:bCs/>
          <w:szCs w:val="22"/>
          <w:lang w:eastAsia="en-US"/>
        </w:rPr>
        <w:t>Tenofovir</w:t>
      </w:r>
      <w:proofErr w:type="spellEnd"/>
      <w:r>
        <w:rPr>
          <w:b/>
          <w:bCs/>
          <w:szCs w:val="22"/>
          <w:lang w:eastAsia="en-US"/>
        </w:rPr>
        <w:t xml:space="preserve"> </w:t>
      </w:r>
      <w:proofErr w:type="spellStart"/>
      <w:r>
        <w:rPr>
          <w:b/>
          <w:bCs/>
          <w:szCs w:val="22"/>
          <w:lang w:eastAsia="en-US"/>
        </w:rPr>
        <w:t>disoproxil</w:t>
      </w:r>
      <w:proofErr w:type="spellEnd"/>
      <w:r>
        <w:rPr>
          <w:b/>
          <w:bCs/>
          <w:szCs w:val="22"/>
          <w:lang w:eastAsia="en-US"/>
        </w:rPr>
        <w:t xml:space="preserve"> </w:t>
      </w:r>
      <w:proofErr w:type="spellStart"/>
      <w:r>
        <w:rPr>
          <w:b/>
          <w:bCs/>
          <w:szCs w:val="22"/>
          <w:lang w:eastAsia="en-US"/>
        </w:rPr>
        <w:t>Sandoz</w:t>
      </w:r>
      <w:proofErr w:type="spellEnd"/>
      <w:r w:rsidRPr="0046556E">
        <w:rPr>
          <w:b/>
          <w:bCs/>
          <w:szCs w:val="22"/>
          <w:lang w:eastAsia="en-US"/>
        </w:rPr>
        <w:t xml:space="preserve"> sudėtis</w:t>
      </w:r>
    </w:p>
    <w:p w:rsidR="00A1409B" w:rsidRDefault="00A1409B" w:rsidP="00A1409B">
      <w:pPr>
        <w:numPr>
          <w:ilvl w:val="0"/>
          <w:numId w:val="2"/>
        </w:numPr>
        <w:tabs>
          <w:tab w:val="left" w:pos="567"/>
        </w:tabs>
        <w:ind w:left="567" w:hanging="567"/>
        <w:rPr>
          <w:szCs w:val="22"/>
          <w:lang w:eastAsia="en-US"/>
        </w:rPr>
      </w:pPr>
      <w:r w:rsidRPr="0046556E">
        <w:rPr>
          <w:szCs w:val="22"/>
          <w:lang w:eastAsia="en-US"/>
        </w:rPr>
        <w:t xml:space="preserve">Veiklioji medžiaga yra </w:t>
      </w:r>
      <w:proofErr w:type="spellStart"/>
      <w:r>
        <w:rPr>
          <w:szCs w:val="22"/>
          <w:lang w:eastAsia="en-US"/>
        </w:rPr>
        <w:t>tenofoviras</w:t>
      </w:r>
      <w:proofErr w:type="spellEnd"/>
      <w:r>
        <w:rPr>
          <w:szCs w:val="22"/>
          <w:lang w:eastAsia="en-US"/>
        </w:rPr>
        <w:t xml:space="preserve"> </w:t>
      </w:r>
      <w:proofErr w:type="spellStart"/>
      <w:r>
        <w:rPr>
          <w:szCs w:val="22"/>
          <w:lang w:eastAsia="en-US"/>
        </w:rPr>
        <w:t>dizoproksilis</w:t>
      </w:r>
      <w:proofErr w:type="spellEnd"/>
      <w:r>
        <w:rPr>
          <w:szCs w:val="22"/>
          <w:lang w:eastAsia="en-US"/>
        </w:rPr>
        <w:t>. Kiekvienoje</w:t>
      </w:r>
      <w:r w:rsidRPr="00914222">
        <w:rPr>
          <w:szCs w:val="22"/>
          <w:lang w:eastAsia="en-US"/>
        </w:rPr>
        <w:t xml:space="preserve"> </w:t>
      </w:r>
      <w:r>
        <w:rPr>
          <w:szCs w:val="22"/>
          <w:lang w:eastAsia="en-US"/>
        </w:rPr>
        <w:t xml:space="preserve">plėvele dengtoje </w:t>
      </w:r>
      <w:r w:rsidRPr="00914222">
        <w:rPr>
          <w:szCs w:val="22"/>
          <w:lang w:eastAsia="en-US"/>
        </w:rPr>
        <w:t xml:space="preserve">tabletėje yra </w:t>
      </w:r>
      <w:r>
        <w:rPr>
          <w:szCs w:val="22"/>
          <w:lang w:eastAsia="en-US"/>
        </w:rPr>
        <w:t>245 </w:t>
      </w:r>
      <w:r w:rsidRPr="00914222">
        <w:rPr>
          <w:szCs w:val="22"/>
          <w:lang w:eastAsia="en-US"/>
        </w:rPr>
        <w:t xml:space="preserve">mg </w:t>
      </w:r>
      <w:proofErr w:type="spellStart"/>
      <w:r>
        <w:rPr>
          <w:szCs w:val="22"/>
          <w:lang w:eastAsia="en-US"/>
        </w:rPr>
        <w:t>tenofoviro</w:t>
      </w:r>
      <w:proofErr w:type="spellEnd"/>
      <w:r>
        <w:rPr>
          <w:szCs w:val="22"/>
          <w:lang w:eastAsia="en-US"/>
        </w:rPr>
        <w:t xml:space="preserve"> </w:t>
      </w:r>
      <w:proofErr w:type="spellStart"/>
      <w:r>
        <w:rPr>
          <w:szCs w:val="22"/>
          <w:lang w:eastAsia="en-US"/>
        </w:rPr>
        <w:t>dizoproksilio</w:t>
      </w:r>
      <w:proofErr w:type="spellEnd"/>
      <w:r w:rsidRPr="00914222">
        <w:rPr>
          <w:szCs w:val="22"/>
          <w:lang w:eastAsia="en-US"/>
        </w:rPr>
        <w:t xml:space="preserve">. </w:t>
      </w:r>
    </w:p>
    <w:p w:rsidR="00A1409B" w:rsidRDefault="00A1409B" w:rsidP="00A1409B">
      <w:pPr>
        <w:pStyle w:val="Default"/>
        <w:numPr>
          <w:ilvl w:val="0"/>
          <w:numId w:val="2"/>
        </w:numPr>
        <w:ind w:left="567" w:hanging="567"/>
        <w:rPr>
          <w:sz w:val="22"/>
          <w:szCs w:val="22"/>
          <w:lang w:eastAsia="en-US"/>
        </w:rPr>
      </w:pPr>
      <w:r w:rsidRPr="00F336D1">
        <w:rPr>
          <w:sz w:val="22"/>
          <w:szCs w:val="22"/>
          <w:lang w:eastAsia="en-US"/>
        </w:rPr>
        <w:t xml:space="preserve">Pagalbinės medžiagos </w:t>
      </w:r>
      <w:r>
        <w:rPr>
          <w:sz w:val="22"/>
          <w:szCs w:val="22"/>
          <w:lang w:eastAsia="en-US"/>
        </w:rPr>
        <w:br/>
      </w:r>
      <w:r w:rsidRPr="00B74408">
        <w:rPr>
          <w:i/>
          <w:sz w:val="22"/>
          <w:szCs w:val="22"/>
          <w:lang w:eastAsia="en-US"/>
        </w:rPr>
        <w:t>Tabletės branduolys</w:t>
      </w:r>
      <w:r w:rsidRPr="00F336D1">
        <w:rPr>
          <w:sz w:val="22"/>
          <w:szCs w:val="22"/>
          <w:lang w:eastAsia="en-US"/>
        </w:rPr>
        <w:t xml:space="preserve">: </w:t>
      </w:r>
      <w:proofErr w:type="spellStart"/>
      <w:r>
        <w:rPr>
          <w:sz w:val="22"/>
          <w:szCs w:val="22"/>
          <w:lang w:eastAsia="en-US"/>
        </w:rPr>
        <w:t>mikrokristalinė</w:t>
      </w:r>
      <w:proofErr w:type="spellEnd"/>
      <w:r>
        <w:rPr>
          <w:sz w:val="22"/>
          <w:szCs w:val="22"/>
          <w:lang w:eastAsia="en-US"/>
        </w:rPr>
        <w:t xml:space="preserve"> celiuliozė,</w:t>
      </w:r>
      <w:r w:rsidRPr="00F336D1">
        <w:rPr>
          <w:sz w:val="22"/>
          <w:szCs w:val="22"/>
          <w:lang w:eastAsia="en-US"/>
        </w:rPr>
        <w:t xml:space="preserve"> l</w:t>
      </w:r>
      <w:r w:rsidRPr="00F336D1">
        <w:rPr>
          <w:sz w:val="22"/>
          <w:szCs w:val="22"/>
        </w:rPr>
        <w:t>aktozė</w:t>
      </w:r>
      <w:r>
        <w:rPr>
          <w:sz w:val="22"/>
          <w:szCs w:val="22"/>
        </w:rPr>
        <w:t xml:space="preserve"> </w:t>
      </w:r>
      <w:proofErr w:type="spellStart"/>
      <w:r>
        <w:rPr>
          <w:sz w:val="22"/>
          <w:szCs w:val="22"/>
        </w:rPr>
        <w:t>monohidratas</w:t>
      </w:r>
      <w:proofErr w:type="spellEnd"/>
      <w:r w:rsidRPr="00F336D1">
        <w:rPr>
          <w:sz w:val="22"/>
          <w:szCs w:val="22"/>
        </w:rPr>
        <w:t xml:space="preserve">, </w:t>
      </w:r>
      <w:proofErr w:type="spellStart"/>
      <w:r>
        <w:rPr>
          <w:sz w:val="22"/>
          <w:szCs w:val="22"/>
        </w:rPr>
        <w:t>pregelifikuotas</w:t>
      </w:r>
      <w:proofErr w:type="spellEnd"/>
      <w:r>
        <w:rPr>
          <w:sz w:val="22"/>
          <w:szCs w:val="22"/>
        </w:rPr>
        <w:t xml:space="preserve"> kukurūzų krakmolas, </w:t>
      </w:r>
      <w:proofErr w:type="spellStart"/>
      <w:r>
        <w:rPr>
          <w:sz w:val="22"/>
          <w:szCs w:val="22"/>
        </w:rPr>
        <w:t>krospovidonas</w:t>
      </w:r>
      <w:proofErr w:type="spellEnd"/>
      <w:r>
        <w:rPr>
          <w:sz w:val="22"/>
          <w:szCs w:val="22"/>
        </w:rPr>
        <w:t xml:space="preserve"> (B tipo), magnio </w:t>
      </w:r>
      <w:proofErr w:type="spellStart"/>
      <w:r>
        <w:rPr>
          <w:sz w:val="22"/>
          <w:szCs w:val="22"/>
        </w:rPr>
        <w:t>stearatas</w:t>
      </w:r>
      <w:proofErr w:type="spellEnd"/>
      <w:r>
        <w:rPr>
          <w:sz w:val="22"/>
          <w:szCs w:val="22"/>
        </w:rPr>
        <w:t>.</w:t>
      </w:r>
      <w:r>
        <w:rPr>
          <w:sz w:val="22"/>
          <w:szCs w:val="22"/>
        </w:rPr>
        <w:br/>
      </w:r>
      <w:r w:rsidRPr="00BF064A">
        <w:rPr>
          <w:i/>
          <w:sz w:val="22"/>
          <w:szCs w:val="22"/>
        </w:rPr>
        <w:t>Tabletės plėvelė</w:t>
      </w:r>
      <w:r w:rsidRPr="00F336D1">
        <w:rPr>
          <w:sz w:val="22"/>
          <w:szCs w:val="22"/>
        </w:rPr>
        <w:t>:</w:t>
      </w:r>
      <w:r>
        <w:rPr>
          <w:sz w:val="22"/>
          <w:szCs w:val="22"/>
        </w:rPr>
        <w:t xml:space="preserve"> </w:t>
      </w:r>
      <w:proofErr w:type="spellStart"/>
      <w:r>
        <w:rPr>
          <w:sz w:val="22"/>
          <w:szCs w:val="22"/>
        </w:rPr>
        <w:t>hipromeliozė</w:t>
      </w:r>
      <w:proofErr w:type="spellEnd"/>
      <w:r>
        <w:rPr>
          <w:sz w:val="22"/>
          <w:szCs w:val="22"/>
        </w:rPr>
        <w:t xml:space="preserve">, titano dioksidas (E171), </w:t>
      </w:r>
      <w:proofErr w:type="spellStart"/>
      <w:r>
        <w:rPr>
          <w:sz w:val="22"/>
          <w:szCs w:val="22"/>
        </w:rPr>
        <w:t>makrogolis</w:t>
      </w:r>
      <w:proofErr w:type="spellEnd"/>
      <w:r>
        <w:rPr>
          <w:sz w:val="22"/>
          <w:szCs w:val="22"/>
        </w:rPr>
        <w:t xml:space="preserve"> 400, </w:t>
      </w:r>
      <w:proofErr w:type="spellStart"/>
      <w:r>
        <w:rPr>
          <w:sz w:val="22"/>
          <w:szCs w:val="22"/>
        </w:rPr>
        <w:t>polisorbatas</w:t>
      </w:r>
      <w:proofErr w:type="spellEnd"/>
      <w:r>
        <w:rPr>
          <w:sz w:val="22"/>
          <w:szCs w:val="22"/>
        </w:rPr>
        <w:t xml:space="preserve"> 80.</w:t>
      </w:r>
    </w:p>
    <w:p w:rsidR="00A1409B" w:rsidRPr="00BF064A" w:rsidRDefault="00A1409B" w:rsidP="00A1409B">
      <w:pPr>
        <w:pStyle w:val="Default"/>
        <w:ind w:left="540"/>
        <w:rPr>
          <w:b/>
          <w:color w:val="auto"/>
          <w:sz w:val="22"/>
          <w:szCs w:val="22"/>
        </w:rPr>
      </w:pPr>
      <w:r>
        <w:rPr>
          <w:sz w:val="22"/>
          <w:szCs w:val="22"/>
        </w:rPr>
        <w:t xml:space="preserve">Žr. 2 skyriaus poskyrį </w:t>
      </w:r>
      <w:r w:rsidRPr="00164838">
        <w:rPr>
          <w:sz w:val="22"/>
          <w:szCs w:val="22"/>
        </w:rPr>
        <w:t>„</w:t>
      </w:r>
      <w:proofErr w:type="spellStart"/>
      <w:r w:rsidRPr="00164838">
        <w:rPr>
          <w:bCs/>
          <w:sz w:val="22"/>
          <w:szCs w:val="22"/>
        </w:rPr>
        <w:t>Tenofovir</w:t>
      </w:r>
      <w:proofErr w:type="spellEnd"/>
      <w:r w:rsidRPr="00164838">
        <w:rPr>
          <w:bCs/>
          <w:sz w:val="22"/>
          <w:szCs w:val="22"/>
        </w:rPr>
        <w:t xml:space="preserve"> </w:t>
      </w:r>
      <w:proofErr w:type="spellStart"/>
      <w:r w:rsidRPr="00164838">
        <w:rPr>
          <w:bCs/>
          <w:sz w:val="22"/>
          <w:szCs w:val="22"/>
        </w:rPr>
        <w:t>disoproxil</w:t>
      </w:r>
      <w:proofErr w:type="spellEnd"/>
      <w:r w:rsidRPr="00164838">
        <w:rPr>
          <w:bCs/>
          <w:sz w:val="22"/>
          <w:szCs w:val="22"/>
        </w:rPr>
        <w:t xml:space="preserve"> </w:t>
      </w:r>
      <w:proofErr w:type="spellStart"/>
      <w:r w:rsidRPr="00164838">
        <w:rPr>
          <w:bCs/>
          <w:sz w:val="22"/>
          <w:szCs w:val="22"/>
        </w:rPr>
        <w:t>Sandoz</w:t>
      </w:r>
      <w:proofErr w:type="spellEnd"/>
      <w:r w:rsidRPr="00164838">
        <w:rPr>
          <w:bCs/>
          <w:color w:val="auto"/>
          <w:sz w:val="22"/>
          <w:szCs w:val="22"/>
        </w:rPr>
        <w:t xml:space="preserve"> sudėtyje yra laktozės“. </w:t>
      </w:r>
    </w:p>
    <w:p w:rsidR="00A1409B" w:rsidRPr="0046556E" w:rsidRDefault="00A1409B" w:rsidP="00A1409B">
      <w:pPr>
        <w:tabs>
          <w:tab w:val="left" w:pos="567"/>
        </w:tabs>
        <w:ind w:left="567" w:right="-2" w:hanging="567"/>
        <w:rPr>
          <w:szCs w:val="22"/>
          <w:u w:val="single"/>
          <w:lang w:eastAsia="en-US"/>
        </w:rPr>
      </w:pPr>
    </w:p>
    <w:p w:rsidR="00A1409B" w:rsidRPr="0046556E" w:rsidRDefault="00A1409B" w:rsidP="00A1409B">
      <w:pPr>
        <w:numPr>
          <w:ilvl w:val="12"/>
          <w:numId w:val="0"/>
        </w:numPr>
        <w:tabs>
          <w:tab w:val="left" w:pos="567"/>
        </w:tabs>
        <w:ind w:right="-2"/>
        <w:rPr>
          <w:b/>
          <w:bCs/>
          <w:szCs w:val="22"/>
          <w:lang w:eastAsia="en-US"/>
        </w:rPr>
      </w:pPr>
      <w:proofErr w:type="spellStart"/>
      <w:r>
        <w:rPr>
          <w:b/>
          <w:bCs/>
          <w:szCs w:val="22"/>
          <w:lang w:eastAsia="en-US"/>
        </w:rPr>
        <w:t>Tenofovir</w:t>
      </w:r>
      <w:proofErr w:type="spellEnd"/>
      <w:r>
        <w:rPr>
          <w:b/>
          <w:bCs/>
          <w:szCs w:val="22"/>
          <w:lang w:eastAsia="en-US"/>
        </w:rPr>
        <w:t xml:space="preserve"> </w:t>
      </w:r>
      <w:proofErr w:type="spellStart"/>
      <w:r>
        <w:rPr>
          <w:b/>
          <w:bCs/>
          <w:szCs w:val="22"/>
          <w:lang w:eastAsia="en-US"/>
        </w:rPr>
        <w:t>disoproxil</w:t>
      </w:r>
      <w:proofErr w:type="spellEnd"/>
      <w:r>
        <w:rPr>
          <w:b/>
          <w:bCs/>
          <w:szCs w:val="22"/>
          <w:lang w:eastAsia="en-US"/>
        </w:rPr>
        <w:t xml:space="preserve"> </w:t>
      </w:r>
      <w:proofErr w:type="spellStart"/>
      <w:r>
        <w:rPr>
          <w:b/>
          <w:bCs/>
          <w:szCs w:val="22"/>
          <w:lang w:eastAsia="en-US"/>
        </w:rPr>
        <w:t>Sandoz</w:t>
      </w:r>
      <w:proofErr w:type="spellEnd"/>
      <w:r w:rsidRPr="0046556E">
        <w:rPr>
          <w:b/>
          <w:bCs/>
          <w:szCs w:val="22"/>
          <w:lang w:eastAsia="en-US"/>
        </w:rPr>
        <w:t xml:space="preserve"> išvaizda ir kiekis pakuotėje</w:t>
      </w:r>
    </w:p>
    <w:p w:rsidR="00A1409B" w:rsidRPr="0046556E" w:rsidRDefault="00A1409B" w:rsidP="00A1409B">
      <w:pPr>
        <w:tabs>
          <w:tab w:val="left" w:pos="567"/>
        </w:tabs>
        <w:rPr>
          <w:szCs w:val="22"/>
          <w:lang w:eastAsia="en-US"/>
        </w:rPr>
      </w:pPr>
      <w:r>
        <w:rPr>
          <w:szCs w:val="22"/>
          <w:lang w:eastAsia="en-US"/>
        </w:rPr>
        <w:t>Baltos spalvos,</w:t>
      </w:r>
      <w:r w:rsidRPr="000433C8">
        <w:rPr>
          <w:szCs w:val="22"/>
          <w:lang w:eastAsia="en-US"/>
        </w:rPr>
        <w:t xml:space="preserve"> migdolo formos</w:t>
      </w:r>
      <w:r>
        <w:rPr>
          <w:szCs w:val="22"/>
          <w:lang w:eastAsia="en-US"/>
        </w:rPr>
        <w:t>,</w:t>
      </w:r>
      <w:r w:rsidRPr="000433C8">
        <w:rPr>
          <w:szCs w:val="22"/>
          <w:lang w:eastAsia="en-US"/>
        </w:rPr>
        <w:t xml:space="preserve"> </w:t>
      </w:r>
      <w:r>
        <w:rPr>
          <w:szCs w:val="22"/>
          <w:lang w:eastAsia="en-US"/>
        </w:rPr>
        <w:t xml:space="preserve">abipus išgaubtos, </w:t>
      </w:r>
      <w:r w:rsidRPr="000433C8">
        <w:rPr>
          <w:szCs w:val="22"/>
          <w:lang w:eastAsia="en-US"/>
        </w:rPr>
        <w:t>16</w:t>
      </w:r>
      <w:r>
        <w:rPr>
          <w:szCs w:val="22"/>
          <w:lang w:eastAsia="en-US"/>
        </w:rPr>
        <w:t> </w:t>
      </w:r>
      <w:r w:rsidRPr="000433C8">
        <w:rPr>
          <w:szCs w:val="22"/>
          <w:lang w:eastAsia="en-US"/>
        </w:rPr>
        <w:t>mm x 10</w:t>
      </w:r>
      <w:r>
        <w:rPr>
          <w:szCs w:val="22"/>
          <w:lang w:eastAsia="en-US"/>
        </w:rPr>
        <w:t> </w:t>
      </w:r>
      <w:r w:rsidRPr="000433C8">
        <w:rPr>
          <w:szCs w:val="22"/>
          <w:lang w:eastAsia="en-US"/>
        </w:rPr>
        <w:t>mm dydžio plėvele dengtos tabletės, kuri</w:t>
      </w:r>
      <w:r>
        <w:rPr>
          <w:szCs w:val="22"/>
          <w:lang w:eastAsia="en-US"/>
        </w:rPr>
        <w:t>ų</w:t>
      </w:r>
      <w:r w:rsidRPr="000433C8">
        <w:rPr>
          <w:szCs w:val="22"/>
          <w:lang w:eastAsia="en-US"/>
        </w:rPr>
        <w:t xml:space="preserve"> vienoje pusėje </w:t>
      </w:r>
      <w:r>
        <w:rPr>
          <w:szCs w:val="22"/>
          <w:lang w:eastAsia="en-US"/>
        </w:rPr>
        <w:t xml:space="preserve">įspausta </w:t>
      </w:r>
      <w:r w:rsidRPr="000433C8">
        <w:rPr>
          <w:szCs w:val="22"/>
          <w:lang w:eastAsia="en-US"/>
        </w:rPr>
        <w:t>„</w:t>
      </w:r>
      <w:r>
        <w:rPr>
          <w:szCs w:val="22"/>
          <w:lang w:eastAsia="en-US"/>
        </w:rPr>
        <w:t>H</w:t>
      </w:r>
      <w:r w:rsidRPr="000433C8">
        <w:rPr>
          <w:szCs w:val="22"/>
          <w:lang w:eastAsia="en-US"/>
        </w:rPr>
        <w:t>“</w:t>
      </w:r>
      <w:r>
        <w:rPr>
          <w:szCs w:val="22"/>
          <w:lang w:eastAsia="en-US"/>
        </w:rPr>
        <w:t>,</w:t>
      </w:r>
      <w:r w:rsidRPr="000433C8">
        <w:rPr>
          <w:szCs w:val="22"/>
          <w:lang w:eastAsia="en-US"/>
        </w:rPr>
        <w:t xml:space="preserve"> kitoje pusėje – „</w:t>
      </w:r>
      <w:r>
        <w:rPr>
          <w:szCs w:val="22"/>
          <w:lang w:eastAsia="en-US"/>
        </w:rPr>
        <w:t>T11</w:t>
      </w:r>
      <w:r w:rsidRPr="000433C8">
        <w:rPr>
          <w:szCs w:val="22"/>
          <w:lang w:eastAsia="en-US"/>
        </w:rPr>
        <w:t>“.</w:t>
      </w:r>
    </w:p>
    <w:p w:rsidR="00A1409B" w:rsidRDefault="00A1409B" w:rsidP="00A1409B">
      <w:pPr>
        <w:tabs>
          <w:tab w:val="left" w:pos="567"/>
        </w:tabs>
        <w:rPr>
          <w:szCs w:val="22"/>
          <w:lang w:eastAsia="en-US"/>
        </w:rPr>
      </w:pPr>
    </w:p>
    <w:p w:rsidR="00A1409B" w:rsidRDefault="00A1409B" w:rsidP="00A1409B">
      <w:pPr>
        <w:pStyle w:val="Default"/>
        <w:rPr>
          <w:sz w:val="22"/>
          <w:szCs w:val="22"/>
        </w:rPr>
      </w:pPr>
      <w:r>
        <w:rPr>
          <w:sz w:val="22"/>
          <w:szCs w:val="22"/>
        </w:rPr>
        <w:t xml:space="preserve">Išspaudžiamos OPA-Al-PVC/Al </w:t>
      </w:r>
      <w:proofErr w:type="spellStart"/>
      <w:r>
        <w:rPr>
          <w:sz w:val="22"/>
          <w:szCs w:val="22"/>
        </w:rPr>
        <w:t>dalomosios</w:t>
      </w:r>
      <w:proofErr w:type="spellEnd"/>
      <w:r>
        <w:rPr>
          <w:sz w:val="22"/>
          <w:szCs w:val="22"/>
        </w:rPr>
        <w:t xml:space="preserve"> lizdinės plokštelės. </w:t>
      </w:r>
    </w:p>
    <w:p w:rsidR="00A1409B" w:rsidRDefault="00A1409B" w:rsidP="00A1409B">
      <w:pPr>
        <w:pStyle w:val="Default"/>
        <w:rPr>
          <w:sz w:val="22"/>
          <w:szCs w:val="22"/>
        </w:rPr>
      </w:pPr>
      <w:r>
        <w:rPr>
          <w:sz w:val="22"/>
          <w:szCs w:val="22"/>
        </w:rPr>
        <w:t>Pakuotės dydžiai: 30x1, 60x1 arba 90x1 plėvele dengtų tablečių.</w:t>
      </w:r>
    </w:p>
    <w:p w:rsidR="00A1409B" w:rsidRDefault="00A1409B" w:rsidP="00A1409B">
      <w:pPr>
        <w:pStyle w:val="Default"/>
        <w:rPr>
          <w:sz w:val="22"/>
          <w:szCs w:val="22"/>
        </w:rPr>
      </w:pPr>
    </w:p>
    <w:p w:rsidR="00A1409B" w:rsidRDefault="00A1409B" w:rsidP="00A1409B">
      <w:pPr>
        <w:pStyle w:val="Default"/>
        <w:rPr>
          <w:sz w:val="22"/>
          <w:szCs w:val="22"/>
        </w:rPr>
      </w:pPr>
      <w:r>
        <w:rPr>
          <w:sz w:val="22"/>
          <w:szCs w:val="22"/>
        </w:rPr>
        <w:t xml:space="preserve">Baltas matinis DTPE buteliukas su vaikų sunkiai atidaromu baltu </w:t>
      </w:r>
      <w:proofErr w:type="spellStart"/>
      <w:r>
        <w:rPr>
          <w:sz w:val="22"/>
          <w:szCs w:val="22"/>
        </w:rPr>
        <w:t>polipropileniniu</w:t>
      </w:r>
      <w:proofErr w:type="spellEnd"/>
      <w:r>
        <w:rPr>
          <w:sz w:val="22"/>
          <w:szCs w:val="22"/>
        </w:rPr>
        <w:t xml:space="preserve"> užsukamuoju dangteliu, kuriame yra </w:t>
      </w:r>
      <w:proofErr w:type="spellStart"/>
      <w:r>
        <w:rPr>
          <w:sz w:val="22"/>
          <w:szCs w:val="22"/>
        </w:rPr>
        <w:t>sausiklio</w:t>
      </w:r>
      <w:proofErr w:type="spellEnd"/>
      <w:r>
        <w:rPr>
          <w:sz w:val="22"/>
          <w:szCs w:val="22"/>
        </w:rPr>
        <w:t xml:space="preserve"> (</w:t>
      </w:r>
      <w:proofErr w:type="spellStart"/>
      <w:r>
        <w:rPr>
          <w:sz w:val="22"/>
          <w:szCs w:val="22"/>
        </w:rPr>
        <w:t>silikagelio</w:t>
      </w:r>
      <w:proofErr w:type="spellEnd"/>
      <w:r>
        <w:rPr>
          <w:sz w:val="22"/>
          <w:szCs w:val="22"/>
        </w:rPr>
        <w:t xml:space="preserve">) </w:t>
      </w:r>
      <w:proofErr w:type="spellStart"/>
      <w:r>
        <w:rPr>
          <w:sz w:val="22"/>
          <w:szCs w:val="22"/>
        </w:rPr>
        <w:t>talpyklė</w:t>
      </w:r>
      <w:proofErr w:type="spellEnd"/>
      <w:r>
        <w:rPr>
          <w:sz w:val="22"/>
          <w:szCs w:val="22"/>
        </w:rPr>
        <w:t xml:space="preserve"> ir išgrynintos viskozės ritinys.</w:t>
      </w:r>
    </w:p>
    <w:p w:rsidR="00A1409B" w:rsidRDefault="00A1409B" w:rsidP="00A1409B">
      <w:pPr>
        <w:pStyle w:val="Default"/>
        <w:rPr>
          <w:sz w:val="22"/>
          <w:szCs w:val="22"/>
        </w:rPr>
      </w:pPr>
      <w:r>
        <w:rPr>
          <w:sz w:val="22"/>
          <w:szCs w:val="22"/>
        </w:rPr>
        <w:lastRenderedPageBreak/>
        <w:t>Pakuotės dydžiai: 30, 60 (2x30) arba 90 (3x30) plėvele dengtų tablečių.</w:t>
      </w:r>
    </w:p>
    <w:p w:rsidR="00A1409B" w:rsidRDefault="00A1409B" w:rsidP="00A1409B">
      <w:pPr>
        <w:pStyle w:val="Default"/>
        <w:rPr>
          <w:sz w:val="22"/>
          <w:szCs w:val="22"/>
        </w:rPr>
      </w:pPr>
    </w:p>
    <w:p w:rsidR="00A1409B" w:rsidRPr="0046556E" w:rsidRDefault="00A1409B" w:rsidP="00A1409B">
      <w:pPr>
        <w:tabs>
          <w:tab w:val="left" w:pos="567"/>
        </w:tabs>
        <w:rPr>
          <w:szCs w:val="22"/>
          <w:lang w:eastAsia="en-US"/>
        </w:rPr>
      </w:pPr>
      <w:r>
        <w:rPr>
          <w:szCs w:val="22"/>
        </w:rPr>
        <w:t>Gali būti tiekiamos ne visų dydžių pakuotės.</w:t>
      </w:r>
    </w:p>
    <w:p w:rsidR="00A1409B" w:rsidRPr="0046556E" w:rsidRDefault="00A1409B" w:rsidP="00A1409B">
      <w:pPr>
        <w:numPr>
          <w:ilvl w:val="12"/>
          <w:numId w:val="0"/>
        </w:numPr>
        <w:tabs>
          <w:tab w:val="left" w:pos="567"/>
        </w:tabs>
        <w:ind w:right="-2"/>
        <w:rPr>
          <w:szCs w:val="22"/>
          <w:u w:val="single"/>
          <w:lang w:eastAsia="en-US"/>
        </w:rPr>
      </w:pPr>
    </w:p>
    <w:p w:rsidR="00A1409B" w:rsidRPr="0046556E" w:rsidRDefault="00A1409B" w:rsidP="00A1409B">
      <w:pPr>
        <w:numPr>
          <w:ilvl w:val="12"/>
          <w:numId w:val="0"/>
        </w:numPr>
        <w:tabs>
          <w:tab w:val="left" w:pos="567"/>
        </w:tabs>
        <w:ind w:right="-2"/>
        <w:rPr>
          <w:b/>
          <w:bCs/>
          <w:szCs w:val="22"/>
          <w:lang w:eastAsia="en-US"/>
        </w:rPr>
      </w:pPr>
      <w:r w:rsidRPr="0046556E">
        <w:rPr>
          <w:b/>
          <w:bCs/>
          <w:szCs w:val="22"/>
          <w:lang w:eastAsia="en-US"/>
        </w:rPr>
        <w:t>Registruotojas ir gamintojas</w:t>
      </w:r>
    </w:p>
    <w:p w:rsidR="00A1409B" w:rsidRDefault="00A1409B" w:rsidP="00A1409B">
      <w:pPr>
        <w:tabs>
          <w:tab w:val="left" w:pos="567"/>
        </w:tabs>
        <w:rPr>
          <w:i/>
          <w:szCs w:val="22"/>
          <w:lang w:eastAsia="en-US"/>
        </w:rPr>
      </w:pPr>
    </w:p>
    <w:p w:rsidR="00A1409B" w:rsidRPr="0046556E" w:rsidRDefault="00A1409B" w:rsidP="00A1409B">
      <w:pPr>
        <w:tabs>
          <w:tab w:val="left" w:pos="567"/>
        </w:tabs>
        <w:rPr>
          <w:i/>
          <w:szCs w:val="22"/>
          <w:lang w:eastAsia="en-US"/>
        </w:rPr>
      </w:pPr>
      <w:r w:rsidRPr="0046556E">
        <w:rPr>
          <w:i/>
          <w:szCs w:val="22"/>
          <w:lang w:eastAsia="en-US"/>
        </w:rPr>
        <w:t>Registruotojas</w:t>
      </w:r>
    </w:p>
    <w:p w:rsidR="00A1409B" w:rsidRPr="0046556E" w:rsidRDefault="00A1409B" w:rsidP="00A1409B">
      <w:pPr>
        <w:tabs>
          <w:tab w:val="left" w:pos="567"/>
        </w:tabs>
        <w:rPr>
          <w:szCs w:val="22"/>
          <w:lang w:eastAsia="en-US"/>
        </w:rPr>
      </w:pPr>
      <w:proofErr w:type="spellStart"/>
      <w:r w:rsidRPr="0046556E">
        <w:rPr>
          <w:szCs w:val="22"/>
          <w:lang w:eastAsia="en-US"/>
        </w:rPr>
        <w:t>Sandoz</w:t>
      </w:r>
      <w:proofErr w:type="spellEnd"/>
      <w:r w:rsidRPr="0046556E">
        <w:rPr>
          <w:szCs w:val="22"/>
          <w:lang w:eastAsia="en-US"/>
        </w:rPr>
        <w:t xml:space="preserve"> </w:t>
      </w:r>
      <w:proofErr w:type="spellStart"/>
      <w:r w:rsidRPr="0046556E">
        <w:rPr>
          <w:szCs w:val="22"/>
          <w:lang w:eastAsia="en-US"/>
        </w:rPr>
        <w:t>d.d</w:t>
      </w:r>
      <w:proofErr w:type="spellEnd"/>
      <w:r w:rsidRPr="0046556E">
        <w:rPr>
          <w:szCs w:val="22"/>
          <w:lang w:eastAsia="en-US"/>
        </w:rPr>
        <w:t xml:space="preserve">. </w:t>
      </w:r>
      <w:r w:rsidRPr="0046556E">
        <w:rPr>
          <w:szCs w:val="22"/>
          <w:lang w:eastAsia="en-US"/>
        </w:rPr>
        <w:br/>
      </w:r>
      <w:proofErr w:type="spellStart"/>
      <w:r w:rsidRPr="0046556E">
        <w:rPr>
          <w:szCs w:val="22"/>
          <w:lang w:eastAsia="en-US"/>
        </w:rPr>
        <w:t>Verovškova</w:t>
      </w:r>
      <w:proofErr w:type="spellEnd"/>
      <w:r w:rsidRPr="0046556E">
        <w:rPr>
          <w:szCs w:val="22"/>
          <w:lang w:eastAsia="en-US"/>
        </w:rPr>
        <w:t xml:space="preserve"> 57 </w:t>
      </w:r>
      <w:r w:rsidRPr="0046556E">
        <w:rPr>
          <w:szCs w:val="22"/>
          <w:lang w:eastAsia="en-US"/>
        </w:rPr>
        <w:br/>
        <w:t xml:space="preserve">SI-1000 </w:t>
      </w:r>
      <w:proofErr w:type="spellStart"/>
      <w:r w:rsidRPr="0046556E">
        <w:rPr>
          <w:szCs w:val="22"/>
          <w:lang w:eastAsia="en-US"/>
        </w:rPr>
        <w:t>Ljubljana</w:t>
      </w:r>
      <w:proofErr w:type="spellEnd"/>
      <w:r w:rsidRPr="0046556E">
        <w:rPr>
          <w:szCs w:val="22"/>
          <w:lang w:eastAsia="en-US"/>
        </w:rPr>
        <w:t xml:space="preserve"> </w:t>
      </w:r>
      <w:r w:rsidRPr="0046556E">
        <w:rPr>
          <w:szCs w:val="22"/>
          <w:lang w:eastAsia="en-US"/>
        </w:rPr>
        <w:br/>
        <w:t>Slovėnija</w:t>
      </w:r>
    </w:p>
    <w:p w:rsidR="00A1409B" w:rsidRPr="0046556E" w:rsidRDefault="00A1409B" w:rsidP="00A1409B">
      <w:pPr>
        <w:numPr>
          <w:ilvl w:val="12"/>
          <w:numId w:val="0"/>
        </w:numPr>
        <w:tabs>
          <w:tab w:val="left" w:pos="567"/>
        </w:tabs>
        <w:ind w:right="-2"/>
        <w:rPr>
          <w:szCs w:val="22"/>
          <w:lang w:eastAsia="en-US"/>
        </w:rPr>
      </w:pPr>
    </w:p>
    <w:p w:rsidR="00A1409B" w:rsidRPr="00CA49A8" w:rsidRDefault="00A1409B" w:rsidP="00A1409B">
      <w:pPr>
        <w:numPr>
          <w:ilvl w:val="12"/>
          <w:numId w:val="0"/>
        </w:numPr>
        <w:tabs>
          <w:tab w:val="left" w:pos="567"/>
        </w:tabs>
        <w:ind w:right="-2"/>
        <w:rPr>
          <w:i/>
          <w:szCs w:val="22"/>
          <w:lang w:eastAsia="en-US"/>
        </w:rPr>
      </w:pPr>
      <w:r w:rsidRPr="00CA49A8">
        <w:rPr>
          <w:bCs/>
          <w:i/>
          <w:szCs w:val="22"/>
          <w:lang w:eastAsia="en-US"/>
        </w:rPr>
        <w:t>Gamintojas</w:t>
      </w:r>
    </w:p>
    <w:p w:rsidR="00A1409B" w:rsidRPr="0046556E" w:rsidRDefault="00A1409B" w:rsidP="00A1409B">
      <w:pPr>
        <w:tabs>
          <w:tab w:val="left" w:pos="567"/>
        </w:tabs>
        <w:rPr>
          <w:szCs w:val="22"/>
          <w:lang w:eastAsia="en-US"/>
        </w:rPr>
      </w:pPr>
      <w:proofErr w:type="spellStart"/>
      <w:r w:rsidRPr="0046556E">
        <w:rPr>
          <w:szCs w:val="22"/>
          <w:lang w:eastAsia="en-US"/>
        </w:rPr>
        <w:t>Salutas</w:t>
      </w:r>
      <w:proofErr w:type="spellEnd"/>
      <w:r w:rsidRPr="0046556E">
        <w:rPr>
          <w:szCs w:val="22"/>
          <w:lang w:eastAsia="en-US"/>
        </w:rPr>
        <w:t xml:space="preserve"> </w:t>
      </w:r>
      <w:proofErr w:type="spellStart"/>
      <w:r w:rsidRPr="0046556E">
        <w:rPr>
          <w:szCs w:val="22"/>
          <w:lang w:eastAsia="en-US"/>
        </w:rPr>
        <w:t>Pharma</w:t>
      </w:r>
      <w:proofErr w:type="spellEnd"/>
      <w:r w:rsidRPr="0046556E">
        <w:rPr>
          <w:szCs w:val="22"/>
          <w:lang w:eastAsia="en-US"/>
        </w:rPr>
        <w:t xml:space="preserve"> </w:t>
      </w:r>
      <w:proofErr w:type="spellStart"/>
      <w:r w:rsidRPr="0046556E">
        <w:rPr>
          <w:szCs w:val="22"/>
          <w:lang w:eastAsia="en-US"/>
        </w:rPr>
        <w:t>GmbH</w:t>
      </w:r>
      <w:proofErr w:type="spellEnd"/>
      <w:r w:rsidRPr="0046556E">
        <w:rPr>
          <w:szCs w:val="22"/>
          <w:lang w:eastAsia="en-US"/>
        </w:rPr>
        <w:t xml:space="preserve"> </w:t>
      </w:r>
    </w:p>
    <w:p w:rsidR="00A1409B" w:rsidRPr="0046556E" w:rsidRDefault="00A1409B" w:rsidP="00A1409B">
      <w:pPr>
        <w:tabs>
          <w:tab w:val="left" w:pos="567"/>
        </w:tabs>
        <w:rPr>
          <w:rFonts w:eastAsia="Calibri"/>
          <w:szCs w:val="22"/>
          <w:lang w:eastAsia="en-US"/>
        </w:rPr>
      </w:pPr>
      <w:proofErr w:type="spellStart"/>
      <w:r>
        <w:rPr>
          <w:rFonts w:eastAsia="Calibri"/>
          <w:szCs w:val="22"/>
          <w:lang w:eastAsia="en-US"/>
        </w:rPr>
        <w:t>Otto-von-Guericke-Alee</w:t>
      </w:r>
      <w:proofErr w:type="spellEnd"/>
      <w:r w:rsidRPr="0046556E">
        <w:rPr>
          <w:rFonts w:eastAsia="Calibri"/>
          <w:szCs w:val="22"/>
          <w:lang w:eastAsia="en-US"/>
        </w:rPr>
        <w:t xml:space="preserve"> </w:t>
      </w:r>
      <w:r>
        <w:rPr>
          <w:rFonts w:eastAsia="Calibri"/>
          <w:szCs w:val="22"/>
          <w:lang w:eastAsia="en-US"/>
        </w:rPr>
        <w:t>1</w:t>
      </w:r>
      <w:r w:rsidRPr="0046556E">
        <w:rPr>
          <w:rFonts w:eastAsia="Calibri"/>
          <w:szCs w:val="22"/>
          <w:lang w:eastAsia="en-US"/>
        </w:rPr>
        <w:br/>
      </w:r>
      <w:proofErr w:type="spellStart"/>
      <w:r>
        <w:rPr>
          <w:rFonts w:eastAsia="Calibri"/>
          <w:szCs w:val="22"/>
          <w:lang w:eastAsia="en-US"/>
        </w:rPr>
        <w:t>Sachsen-Anhalt</w:t>
      </w:r>
      <w:proofErr w:type="spellEnd"/>
      <w:r>
        <w:rPr>
          <w:rFonts w:eastAsia="Calibri"/>
          <w:szCs w:val="22"/>
          <w:lang w:eastAsia="en-US"/>
        </w:rPr>
        <w:t xml:space="preserve">, 39179 </w:t>
      </w:r>
      <w:proofErr w:type="spellStart"/>
      <w:r>
        <w:rPr>
          <w:rFonts w:eastAsia="Calibri"/>
          <w:szCs w:val="22"/>
          <w:lang w:eastAsia="en-US"/>
        </w:rPr>
        <w:t>Barleben</w:t>
      </w:r>
      <w:proofErr w:type="spellEnd"/>
      <w:r w:rsidRPr="0046556E">
        <w:rPr>
          <w:rFonts w:eastAsia="Calibri"/>
          <w:szCs w:val="22"/>
          <w:lang w:eastAsia="en-US"/>
        </w:rPr>
        <w:br/>
        <w:t>Vokietija</w:t>
      </w:r>
    </w:p>
    <w:p w:rsidR="00A1409B" w:rsidRDefault="00A1409B" w:rsidP="00A1409B">
      <w:pPr>
        <w:tabs>
          <w:tab w:val="left" w:pos="567"/>
        </w:tabs>
        <w:spacing w:line="260" w:lineRule="exact"/>
        <w:rPr>
          <w:snapToGrid w:val="0"/>
          <w:szCs w:val="24"/>
          <w:lang w:eastAsia="en-US"/>
        </w:rPr>
      </w:pPr>
    </w:p>
    <w:p w:rsidR="00A1409B" w:rsidRDefault="00A1409B" w:rsidP="00A1409B">
      <w:pPr>
        <w:tabs>
          <w:tab w:val="left" w:pos="567"/>
        </w:tabs>
        <w:spacing w:line="260" w:lineRule="exact"/>
        <w:rPr>
          <w:snapToGrid w:val="0"/>
          <w:szCs w:val="24"/>
          <w:lang w:eastAsia="en-US"/>
        </w:rPr>
      </w:pPr>
      <w:r>
        <w:rPr>
          <w:snapToGrid w:val="0"/>
          <w:szCs w:val="24"/>
          <w:lang w:eastAsia="en-US"/>
        </w:rPr>
        <w:t>arba</w:t>
      </w:r>
    </w:p>
    <w:p w:rsidR="00A1409B" w:rsidRDefault="00A1409B" w:rsidP="00A1409B">
      <w:pPr>
        <w:tabs>
          <w:tab w:val="left" w:pos="567"/>
        </w:tabs>
        <w:spacing w:line="260" w:lineRule="exact"/>
        <w:rPr>
          <w:snapToGrid w:val="0"/>
          <w:szCs w:val="24"/>
          <w:lang w:eastAsia="en-US"/>
        </w:rPr>
      </w:pPr>
    </w:p>
    <w:p w:rsidR="00A1409B" w:rsidRDefault="00A1409B" w:rsidP="00A1409B">
      <w:pPr>
        <w:tabs>
          <w:tab w:val="left" w:pos="567"/>
        </w:tabs>
        <w:spacing w:line="260" w:lineRule="exact"/>
        <w:rPr>
          <w:snapToGrid w:val="0"/>
          <w:szCs w:val="24"/>
          <w:lang w:eastAsia="en-US"/>
        </w:rPr>
      </w:pPr>
      <w:proofErr w:type="spellStart"/>
      <w:r>
        <w:rPr>
          <w:snapToGrid w:val="0"/>
          <w:szCs w:val="24"/>
          <w:lang w:eastAsia="en-US"/>
        </w:rPr>
        <w:t>Pharmadox</w:t>
      </w:r>
      <w:proofErr w:type="spellEnd"/>
      <w:r>
        <w:rPr>
          <w:snapToGrid w:val="0"/>
          <w:szCs w:val="24"/>
          <w:lang w:eastAsia="en-US"/>
        </w:rPr>
        <w:t xml:space="preserve"> </w:t>
      </w:r>
      <w:proofErr w:type="spellStart"/>
      <w:r w:rsidRPr="001C653F">
        <w:rPr>
          <w:snapToGrid w:val="0"/>
          <w:szCs w:val="24"/>
          <w:lang w:eastAsia="en-US"/>
        </w:rPr>
        <w:t>Healthcare</w:t>
      </w:r>
      <w:proofErr w:type="spellEnd"/>
      <w:r>
        <w:rPr>
          <w:snapToGrid w:val="0"/>
          <w:szCs w:val="24"/>
          <w:lang w:eastAsia="en-US"/>
        </w:rPr>
        <w:t xml:space="preserve"> Ltd.</w:t>
      </w:r>
    </w:p>
    <w:p w:rsidR="00A1409B" w:rsidRDefault="00A1409B" w:rsidP="00A1409B">
      <w:pPr>
        <w:tabs>
          <w:tab w:val="left" w:pos="567"/>
        </w:tabs>
        <w:spacing w:line="260" w:lineRule="exact"/>
        <w:rPr>
          <w:snapToGrid w:val="0"/>
          <w:szCs w:val="24"/>
          <w:lang w:eastAsia="en-US"/>
        </w:rPr>
      </w:pPr>
      <w:r>
        <w:rPr>
          <w:snapToGrid w:val="0"/>
          <w:szCs w:val="24"/>
          <w:lang w:eastAsia="en-US"/>
        </w:rPr>
        <w:t xml:space="preserve">KW20A </w:t>
      </w:r>
      <w:proofErr w:type="spellStart"/>
      <w:r>
        <w:rPr>
          <w:snapToGrid w:val="0"/>
          <w:szCs w:val="24"/>
          <w:lang w:eastAsia="en-US"/>
        </w:rPr>
        <w:t>Kordin</w:t>
      </w:r>
      <w:proofErr w:type="spellEnd"/>
      <w:r>
        <w:rPr>
          <w:snapToGrid w:val="0"/>
          <w:szCs w:val="24"/>
          <w:lang w:eastAsia="en-US"/>
        </w:rPr>
        <w:t xml:space="preserve"> </w:t>
      </w:r>
      <w:proofErr w:type="spellStart"/>
      <w:r>
        <w:rPr>
          <w:snapToGrid w:val="0"/>
          <w:szCs w:val="24"/>
          <w:lang w:eastAsia="en-US"/>
        </w:rPr>
        <w:t>Industrial</w:t>
      </w:r>
      <w:proofErr w:type="spellEnd"/>
      <w:r>
        <w:rPr>
          <w:snapToGrid w:val="0"/>
          <w:szCs w:val="24"/>
          <w:lang w:eastAsia="en-US"/>
        </w:rPr>
        <w:t xml:space="preserve"> </w:t>
      </w:r>
      <w:proofErr w:type="spellStart"/>
      <w:r>
        <w:rPr>
          <w:snapToGrid w:val="0"/>
          <w:szCs w:val="24"/>
          <w:lang w:eastAsia="en-US"/>
        </w:rPr>
        <w:t>Park</w:t>
      </w:r>
      <w:proofErr w:type="spellEnd"/>
    </w:p>
    <w:p w:rsidR="00A1409B" w:rsidRDefault="00A1409B" w:rsidP="00A1409B">
      <w:pPr>
        <w:tabs>
          <w:tab w:val="left" w:pos="567"/>
        </w:tabs>
        <w:spacing w:line="260" w:lineRule="exact"/>
        <w:rPr>
          <w:snapToGrid w:val="0"/>
          <w:szCs w:val="24"/>
          <w:lang w:eastAsia="en-US"/>
        </w:rPr>
      </w:pPr>
      <w:proofErr w:type="spellStart"/>
      <w:r>
        <w:rPr>
          <w:snapToGrid w:val="0"/>
          <w:szCs w:val="24"/>
          <w:lang w:eastAsia="en-US"/>
        </w:rPr>
        <w:t>Paola</w:t>
      </w:r>
      <w:proofErr w:type="spellEnd"/>
      <w:r>
        <w:rPr>
          <w:snapToGrid w:val="0"/>
          <w:szCs w:val="24"/>
          <w:lang w:eastAsia="en-US"/>
        </w:rPr>
        <w:t xml:space="preserve"> PLA 3000</w:t>
      </w:r>
    </w:p>
    <w:p w:rsidR="00A1409B" w:rsidRDefault="00A1409B" w:rsidP="00A1409B">
      <w:pPr>
        <w:tabs>
          <w:tab w:val="left" w:pos="567"/>
        </w:tabs>
        <w:spacing w:line="260" w:lineRule="exact"/>
        <w:rPr>
          <w:snapToGrid w:val="0"/>
          <w:szCs w:val="24"/>
          <w:lang w:eastAsia="en-US"/>
        </w:rPr>
      </w:pPr>
      <w:r>
        <w:rPr>
          <w:snapToGrid w:val="0"/>
          <w:szCs w:val="24"/>
          <w:lang w:eastAsia="en-US"/>
        </w:rPr>
        <w:t>Malta</w:t>
      </w:r>
    </w:p>
    <w:p w:rsidR="00A1409B" w:rsidRPr="00BC1950" w:rsidRDefault="00A1409B" w:rsidP="00A1409B">
      <w:pPr>
        <w:numPr>
          <w:ilvl w:val="12"/>
          <w:numId w:val="0"/>
        </w:numPr>
        <w:tabs>
          <w:tab w:val="left" w:pos="567"/>
        </w:tabs>
        <w:ind w:right="-2"/>
        <w:rPr>
          <w:szCs w:val="22"/>
          <w:lang w:eastAsia="en-US"/>
        </w:rPr>
      </w:pPr>
    </w:p>
    <w:p w:rsidR="00A1409B" w:rsidRPr="00BC1950" w:rsidRDefault="00A1409B" w:rsidP="00A1409B">
      <w:pPr>
        <w:numPr>
          <w:ilvl w:val="12"/>
          <w:numId w:val="0"/>
        </w:numPr>
        <w:tabs>
          <w:tab w:val="left" w:pos="567"/>
        </w:tabs>
        <w:ind w:right="-2"/>
        <w:rPr>
          <w:snapToGrid w:val="0"/>
          <w:szCs w:val="24"/>
          <w:lang w:eastAsia="en-US"/>
        </w:rPr>
      </w:pPr>
      <w:r w:rsidRPr="00BC1950">
        <w:rPr>
          <w:snapToGrid w:val="0"/>
          <w:szCs w:val="24"/>
          <w:lang w:eastAsia="en-US"/>
        </w:rPr>
        <w:t>Jeigu apie šį vaistą norite sužinoti daugiau, kreipkitės į vietinį registruotojo atstovą</w:t>
      </w:r>
      <w:r>
        <w:rPr>
          <w:snapToGrid w:val="0"/>
          <w:szCs w:val="24"/>
          <w:lang w:eastAsia="en-US"/>
        </w:rPr>
        <w:t>.</w:t>
      </w:r>
    </w:p>
    <w:p w:rsidR="00A1409B" w:rsidRPr="00BC1950" w:rsidRDefault="00A1409B" w:rsidP="00A1409B">
      <w:pPr>
        <w:tabs>
          <w:tab w:val="left" w:pos="567"/>
        </w:tabs>
        <w:rPr>
          <w:rFonts w:eastAsia="Calibri"/>
          <w:szCs w:val="22"/>
        </w:rPr>
      </w:pPr>
      <w:proofErr w:type="spellStart"/>
      <w:r w:rsidRPr="00BC1950">
        <w:rPr>
          <w:rFonts w:eastAsia="Calibri"/>
          <w:szCs w:val="22"/>
        </w:rPr>
        <w:t>Sandoz</w:t>
      </w:r>
      <w:proofErr w:type="spellEnd"/>
      <w:r w:rsidRPr="00BC1950">
        <w:rPr>
          <w:rFonts w:eastAsia="Calibri"/>
          <w:szCs w:val="22"/>
        </w:rPr>
        <w:t xml:space="preserve"> </w:t>
      </w:r>
      <w:proofErr w:type="spellStart"/>
      <w:r w:rsidRPr="00BC1950">
        <w:rPr>
          <w:rFonts w:eastAsia="Calibri"/>
          <w:szCs w:val="22"/>
        </w:rPr>
        <w:t>Pharmaceuticals</w:t>
      </w:r>
      <w:proofErr w:type="spellEnd"/>
      <w:r w:rsidRPr="00BC1950">
        <w:rPr>
          <w:rFonts w:eastAsia="Calibri"/>
          <w:szCs w:val="22"/>
        </w:rPr>
        <w:t xml:space="preserve"> </w:t>
      </w:r>
      <w:proofErr w:type="spellStart"/>
      <w:r w:rsidRPr="00BC1950">
        <w:rPr>
          <w:rFonts w:eastAsia="Calibri"/>
          <w:szCs w:val="22"/>
        </w:rPr>
        <w:t>d.d</w:t>
      </w:r>
      <w:proofErr w:type="spellEnd"/>
      <w:r w:rsidRPr="00BC1950">
        <w:rPr>
          <w:rFonts w:eastAsia="Calibri"/>
          <w:szCs w:val="22"/>
        </w:rPr>
        <w:t>. filialas</w:t>
      </w:r>
    </w:p>
    <w:p w:rsidR="00A1409B" w:rsidRPr="00BC1950" w:rsidRDefault="00A1409B" w:rsidP="00A1409B">
      <w:pPr>
        <w:tabs>
          <w:tab w:val="left" w:pos="567"/>
        </w:tabs>
        <w:rPr>
          <w:rFonts w:eastAsia="Calibri"/>
          <w:szCs w:val="22"/>
        </w:rPr>
      </w:pPr>
      <w:r w:rsidRPr="00BC1950">
        <w:rPr>
          <w:rFonts w:eastAsia="Calibri"/>
          <w:szCs w:val="22"/>
        </w:rPr>
        <w:t>Šeimyniškių 3A</w:t>
      </w:r>
    </w:p>
    <w:p w:rsidR="00A1409B" w:rsidRPr="00BC1950" w:rsidRDefault="00A1409B" w:rsidP="00A1409B">
      <w:pPr>
        <w:tabs>
          <w:tab w:val="left" w:pos="567"/>
        </w:tabs>
        <w:rPr>
          <w:rFonts w:eastAsia="Calibri"/>
          <w:szCs w:val="22"/>
        </w:rPr>
      </w:pPr>
      <w:r w:rsidRPr="00BC1950">
        <w:rPr>
          <w:rFonts w:eastAsia="Calibri"/>
          <w:szCs w:val="22"/>
        </w:rPr>
        <w:t>LT-09312 Vilnius</w:t>
      </w:r>
    </w:p>
    <w:p w:rsidR="00A1409B" w:rsidRPr="00BC1950" w:rsidRDefault="00A1409B" w:rsidP="00A1409B">
      <w:pPr>
        <w:tabs>
          <w:tab w:val="left" w:pos="567"/>
        </w:tabs>
        <w:rPr>
          <w:rFonts w:eastAsia="Calibri"/>
          <w:szCs w:val="22"/>
        </w:rPr>
      </w:pPr>
      <w:r w:rsidRPr="00BC1950">
        <w:rPr>
          <w:rFonts w:eastAsia="Calibri"/>
          <w:szCs w:val="22"/>
        </w:rPr>
        <w:t>Lietuva</w:t>
      </w:r>
    </w:p>
    <w:p w:rsidR="00A1409B" w:rsidRPr="00BC1950" w:rsidRDefault="00A1409B" w:rsidP="00A1409B">
      <w:pPr>
        <w:numPr>
          <w:ilvl w:val="12"/>
          <w:numId w:val="0"/>
        </w:numPr>
        <w:tabs>
          <w:tab w:val="left" w:pos="567"/>
        </w:tabs>
        <w:ind w:right="-2"/>
        <w:rPr>
          <w:szCs w:val="22"/>
          <w:lang w:eastAsia="en-US"/>
        </w:rPr>
      </w:pPr>
      <w:r w:rsidRPr="00BC1950">
        <w:rPr>
          <w:szCs w:val="22"/>
          <w:lang w:eastAsia="en-US"/>
        </w:rPr>
        <w:t>Telefonas +370 5 2636 037</w:t>
      </w:r>
    </w:p>
    <w:p w:rsidR="00A1409B" w:rsidRPr="00BC1950" w:rsidRDefault="00A1409B" w:rsidP="00A1409B">
      <w:pPr>
        <w:numPr>
          <w:ilvl w:val="12"/>
          <w:numId w:val="0"/>
        </w:numPr>
        <w:tabs>
          <w:tab w:val="left" w:pos="567"/>
        </w:tabs>
        <w:ind w:right="-2"/>
        <w:rPr>
          <w:szCs w:val="22"/>
          <w:lang w:eastAsia="en-US"/>
        </w:rPr>
      </w:pPr>
      <w:r w:rsidRPr="00BC1950">
        <w:rPr>
          <w:szCs w:val="22"/>
          <w:lang w:eastAsia="en-US"/>
        </w:rPr>
        <w:t>Nemokama linija pacientams +370 800 00877</w:t>
      </w:r>
    </w:p>
    <w:p w:rsidR="00A1409B" w:rsidRPr="00BC1950" w:rsidRDefault="00A1409B" w:rsidP="00A1409B">
      <w:pPr>
        <w:numPr>
          <w:ilvl w:val="12"/>
          <w:numId w:val="0"/>
        </w:numPr>
        <w:tabs>
          <w:tab w:val="left" w:pos="567"/>
        </w:tabs>
        <w:ind w:right="-2"/>
        <w:rPr>
          <w:szCs w:val="22"/>
          <w:lang w:eastAsia="en-US"/>
        </w:rPr>
      </w:pPr>
      <w:r w:rsidRPr="00BC1950">
        <w:rPr>
          <w:szCs w:val="22"/>
          <w:lang w:eastAsia="en-US"/>
        </w:rPr>
        <w:t>Faksas +370 5 2636 036</w:t>
      </w:r>
    </w:p>
    <w:p w:rsidR="00A1409B" w:rsidRPr="00BC1950" w:rsidRDefault="00A1409B" w:rsidP="00A1409B">
      <w:pPr>
        <w:numPr>
          <w:ilvl w:val="12"/>
          <w:numId w:val="0"/>
        </w:numPr>
        <w:tabs>
          <w:tab w:val="left" w:pos="567"/>
        </w:tabs>
        <w:ind w:right="-2"/>
        <w:rPr>
          <w:szCs w:val="22"/>
          <w:lang w:eastAsia="en-US"/>
        </w:rPr>
      </w:pPr>
      <w:proofErr w:type="spellStart"/>
      <w:r w:rsidRPr="00BC1950">
        <w:rPr>
          <w:szCs w:val="22"/>
          <w:lang w:eastAsia="en-US"/>
        </w:rPr>
        <w:t>El.pašto</w:t>
      </w:r>
      <w:proofErr w:type="spellEnd"/>
      <w:r w:rsidRPr="00BC1950">
        <w:rPr>
          <w:szCs w:val="22"/>
          <w:lang w:eastAsia="en-US"/>
        </w:rPr>
        <w:t xml:space="preserve"> adresas: </w:t>
      </w:r>
      <w:hyperlink r:id="rId8" w:history="1">
        <w:r w:rsidRPr="00BC1950">
          <w:rPr>
            <w:rStyle w:val="Hipersaitas"/>
            <w:szCs w:val="22"/>
            <w:lang w:eastAsia="en-US"/>
          </w:rPr>
          <w:t>info.lithuania@sandoz.com</w:t>
        </w:r>
      </w:hyperlink>
    </w:p>
    <w:p w:rsidR="00A1409B" w:rsidRPr="00BC1950" w:rsidRDefault="00A1409B" w:rsidP="00A1409B">
      <w:pPr>
        <w:numPr>
          <w:ilvl w:val="12"/>
          <w:numId w:val="0"/>
        </w:numPr>
        <w:tabs>
          <w:tab w:val="left" w:pos="567"/>
        </w:tabs>
        <w:ind w:right="-2"/>
        <w:rPr>
          <w:szCs w:val="22"/>
          <w:lang w:eastAsia="en-US"/>
        </w:rPr>
      </w:pPr>
    </w:p>
    <w:p w:rsidR="00A1409B" w:rsidRPr="00827253" w:rsidRDefault="00A1409B" w:rsidP="00A1409B">
      <w:pPr>
        <w:numPr>
          <w:ilvl w:val="12"/>
          <w:numId w:val="0"/>
        </w:numPr>
        <w:tabs>
          <w:tab w:val="left" w:pos="567"/>
        </w:tabs>
        <w:ind w:right="-2"/>
        <w:rPr>
          <w:szCs w:val="22"/>
          <w:lang w:eastAsia="en-US"/>
        </w:rPr>
      </w:pPr>
      <w:r w:rsidRPr="00381FA2">
        <w:rPr>
          <w:b/>
        </w:rPr>
        <w:t>Šis vaistas EEE valstybėse narėse registruotas tokiais pavadinimais</w:t>
      </w:r>
      <w:r w:rsidRPr="00381FA2">
        <w:t>:</w:t>
      </w:r>
    </w:p>
    <w:p w:rsidR="00A1409B" w:rsidRDefault="00A1409B" w:rsidP="00A1409B">
      <w:pPr>
        <w:numPr>
          <w:ilvl w:val="12"/>
          <w:numId w:val="0"/>
        </w:numPr>
        <w:tabs>
          <w:tab w:val="left" w:pos="567"/>
        </w:tabs>
        <w:ind w:right="-2"/>
      </w:pPr>
    </w:p>
    <w:tbl>
      <w:tblPr>
        <w:tblStyle w:val="Lentelstinklelis"/>
        <w:tblW w:w="0" w:type="auto"/>
        <w:tblLook w:val="04A0" w:firstRow="1" w:lastRow="0" w:firstColumn="1" w:lastColumn="0" w:noHBand="0" w:noVBand="1"/>
      </w:tblPr>
      <w:tblGrid>
        <w:gridCol w:w="4530"/>
        <w:gridCol w:w="4530"/>
      </w:tblGrid>
      <w:tr w:rsidR="00A1409B" w:rsidTr="00240F6F">
        <w:tc>
          <w:tcPr>
            <w:tcW w:w="4530" w:type="dxa"/>
          </w:tcPr>
          <w:p w:rsidR="00A1409B" w:rsidRDefault="00A1409B" w:rsidP="00240F6F">
            <w:pPr>
              <w:numPr>
                <w:ilvl w:val="12"/>
                <w:numId w:val="0"/>
              </w:numPr>
              <w:tabs>
                <w:tab w:val="left" w:pos="567"/>
              </w:tabs>
              <w:ind w:right="-2"/>
              <w:rPr>
                <w:szCs w:val="22"/>
                <w:lang w:eastAsia="en-US"/>
              </w:rPr>
            </w:pPr>
            <w:r>
              <w:rPr>
                <w:position w:val="1"/>
                <w:sz w:val="24"/>
                <w:szCs w:val="24"/>
                <w:lang w:eastAsia="en-US"/>
              </w:rPr>
              <w:t xml:space="preserve">Austrija, Belgija, Ispanija, </w:t>
            </w:r>
            <w:r>
              <w:t>Portugalija</w:t>
            </w:r>
          </w:p>
        </w:tc>
        <w:tc>
          <w:tcPr>
            <w:tcW w:w="4530" w:type="dxa"/>
          </w:tcPr>
          <w:p w:rsidR="00A1409B" w:rsidRDefault="00A1409B" w:rsidP="00240F6F">
            <w:pPr>
              <w:numPr>
                <w:ilvl w:val="12"/>
                <w:numId w:val="0"/>
              </w:numPr>
              <w:tabs>
                <w:tab w:val="left" w:pos="567"/>
              </w:tabs>
              <w:ind w:right="-2"/>
              <w:rPr>
                <w:szCs w:val="22"/>
                <w:lang w:eastAsia="en-US"/>
              </w:rPr>
            </w:pPr>
            <w:proofErr w:type="spellStart"/>
            <w:r w:rsidRPr="00164838">
              <w:rPr>
                <w:position w:val="1"/>
                <w:sz w:val="24"/>
                <w:szCs w:val="24"/>
                <w:lang w:eastAsia="en-US"/>
              </w:rPr>
              <w:t>Tenofovir</w:t>
            </w:r>
            <w:proofErr w:type="spellEnd"/>
            <w:r w:rsidRPr="00164838">
              <w:rPr>
                <w:position w:val="1"/>
                <w:sz w:val="24"/>
                <w:szCs w:val="24"/>
                <w:lang w:eastAsia="en-US"/>
              </w:rPr>
              <w:t xml:space="preserve"> </w:t>
            </w:r>
            <w:proofErr w:type="spellStart"/>
            <w:r w:rsidRPr="00164838">
              <w:rPr>
                <w:position w:val="1"/>
                <w:sz w:val="24"/>
                <w:szCs w:val="24"/>
                <w:lang w:eastAsia="en-US"/>
              </w:rPr>
              <w:t>Sandoz</w:t>
            </w:r>
            <w:proofErr w:type="spellEnd"/>
          </w:p>
        </w:tc>
      </w:tr>
      <w:tr w:rsidR="00A1409B" w:rsidTr="00240F6F">
        <w:tc>
          <w:tcPr>
            <w:tcW w:w="4530" w:type="dxa"/>
          </w:tcPr>
          <w:p w:rsidR="00A1409B" w:rsidRDefault="00A1409B" w:rsidP="00240F6F">
            <w:pPr>
              <w:numPr>
                <w:ilvl w:val="12"/>
                <w:numId w:val="0"/>
              </w:numPr>
              <w:tabs>
                <w:tab w:val="left" w:pos="567"/>
              </w:tabs>
              <w:ind w:right="-2"/>
              <w:rPr>
                <w:szCs w:val="22"/>
                <w:lang w:eastAsia="en-US"/>
              </w:rPr>
            </w:pPr>
            <w:r w:rsidRPr="00381FA2">
              <w:rPr>
                <w:sz w:val="24"/>
                <w:szCs w:val="24"/>
                <w:lang w:eastAsia="en-US"/>
              </w:rPr>
              <w:t>Bulgarija</w:t>
            </w:r>
          </w:p>
        </w:tc>
        <w:tc>
          <w:tcPr>
            <w:tcW w:w="4530" w:type="dxa"/>
          </w:tcPr>
          <w:p w:rsidR="00A1409B" w:rsidRDefault="00A1409B" w:rsidP="00240F6F">
            <w:pPr>
              <w:numPr>
                <w:ilvl w:val="12"/>
                <w:numId w:val="0"/>
              </w:numPr>
              <w:tabs>
                <w:tab w:val="left" w:pos="567"/>
              </w:tabs>
              <w:ind w:right="-2"/>
              <w:rPr>
                <w:szCs w:val="22"/>
                <w:lang w:eastAsia="en-US"/>
              </w:rPr>
            </w:pPr>
            <w:proofErr w:type="spellStart"/>
            <w:r w:rsidRPr="00164838">
              <w:rPr>
                <w:position w:val="1"/>
                <w:sz w:val="24"/>
                <w:szCs w:val="24"/>
                <w:lang w:eastAsia="en-US"/>
              </w:rPr>
              <w:t>Тенофовир</w:t>
            </w:r>
            <w:proofErr w:type="spellEnd"/>
            <w:r w:rsidRPr="00164838">
              <w:rPr>
                <w:position w:val="1"/>
                <w:sz w:val="24"/>
                <w:szCs w:val="24"/>
                <w:lang w:eastAsia="en-US"/>
              </w:rPr>
              <w:t xml:space="preserve"> </w:t>
            </w:r>
            <w:proofErr w:type="spellStart"/>
            <w:r w:rsidRPr="00164838">
              <w:rPr>
                <w:position w:val="1"/>
                <w:sz w:val="24"/>
                <w:szCs w:val="24"/>
                <w:lang w:eastAsia="en-US"/>
              </w:rPr>
              <w:t>Сандоз</w:t>
            </w:r>
            <w:proofErr w:type="spellEnd"/>
          </w:p>
        </w:tc>
      </w:tr>
      <w:tr w:rsidR="00A1409B" w:rsidTr="00240F6F">
        <w:tc>
          <w:tcPr>
            <w:tcW w:w="4530" w:type="dxa"/>
          </w:tcPr>
          <w:p w:rsidR="00A1409B" w:rsidRDefault="00A1409B" w:rsidP="00240F6F">
            <w:pPr>
              <w:numPr>
                <w:ilvl w:val="12"/>
                <w:numId w:val="0"/>
              </w:numPr>
              <w:tabs>
                <w:tab w:val="left" w:pos="567"/>
              </w:tabs>
              <w:ind w:right="-2"/>
              <w:rPr>
                <w:szCs w:val="22"/>
                <w:lang w:eastAsia="en-US"/>
              </w:rPr>
            </w:pPr>
            <w:r>
              <w:rPr>
                <w:szCs w:val="22"/>
                <w:lang w:eastAsia="en-US"/>
              </w:rPr>
              <w:t xml:space="preserve">Čekija, Kipras, Danija, Estija, Italija, </w:t>
            </w:r>
            <w:r w:rsidRPr="00381FA2">
              <w:t>Jungtinė K</w:t>
            </w:r>
            <w:r w:rsidRPr="00827253">
              <w:t>aralystė</w:t>
            </w:r>
            <w:r>
              <w:t xml:space="preserve">, Suomija, Latvija, Lietuva, Lenkija, </w:t>
            </w:r>
            <w:r w:rsidRPr="00827253">
              <w:t>Nyderlandai</w:t>
            </w:r>
            <w:r>
              <w:t>, Norvegija, Rumunija, Švedija, Vengrija, Prancūzija</w:t>
            </w:r>
          </w:p>
        </w:tc>
        <w:tc>
          <w:tcPr>
            <w:tcW w:w="4530" w:type="dxa"/>
          </w:tcPr>
          <w:p w:rsidR="00A1409B" w:rsidRDefault="00A1409B" w:rsidP="00240F6F">
            <w:pPr>
              <w:numPr>
                <w:ilvl w:val="12"/>
                <w:numId w:val="0"/>
              </w:numPr>
              <w:tabs>
                <w:tab w:val="left" w:pos="567"/>
              </w:tabs>
              <w:ind w:right="-2"/>
              <w:rPr>
                <w:szCs w:val="22"/>
                <w:lang w:eastAsia="en-US"/>
              </w:rPr>
            </w:pPr>
            <w:proofErr w:type="spellStart"/>
            <w:r w:rsidRPr="00164838">
              <w:t>Tenofovir</w:t>
            </w:r>
            <w:proofErr w:type="spellEnd"/>
            <w:r w:rsidRPr="00164838">
              <w:t xml:space="preserve"> </w:t>
            </w:r>
            <w:proofErr w:type="spellStart"/>
            <w:r w:rsidRPr="00164838">
              <w:t>disoproxil</w:t>
            </w:r>
            <w:proofErr w:type="spellEnd"/>
            <w:r w:rsidRPr="00164838">
              <w:t xml:space="preserve"> </w:t>
            </w:r>
            <w:proofErr w:type="spellStart"/>
            <w:r w:rsidRPr="00164838">
              <w:t>Sandoz</w:t>
            </w:r>
            <w:proofErr w:type="spellEnd"/>
          </w:p>
        </w:tc>
      </w:tr>
      <w:tr w:rsidR="00A1409B" w:rsidTr="00240F6F">
        <w:tc>
          <w:tcPr>
            <w:tcW w:w="4530" w:type="dxa"/>
          </w:tcPr>
          <w:p w:rsidR="00A1409B" w:rsidRDefault="00A1409B" w:rsidP="00240F6F">
            <w:pPr>
              <w:numPr>
                <w:ilvl w:val="12"/>
                <w:numId w:val="0"/>
              </w:numPr>
              <w:tabs>
                <w:tab w:val="left" w:pos="567"/>
              </w:tabs>
              <w:ind w:right="-2"/>
              <w:rPr>
                <w:szCs w:val="22"/>
                <w:lang w:eastAsia="en-US"/>
              </w:rPr>
            </w:pPr>
            <w:r>
              <w:rPr>
                <w:szCs w:val="22"/>
                <w:lang w:eastAsia="en-US"/>
              </w:rPr>
              <w:t xml:space="preserve">Kroatija, </w:t>
            </w:r>
          </w:p>
        </w:tc>
        <w:tc>
          <w:tcPr>
            <w:tcW w:w="4530" w:type="dxa"/>
          </w:tcPr>
          <w:p w:rsidR="00A1409B" w:rsidRDefault="00A1409B" w:rsidP="00240F6F">
            <w:pPr>
              <w:numPr>
                <w:ilvl w:val="12"/>
                <w:numId w:val="0"/>
              </w:numPr>
              <w:tabs>
                <w:tab w:val="left" w:pos="567"/>
              </w:tabs>
              <w:ind w:right="-2"/>
              <w:rPr>
                <w:szCs w:val="22"/>
                <w:lang w:eastAsia="en-US"/>
              </w:rPr>
            </w:pPr>
            <w:proofErr w:type="spellStart"/>
            <w:r w:rsidRPr="00164838">
              <w:t>Tenofovirdizopr</w:t>
            </w:r>
            <w:r w:rsidRPr="00381FA2">
              <w:t>oksil</w:t>
            </w:r>
            <w:proofErr w:type="spellEnd"/>
            <w:r w:rsidRPr="00381FA2">
              <w:t xml:space="preserve"> </w:t>
            </w:r>
            <w:proofErr w:type="spellStart"/>
            <w:r w:rsidRPr="00381FA2">
              <w:t>Sandoz</w:t>
            </w:r>
            <w:proofErr w:type="spellEnd"/>
          </w:p>
        </w:tc>
      </w:tr>
      <w:tr w:rsidR="00A1409B" w:rsidTr="00240F6F">
        <w:tc>
          <w:tcPr>
            <w:tcW w:w="4530" w:type="dxa"/>
          </w:tcPr>
          <w:p w:rsidR="00A1409B" w:rsidRDefault="00A1409B" w:rsidP="00240F6F">
            <w:pPr>
              <w:numPr>
                <w:ilvl w:val="12"/>
                <w:numId w:val="0"/>
              </w:numPr>
              <w:tabs>
                <w:tab w:val="left" w:pos="567"/>
              </w:tabs>
              <w:ind w:right="-2"/>
              <w:rPr>
                <w:szCs w:val="22"/>
                <w:lang w:eastAsia="en-US"/>
              </w:rPr>
            </w:pPr>
            <w:r>
              <w:rPr>
                <w:szCs w:val="22"/>
                <w:lang w:eastAsia="en-US"/>
              </w:rPr>
              <w:t>Airija</w:t>
            </w:r>
          </w:p>
        </w:tc>
        <w:tc>
          <w:tcPr>
            <w:tcW w:w="4530" w:type="dxa"/>
          </w:tcPr>
          <w:p w:rsidR="00A1409B" w:rsidRDefault="00A1409B" w:rsidP="00240F6F">
            <w:pPr>
              <w:numPr>
                <w:ilvl w:val="12"/>
                <w:numId w:val="0"/>
              </w:numPr>
              <w:tabs>
                <w:tab w:val="left" w:pos="567"/>
              </w:tabs>
              <w:ind w:right="-2"/>
              <w:rPr>
                <w:szCs w:val="22"/>
                <w:lang w:eastAsia="en-US"/>
              </w:rPr>
            </w:pPr>
            <w:proofErr w:type="spellStart"/>
            <w:r w:rsidRPr="00164838">
              <w:t>Te</w:t>
            </w:r>
            <w:r w:rsidRPr="00381FA2">
              <w:t>nofovir</w:t>
            </w:r>
            <w:proofErr w:type="spellEnd"/>
            <w:r w:rsidRPr="00381FA2">
              <w:t xml:space="preserve"> </w:t>
            </w:r>
            <w:proofErr w:type="spellStart"/>
            <w:r w:rsidRPr="00381FA2">
              <w:t>disoproxil</w:t>
            </w:r>
            <w:proofErr w:type="spellEnd"/>
            <w:r w:rsidRPr="00381FA2">
              <w:t xml:space="preserve"> </w:t>
            </w:r>
            <w:proofErr w:type="spellStart"/>
            <w:r w:rsidRPr="00381FA2">
              <w:t>Rowex</w:t>
            </w:r>
            <w:proofErr w:type="spellEnd"/>
          </w:p>
        </w:tc>
      </w:tr>
      <w:tr w:rsidR="00A1409B" w:rsidTr="00240F6F">
        <w:tc>
          <w:tcPr>
            <w:tcW w:w="4530" w:type="dxa"/>
          </w:tcPr>
          <w:p w:rsidR="00A1409B" w:rsidRDefault="00A1409B" w:rsidP="00240F6F">
            <w:pPr>
              <w:numPr>
                <w:ilvl w:val="12"/>
                <w:numId w:val="0"/>
              </w:numPr>
              <w:tabs>
                <w:tab w:val="left" w:pos="567"/>
              </w:tabs>
              <w:ind w:right="-2"/>
              <w:rPr>
                <w:szCs w:val="22"/>
                <w:lang w:eastAsia="en-US"/>
              </w:rPr>
            </w:pPr>
            <w:r>
              <w:rPr>
                <w:szCs w:val="22"/>
                <w:lang w:eastAsia="en-US"/>
              </w:rPr>
              <w:t>Slovėnija</w:t>
            </w:r>
          </w:p>
        </w:tc>
        <w:tc>
          <w:tcPr>
            <w:tcW w:w="4530" w:type="dxa"/>
          </w:tcPr>
          <w:p w:rsidR="00A1409B" w:rsidRDefault="00A1409B" w:rsidP="00240F6F">
            <w:pPr>
              <w:numPr>
                <w:ilvl w:val="12"/>
                <w:numId w:val="0"/>
              </w:numPr>
              <w:tabs>
                <w:tab w:val="left" w:pos="567"/>
              </w:tabs>
              <w:ind w:right="-2"/>
              <w:rPr>
                <w:szCs w:val="22"/>
                <w:lang w:eastAsia="en-US"/>
              </w:rPr>
            </w:pPr>
            <w:proofErr w:type="spellStart"/>
            <w:r w:rsidRPr="00164838">
              <w:t>Dizop</w:t>
            </w:r>
            <w:r w:rsidRPr="00381FA2">
              <w:t>roksiltenofovirat</w:t>
            </w:r>
            <w:proofErr w:type="spellEnd"/>
            <w:r w:rsidRPr="00381FA2">
              <w:t xml:space="preserve"> </w:t>
            </w:r>
            <w:proofErr w:type="spellStart"/>
            <w:r w:rsidRPr="00381FA2">
              <w:t>Sandoz</w:t>
            </w:r>
            <w:proofErr w:type="spellEnd"/>
          </w:p>
        </w:tc>
      </w:tr>
      <w:tr w:rsidR="00A1409B" w:rsidTr="00240F6F">
        <w:tc>
          <w:tcPr>
            <w:tcW w:w="4530" w:type="dxa"/>
          </w:tcPr>
          <w:p w:rsidR="00A1409B" w:rsidRDefault="00A1409B" w:rsidP="00240F6F">
            <w:pPr>
              <w:numPr>
                <w:ilvl w:val="12"/>
                <w:numId w:val="0"/>
              </w:numPr>
              <w:tabs>
                <w:tab w:val="left" w:pos="567"/>
              </w:tabs>
              <w:ind w:right="-2"/>
              <w:rPr>
                <w:szCs w:val="22"/>
                <w:lang w:eastAsia="en-US"/>
              </w:rPr>
            </w:pPr>
            <w:r>
              <w:rPr>
                <w:szCs w:val="22"/>
                <w:lang w:eastAsia="en-US"/>
              </w:rPr>
              <w:t>Vokietija</w:t>
            </w:r>
          </w:p>
        </w:tc>
        <w:tc>
          <w:tcPr>
            <w:tcW w:w="4530" w:type="dxa"/>
          </w:tcPr>
          <w:p w:rsidR="00A1409B" w:rsidRPr="00164838" w:rsidRDefault="00A1409B" w:rsidP="00240F6F">
            <w:pPr>
              <w:numPr>
                <w:ilvl w:val="12"/>
                <w:numId w:val="0"/>
              </w:numPr>
              <w:tabs>
                <w:tab w:val="left" w:pos="567"/>
              </w:tabs>
              <w:ind w:right="-2"/>
            </w:pPr>
            <w:r w:rsidRPr="00164838">
              <w:rPr>
                <w:noProof/>
              </w:rPr>
              <w:t>Tenofovirdisoproxil - 1 A Pharma</w:t>
            </w:r>
          </w:p>
        </w:tc>
      </w:tr>
    </w:tbl>
    <w:p w:rsidR="00A1409B" w:rsidRPr="00BC1950" w:rsidRDefault="00A1409B" w:rsidP="00A1409B">
      <w:pPr>
        <w:numPr>
          <w:ilvl w:val="12"/>
          <w:numId w:val="0"/>
        </w:numPr>
        <w:tabs>
          <w:tab w:val="left" w:pos="567"/>
        </w:tabs>
        <w:ind w:right="-2"/>
        <w:rPr>
          <w:szCs w:val="22"/>
          <w:lang w:eastAsia="en-US"/>
        </w:rPr>
      </w:pPr>
    </w:p>
    <w:p w:rsidR="00A1409B" w:rsidRPr="00431B2E" w:rsidRDefault="00A1409B" w:rsidP="00A1409B">
      <w:pPr>
        <w:numPr>
          <w:ilvl w:val="12"/>
          <w:numId w:val="0"/>
        </w:numPr>
        <w:tabs>
          <w:tab w:val="left" w:pos="567"/>
        </w:tabs>
        <w:ind w:right="-2"/>
        <w:outlineLvl w:val="0"/>
        <w:rPr>
          <w:szCs w:val="22"/>
          <w:lang w:eastAsia="en-US"/>
        </w:rPr>
      </w:pPr>
      <w:r w:rsidRPr="00BC1950">
        <w:rPr>
          <w:b/>
          <w:szCs w:val="22"/>
          <w:lang w:eastAsia="en-US"/>
        </w:rPr>
        <w:t xml:space="preserve">Šis pakuotės lapelis paskutinį kartą peržiūrėtas </w:t>
      </w:r>
      <w:r>
        <w:rPr>
          <w:b/>
          <w:szCs w:val="22"/>
          <w:lang w:eastAsia="en-US"/>
        </w:rPr>
        <w:t>2020-05-14.</w:t>
      </w:r>
    </w:p>
    <w:p w:rsidR="00A1409B" w:rsidRPr="0046556E" w:rsidRDefault="00A1409B" w:rsidP="00A1409B">
      <w:pPr>
        <w:numPr>
          <w:ilvl w:val="12"/>
          <w:numId w:val="0"/>
        </w:numPr>
        <w:tabs>
          <w:tab w:val="left" w:pos="567"/>
        </w:tabs>
        <w:ind w:right="-2"/>
        <w:rPr>
          <w:szCs w:val="22"/>
          <w:lang w:eastAsia="en-US"/>
        </w:rPr>
      </w:pPr>
    </w:p>
    <w:p w:rsidR="00A1409B" w:rsidRPr="0046556E" w:rsidRDefault="00A1409B" w:rsidP="00A1409B">
      <w:pPr>
        <w:numPr>
          <w:ilvl w:val="12"/>
          <w:numId w:val="0"/>
        </w:numPr>
        <w:tabs>
          <w:tab w:val="left" w:pos="567"/>
        </w:tabs>
        <w:ind w:right="-2"/>
        <w:rPr>
          <w:szCs w:val="22"/>
          <w:lang w:eastAsia="en-US"/>
        </w:rPr>
      </w:pPr>
    </w:p>
    <w:p w:rsidR="00A1409B" w:rsidRPr="0046556E" w:rsidRDefault="00A1409B" w:rsidP="00A1409B">
      <w:pPr>
        <w:numPr>
          <w:ilvl w:val="12"/>
          <w:numId w:val="0"/>
        </w:numPr>
        <w:tabs>
          <w:tab w:val="left" w:pos="567"/>
        </w:tabs>
        <w:ind w:right="-2"/>
        <w:rPr>
          <w:snapToGrid w:val="0"/>
          <w:szCs w:val="24"/>
          <w:lang w:eastAsia="en-US"/>
        </w:rPr>
      </w:pPr>
      <w:r w:rsidRPr="0046556E">
        <w:rPr>
          <w:snapToGrid w:val="0"/>
          <w:lang w:eastAsia="en-US"/>
        </w:rPr>
        <w:t xml:space="preserve">Išsami informacija apie šį </w:t>
      </w:r>
      <w:r w:rsidRPr="0046556E">
        <w:rPr>
          <w:snapToGrid w:val="0"/>
          <w:szCs w:val="24"/>
          <w:lang w:eastAsia="en-US"/>
        </w:rPr>
        <w:t>vaistą</w:t>
      </w:r>
      <w:r w:rsidRPr="0046556E">
        <w:rPr>
          <w:snapToGrid w:val="0"/>
          <w:lang w:eastAsia="en-US"/>
        </w:rPr>
        <w:t xml:space="preserve"> pateikiama Valstybinės vaistų kontrolės tarnybos prie Lietuvos Respublikos sveikatos apsaugos ministerijos tinklalapyje</w:t>
      </w:r>
      <w:r w:rsidRPr="0046556E">
        <w:rPr>
          <w:i/>
          <w:snapToGrid w:val="0"/>
          <w:szCs w:val="24"/>
          <w:lang w:eastAsia="en-US"/>
        </w:rPr>
        <w:t xml:space="preserve"> </w:t>
      </w:r>
      <w:hyperlink r:id="rId9" w:history="1">
        <w:r w:rsidRPr="0046556E">
          <w:rPr>
            <w:rFonts w:eastAsia="SimSun"/>
            <w:snapToGrid w:val="0"/>
            <w:color w:val="0000FF"/>
            <w:u w:val="single"/>
            <w:lang w:eastAsia="en-US"/>
          </w:rPr>
          <w:t>http://www.vvkt.lt/</w:t>
        </w:r>
      </w:hyperlink>
      <w:r w:rsidRPr="0046556E">
        <w:rPr>
          <w:snapToGrid w:val="0"/>
          <w:lang w:eastAsia="en-US"/>
        </w:rPr>
        <w:t>.</w:t>
      </w:r>
    </w:p>
    <w:p w:rsidR="00A1409B" w:rsidRPr="0046556E" w:rsidRDefault="00A1409B" w:rsidP="00A1409B">
      <w:pPr>
        <w:numPr>
          <w:ilvl w:val="12"/>
          <w:numId w:val="0"/>
        </w:numPr>
        <w:tabs>
          <w:tab w:val="left" w:pos="567"/>
        </w:tabs>
        <w:ind w:right="-2"/>
        <w:rPr>
          <w:iCs/>
          <w:szCs w:val="22"/>
          <w:lang w:eastAsia="en-US"/>
        </w:rPr>
      </w:pPr>
      <w:bookmarkStart w:id="0" w:name="_GoBack"/>
      <w:bookmarkEnd w:id="0"/>
    </w:p>
    <w:p w:rsidR="004955FC" w:rsidRDefault="004955FC"/>
    <w:sectPr w:rsidR="004955FC" w:rsidSect="00A1409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A5467"/>
    <w:multiLevelType w:val="hybridMultilevel"/>
    <w:tmpl w:val="ED8EE4A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33A45"/>
    <w:multiLevelType w:val="hybridMultilevel"/>
    <w:tmpl w:val="4322FAD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E58A7"/>
    <w:multiLevelType w:val="hybridMultilevel"/>
    <w:tmpl w:val="F704E85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E4319"/>
    <w:multiLevelType w:val="hybridMultilevel"/>
    <w:tmpl w:val="C94ABBB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0352D"/>
    <w:multiLevelType w:val="hybridMultilevel"/>
    <w:tmpl w:val="8EBC4EE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12453"/>
    <w:multiLevelType w:val="hybridMultilevel"/>
    <w:tmpl w:val="7FEAD9B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50996"/>
    <w:multiLevelType w:val="hybridMultilevel"/>
    <w:tmpl w:val="E7E6E4D2"/>
    <w:lvl w:ilvl="0" w:tplc="1F4E558E">
      <w:start w:val="1"/>
      <w:numFmt w:val="bullet"/>
      <w:lvlText w:val=""/>
      <w:lvlJc w:val="left"/>
      <w:pPr>
        <w:tabs>
          <w:tab w:val="num" w:pos="927"/>
        </w:tabs>
        <w:ind w:left="927" w:hanging="567"/>
      </w:pPr>
      <w:rPr>
        <w:rFonts w:ascii="Symbol" w:hAnsi="Symbol" w:hint="default"/>
        <w:b w:val="0"/>
        <w:i w:val="0"/>
        <w:sz w:val="22"/>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BB6996"/>
    <w:multiLevelType w:val="hybridMultilevel"/>
    <w:tmpl w:val="03D08A4C"/>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035B8"/>
    <w:multiLevelType w:val="hybridMultilevel"/>
    <w:tmpl w:val="075001F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966AD"/>
    <w:multiLevelType w:val="hybridMultilevel"/>
    <w:tmpl w:val="6B646C5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BE6728"/>
    <w:multiLevelType w:val="hybridMultilevel"/>
    <w:tmpl w:val="1934644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1674D5"/>
    <w:multiLevelType w:val="hybridMultilevel"/>
    <w:tmpl w:val="DF6CF55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B91ED8"/>
    <w:multiLevelType w:val="hybridMultilevel"/>
    <w:tmpl w:val="FF24AD7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F76C9A"/>
    <w:multiLevelType w:val="hybridMultilevel"/>
    <w:tmpl w:val="69742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E0E79F5"/>
    <w:multiLevelType w:val="hybridMultilevel"/>
    <w:tmpl w:val="E32242A4"/>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C8040CB"/>
    <w:multiLevelType w:val="hybridMultilevel"/>
    <w:tmpl w:val="231A1652"/>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5"/>
  </w:num>
  <w:num w:numId="3">
    <w:abstractNumId w:val="14"/>
  </w:num>
  <w:num w:numId="4">
    <w:abstractNumId w:val="1"/>
  </w:num>
  <w:num w:numId="5">
    <w:abstractNumId w:val="10"/>
  </w:num>
  <w:num w:numId="6">
    <w:abstractNumId w:val="3"/>
  </w:num>
  <w:num w:numId="7">
    <w:abstractNumId w:val="16"/>
  </w:num>
  <w:num w:numId="8">
    <w:abstractNumId w:val="8"/>
  </w:num>
  <w:num w:numId="9">
    <w:abstractNumId w:val="2"/>
  </w:num>
  <w:num w:numId="10">
    <w:abstractNumId w:val="13"/>
  </w:num>
  <w:num w:numId="11">
    <w:abstractNumId w:val="7"/>
  </w:num>
  <w:num w:numId="12">
    <w:abstractNumId w:val="4"/>
  </w:num>
  <w:num w:numId="13">
    <w:abstractNumId w:val="11"/>
  </w:num>
  <w:num w:numId="14">
    <w:abstractNumId w:val="5"/>
  </w:num>
  <w:num w:numId="15">
    <w:abstractNumId w:val="12"/>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9B"/>
    <w:rsid w:val="004955FC"/>
    <w:rsid w:val="00A140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5F0DE-8D16-420A-8758-CBC34B09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409B"/>
    <w:pPr>
      <w:spacing w:after="0" w:line="240" w:lineRule="auto"/>
    </w:pPr>
    <w:rPr>
      <w:rFonts w:ascii="Times New Roman" w:eastAsia="Times New Roman" w:hAnsi="Times New Roman" w:cs="Times New Roman"/>
      <w:szCs w:val="20"/>
      <w:lang w:eastAsia="lt-LT"/>
    </w:rPr>
  </w:style>
  <w:style w:type="paragraph" w:styleId="Antrat3">
    <w:name w:val="heading 3"/>
    <w:basedOn w:val="prastasis"/>
    <w:next w:val="prastasis"/>
    <w:link w:val="Antrat3Diagrama"/>
    <w:qFormat/>
    <w:rsid w:val="00A1409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1409B"/>
    <w:rPr>
      <w:rFonts w:ascii="Arial" w:eastAsia="Times New Roman" w:hAnsi="Arial" w:cs="Arial"/>
      <w:b/>
      <w:bCs/>
      <w:sz w:val="26"/>
      <w:szCs w:val="26"/>
      <w:lang w:eastAsia="lt-LT"/>
    </w:rPr>
  </w:style>
  <w:style w:type="character" w:styleId="Hipersaitas">
    <w:name w:val="Hyperlink"/>
    <w:uiPriority w:val="99"/>
    <w:rsid w:val="00A1409B"/>
    <w:rPr>
      <w:color w:val="0000FF"/>
      <w:u w:val="single"/>
    </w:rPr>
  </w:style>
  <w:style w:type="paragraph" w:customStyle="1" w:styleId="Default">
    <w:name w:val="Default"/>
    <w:rsid w:val="00A1409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uiPriority w:val="59"/>
    <w:rsid w:val="00A1409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14305</Words>
  <Characters>8154</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2020-05-15T09:56:00Z</dcterms:created>
  <dcterms:modified xsi:type="dcterms:W3CDTF">2020-05-15T09:57:00Z</dcterms:modified>
</cp:coreProperties>
</file>