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F5" w:rsidRPr="00A861C3" w:rsidRDefault="00EE3FF5" w:rsidP="00EE3FF5">
      <w:pPr>
        <w:keepNext/>
        <w:pageBreakBefore/>
        <w:tabs>
          <w:tab w:val="left" w:pos="709"/>
        </w:tabs>
        <w:suppressAutoHyphens/>
        <w:spacing w:after="0" w:line="240" w:lineRule="auto"/>
        <w:jc w:val="center"/>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Pakuotės lapelis: informacija pacientui</w:t>
      </w:r>
    </w:p>
    <w:p w:rsidR="00EE3FF5" w:rsidRPr="00A861C3" w:rsidRDefault="00EE3FF5" w:rsidP="00EE3FF5">
      <w:pPr>
        <w:suppressAutoHyphens/>
        <w:spacing w:after="0" w:line="240" w:lineRule="auto"/>
        <w:rPr>
          <w:rFonts w:ascii="Times New Roman" w:eastAsia="Times New Roman" w:hAnsi="Times New Roman"/>
          <w:b/>
          <w:lang w:eastAsia="zh-CN"/>
        </w:rPr>
      </w:pPr>
    </w:p>
    <w:p w:rsidR="00EE3FF5" w:rsidRPr="00A861C3" w:rsidRDefault="00EE3FF5" w:rsidP="00EE3FF5">
      <w:pPr>
        <w:suppressAutoHyphens/>
        <w:spacing w:after="0" w:line="240" w:lineRule="auto"/>
        <w:jc w:val="center"/>
        <w:rPr>
          <w:rFonts w:ascii="Times New Roman" w:eastAsia="Times New Roman" w:hAnsi="Times New Roman"/>
          <w:b/>
          <w:lang w:eastAsia="zh-CN"/>
        </w:rPr>
      </w:pPr>
      <w:r w:rsidRPr="00A861C3">
        <w:rPr>
          <w:rFonts w:ascii="Times New Roman" w:eastAsia="Times New Roman" w:hAnsi="Times New Roman"/>
          <w:b/>
          <w:lang w:eastAsia="zh-CN"/>
        </w:rPr>
        <w:t>Imatinib Fresenius Kabi 100 mg plėvele dengtos tabletės</w:t>
      </w:r>
    </w:p>
    <w:p w:rsidR="00EE3FF5" w:rsidRPr="00A861C3" w:rsidRDefault="00EE3FF5" w:rsidP="00EE3FF5">
      <w:pPr>
        <w:suppressAutoHyphens/>
        <w:spacing w:after="0" w:line="240" w:lineRule="auto"/>
        <w:jc w:val="center"/>
        <w:rPr>
          <w:rFonts w:ascii="Times New Roman" w:eastAsia="Times New Roman" w:hAnsi="Times New Roman"/>
          <w:b/>
          <w:lang w:eastAsia="zh-CN"/>
        </w:rPr>
      </w:pPr>
      <w:r w:rsidRPr="0002758E">
        <w:rPr>
          <w:rFonts w:ascii="Times New Roman" w:hAnsi="Times New Roman"/>
          <w:b/>
          <w:highlight w:val="lightGray"/>
        </w:rPr>
        <w:t>Imatinib Fresenius Kabi 400 mg plėvele dengtos tabletės</w:t>
      </w:r>
    </w:p>
    <w:p w:rsidR="00EE3FF5" w:rsidRPr="00A861C3" w:rsidRDefault="00EE3FF5" w:rsidP="00EE3FF5">
      <w:pPr>
        <w:suppressAutoHyphens/>
        <w:spacing w:after="0" w:line="240" w:lineRule="auto"/>
        <w:jc w:val="center"/>
        <w:rPr>
          <w:rFonts w:ascii="Times New Roman" w:eastAsia="Times New Roman" w:hAnsi="Times New Roman"/>
          <w:b/>
          <w:lang w:eastAsia="zh-CN"/>
        </w:rPr>
      </w:pPr>
    </w:p>
    <w:p w:rsidR="00EE3FF5" w:rsidRPr="00A861C3" w:rsidRDefault="00EE3FF5" w:rsidP="00EE3FF5">
      <w:pPr>
        <w:suppressAutoHyphens/>
        <w:spacing w:after="0" w:line="240" w:lineRule="auto"/>
        <w:jc w:val="center"/>
        <w:rPr>
          <w:rFonts w:ascii="Times New Roman" w:eastAsia="Times New Roman" w:hAnsi="Times New Roman"/>
          <w:lang w:eastAsia="zh-CN"/>
        </w:rPr>
      </w:pPr>
      <w:r w:rsidRPr="00A861C3">
        <w:rPr>
          <w:rFonts w:ascii="Times New Roman" w:eastAsia="Times New Roman" w:hAnsi="Times New Roman"/>
          <w:lang w:eastAsia="zh-CN"/>
        </w:rPr>
        <w:t>Imatinibas</w:t>
      </w:r>
    </w:p>
    <w:p w:rsidR="00EE3FF5" w:rsidRPr="00A861C3" w:rsidRDefault="00EE3FF5" w:rsidP="00EE3FF5">
      <w:pPr>
        <w:suppressAutoHyphens/>
        <w:spacing w:after="0" w:line="240" w:lineRule="auto"/>
        <w:jc w:val="both"/>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b/>
          <w:lang w:eastAsia="lt-LT"/>
        </w:rPr>
      </w:pPr>
      <w:r w:rsidRPr="00A861C3">
        <w:rPr>
          <w:rFonts w:ascii="Times New Roman" w:eastAsia="Times New Roman" w:hAnsi="Times New Roman"/>
          <w:b/>
          <w:lang w:eastAsia="lt-LT"/>
        </w:rPr>
        <w:t>Atidžiai perskaitykite visą šį lapelį, prieš pradėdami vartoti vaistą, nes jame pateikiama Jums svarbi informacija.</w:t>
      </w:r>
    </w:p>
    <w:p w:rsidR="00EE3FF5" w:rsidRPr="00A861C3" w:rsidRDefault="00EE3FF5" w:rsidP="00EE3FF5">
      <w:pPr>
        <w:numPr>
          <w:ilvl w:val="0"/>
          <w:numId w:val="10"/>
        </w:numPr>
        <w:tabs>
          <w:tab w:val="left" w:pos="567"/>
        </w:tabs>
        <w:suppressAutoHyphens/>
        <w:spacing w:after="0" w:line="240" w:lineRule="auto"/>
        <w:ind w:left="567" w:hanging="567"/>
        <w:rPr>
          <w:rFonts w:ascii="Times New Roman" w:eastAsia="Times New Roman" w:hAnsi="Times New Roman"/>
          <w:lang w:eastAsia="lt-LT"/>
        </w:rPr>
      </w:pPr>
      <w:r w:rsidRPr="00A861C3">
        <w:rPr>
          <w:rFonts w:ascii="Times New Roman" w:eastAsia="Times New Roman" w:hAnsi="Times New Roman"/>
          <w:lang w:eastAsia="lt-LT"/>
        </w:rPr>
        <w:t>Neišmeskite šio lapelio, nes vėl gali prireikti jį perskaityti.</w:t>
      </w:r>
    </w:p>
    <w:p w:rsidR="00EE3FF5" w:rsidRPr="00A861C3" w:rsidRDefault="00EE3FF5" w:rsidP="00EE3FF5">
      <w:pPr>
        <w:numPr>
          <w:ilvl w:val="0"/>
          <w:numId w:val="10"/>
        </w:numPr>
        <w:tabs>
          <w:tab w:val="left" w:pos="567"/>
        </w:tabs>
        <w:suppressAutoHyphens/>
        <w:spacing w:after="0" w:line="240" w:lineRule="auto"/>
        <w:ind w:left="567" w:hanging="567"/>
        <w:rPr>
          <w:rFonts w:ascii="Times New Roman" w:eastAsia="Times New Roman" w:hAnsi="Times New Roman"/>
          <w:lang w:eastAsia="lt-LT"/>
        </w:rPr>
      </w:pPr>
      <w:r w:rsidRPr="00A861C3">
        <w:rPr>
          <w:rFonts w:ascii="Times New Roman" w:eastAsia="Times New Roman" w:hAnsi="Times New Roman"/>
          <w:lang w:eastAsia="lt-LT"/>
        </w:rPr>
        <w:t>Jeigu kiltų daugiau klausimų, kreipkitės į gydytoją, vaistininką arba slaugytoją.</w:t>
      </w:r>
    </w:p>
    <w:p w:rsidR="00EE3FF5" w:rsidRPr="00A861C3" w:rsidRDefault="00EE3FF5" w:rsidP="00EE3FF5">
      <w:pPr>
        <w:numPr>
          <w:ilvl w:val="0"/>
          <w:numId w:val="10"/>
        </w:numPr>
        <w:tabs>
          <w:tab w:val="left" w:pos="567"/>
        </w:tabs>
        <w:suppressAutoHyphens/>
        <w:spacing w:after="0" w:line="240" w:lineRule="auto"/>
        <w:ind w:left="567" w:hanging="567"/>
        <w:rPr>
          <w:rFonts w:ascii="Times New Roman" w:eastAsia="Times New Roman" w:hAnsi="Times New Roman"/>
          <w:lang w:eastAsia="lt-LT"/>
        </w:rPr>
      </w:pPr>
      <w:r w:rsidRPr="00A861C3">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rsidR="00EE3FF5" w:rsidRPr="00A861C3" w:rsidRDefault="00EE3FF5" w:rsidP="00EE3FF5">
      <w:pPr>
        <w:numPr>
          <w:ilvl w:val="0"/>
          <w:numId w:val="10"/>
        </w:numPr>
        <w:tabs>
          <w:tab w:val="left" w:pos="567"/>
        </w:tabs>
        <w:suppressAutoHyphens/>
        <w:spacing w:after="0" w:line="240" w:lineRule="auto"/>
        <w:ind w:left="567" w:hanging="567"/>
        <w:rPr>
          <w:rFonts w:ascii="Times New Roman" w:eastAsia="Times New Roman" w:hAnsi="Times New Roman"/>
          <w:lang w:eastAsia="lt-LT"/>
        </w:rPr>
      </w:pPr>
      <w:r w:rsidRPr="00A861C3">
        <w:rPr>
          <w:rFonts w:ascii="Times New Roman" w:eastAsia="Times New Roman" w:hAnsi="Times New Roman"/>
          <w:lang w:eastAsia="lt-LT"/>
        </w:rPr>
        <w:t>Jeigu pasireiškė šalutinis poveikis (net jeigu jis šiame lapelyje nenurodytas), kreipkitės į gydytoją, vaistininką arba slaugytoją. Žr. 4 skyrių.</w:t>
      </w:r>
    </w:p>
    <w:p w:rsidR="00EE3FF5" w:rsidRPr="00A861C3" w:rsidRDefault="00EE3FF5" w:rsidP="00EE3FF5">
      <w:pPr>
        <w:suppressAutoHyphens/>
        <w:spacing w:after="0" w:line="240" w:lineRule="auto"/>
        <w:jc w:val="both"/>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jc w:val="both"/>
        <w:outlineLvl w:val="3"/>
        <w:rPr>
          <w:rFonts w:ascii="Times New Roman" w:eastAsia="Times New Roman" w:hAnsi="Times New Roman"/>
          <w:b/>
        </w:rPr>
      </w:pPr>
      <w:r w:rsidRPr="00A861C3">
        <w:rPr>
          <w:rFonts w:ascii="Times New Roman" w:eastAsia="Times New Roman" w:hAnsi="Times New Roman"/>
          <w:b/>
        </w:rPr>
        <w:t>Apie ką rašoma šiame lapelyje?</w:t>
      </w:r>
    </w:p>
    <w:p w:rsidR="00EE3FF5" w:rsidRPr="00A861C3" w:rsidRDefault="00EE3FF5" w:rsidP="00EE3FF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1.</w:t>
      </w:r>
      <w:r w:rsidRPr="00A861C3">
        <w:rPr>
          <w:rFonts w:ascii="Times New Roman" w:eastAsia="Times New Roman" w:hAnsi="Times New Roman"/>
          <w:lang w:eastAsia="zh-CN"/>
        </w:rPr>
        <w:tab/>
        <w:t xml:space="preserve">Kas yra Imatinib Fresenius Kabi ir kam jis vartojamas </w:t>
      </w:r>
    </w:p>
    <w:p w:rsidR="00EE3FF5" w:rsidRPr="00A861C3" w:rsidRDefault="00EE3FF5" w:rsidP="00EE3FF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2.</w:t>
      </w:r>
      <w:r w:rsidRPr="00A861C3">
        <w:rPr>
          <w:rFonts w:ascii="Times New Roman" w:eastAsia="Times New Roman" w:hAnsi="Times New Roman"/>
          <w:lang w:eastAsia="zh-CN"/>
        </w:rPr>
        <w:tab/>
        <w:t xml:space="preserve">Kas žinotina prieš vartojant Imatinib Fresenius Kabi </w:t>
      </w:r>
    </w:p>
    <w:p w:rsidR="00EE3FF5" w:rsidRPr="00A861C3" w:rsidRDefault="00EE3FF5" w:rsidP="00EE3FF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3.</w:t>
      </w:r>
      <w:r w:rsidRPr="00A861C3">
        <w:rPr>
          <w:rFonts w:ascii="Times New Roman" w:eastAsia="Times New Roman" w:hAnsi="Times New Roman"/>
          <w:lang w:eastAsia="zh-CN"/>
        </w:rPr>
        <w:tab/>
        <w:t xml:space="preserve">Kaip vartoti Imatinib Fresenius Kabi </w:t>
      </w:r>
    </w:p>
    <w:p w:rsidR="00EE3FF5" w:rsidRPr="00A861C3" w:rsidRDefault="00EE3FF5" w:rsidP="00EE3FF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4.</w:t>
      </w:r>
      <w:r w:rsidRPr="00A861C3">
        <w:rPr>
          <w:rFonts w:ascii="Times New Roman" w:eastAsia="Times New Roman" w:hAnsi="Times New Roman"/>
          <w:lang w:eastAsia="zh-CN"/>
        </w:rPr>
        <w:tab/>
        <w:t xml:space="preserve">Galimas šalutinis poveikis </w:t>
      </w:r>
    </w:p>
    <w:p w:rsidR="00EE3FF5" w:rsidRPr="00A861C3" w:rsidRDefault="00EE3FF5" w:rsidP="00EE3FF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5.</w:t>
      </w:r>
      <w:r w:rsidRPr="00A861C3">
        <w:rPr>
          <w:rFonts w:ascii="Times New Roman" w:eastAsia="Times New Roman" w:hAnsi="Times New Roman"/>
          <w:lang w:eastAsia="zh-CN"/>
        </w:rPr>
        <w:tab/>
        <w:t xml:space="preserve">Kaip laikyti Imatinib Fresenius Kabi </w:t>
      </w:r>
    </w:p>
    <w:p w:rsidR="00EE3FF5" w:rsidRPr="00A861C3" w:rsidRDefault="00EE3FF5" w:rsidP="00EE3FF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6.</w:t>
      </w:r>
      <w:r w:rsidRPr="00A861C3">
        <w:rPr>
          <w:rFonts w:ascii="Times New Roman" w:eastAsia="Times New Roman" w:hAnsi="Times New Roman"/>
          <w:lang w:eastAsia="zh-CN"/>
        </w:rPr>
        <w:tab/>
        <w:t>Pakuotės turinys ir kita informacija</w:t>
      </w:r>
    </w:p>
    <w:p w:rsidR="00EE3FF5" w:rsidRPr="00A861C3" w:rsidRDefault="00EE3FF5" w:rsidP="00EE3FF5">
      <w:pPr>
        <w:suppressAutoHyphens/>
        <w:spacing w:after="0" w:line="240" w:lineRule="auto"/>
        <w:rPr>
          <w:rFonts w:ascii="Times New Roman" w:eastAsia="Times New Roman" w:hAnsi="Times New Roman"/>
          <w:b/>
          <w:lang w:eastAsia="en-GB"/>
        </w:rPr>
      </w:pP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1.</w:t>
      </w:r>
      <w:r w:rsidRPr="00A861C3">
        <w:rPr>
          <w:rFonts w:ascii="Times New Roman" w:eastAsia="Times New Roman" w:hAnsi="Times New Roman"/>
          <w:b/>
          <w:szCs w:val="20"/>
          <w:lang w:eastAsia="lt-LT"/>
        </w:rPr>
        <w:tab/>
        <w:t>Kas yra Imatinib Fresenius Kabi ir kam jis vartojamas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yra vaistas, kurio sudėtyje yra veikliosios medžiagos, vadinamos imatinibu. Šis vaistas trikdo nenormalių ląstelių augimą sergant toliau išvardytomis ligomis, įskaitant tam tikrų tipų vėžį.</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b/>
          <w:szCs w:val="20"/>
          <w:lang w:eastAsia="lt-LT"/>
        </w:rPr>
      </w:pPr>
      <w:r w:rsidRPr="00A861C3">
        <w:rPr>
          <w:rFonts w:ascii="Times New Roman" w:eastAsia="Times New Roman" w:hAnsi="Times New Roman"/>
          <w:b/>
          <w:szCs w:val="20"/>
          <w:lang w:eastAsia="lt-LT"/>
        </w:rPr>
        <w:t xml:space="preserve">Imatinib Fresenius Kabi vartojamas toliau išvardytoms ligoms </w:t>
      </w:r>
      <w:r>
        <w:rPr>
          <w:rFonts w:ascii="Times New Roman" w:eastAsia="Times New Roman" w:hAnsi="Times New Roman"/>
          <w:b/>
          <w:szCs w:val="20"/>
          <w:lang w:eastAsia="lt-LT"/>
        </w:rPr>
        <w:t xml:space="preserve">suaugusiųjų ir vaikų </w:t>
      </w:r>
      <w:r w:rsidRPr="00A861C3">
        <w:rPr>
          <w:rFonts w:ascii="Times New Roman" w:eastAsia="Times New Roman" w:hAnsi="Times New Roman"/>
          <w:b/>
          <w:szCs w:val="20"/>
          <w:lang w:eastAsia="lt-LT"/>
        </w:rPr>
        <w:t>gydy</w:t>
      </w:r>
      <w:r>
        <w:rPr>
          <w:rFonts w:ascii="Times New Roman" w:eastAsia="Times New Roman" w:hAnsi="Times New Roman"/>
          <w:b/>
          <w:szCs w:val="20"/>
          <w:lang w:eastAsia="lt-LT"/>
        </w:rPr>
        <w:t>mui:</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numPr>
          <w:ilvl w:val="0"/>
          <w:numId w:val="13"/>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b/>
          <w:lang w:eastAsia="zh-CN"/>
        </w:rPr>
        <w:t>Lėtinė mieloidinė leukemija (LML)</w:t>
      </w:r>
    </w:p>
    <w:p w:rsidR="00EE3FF5" w:rsidRPr="00A861C3" w:rsidRDefault="00EE3FF5" w:rsidP="00EE3FF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Leukemija yra baltųjų kraujo ląstelių vėžys. Šios baltosios ląstelės dažniausiai padeda organizmui kovoti su infekcijomis. Lėtinė mieloidinė leukemija yra leukemijos rūšis, kuria sergant tam tikros nenormalios baltosios (vadinamos mieloidinėmis) ląstelės pradeda nekontroliuojamai augti.</w:t>
      </w:r>
    </w:p>
    <w:p w:rsidR="00EE3FF5" w:rsidRPr="00A861C3" w:rsidRDefault="00EE3FF5" w:rsidP="00EE3FF5">
      <w:pPr>
        <w:autoSpaceDE w:val="0"/>
        <w:autoSpaceDN w:val="0"/>
        <w:adjustRightInd w:val="0"/>
        <w:spacing w:after="0" w:line="240" w:lineRule="auto"/>
        <w:rPr>
          <w:rFonts w:ascii="Times New Roman" w:hAnsi="Times New Roman"/>
          <w:sz w:val="24"/>
          <w:szCs w:val="24"/>
          <w:lang w:eastAsia="zh-CN"/>
        </w:rPr>
      </w:pPr>
    </w:p>
    <w:p w:rsidR="00EE3FF5" w:rsidRPr="00A861C3" w:rsidRDefault="00EE3FF5" w:rsidP="00EE3FF5">
      <w:pPr>
        <w:numPr>
          <w:ilvl w:val="0"/>
          <w:numId w:val="12"/>
        </w:numPr>
        <w:tabs>
          <w:tab w:val="left" w:pos="567"/>
        </w:tabs>
        <w:suppressAutoHyphens/>
        <w:autoSpaceDE w:val="0"/>
        <w:autoSpaceDN w:val="0"/>
        <w:adjustRightInd w:val="0"/>
        <w:spacing w:after="0" w:line="240" w:lineRule="auto"/>
        <w:ind w:left="567" w:hanging="567"/>
        <w:contextualSpacing/>
        <w:rPr>
          <w:rFonts w:ascii="Times New Roman" w:hAnsi="Times New Roman"/>
          <w:lang w:eastAsia="lt-LT"/>
        </w:rPr>
      </w:pPr>
      <w:r w:rsidRPr="00A861C3">
        <w:rPr>
          <w:rFonts w:ascii="Times New Roman" w:hAnsi="Times New Roman"/>
          <w:b/>
          <w:bCs/>
          <w:lang w:eastAsia="lt-LT"/>
        </w:rPr>
        <w:t>Filadelfijos chromosomai teigiama ūminė limfoblastine leukemija (Ph teigiama ŪLL)</w:t>
      </w:r>
    </w:p>
    <w:p w:rsidR="00EE3FF5" w:rsidRPr="00A861C3" w:rsidRDefault="00EE3FF5" w:rsidP="00EE3FF5">
      <w:pPr>
        <w:autoSpaceDE w:val="0"/>
        <w:autoSpaceDN w:val="0"/>
        <w:adjustRightInd w:val="0"/>
        <w:spacing w:after="0" w:line="240" w:lineRule="auto"/>
        <w:ind w:left="567"/>
        <w:rPr>
          <w:rFonts w:ascii="Times New Roman" w:hAnsi="Times New Roman"/>
          <w:b/>
          <w:sz w:val="24"/>
          <w:szCs w:val="24"/>
          <w:lang w:eastAsia="lt-LT"/>
        </w:rPr>
      </w:pPr>
      <w:r w:rsidRPr="00A861C3">
        <w:rPr>
          <w:rFonts w:ascii="Times New Roman" w:eastAsia="Times New Roman" w:hAnsi="Times New Roman"/>
          <w:lang w:eastAsia="zh-CN"/>
        </w:rPr>
        <w:t xml:space="preserve">Leukemija yra baltųjų kraujo ląstelių vėžys. Šios baltosios ląstelės dažniausiai padeda organizmui kovoti su infekcijomis. Ūminė limfoblastinė leukemija yra leukemijos rūšis, kuria sergant nekontroliuojamai auga tam tikros nenormalios baltosios </w:t>
      </w:r>
      <w:r w:rsidRPr="00A861C3">
        <w:rPr>
          <w:rFonts w:ascii="Times New Roman" w:hAnsi="Times New Roman"/>
          <w:lang w:eastAsia="lt-LT"/>
        </w:rPr>
        <w:t xml:space="preserve">kraujo </w:t>
      </w:r>
      <w:r w:rsidRPr="00A861C3">
        <w:rPr>
          <w:rFonts w:ascii="Times New Roman" w:eastAsia="Times New Roman" w:hAnsi="Times New Roman"/>
          <w:lang w:eastAsia="zh-CN"/>
        </w:rPr>
        <w:t xml:space="preserve">ląstelės, vadinamos </w:t>
      </w:r>
      <w:r w:rsidRPr="00A861C3">
        <w:rPr>
          <w:rFonts w:ascii="Times New Roman" w:hAnsi="Times New Roman"/>
          <w:lang w:eastAsia="lt-LT"/>
        </w:rPr>
        <w:t>limfoblastais</w:t>
      </w:r>
      <w:r w:rsidRPr="00A861C3">
        <w:rPr>
          <w:rFonts w:ascii="Times New Roman" w:eastAsia="Times New Roman" w:hAnsi="Times New Roman"/>
          <w:lang w:eastAsia="zh-CN"/>
        </w:rPr>
        <w:t>.</w:t>
      </w:r>
      <w:r w:rsidRPr="00A861C3">
        <w:rPr>
          <w:rFonts w:ascii="Times New Roman" w:hAnsi="Times New Roman"/>
          <w:lang w:eastAsia="lt-LT"/>
        </w:rPr>
        <w:t xml:space="preserve"> Imatinibas slopina šių ląstelių augimą.</w:t>
      </w:r>
      <w:r w:rsidRPr="00A861C3">
        <w:rPr>
          <w:rFonts w:ascii="Times New Roman" w:hAnsi="Times New Roman"/>
          <w:b/>
          <w:sz w:val="24"/>
          <w:szCs w:val="24"/>
          <w:lang w:eastAsia="lt-LT"/>
        </w:rPr>
        <w:t xml:space="preserve"> </w:t>
      </w:r>
    </w:p>
    <w:p w:rsidR="00EE3FF5" w:rsidRPr="00A861C3" w:rsidRDefault="00EE3FF5" w:rsidP="00EE3FF5">
      <w:pPr>
        <w:autoSpaceDE w:val="0"/>
        <w:autoSpaceDN w:val="0"/>
        <w:adjustRightInd w:val="0"/>
        <w:spacing w:after="0" w:line="240" w:lineRule="auto"/>
        <w:rPr>
          <w:rFonts w:ascii="Times New Roman" w:hAnsi="Times New Roman"/>
          <w:b/>
          <w:sz w:val="24"/>
          <w:szCs w:val="24"/>
          <w:lang w:eastAsia="lt-LT"/>
        </w:rPr>
      </w:pPr>
    </w:p>
    <w:p w:rsidR="00EE3FF5" w:rsidRPr="00A861C3" w:rsidRDefault="00EE3FF5" w:rsidP="00EE3FF5">
      <w:pPr>
        <w:autoSpaceDE w:val="0"/>
        <w:autoSpaceDN w:val="0"/>
        <w:adjustRightInd w:val="0"/>
        <w:spacing w:after="0" w:line="240" w:lineRule="auto"/>
        <w:rPr>
          <w:rFonts w:ascii="Times New Roman" w:hAnsi="Times New Roman"/>
          <w:lang w:eastAsia="lt-LT"/>
        </w:rPr>
      </w:pPr>
      <w:r w:rsidRPr="00A861C3">
        <w:rPr>
          <w:rFonts w:ascii="Times New Roman" w:hAnsi="Times New Roman"/>
          <w:b/>
          <w:sz w:val="24"/>
          <w:szCs w:val="24"/>
          <w:lang w:eastAsia="lt-LT"/>
        </w:rPr>
        <w:t>Be to,</w:t>
      </w:r>
      <w:r w:rsidRPr="00A861C3">
        <w:rPr>
          <w:rFonts w:ascii="Times New Roman" w:hAnsi="Times New Roman"/>
          <w:b/>
          <w:sz w:val="24"/>
          <w:szCs w:val="24"/>
          <w:lang w:eastAsia="zh-CN"/>
        </w:rPr>
        <w:t xml:space="preserve"> </w:t>
      </w:r>
      <w:r w:rsidRPr="00A861C3">
        <w:rPr>
          <w:rFonts w:ascii="Times New Roman" w:eastAsia="Times New Roman" w:hAnsi="Times New Roman"/>
          <w:b/>
          <w:szCs w:val="24"/>
          <w:lang w:eastAsia="zh-CN"/>
        </w:rPr>
        <w:t xml:space="preserve">Imatinib Fresenius Kabi </w:t>
      </w:r>
      <w:r w:rsidRPr="00A861C3">
        <w:rPr>
          <w:rFonts w:ascii="Times New Roman" w:eastAsia="Times New Roman" w:hAnsi="Times New Roman"/>
          <w:b/>
          <w:lang w:eastAsia="zh-CN"/>
        </w:rPr>
        <w:t>vartojamas</w:t>
      </w:r>
      <w:r w:rsidRPr="00A861C3">
        <w:rPr>
          <w:rFonts w:ascii="Times New Roman" w:eastAsia="Times New Roman" w:hAnsi="Times New Roman"/>
          <w:b/>
          <w:szCs w:val="24"/>
          <w:lang w:eastAsia="zh-CN"/>
        </w:rPr>
        <w:t xml:space="preserve"> gydyti </w:t>
      </w:r>
      <w:r w:rsidRPr="00A861C3">
        <w:rPr>
          <w:rFonts w:ascii="Times New Roman" w:eastAsia="Times New Roman" w:hAnsi="Times New Roman"/>
          <w:b/>
          <w:lang w:eastAsia="zh-CN"/>
        </w:rPr>
        <w:t>suaugusiesiems</w:t>
      </w:r>
      <w:r w:rsidRPr="00A861C3">
        <w:rPr>
          <w:rFonts w:ascii="Times New Roman" w:eastAsia="Times New Roman" w:hAnsi="Times New Roman"/>
          <w:b/>
          <w:szCs w:val="20"/>
          <w:lang w:eastAsia="lt-LT"/>
        </w:rPr>
        <w:t xml:space="preserve"> </w:t>
      </w:r>
      <w:r w:rsidRPr="00A861C3">
        <w:rPr>
          <w:rFonts w:ascii="Times New Roman" w:eastAsia="Times New Roman" w:hAnsi="Times New Roman"/>
          <w:b/>
          <w:lang w:eastAsia="zh-CN"/>
        </w:rPr>
        <w:t>toliau išvardytoms ligoms gydyti.</w:t>
      </w:r>
    </w:p>
    <w:p w:rsidR="00EE3FF5" w:rsidRPr="00A861C3" w:rsidRDefault="00EE3FF5" w:rsidP="00EE3FF5">
      <w:pPr>
        <w:numPr>
          <w:ilvl w:val="0"/>
          <w:numId w:val="12"/>
        </w:numPr>
        <w:tabs>
          <w:tab w:val="left" w:pos="567"/>
        </w:tabs>
        <w:suppressAutoHyphens/>
        <w:autoSpaceDE w:val="0"/>
        <w:autoSpaceDN w:val="0"/>
        <w:adjustRightInd w:val="0"/>
        <w:spacing w:after="0" w:line="240" w:lineRule="auto"/>
        <w:ind w:left="567" w:hanging="567"/>
        <w:contextualSpacing/>
        <w:rPr>
          <w:rFonts w:ascii="Times New Roman" w:hAnsi="Times New Roman"/>
          <w:lang w:eastAsia="lt-LT"/>
        </w:rPr>
      </w:pPr>
      <w:r w:rsidRPr="00A861C3">
        <w:rPr>
          <w:rFonts w:ascii="Times New Roman" w:hAnsi="Times New Roman"/>
          <w:b/>
          <w:bCs/>
          <w:lang w:eastAsia="lt-LT"/>
        </w:rPr>
        <w:t>Mielodisplazinės / mieloproliferacinės</w:t>
      </w:r>
      <w:r w:rsidRPr="00A861C3">
        <w:rPr>
          <w:rFonts w:ascii="Times New Roman" w:hAnsi="Times New Roman"/>
          <w:b/>
          <w:szCs w:val="24"/>
          <w:lang w:eastAsia="zh-CN"/>
        </w:rPr>
        <w:t xml:space="preserve"> ligos </w:t>
      </w:r>
      <w:r w:rsidRPr="00A861C3">
        <w:rPr>
          <w:rFonts w:ascii="Times New Roman" w:hAnsi="Times New Roman"/>
          <w:b/>
          <w:bCs/>
          <w:lang w:eastAsia="lt-LT"/>
        </w:rPr>
        <w:t xml:space="preserve">(MDS/MPD). </w:t>
      </w:r>
      <w:r w:rsidRPr="00A861C3">
        <w:rPr>
          <w:rFonts w:ascii="Times New Roman" w:hAnsi="Times New Roman"/>
          <w:lang w:eastAsia="lt-LT"/>
        </w:rPr>
        <w:t xml:space="preserve">Tai kraujo ligų grupė, kuriomis sergant kai kurios kraujo </w:t>
      </w:r>
      <w:r w:rsidRPr="00A861C3">
        <w:rPr>
          <w:rFonts w:ascii="Times New Roman" w:eastAsia="Times New Roman" w:hAnsi="Times New Roman"/>
          <w:lang w:eastAsia="zh-CN"/>
        </w:rPr>
        <w:t>ląstelės auga nekontroliuojamai</w:t>
      </w:r>
      <w:r w:rsidRPr="00A861C3">
        <w:rPr>
          <w:rFonts w:ascii="Times New Roman" w:hAnsi="Times New Roman"/>
          <w:lang w:eastAsia="lt-LT"/>
        </w:rPr>
        <w:t>. Imatinibas slopina jų augimą sergant tam tikrais šių ligų porūšiais.</w:t>
      </w:r>
    </w:p>
    <w:p w:rsidR="00EE3FF5" w:rsidRPr="00A861C3" w:rsidRDefault="00EE3FF5" w:rsidP="00EE3FF5">
      <w:pPr>
        <w:numPr>
          <w:ilvl w:val="0"/>
          <w:numId w:val="12"/>
        </w:numPr>
        <w:tabs>
          <w:tab w:val="left" w:pos="567"/>
        </w:tabs>
        <w:suppressAutoHyphens/>
        <w:autoSpaceDE w:val="0"/>
        <w:autoSpaceDN w:val="0"/>
        <w:adjustRightInd w:val="0"/>
        <w:spacing w:after="0" w:line="240" w:lineRule="auto"/>
        <w:ind w:left="567" w:hanging="567"/>
        <w:contextualSpacing/>
        <w:rPr>
          <w:rFonts w:ascii="Times New Roman" w:hAnsi="Times New Roman"/>
          <w:lang w:eastAsia="lt-LT"/>
        </w:rPr>
      </w:pPr>
      <w:r w:rsidRPr="00A861C3">
        <w:rPr>
          <w:rFonts w:ascii="Times New Roman" w:hAnsi="Times New Roman"/>
          <w:b/>
          <w:bCs/>
          <w:lang w:eastAsia="lt-LT"/>
        </w:rPr>
        <w:t xml:space="preserve">Hipereozinofilijos sindromas (HES) ir (arba) lėtinė eozinofilinė leukemija (LEL). </w:t>
      </w:r>
      <w:r w:rsidRPr="00A861C3">
        <w:rPr>
          <w:rFonts w:ascii="Times New Roman" w:hAnsi="Times New Roman"/>
          <w:lang w:eastAsia="lt-LT"/>
        </w:rPr>
        <w:t xml:space="preserve">Tai kraujo ligos, kuriomis sergant </w:t>
      </w:r>
      <w:r w:rsidRPr="00A861C3">
        <w:rPr>
          <w:rFonts w:ascii="Times New Roman" w:eastAsia="Times New Roman" w:hAnsi="Times New Roman"/>
          <w:lang w:eastAsia="zh-CN"/>
        </w:rPr>
        <w:t>nekontroliuojamai</w:t>
      </w:r>
      <w:r w:rsidRPr="00A861C3">
        <w:rPr>
          <w:rFonts w:ascii="Times New Roman" w:hAnsi="Times New Roman"/>
          <w:lang w:eastAsia="lt-LT"/>
        </w:rPr>
        <w:t xml:space="preserve"> </w:t>
      </w:r>
      <w:r w:rsidRPr="00A861C3">
        <w:rPr>
          <w:rFonts w:ascii="Times New Roman" w:eastAsia="Times New Roman" w:hAnsi="Times New Roman"/>
          <w:lang w:eastAsia="zh-CN"/>
        </w:rPr>
        <w:t xml:space="preserve">auga tam tikros </w:t>
      </w:r>
      <w:r w:rsidRPr="00A861C3">
        <w:rPr>
          <w:rFonts w:ascii="Times New Roman" w:hAnsi="Times New Roman"/>
          <w:lang w:eastAsia="lt-LT"/>
        </w:rPr>
        <w:t xml:space="preserve">kraujo </w:t>
      </w:r>
      <w:r w:rsidRPr="00A861C3">
        <w:rPr>
          <w:rFonts w:ascii="Times New Roman" w:eastAsia="Times New Roman" w:hAnsi="Times New Roman"/>
          <w:lang w:eastAsia="zh-CN"/>
        </w:rPr>
        <w:t xml:space="preserve">ląstelės, vadinamos </w:t>
      </w:r>
      <w:r w:rsidRPr="00A861C3">
        <w:rPr>
          <w:rFonts w:ascii="Times New Roman" w:hAnsi="Times New Roman"/>
          <w:lang w:eastAsia="lt-LT"/>
        </w:rPr>
        <w:t>eozinofilais. Imatinibas slopina jų augimą sergant tam tikrais šių ligų porūšiais.</w:t>
      </w:r>
    </w:p>
    <w:p w:rsidR="00EE3FF5" w:rsidRPr="00A861C3" w:rsidRDefault="00EE3FF5" w:rsidP="00EE3FF5">
      <w:pPr>
        <w:numPr>
          <w:ilvl w:val="0"/>
          <w:numId w:val="12"/>
        </w:numPr>
        <w:tabs>
          <w:tab w:val="left" w:pos="567"/>
        </w:tabs>
        <w:suppressAutoHyphens/>
        <w:autoSpaceDE w:val="0"/>
        <w:autoSpaceDN w:val="0"/>
        <w:adjustRightInd w:val="0"/>
        <w:spacing w:after="0" w:line="240" w:lineRule="auto"/>
        <w:ind w:left="567" w:hanging="567"/>
        <w:contextualSpacing/>
        <w:rPr>
          <w:rFonts w:ascii="Times New Roman" w:hAnsi="Times New Roman"/>
          <w:lang w:eastAsia="lt-LT"/>
        </w:rPr>
      </w:pPr>
      <w:r w:rsidRPr="00A861C3">
        <w:rPr>
          <w:rFonts w:ascii="Times New Roman" w:hAnsi="Times New Roman"/>
          <w:b/>
          <w:bCs/>
          <w:lang w:eastAsia="lt-LT"/>
        </w:rPr>
        <w:t xml:space="preserve">Iškilioji dermatofibrosarkoma (DFSP). </w:t>
      </w:r>
      <w:r w:rsidRPr="00A861C3">
        <w:rPr>
          <w:rFonts w:ascii="Times New Roman" w:hAnsi="Times New Roman"/>
          <w:lang w:eastAsia="lt-LT"/>
        </w:rPr>
        <w:t xml:space="preserve">DFSP yra po oda esančio audinio vėžys, kuriuo sergant </w:t>
      </w:r>
      <w:r w:rsidRPr="00A861C3">
        <w:rPr>
          <w:rFonts w:ascii="Times New Roman" w:eastAsia="Times New Roman" w:hAnsi="Times New Roman"/>
          <w:lang w:eastAsia="zh-CN"/>
        </w:rPr>
        <w:t>tam tikros ląstelės auga nekontroliuojamai</w:t>
      </w:r>
      <w:r w:rsidRPr="00A861C3">
        <w:rPr>
          <w:rFonts w:ascii="Times New Roman" w:hAnsi="Times New Roman"/>
          <w:lang w:eastAsia="lt-LT"/>
        </w:rPr>
        <w:t>. Imatinibas slopina jų augimą.</w:t>
      </w:r>
    </w:p>
    <w:p w:rsidR="00EE3FF5" w:rsidRPr="00A861C3" w:rsidRDefault="00EE3FF5" w:rsidP="00EE3FF5">
      <w:pPr>
        <w:suppressAutoHyphens/>
        <w:spacing w:after="0" w:line="240" w:lineRule="auto"/>
        <w:rPr>
          <w:rFonts w:ascii="Times New Roman" w:hAnsi="Times New Roman"/>
          <w:lang w:eastAsia="lt-LT"/>
        </w:rPr>
      </w:pPr>
      <w:r w:rsidRPr="00A861C3">
        <w:rPr>
          <w:rFonts w:ascii="Times New Roman" w:hAnsi="Times New Roman"/>
          <w:lang w:eastAsia="lt-LT"/>
        </w:rPr>
        <w:t>Toliau šiame lapelyje bus naudojamos aukščiau išvardytų ligų santrumpos.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lastRenderedPageBreak/>
        <w:t>Jeigu kiltų klausimų dėl Imatinib Fresenius Kabi veikimo arba kodėl Jums skirtas šis vaistas, klauskite gydytojo.</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Imatinibas, kurio yra Imatinib Fresenius Kabi sudėtyje, registruotas ir kitoms (šiame lapelyje nenurodytoms) ligoms gydyti. Jeigu kiltų daugiau klausimų, klauskite gydytojo arba vaistininko.</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2.</w:t>
      </w:r>
      <w:r w:rsidRPr="00A861C3">
        <w:rPr>
          <w:rFonts w:ascii="Times New Roman" w:eastAsia="Times New Roman" w:hAnsi="Times New Roman"/>
          <w:b/>
          <w:szCs w:val="20"/>
          <w:lang w:eastAsia="lt-LT"/>
        </w:rPr>
        <w:tab/>
        <w:t xml:space="preserve">Kas žinotina prieš vartojant Imatinib Fresenius Kabi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Imatinib Fresenius Kabi Jums gali skirti tik gydytojas, turintis gydymo vaistais nuo kraujo vėžio arba solidinių navikų patirties.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Kruopščiai laikykitės visų gydytojo nurodymų, net jei jie skirtųsi nuo šiame lapelyje pateikiamos bendrosios informacijos.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Imatinib Fresenius Kabi vartoti negalima: </w:t>
      </w:r>
    </w:p>
    <w:p w:rsidR="00EE3FF5" w:rsidRPr="00A861C3" w:rsidRDefault="00EE3FF5" w:rsidP="00EE3FF5">
      <w:pPr>
        <w:numPr>
          <w:ilvl w:val="0"/>
          <w:numId w:val="2"/>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jeigu yra alergija imatinibui arba bet kuriai pagalbinei šio vaisto medžiagai (jos išvardytos 6</w:t>
      </w:r>
      <w:r>
        <w:rPr>
          <w:rFonts w:ascii="Times New Roman" w:eastAsia="Times New Roman" w:hAnsi="Times New Roman"/>
          <w:lang w:eastAsia="zh-CN"/>
        </w:rPr>
        <w:t> </w:t>
      </w:r>
      <w:r w:rsidRPr="00A861C3">
        <w:rPr>
          <w:rFonts w:ascii="Times New Roman" w:eastAsia="Times New Roman" w:hAnsi="Times New Roman"/>
          <w:lang w:eastAsia="zh-CN"/>
        </w:rPr>
        <w:t>skyriuje).</w:t>
      </w:r>
    </w:p>
    <w:p w:rsidR="00EE3FF5" w:rsidRPr="00A861C3" w:rsidRDefault="00EE3FF5" w:rsidP="00EE3FF5">
      <w:pPr>
        <w:autoSpaceDE w:val="0"/>
        <w:autoSpaceDN w:val="0"/>
        <w:adjustRightInd w:val="0"/>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Tokiu atveju </w:t>
      </w:r>
      <w:r w:rsidRPr="00A861C3">
        <w:rPr>
          <w:rFonts w:ascii="Times New Roman" w:eastAsia="Times New Roman" w:hAnsi="Times New Roman"/>
          <w:b/>
          <w:bCs/>
          <w:lang w:eastAsia="zh-CN"/>
        </w:rPr>
        <w:t>nevartokite</w:t>
      </w:r>
      <w:r w:rsidRPr="00A861C3">
        <w:rPr>
          <w:rFonts w:ascii="Times New Roman" w:eastAsia="Times New Roman" w:hAnsi="Times New Roman"/>
          <w:lang w:eastAsia="zh-CN"/>
        </w:rPr>
        <w:t xml:space="preserve"> </w:t>
      </w:r>
      <w:r w:rsidRPr="00A861C3">
        <w:rPr>
          <w:rFonts w:ascii="Times New Roman" w:eastAsia="Times New Roman" w:hAnsi="Times New Roman"/>
          <w:b/>
          <w:lang w:eastAsia="zh-CN"/>
        </w:rPr>
        <w:t>Imatinib Fresenius Kabi ir apie tai pasakykite</w:t>
      </w:r>
      <w:r w:rsidRPr="00A861C3">
        <w:rPr>
          <w:rFonts w:ascii="Times New Roman" w:eastAsia="Times New Roman" w:hAnsi="Times New Roman"/>
          <w:b/>
          <w:bCs/>
          <w:lang w:eastAsia="zh-CN"/>
        </w:rPr>
        <w:t xml:space="preserve"> gydytojui</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Jeigu manote, kad galite būti alergiški, bet tuo abejojate, klauskite gydytojo patarimo.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jc w:val="both"/>
        <w:outlineLvl w:val="3"/>
        <w:rPr>
          <w:rFonts w:ascii="Times New Roman" w:eastAsia="Times New Roman" w:hAnsi="Times New Roman"/>
          <w:b/>
          <w:bCs/>
        </w:rPr>
      </w:pPr>
      <w:r w:rsidRPr="00A861C3">
        <w:rPr>
          <w:rFonts w:ascii="Times New Roman" w:eastAsia="Times New Roman" w:hAnsi="Times New Roman"/>
          <w:b/>
          <w:bCs/>
        </w:rPr>
        <w:t xml:space="preserve">Įspėjimai ir atsargumo priemonės </w:t>
      </w:r>
    </w:p>
    <w:p w:rsidR="00EE3FF5" w:rsidRPr="00A861C3" w:rsidRDefault="00EE3FF5" w:rsidP="00EE3FF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Pasitarkite su gydytoju, vaistininku arba slaugytoju, prieš pradėdami vartoti Imatinib Fresenius Kabi:</w:t>
      </w:r>
    </w:p>
    <w:p w:rsidR="00EE3FF5" w:rsidRPr="00A861C3" w:rsidRDefault="00EE3FF5" w:rsidP="00EE3FF5">
      <w:pPr>
        <w:numPr>
          <w:ilvl w:val="0"/>
          <w:numId w:val="2"/>
        </w:numPr>
        <w:tabs>
          <w:tab w:val="left" w:pos="567"/>
        </w:tabs>
        <w:suppressAutoHyphens/>
        <w:spacing w:after="0" w:line="240" w:lineRule="auto"/>
        <w:ind w:left="567" w:hanging="567"/>
        <w:jc w:val="both"/>
        <w:rPr>
          <w:rFonts w:ascii="Times New Roman" w:eastAsia="Times New Roman" w:hAnsi="Times New Roman"/>
          <w:lang w:eastAsia="zh-CN"/>
        </w:rPr>
      </w:pPr>
      <w:r w:rsidRPr="00A861C3">
        <w:rPr>
          <w:rFonts w:ascii="Times New Roman" w:eastAsia="Times New Roman" w:hAnsi="Times New Roman"/>
          <w:lang w:eastAsia="zh-CN"/>
        </w:rPr>
        <w:t>jeigu yra arba anksčiau buvo koks nors kepenų, inkstų arba širdies sutrikimas;</w:t>
      </w:r>
    </w:p>
    <w:p w:rsidR="00EE3FF5" w:rsidRPr="00A861C3" w:rsidRDefault="00EE3FF5" w:rsidP="00EE3FF5">
      <w:pPr>
        <w:numPr>
          <w:ilvl w:val="0"/>
          <w:numId w:val="2"/>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jeigu Jums pašalinta skydliaukė ir todėl vartojate vaistą levotiroksiną;</w:t>
      </w:r>
    </w:p>
    <w:p w:rsidR="00EE3FF5" w:rsidRDefault="00EE3FF5" w:rsidP="00EE3FF5">
      <w:pPr>
        <w:numPr>
          <w:ilvl w:val="0"/>
          <w:numId w:val="2"/>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jeigu Jums kada nors buvo diagnozuota hepatito B infekcija arba šiuo metu galite būti užsikrėtę šiuo virusu. Tai būtina, nes imatinibas gali vėl suaktyvinti hepatito B virusą, o kai kuriais atvejais tai gali būti mirtina. Prieš pradedant gydymą, gydytojas atidžiai patikrins, ar pacientas neturi šios infekcijos požymių</w:t>
      </w:r>
      <w:r>
        <w:rPr>
          <w:rFonts w:ascii="Times New Roman" w:eastAsia="Times New Roman" w:hAnsi="Times New Roman"/>
          <w:lang w:eastAsia="zh-CN"/>
        </w:rPr>
        <w:t>;</w:t>
      </w:r>
    </w:p>
    <w:p w:rsidR="00EE3FF5" w:rsidRPr="005F205B" w:rsidRDefault="00EE3FF5" w:rsidP="00EE3FF5">
      <w:pPr>
        <w:numPr>
          <w:ilvl w:val="0"/>
          <w:numId w:val="2"/>
        </w:numPr>
        <w:tabs>
          <w:tab w:val="num" w:pos="567"/>
        </w:tabs>
        <w:suppressAutoHyphens/>
        <w:spacing w:after="0" w:line="240" w:lineRule="auto"/>
        <w:ind w:left="567" w:hanging="567"/>
        <w:rPr>
          <w:rFonts w:ascii="Times New Roman" w:eastAsia="Times New Roman" w:hAnsi="Times New Roman"/>
          <w:lang w:eastAsia="zh-CN"/>
        </w:rPr>
      </w:pPr>
      <w:r w:rsidRPr="005F205B">
        <w:rPr>
          <w:rFonts w:ascii="Times New Roman" w:hAnsi="Times New Roman"/>
        </w:rPr>
        <w:t>jeigu Jums vartojant imatinibo susidaro kraujosruvų, pasireiškia kraujavimas, karščiavimas, nuovargis ir sumišimas, kreipkitės į gydytoją. Tai gali būti kraujagyslių pažaidos, vadinamos trombine mikroangiopatija (TMA), požymis.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Jei tokia būklė Jums tinka, apie tai </w:t>
      </w:r>
      <w:r w:rsidRPr="00A861C3">
        <w:rPr>
          <w:rFonts w:ascii="Times New Roman" w:eastAsia="Times New Roman" w:hAnsi="Times New Roman"/>
          <w:b/>
          <w:bCs/>
          <w:lang w:eastAsia="zh-CN"/>
        </w:rPr>
        <w:t>pasakykite gydytojui prieš pradėdami vartoti</w:t>
      </w:r>
      <w:r w:rsidRPr="00A861C3">
        <w:rPr>
          <w:rFonts w:ascii="Times New Roman" w:eastAsia="Times New Roman" w:hAnsi="Times New Roman"/>
          <w:lang w:eastAsia="zh-CN"/>
        </w:rPr>
        <w:t xml:space="preserve"> </w:t>
      </w:r>
      <w:r w:rsidRPr="00A861C3">
        <w:rPr>
          <w:rFonts w:ascii="Times New Roman" w:eastAsia="Times New Roman" w:hAnsi="Times New Roman"/>
          <w:b/>
          <w:lang w:eastAsia="zh-CN"/>
        </w:rPr>
        <w:t>Imatinib Fresenius Kabi</w:t>
      </w:r>
      <w:r w:rsidRPr="00A861C3">
        <w:rPr>
          <w:rFonts w:ascii="Times New Roman" w:eastAsia="Times New Roman" w:hAnsi="Times New Roman"/>
          <w:lang w:eastAsia="zh-CN"/>
        </w:rPr>
        <w:t>.</w:t>
      </w:r>
    </w:p>
    <w:p w:rsidR="00EE3FF5" w:rsidRDefault="00EE3FF5" w:rsidP="00EE3FF5">
      <w:pPr>
        <w:suppressAutoHyphens/>
        <w:spacing w:after="0" w:line="240" w:lineRule="auto"/>
        <w:rPr>
          <w:rFonts w:ascii="Times New Roman" w:eastAsia="Times New Roman" w:hAnsi="Times New Roman"/>
          <w:lang w:eastAsia="zh-CN"/>
        </w:rPr>
      </w:pPr>
    </w:p>
    <w:p w:rsidR="00EE3FF5" w:rsidRDefault="00EE3FF5" w:rsidP="00EE3FF5">
      <w:pPr>
        <w:suppressAutoHyphens/>
        <w:spacing w:after="0" w:line="240" w:lineRule="auto"/>
        <w:rPr>
          <w:rFonts w:ascii="Times New Roman" w:eastAsia="Times New Roman" w:hAnsi="Times New Roman"/>
          <w:lang w:eastAsia="zh-CN"/>
        </w:rPr>
      </w:pPr>
      <w:r w:rsidRPr="002A7863">
        <w:rPr>
          <w:rFonts w:ascii="Times New Roman" w:eastAsia="Times New Roman" w:hAnsi="Times New Roman"/>
          <w:lang w:eastAsia="zh-CN"/>
        </w:rPr>
        <w:t>Vartodami Imatinib Fresenius Kabi galite tapti jautresni</w:t>
      </w:r>
      <w:r w:rsidRPr="008A3309">
        <w:rPr>
          <w:rFonts w:ascii="Times New Roman" w:eastAsia="Times New Roman" w:hAnsi="Times New Roman"/>
          <w:lang w:eastAsia="zh-CN"/>
        </w:rPr>
        <w:t xml:space="preserve">s saulės poveikiui. Svarbu uždengti </w:t>
      </w:r>
      <w:r w:rsidRPr="008A3309">
        <w:rPr>
          <w:rFonts w:ascii="Times New Roman" w:hAnsi="Times New Roman"/>
        </w:rPr>
        <w:t>atviras odos vietas nuo tiesioginių saulės spindulių</w:t>
      </w:r>
      <w:r w:rsidRPr="008A3309">
        <w:rPr>
          <w:rFonts w:ascii="Times New Roman" w:eastAsia="Times New Roman" w:hAnsi="Times New Roman"/>
          <w:lang w:eastAsia="zh-CN"/>
        </w:rPr>
        <w:t xml:space="preserve"> ir naudoti nuo saulės poveikio apsaugantį kremą, kurio apsaugos nuo saulės koeficientas (SPF) yra aukštas. Tokių</w:t>
      </w:r>
      <w:r>
        <w:rPr>
          <w:rFonts w:ascii="Times New Roman" w:eastAsia="Times New Roman" w:hAnsi="Times New Roman"/>
          <w:lang w:eastAsia="zh-CN"/>
        </w:rPr>
        <w:t xml:space="preserve"> atsargumo priemonių reikia </w:t>
      </w:r>
      <w:r w:rsidRPr="002A7863">
        <w:rPr>
          <w:rFonts w:ascii="Times New Roman" w:eastAsia="Times New Roman" w:hAnsi="Times New Roman"/>
          <w:lang w:eastAsia="zh-CN"/>
        </w:rPr>
        <w:t>imtis ir vaikams.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b/>
          <w:lang w:eastAsia="zh-CN"/>
        </w:rPr>
        <w:t>Vartodami Imatinib Fresenius Kabi, tuoj pat pasakykite gydytojui</w:t>
      </w:r>
      <w:r w:rsidRPr="00A861C3">
        <w:rPr>
          <w:rFonts w:ascii="Times New Roman" w:eastAsia="Times New Roman" w:hAnsi="Times New Roman"/>
          <w:lang w:eastAsia="zh-CN"/>
        </w:rPr>
        <w:t>, jeigu Jūsų kūno svoris pradėtų labai greitai didėti. Dėl Imatinib Fresenius Kabi poveikio Jūsų kūne gali kauptis skysčių (pasireikšti sunkus skysčių susilaikymas).</w:t>
      </w:r>
      <w:r w:rsidRPr="00A861C3">
        <w:rPr>
          <w:rFonts w:ascii="Times New Roman" w:eastAsia="Times New Roman" w:hAnsi="Times New Roman"/>
          <w:lang w:eastAsia="zh-CN"/>
        </w:rPr>
        <w:cr/>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Kol vartosite Imatinib Fresenius Kabi, gydytojas reguliariai tikrins, ar šis vaistas veikia. Be to, Jums reikės reguliariai daryti kraujo tyrimus ir svertis.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Vaikams ir paaugliams</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taip pat skirtas LML sergantiems vaikams gydyti. Jaunesnių kaip 2</w:t>
      </w:r>
      <w:r>
        <w:rPr>
          <w:rFonts w:ascii="Times New Roman" w:eastAsia="Times New Roman" w:hAnsi="Times New Roman"/>
          <w:lang w:eastAsia="zh-CN"/>
        </w:rPr>
        <w:t> </w:t>
      </w:r>
      <w:r w:rsidRPr="00A861C3">
        <w:rPr>
          <w:rFonts w:ascii="Times New Roman" w:eastAsia="Times New Roman" w:hAnsi="Times New Roman"/>
          <w:lang w:eastAsia="zh-CN"/>
        </w:rPr>
        <w:t>metų vaikų LML gydymo patirties nėra. Vaikų, sergančių Ph teigiama ŪLL, gydymo patirties yra nedaug, o sergančių MDS/MPL, DFSP ir HES/LEL – labai nedaug.</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Kai kurie Imatinib Fresenius Kabi vartojantys vaikai ir paaugliai gali augti lėčiau nei įprasta. Jų augimą tikrins gydytojas reguliarių apsilankymų metu.</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lastRenderedPageBreak/>
        <w:t>Kiti vaistai ir Imatinib Fresenius Kabi</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Jeigu vartojate ar neseniai vartojote kitų vaistų (įskaitant nereceptinius, pvz., paracetamolį ir augalinius, pvz., jonažolių preparatus) arba dėl to nesate tikri, apie tai pasakykite gydytojui arba vaistininkui. Kai kurie kartu vartojami vaistai gali keisti Imatinib Fresenius Kabi poveikį. Imatinib Fresenius Kabi poveikį jie gali sustiprinti arba susilpninti, t. y. sustiprinti šalutinį poveikį arba sumažinti veiksmingumą. Imatinib Fresenius Kabi gali sukelti tokį patį poveikį kitiems vaistams.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Pasakykite gydytojui, jei vartojate vaistų, kurie apsaugo nuo kraujo krešulių susidarymo.</w:t>
      </w:r>
      <w:r w:rsidRPr="00A861C3">
        <w:rPr>
          <w:rFonts w:ascii="Times New Roman" w:eastAsia="Times New Roman" w:hAnsi="Times New Roman"/>
          <w:lang w:eastAsia="zh-CN"/>
        </w:rPr>
        <w:cr/>
      </w: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Nėštumas, žindymo laikotarpis ir vaisingumas</w:t>
      </w:r>
    </w:p>
    <w:p w:rsidR="00EE3FF5" w:rsidRPr="00A861C3" w:rsidRDefault="00EE3FF5" w:rsidP="00EE3FF5">
      <w:pPr>
        <w:numPr>
          <w:ilvl w:val="0"/>
          <w:numId w:val="2"/>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Jeigu esate nėščia, žindote kūdikį, manote, kad galbūt esate nėščia arba planuojate pastoti, tai prieš vartodama šį vaistą pasitarkite su gydytoju.</w:t>
      </w:r>
    </w:p>
    <w:p w:rsidR="00EE3FF5" w:rsidRPr="00A861C3" w:rsidRDefault="00EE3FF5" w:rsidP="00EE3FF5">
      <w:pPr>
        <w:numPr>
          <w:ilvl w:val="0"/>
          <w:numId w:val="2"/>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Imatinib Fresenius Kabi gali pakenkti kūdikiui, todėl nėštumo laikotarpiu šio vaisto vartoti nerekomenduojama, išskyrus neabejotinai būtinus atvejus. Gydytojas su Jumis aptars riziką, susijusią su Imatinib Fresenius Kabi vartojimu nėštumo laikotarpiu.</w:t>
      </w:r>
    </w:p>
    <w:p w:rsidR="00EE3FF5" w:rsidRDefault="00EE3FF5" w:rsidP="00EE3FF5">
      <w:pPr>
        <w:numPr>
          <w:ilvl w:val="0"/>
          <w:numId w:val="2"/>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Galinčioms pastoti moterims gydymo metu </w:t>
      </w:r>
      <w:r w:rsidRPr="006B4021">
        <w:rPr>
          <w:rFonts w:ascii="Times New Roman" w:eastAsia="Times New Roman" w:hAnsi="Times New Roman"/>
          <w:lang w:eastAsia="zh-CN"/>
        </w:rPr>
        <w:t xml:space="preserve">ir 15 dienų po gydymo pabaigos </w:t>
      </w:r>
      <w:r w:rsidRPr="00A861C3">
        <w:rPr>
          <w:rFonts w:ascii="Times New Roman" w:eastAsia="Times New Roman" w:hAnsi="Times New Roman"/>
          <w:lang w:eastAsia="zh-CN"/>
        </w:rPr>
        <w:t>patartina taikyti veiksming</w:t>
      </w:r>
      <w:r>
        <w:rPr>
          <w:rFonts w:ascii="Times New Roman" w:eastAsia="Times New Roman" w:hAnsi="Times New Roman"/>
          <w:lang w:eastAsia="zh-CN"/>
        </w:rPr>
        <w:t>as</w:t>
      </w:r>
      <w:r w:rsidRPr="00A861C3">
        <w:rPr>
          <w:rFonts w:ascii="Times New Roman" w:eastAsia="Times New Roman" w:hAnsi="Times New Roman"/>
          <w:lang w:eastAsia="zh-CN"/>
        </w:rPr>
        <w:t xml:space="preserve"> kontracepcij</w:t>
      </w:r>
      <w:r>
        <w:rPr>
          <w:rFonts w:ascii="Times New Roman" w:eastAsia="Times New Roman" w:hAnsi="Times New Roman"/>
          <w:lang w:eastAsia="zh-CN"/>
        </w:rPr>
        <w:t>os priemones</w:t>
      </w:r>
      <w:r w:rsidRPr="00A861C3">
        <w:rPr>
          <w:rFonts w:ascii="Times New Roman" w:eastAsia="Times New Roman" w:hAnsi="Times New Roman"/>
          <w:lang w:eastAsia="zh-CN"/>
        </w:rPr>
        <w:t>.</w:t>
      </w:r>
    </w:p>
    <w:p w:rsidR="00EE3FF5" w:rsidRPr="006B4021" w:rsidRDefault="00EE3FF5" w:rsidP="00EE3FF5">
      <w:pPr>
        <w:numPr>
          <w:ilvl w:val="0"/>
          <w:numId w:val="2"/>
        </w:numPr>
        <w:tabs>
          <w:tab w:val="num" w:pos="567"/>
        </w:tabs>
        <w:suppressAutoHyphens/>
        <w:spacing w:after="0" w:line="240" w:lineRule="auto"/>
        <w:ind w:left="567" w:hanging="567"/>
        <w:rPr>
          <w:rFonts w:ascii="Times New Roman" w:eastAsia="Times New Roman" w:hAnsi="Times New Roman"/>
          <w:lang w:eastAsia="zh-CN"/>
        </w:rPr>
      </w:pPr>
      <w:r w:rsidRPr="006B4021">
        <w:rPr>
          <w:rFonts w:ascii="Times New Roman" w:eastAsia="Times New Roman" w:hAnsi="Times New Roman"/>
          <w:lang w:eastAsia="zh-CN"/>
        </w:rPr>
        <w:t>Imatinib Fresenius Kabi vartojimo laikotarpiu ir 15 dienų po gydymo pabaigos nežindykite, nes tai gali pakenkti Jūsų kūdikiui</w:t>
      </w:r>
      <w:r>
        <w:rPr>
          <w:rFonts w:ascii="Times New Roman" w:eastAsia="Times New Roman" w:hAnsi="Times New Roman"/>
          <w:lang w:eastAsia="zh-CN"/>
        </w:rPr>
        <w:t>.</w:t>
      </w:r>
    </w:p>
    <w:p w:rsidR="00EE3FF5" w:rsidRPr="00A861C3" w:rsidRDefault="00EE3FF5" w:rsidP="00EE3FF5">
      <w:pPr>
        <w:numPr>
          <w:ilvl w:val="0"/>
          <w:numId w:val="2"/>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Pacientams, kurie nerimauja dėl Imatinib Fresenius Kabi poveikio vaisingumui, rekomenduojama pasitarti su gydytoju.</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Vairavimas ir mechanizmų valdymas </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Vartodami šį vaistą, galite jausti svaigulį ar apsnūdimą ir matomas vaizdas gali tapti neaiškus. Taip atsitikus nevairuokite, nenaudokite įrankių ir nevaldykite jokių mechanizmų, kol vėl pasijusite gerai.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3.</w:t>
      </w:r>
      <w:r w:rsidRPr="00A861C3">
        <w:rPr>
          <w:rFonts w:ascii="Times New Roman" w:eastAsia="Times New Roman" w:hAnsi="Times New Roman"/>
          <w:b/>
          <w:szCs w:val="20"/>
          <w:lang w:eastAsia="lt-LT"/>
        </w:rPr>
        <w:tab/>
        <w:t xml:space="preserve">Kaip vartoti Imatinib Fresenius Kabi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Gydytojas paskyrė Jums Imatinib Fresenius Kabi, kadangi sergate sunkia liga. Imatinib Fresenius Kabi gali Jums padėti kovoti su ja.</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ind w:right="-2"/>
        <w:rPr>
          <w:rFonts w:ascii="Times New Roman" w:eastAsia="Times New Roman" w:hAnsi="Times New Roman"/>
          <w:lang w:eastAsia="zh-CN"/>
        </w:rPr>
      </w:pPr>
      <w:r w:rsidRPr="00A861C3">
        <w:rPr>
          <w:rFonts w:ascii="Times New Roman" w:eastAsia="Times New Roman" w:hAnsi="Times New Roman"/>
          <w:lang w:eastAsia="zh-CN"/>
        </w:rPr>
        <w:t>Vis dėlto visada vartokite šį vaistą tiksliai kaip nurodė gydytojas arba vaistininkas. Svarbu vaistą vartoti tiek laiko, kiek nurodė gydytojas arba vaistininkas. Jeigu abejojate, kreipkitės į gydytoją arba vaistininką.</w:t>
      </w:r>
    </w:p>
    <w:p w:rsidR="00EE3FF5" w:rsidRPr="00A861C3" w:rsidRDefault="00EE3FF5" w:rsidP="00EE3FF5">
      <w:pPr>
        <w:suppressAutoHyphens/>
        <w:spacing w:after="0" w:line="240" w:lineRule="auto"/>
        <w:ind w:right="-2"/>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Nenutraukite Imatinib Fresenius Kabi vartojimo, jeigu to nenurodė gydytojas. Jeigu negalite vartoti šio vaisto pagal gydytojo nurodymus arba manote, kad Jums jo nebereikia, nedelsdami kreipkitės į gydytoją.</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Kiek Imatinib Fresenius Kabi vartoti</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szCs w:val="24"/>
          <w:lang w:eastAsia="lt-LT"/>
        </w:rPr>
      </w:pPr>
      <w:r w:rsidRPr="00A861C3">
        <w:rPr>
          <w:rFonts w:ascii="Times New Roman" w:eastAsia="Times New Roman" w:hAnsi="Times New Roman"/>
          <w:b/>
          <w:szCs w:val="24"/>
          <w:lang w:eastAsia="lt-LT"/>
        </w:rPr>
        <w:t>Vartojimas suaugusiesiems</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Gydytojas Jums pasakys, kiek tiksliai Imatinib Fresenius Kabi tablečių vartoti.</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numPr>
          <w:ilvl w:val="0"/>
          <w:numId w:val="12"/>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t>Jeigu gydotės nuo LML</w:t>
      </w:r>
    </w:p>
    <w:p w:rsidR="00EE3FF5" w:rsidRPr="00A861C3" w:rsidRDefault="00EE3FF5" w:rsidP="00EE3FF5">
      <w:pPr>
        <w:tabs>
          <w:tab w:val="left" w:pos="567"/>
        </w:tabs>
        <w:suppressAutoHyphens/>
        <w:spacing w:after="0" w:line="240" w:lineRule="auto"/>
        <w:ind w:left="567"/>
        <w:contextualSpacing/>
        <w:rPr>
          <w:rFonts w:ascii="Times New Roman" w:eastAsia="Times New Roman" w:hAnsi="Times New Roman"/>
          <w:lang w:eastAsia="zh-CN"/>
        </w:rPr>
      </w:pPr>
      <w:r w:rsidRPr="00A861C3">
        <w:rPr>
          <w:rFonts w:ascii="Times New Roman" w:eastAsia="Times New Roman" w:hAnsi="Times New Roman"/>
          <w:lang w:eastAsia="zh-CN"/>
        </w:rPr>
        <w:t xml:space="preserve">Priklausomai nuo Jūsų būklės, įprasta pradinė dozė yra 400 mg arba 600 mg: </w:t>
      </w:r>
    </w:p>
    <w:p w:rsidR="00EE3FF5" w:rsidRPr="00A861C3" w:rsidRDefault="00EE3FF5" w:rsidP="00EE3FF5">
      <w:pPr>
        <w:tabs>
          <w:tab w:val="left" w:pos="851"/>
          <w:tab w:val="left" w:pos="1134"/>
        </w:tabs>
        <w:suppressAutoHyphens/>
        <w:spacing w:after="0" w:line="240" w:lineRule="auto"/>
        <w:ind w:left="851" w:hanging="284"/>
        <w:contextualSpacing/>
        <w:rPr>
          <w:rFonts w:ascii="Times New Roman" w:eastAsia="Times New Roman" w:hAnsi="Times New Roman"/>
          <w:lang w:eastAsia="zh-CN"/>
        </w:rPr>
      </w:pPr>
      <w:r w:rsidRPr="00A861C3">
        <w:rPr>
          <w:rFonts w:ascii="Times New Roman" w:eastAsia="Times New Roman" w:hAnsi="Times New Roman"/>
          <w:lang w:eastAsia="zh-CN"/>
        </w:rPr>
        <w:t xml:space="preserve">- </w:t>
      </w:r>
      <w:r w:rsidRPr="00A861C3">
        <w:rPr>
          <w:rFonts w:ascii="Times New Roman" w:eastAsia="Times New Roman" w:hAnsi="Times New Roman"/>
          <w:lang w:eastAsia="zh-CN"/>
        </w:rPr>
        <w:tab/>
      </w:r>
      <w:r w:rsidRPr="00A861C3">
        <w:rPr>
          <w:rFonts w:ascii="Times New Roman" w:eastAsia="Times New Roman" w:hAnsi="Times New Roman"/>
          <w:b/>
          <w:bCs/>
          <w:lang w:eastAsia="zh-CN"/>
        </w:rPr>
        <w:t>400 mg</w:t>
      </w:r>
      <w:r w:rsidRPr="00A861C3">
        <w:rPr>
          <w:rFonts w:ascii="Times New Roman" w:eastAsia="Times New Roman" w:hAnsi="Times New Roman"/>
          <w:lang w:eastAsia="zh-CN"/>
        </w:rPr>
        <w:t xml:space="preserve">, vartojant vieną 400 mg tabletę </w:t>
      </w:r>
      <w:r w:rsidRPr="00A861C3">
        <w:rPr>
          <w:rFonts w:ascii="Times New Roman" w:eastAsia="Times New Roman" w:hAnsi="Times New Roman"/>
          <w:b/>
          <w:lang w:eastAsia="zh-CN"/>
        </w:rPr>
        <w:t xml:space="preserve">kartą </w:t>
      </w:r>
      <w:r w:rsidRPr="00A861C3">
        <w:rPr>
          <w:rFonts w:ascii="Times New Roman" w:eastAsia="Times New Roman" w:hAnsi="Times New Roman"/>
          <w:lang w:eastAsia="zh-CN"/>
        </w:rPr>
        <w:t xml:space="preserve">per parą </w:t>
      </w:r>
      <w:r w:rsidRPr="0002758E">
        <w:rPr>
          <w:rFonts w:ascii="Times New Roman" w:hAnsi="Times New Roman"/>
          <w:highlight w:val="lightGray"/>
        </w:rPr>
        <w:t xml:space="preserve">arba 4 tabletes po 100 mg </w:t>
      </w:r>
      <w:r w:rsidRPr="008D2C52">
        <w:rPr>
          <w:rFonts w:ascii="Times New Roman" w:hAnsi="Times New Roman"/>
          <w:b/>
          <w:highlight w:val="lightGray"/>
        </w:rPr>
        <w:t xml:space="preserve">kartą </w:t>
      </w:r>
      <w:r w:rsidRPr="008D2C52">
        <w:rPr>
          <w:rFonts w:ascii="Times New Roman" w:hAnsi="Times New Roman"/>
          <w:highlight w:val="lightGray"/>
        </w:rPr>
        <w:t>per parą</w:t>
      </w:r>
      <w:r w:rsidRPr="00A861C3">
        <w:rPr>
          <w:rFonts w:ascii="Times New Roman" w:eastAsia="Times New Roman" w:hAnsi="Times New Roman"/>
          <w:lang w:eastAsia="zh-CN"/>
        </w:rPr>
        <w:t>.</w:t>
      </w:r>
    </w:p>
    <w:p w:rsidR="00EE3FF5" w:rsidRPr="00A861C3" w:rsidRDefault="00EE3FF5" w:rsidP="00EE3FF5">
      <w:pPr>
        <w:tabs>
          <w:tab w:val="left" w:pos="851"/>
          <w:tab w:val="left" w:pos="1134"/>
        </w:tabs>
        <w:suppressAutoHyphens/>
        <w:spacing w:after="0" w:line="240" w:lineRule="auto"/>
        <w:ind w:left="851" w:hanging="284"/>
        <w:contextualSpacing/>
        <w:rPr>
          <w:rFonts w:ascii="Times New Roman" w:eastAsia="Times New Roman" w:hAnsi="Times New Roman"/>
          <w:lang w:eastAsia="zh-CN"/>
        </w:rPr>
      </w:pPr>
      <w:r w:rsidRPr="00A861C3">
        <w:rPr>
          <w:rFonts w:ascii="Times New Roman" w:eastAsia="Times New Roman" w:hAnsi="Times New Roman"/>
          <w:lang w:eastAsia="zh-CN"/>
        </w:rPr>
        <w:t xml:space="preserve">- </w:t>
      </w:r>
      <w:r w:rsidRPr="00A861C3">
        <w:rPr>
          <w:rFonts w:ascii="Times New Roman" w:eastAsia="Times New Roman" w:hAnsi="Times New Roman"/>
          <w:lang w:eastAsia="zh-CN"/>
        </w:rPr>
        <w:tab/>
      </w:r>
      <w:r w:rsidRPr="00A861C3">
        <w:rPr>
          <w:rFonts w:ascii="Times New Roman" w:eastAsia="Times New Roman" w:hAnsi="Times New Roman"/>
          <w:b/>
          <w:bCs/>
          <w:lang w:eastAsia="zh-CN"/>
        </w:rPr>
        <w:t>600 mg</w:t>
      </w:r>
      <w:r w:rsidRPr="00A861C3">
        <w:rPr>
          <w:rFonts w:ascii="Times New Roman" w:eastAsia="Times New Roman" w:hAnsi="Times New Roman"/>
          <w:lang w:eastAsia="zh-CN"/>
        </w:rPr>
        <w:t xml:space="preserve">, vartojant vieną 400 mg tabletę ir 2 tabletes po 100 mg </w:t>
      </w:r>
      <w:r w:rsidRPr="00A861C3">
        <w:rPr>
          <w:rFonts w:ascii="Times New Roman" w:eastAsia="Times New Roman" w:hAnsi="Times New Roman"/>
          <w:b/>
          <w:lang w:eastAsia="zh-CN"/>
        </w:rPr>
        <w:t>kartą</w:t>
      </w:r>
      <w:r w:rsidRPr="00A861C3">
        <w:rPr>
          <w:rFonts w:ascii="Times New Roman" w:eastAsia="Times New Roman" w:hAnsi="Times New Roman"/>
          <w:lang w:eastAsia="zh-CN"/>
        </w:rPr>
        <w:t xml:space="preserve"> per parą </w:t>
      </w:r>
      <w:r w:rsidRPr="0002758E">
        <w:rPr>
          <w:rFonts w:ascii="Times New Roman" w:hAnsi="Times New Roman"/>
          <w:highlight w:val="lightGray"/>
        </w:rPr>
        <w:t xml:space="preserve">arba 6 tabletes </w:t>
      </w:r>
      <w:r w:rsidRPr="008D2C52">
        <w:rPr>
          <w:rFonts w:ascii="Times New Roman" w:hAnsi="Times New Roman"/>
          <w:highlight w:val="lightGray"/>
        </w:rPr>
        <w:t xml:space="preserve">po 100 mg </w:t>
      </w:r>
      <w:r w:rsidRPr="008D2C52">
        <w:rPr>
          <w:rFonts w:ascii="Times New Roman" w:hAnsi="Times New Roman"/>
          <w:b/>
          <w:highlight w:val="lightGray"/>
        </w:rPr>
        <w:t xml:space="preserve">kartą </w:t>
      </w:r>
      <w:r w:rsidRPr="008D2C52">
        <w:rPr>
          <w:rFonts w:ascii="Times New Roman" w:hAnsi="Times New Roman"/>
          <w:highlight w:val="lightGray"/>
        </w:rPr>
        <w:t>per parą</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823BAA">
        <w:rPr>
          <w:rFonts w:ascii="Times New Roman" w:eastAsia="Times New Roman" w:hAnsi="Times New Roman"/>
          <w:lang w:eastAsia="zh-CN"/>
        </w:rPr>
        <w:t>Jeigu sergate LML</w:t>
      </w:r>
      <w:r>
        <w:rPr>
          <w:rFonts w:ascii="Times New Roman" w:eastAsia="Times New Roman" w:hAnsi="Times New Roman"/>
          <w:lang w:eastAsia="zh-CN"/>
        </w:rPr>
        <w:t>,</w:t>
      </w:r>
      <w:r w:rsidRPr="00823BAA" w:rsidDel="00823BAA">
        <w:rPr>
          <w:rFonts w:ascii="Times New Roman" w:eastAsia="Times New Roman" w:hAnsi="Times New Roman"/>
          <w:lang w:eastAsia="zh-CN"/>
        </w:rPr>
        <w:t xml:space="preserve"> </w:t>
      </w:r>
      <w:r>
        <w:rPr>
          <w:rFonts w:ascii="Times New Roman" w:eastAsia="Times New Roman" w:hAnsi="Times New Roman"/>
          <w:lang w:eastAsia="zh-CN"/>
        </w:rPr>
        <w:t>g</w:t>
      </w:r>
      <w:r w:rsidRPr="00A861C3">
        <w:rPr>
          <w:rFonts w:ascii="Times New Roman" w:eastAsia="Times New Roman" w:hAnsi="Times New Roman"/>
          <w:lang w:eastAsia="zh-CN"/>
        </w:rPr>
        <w:t xml:space="preserve">ydytojas gali skirti didesnę arba mažesnę dozę priklausomai nuo Jūsų organizmo reakcijos į gydymą. Jeigu paros dozė yra 800 mg </w:t>
      </w:r>
      <w:r w:rsidRPr="0002758E">
        <w:rPr>
          <w:rFonts w:ascii="Times New Roman" w:hAnsi="Times New Roman"/>
          <w:highlight w:val="lightGray"/>
        </w:rPr>
        <w:t xml:space="preserve">(8 tabletės po </w:t>
      </w:r>
      <w:r w:rsidRPr="008D2C52">
        <w:rPr>
          <w:rFonts w:ascii="Times New Roman" w:hAnsi="Times New Roman"/>
          <w:highlight w:val="lightGray"/>
        </w:rPr>
        <w:t>100 mg arba 2 tabletės po 400 mg),</w:t>
      </w:r>
      <w:r w:rsidRPr="00A861C3">
        <w:rPr>
          <w:rFonts w:ascii="Times New Roman" w:eastAsia="Times New Roman" w:hAnsi="Times New Roman"/>
          <w:lang w:eastAsia="zh-CN"/>
        </w:rPr>
        <w:t xml:space="preserve"> reikia gerti 4</w:t>
      </w:r>
      <w:r>
        <w:rPr>
          <w:rFonts w:ascii="Times New Roman" w:eastAsia="Times New Roman" w:hAnsi="Times New Roman"/>
          <w:lang w:eastAsia="zh-CN"/>
        </w:rPr>
        <w:t> </w:t>
      </w:r>
      <w:r w:rsidRPr="00A861C3">
        <w:rPr>
          <w:rFonts w:ascii="Times New Roman" w:eastAsia="Times New Roman" w:hAnsi="Times New Roman"/>
          <w:lang w:eastAsia="zh-CN"/>
        </w:rPr>
        <w:t xml:space="preserve">tabletes po 100 mg </w:t>
      </w:r>
      <w:r w:rsidRPr="0002758E">
        <w:rPr>
          <w:rFonts w:ascii="Times New Roman" w:hAnsi="Times New Roman"/>
          <w:highlight w:val="lightGray"/>
        </w:rPr>
        <w:t>arba vieną 400 mg tabletę</w:t>
      </w:r>
      <w:r w:rsidRPr="00A861C3">
        <w:rPr>
          <w:rFonts w:ascii="Times New Roman" w:eastAsia="Times New Roman" w:hAnsi="Times New Roman"/>
          <w:lang w:eastAsia="zh-CN"/>
        </w:rPr>
        <w:t xml:space="preserve"> ryte ir dar 4</w:t>
      </w:r>
      <w:r>
        <w:rPr>
          <w:rFonts w:ascii="Times New Roman" w:eastAsia="Times New Roman" w:hAnsi="Times New Roman"/>
          <w:lang w:eastAsia="zh-CN"/>
        </w:rPr>
        <w:t> </w:t>
      </w:r>
      <w:r w:rsidRPr="00A861C3">
        <w:rPr>
          <w:rFonts w:ascii="Times New Roman" w:eastAsia="Times New Roman" w:hAnsi="Times New Roman"/>
          <w:lang w:eastAsia="zh-CN"/>
        </w:rPr>
        <w:t xml:space="preserve">tabletes po 100 mg </w:t>
      </w:r>
      <w:r w:rsidRPr="0002758E">
        <w:rPr>
          <w:rFonts w:ascii="Times New Roman" w:hAnsi="Times New Roman"/>
          <w:highlight w:val="lightGray"/>
        </w:rPr>
        <w:t>arba vieną 400 mg tabletę</w:t>
      </w:r>
      <w:r w:rsidRPr="00A861C3">
        <w:rPr>
          <w:rFonts w:ascii="Times New Roman" w:eastAsia="Times New Roman" w:hAnsi="Times New Roman"/>
          <w:lang w:eastAsia="zh-CN"/>
        </w:rPr>
        <w:t xml:space="preserve"> vakare.</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numPr>
          <w:ilvl w:val="0"/>
          <w:numId w:val="12"/>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lastRenderedPageBreak/>
        <w:t>Jeigu gydotės nuo Ph teigiamos ŪLL</w:t>
      </w:r>
    </w:p>
    <w:p w:rsidR="00EE3FF5" w:rsidRPr="00A861C3" w:rsidRDefault="00EE3FF5" w:rsidP="00EE3FF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Pradinė dozė yra 600 mg (viena 400 mg tabletė ir 2</w:t>
      </w:r>
      <w:r>
        <w:rPr>
          <w:rFonts w:ascii="Times New Roman" w:eastAsia="Times New Roman" w:hAnsi="Times New Roman"/>
          <w:lang w:eastAsia="zh-CN"/>
        </w:rPr>
        <w:t> </w:t>
      </w:r>
      <w:r w:rsidRPr="00A861C3">
        <w:rPr>
          <w:rFonts w:ascii="Times New Roman" w:eastAsia="Times New Roman" w:hAnsi="Times New Roman"/>
          <w:lang w:eastAsia="zh-CN"/>
        </w:rPr>
        <w:t xml:space="preserve">tabletės po 100 mg </w:t>
      </w:r>
      <w:r w:rsidRPr="00A21195">
        <w:rPr>
          <w:rFonts w:ascii="Times New Roman" w:hAnsi="Times New Roman"/>
          <w:b/>
        </w:rPr>
        <w:t>kartą</w:t>
      </w:r>
      <w:r w:rsidRPr="00A861C3">
        <w:rPr>
          <w:rFonts w:ascii="Times New Roman" w:eastAsia="Times New Roman" w:hAnsi="Times New Roman"/>
          <w:lang w:eastAsia="zh-CN"/>
        </w:rPr>
        <w:t xml:space="preserve"> per parą) </w:t>
      </w:r>
      <w:r w:rsidRPr="0002758E">
        <w:rPr>
          <w:rFonts w:ascii="Times New Roman" w:hAnsi="Times New Roman"/>
          <w:highlight w:val="lightGray"/>
        </w:rPr>
        <w:t>arba 6</w:t>
      </w:r>
      <w:r>
        <w:rPr>
          <w:rFonts w:ascii="Times New Roman" w:eastAsia="Times New Roman" w:hAnsi="Times New Roman"/>
          <w:highlight w:val="lightGray"/>
          <w:lang w:eastAsia="zh-CN"/>
        </w:rPr>
        <w:t> </w:t>
      </w:r>
      <w:r w:rsidRPr="0002758E">
        <w:rPr>
          <w:rFonts w:ascii="Times New Roman" w:hAnsi="Times New Roman"/>
          <w:highlight w:val="lightGray"/>
        </w:rPr>
        <w:t xml:space="preserve">tabletės po 100 mg </w:t>
      </w:r>
      <w:r w:rsidRPr="0002758E">
        <w:rPr>
          <w:rFonts w:ascii="Times New Roman" w:hAnsi="Times New Roman"/>
          <w:b/>
          <w:highlight w:val="lightGray"/>
        </w:rPr>
        <w:t xml:space="preserve">kartą </w:t>
      </w:r>
      <w:r w:rsidRPr="008D2C52">
        <w:rPr>
          <w:rFonts w:ascii="Times New Roman" w:hAnsi="Times New Roman"/>
          <w:highlight w:val="lightGray"/>
        </w:rPr>
        <w:t>per parą</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numPr>
          <w:ilvl w:val="0"/>
          <w:numId w:val="12"/>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t>Jeigu gydotės nuo MDS / MPL</w:t>
      </w:r>
    </w:p>
    <w:p w:rsidR="00EE3FF5" w:rsidRPr="00A861C3" w:rsidRDefault="00EE3FF5" w:rsidP="00EE3FF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 xml:space="preserve">Pradinė dozė yra 400 mg (viena 400 mg tabletė </w:t>
      </w:r>
      <w:r w:rsidRPr="00A21195">
        <w:rPr>
          <w:rFonts w:ascii="Times New Roman" w:hAnsi="Times New Roman"/>
          <w:b/>
        </w:rPr>
        <w:t xml:space="preserve">kartą </w:t>
      </w:r>
      <w:r w:rsidRPr="00A861C3">
        <w:rPr>
          <w:rFonts w:ascii="Times New Roman" w:eastAsia="Times New Roman" w:hAnsi="Times New Roman"/>
          <w:bCs/>
          <w:lang w:eastAsia="zh-CN"/>
        </w:rPr>
        <w:t>per parą</w:t>
      </w:r>
      <w:r w:rsidRPr="00A861C3">
        <w:rPr>
          <w:rFonts w:ascii="Times New Roman" w:eastAsia="Times New Roman" w:hAnsi="Times New Roman"/>
          <w:lang w:eastAsia="zh-CN"/>
        </w:rPr>
        <w:t xml:space="preserve"> </w:t>
      </w:r>
      <w:r w:rsidRPr="0002758E">
        <w:rPr>
          <w:rFonts w:ascii="Times New Roman" w:hAnsi="Times New Roman"/>
          <w:highlight w:val="lightGray"/>
        </w:rPr>
        <w:t>arba 4</w:t>
      </w:r>
      <w:r>
        <w:rPr>
          <w:rFonts w:ascii="Times New Roman" w:eastAsia="Times New Roman" w:hAnsi="Times New Roman"/>
          <w:highlight w:val="lightGray"/>
          <w:lang w:eastAsia="zh-CN"/>
        </w:rPr>
        <w:t> </w:t>
      </w:r>
      <w:r w:rsidRPr="0002758E">
        <w:rPr>
          <w:rFonts w:ascii="Times New Roman" w:hAnsi="Times New Roman"/>
          <w:highlight w:val="lightGray"/>
        </w:rPr>
        <w:t xml:space="preserve">tabletės po 100 mg </w:t>
      </w:r>
      <w:r w:rsidRPr="008D2C52">
        <w:rPr>
          <w:rFonts w:ascii="Times New Roman" w:hAnsi="Times New Roman"/>
          <w:b/>
          <w:highlight w:val="lightGray"/>
        </w:rPr>
        <w:t>kartą</w:t>
      </w:r>
      <w:r w:rsidRPr="008D2C52">
        <w:rPr>
          <w:rFonts w:ascii="Times New Roman" w:hAnsi="Times New Roman"/>
          <w:highlight w:val="lightGray"/>
        </w:rPr>
        <w:t xml:space="preserve"> per parą)</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keepLines/>
        <w:numPr>
          <w:ilvl w:val="0"/>
          <w:numId w:val="12"/>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t>Jeigu gydotės nuo HES / LEL</w:t>
      </w:r>
    </w:p>
    <w:p w:rsidR="00EE3FF5" w:rsidRPr="00A861C3" w:rsidRDefault="00EE3FF5" w:rsidP="00EE3FF5">
      <w:pPr>
        <w:keepNext/>
        <w:keepLines/>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 xml:space="preserve">Pradinė dozė yra 100 mg (viena 100 mg tabletė </w:t>
      </w:r>
      <w:r w:rsidRPr="00A21195">
        <w:rPr>
          <w:rFonts w:ascii="Times New Roman" w:hAnsi="Times New Roman"/>
          <w:b/>
        </w:rPr>
        <w:t xml:space="preserve">kartą </w:t>
      </w:r>
      <w:r w:rsidRPr="00A861C3">
        <w:rPr>
          <w:rFonts w:ascii="Times New Roman" w:eastAsia="Times New Roman" w:hAnsi="Times New Roman"/>
          <w:lang w:eastAsia="zh-CN"/>
        </w:rPr>
        <w:t xml:space="preserve">per parą). Priklausomai nuo Jūsų organizmo reakcijos į gydymą, gydytojas gali nuspręsti padidinti dozę iki 400 mg (vienos 400 mg tabletės </w:t>
      </w:r>
      <w:r w:rsidRPr="00A861C3">
        <w:rPr>
          <w:rFonts w:ascii="Times New Roman" w:eastAsia="Times New Roman" w:hAnsi="Times New Roman"/>
          <w:b/>
          <w:lang w:eastAsia="zh-CN"/>
        </w:rPr>
        <w:t>kartą</w:t>
      </w:r>
      <w:r w:rsidRPr="00A861C3">
        <w:rPr>
          <w:rFonts w:ascii="Times New Roman" w:eastAsia="Times New Roman" w:hAnsi="Times New Roman"/>
          <w:lang w:eastAsia="zh-CN"/>
        </w:rPr>
        <w:t xml:space="preserve"> per parą </w:t>
      </w:r>
      <w:r w:rsidRPr="0002758E">
        <w:rPr>
          <w:rFonts w:ascii="Times New Roman" w:hAnsi="Times New Roman"/>
          <w:highlight w:val="lightGray"/>
        </w:rPr>
        <w:t>arba 4</w:t>
      </w:r>
      <w:r>
        <w:rPr>
          <w:rFonts w:ascii="Times New Roman" w:hAnsi="Times New Roman"/>
          <w:highlight w:val="lightGray"/>
        </w:rPr>
        <w:t> </w:t>
      </w:r>
      <w:r w:rsidRPr="0002758E">
        <w:rPr>
          <w:rFonts w:ascii="Times New Roman" w:hAnsi="Times New Roman"/>
          <w:highlight w:val="lightGray"/>
        </w:rPr>
        <w:t xml:space="preserve">tablečių po </w:t>
      </w:r>
      <w:r w:rsidRPr="008D2C52">
        <w:rPr>
          <w:rFonts w:ascii="Times New Roman" w:hAnsi="Times New Roman"/>
          <w:highlight w:val="lightGray"/>
        </w:rPr>
        <w:t xml:space="preserve">100 mg </w:t>
      </w:r>
      <w:r w:rsidRPr="008D2C52">
        <w:rPr>
          <w:rFonts w:ascii="Times New Roman" w:hAnsi="Times New Roman"/>
          <w:b/>
          <w:highlight w:val="lightGray"/>
        </w:rPr>
        <w:t>kartą</w:t>
      </w:r>
      <w:r w:rsidRPr="008D2C52">
        <w:rPr>
          <w:rFonts w:ascii="Times New Roman" w:hAnsi="Times New Roman"/>
          <w:highlight w:val="lightGray"/>
        </w:rPr>
        <w:t xml:space="preserve"> per parą</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numPr>
          <w:ilvl w:val="0"/>
          <w:numId w:val="12"/>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t>Jeigu gydotės nuo DFSP</w:t>
      </w:r>
    </w:p>
    <w:p w:rsidR="00EE3FF5" w:rsidRPr="00A861C3" w:rsidRDefault="00EE3FF5" w:rsidP="00EE3FF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Paros dozė yra 800 mg (2</w:t>
      </w:r>
      <w:r>
        <w:rPr>
          <w:rFonts w:ascii="Times New Roman" w:eastAsia="Times New Roman" w:hAnsi="Times New Roman"/>
          <w:lang w:eastAsia="zh-CN"/>
        </w:rPr>
        <w:t> </w:t>
      </w:r>
      <w:r w:rsidRPr="00A861C3">
        <w:rPr>
          <w:rFonts w:ascii="Times New Roman" w:eastAsia="Times New Roman" w:hAnsi="Times New Roman"/>
          <w:lang w:eastAsia="zh-CN"/>
        </w:rPr>
        <w:t xml:space="preserve">tabletės po 400 mg </w:t>
      </w:r>
      <w:r w:rsidRPr="0002758E">
        <w:rPr>
          <w:rFonts w:ascii="Times New Roman" w:hAnsi="Times New Roman"/>
          <w:highlight w:val="lightGray"/>
        </w:rPr>
        <w:t>arba 8</w:t>
      </w:r>
      <w:r>
        <w:rPr>
          <w:rFonts w:ascii="Times New Roman" w:eastAsia="Times New Roman" w:hAnsi="Times New Roman"/>
          <w:highlight w:val="lightGray"/>
          <w:lang w:eastAsia="zh-CN"/>
        </w:rPr>
        <w:t> </w:t>
      </w:r>
      <w:r w:rsidRPr="0002758E">
        <w:rPr>
          <w:rFonts w:ascii="Times New Roman" w:hAnsi="Times New Roman"/>
          <w:highlight w:val="lightGray"/>
        </w:rPr>
        <w:t>tabletės po 100 mg</w:t>
      </w:r>
      <w:r w:rsidRPr="0002758E">
        <w:rPr>
          <w:rFonts w:ascii="Times New Roman" w:hAnsi="Times New Roman"/>
          <w:b/>
          <w:highlight w:val="lightGray"/>
        </w:rPr>
        <w:t xml:space="preserve"> </w:t>
      </w:r>
      <w:r w:rsidRPr="00A861C3">
        <w:rPr>
          <w:rFonts w:ascii="Times New Roman" w:eastAsia="Times New Roman" w:hAnsi="Times New Roman"/>
          <w:b/>
          <w:lang w:eastAsia="zh-CN"/>
        </w:rPr>
        <w:t xml:space="preserve">kartą </w:t>
      </w:r>
      <w:r w:rsidRPr="00A861C3">
        <w:rPr>
          <w:rFonts w:ascii="Times New Roman" w:eastAsia="Times New Roman" w:hAnsi="Times New Roman"/>
          <w:lang w:eastAsia="zh-CN"/>
        </w:rPr>
        <w:t>per parą), ją galima suvartoti vartojant 4</w:t>
      </w:r>
      <w:r>
        <w:rPr>
          <w:rFonts w:ascii="Times New Roman" w:eastAsia="Times New Roman" w:hAnsi="Times New Roman"/>
          <w:lang w:eastAsia="zh-CN"/>
        </w:rPr>
        <w:t> </w:t>
      </w:r>
      <w:r w:rsidRPr="00A861C3">
        <w:rPr>
          <w:rFonts w:ascii="Times New Roman" w:eastAsia="Times New Roman" w:hAnsi="Times New Roman"/>
          <w:lang w:eastAsia="zh-CN"/>
        </w:rPr>
        <w:t xml:space="preserve">tabletes po 100 mg </w:t>
      </w:r>
      <w:r w:rsidRPr="0002758E">
        <w:rPr>
          <w:rFonts w:ascii="Times New Roman" w:hAnsi="Times New Roman"/>
          <w:highlight w:val="lightGray"/>
        </w:rPr>
        <w:t>arba vieną 400 mg tablet</w:t>
      </w:r>
      <w:r w:rsidRPr="00A861C3">
        <w:rPr>
          <w:rFonts w:ascii="Times New Roman" w:eastAsia="Times New Roman" w:hAnsi="Times New Roman"/>
          <w:lang w:eastAsia="zh-CN"/>
        </w:rPr>
        <w:t>ę ryte ir 4</w:t>
      </w:r>
      <w:r>
        <w:rPr>
          <w:rFonts w:ascii="Times New Roman" w:eastAsia="Times New Roman" w:hAnsi="Times New Roman"/>
          <w:lang w:eastAsia="zh-CN"/>
        </w:rPr>
        <w:t> </w:t>
      </w:r>
      <w:r w:rsidRPr="00A861C3">
        <w:rPr>
          <w:rFonts w:ascii="Times New Roman" w:eastAsia="Times New Roman" w:hAnsi="Times New Roman"/>
          <w:lang w:eastAsia="zh-CN"/>
        </w:rPr>
        <w:t xml:space="preserve">tabletes po 100 mg </w:t>
      </w:r>
      <w:r w:rsidRPr="0002758E">
        <w:rPr>
          <w:rFonts w:ascii="Times New Roman" w:hAnsi="Times New Roman"/>
          <w:highlight w:val="lightGray"/>
        </w:rPr>
        <w:t>arba vieną 400 mg tabletę</w:t>
      </w:r>
      <w:r w:rsidRPr="00A861C3">
        <w:rPr>
          <w:rFonts w:ascii="Times New Roman" w:eastAsia="Times New Roman" w:hAnsi="Times New Roman"/>
          <w:lang w:eastAsia="zh-CN"/>
        </w:rPr>
        <w:t xml:space="preserve"> vakare.</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szCs w:val="24"/>
          <w:lang w:eastAsia="lt-LT"/>
        </w:rPr>
      </w:pPr>
      <w:r w:rsidRPr="00A861C3">
        <w:rPr>
          <w:rFonts w:ascii="Times New Roman" w:eastAsia="Times New Roman" w:hAnsi="Times New Roman"/>
          <w:b/>
          <w:szCs w:val="24"/>
          <w:lang w:eastAsia="lt-LT"/>
        </w:rPr>
        <w:t xml:space="preserve">Vartojimas vaikams </w:t>
      </w:r>
      <w:r w:rsidRPr="00A861C3">
        <w:rPr>
          <w:rFonts w:ascii="Times New Roman" w:eastAsia="Times New Roman" w:hAnsi="Times New Roman"/>
          <w:b/>
          <w:bCs/>
        </w:rPr>
        <w:t>ir paaugliams</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Kiek Imatinib Fresenius Kabi tablečių reikia vartoti Jūsų vaikui, pasakys gydytojas. Reikiama Imatinib Fresenius Kabi dozė priklauso nuo vaiko būklės, kūno svorio ir ūgio. Bendra paros dozė vaikams negali būti didesnė kaip 800 mg. Vaikams vaistą galima vartoti kartą per parą arba paros dozę padalyti į dvi dalis (tokiu atveju pusė dozės geriama ryte ir pusė – vakare).</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Kada ir kaip vartoti Imatinib Fresenius Kabi </w:t>
      </w:r>
    </w:p>
    <w:p w:rsidR="00EE3FF5" w:rsidRPr="00A861C3" w:rsidRDefault="00EE3FF5" w:rsidP="00EE3FF5">
      <w:pPr>
        <w:numPr>
          <w:ilvl w:val="0"/>
          <w:numId w:val="7"/>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b/>
          <w:lang w:eastAsia="zh-CN"/>
        </w:rPr>
        <w:t>Imatinib Fresenius Kabi gerkite valgio metu.</w:t>
      </w:r>
      <w:r w:rsidRPr="00A861C3">
        <w:rPr>
          <w:rFonts w:ascii="Times New Roman" w:eastAsia="Times New Roman" w:hAnsi="Times New Roman"/>
          <w:lang w:eastAsia="zh-CN"/>
        </w:rPr>
        <w:t xml:space="preserve"> Tai padės Jums išvengti skrandžio sutrikimų vartojant Imatinib Fresenius Kabi.</w:t>
      </w:r>
    </w:p>
    <w:p w:rsidR="00EE3FF5" w:rsidRPr="00A861C3" w:rsidRDefault="00EE3FF5" w:rsidP="00EE3FF5">
      <w:pPr>
        <w:numPr>
          <w:ilvl w:val="0"/>
          <w:numId w:val="7"/>
        </w:numPr>
        <w:tabs>
          <w:tab w:val="left" w:pos="567"/>
        </w:tabs>
        <w:suppressAutoHyphens/>
        <w:spacing w:after="0" w:line="240" w:lineRule="auto"/>
        <w:ind w:left="567" w:hanging="567"/>
        <w:rPr>
          <w:rFonts w:ascii="Times New Roman" w:eastAsia="Times New Roman" w:hAnsi="Times New Roman"/>
          <w:b/>
          <w:lang w:eastAsia="zh-CN"/>
        </w:rPr>
      </w:pPr>
      <w:r w:rsidRPr="00A861C3">
        <w:rPr>
          <w:rFonts w:ascii="Times New Roman" w:eastAsia="Times New Roman" w:hAnsi="Times New Roman"/>
          <w:b/>
          <w:lang w:eastAsia="zh-CN"/>
        </w:rPr>
        <w:t>Nurykite tabletes nepažeistas, užgerdami didele stikline vandens.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Jeigu tablečių nuryti negalite, galite jas ištirpinti stiklinėje negazuoto vandens arba apelsinų sulčių:</w:t>
      </w:r>
    </w:p>
    <w:p w:rsidR="00EE3FF5" w:rsidRPr="00A861C3" w:rsidRDefault="00EE3FF5" w:rsidP="00EE3FF5">
      <w:pPr>
        <w:numPr>
          <w:ilvl w:val="1"/>
          <w:numId w:val="11"/>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įpilkite maždaug 50 ml kiekvienai 100 mg tabletei arba 200 ml kiekvienai 400 mg tabletei;</w:t>
      </w:r>
    </w:p>
    <w:p w:rsidR="00EE3FF5" w:rsidRPr="00A861C3" w:rsidRDefault="00EE3FF5" w:rsidP="00EE3FF5">
      <w:pPr>
        <w:numPr>
          <w:ilvl w:val="1"/>
          <w:numId w:val="11"/>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pamaišykite šaukštu, kol tabletės visiškai ištirps;</w:t>
      </w:r>
    </w:p>
    <w:p w:rsidR="00EE3FF5" w:rsidRPr="00A861C3" w:rsidRDefault="00EE3FF5" w:rsidP="00EE3FF5">
      <w:pPr>
        <w:numPr>
          <w:ilvl w:val="1"/>
          <w:numId w:val="11"/>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kai tik tabletės ištirps, išgerkite visą stiklinės turinį. Stiklinėje gali likti ištirpusių tablečių pėdsakų.</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Kiek laiko vartoti Imatinib Fresenius Kabi?</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Vartokite Imatinib Fresenius Kabi kasdien visą gydytojo nurodytą laiką.</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Ką daryti pavartojus per didelę Imatinib Fresenius Kabi dozę?</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Jeigu netyčia išgertumėte per daug tablečių, </w:t>
      </w:r>
      <w:r w:rsidRPr="00A861C3">
        <w:rPr>
          <w:rFonts w:ascii="Times New Roman" w:eastAsia="Times New Roman" w:hAnsi="Times New Roman"/>
          <w:b/>
          <w:lang w:eastAsia="zh-CN"/>
        </w:rPr>
        <w:t xml:space="preserve">tuoj pat </w:t>
      </w:r>
      <w:r w:rsidRPr="00A861C3">
        <w:rPr>
          <w:rFonts w:ascii="Times New Roman" w:eastAsia="Times New Roman" w:hAnsi="Times New Roman"/>
          <w:bCs/>
          <w:lang w:eastAsia="zh-CN"/>
        </w:rPr>
        <w:t xml:space="preserve">kreipkitės į </w:t>
      </w:r>
      <w:r w:rsidRPr="00A861C3">
        <w:rPr>
          <w:rFonts w:ascii="Times New Roman" w:eastAsia="Times New Roman" w:hAnsi="Times New Roman"/>
          <w:lang w:eastAsia="zh-CN"/>
        </w:rPr>
        <w:t>gydytoją. Jums gali prireikti gydytojo pagalbos. Pasiimkite su savimi vaisto pakuotę.</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Pamiršus pavartoti Imatinib Fresenius Kabi </w:t>
      </w:r>
    </w:p>
    <w:p w:rsidR="00EE3FF5" w:rsidRPr="00A861C3" w:rsidRDefault="00EE3FF5" w:rsidP="00EE3FF5">
      <w:pPr>
        <w:numPr>
          <w:ilvl w:val="0"/>
          <w:numId w:val="9"/>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Užmirštą dozę išgerkite vos tik prisiminsite. Vis dėlto jeigu jau beveik laikas gerti kitą dozę, užmirštąją praleiskite.</w:t>
      </w:r>
    </w:p>
    <w:p w:rsidR="00EE3FF5" w:rsidRPr="00A861C3" w:rsidRDefault="00EE3FF5" w:rsidP="00EE3FF5">
      <w:pPr>
        <w:numPr>
          <w:ilvl w:val="0"/>
          <w:numId w:val="9"/>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Po to vaistą vartokite įprasta tvarka.</w:t>
      </w:r>
    </w:p>
    <w:p w:rsidR="00EE3FF5" w:rsidRPr="00A861C3" w:rsidRDefault="00EE3FF5" w:rsidP="00EE3FF5">
      <w:pPr>
        <w:numPr>
          <w:ilvl w:val="0"/>
          <w:numId w:val="9"/>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Negalima vartoti dvigubos dozės norint kompensuoti praleistą dozę.</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 kiltų kitų klausimų dėl šio vaisto vartojimo, kreipkitės į gydytoją arba vaistininką.</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4.</w:t>
      </w:r>
      <w:r w:rsidRPr="00A861C3">
        <w:rPr>
          <w:rFonts w:ascii="Times New Roman" w:eastAsia="Times New Roman" w:hAnsi="Times New Roman"/>
          <w:b/>
          <w:szCs w:val="20"/>
          <w:lang w:eastAsia="lt-LT"/>
        </w:rPr>
        <w:tab/>
        <w:t xml:space="preserve">Galimas šalutinis poveikis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Šis vaistas, kaip ir visi kiti, gali sukelti šalutinį poveikį, nors jis pasireiškia ne visiems žmonėms. Šalutinis poveikis paprastai būna lengvas arba vidutinis.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b/>
          <w:lang w:eastAsia="zh-CN"/>
        </w:rPr>
      </w:pPr>
      <w:r w:rsidRPr="00A861C3">
        <w:rPr>
          <w:rFonts w:ascii="Times New Roman" w:eastAsia="Times New Roman" w:hAnsi="Times New Roman"/>
          <w:b/>
          <w:lang w:eastAsia="zh-CN"/>
        </w:rPr>
        <w:lastRenderedPageBreak/>
        <w:t>Tam tikras šalutinis poveikis gali būti sunkus. Nedelsdami pasakykite gydytojui, jeigu pasireikš bet kuris toliau paminėtas poveikis.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outlineLvl w:val="3"/>
        <w:rPr>
          <w:rFonts w:ascii="Times New Roman" w:eastAsia="Times New Roman" w:hAnsi="Times New Roman"/>
          <w:b/>
          <w:bCs/>
        </w:rPr>
      </w:pPr>
      <w:r w:rsidRPr="00A861C3">
        <w:rPr>
          <w:rFonts w:ascii="Times New Roman" w:eastAsia="Times New Roman" w:hAnsi="Times New Roman"/>
          <w:b/>
          <w:bCs/>
        </w:rPr>
        <w:t xml:space="preserve">Labai dažnas </w:t>
      </w:r>
      <w:r w:rsidRPr="00A861C3">
        <w:rPr>
          <w:rFonts w:ascii="Times New Roman" w:eastAsia="Times New Roman" w:hAnsi="Times New Roman"/>
          <w:bCs/>
        </w:rPr>
        <w:t xml:space="preserve">(gali pasireikšti daugiau kaip 1 iš 10 žmonių) </w:t>
      </w:r>
      <w:r w:rsidRPr="00A861C3">
        <w:rPr>
          <w:rFonts w:ascii="Times New Roman" w:eastAsia="Times New Roman" w:hAnsi="Times New Roman"/>
          <w:b/>
          <w:bCs/>
        </w:rPr>
        <w:t xml:space="preserve">arba dažnas </w:t>
      </w:r>
      <w:r w:rsidRPr="00A861C3">
        <w:rPr>
          <w:rFonts w:ascii="Times New Roman" w:eastAsia="Times New Roman" w:hAnsi="Times New Roman"/>
          <w:bCs/>
        </w:rPr>
        <w:t xml:space="preserve">(gali pasireikšti mažiau kaip 1 iš 10 žmonių) </w:t>
      </w:r>
      <w:r w:rsidRPr="00A861C3">
        <w:rPr>
          <w:rFonts w:ascii="Times New Roman" w:eastAsia="Times New Roman" w:hAnsi="Times New Roman"/>
          <w:b/>
          <w:bCs/>
        </w:rPr>
        <w:t>šalutinis poveikis</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Greitas kūno svorio didėjimas (vartojant Imatinib Fresenius Kabi organizme gali pradėti kauptis skysčiai (t. y. pasireikšti sunkus skysčių susilaikymas)</w:t>
      </w:r>
    </w:p>
    <w:p w:rsidR="00EE3FF5" w:rsidRPr="00A861C3" w:rsidRDefault="00EE3FF5" w:rsidP="00EE3FF5">
      <w:pPr>
        <w:numPr>
          <w:ilvl w:val="0"/>
          <w:numId w:val="3"/>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Infekcijos požymiai, pvz., karščiavimas, stiprus šaltkrėtis, gerklės skausmas ar burnos opelės (Imatinib Fresenius Kabi gali sukelti baltųjų kraujo ląstelių kiekio sumažėjimą, todėl galima lengviau užsikrėsti infekcinėmis ligomis)</w:t>
      </w:r>
    </w:p>
    <w:p w:rsidR="00EE3FF5" w:rsidRPr="00A861C3" w:rsidRDefault="00EE3FF5" w:rsidP="00EE3FF5">
      <w:pPr>
        <w:numPr>
          <w:ilvl w:val="0"/>
          <w:numId w:val="3"/>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Netikėtas kraujavimas ar kraujosruvų (mėlynių) susidarymas (be jokio sužalojimo)</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suppressAutoHyphens/>
        <w:spacing w:after="0" w:line="240" w:lineRule="auto"/>
        <w:outlineLvl w:val="3"/>
        <w:rPr>
          <w:rFonts w:ascii="Times New Roman" w:eastAsia="Times New Roman" w:hAnsi="Times New Roman"/>
          <w:b/>
          <w:bCs/>
        </w:rPr>
      </w:pPr>
      <w:r w:rsidRPr="00A861C3">
        <w:rPr>
          <w:rFonts w:ascii="Times New Roman" w:eastAsia="Times New Roman" w:hAnsi="Times New Roman"/>
          <w:b/>
          <w:bCs/>
        </w:rPr>
        <w:t xml:space="preserve">Nedažnas </w:t>
      </w:r>
      <w:r w:rsidRPr="00A861C3">
        <w:rPr>
          <w:rFonts w:ascii="Times New Roman" w:eastAsia="Times New Roman" w:hAnsi="Times New Roman"/>
          <w:bCs/>
        </w:rPr>
        <w:t xml:space="preserve">(gali pasireikšti mažiau kaip 1 iš 100 žmonių) </w:t>
      </w:r>
      <w:r w:rsidRPr="00A861C3">
        <w:rPr>
          <w:rFonts w:ascii="Times New Roman" w:eastAsia="Times New Roman" w:hAnsi="Times New Roman"/>
          <w:b/>
          <w:bCs/>
        </w:rPr>
        <w:t xml:space="preserve">arba retas </w:t>
      </w:r>
      <w:r w:rsidRPr="00A861C3">
        <w:rPr>
          <w:rFonts w:ascii="Times New Roman" w:eastAsia="Times New Roman" w:hAnsi="Times New Roman"/>
          <w:bCs/>
        </w:rPr>
        <w:t xml:space="preserve">(gali pasireikšti mažiau kaip 1 iš 1 000 žmonių) </w:t>
      </w:r>
      <w:r w:rsidRPr="00A861C3">
        <w:rPr>
          <w:rFonts w:ascii="Times New Roman" w:eastAsia="Times New Roman" w:hAnsi="Times New Roman"/>
          <w:b/>
          <w:bCs/>
        </w:rPr>
        <w:t>šalutinis poveikis</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Krūtinės skausmas, nereguliarus širdies plakimas (širdies sutrikimų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Kosulys, pasunkėjęs arba skausmingas kvėpavimas (plaučių sutrikimų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Svaigulys, galvos svaigimas ar alpimas (mažo kraujospūdžio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Šleikštulys (pykinimas), apetito stoka, patamsėjęs šlapimas, odos ar akių pageltimas (kepenų sutrikimų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Išbėrimas, odos paraudimas su pūslėmis ant lūpų, akių, odos arba burnos gleivinės, odos lupimasis, karščiavimas, pakilę raudoni arba purpuriniai odos lopai, niežėjimas, deginimo pojūtis, pūslinis bėrimas (odos sutrikimų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Stiprus pilvo skausmas, kraujas vėmaluose, išmatose ar šlapime, juodos spalvos išmatos (virškinimo trakto sutrikimų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Labai sumažėjęs šlapimo kiekis, troškulys (inkstų sutrikimų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Šleikštulys (pykinimas) kartu su viduriavimu ir vėmimu, pilvo skausmas arba karščiavimas (žarnų sutrikimų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Stiprus galvos skausmas, silpnumas arba galūnių ar veido paralyžius, pasunkėjusi kalba, staigus sąmonės praradimas (nervų sistemos sutrikimų, pvz., kraujavimo kaukolės ertmėje ar galvos smegenų patinimo,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Išblyškusi oda, nuovargis ir dusulys, tamsus šlapimas (sumažėjusio raudonųjų kraujo ląstelių skaičiaus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Akies skausmas ar pablogėjusi rega, kraujavimas į akies vidų</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Skausmas klubo srityje ar pasunkėjęs vaikščiojimas</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Kojų ir rankų pirštų nutirpimas ar šalimas (Reino (</w:t>
      </w:r>
      <w:r w:rsidRPr="00A861C3">
        <w:rPr>
          <w:rFonts w:ascii="Times New Roman" w:eastAsia="Times New Roman" w:hAnsi="Times New Roman"/>
          <w:i/>
          <w:lang w:eastAsia="zh-CN"/>
        </w:rPr>
        <w:t>Raynaud</w:t>
      </w:r>
      <w:r w:rsidRPr="00A861C3">
        <w:rPr>
          <w:rFonts w:ascii="Times New Roman" w:eastAsia="Times New Roman" w:hAnsi="Times New Roman"/>
          <w:lang w:eastAsia="zh-CN"/>
        </w:rPr>
        <w:t>) sindromo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Staigus odos patinimas ir paraudimas (odos infekcijos, vadinamos celiulitu,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Sutrikusi klausa</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Raumenų silpnumas ir spazmas kartu su sutrikusiu širdies ritmu (požymiai, rodantys, kad pakito kalio kiekis kraujyje)</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Kraujosruvos</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Skrandžio skausmas kartu su šleikštuliu (pykinimu)</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Raumenų spazmai ir kartu pasireiškiantis karščiavimas, raudonai rudos spalvos šlapimas, raumenų skausmas ar silpnumas (raumenų sutrikimų požymiai)</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Dubens srities skausmas, kartais kartu su pykinimu ir vėmimu, kartu su netikėtu kraujavimu iš makšties, svaiguliu ar alpimu dėl mažo kraujospūdžio (kiaušidžių ar gimdos sutrikimų požymiai)</w:t>
      </w:r>
    </w:p>
    <w:p w:rsidR="00EE3FF5"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Pykinimas, dusulys, neritmiškas širdies plakimas, drumstas šlapimas, nuovargis ir (arba) nemalonus pojūtis sąnariuose, susijęs su nenormaliais laboratorinių tyrimų rezultatais (pvz., dideliu kalio, šlapimo rūgšties ir kalcio kiekiu ar mažu fosforo kiekiu kraujyje)</w:t>
      </w:r>
    </w:p>
    <w:p w:rsidR="00EE3FF5" w:rsidRPr="005F205B"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5F205B">
        <w:rPr>
          <w:rFonts w:ascii="Times New Roman" w:hAnsi="Times New Roman"/>
        </w:rPr>
        <w:t>Kraujo krešulių susidarymas smulkiose kraujagyslėse (trombinė mikroangiopatija)</w:t>
      </w:r>
      <w:r w:rsidRPr="005F205B">
        <w:rPr>
          <w:rFonts w:ascii="Times New Roman" w:eastAsia="Times New Roman" w:hAnsi="Times New Roman"/>
          <w:lang w:eastAsia="zh-CN"/>
        </w:rPr>
        <w:t>.</w:t>
      </w:r>
    </w:p>
    <w:p w:rsidR="00EE3FF5" w:rsidRPr="00A861C3" w:rsidRDefault="00EE3FF5" w:rsidP="00EE3FF5">
      <w:pPr>
        <w:suppressAutoHyphens/>
        <w:spacing w:after="0" w:line="240" w:lineRule="auto"/>
        <w:jc w:val="both"/>
        <w:rPr>
          <w:rFonts w:ascii="Times New Roman" w:eastAsia="Times New Roman" w:hAnsi="Times New Roman"/>
          <w:lang w:eastAsia="zh-CN"/>
        </w:rPr>
      </w:pPr>
    </w:p>
    <w:p w:rsidR="00EE3FF5" w:rsidRPr="00A861C3" w:rsidRDefault="00EE3FF5" w:rsidP="00EE3FF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b/>
          <w:lang w:eastAsia="zh-CN"/>
        </w:rPr>
        <w:t>Dažnis nežinomas</w:t>
      </w:r>
      <w:r w:rsidRPr="00A861C3">
        <w:rPr>
          <w:rFonts w:ascii="Times New Roman" w:eastAsia="Times New Roman" w:hAnsi="Times New Roman"/>
          <w:lang w:eastAsia="zh-CN"/>
        </w:rPr>
        <w:t xml:space="preserve"> (negali būti apskaičiuotas pagal turimus duomenis)</w:t>
      </w:r>
    </w:p>
    <w:p w:rsidR="00EE3FF5" w:rsidRPr="00A861C3"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Plačiai išplitęs stiprus odos bėrimas kartu su pykinimu, karščiavimu, kai kurių baltųjų kraujo kūnelių skaičiaus padidėjimu arba odos ar akių pageltimu (geltos požymiai), kartu pasireiškia </w:t>
      </w:r>
      <w:r w:rsidRPr="00A861C3">
        <w:rPr>
          <w:rFonts w:ascii="Times New Roman" w:eastAsia="Times New Roman" w:hAnsi="Times New Roman"/>
          <w:lang w:eastAsia="zh-CN"/>
        </w:rPr>
        <w:lastRenderedPageBreak/>
        <w:t>dusulys, krūtinės skausmas ar diskomfortas, išskiriamo šlapimo kiekio sumažėjimas, troškulys ir t. t. (su gydymu susijusios alerginės reakcijos požymiai)</w:t>
      </w:r>
    </w:p>
    <w:p w:rsidR="00EE3FF5" w:rsidRDefault="00EE3FF5" w:rsidP="00EE3FF5">
      <w:pPr>
        <w:numPr>
          <w:ilvl w:val="0"/>
          <w:numId w:val="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Lėtinis inkstų nepakankamumas</w:t>
      </w:r>
    </w:p>
    <w:p w:rsidR="00EE3FF5" w:rsidRPr="003A3F6A" w:rsidRDefault="00EE3FF5" w:rsidP="00EE3FF5">
      <w:pPr>
        <w:numPr>
          <w:ilvl w:val="0"/>
          <w:numId w:val="8"/>
        </w:numPr>
        <w:suppressAutoHyphens/>
        <w:spacing w:after="0" w:line="240" w:lineRule="auto"/>
        <w:ind w:left="567" w:hanging="567"/>
        <w:jc w:val="both"/>
        <w:rPr>
          <w:rFonts w:ascii="Times New Roman" w:eastAsia="Times New Roman" w:hAnsi="Times New Roman"/>
          <w:lang w:eastAsia="zh-CN"/>
        </w:rPr>
      </w:pPr>
      <w:r w:rsidRPr="00A861C3">
        <w:rPr>
          <w:rFonts w:ascii="Times New Roman" w:eastAsia="Times New Roman" w:hAnsi="Times New Roman"/>
          <w:lang w:eastAsia="zh-CN"/>
        </w:rPr>
        <w:t>Hepatito B infekcijos atsinaujinimas (reaktyvacija), jeigu praeityje Jums buvo diagnozuotas hepatitas B (kepenų infekcija)</w:t>
      </w:r>
    </w:p>
    <w:p w:rsidR="00EE3FF5" w:rsidRPr="00A861C3" w:rsidRDefault="00EE3FF5" w:rsidP="00EE3FF5">
      <w:pPr>
        <w:suppressAutoHyphens/>
        <w:spacing w:after="0" w:line="240" w:lineRule="auto"/>
        <w:jc w:val="both"/>
        <w:rPr>
          <w:rFonts w:ascii="Times New Roman" w:eastAsia="Times New Roman" w:hAnsi="Times New Roman"/>
          <w:lang w:eastAsia="zh-CN"/>
        </w:rPr>
      </w:pPr>
    </w:p>
    <w:p w:rsidR="00EE3FF5" w:rsidRPr="00A861C3" w:rsidRDefault="00EE3FF5" w:rsidP="00EE3FF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Jeigu pasireikštų bet kuris paminėtas poveikis, </w:t>
      </w:r>
      <w:r w:rsidRPr="00A861C3">
        <w:rPr>
          <w:rFonts w:ascii="Times New Roman" w:eastAsia="Times New Roman" w:hAnsi="Times New Roman"/>
          <w:b/>
          <w:lang w:eastAsia="zh-CN"/>
        </w:rPr>
        <w:t>apie tai nedelsdami pasakykite gydytojui</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jc w:val="both"/>
        <w:rPr>
          <w:rFonts w:ascii="Times New Roman" w:eastAsia="Times New Roman" w:hAnsi="Times New Roman"/>
          <w:lang w:eastAsia="zh-CN"/>
        </w:rPr>
      </w:pPr>
    </w:p>
    <w:p w:rsidR="00EE3FF5" w:rsidRPr="00A861C3" w:rsidRDefault="00EE3FF5" w:rsidP="00EE3FF5">
      <w:pPr>
        <w:keepNext/>
        <w:keepLines/>
        <w:numPr>
          <w:ilvl w:val="3"/>
          <w:numId w:val="0"/>
        </w:numPr>
        <w:tabs>
          <w:tab w:val="num" w:pos="0"/>
        </w:tabs>
        <w:suppressAutoHyphens/>
        <w:spacing w:after="0" w:line="240" w:lineRule="auto"/>
        <w:ind w:left="864" w:hanging="864"/>
        <w:jc w:val="both"/>
        <w:outlineLvl w:val="3"/>
        <w:rPr>
          <w:rFonts w:ascii="Times New Roman" w:eastAsia="Times New Roman" w:hAnsi="Times New Roman"/>
          <w:b/>
          <w:bCs/>
        </w:rPr>
      </w:pPr>
      <w:r w:rsidRPr="00A861C3">
        <w:rPr>
          <w:rFonts w:ascii="Times New Roman" w:eastAsia="Times New Roman" w:hAnsi="Times New Roman"/>
          <w:b/>
          <w:bCs/>
        </w:rPr>
        <w:t>Kitoks galimas šalutinis poveikis</w:t>
      </w:r>
    </w:p>
    <w:p w:rsidR="00EE3FF5" w:rsidRPr="00A861C3" w:rsidRDefault="00EE3FF5" w:rsidP="00EE3FF5">
      <w:pPr>
        <w:keepNext/>
        <w:keepLines/>
        <w:suppressAutoHyphens/>
        <w:spacing w:after="0" w:line="240" w:lineRule="auto"/>
        <w:jc w:val="both"/>
        <w:rPr>
          <w:rFonts w:ascii="Times New Roman" w:eastAsia="Times New Roman" w:hAnsi="Times New Roman"/>
          <w:lang w:eastAsia="zh-CN"/>
        </w:rPr>
      </w:pPr>
    </w:p>
    <w:p w:rsidR="00EE3FF5" w:rsidRPr="00A861C3" w:rsidRDefault="00EE3FF5" w:rsidP="00EE3FF5">
      <w:pPr>
        <w:keepNext/>
        <w:keepLines/>
        <w:numPr>
          <w:ilvl w:val="3"/>
          <w:numId w:val="0"/>
        </w:numPr>
        <w:tabs>
          <w:tab w:val="num" w:pos="0"/>
        </w:tabs>
        <w:suppressAutoHyphens/>
        <w:spacing w:after="0" w:line="240" w:lineRule="auto"/>
        <w:outlineLvl w:val="3"/>
        <w:rPr>
          <w:rFonts w:ascii="Times New Roman" w:eastAsia="Times New Roman" w:hAnsi="Times New Roman"/>
          <w:b/>
          <w:bCs/>
        </w:rPr>
      </w:pPr>
      <w:r w:rsidRPr="00A861C3">
        <w:rPr>
          <w:rFonts w:ascii="Times New Roman" w:eastAsia="Times New Roman" w:hAnsi="Times New Roman"/>
          <w:b/>
          <w:bCs/>
        </w:rPr>
        <w:t xml:space="preserve">Labai dažnas </w:t>
      </w:r>
      <w:r w:rsidRPr="00A861C3">
        <w:rPr>
          <w:rFonts w:ascii="Times New Roman" w:eastAsia="Times New Roman" w:hAnsi="Times New Roman"/>
          <w:bCs/>
        </w:rPr>
        <w:t xml:space="preserve">(gali pasireikšti daugiau kaip 1 iš 10 žmonių) </w:t>
      </w:r>
      <w:r w:rsidRPr="00A861C3">
        <w:rPr>
          <w:rFonts w:ascii="Times New Roman" w:eastAsia="Times New Roman" w:hAnsi="Times New Roman"/>
          <w:b/>
          <w:bCs/>
        </w:rPr>
        <w:t>šalutinis poveikis</w:t>
      </w:r>
    </w:p>
    <w:p w:rsidR="00EE3FF5" w:rsidRPr="00A861C3" w:rsidRDefault="00EE3FF5" w:rsidP="00EE3FF5">
      <w:pPr>
        <w:keepNext/>
        <w:keepLines/>
        <w:numPr>
          <w:ilvl w:val="0"/>
          <w:numId w:val="5"/>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Galvos skausmas ar nuovargis</w:t>
      </w:r>
    </w:p>
    <w:p w:rsidR="00EE3FF5" w:rsidRPr="00A861C3" w:rsidRDefault="00EE3FF5" w:rsidP="00EE3FF5">
      <w:pPr>
        <w:numPr>
          <w:ilvl w:val="0"/>
          <w:numId w:val="5"/>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Šleikštulys (pykinimas), vėmimas, viduriavimas ar nevirškinimas</w:t>
      </w:r>
    </w:p>
    <w:p w:rsidR="00EE3FF5" w:rsidRPr="00A861C3" w:rsidRDefault="00EE3FF5" w:rsidP="00EE3FF5">
      <w:pPr>
        <w:numPr>
          <w:ilvl w:val="0"/>
          <w:numId w:val="5"/>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Išbėrimas</w:t>
      </w:r>
    </w:p>
    <w:p w:rsidR="00EE3FF5" w:rsidRPr="00A861C3" w:rsidRDefault="00EE3FF5" w:rsidP="00EE3FF5">
      <w:pPr>
        <w:numPr>
          <w:ilvl w:val="0"/>
          <w:numId w:val="5"/>
        </w:numPr>
        <w:tabs>
          <w:tab w:val="num" w:pos="567"/>
        </w:tabs>
        <w:suppressAutoHyphens/>
        <w:spacing w:after="0" w:line="240" w:lineRule="auto"/>
        <w:ind w:left="567" w:hanging="567"/>
        <w:jc w:val="both"/>
        <w:rPr>
          <w:rFonts w:ascii="Times New Roman" w:eastAsia="Times New Roman" w:hAnsi="Times New Roman"/>
          <w:lang w:eastAsia="zh-CN"/>
        </w:rPr>
      </w:pPr>
      <w:r w:rsidRPr="00A861C3">
        <w:rPr>
          <w:rFonts w:ascii="Times New Roman" w:eastAsia="Times New Roman" w:hAnsi="Times New Roman"/>
          <w:lang w:eastAsia="zh-CN"/>
        </w:rPr>
        <w:t>Raumenų mėšlungis arba sąnarių, raumenų ar kaulų skausmas imatinibo vartojimo metu arba nutraukus gydymą imatinibu</w:t>
      </w:r>
    </w:p>
    <w:p w:rsidR="00EE3FF5" w:rsidRPr="00A861C3" w:rsidRDefault="00EE3FF5" w:rsidP="00EE3FF5">
      <w:pPr>
        <w:numPr>
          <w:ilvl w:val="0"/>
          <w:numId w:val="5"/>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Patinimas, pvz., kulkšnių arba aplink akis</w:t>
      </w:r>
    </w:p>
    <w:p w:rsidR="00EE3FF5" w:rsidRPr="00A861C3" w:rsidRDefault="00EE3FF5" w:rsidP="00EE3FF5">
      <w:pPr>
        <w:numPr>
          <w:ilvl w:val="0"/>
          <w:numId w:val="5"/>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Kūno svorio didėjimas</w:t>
      </w:r>
    </w:p>
    <w:p w:rsidR="00EE3FF5" w:rsidRPr="00A861C3" w:rsidRDefault="00EE3FF5" w:rsidP="00EE3FF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Jeigu bet kuris paminėtas poveikis tampa stiprus, </w:t>
      </w:r>
      <w:r w:rsidRPr="00A861C3">
        <w:rPr>
          <w:rFonts w:ascii="Times New Roman" w:eastAsia="Times New Roman" w:hAnsi="Times New Roman"/>
          <w:b/>
          <w:lang w:eastAsia="zh-CN"/>
        </w:rPr>
        <w:t>apie tai pasakykite gydytojui</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jc w:val="both"/>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outlineLvl w:val="3"/>
        <w:rPr>
          <w:rFonts w:ascii="Times New Roman" w:eastAsia="Times New Roman" w:hAnsi="Times New Roman"/>
          <w:b/>
          <w:bCs/>
        </w:rPr>
      </w:pPr>
      <w:r w:rsidRPr="00A861C3">
        <w:rPr>
          <w:rFonts w:ascii="Times New Roman" w:eastAsia="Times New Roman" w:hAnsi="Times New Roman"/>
          <w:b/>
          <w:bCs/>
        </w:rPr>
        <w:t xml:space="preserve">Dažnas </w:t>
      </w:r>
      <w:r w:rsidRPr="00A861C3">
        <w:rPr>
          <w:rFonts w:ascii="Times New Roman" w:eastAsia="Times New Roman" w:hAnsi="Times New Roman"/>
          <w:bCs/>
        </w:rPr>
        <w:t xml:space="preserve">(gali pasireikšti mažiau kaip 1 iš 10 žmonių) </w:t>
      </w:r>
      <w:r w:rsidRPr="00A861C3">
        <w:rPr>
          <w:rFonts w:ascii="Times New Roman" w:eastAsia="Times New Roman" w:hAnsi="Times New Roman"/>
          <w:b/>
          <w:bCs/>
        </w:rPr>
        <w:t>šalutinis poveikis</w:t>
      </w:r>
    </w:p>
    <w:p w:rsidR="00EE3FF5" w:rsidRPr="00A861C3" w:rsidRDefault="00EE3FF5" w:rsidP="00EE3FF5">
      <w:pPr>
        <w:numPr>
          <w:ilvl w:val="0"/>
          <w:numId w:val="6"/>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 xml:space="preserve">Apetito netekimas, kūno svorio mažėjimas ar skonio pojūčio sutrikimas </w:t>
      </w:r>
    </w:p>
    <w:p w:rsidR="00EE3FF5" w:rsidRPr="00A861C3" w:rsidRDefault="00EE3FF5" w:rsidP="00EE3FF5">
      <w:pPr>
        <w:numPr>
          <w:ilvl w:val="0"/>
          <w:numId w:val="6"/>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Svaigulys ar silpnumas</w:t>
      </w:r>
    </w:p>
    <w:p w:rsidR="00EE3FF5" w:rsidRPr="00A861C3" w:rsidRDefault="00EE3FF5" w:rsidP="00EE3FF5">
      <w:pPr>
        <w:numPr>
          <w:ilvl w:val="0"/>
          <w:numId w:val="6"/>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Pablogėjęs miegas (nemiga)</w:t>
      </w:r>
    </w:p>
    <w:p w:rsidR="00EE3FF5" w:rsidRPr="00A861C3" w:rsidRDefault="00EE3FF5" w:rsidP="00EE3FF5">
      <w:pPr>
        <w:numPr>
          <w:ilvl w:val="0"/>
          <w:numId w:val="6"/>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Akių išskyros ir kartu niežulys, paraudinimas ir patinimas (konjunktyvitas), vandeningos akys ar matomo vaizdo neryškumas </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Kraujavimas iš nosies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Pilvo skausmas ar patinimas, pilvo pūtimas, rėmuo ar vidurių užkietėjimas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Niežėjimas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Neįprastas plaukų slinkimas ar išplonėjimas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Plaštakų ar pėdų tirpimas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Burnos opelės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Sąnarių skausmas ir kartu patinimas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Burnos, odos ar akių džiūvimas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Sumažėjęs ar padidėjęs odos jautrumas</w:t>
      </w:r>
    </w:p>
    <w:p w:rsidR="00EE3FF5" w:rsidRPr="00A861C3" w:rsidRDefault="00EE3FF5" w:rsidP="00EE3FF5">
      <w:pPr>
        <w:numPr>
          <w:ilvl w:val="0"/>
          <w:numId w:val="6"/>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Karščio pylimas, šaltkrėtis ar naktinis prakaitavimas</w:t>
      </w:r>
    </w:p>
    <w:p w:rsidR="00EE3FF5" w:rsidRPr="00A861C3" w:rsidRDefault="00EE3FF5" w:rsidP="00EE3FF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Jeigu bet kuris paminėtas poveikis tampa stiprus, </w:t>
      </w:r>
      <w:r w:rsidRPr="00A861C3">
        <w:rPr>
          <w:rFonts w:ascii="Times New Roman" w:eastAsia="Times New Roman" w:hAnsi="Times New Roman"/>
          <w:b/>
          <w:lang w:eastAsia="zh-CN"/>
        </w:rPr>
        <w:t>apie tai pasakykite gydytojui</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b/>
          <w:lang w:eastAsia="zh-CN"/>
        </w:rPr>
        <w:t>Dažnis nežinomas</w:t>
      </w:r>
      <w:r w:rsidRPr="00A861C3">
        <w:rPr>
          <w:rFonts w:ascii="Times New Roman" w:eastAsia="Times New Roman" w:hAnsi="Times New Roman"/>
          <w:lang w:eastAsia="zh-CN"/>
        </w:rPr>
        <w:t xml:space="preserve"> (negali būti apskaičiuotas pagal turimus duomenis)</w:t>
      </w:r>
    </w:p>
    <w:p w:rsidR="00EE3FF5" w:rsidRDefault="00EE3FF5" w:rsidP="00EE3FF5">
      <w:pPr>
        <w:numPr>
          <w:ilvl w:val="0"/>
          <w:numId w:val="1"/>
        </w:numPr>
        <w:tabs>
          <w:tab w:val="num" w:pos="567"/>
        </w:tabs>
        <w:suppressAutoHyphens/>
        <w:spacing w:after="0" w:line="240" w:lineRule="auto"/>
        <w:ind w:left="567" w:hanging="567"/>
        <w:jc w:val="both"/>
        <w:rPr>
          <w:rFonts w:ascii="Times New Roman" w:eastAsia="Times New Roman" w:hAnsi="Times New Roman"/>
          <w:lang w:eastAsia="zh-CN"/>
        </w:rPr>
      </w:pPr>
      <w:r w:rsidRPr="00A861C3">
        <w:rPr>
          <w:rFonts w:ascii="Times New Roman" w:eastAsia="Times New Roman" w:hAnsi="Times New Roman"/>
          <w:lang w:eastAsia="zh-CN"/>
        </w:rPr>
        <w:t>Delnų ir padų paraudimas ir (arba) patinimas, kartu gali pasireikšti dilgčiojimas ir deginantis skausmas</w:t>
      </w:r>
    </w:p>
    <w:p w:rsidR="00EE3FF5" w:rsidRPr="00A861C3" w:rsidRDefault="00EE3FF5" w:rsidP="00EE3FF5">
      <w:pPr>
        <w:numPr>
          <w:ilvl w:val="0"/>
          <w:numId w:val="1"/>
        </w:numPr>
        <w:tabs>
          <w:tab w:val="clear" w:pos="720"/>
          <w:tab w:val="num" w:pos="567"/>
        </w:tabs>
        <w:suppressAutoHyphens/>
        <w:spacing w:after="0" w:line="240" w:lineRule="auto"/>
        <w:ind w:left="567" w:hanging="567"/>
        <w:jc w:val="both"/>
        <w:rPr>
          <w:rFonts w:ascii="Times New Roman" w:eastAsia="Times New Roman" w:hAnsi="Times New Roman"/>
          <w:lang w:eastAsia="zh-CN"/>
        </w:rPr>
      </w:pPr>
      <w:r w:rsidRPr="003A3F6A">
        <w:rPr>
          <w:rFonts w:ascii="Times New Roman" w:eastAsia="Times New Roman" w:hAnsi="Times New Roman"/>
          <w:lang w:eastAsia="zh-CN"/>
        </w:rPr>
        <w:t>Skausmingi ir (arba) pūslėmis pasireiškiantys odos pažeidimai.</w:t>
      </w:r>
    </w:p>
    <w:p w:rsidR="00EE3FF5" w:rsidRPr="00A861C3" w:rsidRDefault="00EE3FF5" w:rsidP="00EE3FF5">
      <w:pPr>
        <w:numPr>
          <w:ilvl w:val="0"/>
          <w:numId w:val="1"/>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Sulėtėjęs vaikų ir paauglių augimas</w:t>
      </w:r>
    </w:p>
    <w:p w:rsidR="00EE3FF5" w:rsidRPr="00A861C3" w:rsidRDefault="00EE3FF5" w:rsidP="00EE3FF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Jeigu bet kuris paminėtas poveikis tampa stiprus, </w:t>
      </w:r>
      <w:r w:rsidRPr="00A861C3">
        <w:rPr>
          <w:rFonts w:ascii="Times New Roman" w:eastAsia="Times New Roman" w:hAnsi="Times New Roman"/>
          <w:b/>
          <w:lang w:eastAsia="zh-CN"/>
        </w:rPr>
        <w:t>apie tai pasakykite gydytojui</w:t>
      </w:r>
      <w:r w:rsidRPr="00A861C3">
        <w:rPr>
          <w:rFonts w:ascii="Times New Roman" w:eastAsia="Times New Roman" w:hAnsi="Times New Roman"/>
          <w:lang w:eastAsia="zh-CN"/>
        </w:rPr>
        <w:t>.</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tabs>
          <w:tab w:val="left" w:pos="567"/>
        </w:tabs>
        <w:spacing w:after="0" w:line="240" w:lineRule="auto"/>
        <w:rPr>
          <w:rFonts w:ascii="Times New Roman" w:eastAsia="Times New Roman" w:hAnsi="Times New Roman"/>
          <w:b/>
          <w:snapToGrid w:val="0"/>
          <w:szCs w:val="24"/>
        </w:rPr>
      </w:pPr>
      <w:r w:rsidRPr="00A861C3">
        <w:rPr>
          <w:rFonts w:ascii="Times New Roman" w:eastAsia="Times New Roman" w:hAnsi="Times New Roman"/>
          <w:b/>
          <w:snapToGrid w:val="0"/>
          <w:szCs w:val="24"/>
        </w:rPr>
        <w:t>Pranešimas apie šalutinį poveikį</w:t>
      </w:r>
    </w:p>
    <w:p w:rsidR="00EE3FF5" w:rsidRPr="00A861C3" w:rsidRDefault="00EE3FF5" w:rsidP="00EE3FF5">
      <w:pPr>
        <w:tabs>
          <w:tab w:val="left" w:pos="567"/>
        </w:tabs>
        <w:spacing w:after="0" w:line="260" w:lineRule="exact"/>
        <w:ind w:right="-449"/>
        <w:rPr>
          <w:rFonts w:ascii="Times New Roman" w:eastAsia="Times New Roman" w:hAnsi="Times New Roman"/>
          <w:snapToGrid w:val="0"/>
          <w:szCs w:val="24"/>
        </w:rPr>
      </w:pPr>
      <w:r w:rsidRPr="00A861C3">
        <w:rPr>
          <w:rFonts w:ascii="Times New Roman" w:eastAsia="Times New Roman" w:hAnsi="Times New Roman"/>
          <w:snapToGrid w:val="0"/>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861C3">
        <w:rPr>
          <w:rFonts w:ascii="Times New Roman" w:eastAsia="Times New Roman" w:hAnsi="Times New Roman"/>
          <w:snapToGrid w:val="0"/>
          <w:szCs w:val="20"/>
          <w:lang w:eastAsia="zh-CN"/>
        </w:rPr>
        <w:t>elefonu 8 800 73568</w:t>
      </w:r>
      <w:r w:rsidRPr="00A861C3">
        <w:rPr>
          <w:rFonts w:ascii="Times New Roman" w:eastAsia="Times New Roman" w:hAnsi="Times New Roman"/>
          <w:snapToGrid w:val="0"/>
          <w:szCs w:val="20"/>
        </w:rPr>
        <w:t xml:space="preserve"> arba užpildyti interneto svetainėje </w:t>
      </w:r>
      <w:hyperlink r:id="rId5" w:history="1">
        <w:r w:rsidRPr="00A861C3">
          <w:rPr>
            <w:rFonts w:ascii="Times New Roman" w:eastAsia="SimSun" w:hAnsi="Times New Roman"/>
            <w:snapToGrid w:val="0"/>
            <w:color w:val="0000FF"/>
            <w:szCs w:val="20"/>
            <w:u w:val="single"/>
          </w:rPr>
          <w:t>www.vvkt.lt</w:t>
        </w:r>
      </w:hyperlink>
      <w:r w:rsidRPr="00A861C3">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861C3">
        <w:rPr>
          <w:rFonts w:ascii="Times New Roman" w:eastAsia="Times New Roman" w:hAnsi="Times New Roman"/>
          <w:snapToGrid w:val="0"/>
          <w:szCs w:val="20"/>
          <w:lang w:eastAsia="zh-CN"/>
        </w:rPr>
        <w:t xml:space="preserve">nemokamu </w:t>
      </w:r>
      <w:r w:rsidRPr="00A861C3">
        <w:rPr>
          <w:rFonts w:ascii="Times New Roman" w:eastAsia="Times New Roman" w:hAnsi="Times New Roman"/>
          <w:snapToGrid w:val="0"/>
          <w:szCs w:val="20"/>
        </w:rPr>
        <w:t>fakso numeriu 8 800 20131</w:t>
      </w:r>
      <w:r w:rsidRPr="00A861C3">
        <w:rPr>
          <w:rFonts w:ascii="Times New Roman" w:eastAsia="Times New Roman" w:hAnsi="Times New Roman"/>
          <w:snapToGrid w:val="0"/>
          <w:szCs w:val="20"/>
          <w:lang w:eastAsia="zh-CN"/>
        </w:rPr>
        <w:t xml:space="preserve">, </w:t>
      </w:r>
      <w:r w:rsidRPr="00A861C3">
        <w:rPr>
          <w:rFonts w:ascii="Times New Roman" w:eastAsia="Times New Roman" w:hAnsi="Times New Roman"/>
          <w:snapToGrid w:val="0"/>
          <w:szCs w:val="20"/>
        </w:rPr>
        <w:t xml:space="preserve">el. paštu </w:t>
      </w:r>
      <w:hyperlink r:id="rId6" w:history="1">
        <w:r w:rsidRPr="00A861C3">
          <w:rPr>
            <w:rFonts w:ascii="Times New Roman" w:eastAsia="SimSun" w:hAnsi="Times New Roman"/>
            <w:snapToGrid w:val="0"/>
            <w:color w:val="0000FF"/>
            <w:szCs w:val="20"/>
            <w:u w:val="single"/>
          </w:rPr>
          <w:t>NepageidaujamaR@vvkt.lt</w:t>
        </w:r>
      </w:hyperlink>
      <w:r w:rsidRPr="00A861C3">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sidRPr="00A861C3">
          <w:rPr>
            <w:rFonts w:ascii="Times New Roman" w:eastAsia="SimSun" w:hAnsi="Times New Roman"/>
            <w:snapToGrid w:val="0"/>
            <w:color w:val="0000FF"/>
            <w:szCs w:val="20"/>
            <w:u w:val="single"/>
          </w:rPr>
          <w:t>http://www.vvkt.lt</w:t>
        </w:r>
      </w:hyperlink>
      <w:r w:rsidRPr="00A861C3">
        <w:rPr>
          <w:rFonts w:ascii="Times New Roman" w:eastAsia="Times New Roman" w:hAnsi="Times New Roman"/>
          <w:snapToGrid w:val="0"/>
          <w:szCs w:val="20"/>
        </w:rPr>
        <w:t>). Pranešdami apie šalutinį poveikį galite mums padėti gauti daugiau informacijos apie šio vaisto saugumą.</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5.</w:t>
      </w:r>
      <w:r w:rsidRPr="00A861C3">
        <w:rPr>
          <w:rFonts w:ascii="Times New Roman" w:eastAsia="Times New Roman" w:hAnsi="Times New Roman"/>
          <w:b/>
          <w:szCs w:val="20"/>
          <w:lang w:eastAsia="lt-LT"/>
        </w:rPr>
        <w:tab/>
        <w:t xml:space="preserve">Kaip laikyti Imatinib Fresenius Kabi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numPr>
          <w:ilvl w:val="0"/>
          <w:numId w:val="6"/>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Šį vaistą laikykite vaikams nepastebimoje ir nepasiekiamoje vietoje.</w:t>
      </w:r>
    </w:p>
    <w:p w:rsidR="00EE3FF5" w:rsidRPr="00A861C3" w:rsidRDefault="00EE3FF5" w:rsidP="00EE3FF5">
      <w:pPr>
        <w:numPr>
          <w:ilvl w:val="0"/>
          <w:numId w:val="6"/>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Ant dėžutės po „EXP“ nurodytam tinkamumo laikui pasibaigus, šio vaisto vartoti negalima. Vaistas tinkamas vartoti iki paskutinės nurodyto mėnesio dienos.</w:t>
      </w:r>
    </w:p>
    <w:p w:rsidR="00EE3FF5" w:rsidRPr="00A861C3" w:rsidRDefault="00EE3FF5" w:rsidP="00EE3FF5">
      <w:pPr>
        <w:numPr>
          <w:ilvl w:val="0"/>
          <w:numId w:val="6"/>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Šiam vaistui specialių laikymo sąlygų nereikia.</w:t>
      </w:r>
    </w:p>
    <w:p w:rsidR="00EE3FF5" w:rsidRPr="00A861C3" w:rsidRDefault="00EE3FF5" w:rsidP="00EE3FF5">
      <w:pPr>
        <w:numPr>
          <w:ilvl w:val="0"/>
          <w:numId w:val="6"/>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Nevartokite vaisto iš pakuotės, kuri yra pažeista arba kitaip apgadinta.</w:t>
      </w:r>
    </w:p>
    <w:p w:rsidR="00EE3FF5" w:rsidRPr="00A861C3" w:rsidRDefault="00EE3FF5" w:rsidP="00EE3FF5">
      <w:pPr>
        <w:numPr>
          <w:ilvl w:val="0"/>
          <w:numId w:val="6"/>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Vaistų negalima išmesti į kanalizaciją arba su buitinėmis atliekomis. Kaip išmesti nereikalingus vaistus, klauskite vaistininko. Šios priemonės padės apsaugoti aplinką.</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6.</w:t>
      </w:r>
      <w:r w:rsidRPr="00A861C3">
        <w:rPr>
          <w:rFonts w:ascii="Times New Roman" w:eastAsia="Times New Roman" w:hAnsi="Times New Roman"/>
          <w:b/>
          <w:szCs w:val="20"/>
          <w:lang w:eastAsia="lt-LT"/>
        </w:rPr>
        <w:tab/>
        <w:t xml:space="preserve">Pakuotės turinys ir kita informacija </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Imatinib Fresenius Kabi sudėtis</w:t>
      </w:r>
    </w:p>
    <w:p w:rsidR="00EE3FF5" w:rsidRPr="00A861C3" w:rsidRDefault="00EE3FF5" w:rsidP="00EE3FF5">
      <w:pPr>
        <w:numPr>
          <w:ilvl w:val="0"/>
          <w:numId w:val="4"/>
        </w:numPr>
        <w:tabs>
          <w:tab w:val="clear" w:pos="720"/>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Veiklioji medžiaga yra imatinibo mesilatas. </w:t>
      </w:r>
    </w:p>
    <w:p w:rsidR="00EE3FF5" w:rsidRPr="00A861C3" w:rsidRDefault="00EE3FF5" w:rsidP="00EE3FF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 xml:space="preserve">Kiekvienoje Imatinib Fresenius Kabi tabletėje yra imatinibo mesilato kiekis, atitinkantis 100 mg imatinibo. </w:t>
      </w:r>
    </w:p>
    <w:p w:rsidR="00EE3FF5" w:rsidRPr="00A861C3" w:rsidRDefault="00EE3FF5" w:rsidP="00EE3FF5">
      <w:pPr>
        <w:suppressAutoHyphens/>
        <w:spacing w:after="0" w:line="240" w:lineRule="auto"/>
        <w:ind w:left="567"/>
        <w:rPr>
          <w:rFonts w:ascii="Times New Roman" w:eastAsia="Times New Roman" w:hAnsi="Times New Roman"/>
          <w:lang w:eastAsia="zh-CN"/>
        </w:rPr>
      </w:pPr>
      <w:r w:rsidRPr="0002758E">
        <w:rPr>
          <w:rFonts w:ascii="Times New Roman" w:hAnsi="Times New Roman"/>
          <w:highlight w:val="lightGray"/>
        </w:rPr>
        <w:t>Kiekvienoje Imatinib Fresenius Kabi tabletėje yra imatinibo mesilato kiekis, atitinkantis 400 mg imatinibo.</w:t>
      </w:r>
    </w:p>
    <w:p w:rsidR="00EE3FF5" w:rsidRPr="00A861C3" w:rsidRDefault="00EE3FF5" w:rsidP="00EE3FF5">
      <w:pPr>
        <w:numPr>
          <w:ilvl w:val="0"/>
          <w:numId w:val="4"/>
        </w:numPr>
        <w:tabs>
          <w:tab w:val="clear" w:pos="720"/>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Pagalbinės medžiagos yra mikrokristalinė celiuliozė (E460), mažai pakeista hidroksipropilceliuliozė (E463), povidonas (E1201), A tipo krospovidonas (E1202), koloidinis bevandenis silicio dioksidas (E551) ir magnio stearatas (E572). </w:t>
      </w:r>
    </w:p>
    <w:p w:rsidR="00EE3FF5" w:rsidRPr="00A861C3" w:rsidRDefault="00EE3FF5" w:rsidP="00EE3FF5">
      <w:pPr>
        <w:numPr>
          <w:ilvl w:val="0"/>
          <w:numId w:val="4"/>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Tabletės plėvelė pagaminta iš hipromeliozės (E464), makrogolio 400, talko (E553b), raudonojo geležies oksido (E172) ir geltonojo geležies oksido (E172).</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Imatinib Fresenius Kabi išvaizda ir kiekis pakuotėje </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100 mg plėvele dengtos tabletės yra nuo tamsiai geltonos iki rusvai oranžinės spalvos, apvalios formos plėvele dengtos 10,1 mm (± 5</w:t>
      </w:r>
      <w:r>
        <w:rPr>
          <w:rFonts w:ascii="Times New Roman" w:eastAsia="Times New Roman" w:hAnsi="Times New Roman"/>
          <w:lang w:eastAsia="zh-CN"/>
        </w:rPr>
        <w:t> </w:t>
      </w:r>
      <w:r w:rsidRPr="00A861C3">
        <w:rPr>
          <w:rFonts w:ascii="Times New Roman" w:eastAsia="Times New Roman" w:hAnsi="Times New Roman"/>
          <w:lang w:eastAsia="zh-CN"/>
        </w:rPr>
        <w:t>%) skersmens tabletės. Vienoje tabletės pusėje yra perlaužimui skirta vagelė, kita pažymėta „100“. Tabletę galima padalyti į lygias dozes.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02758E">
        <w:rPr>
          <w:rFonts w:ascii="Times New Roman" w:hAnsi="Times New Roman"/>
          <w:highlight w:val="lightGray"/>
        </w:rPr>
        <w:t>Imatinib Fresenius Kabi 400 mg plėvele dengtos tabletės yra nuo tamsiai geltonos iki rusvai oranžinės spalvos, ovalios formos plėvele dengtos 21,6 mm ilgio ir 10,6 mm pločio (± 5%) tabletės. Vienoje tabletės pusėje yra perlaužimui skirta vagelė, kita pažymėta „400“. Tabletę galima padalyti į lygias dozes.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Pakuotėje yra 10, 20, 30, 60, 90, 120, 180 plėvele dengtų tablečių. Gali būti tiekiamos ne visų dydžių pakuotės.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Registruotojas ir gamintojas</w:t>
      </w:r>
    </w:p>
    <w:p w:rsidR="00EE3FF5" w:rsidRPr="00A861C3" w:rsidRDefault="00EE3FF5" w:rsidP="00EE3FF5">
      <w:pPr>
        <w:numPr>
          <w:ilvl w:val="12"/>
          <w:numId w:val="0"/>
        </w:numPr>
        <w:suppressAutoHyphens/>
        <w:spacing w:after="0" w:line="240" w:lineRule="auto"/>
        <w:ind w:right="-2"/>
        <w:rPr>
          <w:rFonts w:ascii="Times New Roman" w:eastAsia="Times New Roman" w:hAnsi="Times New Roman"/>
          <w:lang w:eastAsia="zh-CN"/>
        </w:rPr>
      </w:pPr>
    </w:p>
    <w:p w:rsidR="00EE3FF5" w:rsidRPr="00A861C3" w:rsidRDefault="00EE3FF5" w:rsidP="00EE3FF5">
      <w:pPr>
        <w:spacing w:after="0" w:line="240" w:lineRule="auto"/>
        <w:rPr>
          <w:rFonts w:ascii="Times New Roman" w:eastAsia="Times New Roman" w:hAnsi="Times New Roman"/>
          <w:i/>
          <w:snapToGrid w:val="0"/>
          <w:szCs w:val="24"/>
        </w:rPr>
      </w:pPr>
      <w:r w:rsidRPr="00A861C3">
        <w:rPr>
          <w:rFonts w:ascii="Times New Roman" w:eastAsia="Times New Roman" w:hAnsi="Times New Roman"/>
          <w:i/>
          <w:snapToGrid w:val="0"/>
          <w:szCs w:val="24"/>
        </w:rPr>
        <w:t>Registruotojas</w:t>
      </w:r>
    </w:p>
    <w:p w:rsidR="00EE3FF5" w:rsidRPr="00A861C3" w:rsidRDefault="00EE3FF5" w:rsidP="00EE3FF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Fresenius Kabi Deutschland GmbH</w:t>
      </w:r>
    </w:p>
    <w:p w:rsidR="00EE3FF5" w:rsidRPr="00A861C3" w:rsidRDefault="00EE3FF5" w:rsidP="00EE3FF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Else Kröner Straße 1</w:t>
      </w:r>
    </w:p>
    <w:p w:rsidR="00EE3FF5" w:rsidRPr="00A861C3" w:rsidRDefault="00EE3FF5" w:rsidP="00EE3FF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61352 Bad Homburg v.d.H.</w:t>
      </w:r>
    </w:p>
    <w:p w:rsidR="00EE3FF5" w:rsidRPr="00A861C3" w:rsidRDefault="00EE3FF5" w:rsidP="00EE3FF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Vokietija</w:t>
      </w:r>
    </w:p>
    <w:p w:rsidR="00EE3FF5" w:rsidRPr="00A861C3" w:rsidRDefault="00EE3FF5" w:rsidP="00EE3FF5">
      <w:pPr>
        <w:numPr>
          <w:ilvl w:val="12"/>
          <w:numId w:val="0"/>
        </w:numPr>
        <w:suppressAutoHyphens/>
        <w:spacing w:after="0" w:line="240" w:lineRule="auto"/>
        <w:ind w:right="-2"/>
        <w:rPr>
          <w:rFonts w:ascii="Times New Roman" w:eastAsia="Times New Roman" w:hAnsi="Times New Roman"/>
          <w:lang w:eastAsia="zh-CN"/>
        </w:rPr>
      </w:pPr>
    </w:p>
    <w:p w:rsidR="00EE3FF5" w:rsidRPr="00A861C3" w:rsidRDefault="00EE3FF5" w:rsidP="00EE3FF5">
      <w:pPr>
        <w:numPr>
          <w:ilvl w:val="12"/>
          <w:numId w:val="0"/>
        </w:numPr>
        <w:suppressAutoHyphens/>
        <w:spacing w:after="0" w:line="240" w:lineRule="auto"/>
        <w:ind w:right="-2"/>
        <w:rPr>
          <w:rFonts w:ascii="Times New Roman" w:eastAsia="Times New Roman" w:hAnsi="Times New Roman"/>
          <w:i/>
          <w:lang w:eastAsia="zh-CN"/>
        </w:rPr>
      </w:pPr>
      <w:r w:rsidRPr="00A861C3">
        <w:rPr>
          <w:rFonts w:ascii="Times New Roman" w:eastAsia="Times New Roman" w:hAnsi="Times New Roman"/>
          <w:i/>
          <w:lang w:eastAsia="zh-CN"/>
        </w:rPr>
        <w:t>Gamintojas</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Remedica LTD</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Aharnon Street, Limassol Industrial Estate</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3056 Limassol</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Kipras</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arba</w:t>
      </w:r>
    </w:p>
    <w:p w:rsidR="00EE3FF5" w:rsidRPr="00A861C3" w:rsidRDefault="00EE3FF5" w:rsidP="00EE3FF5">
      <w:pPr>
        <w:suppressAutoHyphens/>
        <w:spacing w:after="0" w:line="240" w:lineRule="auto"/>
        <w:rPr>
          <w:rFonts w:ascii="Times New Roman" w:eastAsia="Times New Roman" w:hAnsi="Times New Roman"/>
          <w:lang w:eastAsia="zh-CN"/>
        </w:rPr>
      </w:pP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Pharmadox Healthcare Ltd</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lastRenderedPageBreak/>
        <w:t>KW20A Kordin Industrial Park, Paola</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PLA 3000</w:t>
      </w:r>
    </w:p>
    <w:p w:rsidR="00EE3FF5" w:rsidRPr="00A861C3" w:rsidRDefault="00EE3FF5" w:rsidP="00EE3FF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Malta</w:t>
      </w:r>
    </w:p>
    <w:p w:rsidR="00EE3FF5" w:rsidRPr="00A861C3" w:rsidRDefault="00EE3FF5" w:rsidP="00EE3FF5">
      <w:pPr>
        <w:numPr>
          <w:ilvl w:val="12"/>
          <w:numId w:val="0"/>
        </w:numPr>
        <w:suppressAutoHyphens/>
        <w:spacing w:after="0" w:line="240" w:lineRule="auto"/>
        <w:ind w:right="-2"/>
        <w:rPr>
          <w:rFonts w:ascii="Times New Roman" w:eastAsia="Times New Roman" w:hAnsi="Times New Roman"/>
          <w:lang w:eastAsia="zh-CN"/>
        </w:rPr>
      </w:pPr>
    </w:p>
    <w:p w:rsidR="00EE3FF5" w:rsidRDefault="00EE3FF5" w:rsidP="00EE3FF5">
      <w:pPr>
        <w:numPr>
          <w:ilvl w:val="12"/>
          <w:numId w:val="0"/>
        </w:numPr>
        <w:suppressAutoHyphens/>
        <w:spacing w:after="0" w:line="240" w:lineRule="auto"/>
        <w:ind w:right="-2"/>
        <w:rPr>
          <w:rFonts w:ascii="Times New Roman" w:eastAsia="Times New Roman" w:hAnsi="Times New Roman"/>
          <w:lang w:eastAsia="zh-CN"/>
        </w:rPr>
      </w:pPr>
      <w:r w:rsidRPr="00A861C3">
        <w:rPr>
          <w:rFonts w:ascii="Times New Roman" w:eastAsia="Times New Roman" w:hAnsi="Times New Roman"/>
          <w:lang w:eastAsia="zh-CN"/>
        </w:rPr>
        <w:t>Jeigu apie šį vaistą norite sužinoti daugiau, kreipkitės į vietinį registruotojo atstovą.</w:t>
      </w:r>
    </w:p>
    <w:p w:rsidR="00EE3FF5" w:rsidRPr="00A861C3" w:rsidRDefault="00EE3FF5" w:rsidP="00EE3FF5">
      <w:pPr>
        <w:numPr>
          <w:ilvl w:val="12"/>
          <w:numId w:val="0"/>
        </w:numPr>
        <w:suppressAutoHyphens/>
        <w:spacing w:after="0" w:line="240" w:lineRule="auto"/>
        <w:ind w:right="-2"/>
        <w:rPr>
          <w:rFonts w:ascii="Times New Roman" w:eastAsia="Times New Roman" w:hAnsi="Times New Roman"/>
          <w:lang w:eastAsia="zh-CN"/>
        </w:rPr>
      </w:pPr>
    </w:p>
    <w:p w:rsidR="00EE3FF5" w:rsidRPr="00253EFF" w:rsidRDefault="00EE3FF5" w:rsidP="00EE3FF5">
      <w:pPr>
        <w:numPr>
          <w:ilvl w:val="12"/>
          <w:numId w:val="0"/>
        </w:numPr>
        <w:suppressAutoHyphens/>
        <w:spacing w:after="0" w:line="240" w:lineRule="auto"/>
        <w:ind w:right="-2"/>
        <w:rPr>
          <w:rFonts w:ascii="Times New Roman" w:eastAsia="Times New Roman" w:hAnsi="Times New Roman"/>
          <w:lang w:eastAsia="zh-CN"/>
        </w:rPr>
      </w:pPr>
      <w:r w:rsidRPr="00253EFF">
        <w:rPr>
          <w:rFonts w:ascii="Times New Roman" w:eastAsia="Times New Roman" w:hAnsi="Times New Roman"/>
          <w:lang w:eastAsia="zh-CN"/>
        </w:rPr>
        <w:t>UAB „Fresenius Kabi Baltics“</w:t>
      </w:r>
    </w:p>
    <w:p w:rsidR="00EE3FF5" w:rsidRPr="00253EFF" w:rsidRDefault="00EE3FF5" w:rsidP="00EE3FF5">
      <w:pPr>
        <w:numPr>
          <w:ilvl w:val="12"/>
          <w:numId w:val="0"/>
        </w:numPr>
        <w:suppressAutoHyphens/>
        <w:spacing w:after="0" w:line="240" w:lineRule="auto"/>
        <w:ind w:right="-2"/>
        <w:rPr>
          <w:rFonts w:ascii="Times New Roman" w:eastAsia="Times New Roman" w:hAnsi="Times New Roman"/>
          <w:lang w:eastAsia="zh-CN"/>
        </w:rPr>
      </w:pPr>
      <w:r w:rsidRPr="00253EFF">
        <w:rPr>
          <w:rFonts w:ascii="Times New Roman" w:eastAsia="Times New Roman" w:hAnsi="Times New Roman"/>
          <w:lang w:eastAsia="zh-CN"/>
        </w:rPr>
        <w:t>J. Basanavičiaus g. 26</w:t>
      </w:r>
    </w:p>
    <w:p w:rsidR="00EE3FF5" w:rsidRPr="00253EFF" w:rsidRDefault="00EE3FF5" w:rsidP="00EE3FF5">
      <w:pPr>
        <w:numPr>
          <w:ilvl w:val="12"/>
          <w:numId w:val="0"/>
        </w:numPr>
        <w:suppressAutoHyphens/>
        <w:spacing w:after="0" w:line="240" w:lineRule="auto"/>
        <w:ind w:right="-2"/>
        <w:rPr>
          <w:rFonts w:ascii="Times New Roman" w:eastAsia="Times New Roman" w:hAnsi="Times New Roman"/>
          <w:lang w:eastAsia="zh-CN"/>
        </w:rPr>
      </w:pPr>
      <w:r w:rsidRPr="00253EFF">
        <w:rPr>
          <w:rFonts w:ascii="Times New Roman" w:eastAsia="Times New Roman" w:hAnsi="Times New Roman"/>
          <w:lang w:eastAsia="zh-CN"/>
        </w:rPr>
        <w:t>Vilnius, LT-03244</w:t>
      </w:r>
    </w:p>
    <w:p w:rsidR="00EE3FF5" w:rsidRPr="00253EFF" w:rsidRDefault="00EE3FF5" w:rsidP="00EE3FF5">
      <w:pPr>
        <w:numPr>
          <w:ilvl w:val="12"/>
          <w:numId w:val="0"/>
        </w:numPr>
        <w:suppressAutoHyphens/>
        <w:spacing w:after="0" w:line="240" w:lineRule="auto"/>
        <w:ind w:right="-2"/>
        <w:rPr>
          <w:rFonts w:ascii="Times New Roman" w:eastAsia="Times New Roman" w:hAnsi="Times New Roman"/>
          <w:lang w:eastAsia="zh-CN"/>
        </w:rPr>
      </w:pPr>
      <w:r w:rsidRPr="00253EFF">
        <w:rPr>
          <w:rFonts w:ascii="Times New Roman" w:eastAsia="Times New Roman" w:hAnsi="Times New Roman"/>
          <w:lang w:eastAsia="zh-CN"/>
        </w:rPr>
        <w:t xml:space="preserve">Tel. </w:t>
      </w:r>
      <w:r w:rsidRPr="00EA1798">
        <w:rPr>
          <w:rFonts w:ascii="Times New Roman" w:eastAsia="Times New Roman" w:hAnsi="Times New Roman"/>
          <w:lang w:eastAsia="zh-CN"/>
        </w:rPr>
        <w:t>+370 5 252 3213</w:t>
      </w:r>
    </w:p>
    <w:p w:rsidR="00EE3FF5" w:rsidRPr="00A861C3" w:rsidRDefault="00EE3FF5" w:rsidP="00EE3FF5">
      <w:pPr>
        <w:suppressAutoHyphens/>
        <w:spacing w:after="0" w:line="240" w:lineRule="auto"/>
        <w:rPr>
          <w:rFonts w:ascii="Times New Roman" w:eastAsia="Times New Roman" w:hAnsi="Times New Roman"/>
          <w:lang w:eastAsia="zh-CN"/>
        </w:rPr>
      </w:pPr>
      <w:r w:rsidRPr="00253EFF">
        <w:rPr>
          <w:rFonts w:ascii="Times New Roman" w:eastAsia="Times New Roman" w:hAnsi="Times New Roman"/>
          <w:lang w:eastAsia="zh-CN"/>
        </w:rPr>
        <w:t>Faksas +370 526 08 696</w:t>
      </w:r>
    </w:p>
    <w:p w:rsidR="00EE3FF5" w:rsidRPr="00A861C3" w:rsidRDefault="00EE3FF5" w:rsidP="00EE3FF5">
      <w:pPr>
        <w:numPr>
          <w:ilvl w:val="12"/>
          <w:numId w:val="0"/>
        </w:numPr>
        <w:suppressAutoHyphens/>
        <w:spacing w:after="0" w:line="240" w:lineRule="auto"/>
        <w:ind w:right="-2"/>
        <w:rPr>
          <w:rFonts w:ascii="Times New Roman" w:eastAsia="Times New Roman" w:hAnsi="Times New Roman"/>
          <w:lang w:eastAsia="zh-CN"/>
        </w:rPr>
      </w:pPr>
    </w:p>
    <w:p w:rsidR="00EE3FF5" w:rsidRPr="00A861C3" w:rsidRDefault="00EE3FF5" w:rsidP="00EE3FF5">
      <w:pPr>
        <w:suppressAutoHyphens/>
        <w:spacing w:after="0" w:line="240" w:lineRule="auto"/>
        <w:ind w:right="-2"/>
        <w:rPr>
          <w:rFonts w:ascii="Times New Roman" w:eastAsia="Times New Roman" w:hAnsi="Times New Roman"/>
          <w:b/>
          <w:lang w:eastAsia="lt-LT"/>
        </w:rPr>
      </w:pPr>
      <w:r w:rsidRPr="00A861C3">
        <w:rPr>
          <w:rFonts w:ascii="Times New Roman" w:eastAsia="Times New Roman" w:hAnsi="Times New Roman"/>
          <w:b/>
          <w:lang w:eastAsia="lt-LT"/>
        </w:rPr>
        <w:t xml:space="preserve">Šis pakuotės lapelis paskutinį kartą peržiūrėtas </w:t>
      </w:r>
      <w:r>
        <w:rPr>
          <w:rFonts w:ascii="Times New Roman" w:eastAsia="Times New Roman" w:hAnsi="Times New Roman"/>
          <w:b/>
          <w:lang w:eastAsia="lt-LT"/>
        </w:rPr>
        <w:t>2021-04-07.</w:t>
      </w:r>
    </w:p>
    <w:p w:rsidR="00EE3FF5" w:rsidRPr="00A861C3" w:rsidRDefault="00EE3FF5" w:rsidP="00EE3FF5">
      <w:pPr>
        <w:spacing w:after="0" w:line="240" w:lineRule="auto"/>
        <w:rPr>
          <w:rFonts w:ascii="Times New Roman" w:eastAsia="Times New Roman" w:hAnsi="Times New Roman"/>
          <w:szCs w:val="20"/>
        </w:rPr>
      </w:pPr>
    </w:p>
    <w:p w:rsidR="00EE3FF5" w:rsidRPr="00A861C3" w:rsidRDefault="00EE3FF5" w:rsidP="00EE3FF5">
      <w:pPr>
        <w:spacing w:after="0" w:line="240" w:lineRule="auto"/>
        <w:rPr>
          <w:rFonts w:ascii="Times New Roman" w:eastAsia="Times New Roman" w:hAnsi="Times New Roman"/>
          <w:szCs w:val="20"/>
        </w:rPr>
      </w:pPr>
    </w:p>
    <w:p w:rsidR="00EE3FF5" w:rsidRPr="00A861C3" w:rsidRDefault="00EE3FF5" w:rsidP="00EE3FF5">
      <w:pPr>
        <w:numPr>
          <w:ilvl w:val="12"/>
          <w:numId w:val="0"/>
        </w:numPr>
        <w:tabs>
          <w:tab w:val="left" w:pos="567"/>
        </w:tabs>
        <w:spacing w:after="0" w:line="240" w:lineRule="auto"/>
        <w:ind w:right="-2"/>
        <w:rPr>
          <w:rFonts w:ascii="Times New Roman" w:eastAsia="Times New Roman" w:hAnsi="Times New Roman"/>
          <w:snapToGrid w:val="0"/>
          <w:szCs w:val="20"/>
        </w:rPr>
      </w:pPr>
      <w:r w:rsidRPr="00A861C3">
        <w:rPr>
          <w:rFonts w:ascii="Times New Roman" w:eastAsia="Times New Roman" w:hAnsi="Times New Roman"/>
          <w:snapToGrid w:val="0"/>
          <w:szCs w:val="20"/>
        </w:rPr>
        <w:t xml:space="preserve">Išsami informacija apie šį </w:t>
      </w:r>
      <w:r w:rsidRPr="00A861C3">
        <w:rPr>
          <w:rFonts w:ascii="Times New Roman" w:eastAsia="Times New Roman" w:hAnsi="Times New Roman"/>
          <w:snapToGrid w:val="0"/>
          <w:szCs w:val="24"/>
        </w:rPr>
        <w:t>vaistą</w:t>
      </w:r>
      <w:r w:rsidRPr="00A861C3">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A861C3">
        <w:rPr>
          <w:rFonts w:ascii="Times New Roman" w:eastAsia="Times New Roman" w:hAnsi="Times New Roman"/>
          <w:i/>
          <w:snapToGrid w:val="0"/>
          <w:szCs w:val="24"/>
        </w:rPr>
        <w:t xml:space="preserve"> </w:t>
      </w:r>
      <w:hyperlink r:id="rId8" w:history="1">
        <w:r w:rsidRPr="00A861C3">
          <w:rPr>
            <w:rFonts w:ascii="Times New Roman" w:eastAsia="SimSun" w:hAnsi="Times New Roman"/>
            <w:snapToGrid w:val="0"/>
            <w:color w:val="0000FF"/>
            <w:szCs w:val="20"/>
            <w:u w:val="single"/>
          </w:rPr>
          <w:t>http://www.vvkt.lt/</w:t>
        </w:r>
      </w:hyperlink>
      <w:r w:rsidRPr="00A861C3">
        <w:rPr>
          <w:rFonts w:ascii="Times New Roman" w:eastAsia="Times New Roman" w:hAnsi="Times New Roman"/>
          <w:snapToGrid w:val="0"/>
          <w:szCs w:val="20"/>
        </w:rPr>
        <w:t>.</w:t>
      </w:r>
    </w:p>
    <w:p w:rsidR="00EE3FF5" w:rsidRPr="00A861C3" w:rsidRDefault="00EE3FF5" w:rsidP="00EE3FF5">
      <w:pPr>
        <w:numPr>
          <w:ilvl w:val="12"/>
          <w:numId w:val="0"/>
        </w:numPr>
        <w:tabs>
          <w:tab w:val="left" w:pos="567"/>
        </w:tabs>
        <w:spacing w:after="0" w:line="240" w:lineRule="auto"/>
        <w:ind w:right="-2"/>
        <w:rPr>
          <w:rFonts w:ascii="Times New Roman" w:eastAsia="Times New Roman" w:hAnsi="Times New Roman"/>
          <w:snapToGrid w:val="0"/>
          <w:szCs w:val="20"/>
        </w:rPr>
      </w:pPr>
    </w:p>
    <w:p w:rsidR="009041DB" w:rsidRDefault="009041DB">
      <w:bookmarkStart w:id="0" w:name="_GoBack"/>
      <w:bookmarkEnd w:id="0"/>
    </w:p>
    <w:sectPr w:rsidR="009041DB" w:rsidSect="00441E64">
      <w:headerReference w:type="default" r:id="rId9"/>
      <w:footerReference w:type="even"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D9A" w:rsidRDefault="00EE3FF5" w:rsidP="00441E6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C5D9A" w:rsidRDefault="00EE3FF5" w:rsidP="00441E6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D9A" w:rsidRPr="000A50CB" w:rsidRDefault="00EE3FF5" w:rsidP="00441E64">
    <w:pPr>
      <w:pStyle w:val="Porat"/>
      <w:framePr w:wrap="around" w:vAnchor="text" w:hAnchor="margin" w:xAlign="right" w:y="1"/>
      <w:rPr>
        <w:rStyle w:val="Puslapionumeris"/>
        <w:szCs w:val="22"/>
      </w:rPr>
    </w:pPr>
    <w:r w:rsidRPr="000A50CB">
      <w:rPr>
        <w:rStyle w:val="Puslapionumeris"/>
        <w:szCs w:val="22"/>
      </w:rPr>
      <w:fldChar w:fldCharType="begin"/>
    </w:r>
    <w:r w:rsidRPr="000A50CB">
      <w:rPr>
        <w:rStyle w:val="Puslapionumeris"/>
        <w:szCs w:val="22"/>
      </w:rPr>
      <w:instrText xml:space="preserve">PAGE  </w:instrText>
    </w:r>
    <w:r w:rsidRPr="000A50CB">
      <w:rPr>
        <w:rStyle w:val="Puslapionumeris"/>
        <w:szCs w:val="22"/>
      </w:rPr>
      <w:fldChar w:fldCharType="separate"/>
    </w:r>
    <w:r>
      <w:rPr>
        <w:rStyle w:val="Puslapionumeris"/>
        <w:noProof/>
        <w:szCs w:val="22"/>
      </w:rPr>
      <w:t>8</w:t>
    </w:r>
    <w:r w:rsidRPr="000A50CB">
      <w:rPr>
        <w:rStyle w:val="Puslapionumeris"/>
        <w:szCs w:val="22"/>
      </w:rPr>
      <w:fldChar w:fldCharType="end"/>
    </w:r>
  </w:p>
  <w:p w:rsidR="00FC5D9A" w:rsidRDefault="00EE3FF5" w:rsidP="00441E6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D9A" w:rsidRDefault="00EE3F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lvl w:ilvl="0">
      <w:numFmt w:val="bullet"/>
      <w:lvlText w:val="-"/>
      <w:lvlJc w:val="left"/>
      <w:pPr>
        <w:tabs>
          <w:tab w:val="num" w:pos="1080"/>
        </w:tabs>
        <w:ind w:left="1080" w:hanging="360"/>
      </w:pPr>
      <w:rPr>
        <w:rFonts w:ascii="Times New Roman" w:hAnsi="Times New Roman"/>
      </w:rPr>
    </w:lvl>
  </w:abstractNum>
  <w:abstractNum w:abstractNumId="2" w15:restartNumberingAfterBreak="0">
    <w:nsid w:val="00000005"/>
    <w:multiLevelType w:val="singleLevel"/>
    <w:tmpl w:val="0000000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singleLevel"/>
    <w:tmpl w:val="00000006"/>
    <w:lvl w:ilvl="0">
      <w:numFmt w:val="bullet"/>
      <w:lvlText w:val="-"/>
      <w:lvlJc w:val="left"/>
      <w:pPr>
        <w:tabs>
          <w:tab w:val="num" w:pos="720"/>
        </w:tabs>
        <w:ind w:left="720" w:hanging="360"/>
      </w:pPr>
      <w:rPr>
        <w:rFonts w:ascii="Times New Roman" w:hAnsi="Times New Roman"/>
      </w:rPr>
    </w:lvl>
  </w:abstractNum>
  <w:abstractNum w:abstractNumId="4"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singleLevel"/>
    <w:tmpl w:val="00000009"/>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A"/>
    <w:multiLevelType w:val="singleLevel"/>
    <w:tmpl w:val="0000000A"/>
    <w:lvl w:ilvl="0">
      <w:numFmt w:val="bullet"/>
      <w:lvlText w:val="-"/>
      <w:lvlJc w:val="left"/>
      <w:pPr>
        <w:tabs>
          <w:tab w:val="num" w:pos="720"/>
        </w:tabs>
        <w:ind w:left="720" w:hanging="360"/>
      </w:pPr>
      <w:rPr>
        <w:rFonts w:ascii="Times New Roman" w:hAnsi="Times New Roman"/>
      </w:rPr>
    </w:lvl>
  </w:abstractNum>
  <w:abstractNum w:abstractNumId="7" w15:restartNumberingAfterBreak="0">
    <w:nsid w:val="0000000C"/>
    <w:multiLevelType w:val="singleLevel"/>
    <w:tmpl w:val="0000000C"/>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D"/>
    <w:multiLevelType w:val="singleLevel"/>
    <w:tmpl w:val="0000000D"/>
    <w:lvl w:ilvl="0">
      <w:numFmt w:val="bullet"/>
      <w:lvlText w:val="-"/>
      <w:lvlJc w:val="left"/>
      <w:pPr>
        <w:tabs>
          <w:tab w:val="num" w:pos="720"/>
        </w:tabs>
        <w:ind w:left="720" w:hanging="360"/>
      </w:pPr>
      <w:rPr>
        <w:rFonts w:ascii="Times New Roman" w:hAnsi="Times New Roman"/>
      </w:rPr>
    </w:lvl>
  </w:abstractNum>
  <w:abstractNum w:abstractNumId="9" w15:restartNumberingAfterBreak="0">
    <w:nsid w:val="0000000E"/>
    <w:multiLevelType w:val="singleLevel"/>
    <w:tmpl w:val="0000000E"/>
    <w:lvl w:ilvl="0">
      <w:numFmt w:val="bullet"/>
      <w:lvlText w:val="-"/>
      <w:lvlJc w:val="left"/>
      <w:pPr>
        <w:tabs>
          <w:tab w:val="num" w:pos="0"/>
        </w:tabs>
        <w:ind w:left="360" w:hanging="360"/>
      </w:pPr>
      <w:rPr>
        <w:rFonts w:ascii="OpenSymbol" w:hAnsi="OpenSymbol"/>
      </w:rPr>
    </w:lvl>
  </w:abstractNum>
  <w:abstractNum w:abstractNumId="10" w15:restartNumberingAfterBreak="0">
    <w:nsid w:val="0000000F"/>
    <w:multiLevelType w:val="multilevel"/>
    <w:tmpl w:val="0000000F"/>
    <w:lvl w:ilvl="0">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5247477C"/>
    <w:multiLevelType w:val="hybridMultilevel"/>
    <w:tmpl w:val="53DE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42503"/>
    <w:multiLevelType w:val="hybridMultilevel"/>
    <w:tmpl w:val="01E28DAE"/>
    <w:name w:val="WW8Num3"/>
    <w:lvl w:ilvl="0" w:tplc="55F61354">
      <w:start w:val="1"/>
      <w:numFmt w:val="bullet"/>
      <w:lvlText w:val=""/>
      <w:lvlJc w:val="left"/>
      <w:pPr>
        <w:ind w:left="720" w:hanging="360"/>
      </w:pPr>
      <w:rPr>
        <w:rFonts w:ascii="Symbol" w:hAnsi="Symbol" w:hint="default"/>
      </w:rPr>
    </w:lvl>
    <w:lvl w:ilvl="1" w:tplc="03A8A0EE" w:tentative="1">
      <w:start w:val="1"/>
      <w:numFmt w:val="bullet"/>
      <w:lvlText w:val="o"/>
      <w:lvlJc w:val="left"/>
      <w:pPr>
        <w:ind w:left="1440" w:hanging="360"/>
      </w:pPr>
      <w:rPr>
        <w:rFonts w:ascii="Courier New" w:hAnsi="Courier New" w:cs="Courier New" w:hint="default"/>
      </w:rPr>
    </w:lvl>
    <w:lvl w:ilvl="2" w:tplc="6D584BA2" w:tentative="1">
      <w:start w:val="1"/>
      <w:numFmt w:val="bullet"/>
      <w:lvlText w:val=""/>
      <w:lvlJc w:val="left"/>
      <w:pPr>
        <w:ind w:left="2160" w:hanging="360"/>
      </w:pPr>
      <w:rPr>
        <w:rFonts w:ascii="Wingdings" w:hAnsi="Wingdings" w:hint="default"/>
      </w:rPr>
    </w:lvl>
    <w:lvl w:ilvl="3" w:tplc="E020D83E" w:tentative="1">
      <w:start w:val="1"/>
      <w:numFmt w:val="bullet"/>
      <w:lvlText w:val=""/>
      <w:lvlJc w:val="left"/>
      <w:pPr>
        <w:ind w:left="2880" w:hanging="360"/>
      </w:pPr>
      <w:rPr>
        <w:rFonts w:ascii="Symbol" w:hAnsi="Symbol" w:hint="default"/>
      </w:rPr>
    </w:lvl>
    <w:lvl w:ilvl="4" w:tplc="7C121F64" w:tentative="1">
      <w:start w:val="1"/>
      <w:numFmt w:val="bullet"/>
      <w:lvlText w:val="o"/>
      <w:lvlJc w:val="left"/>
      <w:pPr>
        <w:ind w:left="3600" w:hanging="360"/>
      </w:pPr>
      <w:rPr>
        <w:rFonts w:ascii="Courier New" w:hAnsi="Courier New" w:cs="Courier New" w:hint="default"/>
      </w:rPr>
    </w:lvl>
    <w:lvl w:ilvl="5" w:tplc="9E1AE562" w:tentative="1">
      <w:start w:val="1"/>
      <w:numFmt w:val="bullet"/>
      <w:lvlText w:val=""/>
      <w:lvlJc w:val="left"/>
      <w:pPr>
        <w:ind w:left="4320" w:hanging="360"/>
      </w:pPr>
      <w:rPr>
        <w:rFonts w:ascii="Wingdings" w:hAnsi="Wingdings" w:hint="default"/>
      </w:rPr>
    </w:lvl>
    <w:lvl w:ilvl="6" w:tplc="99E8E8EA" w:tentative="1">
      <w:start w:val="1"/>
      <w:numFmt w:val="bullet"/>
      <w:lvlText w:val=""/>
      <w:lvlJc w:val="left"/>
      <w:pPr>
        <w:ind w:left="5040" w:hanging="360"/>
      </w:pPr>
      <w:rPr>
        <w:rFonts w:ascii="Symbol" w:hAnsi="Symbol" w:hint="default"/>
      </w:rPr>
    </w:lvl>
    <w:lvl w:ilvl="7" w:tplc="1DB89E8A" w:tentative="1">
      <w:start w:val="1"/>
      <w:numFmt w:val="bullet"/>
      <w:lvlText w:val="o"/>
      <w:lvlJc w:val="left"/>
      <w:pPr>
        <w:ind w:left="5760" w:hanging="360"/>
      </w:pPr>
      <w:rPr>
        <w:rFonts w:ascii="Courier New" w:hAnsi="Courier New" w:cs="Courier New" w:hint="default"/>
      </w:rPr>
    </w:lvl>
    <w:lvl w:ilvl="8" w:tplc="7FB23F76"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F5"/>
    <w:rsid w:val="009041DB"/>
    <w:rsid w:val="00EE3634"/>
    <w:rsid w:val="00EE3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E5159-478C-447E-BACA-1B90F6C4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FF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E3FF5"/>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EE3FF5"/>
    <w:rPr>
      <w:rFonts w:ascii="Times New Roman" w:hAnsi="Times New Roman" w:cs="Times New Roman"/>
      <w:snapToGrid w:val="0"/>
      <w:szCs w:val="20"/>
      <w:lang w:val="en-GB" w:eastAsia="x-none"/>
    </w:rPr>
  </w:style>
  <w:style w:type="character" w:styleId="Puslapionumeris">
    <w:name w:val="page number"/>
    <w:uiPriority w:val="99"/>
    <w:rsid w:val="00EE3FF5"/>
    <w:rPr>
      <w:rFonts w:cs="Times New Roman"/>
    </w:rPr>
  </w:style>
  <w:style w:type="paragraph" w:styleId="Antrats">
    <w:name w:val="header"/>
    <w:basedOn w:val="prastasis"/>
    <w:link w:val="AntratsDiagrama"/>
    <w:uiPriority w:val="99"/>
    <w:rsid w:val="00EE3FF5"/>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rsid w:val="00EE3FF5"/>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13445</Words>
  <Characters>7665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2021-04-29T12:22:00Z</dcterms:created>
  <dcterms:modified xsi:type="dcterms:W3CDTF">2021-04-29T12:22:00Z</dcterms:modified>
</cp:coreProperties>
</file>