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D83C5" w14:textId="13208210" w:rsidR="00D72C83" w:rsidRPr="00E35BE6" w:rsidRDefault="00D72C83" w:rsidP="00D3564A">
      <w:pPr>
        <w:pStyle w:val="Heading2"/>
        <w:spacing w:before="0" w:after="0" w:line="240" w:lineRule="auto"/>
        <w:jc w:val="center"/>
        <w:rPr>
          <w:rFonts w:ascii="Times New Roman" w:hAnsi="Times New Roman"/>
          <w:b w:val="0"/>
          <w:lang w:val="lt-LT"/>
        </w:rPr>
      </w:pPr>
      <w:bookmarkStart w:id="0" w:name="_GoBack"/>
      <w:bookmarkEnd w:id="0"/>
      <w:r w:rsidRPr="00D3564A">
        <w:rPr>
          <w:rFonts w:ascii="Times New Roman" w:hAnsi="Times New Roman"/>
          <w:i w:val="0"/>
          <w:sz w:val="22"/>
          <w:lang w:val="lt-LT"/>
        </w:rPr>
        <w:t>Pakuotės lapelis: informacija vartotojui</w:t>
      </w:r>
    </w:p>
    <w:p w14:paraId="19752743" w14:textId="77777777" w:rsidR="00D72C83" w:rsidRPr="002E32EF" w:rsidRDefault="00D72C83" w:rsidP="00D72C83">
      <w:pPr>
        <w:numPr>
          <w:ilvl w:val="12"/>
          <w:numId w:val="0"/>
        </w:numPr>
        <w:shd w:val="clear" w:color="auto" w:fill="FFFFFF"/>
        <w:spacing w:after="0" w:line="240" w:lineRule="auto"/>
        <w:jc w:val="center"/>
        <w:rPr>
          <w:rFonts w:ascii="Times New Roman" w:hAnsi="Times New Roman" w:cs="Times New Roman"/>
        </w:rPr>
      </w:pPr>
    </w:p>
    <w:p w14:paraId="67855D1C" w14:textId="77777777" w:rsidR="00D72C83" w:rsidRPr="002E32EF" w:rsidRDefault="00D72C83" w:rsidP="00D72C83">
      <w:pPr>
        <w:spacing w:after="0" w:line="240" w:lineRule="auto"/>
        <w:jc w:val="center"/>
        <w:rPr>
          <w:rFonts w:ascii="Times New Roman" w:hAnsi="Times New Roman" w:cs="Times New Roman"/>
          <w:b/>
        </w:rPr>
      </w:pPr>
      <w:r w:rsidRPr="00217191">
        <w:rPr>
          <w:rFonts w:ascii="Times New Roman" w:hAnsi="Times New Roman" w:cs="Times New Roman"/>
          <w:b/>
        </w:rPr>
        <w:t>Varlota</w:t>
      </w:r>
      <w:r w:rsidRPr="00217191">
        <w:rPr>
          <w:rFonts w:ascii="Times New Roman" w:hAnsi="Times New Roman" w:cs="Times New Roman"/>
          <w:b/>
          <w:caps/>
        </w:rPr>
        <w:t xml:space="preserve"> 100 </w:t>
      </w:r>
      <w:r w:rsidRPr="00217191">
        <w:rPr>
          <w:rFonts w:ascii="Times New Roman" w:hAnsi="Times New Roman" w:cs="Times New Roman"/>
          <w:b/>
        </w:rPr>
        <w:t>mg plėvele dengtos tabletės</w:t>
      </w:r>
    </w:p>
    <w:p w14:paraId="0251F9BB" w14:textId="77777777" w:rsidR="00D72C83" w:rsidRPr="002E32EF" w:rsidRDefault="00D72C83" w:rsidP="00D72C83">
      <w:pPr>
        <w:spacing w:after="0" w:line="240" w:lineRule="auto"/>
        <w:jc w:val="center"/>
        <w:rPr>
          <w:rFonts w:ascii="Times New Roman" w:hAnsi="Times New Roman" w:cs="Times New Roman"/>
          <w:b/>
        </w:rPr>
      </w:pPr>
      <w:r w:rsidRPr="00217191">
        <w:rPr>
          <w:rFonts w:ascii="Times New Roman" w:hAnsi="Times New Roman" w:cs="Times New Roman"/>
          <w:b/>
          <w:highlight w:val="lightGray"/>
        </w:rPr>
        <w:t>Varlota</w:t>
      </w:r>
      <w:r w:rsidRPr="00217191">
        <w:rPr>
          <w:rFonts w:ascii="Times New Roman" w:hAnsi="Times New Roman" w:cs="Times New Roman"/>
          <w:b/>
          <w:caps/>
          <w:highlight w:val="lightGray"/>
        </w:rPr>
        <w:t xml:space="preserve"> 150 </w:t>
      </w:r>
      <w:r w:rsidRPr="00217191">
        <w:rPr>
          <w:rFonts w:ascii="Times New Roman" w:hAnsi="Times New Roman" w:cs="Times New Roman"/>
          <w:b/>
          <w:highlight w:val="lightGray"/>
        </w:rPr>
        <w:t>mg plėvele dengtos tabletės</w:t>
      </w:r>
    </w:p>
    <w:p w14:paraId="1DE62665" w14:textId="3F5BEAD2" w:rsidR="00D72C83" w:rsidRPr="006F3114" w:rsidRDefault="00A64E52" w:rsidP="00D3564A">
      <w:pPr>
        <w:pStyle w:val="BTeEMEASMCA"/>
      </w:pPr>
      <w:r>
        <w:rPr>
          <w:u w:val="none"/>
        </w:rPr>
        <w:t>e</w:t>
      </w:r>
      <w:r w:rsidR="00D72C83" w:rsidRPr="00D3564A">
        <w:rPr>
          <w:u w:val="none"/>
        </w:rPr>
        <w:t>rlotinibas</w:t>
      </w:r>
    </w:p>
    <w:p w14:paraId="215BB1A9" w14:textId="77777777" w:rsidR="00D72C83" w:rsidRPr="002E32EF" w:rsidRDefault="00D72C83" w:rsidP="00D72C83">
      <w:pPr>
        <w:spacing w:after="0" w:line="240" w:lineRule="auto"/>
        <w:rPr>
          <w:rFonts w:ascii="Times New Roman" w:hAnsi="Times New Roman" w:cs="Times New Roman"/>
        </w:rPr>
      </w:pPr>
    </w:p>
    <w:p w14:paraId="55BB5704" w14:textId="77777777" w:rsidR="00D72C83" w:rsidRPr="002E32EF" w:rsidRDefault="00D72C83" w:rsidP="00D72C83">
      <w:pPr>
        <w:suppressAutoHyphens/>
        <w:spacing w:after="0" w:line="240" w:lineRule="auto"/>
        <w:rPr>
          <w:rFonts w:ascii="Times New Roman" w:hAnsi="Times New Roman" w:cs="Times New Roman"/>
        </w:rPr>
      </w:pPr>
      <w:r w:rsidRPr="002E32EF">
        <w:rPr>
          <w:rFonts w:ascii="Times New Roman" w:hAnsi="Times New Roman" w:cs="Times New Roman"/>
          <w:b/>
          <w:bCs/>
        </w:rPr>
        <w:t>Atidžiai perskaitykite visą šį lapelį, prieš pradėdami vartoti vaistą, nes jame pateikiama Jums svarbi informacija.</w:t>
      </w:r>
    </w:p>
    <w:p w14:paraId="0F061E41" w14:textId="77777777" w:rsidR="00D72C83" w:rsidRPr="002E32EF" w:rsidRDefault="00D72C83" w:rsidP="00D3564A">
      <w:pPr>
        <w:numPr>
          <w:ilvl w:val="0"/>
          <w:numId w:val="1"/>
        </w:numPr>
        <w:spacing w:after="0" w:line="240" w:lineRule="auto"/>
        <w:ind w:left="0" w:firstLine="0"/>
        <w:rPr>
          <w:rFonts w:ascii="Times New Roman" w:hAnsi="Times New Roman" w:cs="Times New Roman"/>
        </w:rPr>
      </w:pPr>
      <w:r w:rsidRPr="002E32EF">
        <w:rPr>
          <w:rFonts w:ascii="Times New Roman" w:hAnsi="Times New Roman" w:cs="Times New Roman"/>
        </w:rPr>
        <w:t xml:space="preserve">Neišmeskite šio lapelio, nes vėl gali prireikti jį perskaityti. </w:t>
      </w:r>
    </w:p>
    <w:p w14:paraId="78C3695E" w14:textId="77777777" w:rsidR="00D72C83" w:rsidRPr="002E32EF" w:rsidRDefault="00D72C83" w:rsidP="00D3564A">
      <w:pPr>
        <w:numPr>
          <w:ilvl w:val="0"/>
          <w:numId w:val="1"/>
        </w:numPr>
        <w:spacing w:after="0" w:line="240" w:lineRule="auto"/>
        <w:ind w:left="0" w:firstLine="0"/>
        <w:rPr>
          <w:rFonts w:ascii="Times New Roman" w:hAnsi="Times New Roman" w:cs="Times New Roman"/>
        </w:rPr>
      </w:pPr>
      <w:r w:rsidRPr="002E32EF">
        <w:rPr>
          <w:rFonts w:ascii="Times New Roman" w:hAnsi="Times New Roman" w:cs="Times New Roman"/>
        </w:rPr>
        <w:t>Jeigu kiltų daugiau klausimų, kreipkitės į gydytoją arba vaistininką.</w:t>
      </w:r>
    </w:p>
    <w:p w14:paraId="7BAE3F78" w14:textId="77777777" w:rsidR="00D72C83" w:rsidRPr="002E32EF" w:rsidRDefault="00D72C83" w:rsidP="00D72C83">
      <w:pPr>
        <w:spacing w:after="0" w:line="240" w:lineRule="auto"/>
        <w:ind w:left="709" w:hanging="709"/>
        <w:rPr>
          <w:rFonts w:ascii="Times New Roman" w:hAnsi="Times New Roman" w:cs="Times New Roman"/>
        </w:rPr>
      </w:pPr>
      <w:r w:rsidRPr="002E32EF">
        <w:rPr>
          <w:rFonts w:ascii="Times New Roman" w:hAnsi="Times New Roman" w:cs="Times New Roman"/>
        </w:rPr>
        <w:t>-</w:t>
      </w:r>
      <w:r w:rsidRPr="002E32EF">
        <w:rPr>
          <w:rFonts w:ascii="Times New Roman" w:hAnsi="Times New Roman" w:cs="Times New Roman"/>
        </w:rPr>
        <w:tab/>
        <w:t>Šis vaistas skirtas tik Jums, todėl kitiems žmonėms jo duoti negalima. Vaistas gali jiems pakenkti (net tiems, kurių ligos požymiai yra tokie patys kaip Jūsų).</w:t>
      </w:r>
    </w:p>
    <w:p w14:paraId="66C5D667" w14:textId="77777777" w:rsidR="00D72C83" w:rsidRPr="002E32EF" w:rsidRDefault="00D72C83" w:rsidP="00D72C83">
      <w:pPr>
        <w:numPr>
          <w:ilvl w:val="0"/>
          <w:numId w:val="1"/>
        </w:numPr>
        <w:tabs>
          <w:tab w:val="left" w:pos="709"/>
        </w:tabs>
        <w:spacing w:after="0" w:line="240" w:lineRule="auto"/>
        <w:ind w:left="709" w:hanging="709"/>
        <w:rPr>
          <w:rFonts w:ascii="Times New Roman" w:hAnsi="Times New Roman" w:cs="Times New Roman"/>
        </w:rPr>
      </w:pPr>
      <w:r w:rsidRPr="002E32EF">
        <w:rPr>
          <w:rFonts w:ascii="Times New Roman" w:hAnsi="Times New Roman" w:cs="Times New Roman"/>
        </w:rPr>
        <w:t>Jeigu pasireiškė šalutinis poveikis (net jeigu jis šiame lapelyje nenurodytas), kreipkitės į gydytoją arba vaistininką. Žr. 4 skyrių.</w:t>
      </w:r>
    </w:p>
    <w:p w14:paraId="4EBF1857" w14:textId="77777777" w:rsidR="00D72C83" w:rsidRPr="002E32EF" w:rsidRDefault="00D72C83" w:rsidP="00D72C83">
      <w:pPr>
        <w:spacing w:after="0" w:line="240" w:lineRule="auto"/>
        <w:rPr>
          <w:rFonts w:ascii="Times New Roman" w:hAnsi="Times New Roman" w:cs="Times New Roman"/>
        </w:rPr>
      </w:pPr>
    </w:p>
    <w:p w14:paraId="1415A32A" w14:textId="77777777" w:rsidR="00D72C83" w:rsidRPr="00E35BE6"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Apie ką rašoma šiame lapelyje?</w:t>
      </w:r>
    </w:p>
    <w:p w14:paraId="1D2148C5" w14:textId="77777777" w:rsidR="00D72C83" w:rsidRPr="002E32EF" w:rsidRDefault="00D72C83" w:rsidP="00D72C83">
      <w:pPr>
        <w:numPr>
          <w:ilvl w:val="12"/>
          <w:numId w:val="0"/>
        </w:numPr>
        <w:spacing w:after="0" w:line="240" w:lineRule="auto"/>
        <w:rPr>
          <w:rFonts w:ascii="Times New Roman" w:hAnsi="Times New Roman" w:cs="Times New Roman"/>
        </w:rPr>
      </w:pPr>
    </w:p>
    <w:p w14:paraId="20F15E1F"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1.</w:t>
      </w:r>
      <w:r w:rsidRPr="002E32EF">
        <w:rPr>
          <w:rFonts w:ascii="Times New Roman" w:hAnsi="Times New Roman" w:cs="Times New Roman"/>
        </w:rPr>
        <w:tab/>
        <w:t xml:space="preserve">Kas yra Varlota ir kam jis vartojamas </w:t>
      </w:r>
    </w:p>
    <w:p w14:paraId="66B499B6"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2.</w:t>
      </w:r>
      <w:r w:rsidRPr="002E32EF">
        <w:rPr>
          <w:rFonts w:ascii="Times New Roman" w:hAnsi="Times New Roman" w:cs="Times New Roman"/>
        </w:rPr>
        <w:tab/>
        <w:t>Kas žinotina prieš vartojant Varlota</w:t>
      </w:r>
    </w:p>
    <w:p w14:paraId="3979BBC7"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3.</w:t>
      </w:r>
      <w:r w:rsidRPr="002E32EF">
        <w:rPr>
          <w:rFonts w:ascii="Times New Roman" w:hAnsi="Times New Roman" w:cs="Times New Roman"/>
        </w:rPr>
        <w:tab/>
        <w:t>Kaip vartoti Varlota</w:t>
      </w:r>
    </w:p>
    <w:p w14:paraId="0E2580E9" w14:textId="77777777" w:rsidR="00D72C83" w:rsidRPr="002E32EF" w:rsidRDefault="00D72C83" w:rsidP="00D72C83">
      <w:pPr>
        <w:numPr>
          <w:ilvl w:val="12"/>
          <w:numId w:val="0"/>
        </w:numPr>
        <w:tabs>
          <w:tab w:val="left" w:pos="900"/>
          <w:tab w:val="left" w:pos="1620"/>
          <w:tab w:val="left" w:pos="1800"/>
          <w:tab w:val="left" w:pos="2592"/>
          <w:tab w:val="left" w:pos="5430"/>
        </w:tabs>
        <w:spacing w:after="0" w:line="240" w:lineRule="auto"/>
        <w:rPr>
          <w:rFonts w:ascii="Times New Roman" w:hAnsi="Times New Roman" w:cs="Times New Roman"/>
        </w:rPr>
      </w:pPr>
      <w:r w:rsidRPr="002E32EF">
        <w:rPr>
          <w:rFonts w:ascii="Times New Roman" w:hAnsi="Times New Roman" w:cs="Times New Roman"/>
        </w:rPr>
        <w:t>4.</w:t>
      </w:r>
      <w:r w:rsidRPr="002E32EF">
        <w:rPr>
          <w:rFonts w:ascii="Times New Roman" w:hAnsi="Times New Roman" w:cs="Times New Roman"/>
        </w:rPr>
        <w:tab/>
        <w:t xml:space="preserve">Galimas šalutinis poveikis </w:t>
      </w:r>
    </w:p>
    <w:p w14:paraId="4FCF2649"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5.</w:t>
      </w:r>
      <w:r w:rsidRPr="002E32EF">
        <w:rPr>
          <w:rFonts w:ascii="Times New Roman" w:hAnsi="Times New Roman" w:cs="Times New Roman"/>
        </w:rPr>
        <w:tab/>
        <w:t>Kaip laikyti Varlota</w:t>
      </w:r>
    </w:p>
    <w:p w14:paraId="58FCAED6"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6.</w:t>
      </w:r>
      <w:r w:rsidRPr="002E32EF">
        <w:rPr>
          <w:rFonts w:ascii="Times New Roman" w:hAnsi="Times New Roman" w:cs="Times New Roman"/>
        </w:rPr>
        <w:tab/>
        <w:t>Pakuotės turinys ir kita informacija</w:t>
      </w:r>
    </w:p>
    <w:p w14:paraId="70CC2C4B" w14:textId="77777777" w:rsidR="00D72C83" w:rsidRPr="002E32EF" w:rsidRDefault="00D72C83" w:rsidP="00D72C83">
      <w:pPr>
        <w:numPr>
          <w:ilvl w:val="12"/>
          <w:numId w:val="0"/>
        </w:numPr>
        <w:spacing w:after="0" w:line="240" w:lineRule="auto"/>
        <w:rPr>
          <w:rFonts w:ascii="Times New Roman" w:hAnsi="Times New Roman" w:cs="Times New Roman"/>
        </w:rPr>
      </w:pPr>
    </w:p>
    <w:p w14:paraId="63CC304E" w14:textId="77777777" w:rsidR="00D72C83" w:rsidRPr="002E32EF" w:rsidRDefault="00D72C83" w:rsidP="00D72C83">
      <w:pPr>
        <w:numPr>
          <w:ilvl w:val="12"/>
          <w:numId w:val="0"/>
        </w:numPr>
        <w:spacing w:after="0" w:line="240" w:lineRule="auto"/>
        <w:rPr>
          <w:rFonts w:ascii="Times New Roman" w:hAnsi="Times New Roman" w:cs="Times New Roman"/>
        </w:rPr>
      </w:pPr>
    </w:p>
    <w:p w14:paraId="2B66124E" w14:textId="77777777" w:rsidR="00D72C83" w:rsidRPr="00E35BE6" w:rsidRDefault="00D72C83" w:rsidP="00D3564A">
      <w:pPr>
        <w:pStyle w:val="Heading4"/>
        <w:spacing w:line="240" w:lineRule="auto"/>
        <w:jc w:val="left"/>
        <w:rPr>
          <w:rFonts w:ascii="Times New Roman" w:hAnsi="Times New Roman"/>
          <w:b w:val="0"/>
          <w:lang w:val="pt-PT"/>
        </w:rPr>
      </w:pPr>
      <w:r w:rsidRPr="00D3564A">
        <w:rPr>
          <w:rFonts w:ascii="Times New Roman" w:hAnsi="Times New Roman"/>
          <w:sz w:val="22"/>
          <w:lang w:val="lt-LT"/>
        </w:rPr>
        <w:t>1.</w:t>
      </w:r>
      <w:r w:rsidRPr="00D3564A">
        <w:rPr>
          <w:rFonts w:ascii="Times New Roman" w:hAnsi="Times New Roman"/>
          <w:sz w:val="22"/>
          <w:lang w:val="lt-LT"/>
        </w:rPr>
        <w:tab/>
        <w:t>Kas yra Varlota ir kam jis vartojamas</w:t>
      </w:r>
    </w:p>
    <w:p w14:paraId="05D8F861" w14:textId="77777777" w:rsidR="00D72C83" w:rsidRPr="002E32EF" w:rsidRDefault="00D72C83" w:rsidP="00D72C83">
      <w:pPr>
        <w:numPr>
          <w:ilvl w:val="12"/>
          <w:numId w:val="0"/>
        </w:numPr>
        <w:spacing w:after="0" w:line="240" w:lineRule="auto"/>
        <w:rPr>
          <w:rFonts w:ascii="Times New Roman" w:hAnsi="Times New Roman" w:cs="Times New Roman"/>
        </w:rPr>
      </w:pPr>
    </w:p>
    <w:p w14:paraId="6FBD63F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Varlota sudėtyje yra veikliosios medžiagos erlotinibo. Varlota yra vaistas, vartojamas vėžiui gydyti. Varlota neleidžia pasireikšti baltymo, vadinamo epidermio augimo faktoriaus receptoriumi (angl. </w:t>
      </w:r>
      <w:r w:rsidRPr="002E32EF">
        <w:rPr>
          <w:rFonts w:ascii="Times New Roman" w:eastAsiaTheme="minorEastAsia" w:hAnsi="Times New Roman" w:cs="Times New Roman"/>
          <w:i/>
        </w:rPr>
        <w:t>Epidermal Growth Factor Receptor</w:t>
      </w:r>
      <w:r w:rsidRPr="002E32EF">
        <w:rPr>
          <w:rFonts w:ascii="Times New Roman" w:eastAsiaTheme="minorEastAsia" w:hAnsi="Times New Roman" w:cs="Times New Roman"/>
        </w:rPr>
        <w:t xml:space="preserve"> – EGFR), veiklai. Kaip žinoma, šis baltymas padeda augti ir plisti vėžio ląstelėms.</w:t>
      </w:r>
    </w:p>
    <w:p w14:paraId="4FB227C5"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00AC8D6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Varlota skiriamas suaugusiesiems. Šis vaistas gali būti paskirtas Jums, jeigu Jūs sergate išplitusiu nesmulkialąsteliniu plaučių vėžiu. Jis gali būti paskirtas kaip pradinis gydymas arba po pradinės chemoterapijos, jeigu Jūsų liga išlieka iš esmės nepakitusi, o Jūsų vėžio ląstelės turi specifinių EGFR mutacijų. Taip pat vaistas gali būti paskirtas, jeigu ankstesnė chemoterapija Jūsų ligos nesustabdė.</w:t>
      </w:r>
    </w:p>
    <w:p w14:paraId="76B9844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46148C2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Šis vaistas taip pat gali būti Jums paskirtas kartu su kitu, vadinamu gemcitabinu, jeigu Jūs sergate metastazavusiu kasos vėžiu.</w:t>
      </w:r>
    </w:p>
    <w:p w14:paraId="1D51C35C" w14:textId="77777777" w:rsidR="00D72C83" w:rsidRPr="002E32EF" w:rsidRDefault="00D72C83" w:rsidP="00D72C83">
      <w:pPr>
        <w:numPr>
          <w:ilvl w:val="12"/>
          <w:numId w:val="0"/>
        </w:numPr>
        <w:spacing w:after="0" w:line="240" w:lineRule="auto"/>
        <w:rPr>
          <w:rFonts w:ascii="Times New Roman" w:hAnsi="Times New Roman" w:cs="Times New Roman"/>
        </w:rPr>
      </w:pPr>
    </w:p>
    <w:p w14:paraId="64C05851" w14:textId="77777777" w:rsidR="00D72C83" w:rsidRPr="002E32EF" w:rsidRDefault="00D72C83" w:rsidP="00D72C83">
      <w:pPr>
        <w:numPr>
          <w:ilvl w:val="12"/>
          <w:numId w:val="0"/>
        </w:numPr>
        <w:spacing w:after="0" w:line="240" w:lineRule="auto"/>
        <w:rPr>
          <w:rFonts w:ascii="Times New Roman" w:hAnsi="Times New Roman" w:cs="Times New Roman"/>
        </w:rPr>
      </w:pPr>
    </w:p>
    <w:p w14:paraId="42090899" w14:textId="77777777" w:rsidR="00D72C83" w:rsidRPr="00271131"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2.</w:t>
      </w:r>
      <w:r w:rsidRPr="00D3564A">
        <w:rPr>
          <w:rFonts w:ascii="Times New Roman" w:hAnsi="Times New Roman"/>
          <w:sz w:val="22"/>
          <w:lang w:val="lt-LT"/>
        </w:rPr>
        <w:tab/>
        <w:t xml:space="preserve">Kas žinotina prieš vartojant Varlota </w:t>
      </w:r>
    </w:p>
    <w:p w14:paraId="6F9BA202" w14:textId="77777777" w:rsidR="00D72C83" w:rsidRPr="002E32EF" w:rsidRDefault="00D72C83" w:rsidP="00D72C83">
      <w:pPr>
        <w:numPr>
          <w:ilvl w:val="12"/>
          <w:numId w:val="0"/>
        </w:numPr>
        <w:spacing w:after="0" w:line="240" w:lineRule="auto"/>
        <w:rPr>
          <w:rFonts w:ascii="Times New Roman" w:hAnsi="Times New Roman" w:cs="Times New Roman"/>
        </w:rPr>
      </w:pPr>
    </w:p>
    <w:p w14:paraId="40A30B0E" w14:textId="2A33FD2E" w:rsidR="00D72C83" w:rsidRPr="00271131"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 xml:space="preserve">Varlota vartoti </w:t>
      </w:r>
      <w:r w:rsidR="00EF0218">
        <w:rPr>
          <w:rFonts w:ascii="Times New Roman" w:hAnsi="Times New Roman"/>
          <w:sz w:val="22"/>
          <w:lang w:val="lt-LT"/>
        </w:rPr>
        <w:t>draudžiama</w:t>
      </w:r>
      <w:r w:rsidRPr="00D3564A">
        <w:rPr>
          <w:rFonts w:ascii="Times New Roman" w:hAnsi="Times New Roman"/>
          <w:sz w:val="22"/>
          <w:lang w:val="lt-LT"/>
        </w:rPr>
        <w:t>:</w:t>
      </w:r>
    </w:p>
    <w:p w14:paraId="49EBFA51" w14:textId="77777777" w:rsidR="00D72C83" w:rsidRPr="00271131" w:rsidRDefault="00D72C83" w:rsidP="00D3564A">
      <w:pPr>
        <w:pStyle w:val="ListParagraph"/>
        <w:widowControl w:val="0"/>
        <w:numPr>
          <w:ilvl w:val="0"/>
          <w:numId w:val="27"/>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yra alergija erlotinibui arba bet kuriai pagalbinei šio vaisto medžiagai (jos išvardytos</w:t>
      </w:r>
    </w:p>
    <w:p w14:paraId="7CEED448" w14:textId="77777777" w:rsidR="00D72C83" w:rsidRPr="00271131" w:rsidRDefault="00D72C83" w:rsidP="00D3564A">
      <w:pPr>
        <w:pStyle w:val="ListParagraph"/>
        <w:tabs>
          <w:tab w:val="left" w:pos="1296"/>
        </w:tabs>
        <w:spacing w:line="240" w:lineRule="auto"/>
        <w:ind w:left="567"/>
        <w:rPr>
          <w:rFonts w:eastAsiaTheme="minorEastAsia"/>
          <w:lang w:val="lt-LT"/>
        </w:rPr>
      </w:pPr>
      <w:r w:rsidRPr="00D3564A">
        <w:rPr>
          <w:rFonts w:eastAsiaTheme="minorEastAsia"/>
          <w:lang w:val="lt-LT"/>
        </w:rPr>
        <w:t>6 skyriuje).</w:t>
      </w:r>
    </w:p>
    <w:p w14:paraId="7152CCB5" w14:textId="77777777" w:rsidR="00D72C83" w:rsidRPr="002E32EF" w:rsidRDefault="00D72C83" w:rsidP="00D72C83">
      <w:pPr>
        <w:tabs>
          <w:tab w:val="left" w:pos="1296"/>
        </w:tabs>
        <w:spacing w:after="0" w:line="240" w:lineRule="auto"/>
        <w:ind w:firstLine="709"/>
        <w:rPr>
          <w:rFonts w:ascii="Times New Roman" w:hAnsi="Times New Roman" w:cs="Times New Roman"/>
        </w:rPr>
      </w:pPr>
    </w:p>
    <w:p w14:paraId="10843404" w14:textId="77777777" w:rsidR="00D72C83" w:rsidRPr="00271131"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Įspėjimai ir atsargumo priemonės</w:t>
      </w:r>
    </w:p>
    <w:p w14:paraId="3ACC4576" w14:textId="77777777" w:rsidR="00D72C83" w:rsidRPr="00271131" w:rsidRDefault="00D72C83" w:rsidP="00D3564A">
      <w:pPr>
        <w:pStyle w:val="Heading4"/>
        <w:spacing w:line="240" w:lineRule="auto"/>
        <w:rPr>
          <w:rFonts w:ascii="Times New Roman" w:hAnsi="Times New Roman"/>
          <w:b w:val="0"/>
          <w:lang w:val="lt-LT"/>
        </w:rPr>
      </w:pPr>
      <w:r w:rsidRPr="00D3564A">
        <w:rPr>
          <w:rFonts w:ascii="Times New Roman" w:hAnsi="Times New Roman"/>
          <w:b w:val="0"/>
          <w:sz w:val="22"/>
          <w:lang w:val="lt-LT"/>
        </w:rPr>
        <w:t>Pasitarkite su gydytoju arba vaistininku, prieš pradėdami vartoti Varlota:</w:t>
      </w:r>
      <w:r w:rsidRPr="00D3564A">
        <w:rPr>
          <w:rFonts w:ascii="Times New Roman" w:hAnsi="Times New Roman"/>
          <w:sz w:val="22"/>
          <w:lang w:val="lt-LT"/>
        </w:rPr>
        <w:t xml:space="preserve"> </w:t>
      </w:r>
    </w:p>
    <w:p w14:paraId="499188B2" w14:textId="39914AB8" w:rsidR="00D72C83" w:rsidRPr="00E35BE6" w:rsidRDefault="00D72C83" w:rsidP="00D3564A">
      <w:pPr>
        <w:pStyle w:val="ListParagraph"/>
        <w:widowControl w:val="0"/>
        <w:numPr>
          <w:ilvl w:val="0"/>
          <w:numId w:val="28"/>
        </w:numPr>
        <w:autoSpaceDE w:val="0"/>
        <w:autoSpaceDN w:val="0"/>
        <w:adjustRightInd w:val="0"/>
        <w:spacing w:line="240" w:lineRule="auto"/>
        <w:ind w:left="567" w:hanging="567"/>
        <w:rPr>
          <w:rFonts w:eastAsiaTheme="minorEastAsia"/>
          <w:lang w:val="lt-LT"/>
        </w:rPr>
      </w:pPr>
      <w:r w:rsidRPr="00D3564A">
        <w:rPr>
          <w:rFonts w:eastAsiaTheme="minorEastAsia"/>
          <w:lang w:val="lt-LT"/>
        </w:rPr>
        <w:t>jeigu vartojate kitus vaistus (pvz., vaistus nuo grybelių sukeliamų ligų, panašių į ketokonazolą, proteazių inhibitorius, eritromiciną, klaritromiciną, fenitoiną, karbamazepiną, barbitūratus, rifampiciną, ciprofloksaciną,</w:t>
      </w:r>
      <w:r w:rsidR="004A2B63">
        <w:rPr>
          <w:rFonts w:eastAsiaTheme="minorEastAsia"/>
          <w:lang w:val="lt-LT"/>
        </w:rPr>
        <w:t xml:space="preserve"> </w:t>
      </w:r>
      <w:r w:rsidRPr="00D3564A">
        <w:rPr>
          <w:rFonts w:eastAsiaTheme="minorEastAsia"/>
          <w:lang w:val="lt-LT"/>
        </w:rPr>
        <w:t>omeprazolą, ranitidiną, jonažolės preparatą</w:t>
      </w:r>
      <w:r w:rsidR="00A009E1">
        <w:rPr>
          <w:rFonts w:eastAsiaTheme="minorEastAsia"/>
          <w:lang w:val="lt-LT"/>
        </w:rPr>
        <w:t xml:space="preserve"> arba</w:t>
      </w:r>
      <w:r w:rsidRPr="00D3564A">
        <w:rPr>
          <w:rFonts w:eastAsiaTheme="minorEastAsia"/>
          <w:lang w:val="lt-LT"/>
        </w:rPr>
        <w:t xml:space="preserve"> proteosomų inhibitorių), kurie gali padidinti arba sumažinti erlotinibo kiekį kraujyje arba daryti įtaką jo </w:t>
      </w:r>
      <w:r w:rsidRPr="00D3564A">
        <w:rPr>
          <w:rFonts w:eastAsiaTheme="minorEastAsia"/>
          <w:lang w:val="lt-LT"/>
        </w:rPr>
        <w:lastRenderedPageBreak/>
        <w:t>veikimui. Kartais šie vaistai gali sumažinti Varlota veiksmingumą arba sustiprinti šalutinį poveikį ir gydytojui gali tekti keisti gydymą. Kol vartojate Varlota, gydytojas galbūt vengs Jus gydyti šiais vaistais;</w:t>
      </w:r>
    </w:p>
    <w:p w14:paraId="6F3603C8" w14:textId="77777777" w:rsidR="00D72C83" w:rsidRPr="00E35BE6" w:rsidRDefault="00D72C83" w:rsidP="00D3564A">
      <w:pPr>
        <w:pStyle w:val="ListParagraph"/>
        <w:widowControl w:val="0"/>
        <w:numPr>
          <w:ilvl w:val="0"/>
          <w:numId w:val="29"/>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vartojate antikoaguliantų (vaistų, padedančių apsaugoti nuo trombozės ar kraujo krešulių susidarymo, pvz., varfarino), Varlota gali didinti polinkį kraujuoti. Pasitarkite su gydytoju, kadangi jam teks reguliariai tirti kai kuriuos Jūsų kraujo rodiklius;</w:t>
      </w:r>
    </w:p>
    <w:p w14:paraId="063BF7CF" w14:textId="15EC4039" w:rsidR="00D72C83" w:rsidRPr="00E35BE6" w:rsidRDefault="00D72C83" w:rsidP="00D3564A">
      <w:pPr>
        <w:pStyle w:val="ListParagraph"/>
        <w:widowControl w:val="0"/>
        <w:numPr>
          <w:ilvl w:val="0"/>
          <w:numId w:val="30"/>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jeigu vartojate statinų (cholesterolio kiekį Jūsų kraujyje mažinančių vaistų), Varlota gali didinti su statinų vartojimu susijusio raumenų pažeidimo pavojų, kuris retais atvejais gali sukelti sunkų raumenų irimą (rabdomiolizę) ir dėl to pasireiškiantį inkstų pažeidimą; </w:t>
      </w:r>
    </w:p>
    <w:p w14:paraId="459E8642" w14:textId="23689A35" w:rsidR="00D72C83" w:rsidRPr="00E35BE6" w:rsidRDefault="00D72C83" w:rsidP="00D3564A">
      <w:pPr>
        <w:pStyle w:val="ListParagraph"/>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nešiojate kontaktinius lęšius ir (arba) jeigu anksčiau Jums buvo akių sutrikimų, pavyzdžiui, ryški akių sausmė, priekinės akies obuolio dalies (ragenos) uždegimas ar priekinės akies obuolio dalį apimantis išopėjimas.</w:t>
      </w:r>
    </w:p>
    <w:p w14:paraId="6D916572"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7DEDAD9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r w:rsidRPr="002E32EF">
        <w:rPr>
          <w:rFonts w:ascii="Times New Roman" w:eastAsiaTheme="minorEastAsia" w:hAnsi="Times New Roman" w:cs="Times New Roman"/>
        </w:rPr>
        <w:t>Paskaitykite taip pat toliau „Kiti vaistai ir Varlota”.</w:t>
      </w:r>
    </w:p>
    <w:p w14:paraId="22295858"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272EDD6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Pasakykite gydytojui:</w:t>
      </w:r>
    </w:p>
    <w:p w14:paraId="4BF032B9" w14:textId="77777777" w:rsidR="00D72C83" w:rsidRPr="00E35BE6" w:rsidRDefault="00D72C83" w:rsidP="00D3564A">
      <w:pPr>
        <w:pStyle w:val="ListParagraph"/>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jeigu </w:t>
      </w:r>
      <w:r w:rsidRPr="00D3564A">
        <w:rPr>
          <w:rFonts w:eastAsiaTheme="minorEastAsia"/>
          <w:u w:val="single"/>
          <w:lang w:val="lt-LT"/>
        </w:rPr>
        <w:t>staiga</w:t>
      </w:r>
      <w:r w:rsidRPr="00D3564A">
        <w:rPr>
          <w:rFonts w:eastAsiaTheme="minorEastAsia"/>
          <w:lang w:val="lt-LT"/>
        </w:rPr>
        <w:t xml:space="preserve"> pasidarė sunku kvėpuoti, kartu atsirado kosulys arba pakilo temperatūra, nes gydytojui galbūt reikės skirti Jums kitų vaistų, o gydymą Varlota nutraukti;</w:t>
      </w:r>
    </w:p>
    <w:p w14:paraId="58D6C48A" w14:textId="77777777" w:rsidR="00D72C83" w:rsidRPr="00E35BE6" w:rsidRDefault="00D72C83" w:rsidP="00D3564A">
      <w:pPr>
        <w:pStyle w:val="ListParagraph"/>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viduriuojate, nes gydytojui gali tekti Jus gydyti vaistais nuo viduriavimo (pavyzdžiui, loperamidu);</w:t>
      </w:r>
    </w:p>
    <w:p w14:paraId="423EBA19" w14:textId="77777777" w:rsidR="00D72C83" w:rsidRPr="00E35BE6" w:rsidRDefault="00D72C83" w:rsidP="00D3564A">
      <w:pPr>
        <w:pStyle w:val="ListParagraph"/>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nedelsdami, jeigu viduriavimas stiprus ar nesiliauja, jeigu Jus pykina, praradote apetitą arba vemiate, nes gydytojui gali tekti nutraukti gydymą Varlota </w:t>
      </w:r>
      <w:r w:rsidRPr="00D3564A">
        <w:rPr>
          <w:rFonts w:eastAsiaTheme="minorEastAsia"/>
          <w:u w:val="single"/>
          <w:lang w:val="lt-LT"/>
        </w:rPr>
        <w:t>ir gydyti Jus ligoninėje</w:t>
      </w:r>
      <w:r w:rsidRPr="00D3564A">
        <w:rPr>
          <w:rFonts w:eastAsiaTheme="minorEastAsia"/>
          <w:lang w:val="lt-LT"/>
        </w:rPr>
        <w:t>;</w:t>
      </w:r>
    </w:p>
    <w:p w14:paraId="4CDA73EC" w14:textId="3F5C14AD" w:rsidR="000F4272" w:rsidRDefault="000F4272" w:rsidP="00D3564A">
      <w:pPr>
        <w:pStyle w:val="ListParagraph"/>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0F4272">
        <w:rPr>
          <w:rFonts w:eastAsiaTheme="minorEastAsia"/>
          <w:lang w:val="lt-LT"/>
        </w:rPr>
        <w:t xml:space="preserve">jeigu anksčiau Jums buvo kepenų sutrikimų. Vartojant </w:t>
      </w:r>
      <w:r>
        <w:rPr>
          <w:rFonts w:eastAsiaTheme="minorEastAsia"/>
          <w:lang w:val="lt-LT"/>
        </w:rPr>
        <w:t>Varlota</w:t>
      </w:r>
      <w:r w:rsidRPr="000F4272">
        <w:rPr>
          <w:rFonts w:eastAsiaTheme="minorEastAsia"/>
          <w:lang w:val="lt-LT"/>
        </w:rPr>
        <w:t xml:space="preserve"> gali pasireikšti sunkių kepenų sutrikimų, o kai kurie šių atvejų lėmė mirtį. Šio vaisto vartojimo metu gydytojas gali nurodyti atlikti kraujo tyrimus, kad galėtų stebėti, ar Jūsų kepenų funkcija (veikla) nesutrikusi;</w:t>
      </w:r>
    </w:p>
    <w:p w14:paraId="7B76345C" w14:textId="3E89F074" w:rsidR="00D72C83" w:rsidRPr="00E35BE6" w:rsidRDefault="00D72C83" w:rsidP="00D3564A">
      <w:pPr>
        <w:pStyle w:val="ListParagraph"/>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atsirado stiprus pilvo skausmas, sunkus pūslinis odos bėrimas arba jos lupimasis. Jūsų gydytojui gali tekti laikinai arba visai gydymą Varlota nutraukti;</w:t>
      </w:r>
    </w:p>
    <w:p w14:paraId="00C3A11E" w14:textId="77777777" w:rsidR="00D72C83" w:rsidRPr="00D3564A" w:rsidRDefault="00D72C83" w:rsidP="00D3564A">
      <w:pPr>
        <w:pStyle w:val="ListParagraph"/>
        <w:widowControl w:val="0"/>
        <w:numPr>
          <w:ilvl w:val="0"/>
          <w:numId w:val="33"/>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jeigu Jums atsirado ūminiai ar pablogėjo esami akies paraudimas ir skausmas, padidėjęs ašarojimas, neryškus matymas ir (arba) padidėjęs jautrumas šviesai; šiais atvejais nedelsdami pasakykite gydytojui arba slaugytojai, kadangi Jums gali reikėti skubaus gydymo (žr. Toliau skyrių „Galimas šalutinis poveikis“);</w:t>
      </w:r>
    </w:p>
    <w:p w14:paraId="6C089A64" w14:textId="77777777" w:rsidR="00D72C83" w:rsidRPr="00E35BE6" w:rsidRDefault="00D72C83" w:rsidP="00D3564A">
      <w:pPr>
        <w:pStyle w:val="ListParagraph"/>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kartu vartojate statinų ir pasireiškia nepaaiškinamas raumenų skausmas, jautrumas, silpnumas ar mėšlungis. Jūsų gydytojui gali tekti laikinai arba visai gydymą Varlota nutraukti.</w:t>
      </w:r>
    </w:p>
    <w:p w14:paraId="2117EBC3"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2DBC5967"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r w:rsidRPr="002E32EF">
        <w:rPr>
          <w:rFonts w:ascii="Times New Roman" w:eastAsiaTheme="minorEastAsia" w:hAnsi="Times New Roman" w:cs="Times New Roman"/>
        </w:rPr>
        <w:t>Paskaitykite taip pat 4 skyrių „Galimas šalutinis poveikis”.</w:t>
      </w:r>
    </w:p>
    <w:p w14:paraId="2DBE9BC9"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046B3FE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Kepenų ar inkstų ligos</w:t>
      </w:r>
    </w:p>
    <w:p w14:paraId="217FE24E"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Nežinoma, ar </w:t>
      </w:r>
      <w:r>
        <w:rPr>
          <w:rFonts w:ascii="Times New Roman" w:eastAsiaTheme="minorEastAsia" w:hAnsi="Times New Roman" w:cs="Times New Roman"/>
        </w:rPr>
        <w:t>erlotinibas</w:t>
      </w:r>
      <w:r w:rsidRPr="002E32EF">
        <w:rPr>
          <w:rFonts w:ascii="Times New Roman" w:eastAsiaTheme="minorEastAsia" w:hAnsi="Times New Roman" w:cs="Times New Roman"/>
        </w:rPr>
        <w:t xml:space="preserve"> veikia kitaip, kai kepenų arba inkstų funkcija nenormali. Jeigu kepenų arba inkstų liga sunki, gydyti šiuo vaistu nerekomenduojama.</w:t>
      </w:r>
    </w:p>
    <w:p w14:paraId="42198C3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69244D6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Gliukuronidinimo sutrikimas, pavyzdžiui, Žilberto (</w:t>
      </w:r>
      <w:r w:rsidRPr="002E32EF">
        <w:rPr>
          <w:rFonts w:ascii="Times New Roman" w:eastAsiaTheme="minorEastAsia" w:hAnsi="Times New Roman" w:cs="Times New Roman"/>
          <w:i/>
          <w:u w:val="single"/>
        </w:rPr>
        <w:t>Gilbert</w:t>
      </w:r>
      <w:r w:rsidRPr="002E32EF">
        <w:rPr>
          <w:rFonts w:ascii="Times New Roman" w:eastAsiaTheme="minorEastAsia" w:hAnsi="Times New Roman" w:cs="Times New Roman"/>
          <w:u w:val="single"/>
        </w:rPr>
        <w:t>)</w:t>
      </w:r>
      <w:r w:rsidRPr="002E32EF">
        <w:rPr>
          <w:rFonts w:ascii="Times New Roman" w:eastAsiaTheme="minorEastAsia" w:hAnsi="Times New Roman" w:cs="Times New Roman"/>
          <w:i/>
          <w:u w:val="single"/>
        </w:rPr>
        <w:t xml:space="preserve"> </w:t>
      </w:r>
      <w:r w:rsidRPr="002E32EF">
        <w:rPr>
          <w:rFonts w:ascii="Times New Roman" w:eastAsiaTheme="minorEastAsia" w:hAnsi="Times New Roman" w:cs="Times New Roman"/>
          <w:u w:val="single"/>
        </w:rPr>
        <w:t>liga</w:t>
      </w:r>
    </w:p>
    <w:p w14:paraId="30BA503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Gydytojas Jus gydys atsargiai, jeigu Jūsų organizme sutrikęs gliukuronidinimas, pavyzdžiui, sergate Žilberto (</w:t>
      </w:r>
      <w:r w:rsidRPr="002E32EF">
        <w:rPr>
          <w:rFonts w:ascii="Times New Roman" w:eastAsiaTheme="minorEastAsia" w:hAnsi="Times New Roman" w:cs="Times New Roman"/>
          <w:i/>
        </w:rPr>
        <w:t>Gilbert</w:t>
      </w:r>
      <w:r w:rsidRPr="002E32EF">
        <w:rPr>
          <w:rFonts w:ascii="Times New Roman" w:eastAsiaTheme="minorEastAsia" w:hAnsi="Times New Roman" w:cs="Times New Roman"/>
        </w:rPr>
        <w:t>)</w:t>
      </w:r>
      <w:r w:rsidRPr="002E32EF">
        <w:rPr>
          <w:rFonts w:ascii="Times New Roman" w:eastAsiaTheme="minorEastAsia" w:hAnsi="Times New Roman" w:cs="Times New Roman"/>
          <w:i/>
        </w:rPr>
        <w:t xml:space="preserve"> </w:t>
      </w:r>
      <w:r w:rsidRPr="002E32EF">
        <w:rPr>
          <w:rFonts w:ascii="Times New Roman" w:eastAsiaTheme="minorEastAsia" w:hAnsi="Times New Roman" w:cs="Times New Roman"/>
        </w:rPr>
        <w:t xml:space="preserve"> liga.</w:t>
      </w:r>
    </w:p>
    <w:p w14:paraId="76A35797"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73643C5B"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Rūkymas</w:t>
      </w:r>
    </w:p>
    <w:p w14:paraId="676C5CA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vartojate Varlota, patartina mesti rūkyti, nes rūkymas gali sumažinti vaisto koncentraciją kraujyje.</w:t>
      </w:r>
    </w:p>
    <w:p w14:paraId="432C4F29" w14:textId="77777777" w:rsidR="00D72C83" w:rsidRPr="002E32EF" w:rsidRDefault="00D72C83" w:rsidP="00D72C83">
      <w:pPr>
        <w:spacing w:after="0" w:line="240" w:lineRule="auto"/>
        <w:rPr>
          <w:rFonts w:ascii="Times New Roman" w:hAnsi="Times New Roman" w:cs="Times New Roman"/>
        </w:rPr>
      </w:pPr>
    </w:p>
    <w:p w14:paraId="15E5AA78"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Vaikams ir paaugliams</w:t>
      </w:r>
    </w:p>
    <w:p w14:paraId="26C9778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Asmenų iki 18 metų gydymas </w:t>
      </w:r>
      <w:r>
        <w:rPr>
          <w:rFonts w:ascii="Times New Roman" w:eastAsiaTheme="minorEastAsia" w:hAnsi="Times New Roman" w:cs="Times New Roman"/>
        </w:rPr>
        <w:t>erlotinibas</w:t>
      </w:r>
      <w:r w:rsidRPr="002E32EF">
        <w:rPr>
          <w:rFonts w:ascii="Times New Roman" w:eastAsiaTheme="minorEastAsia" w:hAnsi="Times New Roman" w:cs="Times New Roman"/>
        </w:rPr>
        <w:t xml:space="preserve"> netirtas. Vaikų ir paauglių gydyti šiuo vaistu nerekomenduojama.</w:t>
      </w:r>
    </w:p>
    <w:p w14:paraId="19FAC617"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b/>
          <w:bCs/>
        </w:rPr>
      </w:pPr>
    </w:p>
    <w:p w14:paraId="448E309B"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Kiti vaistai ir Varlota</w:t>
      </w:r>
    </w:p>
    <w:p w14:paraId="1DEB726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Jeigu vartojate ar neseniai vartojote kitų vaistų arba dėl to nesate tikri, apie tai pasakykite gydytojui arba </w:t>
      </w:r>
      <w:r w:rsidRPr="002E32EF">
        <w:rPr>
          <w:rFonts w:ascii="Times New Roman" w:eastAsiaTheme="minorEastAsia" w:hAnsi="Times New Roman" w:cs="Times New Roman"/>
        </w:rPr>
        <w:lastRenderedPageBreak/>
        <w:t>vaistininkui.</w:t>
      </w:r>
    </w:p>
    <w:p w14:paraId="6C90362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7379549F" w14:textId="77777777" w:rsidR="00D72C83" w:rsidRPr="00E35BE6" w:rsidRDefault="00D72C83" w:rsidP="00D3564A">
      <w:pPr>
        <w:pStyle w:val="Heading4"/>
        <w:spacing w:line="240" w:lineRule="auto"/>
        <w:jc w:val="left"/>
        <w:rPr>
          <w:rFonts w:ascii="Times New Roman" w:hAnsi="Times New Roman"/>
          <w:b w:val="0"/>
          <w:lang w:val="pt-PT"/>
        </w:rPr>
      </w:pPr>
      <w:r w:rsidRPr="00D3564A">
        <w:rPr>
          <w:rFonts w:ascii="Times New Roman" w:hAnsi="Times New Roman"/>
          <w:sz w:val="22"/>
          <w:lang w:val="lt-LT"/>
        </w:rPr>
        <w:t>Varlota vartojimas su maistu ir gėrimais</w:t>
      </w:r>
    </w:p>
    <w:p w14:paraId="10B0404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rPr>
      </w:pPr>
      <w:r w:rsidRPr="002E32EF">
        <w:rPr>
          <w:rFonts w:ascii="Times New Roman" w:eastAsiaTheme="minorEastAsia" w:hAnsi="Times New Roman" w:cs="Times New Roman"/>
        </w:rPr>
        <w:t>Nevartokite Varlota valgydami. Taip pat žr. 3 skyrių „Kaip vartoti Varlota“.</w:t>
      </w:r>
    </w:p>
    <w:p w14:paraId="549F1958"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69C233A" w14:textId="77777777" w:rsidR="00D72C83" w:rsidRPr="00E35BE6"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 xml:space="preserve">Nėštumas ir žindymo laikotarpis </w:t>
      </w:r>
    </w:p>
    <w:p w14:paraId="5F00553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Kol vartojate Varlota, venkite nėštumo. Jeigu galite pastoti, imkitės veiksmingų kontracepcijos priemonių visą gydymo laiką ir ne mažiau kaip 2 savaites po paskutinės šio vaisto tabletės.</w:t>
      </w:r>
    </w:p>
    <w:p w14:paraId="2AD2F80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pastosite vartodama Varlota, nedelsdama pasakykite gydytojui, kuris spręs, ar nutraukti gydymą.</w:t>
      </w:r>
    </w:p>
    <w:p w14:paraId="12D91877" w14:textId="2C2DBB57" w:rsidR="004A2B63" w:rsidRPr="004A2B63" w:rsidRDefault="00D72C83" w:rsidP="004A2B6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vartojate Varlota</w:t>
      </w:r>
      <w:r w:rsidR="00A41407" w:rsidRPr="004A2B63">
        <w:rPr>
          <w:rFonts w:ascii="Helvetica" w:eastAsia="Times New Roman" w:hAnsi="Helvetica" w:cs="Helvetica"/>
          <w:color w:val="FFFFFF"/>
          <w:sz w:val="35"/>
          <w:szCs w:val="35"/>
          <w:lang w:eastAsia="lt-LT"/>
        </w:rPr>
        <w:t xml:space="preserve"> </w:t>
      </w:r>
      <w:r w:rsidR="00A41407" w:rsidRPr="004A2B63">
        <w:rPr>
          <w:rFonts w:ascii="Times New Roman" w:eastAsiaTheme="minorEastAsia" w:hAnsi="Times New Roman" w:cs="Times New Roman"/>
        </w:rPr>
        <w:t>ir mažiausiai 2 savaites po paskutinės tabletės išgėrimo</w:t>
      </w:r>
      <w:r w:rsidR="00A41407">
        <w:rPr>
          <w:rFonts w:ascii="Times New Roman" w:eastAsiaTheme="minorEastAsia" w:hAnsi="Times New Roman" w:cs="Times New Roman"/>
        </w:rPr>
        <w:t>,</w:t>
      </w:r>
      <w:r w:rsidRPr="002E32EF">
        <w:rPr>
          <w:rFonts w:ascii="Times New Roman" w:eastAsiaTheme="minorEastAsia" w:hAnsi="Times New Roman" w:cs="Times New Roman"/>
        </w:rPr>
        <w:t xml:space="preserve"> nežindykite kūdikio</w:t>
      </w:r>
      <w:r w:rsidR="00A41407">
        <w:rPr>
          <w:rFonts w:ascii="Times New Roman" w:eastAsiaTheme="minorEastAsia" w:hAnsi="Times New Roman" w:cs="Times New Roman"/>
        </w:rPr>
        <w:t>.</w:t>
      </w:r>
    </w:p>
    <w:p w14:paraId="64E6CB5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5143A6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esate nėščia, žindote kūdikį, manote, kad galbūt esate nėščia arba planuojate pastoti, tai prieš vartodama šį vaistą pasitarkite su gydytoju arba vaistininku.</w:t>
      </w:r>
    </w:p>
    <w:p w14:paraId="74113ACF" w14:textId="77777777" w:rsidR="00D72C83" w:rsidRPr="002E32EF" w:rsidRDefault="00D72C83" w:rsidP="00D72C83">
      <w:pPr>
        <w:spacing w:after="0" w:line="240" w:lineRule="auto"/>
        <w:rPr>
          <w:rFonts w:ascii="Times New Roman" w:hAnsi="Times New Roman" w:cs="Times New Roman"/>
        </w:rPr>
      </w:pPr>
    </w:p>
    <w:p w14:paraId="540A1CA5" w14:textId="77777777" w:rsidR="00D72C83" w:rsidRPr="00E35BE6"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Vairavimas ir mechanizmų valdymas</w:t>
      </w:r>
    </w:p>
    <w:p w14:paraId="22F9D31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Galimas </w:t>
      </w:r>
      <w:r>
        <w:rPr>
          <w:rFonts w:ascii="Times New Roman" w:eastAsiaTheme="minorEastAsia" w:hAnsi="Times New Roman" w:cs="Times New Roman"/>
        </w:rPr>
        <w:t>erlotinibo</w:t>
      </w:r>
      <w:r w:rsidRPr="002E32EF">
        <w:rPr>
          <w:rFonts w:ascii="Times New Roman" w:eastAsiaTheme="minorEastAsia" w:hAnsi="Times New Roman" w:cs="Times New Roman"/>
        </w:rPr>
        <w:t xml:space="preserve"> poveikis gebėjimui vairuoti ir valdyti mechanizmus netirtas, tačiau labai neįtikėtina, kad gydymas trikdytų šį gebėjimą.</w:t>
      </w:r>
    </w:p>
    <w:p w14:paraId="6524CBF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4FB180B2" w14:textId="77777777" w:rsidR="00D72C83" w:rsidRPr="000E0028" w:rsidRDefault="00D72C83" w:rsidP="00D72C83">
      <w:pPr>
        <w:widowControl w:val="0"/>
        <w:autoSpaceDE w:val="0"/>
        <w:autoSpaceDN w:val="0"/>
        <w:adjustRightInd w:val="0"/>
        <w:spacing w:after="0" w:line="240" w:lineRule="auto"/>
        <w:rPr>
          <w:rFonts w:ascii="Times New Roman" w:eastAsiaTheme="minorEastAsia" w:hAnsi="Times New Roman" w:cs="Times New Roman"/>
          <w:b/>
        </w:rPr>
      </w:pPr>
      <w:r w:rsidRPr="000E0028">
        <w:rPr>
          <w:rFonts w:ascii="Times New Roman" w:eastAsiaTheme="minorEastAsia" w:hAnsi="Times New Roman" w:cs="Times New Roman"/>
          <w:b/>
        </w:rPr>
        <w:t>Varlota sudėtyje yra cukraus, vadinamo laktozės monohidratu</w:t>
      </w:r>
    </w:p>
    <w:p w14:paraId="67A30ED1"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gydytojas Jums yra sakęs, kad netoleruojate kokių nors angliavandenių, kreipkitės į jį prieš pradėdami vartoti šį vaistą.</w:t>
      </w:r>
    </w:p>
    <w:p w14:paraId="757C662D"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4068CF06" w14:textId="77777777" w:rsidR="00D72C83" w:rsidRPr="000E0028" w:rsidRDefault="00D72C83" w:rsidP="00D72C83">
      <w:pPr>
        <w:widowControl w:val="0"/>
        <w:autoSpaceDE w:val="0"/>
        <w:autoSpaceDN w:val="0"/>
        <w:adjustRightInd w:val="0"/>
        <w:spacing w:after="0" w:line="240" w:lineRule="auto"/>
        <w:rPr>
          <w:rFonts w:ascii="Times New Roman" w:hAnsi="Times New Roman" w:cs="Times New Roman"/>
          <w:b/>
        </w:rPr>
      </w:pPr>
      <w:r>
        <w:rPr>
          <w:rFonts w:ascii="Times New Roman" w:eastAsiaTheme="minorEastAsia" w:hAnsi="Times New Roman" w:cs="Times New Roman"/>
          <w:b/>
        </w:rPr>
        <w:t>Varlota sudėtyje yra natrio</w:t>
      </w:r>
    </w:p>
    <w:p w14:paraId="0FDAEAA1" w14:textId="2E39C2C6" w:rsidR="00D72C83" w:rsidRPr="00986910"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Šio vaisto </w:t>
      </w:r>
      <w:r w:rsidR="00295E4E">
        <w:rPr>
          <w:rFonts w:ascii="Times New Roman" w:eastAsiaTheme="minorEastAsia" w:hAnsi="Times New Roman" w:cs="Times New Roman"/>
        </w:rPr>
        <w:t xml:space="preserve">plėvele dengtoje </w:t>
      </w:r>
      <w:r>
        <w:rPr>
          <w:rFonts w:ascii="Times New Roman" w:eastAsiaTheme="minorEastAsia" w:hAnsi="Times New Roman" w:cs="Times New Roman"/>
        </w:rPr>
        <w:t xml:space="preserve">tabletėje yra mažiau kaip </w:t>
      </w:r>
      <w:r w:rsidRPr="008C725B">
        <w:rPr>
          <w:rFonts w:ascii="Times New Roman" w:eastAsiaTheme="minorEastAsia" w:hAnsi="Times New Roman" w:cs="Times New Roman"/>
        </w:rPr>
        <w:t>1</w:t>
      </w:r>
      <w:r>
        <w:rPr>
          <w:rFonts w:ascii="Times New Roman" w:eastAsiaTheme="minorEastAsia" w:hAnsi="Times New Roman" w:cs="Times New Roman"/>
        </w:rPr>
        <w:t xml:space="preserve"> mmol </w:t>
      </w:r>
      <w:r w:rsidRPr="008C725B">
        <w:rPr>
          <w:rFonts w:ascii="Times New Roman" w:eastAsiaTheme="minorEastAsia" w:hAnsi="Times New Roman" w:cs="Times New Roman"/>
        </w:rPr>
        <w:t xml:space="preserve">(23 mg) </w:t>
      </w:r>
      <w:r>
        <w:rPr>
          <w:rFonts w:ascii="Times New Roman" w:eastAsiaTheme="minorEastAsia" w:hAnsi="Times New Roman" w:cs="Times New Roman"/>
        </w:rPr>
        <w:t>natrio, t.</w:t>
      </w:r>
      <w:r w:rsidR="00B55C19">
        <w:rPr>
          <w:rFonts w:ascii="Times New Roman" w:eastAsiaTheme="minorEastAsia" w:hAnsi="Times New Roman" w:cs="Times New Roman"/>
        </w:rPr>
        <w:t xml:space="preserve"> </w:t>
      </w:r>
      <w:r>
        <w:rPr>
          <w:rFonts w:ascii="Times New Roman" w:eastAsiaTheme="minorEastAsia" w:hAnsi="Times New Roman" w:cs="Times New Roman"/>
        </w:rPr>
        <w:t>y. jis beveik neturi reikšmės.</w:t>
      </w:r>
    </w:p>
    <w:p w14:paraId="5C67E6F9" w14:textId="77777777" w:rsidR="00D72C83" w:rsidRPr="002E32EF" w:rsidRDefault="00D72C83" w:rsidP="00D72C83">
      <w:pPr>
        <w:numPr>
          <w:ilvl w:val="12"/>
          <w:numId w:val="0"/>
        </w:numPr>
        <w:spacing w:after="0" w:line="240" w:lineRule="auto"/>
        <w:rPr>
          <w:rFonts w:ascii="Times New Roman" w:hAnsi="Times New Roman" w:cs="Times New Roman"/>
        </w:rPr>
      </w:pPr>
    </w:p>
    <w:p w14:paraId="1914B90C" w14:textId="77777777" w:rsidR="00D72C83" w:rsidRPr="002E32EF" w:rsidRDefault="00D72C83" w:rsidP="00D72C83">
      <w:pPr>
        <w:numPr>
          <w:ilvl w:val="12"/>
          <w:numId w:val="0"/>
        </w:numPr>
        <w:spacing w:after="0" w:line="240" w:lineRule="auto"/>
        <w:rPr>
          <w:rFonts w:ascii="Times New Roman" w:hAnsi="Times New Roman" w:cs="Times New Roman"/>
        </w:rPr>
      </w:pPr>
    </w:p>
    <w:p w14:paraId="4B0BCBFD"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3.</w:t>
      </w:r>
      <w:r w:rsidRPr="00D3564A">
        <w:rPr>
          <w:rFonts w:ascii="Times New Roman" w:hAnsi="Times New Roman"/>
          <w:sz w:val="22"/>
          <w:lang w:val="lt-LT"/>
        </w:rPr>
        <w:tab/>
        <w:t>Kaip vartoti Varlota</w:t>
      </w:r>
    </w:p>
    <w:p w14:paraId="1E9D7F74" w14:textId="77777777" w:rsidR="00D72C83" w:rsidRPr="002E32EF" w:rsidRDefault="00D72C83" w:rsidP="00D72C83">
      <w:pPr>
        <w:numPr>
          <w:ilvl w:val="12"/>
          <w:numId w:val="0"/>
        </w:numPr>
        <w:spacing w:after="0" w:line="240" w:lineRule="auto"/>
        <w:rPr>
          <w:rFonts w:ascii="Times New Roman" w:hAnsi="Times New Roman" w:cs="Times New Roman"/>
        </w:rPr>
      </w:pPr>
    </w:p>
    <w:p w14:paraId="1B2F571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Visada vartokite šį vaistą tiksliai kaip nurodė gydytojas. Jeigu abejojate, kreipkitės į gydytoją arba vaistininką.</w:t>
      </w:r>
    </w:p>
    <w:p w14:paraId="022DC27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089006E"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r w:rsidRPr="002E32EF">
        <w:rPr>
          <w:rFonts w:ascii="Times New Roman" w:eastAsiaTheme="minorEastAsia" w:hAnsi="Times New Roman" w:cs="Times New Roman"/>
        </w:rPr>
        <w:t>Tabletes reikia gerti bent valandą prieš valgį arba dvi valandas po valgio.</w:t>
      </w:r>
    </w:p>
    <w:p w14:paraId="12E24938"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spacing w:val="-1"/>
          <w:highlight w:val="yellow"/>
        </w:rPr>
      </w:pPr>
    </w:p>
    <w:p w14:paraId="0E1F97E1"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sergate nesmulkialąsteliniu plaučių vėžiu, įprasta dozė yra viena Varlota 150 mg tabletė per parą.</w:t>
      </w:r>
    </w:p>
    <w:p w14:paraId="6D123E7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spacing w:val="-1"/>
          <w:highlight w:val="yellow"/>
        </w:rPr>
      </w:pPr>
    </w:p>
    <w:p w14:paraId="6FF46AF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sergate metastazavusiu kasos vėžiu, įprasta dozė yra viena Varlota 100 mg tabletė per parą. Varlota vartojamas kartu su gemcitabinu.</w:t>
      </w:r>
    </w:p>
    <w:p w14:paraId="0EB8AE6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E072DBC"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Gydytojas gali keisti dozę po 50 mg. </w:t>
      </w:r>
    </w:p>
    <w:p w14:paraId="5472655B" w14:textId="278490C6" w:rsidR="00D72C83" w:rsidRDefault="00D72C83" w:rsidP="00D72C83">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Varlota 25 mg tabletės netiekiamos. Jeigu reikalinga ši vaisto dozė,</w:t>
      </w:r>
      <w:r w:rsidRPr="00CF5364">
        <w:rPr>
          <w:rFonts w:ascii="Times New Roman" w:hAnsi="Times New Roman" w:cs="Times New Roman"/>
        </w:rPr>
        <w:t xml:space="preserve"> </w:t>
      </w:r>
      <w:r>
        <w:rPr>
          <w:rFonts w:ascii="Times New Roman" w:hAnsi="Times New Roman" w:cs="Times New Roman"/>
        </w:rPr>
        <w:t>Jums reikia vartoti</w:t>
      </w:r>
      <w:r w:rsidRPr="00CF5364">
        <w:rPr>
          <w:rFonts w:ascii="Times New Roman" w:hAnsi="Times New Roman" w:cs="Times New Roman"/>
        </w:rPr>
        <w:t xml:space="preserve"> kitus rinkoje esančius vaist</w:t>
      </w:r>
      <w:r w:rsidR="00EF0218">
        <w:rPr>
          <w:rFonts w:ascii="Times New Roman" w:hAnsi="Times New Roman" w:cs="Times New Roman"/>
        </w:rPr>
        <w:t>us</w:t>
      </w:r>
      <w:r w:rsidRPr="00CF5364">
        <w:rPr>
          <w:rFonts w:ascii="Times New Roman" w:hAnsi="Times New Roman" w:cs="Times New Roman"/>
        </w:rPr>
        <w:t>.</w:t>
      </w:r>
      <w:r>
        <w:rPr>
          <w:rFonts w:ascii="Times New Roman" w:hAnsi="Times New Roman" w:cs="Times New Roman"/>
        </w:rPr>
        <w:t xml:space="preserve"> Pasitarkite su gydytoju arba vaistininku.</w:t>
      </w:r>
    </w:p>
    <w:p w14:paraId="43A728A7"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ECF6B47" w14:textId="69A603A6"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Ką daryti pavartojus per didelę Varlota dozę</w:t>
      </w:r>
    </w:p>
    <w:p w14:paraId="7653701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Nedelsdami kreipkitės į gydytoją arba vaistininką.</w:t>
      </w:r>
    </w:p>
    <w:p w14:paraId="7A00E2F8" w14:textId="77777777" w:rsidR="00D72C83" w:rsidRPr="002E32EF" w:rsidRDefault="00D72C83" w:rsidP="00D72C83">
      <w:pPr>
        <w:numPr>
          <w:ilvl w:val="12"/>
          <w:numId w:val="0"/>
        </w:numPr>
        <w:tabs>
          <w:tab w:val="left" w:pos="1296"/>
        </w:tabs>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Gali padidėti šalutinis poveikis, todėl gydytojas gali nutraukti gydymą.</w:t>
      </w:r>
    </w:p>
    <w:p w14:paraId="0F104D97"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F7D5951"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Pamiršus pavartoti Varlota</w:t>
      </w:r>
    </w:p>
    <w:p w14:paraId="06D872D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praleidote vieną ar daugiau Varlota dozių, kuo greičiau kreipkitės į gydytoją arba vaistininką. Negalima vartoti dvigubos dozės norint kompensuoti praleistą dozę.</w:t>
      </w:r>
    </w:p>
    <w:p w14:paraId="38BB3445"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00D10673" w14:textId="77777777" w:rsidR="00D72C83" w:rsidRPr="00E35BE6" w:rsidRDefault="00D72C83" w:rsidP="00D3564A">
      <w:pPr>
        <w:pStyle w:val="Heading4"/>
        <w:spacing w:line="240" w:lineRule="auto"/>
        <w:jc w:val="left"/>
        <w:rPr>
          <w:rFonts w:ascii="Times New Roman" w:hAnsi="Times New Roman"/>
          <w:b w:val="0"/>
          <w:lang w:val="lt-LT"/>
        </w:rPr>
      </w:pPr>
      <w:r w:rsidRPr="00D3564A">
        <w:rPr>
          <w:rFonts w:ascii="Times New Roman" w:hAnsi="Times New Roman"/>
          <w:sz w:val="22"/>
          <w:lang w:val="lt-LT"/>
        </w:rPr>
        <w:t>Nustojus vartoti Varlota</w:t>
      </w:r>
    </w:p>
    <w:p w14:paraId="6DF112E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Svarbu vartoti Varlota kiekvieną dieną tiek laiko, kiek gydytojas nurodė.</w:t>
      </w:r>
    </w:p>
    <w:p w14:paraId="546F6A2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1477889" w14:textId="77777777" w:rsidR="00D72C83" w:rsidRPr="002E32EF" w:rsidRDefault="00D72C83" w:rsidP="00D72C83">
      <w:pPr>
        <w:spacing w:after="0" w:line="240" w:lineRule="auto"/>
        <w:rPr>
          <w:rFonts w:ascii="Times New Roman" w:hAnsi="Times New Roman" w:cs="Times New Roman"/>
        </w:rPr>
      </w:pPr>
      <w:r w:rsidRPr="002E32EF">
        <w:rPr>
          <w:rFonts w:ascii="Times New Roman" w:eastAsiaTheme="minorEastAsia" w:hAnsi="Times New Roman" w:cs="Times New Roman"/>
        </w:rPr>
        <w:t>Jeigu kiltų daugiau klausimų dėl šio vaisto vartojimo, kreipkitės į gydytoją arba vaistininką.</w:t>
      </w:r>
    </w:p>
    <w:p w14:paraId="3DE805F9" w14:textId="77777777" w:rsidR="00D72C83" w:rsidRPr="002E32EF" w:rsidRDefault="00D72C83" w:rsidP="00D72C83">
      <w:pPr>
        <w:spacing w:after="0" w:line="240" w:lineRule="auto"/>
        <w:rPr>
          <w:rFonts w:ascii="Times New Roman" w:hAnsi="Times New Roman" w:cs="Times New Roman"/>
        </w:rPr>
      </w:pPr>
    </w:p>
    <w:p w14:paraId="0939F202" w14:textId="77777777" w:rsidR="00D72C83" w:rsidRPr="002E32EF" w:rsidRDefault="00D72C83" w:rsidP="00D72C83">
      <w:pPr>
        <w:spacing w:after="0" w:line="240" w:lineRule="auto"/>
        <w:rPr>
          <w:rFonts w:ascii="Times New Roman" w:hAnsi="Times New Roman" w:cs="Times New Roman"/>
        </w:rPr>
      </w:pPr>
    </w:p>
    <w:p w14:paraId="0F05F452"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4.</w:t>
      </w:r>
      <w:r w:rsidRPr="00D3564A">
        <w:rPr>
          <w:rFonts w:ascii="Times New Roman" w:hAnsi="Times New Roman"/>
          <w:sz w:val="22"/>
          <w:lang w:val="lt-LT"/>
        </w:rPr>
        <w:tab/>
        <w:t>Galimas šalutinis poveikis</w:t>
      </w:r>
    </w:p>
    <w:p w14:paraId="727AAD1A" w14:textId="77777777" w:rsidR="00D72C83" w:rsidRPr="002E32EF" w:rsidRDefault="00D72C83" w:rsidP="00D72C83">
      <w:pPr>
        <w:numPr>
          <w:ilvl w:val="12"/>
          <w:numId w:val="0"/>
        </w:numPr>
        <w:spacing w:after="0" w:line="240" w:lineRule="auto"/>
        <w:rPr>
          <w:rFonts w:ascii="Times New Roman" w:hAnsi="Times New Roman" w:cs="Times New Roman"/>
        </w:rPr>
      </w:pPr>
    </w:p>
    <w:p w14:paraId="674FAAF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Šis vaistas, kaip ir visi kiti, gali sukelti šalutinį poveikį, nors jis pasireiškia ne visiems žmonėms.</w:t>
      </w:r>
    </w:p>
    <w:p w14:paraId="765DB9F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4B501F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Pasireiškus bet kuriam toliau paminėtam šalutiniam poveikiui, kuo greičiau kreipkitės į gydytoją. Kartais gydytojui gali tekti sumažinti Varlota dozę arba laikinai nutraukti gydymą.</w:t>
      </w:r>
    </w:p>
    <w:p w14:paraId="2F193FA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76AC3BEA" w14:textId="09426BB7" w:rsidR="00D72C83" w:rsidRPr="00E35BE6" w:rsidRDefault="00D72C83" w:rsidP="00D3564A">
      <w:pPr>
        <w:pStyle w:val="ListParagraph"/>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viduriavimas ir vėmimas (labai dažni</w:t>
      </w:r>
      <w:r w:rsidR="00C033E9">
        <w:rPr>
          <w:rFonts w:eastAsiaTheme="minorEastAsia"/>
          <w:lang w:val="lt-LT"/>
        </w:rPr>
        <w:t xml:space="preserve"> šalutinio poveikio reiškiniai</w:t>
      </w:r>
      <w:r w:rsidRPr="00D3564A">
        <w:rPr>
          <w:rFonts w:eastAsiaTheme="minorEastAsia"/>
          <w:lang w:val="lt-LT"/>
        </w:rPr>
        <w:t xml:space="preserve">: </w:t>
      </w:r>
      <w:r w:rsidR="00745868" w:rsidRPr="00217191">
        <w:rPr>
          <w:rFonts w:eastAsiaTheme="minorEastAsia"/>
          <w:bCs/>
          <w:lang w:val="lt-LT"/>
        </w:rPr>
        <w:t>gali pasireikšti ne rečiau kaip 1 iš 10 asmenų</w:t>
      </w:r>
      <w:r w:rsidRPr="00D3564A">
        <w:rPr>
          <w:rFonts w:eastAsiaTheme="minorEastAsia"/>
          <w:lang w:val="lt-LT"/>
        </w:rPr>
        <w:t xml:space="preserve">). Nuo nepaliaujamo ir stipraus viduriavimo gali sumažėti kalio kiekis kraujyje ir sutrikti inkstų veikla, ypač jeigu tuo pat metu gydoma kitais chemoterapiniais vaistais. Jeigu stipriau ar nepaliaujamai viduriuojate, </w:t>
      </w:r>
      <w:r w:rsidRPr="00D3564A">
        <w:rPr>
          <w:rFonts w:eastAsiaTheme="minorEastAsia"/>
          <w:b/>
          <w:lang w:val="lt-LT"/>
        </w:rPr>
        <w:t>nedelsdami kreipkitės į gydytoją</w:t>
      </w:r>
      <w:r w:rsidRPr="00D3564A">
        <w:rPr>
          <w:rFonts w:eastAsiaTheme="minorEastAsia"/>
          <w:lang w:val="lt-LT"/>
        </w:rPr>
        <w:t>, nes gydytojui gali tekti Jus gydyti ligoninėje.</w:t>
      </w:r>
    </w:p>
    <w:p w14:paraId="48837412" w14:textId="77777777" w:rsidR="00D72C83" w:rsidRPr="00E35BE6" w:rsidRDefault="00D72C83" w:rsidP="00D3564A">
      <w:pPr>
        <w:pStyle w:val="ListParagraph"/>
        <w:widowControl w:val="0"/>
        <w:tabs>
          <w:tab w:val="clear" w:pos="567"/>
        </w:tabs>
        <w:autoSpaceDE w:val="0"/>
        <w:autoSpaceDN w:val="0"/>
        <w:adjustRightInd w:val="0"/>
        <w:spacing w:line="240" w:lineRule="auto"/>
        <w:ind w:left="567" w:hanging="567"/>
        <w:rPr>
          <w:rFonts w:eastAsiaTheme="minorEastAsia"/>
          <w:lang w:val="lt-LT"/>
        </w:rPr>
      </w:pPr>
    </w:p>
    <w:p w14:paraId="7608BE50" w14:textId="3006966E" w:rsidR="00D72C83" w:rsidRPr="00E35BE6" w:rsidRDefault="00D72C83" w:rsidP="00D3564A">
      <w:pPr>
        <w:pStyle w:val="ListParagraph"/>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akių dirginimas dėl keratokonjunktyvito (labai dažni</w:t>
      </w:r>
      <w:r w:rsidR="00A009E1">
        <w:rPr>
          <w:rFonts w:eastAsiaTheme="minorEastAsia"/>
          <w:lang w:val="lt-LT"/>
        </w:rPr>
        <w:t xml:space="preserve"> šalutinio poveikio reiškiniai</w:t>
      </w:r>
      <w:r w:rsidRPr="00D3564A">
        <w:rPr>
          <w:rFonts w:eastAsiaTheme="minorEastAsia"/>
          <w:lang w:val="lt-LT"/>
        </w:rPr>
        <w:t xml:space="preserve">: gali pasireikšti </w:t>
      </w:r>
      <w:r w:rsidR="00A009E1">
        <w:rPr>
          <w:rFonts w:eastAsiaTheme="minorEastAsia"/>
          <w:lang w:val="lt-LT"/>
        </w:rPr>
        <w:t>ne rečiau kaip</w:t>
      </w:r>
      <w:r w:rsidRPr="00D3564A">
        <w:rPr>
          <w:rFonts w:eastAsiaTheme="minorEastAsia"/>
          <w:lang w:val="lt-LT"/>
        </w:rPr>
        <w:t xml:space="preserve"> 1 iš 10 </w:t>
      </w:r>
      <w:r w:rsidR="00A009E1">
        <w:rPr>
          <w:rFonts w:eastAsiaTheme="minorEastAsia"/>
          <w:lang w:val="lt-LT"/>
        </w:rPr>
        <w:t>asmenų</w:t>
      </w:r>
      <w:r w:rsidRPr="00D3564A">
        <w:rPr>
          <w:rFonts w:eastAsiaTheme="minorEastAsia"/>
          <w:lang w:val="lt-LT"/>
        </w:rPr>
        <w:t>)</w:t>
      </w:r>
      <w:r w:rsidR="00A009E1">
        <w:rPr>
          <w:rFonts w:eastAsiaTheme="minorEastAsia"/>
          <w:lang w:val="lt-LT"/>
        </w:rPr>
        <w:t>, junginės uždegimo</w:t>
      </w:r>
      <w:r w:rsidRPr="00D3564A">
        <w:rPr>
          <w:rFonts w:eastAsiaTheme="minorEastAsia"/>
          <w:lang w:val="lt-LT"/>
        </w:rPr>
        <w:t xml:space="preserve"> ir ragenos uždegimo (</w:t>
      </w:r>
      <w:r w:rsidR="00C033E9" w:rsidRPr="00D3564A">
        <w:rPr>
          <w:rFonts w:eastAsiaTheme="minorEastAsia"/>
          <w:lang w:val="lt-LT"/>
        </w:rPr>
        <w:t>dažni</w:t>
      </w:r>
      <w:r w:rsidR="00C033E9">
        <w:rPr>
          <w:rFonts w:eastAsiaTheme="minorEastAsia"/>
          <w:lang w:val="lt-LT"/>
        </w:rPr>
        <w:t xml:space="preserve"> šalutinio poveikio reiškiniai</w:t>
      </w:r>
      <w:r w:rsidR="00C033E9" w:rsidRPr="00D3564A">
        <w:rPr>
          <w:rFonts w:eastAsiaTheme="minorEastAsia"/>
          <w:lang w:val="lt-LT"/>
        </w:rPr>
        <w:t xml:space="preserve">: </w:t>
      </w:r>
      <w:r w:rsidR="00C033E9" w:rsidRPr="00217191">
        <w:rPr>
          <w:rFonts w:eastAsiaTheme="minorEastAsia"/>
          <w:bCs/>
          <w:lang w:val="lt-LT"/>
        </w:rPr>
        <w:t>gali pasireikšti rečiau kaip 1 iš 10 asmenų</w:t>
      </w:r>
      <w:r w:rsidRPr="00D3564A">
        <w:rPr>
          <w:rFonts w:eastAsiaTheme="minorEastAsia"/>
          <w:lang w:val="lt-LT"/>
        </w:rPr>
        <w:t>).</w:t>
      </w:r>
    </w:p>
    <w:p w14:paraId="4879F2DB" w14:textId="77777777" w:rsidR="00D72C83" w:rsidRPr="002E32EF"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rPr>
      </w:pPr>
    </w:p>
    <w:p w14:paraId="096695B3" w14:textId="1A8B3990" w:rsidR="00D72C83" w:rsidRPr="00D3564A" w:rsidRDefault="00D72C83" w:rsidP="00D3564A">
      <w:pPr>
        <w:pStyle w:val="ListParagraph"/>
        <w:widowControl w:val="0"/>
        <w:numPr>
          <w:ilvl w:val="0"/>
          <w:numId w:val="34"/>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 xml:space="preserve">reta plaučių dirginimo forma, vadinama intersticine plaučių liga (iš Europos kilusiems pacientams pasireiškia nedažnai, o iš Japonijos kilusiems pacientams pasireiškia dažnai: Europoje gali pasireikšti </w:t>
      </w:r>
      <w:r w:rsidR="00C033E9">
        <w:rPr>
          <w:rFonts w:eastAsiaTheme="minorEastAsia"/>
          <w:lang w:val="lt-LT"/>
        </w:rPr>
        <w:t>rečiau kaip</w:t>
      </w:r>
      <w:r w:rsidRPr="00D3564A">
        <w:rPr>
          <w:rFonts w:eastAsiaTheme="minorEastAsia"/>
          <w:lang w:val="lt-LT"/>
        </w:rPr>
        <w:t xml:space="preserve"> 1 iš 100 </w:t>
      </w:r>
      <w:r w:rsidR="00C033E9">
        <w:rPr>
          <w:rFonts w:eastAsiaTheme="minorEastAsia"/>
          <w:lang w:val="lt-LT"/>
        </w:rPr>
        <w:t>asmenų</w:t>
      </w:r>
      <w:r w:rsidRPr="00D3564A">
        <w:rPr>
          <w:rFonts w:eastAsiaTheme="minorEastAsia"/>
          <w:lang w:val="lt-LT"/>
        </w:rPr>
        <w:t xml:space="preserve">, o Japonijoje - </w:t>
      </w:r>
      <w:r w:rsidR="00C033E9">
        <w:rPr>
          <w:rFonts w:eastAsiaTheme="minorEastAsia"/>
          <w:lang w:val="lt-LT"/>
        </w:rPr>
        <w:t>rečiau kaip</w:t>
      </w:r>
      <w:r w:rsidRPr="00D3564A">
        <w:rPr>
          <w:rFonts w:eastAsiaTheme="minorEastAsia"/>
          <w:lang w:val="lt-LT"/>
        </w:rPr>
        <w:t xml:space="preserve"> 1 iš 10 </w:t>
      </w:r>
      <w:r w:rsidR="00C033E9">
        <w:rPr>
          <w:rFonts w:eastAsiaTheme="minorEastAsia"/>
          <w:lang w:val="lt-LT"/>
        </w:rPr>
        <w:t>asmenų</w:t>
      </w:r>
      <w:r w:rsidRPr="00D3564A">
        <w:rPr>
          <w:rFonts w:eastAsiaTheme="minorEastAsia"/>
          <w:lang w:val="lt-LT"/>
        </w:rPr>
        <w:t>). Ši liga taip pat gali būti susijusi su natūraliu pagrindinės ligos progresavimu ir kartais gali lemti mirtį. Jeigu staiga pasunkėja kvėpavimas, susijęs su kosuliu arba karščiavimu, nedelsdami kreipkitės į gydytoją, nes tai gali būti šios ligos simptomai. Galbūt gydytojas nuspręs visiškai nutraukti gydymą Varlota.</w:t>
      </w:r>
    </w:p>
    <w:p w14:paraId="3F89BB36"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21DFCF86" w14:textId="51C6D113" w:rsidR="00D72C83" w:rsidRPr="00E35BE6" w:rsidRDefault="00D72C83" w:rsidP="00D3564A">
      <w:pPr>
        <w:pStyle w:val="ListParagraph"/>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buvo nustatytas virškinimo trakto prakiurimas (nedažn</w:t>
      </w:r>
      <w:r w:rsidR="00A009E1">
        <w:rPr>
          <w:rFonts w:eastAsiaTheme="minorEastAsia"/>
          <w:lang w:val="lt-LT"/>
        </w:rPr>
        <w:t>i šalutinio poveikio reiškiniai</w:t>
      </w:r>
      <w:r w:rsidRPr="00D3564A">
        <w:rPr>
          <w:rFonts w:eastAsiaTheme="minorEastAsia"/>
          <w:lang w:val="lt-LT"/>
        </w:rPr>
        <w:t xml:space="preserve">: gali pasireikšti </w:t>
      </w:r>
      <w:r w:rsidR="00A009E1">
        <w:rPr>
          <w:rFonts w:eastAsiaTheme="minorEastAsia"/>
          <w:lang w:val="lt-LT"/>
        </w:rPr>
        <w:t>rečiau kaip</w:t>
      </w:r>
      <w:r w:rsidRPr="00D3564A">
        <w:rPr>
          <w:rFonts w:eastAsiaTheme="minorEastAsia"/>
          <w:lang w:val="lt-LT"/>
        </w:rPr>
        <w:t xml:space="preserve"> 1 iš 100 </w:t>
      </w:r>
      <w:r w:rsidR="00A009E1">
        <w:rPr>
          <w:rFonts w:eastAsiaTheme="minorEastAsia"/>
          <w:lang w:val="lt-LT"/>
        </w:rPr>
        <w:t>asmenų</w:t>
      </w:r>
      <w:r w:rsidRPr="00D3564A">
        <w:rPr>
          <w:rFonts w:eastAsiaTheme="minorEastAsia"/>
          <w:lang w:val="lt-LT"/>
        </w:rPr>
        <w:t>). Pasakykite savo gydytojui, jeigu atsirado stiprus pilvo skausmas. Taip pat pasakykite gydytojui, jeigu ankščiau turėjote pepsinių opų arba sirgote divertikulo liga, nes tai gali didinti šią riziką.</w:t>
      </w:r>
    </w:p>
    <w:p w14:paraId="22291768"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1D73AE73" w14:textId="0A742F05" w:rsidR="00D72C83" w:rsidRPr="00E35BE6" w:rsidRDefault="000F4272" w:rsidP="00D3564A">
      <w:pPr>
        <w:pStyle w:val="ListParagraph"/>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Pr>
          <w:rFonts w:eastAsiaTheme="minorEastAsia"/>
          <w:lang w:val="lt-LT"/>
        </w:rPr>
        <w:t>r</w:t>
      </w:r>
      <w:r w:rsidRPr="000F4272">
        <w:rPr>
          <w:rFonts w:eastAsiaTheme="minorEastAsia"/>
          <w:lang w:val="lt-LT"/>
        </w:rPr>
        <w:t>etais atvejais buvo nustatyta kepenų uždegimo (hepatito) atvejų (ret</w:t>
      </w:r>
      <w:r w:rsidR="005C70E5">
        <w:rPr>
          <w:rFonts w:eastAsiaTheme="minorEastAsia"/>
          <w:lang w:val="lt-LT"/>
        </w:rPr>
        <w:t>i šalutinio poveikio reiškiniai</w:t>
      </w:r>
      <w:r w:rsidRPr="000F4272">
        <w:rPr>
          <w:rFonts w:eastAsiaTheme="minorEastAsia"/>
          <w:lang w:val="lt-LT"/>
        </w:rPr>
        <w:t>: gali pasireikšti rečiau kaip 1 iš 1</w:t>
      </w:r>
      <w:r w:rsidR="003D65DC">
        <w:rPr>
          <w:rFonts w:eastAsiaTheme="minorEastAsia"/>
          <w:lang w:val="lt-LT"/>
        </w:rPr>
        <w:t> </w:t>
      </w:r>
      <w:r w:rsidRPr="000F4272">
        <w:rPr>
          <w:rFonts w:eastAsiaTheme="minorEastAsia"/>
          <w:lang w:val="lt-LT"/>
        </w:rPr>
        <w:t>000 asmenų). Jo simptomais gali būti bendro negalavimo pojūtis kartu su galima gelta (odos ir akių pageltimu), tamsios spalvos šlapimu, pykinimu, vėmimu ir pilvo skausmu arba be šių reiškinių. Retais atvejais pastebėta kepenų nepakankamumo atvejų. Šie atvejai gali lemti mirtį.</w:t>
      </w:r>
      <w:r>
        <w:rPr>
          <w:rFonts w:eastAsiaTheme="minorEastAsia"/>
          <w:lang w:val="lt-LT"/>
        </w:rPr>
        <w:t xml:space="preserve"> </w:t>
      </w:r>
      <w:r w:rsidR="00D72C83" w:rsidRPr="00D3564A">
        <w:rPr>
          <w:rFonts w:eastAsiaTheme="minorEastAsia"/>
          <w:lang w:val="lt-LT"/>
        </w:rPr>
        <w:t>Jeigu Jūsų kraujo tyrimas rodo sunkų kepenų veiklos sutrikimą, gydytojas gali nutraukti gydymą.</w:t>
      </w:r>
    </w:p>
    <w:p w14:paraId="79F8380F" w14:textId="77777777" w:rsidR="00D72C83" w:rsidRPr="002E32EF" w:rsidRDefault="00D72C83" w:rsidP="00D72C83">
      <w:pPr>
        <w:tabs>
          <w:tab w:val="left" w:pos="1296"/>
        </w:tabs>
        <w:spacing w:after="0" w:line="240" w:lineRule="auto"/>
        <w:ind w:left="567" w:hanging="567"/>
        <w:rPr>
          <w:rFonts w:ascii="Times New Roman" w:hAnsi="Times New Roman" w:cs="Times New Roman"/>
          <w:i/>
          <w:iCs/>
        </w:rPr>
      </w:pPr>
    </w:p>
    <w:p w14:paraId="428B7FD3" w14:textId="7A1C6204" w:rsidR="00D72C83" w:rsidRPr="00EF0218"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EF0218">
        <w:rPr>
          <w:rFonts w:ascii="Times New Roman" w:eastAsiaTheme="minorEastAsia" w:hAnsi="Times New Roman" w:cs="Times New Roman"/>
          <w:b/>
        </w:rPr>
        <w:t>Labai dažn</w:t>
      </w:r>
      <w:r w:rsidR="00EF0218" w:rsidRPr="00EF0218">
        <w:rPr>
          <w:rFonts w:ascii="Times New Roman" w:eastAsiaTheme="minorEastAsia" w:hAnsi="Times New Roman" w:cs="Times New Roman"/>
          <w:b/>
        </w:rPr>
        <w:t>i</w:t>
      </w:r>
      <w:r w:rsidRPr="00EF0218">
        <w:rPr>
          <w:rFonts w:ascii="Times New Roman" w:eastAsiaTheme="minorEastAsia" w:hAnsi="Times New Roman" w:cs="Times New Roman"/>
          <w:b/>
        </w:rPr>
        <w:t xml:space="preserve"> šalutini</w:t>
      </w:r>
      <w:r w:rsidR="00EF0218" w:rsidRPr="00EF0218">
        <w:rPr>
          <w:rFonts w:ascii="Times New Roman" w:eastAsiaTheme="minorEastAsia" w:hAnsi="Times New Roman" w:cs="Times New Roman"/>
          <w:b/>
        </w:rPr>
        <w:t>o</w:t>
      </w:r>
      <w:r w:rsidRPr="00EF0218">
        <w:rPr>
          <w:rFonts w:ascii="Times New Roman" w:eastAsiaTheme="minorEastAsia" w:hAnsi="Times New Roman" w:cs="Times New Roman"/>
          <w:b/>
        </w:rPr>
        <w:t xml:space="preserve"> poveiki</w:t>
      </w:r>
      <w:r w:rsidR="00EF0218" w:rsidRPr="00EF0218">
        <w:rPr>
          <w:rFonts w:ascii="Times New Roman" w:eastAsiaTheme="minorEastAsia" w:hAnsi="Times New Roman" w:cs="Times New Roman"/>
          <w:b/>
        </w:rPr>
        <w:t>o reiškiniai</w:t>
      </w:r>
      <w:r w:rsidRPr="00EF0218">
        <w:rPr>
          <w:rFonts w:ascii="Times New Roman" w:eastAsiaTheme="minorEastAsia" w:hAnsi="Times New Roman" w:cs="Times New Roman"/>
          <w:b/>
        </w:rPr>
        <w:t xml:space="preserve"> </w:t>
      </w:r>
      <w:r w:rsidRPr="00271131">
        <w:rPr>
          <w:rFonts w:ascii="Times New Roman" w:eastAsiaTheme="minorEastAsia" w:hAnsi="Times New Roman" w:cs="Times New Roman"/>
          <w:b/>
        </w:rPr>
        <w:t xml:space="preserve">(gali pasireikšti </w:t>
      </w:r>
      <w:r w:rsidR="00EF0218" w:rsidRPr="00271131">
        <w:rPr>
          <w:rFonts w:ascii="Times New Roman" w:eastAsiaTheme="minorEastAsia" w:hAnsi="Times New Roman" w:cs="Times New Roman"/>
          <w:b/>
        </w:rPr>
        <w:t>ne rečiau kaip</w:t>
      </w:r>
      <w:r w:rsidRPr="00271131">
        <w:rPr>
          <w:rFonts w:ascii="Times New Roman" w:eastAsiaTheme="minorEastAsia" w:hAnsi="Times New Roman" w:cs="Times New Roman"/>
          <w:b/>
        </w:rPr>
        <w:t xml:space="preserve"> 1 iš 10 </w:t>
      </w:r>
      <w:r w:rsidR="00EF021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7CB39C89" w14:textId="718F3F6E" w:rsidR="00D72C83" w:rsidRPr="00E35BE6"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bėrimas, kuris gali atsirasti arba pablogėti saulės apšviestose odos srityse. Jeigu būnate saulėje, patartina dėvėti drabužius ir (arba) naudoti nuo saulės poveikio saugančias (pvz., mineralų turinčias) priemones</w:t>
      </w:r>
    </w:p>
    <w:p w14:paraId="118940A3" w14:textId="2909A1C1"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infekcija</w:t>
      </w:r>
    </w:p>
    <w:p w14:paraId="59817346"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apetito praradimas, svorio mažėjimas</w:t>
      </w:r>
    </w:p>
    <w:p w14:paraId="563017E6"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depresija</w:t>
      </w:r>
    </w:p>
    <w:p w14:paraId="0E11B9BC"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galvos skausmas, pakitęs odos jautrumas arba galūnių tirpimas</w:t>
      </w:r>
    </w:p>
    <w:p w14:paraId="590F1958"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pasunkėjęs kvėpavimas, kosulys</w:t>
      </w:r>
    </w:p>
    <w:p w14:paraId="334C19B7"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šleikštulys</w:t>
      </w:r>
    </w:p>
    <w:p w14:paraId="098345AB" w14:textId="77777777" w:rsidR="00D72C83" w:rsidRPr="00D3564A"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burnos dirginimas</w:t>
      </w:r>
    </w:p>
    <w:p w14:paraId="0C146FD7" w14:textId="77777777" w:rsidR="00D72C83" w:rsidRPr="00E35BE6"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t>skrandžio skausmas, blogas virškinimas ir pilvo pūtimas</w:t>
      </w:r>
    </w:p>
    <w:p w14:paraId="07133FDC" w14:textId="77777777" w:rsidR="00D72C83" w:rsidRPr="00E35BE6"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t>nenormalūs kepenų funkciją rodantys kraujo tyrimo rezultatai</w:t>
      </w:r>
    </w:p>
    <w:p w14:paraId="0885899B" w14:textId="534F9AA5" w:rsidR="00D72C83" w:rsidRPr="00E35BE6" w:rsidRDefault="00D72C83" w:rsidP="00D3564A">
      <w:pPr>
        <w:pStyle w:val="ListParagraph"/>
        <w:widowControl w:val="0"/>
        <w:numPr>
          <w:ilvl w:val="0"/>
          <w:numId w:val="35"/>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lastRenderedPageBreak/>
        <w:t>niežulys</w:t>
      </w:r>
    </w:p>
    <w:p w14:paraId="05FCB902" w14:textId="77777777" w:rsidR="00D72C83" w:rsidRPr="00D3564A" w:rsidRDefault="00D72C83" w:rsidP="00D3564A">
      <w:pPr>
        <w:pStyle w:val="ListParagraph"/>
        <w:widowControl w:val="0"/>
        <w:numPr>
          <w:ilvl w:val="0"/>
          <w:numId w:val="35"/>
        </w:numPr>
        <w:tabs>
          <w:tab w:val="clear" w:pos="567"/>
          <w:tab w:val="left" w:pos="709"/>
        </w:tabs>
        <w:autoSpaceDE w:val="0"/>
        <w:autoSpaceDN w:val="0"/>
        <w:adjustRightInd w:val="0"/>
        <w:spacing w:line="240" w:lineRule="auto"/>
        <w:ind w:left="567" w:hanging="567"/>
        <w:jc w:val="both"/>
        <w:rPr>
          <w:color w:val="000000"/>
        </w:rPr>
      </w:pPr>
      <w:r w:rsidRPr="00D3564A">
        <w:rPr>
          <w:rFonts w:eastAsiaTheme="minorEastAsia"/>
          <w:lang w:val="lt-LT"/>
        </w:rPr>
        <w:t>nuovargis, karščiavimas ir sustingimas</w:t>
      </w:r>
    </w:p>
    <w:p w14:paraId="4B522FF5"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2B06A69E" w14:textId="3D494C03"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755698">
        <w:rPr>
          <w:rFonts w:ascii="Times New Roman" w:eastAsiaTheme="minorEastAsia" w:hAnsi="Times New Roman" w:cs="Times New Roman"/>
          <w:b/>
        </w:rPr>
        <w:t>Dažn</w:t>
      </w:r>
      <w:r w:rsidR="00EF021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EF021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 xml:space="preserve">1 iš 10 </w:t>
      </w:r>
      <w:r w:rsidR="0075569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5829A59A" w14:textId="77777777" w:rsidR="00A009E1" w:rsidRPr="00250269" w:rsidRDefault="00A009E1"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odos sausmė</w:t>
      </w:r>
    </w:p>
    <w:p w14:paraId="4DEF4315" w14:textId="77777777" w:rsidR="00A009E1" w:rsidRPr="00250269" w:rsidRDefault="00A009E1"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plaukų slinkimas</w:t>
      </w:r>
    </w:p>
    <w:p w14:paraId="3932C25B" w14:textId="61351EE6"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kraujavimas iš nosies</w:t>
      </w:r>
    </w:p>
    <w:p w14:paraId="6B56F76B"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kraujavimas iš skrandžio ar žarnyno</w:t>
      </w:r>
    </w:p>
    <w:p w14:paraId="025EC653"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uždegimo reakcija aplink nagus</w:t>
      </w:r>
    </w:p>
    <w:p w14:paraId="08EB1AC6"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plaukų folikulų uždegimas</w:t>
      </w:r>
    </w:p>
    <w:p w14:paraId="3E6ECF63" w14:textId="77777777" w:rsidR="00D72C83" w:rsidRPr="00D3564A" w:rsidRDefault="00D72C83" w:rsidP="00D3564A">
      <w:pPr>
        <w:pStyle w:val="ListParagraph"/>
        <w:widowControl w:val="0"/>
        <w:numPr>
          <w:ilvl w:val="0"/>
          <w:numId w:val="36"/>
        </w:numPr>
        <w:tabs>
          <w:tab w:val="clear" w:pos="567"/>
          <w:tab w:val="left" w:pos="709"/>
        </w:tabs>
        <w:autoSpaceDE w:val="0"/>
        <w:autoSpaceDN w:val="0"/>
        <w:adjustRightInd w:val="0"/>
        <w:spacing w:line="240" w:lineRule="auto"/>
        <w:ind w:left="567" w:hanging="567"/>
        <w:jc w:val="both"/>
        <w:rPr>
          <w:rFonts w:eastAsiaTheme="minorEastAsia"/>
        </w:rPr>
      </w:pPr>
      <w:r w:rsidRPr="00D3564A">
        <w:rPr>
          <w:rFonts w:eastAsiaTheme="minorEastAsia"/>
          <w:lang w:val="lt-LT"/>
        </w:rPr>
        <w:t>spuogai (aknė)</w:t>
      </w:r>
    </w:p>
    <w:p w14:paraId="3C16CEF0"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suskilusi oda (odos įtrūkimai)</w:t>
      </w:r>
    </w:p>
    <w:p w14:paraId="520DB0C4"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inkstų veiklos susilpnėjimas (kai skiriama ne pagal patvirtintas indikacijas kartu su chemoterapija)</w:t>
      </w:r>
    </w:p>
    <w:p w14:paraId="72433866"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17D7A229" w14:textId="0BF4A2EF"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755698">
        <w:rPr>
          <w:rFonts w:ascii="Times New Roman" w:eastAsiaTheme="minorEastAsia" w:hAnsi="Times New Roman" w:cs="Times New Roman"/>
          <w:b/>
        </w:rPr>
        <w:t>Nedažn</w:t>
      </w:r>
      <w:r w:rsidR="0075569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75569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 xml:space="preserve">1 iš 100 </w:t>
      </w:r>
      <w:r w:rsidR="0075569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47786C5D" w14:textId="77777777" w:rsidR="00A009E1" w:rsidRPr="00250269" w:rsidRDefault="00A009E1"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inkstų uždegimas (nefritas)</w:t>
      </w:r>
    </w:p>
    <w:p w14:paraId="169AD232" w14:textId="77777777" w:rsidR="00A009E1" w:rsidRPr="00250269" w:rsidRDefault="00A009E1"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per didelis baltymų kiekis šlapime (proteinurija)</w:t>
      </w:r>
    </w:p>
    <w:p w14:paraId="4674B12C" w14:textId="22BBB851"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blakstienų pokyčiai</w:t>
      </w:r>
    </w:p>
    <w:p w14:paraId="05BDBA42" w14:textId="77777777" w:rsidR="00D72C83" w:rsidRPr="00E35BE6"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t>padidėjęs vyriško tipo kūno ir veido plaukuotumas</w:t>
      </w:r>
    </w:p>
    <w:p w14:paraId="5D2D5763" w14:textId="77777777" w:rsidR="00A009E1" w:rsidRPr="00250269" w:rsidRDefault="00A009E1"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padidėjusi odos pigmentacija</w:t>
      </w:r>
    </w:p>
    <w:p w14:paraId="5A9F1E36" w14:textId="4AD4B4EA"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antakių pokyčiai</w:t>
      </w:r>
    </w:p>
    <w:p w14:paraId="2556EC37" w14:textId="569D9A9D" w:rsidR="00D72C83" w:rsidRPr="00E35BE6"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nagų trapumas ir netvirtumas</w:t>
      </w:r>
    </w:p>
    <w:p w14:paraId="12B0B15B" w14:textId="77777777" w:rsidR="00D72C83" w:rsidRPr="00D3564A" w:rsidRDefault="00D72C83" w:rsidP="00D3564A">
      <w:pPr>
        <w:pStyle w:val="ListParagraph"/>
        <w:widowControl w:val="0"/>
        <w:tabs>
          <w:tab w:val="clear" w:pos="567"/>
        </w:tabs>
        <w:autoSpaceDE w:val="0"/>
        <w:autoSpaceDN w:val="0"/>
        <w:adjustRightInd w:val="0"/>
        <w:spacing w:line="240" w:lineRule="auto"/>
        <w:ind w:left="567" w:hanging="567"/>
        <w:rPr>
          <w:rFonts w:eastAsiaTheme="minorEastAsia"/>
        </w:rPr>
      </w:pPr>
    </w:p>
    <w:p w14:paraId="1F90AC74" w14:textId="7C6DE217"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755698">
        <w:rPr>
          <w:rFonts w:ascii="Times New Roman" w:eastAsiaTheme="minorEastAsia" w:hAnsi="Times New Roman" w:cs="Times New Roman"/>
          <w:b/>
        </w:rPr>
        <w:t>Ret</w:t>
      </w:r>
      <w:r w:rsidR="0075569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75569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1 iš 1</w:t>
      </w:r>
      <w:r w:rsidR="00755698" w:rsidRPr="00271131">
        <w:rPr>
          <w:rFonts w:ascii="Times New Roman" w:eastAsiaTheme="minorEastAsia" w:hAnsi="Times New Roman" w:cs="Times New Roman"/>
          <w:b/>
        </w:rPr>
        <w:t> </w:t>
      </w:r>
      <w:r w:rsidRPr="00271131">
        <w:rPr>
          <w:rFonts w:ascii="Times New Roman" w:eastAsiaTheme="minorEastAsia" w:hAnsi="Times New Roman" w:cs="Times New Roman"/>
          <w:b/>
        </w:rPr>
        <w:t xml:space="preserve">000 </w:t>
      </w:r>
      <w:r w:rsidR="0075569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0C34A10E" w14:textId="77777777" w:rsidR="00D72C83" w:rsidRPr="00E35BE6"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paraudę ir skausmingi delnai arba padai (delnų ir padų eritrodizestezijos sindromas)</w:t>
      </w:r>
    </w:p>
    <w:p w14:paraId="5A13516E" w14:textId="77777777" w:rsidR="00D72C83" w:rsidRPr="002E32EF"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rPr>
      </w:pPr>
    </w:p>
    <w:p w14:paraId="3227BD68" w14:textId="2E16883E"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bCs/>
        </w:rPr>
      </w:pPr>
      <w:r w:rsidRPr="00755698">
        <w:rPr>
          <w:rFonts w:ascii="Times New Roman" w:eastAsiaTheme="minorEastAsia" w:hAnsi="Times New Roman" w:cs="Times New Roman"/>
          <w:b/>
        </w:rPr>
        <w:t>Labai ret</w:t>
      </w:r>
      <w:r w:rsidR="0075569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75569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1 iš 10</w:t>
      </w:r>
      <w:r w:rsidR="00755698" w:rsidRPr="00271131">
        <w:rPr>
          <w:rFonts w:ascii="Times New Roman" w:eastAsiaTheme="minorEastAsia" w:hAnsi="Times New Roman" w:cs="Times New Roman"/>
          <w:b/>
        </w:rPr>
        <w:t> </w:t>
      </w:r>
      <w:r w:rsidRPr="00271131">
        <w:rPr>
          <w:rFonts w:ascii="Times New Roman" w:eastAsiaTheme="minorEastAsia" w:hAnsi="Times New Roman" w:cs="Times New Roman"/>
          <w:b/>
        </w:rPr>
        <w:t>000</w:t>
      </w:r>
      <w:r w:rsidRPr="002E32EF">
        <w:rPr>
          <w:rFonts w:ascii="Times New Roman" w:eastAsiaTheme="minorEastAsia" w:hAnsi="Times New Roman" w:cs="Times New Roman"/>
        </w:rPr>
        <w:t xml:space="preserve"> </w:t>
      </w:r>
      <w:r w:rsidR="00755698" w:rsidRPr="00271131">
        <w:rPr>
          <w:rFonts w:ascii="Times New Roman" w:eastAsiaTheme="minorEastAsia" w:hAnsi="Times New Roman" w:cs="Times New Roman"/>
          <w:b/>
          <w:bCs/>
        </w:rPr>
        <w:t>asmenų</w:t>
      </w:r>
      <w:r w:rsidRPr="00271131">
        <w:rPr>
          <w:rFonts w:ascii="Times New Roman" w:eastAsiaTheme="minorEastAsia" w:hAnsi="Times New Roman" w:cs="Times New Roman"/>
          <w:b/>
          <w:bCs/>
        </w:rPr>
        <w:t>):</w:t>
      </w:r>
    </w:p>
    <w:p w14:paraId="399A0D75" w14:textId="77777777"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ragenos opėjimas arba prakiurimas</w:t>
      </w:r>
    </w:p>
    <w:p w14:paraId="660310B3" w14:textId="11A1F5BA" w:rsidR="00D72C83" w:rsidRPr="00D3564A" w:rsidRDefault="00D72C83" w:rsidP="00D3564A">
      <w:pPr>
        <w:pStyle w:val="ListParagraph"/>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sunkus odos bėrimas pūslėmis arba odos lupimasis (verčiantis galvoti apie Stivenso-Džonsono (</w:t>
      </w:r>
      <w:r w:rsidRPr="00250269">
        <w:rPr>
          <w:rFonts w:eastAsiaTheme="minorEastAsia"/>
          <w:i/>
          <w:lang w:val="lt-LT"/>
        </w:rPr>
        <w:t>Stevens-Johnson</w:t>
      </w:r>
      <w:r w:rsidRPr="00D3564A">
        <w:rPr>
          <w:rFonts w:eastAsiaTheme="minorEastAsia"/>
          <w:lang w:val="lt-LT"/>
        </w:rPr>
        <w:t>) sindromą</w:t>
      </w:r>
    </w:p>
    <w:p w14:paraId="1EA4A302" w14:textId="77777777" w:rsidR="00D72C83" w:rsidRPr="00D3564A" w:rsidRDefault="00D72C83" w:rsidP="00D3564A">
      <w:pPr>
        <w:pStyle w:val="ListParagraph"/>
        <w:widowControl w:val="0"/>
        <w:numPr>
          <w:ilvl w:val="0"/>
          <w:numId w:val="36"/>
        </w:numPr>
        <w:tabs>
          <w:tab w:val="clear" w:pos="567"/>
          <w:tab w:val="left" w:pos="709"/>
        </w:tabs>
        <w:autoSpaceDE w:val="0"/>
        <w:autoSpaceDN w:val="0"/>
        <w:adjustRightInd w:val="0"/>
        <w:spacing w:line="240" w:lineRule="auto"/>
        <w:ind w:left="567" w:hanging="567"/>
        <w:jc w:val="both"/>
        <w:rPr>
          <w:color w:val="000000"/>
        </w:rPr>
      </w:pPr>
      <w:r w:rsidRPr="00D3564A">
        <w:rPr>
          <w:rFonts w:eastAsiaTheme="minorEastAsia"/>
          <w:lang w:val="lt-LT"/>
        </w:rPr>
        <w:t>spalvotosios akies dalies uždegimas</w:t>
      </w:r>
    </w:p>
    <w:p w14:paraId="2D0E407F"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rPr>
      </w:pPr>
    </w:p>
    <w:p w14:paraId="16CD0787" w14:textId="77777777" w:rsidR="00D72C83" w:rsidRPr="002E32EF" w:rsidRDefault="00D72C83" w:rsidP="00D72C83">
      <w:pPr>
        <w:spacing w:after="0" w:line="240" w:lineRule="auto"/>
        <w:rPr>
          <w:rFonts w:ascii="Times New Roman" w:hAnsi="Times New Roman" w:cs="Times New Roman"/>
          <w:b/>
          <w:bCs/>
        </w:rPr>
      </w:pPr>
      <w:r w:rsidRPr="002E32EF">
        <w:rPr>
          <w:rFonts w:ascii="Times New Roman" w:hAnsi="Times New Roman" w:cs="Times New Roman"/>
          <w:b/>
          <w:bCs/>
        </w:rPr>
        <w:t>Pranešimas apie šalutinį poveikį</w:t>
      </w:r>
    </w:p>
    <w:p w14:paraId="52A69325" w14:textId="37E64214" w:rsidR="00D72C83" w:rsidRPr="00874D95"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Jeigu pasireiškė šalutinis poveikis, įskaitant šiame lapelyje nenurodytą, pasakykite gydytojui arba vaistininkui. </w:t>
      </w:r>
      <w:r w:rsidR="00755698" w:rsidRPr="00271131">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55698" w:rsidRPr="00271131">
        <w:rPr>
          <w:rFonts w:ascii="Times New Roman" w:hAnsi="Times New Roman" w:cs="Times New Roman"/>
          <w:color w:val="0000FF"/>
          <w:u w:val="single"/>
        </w:rPr>
        <w:t>https://vapris.vvkt.lt/vvkt-web/public/nrv</w:t>
      </w:r>
      <w:r w:rsidR="00755698" w:rsidRPr="00271131">
        <w:rPr>
          <w:rFonts w:ascii="Times New Roman" w:hAnsi="Times New Roman" w:cs="Times New Roman"/>
        </w:rPr>
        <w:t xml:space="preserve"> arba užpildant Paciento pranešimo apie įtariamą nepageidaujamą reakciją (ĮNR) formą, kuri skelbiama </w:t>
      </w:r>
      <w:r w:rsidR="00755698" w:rsidRPr="00271131">
        <w:rPr>
          <w:rFonts w:ascii="Times New Roman" w:hAnsi="Times New Roman" w:cs="Times New Roman"/>
          <w:color w:val="0000FF"/>
          <w:u w:val="single"/>
        </w:rPr>
        <w:t>https://www.vvkt.lt/index.php?4004286486</w:t>
      </w:r>
      <w:r w:rsidR="00755698" w:rsidRPr="00271131">
        <w:rPr>
          <w:rFonts w:ascii="Times New Roman" w:hAnsi="Times New Roman" w:cs="Times New Roman"/>
        </w:rPr>
        <w:t xml:space="preserve">, ir atsiunčiant elektroniniu paštu (adresu </w:t>
      </w:r>
      <w:r w:rsidR="00755698" w:rsidRPr="00271131">
        <w:rPr>
          <w:rFonts w:ascii="Times New Roman" w:hAnsi="Times New Roman" w:cs="Times New Roman"/>
          <w:color w:val="0000FF"/>
          <w:u w:val="single"/>
        </w:rPr>
        <w:t>NepageidaujamaR@vvkt.lt</w:t>
      </w:r>
      <w:r w:rsidR="00755698" w:rsidRPr="00271131">
        <w:rPr>
          <w:rFonts w:ascii="Times New Roman" w:hAnsi="Times New Roman" w:cs="Times New Roman"/>
        </w:rPr>
        <w:t>) arba nemokamu telefonu 8 800 73 568.</w:t>
      </w:r>
      <w:r w:rsidRPr="00755698">
        <w:rPr>
          <w:rFonts w:ascii="Times New Roman" w:hAnsi="Times New Roman" w:cs="Times New Roman"/>
        </w:rPr>
        <w:t xml:space="preserve"> </w:t>
      </w:r>
      <w:r w:rsidRPr="002E32EF">
        <w:rPr>
          <w:rFonts w:ascii="Times New Roman" w:hAnsi="Times New Roman" w:cs="Times New Roman"/>
        </w:rPr>
        <w:t>Pranešd</w:t>
      </w:r>
      <w:r w:rsidRPr="00874D95">
        <w:rPr>
          <w:rFonts w:ascii="Times New Roman" w:hAnsi="Times New Roman" w:cs="Times New Roman"/>
        </w:rPr>
        <w:t>ami apie šalutinį poveikį galite mums padėti gauti daugiau informacijos apie šio vaisto saugumą.</w:t>
      </w:r>
    </w:p>
    <w:p w14:paraId="5B67C8C2" w14:textId="77777777" w:rsidR="00D72C83" w:rsidRPr="00874D95" w:rsidRDefault="00D72C83" w:rsidP="00D72C83">
      <w:pPr>
        <w:spacing w:after="0" w:line="240" w:lineRule="auto"/>
        <w:rPr>
          <w:rFonts w:ascii="Times New Roman" w:hAnsi="Times New Roman" w:cs="Times New Roman"/>
        </w:rPr>
      </w:pPr>
    </w:p>
    <w:p w14:paraId="378D9DE8" w14:textId="77777777" w:rsidR="00D72C83" w:rsidRPr="002E32EF" w:rsidRDefault="00D72C83" w:rsidP="00D72C83">
      <w:pPr>
        <w:spacing w:after="0" w:line="240" w:lineRule="auto"/>
        <w:rPr>
          <w:rFonts w:ascii="Times New Roman" w:hAnsi="Times New Roman" w:cs="Times New Roman"/>
        </w:rPr>
      </w:pPr>
    </w:p>
    <w:p w14:paraId="4EEFA88B" w14:textId="77777777" w:rsidR="00D72C83" w:rsidRPr="00E35BE6" w:rsidRDefault="00D72C83" w:rsidP="00D3564A">
      <w:pPr>
        <w:pStyle w:val="Heading3"/>
        <w:spacing w:before="0" w:after="0" w:line="240" w:lineRule="auto"/>
        <w:rPr>
          <w:rFonts w:ascii="Times New Roman" w:hAnsi="Times New Roman"/>
          <w:b w:val="0"/>
          <w:lang w:val="lt-LT"/>
        </w:rPr>
      </w:pPr>
      <w:r w:rsidRPr="00D3564A">
        <w:rPr>
          <w:rFonts w:ascii="Times New Roman" w:hAnsi="Times New Roman"/>
          <w:sz w:val="22"/>
          <w:lang w:val="lt-LT"/>
        </w:rPr>
        <w:t>5.</w:t>
      </w:r>
      <w:r w:rsidRPr="00D3564A">
        <w:rPr>
          <w:rFonts w:ascii="Times New Roman" w:hAnsi="Times New Roman"/>
          <w:sz w:val="22"/>
          <w:lang w:val="lt-LT"/>
        </w:rPr>
        <w:tab/>
        <w:t>Kaip laikyti Varlota</w:t>
      </w:r>
    </w:p>
    <w:p w14:paraId="5B21BF7A" w14:textId="77777777" w:rsidR="00D72C83" w:rsidRPr="002E32EF" w:rsidRDefault="00D72C83" w:rsidP="00D72C83">
      <w:pPr>
        <w:numPr>
          <w:ilvl w:val="12"/>
          <w:numId w:val="0"/>
        </w:numPr>
        <w:spacing w:after="0" w:line="240" w:lineRule="auto"/>
        <w:rPr>
          <w:rFonts w:ascii="Times New Roman" w:hAnsi="Times New Roman" w:cs="Times New Roman"/>
        </w:rPr>
      </w:pPr>
    </w:p>
    <w:p w14:paraId="38BB8323"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r w:rsidRPr="002E32EF">
        <w:rPr>
          <w:rFonts w:ascii="Times New Roman" w:hAnsi="Times New Roman" w:cs="Times New Roman"/>
        </w:rPr>
        <w:t>Šį vaistą laikykite vaikams nepastebimoje ir nepasiekiamoje vietoje.</w:t>
      </w:r>
    </w:p>
    <w:p w14:paraId="0CA2AB10"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57893404"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r w:rsidRPr="002E32EF">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459D67ED" w14:textId="77777777" w:rsidR="00D72C83" w:rsidRPr="002E32EF" w:rsidRDefault="00D72C83" w:rsidP="00D72C83">
      <w:pPr>
        <w:spacing w:after="0" w:line="240" w:lineRule="auto"/>
        <w:jc w:val="both"/>
        <w:rPr>
          <w:rFonts w:ascii="Times New Roman" w:hAnsi="Times New Roman" w:cs="Times New Roman"/>
        </w:rPr>
      </w:pPr>
    </w:p>
    <w:p w14:paraId="42A8CD35" w14:textId="77777777" w:rsidR="00D72C83" w:rsidRPr="002E32EF" w:rsidRDefault="00D72C83" w:rsidP="00D72C83">
      <w:pPr>
        <w:numPr>
          <w:ilvl w:val="12"/>
          <w:numId w:val="0"/>
        </w:numPr>
        <w:tabs>
          <w:tab w:val="left" w:pos="1296"/>
        </w:tabs>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Šiam vaistui specialių laikymo sąlygų nereikia.</w:t>
      </w:r>
    </w:p>
    <w:p w14:paraId="60D5497C"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1711514"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i/>
          <w:iCs/>
        </w:rPr>
      </w:pPr>
      <w:r w:rsidRPr="002E32EF">
        <w:rPr>
          <w:rFonts w:ascii="Times New Roman" w:hAnsi="Times New Roman" w:cs="Times New Roman"/>
        </w:rPr>
        <w:lastRenderedPageBreak/>
        <w:t>Vaistų negalima išmesti į kanalizaciją arba su buitinėmis atliekomis. Kaip išmesti nereikalingus vaistus, klauskite vaistininko. Šios priemonės padės apsaugoti aplinką.</w:t>
      </w:r>
    </w:p>
    <w:p w14:paraId="1A4283D9" w14:textId="77777777" w:rsidR="00D72C83" w:rsidRPr="002E32EF" w:rsidRDefault="00D72C83" w:rsidP="00D72C83">
      <w:pPr>
        <w:numPr>
          <w:ilvl w:val="12"/>
          <w:numId w:val="0"/>
        </w:numPr>
        <w:spacing w:after="0" w:line="240" w:lineRule="auto"/>
        <w:rPr>
          <w:rFonts w:ascii="Times New Roman" w:hAnsi="Times New Roman" w:cs="Times New Roman"/>
        </w:rPr>
      </w:pPr>
    </w:p>
    <w:p w14:paraId="04C8DEBF" w14:textId="77777777" w:rsidR="00D72C83" w:rsidRPr="002E32EF" w:rsidRDefault="00D72C83" w:rsidP="00D72C83">
      <w:pPr>
        <w:numPr>
          <w:ilvl w:val="12"/>
          <w:numId w:val="0"/>
        </w:numPr>
        <w:spacing w:after="0" w:line="240" w:lineRule="auto"/>
        <w:rPr>
          <w:rFonts w:ascii="Times New Roman" w:hAnsi="Times New Roman" w:cs="Times New Roman"/>
        </w:rPr>
      </w:pPr>
    </w:p>
    <w:p w14:paraId="291600BB" w14:textId="77777777" w:rsidR="00D72C83" w:rsidRPr="00E35BE6" w:rsidRDefault="00D72C83" w:rsidP="00D3564A">
      <w:pPr>
        <w:pStyle w:val="Heading3"/>
        <w:spacing w:before="0" w:after="0" w:line="240" w:lineRule="auto"/>
        <w:rPr>
          <w:rFonts w:ascii="Times New Roman" w:hAnsi="Times New Roman"/>
          <w:b w:val="0"/>
          <w:lang w:val="pt-PT"/>
        </w:rPr>
      </w:pPr>
      <w:r w:rsidRPr="00D3564A">
        <w:rPr>
          <w:rFonts w:ascii="Times New Roman" w:hAnsi="Times New Roman"/>
          <w:sz w:val="22"/>
          <w:lang w:val="lt-LT"/>
        </w:rPr>
        <w:t>6.</w:t>
      </w:r>
      <w:r w:rsidRPr="00D3564A">
        <w:rPr>
          <w:rFonts w:ascii="Times New Roman" w:hAnsi="Times New Roman"/>
          <w:b w:val="0"/>
          <w:sz w:val="22"/>
          <w:lang w:val="lt-LT"/>
        </w:rPr>
        <w:tab/>
      </w:r>
      <w:r w:rsidRPr="00D3564A">
        <w:rPr>
          <w:rFonts w:ascii="Times New Roman" w:hAnsi="Times New Roman"/>
          <w:sz w:val="22"/>
          <w:lang w:val="lt-LT"/>
        </w:rPr>
        <w:t>Pakuotės turinys ir kita informacija</w:t>
      </w:r>
    </w:p>
    <w:p w14:paraId="4C26DA61" w14:textId="77777777" w:rsidR="00D72C83" w:rsidRPr="002E32EF" w:rsidRDefault="00D72C83" w:rsidP="00D72C83">
      <w:pPr>
        <w:numPr>
          <w:ilvl w:val="12"/>
          <w:numId w:val="0"/>
        </w:numPr>
        <w:spacing w:after="0" w:line="240" w:lineRule="auto"/>
        <w:rPr>
          <w:rFonts w:ascii="Times New Roman" w:hAnsi="Times New Roman" w:cs="Times New Roman"/>
        </w:rPr>
      </w:pPr>
    </w:p>
    <w:p w14:paraId="099489EB" w14:textId="77777777" w:rsidR="00D72C83" w:rsidRPr="00E35BE6" w:rsidRDefault="00D72C83" w:rsidP="00D3564A">
      <w:pPr>
        <w:pStyle w:val="Heading4"/>
        <w:spacing w:line="240" w:lineRule="auto"/>
        <w:rPr>
          <w:rFonts w:ascii="Times New Roman" w:hAnsi="Times New Roman"/>
          <w:b w:val="0"/>
          <w:lang w:val="pt-PT"/>
        </w:rPr>
      </w:pPr>
      <w:r w:rsidRPr="00D3564A">
        <w:rPr>
          <w:rFonts w:ascii="Times New Roman" w:hAnsi="Times New Roman"/>
          <w:sz w:val="22"/>
          <w:lang w:val="lt-LT"/>
        </w:rPr>
        <w:t xml:space="preserve">Varlota sudėtis </w:t>
      </w:r>
    </w:p>
    <w:p w14:paraId="227BA536" w14:textId="79987D2B" w:rsidR="00D72C83" w:rsidRPr="00250269" w:rsidRDefault="00D72C83" w:rsidP="00D3564A">
      <w:pPr>
        <w:pStyle w:val="ListParagraph"/>
        <w:widowControl w:val="0"/>
        <w:numPr>
          <w:ilvl w:val="0"/>
          <w:numId w:val="1"/>
        </w:numPr>
        <w:tabs>
          <w:tab w:val="clear" w:pos="567"/>
        </w:tabs>
        <w:autoSpaceDE w:val="0"/>
        <w:autoSpaceDN w:val="0"/>
        <w:adjustRightInd w:val="0"/>
        <w:spacing w:line="240" w:lineRule="auto"/>
        <w:ind w:left="567" w:hanging="567"/>
        <w:rPr>
          <w:color w:val="000000"/>
          <w:lang w:val="lt-LT"/>
        </w:rPr>
      </w:pPr>
      <w:r w:rsidRPr="00D3564A">
        <w:rPr>
          <w:lang w:val="lt-LT"/>
        </w:rPr>
        <w:t>Veiklioji medžiaga yra erlotinibas. Kiekvienoje plėvele dengtoje tabletėje</w:t>
      </w:r>
      <w:r w:rsidR="003620F4">
        <w:rPr>
          <w:lang w:val="lt-LT"/>
        </w:rPr>
        <w:t xml:space="preserve"> pagal stiprumą</w:t>
      </w:r>
      <w:r w:rsidRPr="00D3564A">
        <w:rPr>
          <w:lang w:val="lt-LT"/>
        </w:rPr>
        <w:t xml:space="preserve"> yra </w:t>
      </w:r>
      <w:r w:rsidRPr="00217191">
        <w:rPr>
          <w:lang w:val="lt-LT"/>
        </w:rPr>
        <w:t>100 mg</w:t>
      </w:r>
      <w:r w:rsidRPr="00D3564A">
        <w:rPr>
          <w:lang w:val="lt-LT"/>
        </w:rPr>
        <w:t xml:space="preserve"> </w:t>
      </w:r>
      <w:r w:rsidRPr="00217191">
        <w:rPr>
          <w:highlight w:val="lightGray"/>
          <w:lang w:val="lt-LT"/>
        </w:rPr>
        <w:t>arba 150 mg</w:t>
      </w:r>
      <w:r w:rsidRPr="00D3564A">
        <w:rPr>
          <w:lang w:val="lt-LT"/>
        </w:rPr>
        <w:t xml:space="preserve"> erlotinibo (erlotinibo hidrochlorido pavidalu).</w:t>
      </w:r>
    </w:p>
    <w:p w14:paraId="7C7DBBDD" w14:textId="77777777" w:rsidR="00D72C83" w:rsidRPr="002E32EF" w:rsidRDefault="00D72C83" w:rsidP="00D72C83">
      <w:pPr>
        <w:numPr>
          <w:ilvl w:val="0"/>
          <w:numId w:val="1"/>
        </w:numPr>
        <w:tabs>
          <w:tab w:val="left" w:pos="540"/>
          <w:tab w:val="num" w:pos="720"/>
          <w:tab w:val="left" w:pos="1296"/>
        </w:tabs>
        <w:spacing w:after="0" w:line="240" w:lineRule="auto"/>
        <w:ind w:left="567" w:hanging="567"/>
        <w:rPr>
          <w:rFonts w:ascii="Times New Roman" w:hAnsi="Times New Roman" w:cs="Times New Roman"/>
        </w:rPr>
      </w:pPr>
      <w:r w:rsidRPr="002E32EF">
        <w:rPr>
          <w:rFonts w:ascii="Times New Roman" w:hAnsi="Times New Roman" w:cs="Times New Roman"/>
        </w:rPr>
        <w:t>Pagalbinės medžiagos yra:</w:t>
      </w:r>
    </w:p>
    <w:p w14:paraId="7E9D16C6" w14:textId="77777777" w:rsidR="00D72C83" w:rsidRPr="002E32EF" w:rsidRDefault="00D72C83" w:rsidP="00D72C83">
      <w:pPr>
        <w:widowControl w:val="0"/>
        <w:autoSpaceDE w:val="0"/>
        <w:autoSpaceDN w:val="0"/>
        <w:adjustRightInd w:val="0"/>
        <w:spacing w:after="0" w:line="240" w:lineRule="auto"/>
        <w:ind w:left="567"/>
        <w:rPr>
          <w:rFonts w:ascii="Times New Roman" w:eastAsiaTheme="minorEastAsia" w:hAnsi="Times New Roman" w:cs="Times New Roman"/>
        </w:rPr>
      </w:pPr>
      <w:r w:rsidRPr="002E32EF">
        <w:rPr>
          <w:rFonts w:ascii="Times New Roman" w:hAnsi="Times New Roman" w:cs="Times New Roman"/>
          <w:i/>
          <w:color w:val="000000"/>
        </w:rPr>
        <w:t>Tablečių branduolio:</w:t>
      </w:r>
      <w:r w:rsidRPr="002E32EF">
        <w:rPr>
          <w:rFonts w:ascii="Times New Roman" w:hAnsi="Times New Roman" w:cs="Times New Roman"/>
          <w:color w:val="000000"/>
        </w:rPr>
        <w:t xml:space="preserve"> </w:t>
      </w:r>
      <w:r w:rsidRPr="002E32EF">
        <w:rPr>
          <w:rFonts w:ascii="Times New Roman" w:eastAsiaTheme="minorEastAsia" w:hAnsi="Times New Roman" w:cs="Times New Roman"/>
        </w:rPr>
        <w:t>laktozė monohidratas, mikrokristalinė celiuliozė (E460), karboksimetilkrakmolo A natrio druska, magnio stearatas (E470b).</w:t>
      </w:r>
    </w:p>
    <w:p w14:paraId="6B7FB61E" w14:textId="77777777" w:rsidR="00D72C83" w:rsidRPr="002E32EF" w:rsidRDefault="00D72C83" w:rsidP="00D72C83">
      <w:pPr>
        <w:tabs>
          <w:tab w:val="left" w:pos="658"/>
        </w:tabs>
        <w:spacing w:after="0" w:line="240" w:lineRule="auto"/>
        <w:ind w:left="567"/>
        <w:jc w:val="both"/>
        <w:rPr>
          <w:rFonts w:ascii="Times New Roman" w:hAnsi="Times New Roman" w:cs="Times New Roman"/>
          <w:color w:val="000000"/>
        </w:rPr>
      </w:pPr>
      <w:r w:rsidRPr="002E32EF">
        <w:rPr>
          <w:rFonts w:ascii="Times New Roman" w:hAnsi="Times New Roman" w:cs="Times New Roman"/>
          <w:i/>
          <w:color w:val="000000"/>
        </w:rPr>
        <w:t>Tablečių plėvelės:</w:t>
      </w:r>
      <w:r w:rsidRPr="002E32EF">
        <w:rPr>
          <w:rFonts w:ascii="Times New Roman" w:hAnsi="Times New Roman" w:cs="Times New Roman"/>
          <w:color w:val="000000"/>
        </w:rPr>
        <w:t xml:space="preserve"> polivinilo alkoholis (E1203), titano dioksidas (E171), makrogolis 3350 (E1521), talkas (E553b), metakrilo rūgšties ir etilakrilato 1:1 kopolimeras A, natrio-vandenilio karbonatas.</w:t>
      </w:r>
    </w:p>
    <w:p w14:paraId="1D7A9769" w14:textId="77777777" w:rsidR="00D72C83" w:rsidRPr="002E32EF" w:rsidRDefault="00D72C83" w:rsidP="00D72C83">
      <w:pPr>
        <w:tabs>
          <w:tab w:val="left" w:pos="1296"/>
        </w:tabs>
        <w:spacing w:after="0" w:line="240" w:lineRule="auto"/>
        <w:rPr>
          <w:rFonts w:ascii="Times New Roman" w:hAnsi="Times New Roman" w:cs="Times New Roman"/>
        </w:rPr>
      </w:pPr>
    </w:p>
    <w:p w14:paraId="030F4A06" w14:textId="77777777" w:rsidR="00D72C83" w:rsidRPr="00E35BE6" w:rsidRDefault="00D72C83" w:rsidP="00D3564A">
      <w:pPr>
        <w:pStyle w:val="Heading4"/>
        <w:spacing w:line="240" w:lineRule="auto"/>
        <w:rPr>
          <w:rFonts w:ascii="Times New Roman" w:hAnsi="Times New Roman"/>
          <w:b w:val="0"/>
          <w:lang w:val="lt-LT"/>
        </w:rPr>
      </w:pPr>
      <w:r w:rsidRPr="00D3564A">
        <w:rPr>
          <w:rFonts w:ascii="Times New Roman" w:hAnsi="Times New Roman"/>
          <w:sz w:val="22"/>
          <w:lang w:val="lt-LT"/>
        </w:rPr>
        <w:t>Varlota išvaizda ir kiekis pakuotėje</w:t>
      </w:r>
    </w:p>
    <w:p w14:paraId="5C5B3797" w14:textId="77777777" w:rsidR="00D72C83" w:rsidRPr="002E32EF" w:rsidRDefault="00D72C83" w:rsidP="00D72C83">
      <w:pPr>
        <w:spacing w:after="0" w:line="240" w:lineRule="auto"/>
        <w:rPr>
          <w:rFonts w:ascii="Times New Roman" w:eastAsia="SimSun" w:hAnsi="Times New Roman" w:cs="Times New Roman"/>
          <w:lang w:eastAsia="lt-LT"/>
        </w:rPr>
      </w:pPr>
      <w:r w:rsidRPr="00217191">
        <w:rPr>
          <w:rFonts w:ascii="Times New Roman" w:eastAsia="SimSun" w:hAnsi="Times New Roman" w:cs="Times New Roman"/>
          <w:lang w:eastAsia="lt-LT"/>
        </w:rPr>
        <w:t xml:space="preserve">Baltos ar gelsvos spalvos, apvalios, abipus išgaubtos plėvele dengtos tabletės, kurių vienoje pusėje išraižyta “100”.Tabletės diametras yra 8,9 mm </w:t>
      </w:r>
      <w:r w:rsidRPr="00217191">
        <w:rPr>
          <w:rFonts w:ascii="Times New Roman" w:hAnsi="Times New Roman" w:cs="Times New Roman"/>
        </w:rPr>
        <w:t>± 5 %.</w:t>
      </w:r>
    </w:p>
    <w:p w14:paraId="32707E16" w14:textId="77777777" w:rsidR="00D72C83" w:rsidRPr="00E35BE6" w:rsidRDefault="00D72C83" w:rsidP="00D3564A">
      <w:pPr>
        <w:pStyle w:val="BodyText"/>
        <w:rPr>
          <w:color w:val="000000" w:themeColor="text1"/>
          <w:lang w:val="lt-LT"/>
        </w:rPr>
      </w:pPr>
      <w:r w:rsidRPr="00217191">
        <w:rPr>
          <w:i w:val="0"/>
          <w:color w:val="000000" w:themeColor="text1"/>
          <w:sz w:val="22"/>
          <w:highlight w:val="lightGray"/>
          <w:lang w:val="lt-LT"/>
        </w:rPr>
        <w:t>Baltos ar gelsvos spalvos, apvalios, abipus išgaubtos plėvele dengtos tabletės, kurių vienoje pusėje išraižyta “150”.Tabletės diametras yra 10,5 mm ± 5 %.</w:t>
      </w:r>
    </w:p>
    <w:p w14:paraId="20A1F0DB"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rPr>
      </w:pPr>
    </w:p>
    <w:p w14:paraId="7FA1B362" w14:textId="77777777" w:rsidR="00D72C83" w:rsidRPr="002E32EF" w:rsidRDefault="00D72C83" w:rsidP="00D72C83">
      <w:pPr>
        <w:numPr>
          <w:ilvl w:val="12"/>
          <w:numId w:val="0"/>
        </w:numPr>
        <w:spacing w:after="0" w:line="240" w:lineRule="auto"/>
        <w:rPr>
          <w:rFonts w:ascii="Times New Roman" w:hAnsi="Times New Roman" w:cs="Times New Roman"/>
        </w:rPr>
      </w:pPr>
      <w:r w:rsidRPr="002E32EF">
        <w:rPr>
          <w:rFonts w:ascii="Times New Roman" w:hAnsi="Times New Roman" w:cs="Times New Roman"/>
        </w:rPr>
        <w:t>Tabletės yra tiekiamos aliuminio-OPA/aliuminio/PVC perforuotose lizdinėse plokštelėse, supakuotose į kartono dėžutes po 30 tablečių.</w:t>
      </w:r>
    </w:p>
    <w:p w14:paraId="796BAEC9" w14:textId="77777777" w:rsidR="00D72C83" w:rsidRPr="00E35BE6" w:rsidRDefault="00D72C83" w:rsidP="00D3564A">
      <w:pPr>
        <w:pStyle w:val="Heading4"/>
        <w:spacing w:line="240" w:lineRule="auto"/>
        <w:rPr>
          <w:rFonts w:ascii="Times New Roman" w:hAnsi="Times New Roman"/>
          <w:b w:val="0"/>
          <w:lang w:val="lt-LT"/>
        </w:rPr>
      </w:pPr>
    </w:p>
    <w:p w14:paraId="331D3C59" w14:textId="77777777" w:rsidR="00D72C83" w:rsidRPr="00E35BE6" w:rsidRDefault="00D72C83" w:rsidP="00D3564A">
      <w:pPr>
        <w:pStyle w:val="Heading4"/>
        <w:spacing w:line="240" w:lineRule="auto"/>
        <w:rPr>
          <w:rFonts w:ascii="Times New Roman" w:hAnsi="Times New Roman"/>
          <w:b w:val="0"/>
          <w:lang w:val="pt-PT"/>
        </w:rPr>
      </w:pPr>
      <w:r w:rsidRPr="00D3564A">
        <w:rPr>
          <w:rFonts w:ascii="Times New Roman" w:hAnsi="Times New Roman"/>
          <w:sz w:val="22"/>
          <w:lang w:val="lt-LT"/>
        </w:rPr>
        <w:t>Registruotojas ir gamintojas</w:t>
      </w:r>
    </w:p>
    <w:p w14:paraId="03A0E865" w14:textId="77777777" w:rsidR="00D72C83" w:rsidRPr="002E32EF" w:rsidRDefault="00D72C83" w:rsidP="00D72C83">
      <w:pPr>
        <w:spacing w:after="0" w:line="240" w:lineRule="auto"/>
        <w:rPr>
          <w:rFonts w:ascii="Times New Roman" w:hAnsi="Times New Roman" w:cs="Times New Roman"/>
        </w:rPr>
      </w:pPr>
    </w:p>
    <w:p w14:paraId="4F0017CC" w14:textId="77777777" w:rsidR="00D72C83" w:rsidRPr="002E32EF" w:rsidRDefault="00D72C83" w:rsidP="00D72C83">
      <w:pPr>
        <w:spacing w:after="0" w:line="240" w:lineRule="auto"/>
        <w:rPr>
          <w:rFonts w:ascii="Times New Roman" w:hAnsi="Times New Roman" w:cs="Times New Roman"/>
          <w:i/>
        </w:rPr>
      </w:pPr>
      <w:r w:rsidRPr="002E32EF">
        <w:rPr>
          <w:rFonts w:ascii="Times New Roman" w:hAnsi="Times New Roman" w:cs="Times New Roman"/>
          <w:i/>
        </w:rPr>
        <w:t>Registruotojas</w:t>
      </w:r>
    </w:p>
    <w:p w14:paraId="33D8548A" w14:textId="77777777" w:rsidR="00611800" w:rsidRDefault="00611800" w:rsidP="00611800">
      <w:pPr>
        <w:spacing w:after="0" w:line="240" w:lineRule="auto"/>
        <w:rPr>
          <w:rFonts w:ascii="Times New Roman" w:hAnsi="Times New Roman" w:cs="Times New Roman"/>
        </w:rPr>
      </w:pPr>
      <w:r w:rsidRPr="00611800">
        <w:rPr>
          <w:rFonts w:ascii="Times New Roman" w:hAnsi="Times New Roman" w:cs="Times New Roman"/>
        </w:rPr>
        <w:t xml:space="preserve">Zentiva, k.s. </w:t>
      </w:r>
    </w:p>
    <w:p w14:paraId="0D2FF4F9" w14:textId="77777777" w:rsidR="00611800" w:rsidRDefault="00611800" w:rsidP="00611800">
      <w:pPr>
        <w:spacing w:after="0" w:line="240" w:lineRule="auto"/>
        <w:rPr>
          <w:rFonts w:ascii="Times New Roman" w:hAnsi="Times New Roman" w:cs="Times New Roman"/>
        </w:rPr>
      </w:pPr>
      <w:r w:rsidRPr="00611800">
        <w:rPr>
          <w:rFonts w:ascii="Times New Roman" w:hAnsi="Times New Roman" w:cs="Times New Roman"/>
        </w:rPr>
        <w:t xml:space="preserve">U Kabelovny 130 </w:t>
      </w:r>
    </w:p>
    <w:p w14:paraId="03D5A8D6" w14:textId="77777777" w:rsidR="00611800" w:rsidRDefault="00611800" w:rsidP="00611800">
      <w:pPr>
        <w:spacing w:after="0" w:line="240" w:lineRule="auto"/>
        <w:rPr>
          <w:rFonts w:ascii="Times New Roman" w:hAnsi="Times New Roman" w:cs="Times New Roman"/>
        </w:rPr>
      </w:pPr>
      <w:r w:rsidRPr="00611800">
        <w:rPr>
          <w:rFonts w:ascii="Times New Roman" w:hAnsi="Times New Roman" w:cs="Times New Roman"/>
        </w:rPr>
        <w:t xml:space="preserve">Dolni Mecholupy </w:t>
      </w:r>
    </w:p>
    <w:p w14:paraId="36BACBF2" w14:textId="77777777" w:rsidR="00611800" w:rsidRDefault="00611800" w:rsidP="00611800">
      <w:pPr>
        <w:spacing w:after="0" w:line="240" w:lineRule="auto"/>
        <w:rPr>
          <w:rFonts w:ascii="Times New Roman" w:hAnsi="Times New Roman" w:cs="Times New Roman"/>
        </w:rPr>
      </w:pPr>
      <w:r w:rsidRPr="00611800">
        <w:rPr>
          <w:rFonts w:ascii="Times New Roman" w:hAnsi="Times New Roman" w:cs="Times New Roman"/>
        </w:rPr>
        <w:t xml:space="preserve">102 37 Praha 10 </w:t>
      </w:r>
    </w:p>
    <w:p w14:paraId="372ED137" w14:textId="77777777" w:rsidR="00611800" w:rsidRPr="00611800" w:rsidRDefault="00611800" w:rsidP="00611800">
      <w:pPr>
        <w:spacing w:after="0" w:line="240" w:lineRule="auto"/>
        <w:rPr>
          <w:rFonts w:ascii="Times New Roman" w:hAnsi="Times New Roman" w:cs="Times New Roman"/>
        </w:rPr>
      </w:pPr>
      <w:r w:rsidRPr="00611800">
        <w:rPr>
          <w:rFonts w:ascii="Times New Roman" w:hAnsi="Times New Roman" w:cs="Times New Roman"/>
        </w:rPr>
        <w:t>Čekija</w:t>
      </w:r>
    </w:p>
    <w:p w14:paraId="0DCC1D52" w14:textId="77777777" w:rsidR="00D72C83" w:rsidRPr="002E32EF" w:rsidRDefault="00D72C83" w:rsidP="00D72C83">
      <w:pPr>
        <w:spacing w:after="0" w:line="240" w:lineRule="auto"/>
        <w:rPr>
          <w:rFonts w:ascii="Times New Roman" w:hAnsi="Times New Roman" w:cs="Times New Roman"/>
        </w:rPr>
      </w:pPr>
    </w:p>
    <w:p w14:paraId="6A8D8178" w14:textId="77777777" w:rsidR="00D72C83" w:rsidRPr="00874D95" w:rsidRDefault="00D72C83" w:rsidP="00D72C83">
      <w:pPr>
        <w:spacing w:after="0" w:line="240" w:lineRule="auto"/>
        <w:rPr>
          <w:rFonts w:ascii="Times New Roman" w:hAnsi="Times New Roman" w:cs="Times New Roman"/>
          <w:i/>
        </w:rPr>
      </w:pPr>
      <w:r w:rsidRPr="00874D95">
        <w:rPr>
          <w:rFonts w:ascii="Times New Roman" w:hAnsi="Times New Roman" w:cs="Times New Roman"/>
          <w:i/>
        </w:rPr>
        <w:t>Gamintojas</w:t>
      </w:r>
    </w:p>
    <w:p w14:paraId="51ACB8A7" w14:textId="77777777" w:rsidR="00D72C83" w:rsidRPr="00874D95" w:rsidRDefault="00D72C83" w:rsidP="00D72C83">
      <w:pPr>
        <w:spacing w:after="0" w:line="240" w:lineRule="auto"/>
        <w:rPr>
          <w:rFonts w:ascii="Times New Roman" w:hAnsi="Times New Roman" w:cs="Times New Roman"/>
        </w:rPr>
      </w:pPr>
      <w:r w:rsidRPr="00874D95">
        <w:rPr>
          <w:rFonts w:ascii="Times New Roman" w:hAnsi="Times New Roman" w:cs="Times New Roman"/>
        </w:rPr>
        <w:t>Remedica Ltd.</w:t>
      </w:r>
    </w:p>
    <w:p w14:paraId="6A34B342"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Aharnon Street, Limassol Industrial Estate</w:t>
      </w:r>
    </w:p>
    <w:p w14:paraId="02CDEDF5"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Limassol, 3056</w:t>
      </w:r>
    </w:p>
    <w:p w14:paraId="312E7099"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Kipras</w:t>
      </w:r>
    </w:p>
    <w:p w14:paraId="5DA277F2" w14:textId="77777777" w:rsidR="00D72C83" w:rsidRPr="00215D8B" w:rsidRDefault="00D72C83" w:rsidP="00D72C83">
      <w:pPr>
        <w:numPr>
          <w:ilvl w:val="12"/>
          <w:numId w:val="0"/>
        </w:numPr>
        <w:spacing w:after="0" w:line="240" w:lineRule="auto"/>
        <w:rPr>
          <w:rFonts w:ascii="Times New Roman" w:hAnsi="Times New Roman" w:cs="Times New Roman"/>
        </w:rPr>
      </w:pPr>
    </w:p>
    <w:p w14:paraId="5509C70A" w14:textId="1781CB04" w:rsidR="00D72C83" w:rsidRDefault="00D72C83" w:rsidP="00D72C83">
      <w:pPr>
        <w:spacing w:after="0" w:line="240" w:lineRule="auto"/>
        <w:rPr>
          <w:rFonts w:ascii="Times New Roman" w:hAnsi="Times New Roman" w:cs="Times New Roman"/>
          <w:b/>
        </w:rPr>
      </w:pPr>
      <w:r w:rsidRPr="00215D8B">
        <w:rPr>
          <w:rFonts w:ascii="Times New Roman" w:hAnsi="Times New Roman" w:cs="Times New Roman"/>
          <w:b/>
        </w:rPr>
        <w:t>Šis vaistas E</w:t>
      </w:r>
      <w:r w:rsidR="00755698">
        <w:rPr>
          <w:rFonts w:ascii="Times New Roman" w:hAnsi="Times New Roman" w:cs="Times New Roman"/>
          <w:b/>
        </w:rPr>
        <w:t>uropos ekonominės erdvės</w:t>
      </w:r>
      <w:r w:rsidRPr="00215D8B">
        <w:rPr>
          <w:rFonts w:ascii="Times New Roman" w:hAnsi="Times New Roman" w:cs="Times New Roman"/>
          <w:b/>
        </w:rPr>
        <w:t xml:space="preserve"> valstybėse narėse registruotas tokiais pavadinimais:</w:t>
      </w:r>
    </w:p>
    <w:p w14:paraId="3E711A86" w14:textId="5E198559" w:rsidR="004A2B63" w:rsidRPr="00E35BE6" w:rsidRDefault="004A2B63" w:rsidP="00D72C83">
      <w:pPr>
        <w:spacing w:after="0" w:line="240" w:lineRule="auto"/>
        <w:rPr>
          <w:rFonts w:ascii="Times New Roman" w:hAnsi="Times New Roman" w:cs="Times New Roman"/>
          <w:bCs/>
        </w:rPr>
      </w:pPr>
      <w:r w:rsidRPr="00E35BE6">
        <w:rPr>
          <w:rFonts w:ascii="Times New Roman" w:hAnsi="Times New Roman" w:cs="Times New Roman"/>
          <w:bCs/>
        </w:rPr>
        <w:t>L</w:t>
      </w:r>
      <w:r w:rsidR="00A41407" w:rsidRPr="00E35BE6">
        <w:rPr>
          <w:rFonts w:ascii="Times New Roman" w:hAnsi="Times New Roman" w:cs="Times New Roman"/>
          <w:bCs/>
        </w:rPr>
        <w:t>ietuva, Vengrija: Varlota.</w:t>
      </w:r>
    </w:p>
    <w:p w14:paraId="7325B208" w14:textId="3F9105CA" w:rsidR="00D72C83" w:rsidRDefault="000F4272" w:rsidP="003973B0">
      <w:pPr>
        <w:tabs>
          <w:tab w:val="left" w:pos="1578"/>
        </w:tabs>
        <w:spacing w:after="0" w:line="240" w:lineRule="auto"/>
        <w:rPr>
          <w:rFonts w:ascii="Times New Roman" w:hAnsi="Times New Roman" w:cs="Times New Roman"/>
          <w:b/>
        </w:rPr>
      </w:pPr>
      <w:r>
        <w:rPr>
          <w:rFonts w:ascii="Times New Roman" w:hAnsi="Times New Roman" w:cs="Times New Roman"/>
          <w:b/>
        </w:rPr>
        <w:tab/>
      </w:r>
    </w:p>
    <w:p w14:paraId="6979EF8A" w14:textId="3B94DC43" w:rsidR="00D72C83" w:rsidRDefault="00D72C83" w:rsidP="00D72C83">
      <w:pPr>
        <w:numPr>
          <w:ilvl w:val="12"/>
          <w:numId w:val="0"/>
        </w:numPr>
        <w:spacing w:after="0" w:line="240" w:lineRule="auto"/>
        <w:rPr>
          <w:rFonts w:ascii="Times New Roman" w:hAnsi="Times New Roman" w:cs="Times New Roman"/>
          <w:b/>
          <w:bCs/>
        </w:rPr>
      </w:pPr>
      <w:r w:rsidRPr="002E32EF">
        <w:rPr>
          <w:rFonts w:ascii="Times New Roman" w:hAnsi="Times New Roman" w:cs="Times New Roman"/>
          <w:b/>
          <w:bCs/>
        </w:rPr>
        <w:t>Šis pakuotės lapelis paskutinį kartą peržiūrėtas</w:t>
      </w:r>
      <w:r>
        <w:rPr>
          <w:rFonts w:ascii="Times New Roman" w:hAnsi="Times New Roman" w:cs="Times New Roman"/>
          <w:b/>
          <w:bCs/>
        </w:rPr>
        <w:t xml:space="preserve"> </w:t>
      </w:r>
      <w:r w:rsidR="00CC5F84">
        <w:rPr>
          <w:rFonts w:ascii="Times New Roman" w:hAnsi="Times New Roman" w:cs="Times New Roman"/>
          <w:b/>
          <w:bCs/>
        </w:rPr>
        <w:t>202</w:t>
      </w:r>
      <w:r w:rsidR="00B17A5A">
        <w:rPr>
          <w:rFonts w:ascii="Times New Roman" w:hAnsi="Times New Roman" w:cs="Times New Roman"/>
          <w:b/>
          <w:bCs/>
        </w:rPr>
        <w:t>4-03-14</w:t>
      </w:r>
      <w:r>
        <w:rPr>
          <w:rFonts w:ascii="Times New Roman" w:hAnsi="Times New Roman" w:cs="Times New Roman"/>
          <w:b/>
          <w:bCs/>
        </w:rPr>
        <w:t>.</w:t>
      </w:r>
    </w:p>
    <w:p w14:paraId="58D2BF05" w14:textId="77777777" w:rsidR="00B17A5A" w:rsidRPr="002E32EF" w:rsidRDefault="00B17A5A" w:rsidP="00D72C83">
      <w:pPr>
        <w:numPr>
          <w:ilvl w:val="12"/>
          <w:numId w:val="0"/>
        </w:numPr>
        <w:spacing w:after="0" w:line="240" w:lineRule="auto"/>
        <w:rPr>
          <w:rFonts w:ascii="Times New Roman" w:hAnsi="Times New Roman" w:cs="Times New Roman"/>
          <w:b/>
          <w:bCs/>
        </w:rPr>
      </w:pPr>
    </w:p>
    <w:p w14:paraId="05E776D9" w14:textId="77777777" w:rsidR="00D72C83" w:rsidRPr="00D3564A" w:rsidRDefault="00D72C83" w:rsidP="00D72C83">
      <w:pPr>
        <w:numPr>
          <w:ilvl w:val="12"/>
          <w:numId w:val="0"/>
        </w:numPr>
        <w:spacing w:after="0" w:line="240" w:lineRule="auto"/>
        <w:rPr>
          <w:rFonts w:ascii="Times New Roman" w:hAnsi="Times New Roman"/>
        </w:rPr>
      </w:pPr>
    </w:p>
    <w:p w14:paraId="4061298B" w14:textId="0E17E9FF" w:rsidR="00866ABB" w:rsidRDefault="00D72C83" w:rsidP="00160EA3">
      <w:pPr>
        <w:numPr>
          <w:ilvl w:val="12"/>
          <w:numId w:val="0"/>
        </w:numPr>
        <w:spacing w:after="0" w:line="240" w:lineRule="auto"/>
        <w:rPr>
          <w:rFonts w:ascii="Times New Roman" w:hAnsi="Times New Roman" w:cs="Times New Roman"/>
        </w:rPr>
      </w:pPr>
      <w:r w:rsidRPr="002E32EF">
        <w:rPr>
          <w:rFonts w:ascii="Times New Roman" w:hAnsi="Times New Roman" w:cs="Times New Roman"/>
        </w:rPr>
        <w:t>Išsami informacija apie šį vaistą pateikiama Valstybinės vaistų kontrolės tarnybos prie Lietuvos Respublikos sveikatos apsaugos ministerijos tinklalapyje</w:t>
      </w:r>
      <w:r w:rsidRPr="002E32EF">
        <w:rPr>
          <w:rFonts w:ascii="Times New Roman" w:hAnsi="Times New Roman" w:cs="Times New Roman"/>
          <w:i/>
          <w:iCs/>
        </w:rPr>
        <w:t xml:space="preserve"> </w:t>
      </w:r>
      <w:hyperlink r:id="rId7" w:history="1">
        <w:r w:rsidRPr="00D3564A">
          <w:rPr>
            <w:rStyle w:val="Hyperlink"/>
          </w:rPr>
          <w:t>http://www.vvkt.lt/</w:t>
        </w:r>
      </w:hyperlink>
      <w:r w:rsidRPr="002E32EF">
        <w:rPr>
          <w:rFonts w:ascii="Times New Roman" w:hAnsi="Times New Roman" w:cs="Times New Roman"/>
        </w:rPr>
        <w:t>.</w:t>
      </w:r>
      <w:r w:rsidR="00160EA3">
        <w:rPr>
          <w:rFonts w:ascii="Times New Roman" w:hAnsi="Times New Roman" w:cs="Times New Roman"/>
        </w:rPr>
        <w:t xml:space="preserve">     </w:t>
      </w:r>
    </w:p>
    <w:p w14:paraId="34AFACAA" w14:textId="77777777" w:rsidR="00866ABB" w:rsidRDefault="00866ABB" w:rsidP="00160EA3">
      <w:pPr>
        <w:numPr>
          <w:ilvl w:val="12"/>
          <w:numId w:val="0"/>
        </w:numPr>
        <w:spacing w:after="0" w:line="240" w:lineRule="auto"/>
        <w:rPr>
          <w:rFonts w:ascii="Times New Roman" w:hAnsi="Times New Roman" w:cs="Times New Roman"/>
        </w:rPr>
      </w:pPr>
    </w:p>
    <w:p w14:paraId="24E415E5" w14:textId="1DA3EC5F" w:rsidR="00AF774E" w:rsidRDefault="00160EA3" w:rsidP="00160EA3">
      <w:pPr>
        <w:numPr>
          <w:ilvl w:val="12"/>
          <w:numId w:val="0"/>
        </w:numPr>
        <w:spacing w:after="0" w:line="240" w:lineRule="auto"/>
      </w:pPr>
      <w:r>
        <w:rPr>
          <w:rFonts w:ascii="Times New Roman" w:hAnsi="Times New Roman" w:cs="Times New Roman"/>
        </w:rPr>
        <w:t xml:space="preserve">   </w:t>
      </w:r>
    </w:p>
    <w:sectPr w:rsidR="00AF774E" w:rsidSect="00E23115">
      <w:headerReference w:type="even" r:id="rId8"/>
      <w:headerReference w:type="default" r:id="rId9"/>
      <w:footerReference w:type="even" r:id="rId10"/>
      <w:footerReference w:type="default" r:id="rId11"/>
      <w:headerReference w:type="first" r:id="rId12"/>
      <w:footerReference w:type="first" r:id="rId13"/>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1120" w14:textId="77777777" w:rsidR="0015012E" w:rsidRDefault="0015012E">
      <w:pPr>
        <w:spacing w:after="0" w:line="240" w:lineRule="auto"/>
      </w:pPr>
      <w:r>
        <w:separator/>
      </w:r>
    </w:p>
  </w:endnote>
  <w:endnote w:type="continuationSeparator" w:id="0">
    <w:p w14:paraId="49F249EF" w14:textId="77777777" w:rsidR="0015012E" w:rsidRDefault="0015012E">
      <w:pPr>
        <w:spacing w:after="0" w:line="240" w:lineRule="auto"/>
      </w:pPr>
      <w:r>
        <w:continuationSeparator/>
      </w:r>
    </w:p>
  </w:endnote>
  <w:endnote w:type="continuationNotice" w:id="1">
    <w:p w14:paraId="1D442682" w14:textId="77777777" w:rsidR="0015012E" w:rsidRDefault="00150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7D77" w14:textId="77777777" w:rsidR="0015012E" w:rsidRDefault="00150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708292"/>
      <w:docPartObj>
        <w:docPartGallery w:val="Page Numbers (Bottom of Page)"/>
        <w:docPartUnique/>
      </w:docPartObj>
    </w:sdtPr>
    <w:sdtEndPr>
      <w:rPr>
        <w:rFonts w:ascii="Times New Roman" w:hAnsi="Times New Roman" w:cs="Times New Roman"/>
      </w:rPr>
    </w:sdtEndPr>
    <w:sdtContent>
      <w:p w14:paraId="5D28B83F" w14:textId="225D586B" w:rsidR="00537A9B" w:rsidRPr="00133207" w:rsidRDefault="00537A9B">
        <w:pPr>
          <w:pStyle w:val="Footer"/>
          <w:jc w:val="center"/>
          <w:rPr>
            <w:rFonts w:ascii="Times New Roman" w:hAnsi="Times New Roman" w:cs="Times New Roman"/>
          </w:rPr>
        </w:pPr>
        <w:r w:rsidRPr="00133207">
          <w:rPr>
            <w:rFonts w:ascii="Times New Roman" w:hAnsi="Times New Roman" w:cs="Times New Roman"/>
          </w:rPr>
          <w:fldChar w:fldCharType="begin"/>
        </w:r>
        <w:r w:rsidRPr="00133207">
          <w:rPr>
            <w:rFonts w:ascii="Times New Roman" w:hAnsi="Times New Roman" w:cs="Times New Roman"/>
          </w:rPr>
          <w:instrText>PAGE   \* MERGEFORMAT</w:instrText>
        </w:r>
        <w:r w:rsidRPr="00133207">
          <w:rPr>
            <w:rFonts w:ascii="Times New Roman" w:hAnsi="Times New Roman" w:cs="Times New Roman"/>
          </w:rPr>
          <w:fldChar w:fldCharType="separate"/>
        </w:r>
        <w:r w:rsidR="00D20BD9">
          <w:rPr>
            <w:rFonts w:ascii="Times New Roman" w:hAnsi="Times New Roman" w:cs="Times New Roman"/>
            <w:noProof/>
          </w:rPr>
          <w:t>1</w:t>
        </w:r>
        <w:r w:rsidRPr="00133207">
          <w:rPr>
            <w:rFonts w:ascii="Times New Roman" w:hAnsi="Times New Roman" w:cs="Times New Roman"/>
          </w:rPr>
          <w:fldChar w:fldCharType="end"/>
        </w:r>
      </w:p>
    </w:sdtContent>
  </w:sdt>
  <w:p w14:paraId="7E3142B7" w14:textId="77777777" w:rsidR="00537A9B" w:rsidRDefault="00537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2A53F" w14:textId="77777777" w:rsidR="0015012E" w:rsidRDefault="00150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6EE0D" w14:textId="77777777" w:rsidR="0015012E" w:rsidRDefault="0015012E">
      <w:pPr>
        <w:spacing w:after="0" w:line="240" w:lineRule="auto"/>
      </w:pPr>
      <w:r>
        <w:separator/>
      </w:r>
    </w:p>
  </w:footnote>
  <w:footnote w:type="continuationSeparator" w:id="0">
    <w:p w14:paraId="53600B44" w14:textId="77777777" w:rsidR="0015012E" w:rsidRDefault="0015012E">
      <w:pPr>
        <w:spacing w:after="0" w:line="240" w:lineRule="auto"/>
      </w:pPr>
      <w:r>
        <w:continuationSeparator/>
      </w:r>
    </w:p>
  </w:footnote>
  <w:footnote w:type="continuationNotice" w:id="1">
    <w:p w14:paraId="732A7827" w14:textId="77777777" w:rsidR="0015012E" w:rsidRDefault="001501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680AE" w14:textId="77777777" w:rsidR="0015012E" w:rsidRDefault="00150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C06A" w14:textId="77777777" w:rsidR="0015012E" w:rsidRDefault="00150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D292" w14:textId="77777777" w:rsidR="0015012E" w:rsidRDefault="00150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2" w15:restartNumberingAfterBreak="0">
    <w:nsid w:val="00317503"/>
    <w:multiLevelType w:val="hybridMultilevel"/>
    <w:tmpl w:val="80F223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47008"/>
    <w:multiLevelType w:val="hybridMultilevel"/>
    <w:tmpl w:val="5D5AD8C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54B6"/>
    <w:multiLevelType w:val="hybridMultilevel"/>
    <w:tmpl w:val="08BC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907441"/>
    <w:multiLevelType w:val="hybridMultilevel"/>
    <w:tmpl w:val="4E8CAD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7472550"/>
    <w:multiLevelType w:val="hybridMultilevel"/>
    <w:tmpl w:val="2910A3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46581"/>
    <w:multiLevelType w:val="hybridMultilevel"/>
    <w:tmpl w:val="8E4A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549134B"/>
    <w:multiLevelType w:val="hybridMultilevel"/>
    <w:tmpl w:val="1F2A0A5C"/>
    <w:lvl w:ilvl="0" w:tplc="77823B0E">
      <w:numFmt w:val="bullet"/>
      <w:lvlText w:val="-"/>
      <w:lvlJc w:val="left"/>
      <w:pPr>
        <w:ind w:left="720" w:hanging="360"/>
      </w:pPr>
      <w:rPr>
        <w:rFonts w:ascii="Times New Roman" w:eastAsia="Times New Roman" w:hAnsi="Times New Roman" w:hint="default"/>
        <w:w w:val="99"/>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D7A48"/>
    <w:multiLevelType w:val="hybridMultilevel"/>
    <w:tmpl w:val="DD60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007B0"/>
    <w:multiLevelType w:val="hybridMultilevel"/>
    <w:tmpl w:val="5A5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B6530"/>
    <w:multiLevelType w:val="hybridMultilevel"/>
    <w:tmpl w:val="4A145E7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683E"/>
    <w:multiLevelType w:val="hybridMultilevel"/>
    <w:tmpl w:val="0D8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404EF"/>
    <w:multiLevelType w:val="hybridMultilevel"/>
    <w:tmpl w:val="287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148A9"/>
    <w:multiLevelType w:val="hybridMultilevel"/>
    <w:tmpl w:val="6758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cs="Symbol" w:hint="default"/>
        <w:color w:val="auto"/>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Wingdings" w:hint="default"/>
      </w:rPr>
    </w:lvl>
    <w:lvl w:ilvl="3" w:tplc="04270001">
      <w:start w:val="1"/>
      <w:numFmt w:val="bullet"/>
      <w:lvlText w:val=""/>
      <w:lvlJc w:val="left"/>
      <w:pPr>
        <w:tabs>
          <w:tab w:val="num" w:pos="3240"/>
        </w:tabs>
        <w:ind w:left="3240" w:hanging="360"/>
      </w:pPr>
      <w:rPr>
        <w:rFonts w:ascii="Symbol" w:hAnsi="Symbol" w:cs="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Wingdings" w:hint="default"/>
      </w:rPr>
    </w:lvl>
    <w:lvl w:ilvl="6" w:tplc="04270001">
      <w:start w:val="1"/>
      <w:numFmt w:val="bullet"/>
      <w:lvlText w:val=""/>
      <w:lvlJc w:val="left"/>
      <w:pPr>
        <w:tabs>
          <w:tab w:val="num" w:pos="5400"/>
        </w:tabs>
        <w:ind w:left="5400" w:hanging="360"/>
      </w:pPr>
      <w:rPr>
        <w:rFonts w:ascii="Symbol" w:hAnsi="Symbol" w:cs="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47135C1D"/>
    <w:multiLevelType w:val="hybridMultilevel"/>
    <w:tmpl w:val="158AAAD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F48AD"/>
    <w:multiLevelType w:val="hybridMultilevel"/>
    <w:tmpl w:val="D50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FBC7FD4"/>
    <w:multiLevelType w:val="hybridMultilevel"/>
    <w:tmpl w:val="A7C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02E7A"/>
    <w:multiLevelType w:val="hybridMultilevel"/>
    <w:tmpl w:val="93CC9A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804BD"/>
    <w:multiLevelType w:val="hybridMultilevel"/>
    <w:tmpl w:val="E81E7EB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535D74"/>
    <w:multiLevelType w:val="hybridMultilevel"/>
    <w:tmpl w:val="DDE6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F79E9"/>
    <w:multiLevelType w:val="hybridMultilevel"/>
    <w:tmpl w:val="6EB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00515"/>
    <w:multiLevelType w:val="hybridMultilevel"/>
    <w:tmpl w:val="62CA4C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2056A"/>
    <w:multiLevelType w:val="hybridMultilevel"/>
    <w:tmpl w:val="BC26AF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F16B3"/>
    <w:multiLevelType w:val="hybridMultilevel"/>
    <w:tmpl w:val="F102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0"/>
  </w:num>
  <w:num w:numId="5">
    <w:abstractNumId w:val="24"/>
  </w:num>
  <w:num w:numId="6">
    <w:abstractNumId w:val="23"/>
  </w:num>
  <w:num w:numId="7">
    <w:abstractNumId w:val="8"/>
  </w:num>
  <w:num w:numId="8">
    <w:abstractNumId w:val="5"/>
  </w:num>
  <w:num w:numId="9">
    <w:abstractNumId w:val="9"/>
  </w:num>
  <w:num w:numId="10">
    <w:abstractNumId w:val="30"/>
  </w:num>
  <w:num w:numId="11">
    <w:abstractNumId w:val="14"/>
  </w:num>
  <w:num w:numId="12">
    <w:abstractNumId w:val="15"/>
  </w:num>
  <w:num w:numId="13">
    <w:abstractNumId w:val="12"/>
  </w:num>
  <w:num w:numId="14">
    <w:abstractNumId w:val="25"/>
  </w:num>
  <w:num w:numId="15">
    <w:abstractNumId w:val="34"/>
  </w:num>
  <w:num w:numId="16">
    <w:abstractNumId w:val="6"/>
  </w:num>
  <w:num w:numId="17">
    <w:abstractNumId w:val="33"/>
  </w:num>
  <w:num w:numId="18">
    <w:abstractNumId w:val="17"/>
  </w:num>
  <w:num w:numId="19">
    <w:abstractNumId w:val="22"/>
  </w:num>
  <w:num w:numId="20">
    <w:abstractNumId w:val="29"/>
  </w:num>
  <w:num w:numId="21">
    <w:abstractNumId w:val="4"/>
  </w:num>
  <w:num w:numId="22">
    <w:abstractNumId w:val="19"/>
  </w:num>
  <w:num w:numId="23">
    <w:abstractNumId w:val="26"/>
  </w:num>
  <w:num w:numId="24">
    <w:abstractNumId w:val="11"/>
  </w:num>
  <w:num w:numId="25">
    <w:abstractNumId w:val="18"/>
  </w:num>
  <w:num w:numId="26">
    <w:abstractNumId w:val="13"/>
  </w:num>
  <w:num w:numId="27">
    <w:abstractNumId w:val="31"/>
  </w:num>
  <w:num w:numId="28">
    <w:abstractNumId w:val="2"/>
  </w:num>
  <w:num w:numId="29">
    <w:abstractNumId w:val="21"/>
  </w:num>
  <w:num w:numId="30">
    <w:abstractNumId w:val="27"/>
  </w:num>
  <w:num w:numId="31">
    <w:abstractNumId w:val="10"/>
  </w:num>
  <w:num w:numId="32">
    <w:abstractNumId w:val="16"/>
  </w:num>
  <w:num w:numId="33">
    <w:abstractNumId w:val="28"/>
  </w:num>
  <w:num w:numId="34">
    <w:abstractNumId w:val="32"/>
  </w:num>
  <w:num w:numId="35">
    <w:abstractNumId w:val="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83"/>
    <w:rsid w:val="00010AC5"/>
    <w:rsid w:val="00040696"/>
    <w:rsid w:val="00052BD5"/>
    <w:rsid w:val="00065F98"/>
    <w:rsid w:val="000A59A5"/>
    <w:rsid w:val="000B4BD7"/>
    <w:rsid w:val="000C70FB"/>
    <w:rsid w:val="000F4272"/>
    <w:rsid w:val="0015012E"/>
    <w:rsid w:val="00160EA3"/>
    <w:rsid w:val="00174AE1"/>
    <w:rsid w:val="001754DD"/>
    <w:rsid w:val="00181E50"/>
    <w:rsid w:val="001C210B"/>
    <w:rsid w:val="001F4E0D"/>
    <w:rsid w:val="001F6F54"/>
    <w:rsid w:val="00217191"/>
    <w:rsid w:val="00250269"/>
    <w:rsid w:val="002709B6"/>
    <w:rsid w:val="00271131"/>
    <w:rsid w:val="00295E4E"/>
    <w:rsid w:val="002A4293"/>
    <w:rsid w:val="002B15ED"/>
    <w:rsid w:val="002C47D2"/>
    <w:rsid w:val="002C5ECD"/>
    <w:rsid w:val="002F1981"/>
    <w:rsid w:val="0031046B"/>
    <w:rsid w:val="00330410"/>
    <w:rsid w:val="00330E86"/>
    <w:rsid w:val="0035242E"/>
    <w:rsid w:val="003620F4"/>
    <w:rsid w:val="00376AF1"/>
    <w:rsid w:val="0039347C"/>
    <w:rsid w:val="003973B0"/>
    <w:rsid w:val="003A5C39"/>
    <w:rsid w:val="003D0740"/>
    <w:rsid w:val="003D65DC"/>
    <w:rsid w:val="004045E0"/>
    <w:rsid w:val="00423294"/>
    <w:rsid w:val="00441EB8"/>
    <w:rsid w:val="004910A6"/>
    <w:rsid w:val="00494F7C"/>
    <w:rsid w:val="004A2B63"/>
    <w:rsid w:val="004B3586"/>
    <w:rsid w:val="004F204D"/>
    <w:rsid w:val="004F3A89"/>
    <w:rsid w:val="005274CB"/>
    <w:rsid w:val="00537A9B"/>
    <w:rsid w:val="00583A11"/>
    <w:rsid w:val="00584AE0"/>
    <w:rsid w:val="005C70E5"/>
    <w:rsid w:val="005E0208"/>
    <w:rsid w:val="00611800"/>
    <w:rsid w:val="00637262"/>
    <w:rsid w:val="006A12B4"/>
    <w:rsid w:val="006F3114"/>
    <w:rsid w:val="00745868"/>
    <w:rsid w:val="007502A6"/>
    <w:rsid w:val="00755698"/>
    <w:rsid w:val="00783479"/>
    <w:rsid w:val="007870A6"/>
    <w:rsid w:val="0079258D"/>
    <w:rsid w:val="007B2215"/>
    <w:rsid w:val="007E4DB7"/>
    <w:rsid w:val="00835A08"/>
    <w:rsid w:val="008463BB"/>
    <w:rsid w:val="00860895"/>
    <w:rsid w:val="00866ABB"/>
    <w:rsid w:val="008C6E05"/>
    <w:rsid w:val="008E17B0"/>
    <w:rsid w:val="00902EE4"/>
    <w:rsid w:val="00944865"/>
    <w:rsid w:val="00957F49"/>
    <w:rsid w:val="00971C17"/>
    <w:rsid w:val="00993910"/>
    <w:rsid w:val="009A57FD"/>
    <w:rsid w:val="00A009E1"/>
    <w:rsid w:val="00A05594"/>
    <w:rsid w:val="00A41407"/>
    <w:rsid w:val="00A55855"/>
    <w:rsid w:val="00A64E52"/>
    <w:rsid w:val="00AA6823"/>
    <w:rsid w:val="00AD350E"/>
    <w:rsid w:val="00AD3E2A"/>
    <w:rsid w:val="00AD5AE2"/>
    <w:rsid w:val="00AE56C0"/>
    <w:rsid w:val="00AF774E"/>
    <w:rsid w:val="00B035C8"/>
    <w:rsid w:val="00B17A5A"/>
    <w:rsid w:val="00B447D7"/>
    <w:rsid w:val="00B47884"/>
    <w:rsid w:val="00B55C19"/>
    <w:rsid w:val="00B94B19"/>
    <w:rsid w:val="00BB50E6"/>
    <w:rsid w:val="00BE448B"/>
    <w:rsid w:val="00C033E9"/>
    <w:rsid w:val="00C128E9"/>
    <w:rsid w:val="00C42B5D"/>
    <w:rsid w:val="00C503DC"/>
    <w:rsid w:val="00C5597E"/>
    <w:rsid w:val="00C6524B"/>
    <w:rsid w:val="00CC5F84"/>
    <w:rsid w:val="00D20BD9"/>
    <w:rsid w:val="00D3564A"/>
    <w:rsid w:val="00D72C83"/>
    <w:rsid w:val="00D82499"/>
    <w:rsid w:val="00DB6FF5"/>
    <w:rsid w:val="00DC5FE8"/>
    <w:rsid w:val="00E1347C"/>
    <w:rsid w:val="00E177A6"/>
    <w:rsid w:val="00E23115"/>
    <w:rsid w:val="00E35BE6"/>
    <w:rsid w:val="00E72EEB"/>
    <w:rsid w:val="00E84613"/>
    <w:rsid w:val="00E967D2"/>
    <w:rsid w:val="00EA52CA"/>
    <w:rsid w:val="00EF0218"/>
    <w:rsid w:val="00F234B8"/>
    <w:rsid w:val="00FA6410"/>
    <w:rsid w:val="00FE76A2"/>
    <w:rsid w:val="00FF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184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114"/>
    <w:pPr>
      <w:spacing w:after="160" w:line="259" w:lineRule="auto"/>
    </w:pPr>
    <w:rPr>
      <w:sz w:val="22"/>
      <w:szCs w:val="22"/>
      <w:lang w:val="lt-LT"/>
    </w:rPr>
  </w:style>
  <w:style w:type="paragraph" w:styleId="Heading2">
    <w:name w:val="heading 2"/>
    <w:basedOn w:val="Normal"/>
    <w:next w:val="Normal"/>
    <w:link w:val="Heading2Char"/>
    <w:uiPriority w:val="99"/>
    <w:qFormat/>
    <w:rsid w:val="00D72C83"/>
    <w:pPr>
      <w:keepNext/>
      <w:tabs>
        <w:tab w:val="left" w:pos="567"/>
      </w:tabs>
      <w:spacing w:before="240" w:after="60" w:line="260" w:lineRule="exact"/>
      <w:outlineLvl w:val="1"/>
    </w:pPr>
    <w:rPr>
      <w:rFonts w:ascii="Cambria" w:eastAsia="Calibri" w:hAnsi="Cambria" w:cs="Cambria"/>
      <w:b/>
      <w:bCs/>
      <w:i/>
      <w:iCs/>
      <w:sz w:val="28"/>
      <w:szCs w:val="28"/>
      <w:lang w:val="en-GB" w:eastAsia="lt-LT"/>
    </w:rPr>
  </w:style>
  <w:style w:type="paragraph" w:styleId="Heading3">
    <w:name w:val="heading 3"/>
    <w:basedOn w:val="Normal"/>
    <w:next w:val="Normal"/>
    <w:link w:val="Heading3Char"/>
    <w:uiPriority w:val="99"/>
    <w:qFormat/>
    <w:rsid w:val="00D72C83"/>
    <w:pPr>
      <w:keepNext/>
      <w:keepLines/>
      <w:tabs>
        <w:tab w:val="left" w:pos="567"/>
      </w:tabs>
      <w:spacing w:before="120" w:after="80" w:line="260" w:lineRule="exact"/>
      <w:outlineLvl w:val="2"/>
    </w:pPr>
    <w:rPr>
      <w:rFonts w:ascii="Cambria" w:eastAsia="Calibri" w:hAnsi="Cambria" w:cs="Cambria"/>
      <w:b/>
      <w:bCs/>
      <w:sz w:val="26"/>
      <w:szCs w:val="26"/>
      <w:lang w:val="en-GB" w:eastAsia="lt-LT"/>
    </w:rPr>
  </w:style>
  <w:style w:type="paragraph" w:styleId="Heading4">
    <w:name w:val="heading 4"/>
    <w:basedOn w:val="Normal"/>
    <w:next w:val="Normal"/>
    <w:link w:val="Heading4Char"/>
    <w:uiPriority w:val="99"/>
    <w:qFormat/>
    <w:rsid w:val="00D72C83"/>
    <w:pPr>
      <w:keepNext/>
      <w:tabs>
        <w:tab w:val="left" w:pos="567"/>
      </w:tabs>
      <w:spacing w:after="0" w:line="260" w:lineRule="exact"/>
      <w:jc w:val="both"/>
      <w:outlineLvl w:val="3"/>
    </w:pPr>
    <w:rPr>
      <w:rFonts w:ascii="Calibri" w:eastAsia="Calibri" w:hAnsi="Calibri" w:cs="Calibri"/>
      <w:b/>
      <w:bCs/>
      <w:sz w:val="28"/>
      <w:szCs w:val="28"/>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C83"/>
    <w:rPr>
      <w:rFonts w:ascii="Cambria" w:eastAsia="Calibri" w:hAnsi="Cambria" w:cs="Cambria"/>
      <w:b/>
      <w:bCs/>
      <w:i/>
      <w:iCs/>
      <w:sz w:val="28"/>
      <w:szCs w:val="28"/>
      <w:lang w:val="en-GB" w:eastAsia="lt-LT"/>
    </w:rPr>
  </w:style>
  <w:style w:type="character" w:customStyle="1" w:styleId="Heading3Char">
    <w:name w:val="Heading 3 Char"/>
    <w:basedOn w:val="DefaultParagraphFont"/>
    <w:link w:val="Heading3"/>
    <w:uiPriority w:val="99"/>
    <w:rsid w:val="00D72C83"/>
    <w:rPr>
      <w:rFonts w:ascii="Cambria" w:eastAsia="Calibri" w:hAnsi="Cambria" w:cs="Cambria"/>
      <w:b/>
      <w:bCs/>
      <w:sz w:val="26"/>
      <w:szCs w:val="26"/>
      <w:lang w:val="en-GB" w:eastAsia="lt-LT"/>
    </w:rPr>
  </w:style>
  <w:style w:type="character" w:customStyle="1" w:styleId="Heading4Char">
    <w:name w:val="Heading 4 Char"/>
    <w:basedOn w:val="DefaultParagraphFont"/>
    <w:link w:val="Heading4"/>
    <w:uiPriority w:val="99"/>
    <w:rsid w:val="00D72C83"/>
    <w:rPr>
      <w:rFonts w:ascii="Calibri" w:eastAsia="Calibri" w:hAnsi="Calibri" w:cs="Calibri"/>
      <w:b/>
      <w:bCs/>
      <w:sz w:val="28"/>
      <w:szCs w:val="28"/>
      <w:lang w:val="en-GB" w:eastAsia="lt-LT"/>
    </w:rPr>
  </w:style>
  <w:style w:type="paragraph" w:styleId="Header">
    <w:name w:val="header"/>
    <w:basedOn w:val="Normal"/>
    <w:link w:val="HeaderChar"/>
    <w:uiPriority w:val="99"/>
    <w:unhideWhenUsed/>
    <w:rsid w:val="00D7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C83"/>
    <w:rPr>
      <w:sz w:val="22"/>
      <w:szCs w:val="22"/>
      <w:lang w:val="lt-LT"/>
    </w:rPr>
  </w:style>
  <w:style w:type="paragraph" w:styleId="Footer">
    <w:name w:val="footer"/>
    <w:basedOn w:val="Normal"/>
    <w:link w:val="FooterChar"/>
    <w:uiPriority w:val="99"/>
    <w:unhideWhenUsed/>
    <w:rsid w:val="00D7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C83"/>
    <w:rPr>
      <w:sz w:val="22"/>
      <w:szCs w:val="22"/>
      <w:lang w:val="lt-LT"/>
    </w:rPr>
  </w:style>
  <w:style w:type="character" w:styleId="Hyperlink">
    <w:name w:val="Hyperlink"/>
    <w:uiPriority w:val="99"/>
    <w:rsid w:val="00D72C83"/>
    <w:rPr>
      <w:color w:val="0000FF"/>
      <w:u w:val="single"/>
    </w:rPr>
  </w:style>
  <w:style w:type="paragraph" w:styleId="BodyText">
    <w:name w:val="Body Text"/>
    <w:basedOn w:val="Normal"/>
    <w:link w:val="BodyTextChar"/>
    <w:uiPriority w:val="99"/>
    <w:rsid w:val="00D72C83"/>
    <w:pPr>
      <w:spacing w:after="0" w:line="240" w:lineRule="auto"/>
    </w:pPr>
    <w:rPr>
      <w:rFonts w:ascii="Times New Roman" w:eastAsia="SimSun" w:hAnsi="Times New Roman" w:cs="Times New Roman"/>
      <w:i/>
      <w:iCs/>
      <w:color w:val="008000"/>
      <w:sz w:val="20"/>
      <w:szCs w:val="20"/>
      <w:lang w:val="en-GB" w:eastAsia="lt-LT"/>
    </w:rPr>
  </w:style>
  <w:style w:type="character" w:customStyle="1" w:styleId="BodyTextChar">
    <w:name w:val="Body Text Char"/>
    <w:basedOn w:val="DefaultParagraphFont"/>
    <w:link w:val="BodyText"/>
    <w:uiPriority w:val="99"/>
    <w:rsid w:val="00D72C83"/>
    <w:rPr>
      <w:rFonts w:ascii="Times New Roman" w:eastAsia="SimSun" w:hAnsi="Times New Roman" w:cs="Times New Roman"/>
      <w:i/>
      <w:iCs/>
      <w:color w:val="008000"/>
      <w:sz w:val="20"/>
      <w:szCs w:val="20"/>
      <w:lang w:val="en-GB" w:eastAsia="lt-LT"/>
    </w:rPr>
  </w:style>
  <w:style w:type="paragraph" w:styleId="PlainText">
    <w:name w:val="Plain Text"/>
    <w:basedOn w:val="Normal"/>
    <w:link w:val="PlainTextChar"/>
    <w:uiPriority w:val="99"/>
    <w:rsid w:val="00D72C83"/>
    <w:pPr>
      <w:spacing w:after="0" w:line="240" w:lineRule="auto"/>
    </w:pPr>
    <w:rPr>
      <w:rFonts w:ascii="Courier New" w:eastAsia="SimSun" w:hAnsi="Courier New" w:cs="Courier New"/>
      <w:sz w:val="20"/>
      <w:szCs w:val="20"/>
      <w:lang w:val="en-US" w:eastAsia="lt-LT"/>
    </w:rPr>
  </w:style>
  <w:style w:type="character" w:customStyle="1" w:styleId="PlainTextChar">
    <w:name w:val="Plain Text Char"/>
    <w:basedOn w:val="DefaultParagraphFont"/>
    <w:link w:val="PlainText"/>
    <w:uiPriority w:val="99"/>
    <w:rsid w:val="00D72C83"/>
    <w:rPr>
      <w:rFonts w:ascii="Courier New" w:eastAsia="SimSun" w:hAnsi="Courier New" w:cs="Courier New"/>
      <w:sz w:val="20"/>
      <w:szCs w:val="20"/>
      <w:lang w:eastAsia="lt-LT"/>
    </w:rPr>
  </w:style>
  <w:style w:type="paragraph" w:styleId="Title">
    <w:name w:val="Title"/>
    <w:basedOn w:val="Normal"/>
    <w:link w:val="TitleChar"/>
    <w:uiPriority w:val="99"/>
    <w:qFormat/>
    <w:rsid w:val="00D72C83"/>
    <w:pPr>
      <w:spacing w:after="0" w:line="240" w:lineRule="auto"/>
      <w:jc w:val="center"/>
    </w:pPr>
    <w:rPr>
      <w:rFonts w:ascii="Times New Roman" w:eastAsia="SimSun" w:hAnsi="Times New Roman" w:cs="Times New Roman"/>
      <w:b/>
      <w:bCs/>
      <w:sz w:val="20"/>
      <w:szCs w:val="20"/>
      <w:lang w:val="en-GB" w:eastAsia="lt-LT"/>
    </w:rPr>
  </w:style>
  <w:style w:type="character" w:customStyle="1" w:styleId="TitleChar">
    <w:name w:val="Title Char"/>
    <w:basedOn w:val="DefaultParagraphFont"/>
    <w:link w:val="Title"/>
    <w:uiPriority w:val="99"/>
    <w:rsid w:val="00D72C83"/>
    <w:rPr>
      <w:rFonts w:ascii="Times New Roman" w:eastAsia="SimSun" w:hAnsi="Times New Roman" w:cs="Times New Roman"/>
      <w:b/>
      <w:bCs/>
      <w:sz w:val="20"/>
      <w:szCs w:val="20"/>
      <w:lang w:val="en-GB" w:eastAsia="lt-LT"/>
    </w:rPr>
  </w:style>
  <w:style w:type="paragraph" w:customStyle="1" w:styleId="BTEMEASMCA">
    <w:name w:val="BT EMEA_SMCA"/>
    <w:basedOn w:val="Normal"/>
    <w:link w:val="BTEMEASMCAChar"/>
    <w:autoRedefine/>
    <w:uiPriority w:val="99"/>
    <w:rsid w:val="00D72C83"/>
    <w:pPr>
      <w:spacing w:after="0" w:line="240" w:lineRule="auto"/>
    </w:pPr>
    <w:rPr>
      <w:rFonts w:ascii="Times New Roman" w:eastAsia="SimSun" w:hAnsi="Times New Roman" w:cs="Times New Roman"/>
      <w:noProof/>
      <w:u w:val="single"/>
      <w:lang w:val="en-GB"/>
    </w:rPr>
  </w:style>
  <w:style w:type="character" w:customStyle="1" w:styleId="BTEMEASMCAChar">
    <w:name w:val="BT EMEA_SMCA Char"/>
    <w:link w:val="BTEMEASMCA"/>
    <w:uiPriority w:val="99"/>
    <w:locked/>
    <w:rsid w:val="00D72C83"/>
    <w:rPr>
      <w:rFonts w:ascii="Times New Roman" w:eastAsia="SimSun" w:hAnsi="Times New Roman" w:cs="Times New Roman"/>
      <w:noProof/>
      <w:sz w:val="22"/>
      <w:szCs w:val="22"/>
      <w:u w:val="single"/>
      <w:lang w:val="en-GB"/>
    </w:rPr>
  </w:style>
  <w:style w:type="paragraph" w:customStyle="1" w:styleId="BT-EMEASMCA">
    <w:name w:val="BT- EMEA_SMCA"/>
    <w:basedOn w:val="BTEMEASMCA"/>
    <w:uiPriority w:val="99"/>
    <w:rsid w:val="006F3114"/>
    <w:pPr>
      <w:numPr>
        <w:numId w:val="3"/>
      </w:numPr>
      <w:tabs>
        <w:tab w:val="clear" w:pos="720"/>
        <w:tab w:val="left" w:pos="360"/>
      </w:tabs>
      <w:suppressAutoHyphens/>
      <w:ind w:left="0" w:firstLine="0"/>
    </w:pPr>
    <w:rPr>
      <w:rFonts w:eastAsia="Times New Roman"/>
      <w:noProof w:val="0"/>
      <w:lang w:val="lt-LT" w:eastAsia="ar-SA"/>
    </w:rPr>
  </w:style>
  <w:style w:type="paragraph" w:customStyle="1" w:styleId="BTbeEMEASMCA">
    <w:name w:val="BT(be) EMEA_SMCA"/>
    <w:basedOn w:val="BTEMEASMCA"/>
    <w:uiPriority w:val="99"/>
    <w:rsid w:val="00D72C83"/>
    <w:pPr>
      <w:suppressAutoHyphens/>
      <w:jc w:val="center"/>
    </w:pPr>
    <w:rPr>
      <w:rFonts w:eastAsia="Times New Roman"/>
      <w:b/>
      <w:bCs/>
      <w:noProof w:val="0"/>
      <w:lang w:val="lt-LT" w:eastAsia="ar-SA"/>
    </w:rPr>
  </w:style>
  <w:style w:type="paragraph" w:customStyle="1" w:styleId="BTeEMEASMCA">
    <w:name w:val="BT(e) EMEA_SMCA"/>
    <w:basedOn w:val="BTEMEASMCA"/>
    <w:uiPriority w:val="99"/>
    <w:rsid w:val="00D72C83"/>
    <w:pPr>
      <w:suppressAutoHyphens/>
      <w:jc w:val="center"/>
    </w:pPr>
    <w:rPr>
      <w:rFonts w:eastAsia="Times New Roman"/>
      <w:noProof w:val="0"/>
      <w:lang w:val="lt-LT" w:eastAsia="ar-SA"/>
    </w:rPr>
  </w:style>
  <w:style w:type="character" w:customStyle="1" w:styleId="apple-converted-space">
    <w:name w:val="apple-converted-space"/>
    <w:uiPriority w:val="99"/>
    <w:rsid w:val="00D72C83"/>
  </w:style>
  <w:style w:type="character" w:styleId="Emphasis">
    <w:name w:val="Emphasis"/>
    <w:uiPriority w:val="20"/>
    <w:qFormat/>
    <w:rsid w:val="00D72C83"/>
    <w:rPr>
      <w:i/>
      <w:iCs/>
    </w:rPr>
  </w:style>
  <w:style w:type="paragraph" w:customStyle="1" w:styleId="Normal11pt">
    <w:name w:val="Normal + 11 pt"/>
    <w:basedOn w:val="BodyText"/>
    <w:uiPriority w:val="99"/>
    <w:rsid w:val="00D72C83"/>
    <w:pPr>
      <w:widowControl w:val="0"/>
      <w:overflowPunct w:val="0"/>
      <w:autoSpaceDE w:val="0"/>
      <w:autoSpaceDN w:val="0"/>
      <w:adjustRightInd w:val="0"/>
      <w:spacing w:line="312" w:lineRule="auto"/>
      <w:textAlignment w:val="baseline"/>
    </w:pPr>
    <w:rPr>
      <w:rFonts w:ascii="TimesLT" w:eastAsia="Times New Roman" w:hAnsi="TimesLT" w:cs="TimesLT"/>
      <w:i w:val="0"/>
      <w:iCs w:val="0"/>
      <w:color w:val="auto"/>
      <w:lang w:val="en-US" w:eastAsia="ar-SA"/>
    </w:rPr>
  </w:style>
  <w:style w:type="paragraph" w:styleId="BalloonText">
    <w:name w:val="Balloon Text"/>
    <w:basedOn w:val="Normal"/>
    <w:link w:val="BalloonTextChar"/>
    <w:uiPriority w:val="99"/>
    <w:semiHidden/>
    <w:unhideWhenUsed/>
    <w:rsid w:val="00D72C83"/>
    <w:pPr>
      <w:tabs>
        <w:tab w:val="left" w:pos="567"/>
      </w:tabs>
      <w:spacing w:after="0" w:line="240" w:lineRule="auto"/>
    </w:pPr>
    <w:rPr>
      <w:rFonts w:ascii="Lucida Grande" w:eastAsia="Times New Roman" w:hAnsi="Lucida Grande" w:cs="Lucida Grande"/>
      <w:sz w:val="18"/>
      <w:szCs w:val="18"/>
      <w:lang w:val="en-GB"/>
    </w:rPr>
  </w:style>
  <w:style w:type="character" w:customStyle="1" w:styleId="BalloonTextChar">
    <w:name w:val="Balloon Text Char"/>
    <w:basedOn w:val="DefaultParagraphFont"/>
    <w:link w:val="BalloonText"/>
    <w:uiPriority w:val="99"/>
    <w:semiHidden/>
    <w:rsid w:val="00D72C83"/>
    <w:rPr>
      <w:rFonts w:ascii="Lucida Grande" w:eastAsia="Times New Roman" w:hAnsi="Lucida Grande" w:cs="Lucida Grande"/>
      <w:sz w:val="18"/>
      <w:szCs w:val="18"/>
      <w:lang w:val="en-GB"/>
    </w:rPr>
  </w:style>
  <w:style w:type="paragraph" w:styleId="ListParagraph">
    <w:name w:val="List Paragraph"/>
    <w:basedOn w:val="Normal"/>
    <w:uiPriority w:val="34"/>
    <w:qFormat/>
    <w:rsid w:val="00D72C83"/>
    <w:pPr>
      <w:tabs>
        <w:tab w:val="left" w:pos="567"/>
      </w:tabs>
      <w:spacing w:after="0" w:line="260" w:lineRule="exact"/>
      <w:ind w:left="720"/>
      <w:contextualSpacing/>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D72C83"/>
    <w:rPr>
      <w:sz w:val="16"/>
      <w:szCs w:val="16"/>
    </w:rPr>
  </w:style>
  <w:style w:type="paragraph" w:styleId="CommentText">
    <w:name w:val="annotation text"/>
    <w:basedOn w:val="Normal"/>
    <w:link w:val="CommentTextChar"/>
    <w:uiPriority w:val="99"/>
    <w:semiHidden/>
    <w:unhideWhenUsed/>
    <w:rsid w:val="00D72C83"/>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D72C8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72C83"/>
    <w:rPr>
      <w:b/>
      <w:bCs/>
    </w:rPr>
  </w:style>
  <w:style w:type="character" w:customStyle="1" w:styleId="CommentSubjectChar">
    <w:name w:val="Comment Subject Char"/>
    <w:basedOn w:val="CommentTextChar"/>
    <w:link w:val="CommentSubject"/>
    <w:uiPriority w:val="99"/>
    <w:semiHidden/>
    <w:rsid w:val="00D72C83"/>
    <w:rPr>
      <w:rFonts w:ascii="Times New Roman" w:eastAsia="Times New Roman" w:hAnsi="Times New Roman" w:cs="Times New Roman"/>
      <w:b/>
      <w:bCs/>
      <w:sz w:val="20"/>
      <w:szCs w:val="20"/>
      <w:lang w:val="en-GB"/>
    </w:rPr>
  </w:style>
  <w:style w:type="paragraph" w:customStyle="1" w:styleId="TableParagraph">
    <w:name w:val="Table Paragraph"/>
    <w:basedOn w:val="Normal"/>
    <w:uiPriority w:val="1"/>
    <w:qFormat/>
    <w:rsid w:val="00D72C83"/>
    <w:pPr>
      <w:widowControl w:val="0"/>
      <w:spacing w:after="0" w:line="240" w:lineRule="auto"/>
    </w:pPr>
    <w:rPr>
      <w:rFonts w:ascii="Calibri" w:eastAsia="Calibri" w:hAnsi="Calibri" w:cs="Times New Roman"/>
      <w:lang w:val="en-US"/>
    </w:rPr>
  </w:style>
  <w:style w:type="character" w:customStyle="1" w:styleId="st">
    <w:name w:val="st"/>
    <w:basedOn w:val="DefaultParagraphFont"/>
    <w:rsid w:val="00D72C83"/>
  </w:style>
  <w:style w:type="table" w:styleId="TableGrid">
    <w:name w:val="Table Grid"/>
    <w:basedOn w:val="TableNormal"/>
    <w:uiPriority w:val="59"/>
    <w:rsid w:val="00D72C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14"/>
    <w:rPr>
      <w:sz w:val="22"/>
      <w:szCs w:val="22"/>
      <w:lang w:val="lt-LT"/>
    </w:rPr>
  </w:style>
  <w:style w:type="character" w:customStyle="1" w:styleId="UnresolvedMention1">
    <w:name w:val="Unresolved Mention1"/>
    <w:basedOn w:val="DefaultParagraphFont"/>
    <w:uiPriority w:val="99"/>
    <w:semiHidden/>
    <w:unhideWhenUsed/>
    <w:rsid w:val="00537A9B"/>
    <w:rPr>
      <w:color w:val="605E5C"/>
      <w:shd w:val="clear" w:color="auto" w:fill="E1DFDD"/>
    </w:rPr>
  </w:style>
  <w:style w:type="paragraph" w:customStyle="1" w:styleId="Default">
    <w:name w:val="Default"/>
    <w:rsid w:val="00C503DC"/>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772842">
      <w:bodyDiv w:val="1"/>
      <w:marLeft w:val="0"/>
      <w:marRight w:val="0"/>
      <w:marTop w:val="0"/>
      <w:marBottom w:val="0"/>
      <w:divBdr>
        <w:top w:val="none" w:sz="0" w:space="0" w:color="auto"/>
        <w:left w:val="none" w:sz="0" w:space="0" w:color="auto"/>
        <w:bottom w:val="none" w:sz="0" w:space="0" w:color="auto"/>
        <w:right w:val="none" w:sz="0" w:space="0" w:color="auto"/>
      </w:divBdr>
      <w:divsChild>
        <w:div w:id="1614285967">
          <w:marLeft w:val="0"/>
          <w:marRight w:val="0"/>
          <w:marTop w:val="0"/>
          <w:marBottom w:val="0"/>
          <w:divBdr>
            <w:top w:val="none" w:sz="0" w:space="0" w:color="auto"/>
            <w:left w:val="none" w:sz="0" w:space="0" w:color="auto"/>
            <w:bottom w:val="none" w:sz="0" w:space="0" w:color="auto"/>
            <w:right w:val="none" w:sz="0" w:space="0" w:color="auto"/>
          </w:divBdr>
          <w:divsChild>
            <w:div w:id="1627396597">
              <w:marLeft w:val="0"/>
              <w:marRight w:val="0"/>
              <w:marTop w:val="0"/>
              <w:marBottom w:val="0"/>
              <w:divBdr>
                <w:top w:val="none" w:sz="0" w:space="0" w:color="auto"/>
                <w:left w:val="none" w:sz="0" w:space="0" w:color="auto"/>
                <w:bottom w:val="none" w:sz="0" w:space="0" w:color="auto"/>
                <w:right w:val="none" w:sz="0" w:space="0" w:color="auto"/>
              </w:divBdr>
              <w:divsChild>
                <w:div w:id="1704669250">
                  <w:marLeft w:val="0"/>
                  <w:marRight w:val="0"/>
                  <w:marTop w:val="0"/>
                  <w:marBottom w:val="0"/>
                  <w:divBdr>
                    <w:top w:val="none" w:sz="0" w:space="0" w:color="auto"/>
                    <w:left w:val="none" w:sz="0" w:space="0" w:color="auto"/>
                    <w:bottom w:val="none" w:sz="0" w:space="0" w:color="auto"/>
                    <w:right w:val="none" w:sz="0" w:space="0" w:color="auto"/>
                  </w:divBdr>
                  <w:divsChild>
                    <w:div w:id="2086103750">
                      <w:marLeft w:val="0"/>
                      <w:marRight w:val="0"/>
                      <w:marTop w:val="0"/>
                      <w:marBottom w:val="0"/>
                      <w:divBdr>
                        <w:top w:val="none" w:sz="0" w:space="0" w:color="auto"/>
                        <w:left w:val="none" w:sz="0" w:space="0" w:color="auto"/>
                        <w:bottom w:val="none" w:sz="0" w:space="0" w:color="auto"/>
                        <w:right w:val="none" w:sz="0" w:space="0" w:color="auto"/>
                      </w:divBdr>
                      <w:divsChild>
                        <w:div w:id="1361008476">
                          <w:marLeft w:val="0"/>
                          <w:marRight w:val="0"/>
                          <w:marTop w:val="0"/>
                          <w:marBottom w:val="0"/>
                          <w:divBdr>
                            <w:top w:val="none" w:sz="0" w:space="0" w:color="auto"/>
                            <w:left w:val="none" w:sz="0" w:space="0" w:color="auto"/>
                            <w:bottom w:val="none" w:sz="0" w:space="0" w:color="auto"/>
                            <w:right w:val="none" w:sz="0" w:space="0" w:color="auto"/>
                          </w:divBdr>
                          <w:divsChild>
                            <w:div w:id="637341629">
                              <w:marLeft w:val="0"/>
                              <w:marRight w:val="0"/>
                              <w:marTop w:val="0"/>
                              <w:marBottom w:val="0"/>
                              <w:divBdr>
                                <w:top w:val="none" w:sz="0" w:space="0" w:color="auto"/>
                                <w:left w:val="none" w:sz="0" w:space="0" w:color="auto"/>
                                <w:bottom w:val="none" w:sz="0" w:space="0" w:color="auto"/>
                                <w:right w:val="none" w:sz="0" w:space="0" w:color="auto"/>
                              </w:divBdr>
                              <w:divsChild>
                                <w:div w:id="956834165">
                                  <w:marLeft w:val="0"/>
                                  <w:marRight w:val="0"/>
                                  <w:marTop w:val="0"/>
                                  <w:marBottom w:val="0"/>
                                  <w:divBdr>
                                    <w:top w:val="none" w:sz="0" w:space="0" w:color="auto"/>
                                    <w:left w:val="none" w:sz="0" w:space="0" w:color="auto"/>
                                    <w:bottom w:val="none" w:sz="0" w:space="0" w:color="auto"/>
                                    <w:right w:val="none" w:sz="0" w:space="0" w:color="auto"/>
                                  </w:divBdr>
                                  <w:divsChild>
                                    <w:div w:id="955451674">
                                      <w:marLeft w:val="0"/>
                                      <w:marRight w:val="0"/>
                                      <w:marTop w:val="0"/>
                                      <w:marBottom w:val="0"/>
                                      <w:divBdr>
                                        <w:top w:val="none" w:sz="0" w:space="0" w:color="auto"/>
                                        <w:left w:val="none" w:sz="0" w:space="0" w:color="auto"/>
                                        <w:bottom w:val="none" w:sz="0" w:space="0" w:color="auto"/>
                                        <w:right w:val="none" w:sz="0" w:space="0" w:color="auto"/>
                                      </w:divBdr>
                                      <w:divsChild>
                                        <w:div w:id="1342392617">
                                          <w:marLeft w:val="0"/>
                                          <w:marRight w:val="0"/>
                                          <w:marTop w:val="0"/>
                                          <w:marBottom w:val="0"/>
                                          <w:divBdr>
                                            <w:top w:val="none" w:sz="0" w:space="0" w:color="auto"/>
                                            <w:left w:val="none" w:sz="0" w:space="0" w:color="auto"/>
                                            <w:bottom w:val="none" w:sz="0" w:space="0" w:color="auto"/>
                                            <w:right w:val="none" w:sz="0" w:space="0" w:color="auto"/>
                                          </w:divBdr>
                                          <w:divsChild>
                                            <w:div w:id="735710331">
                                              <w:marLeft w:val="0"/>
                                              <w:marRight w:val="0"/>
                                              <w:marTop w:val="0"/>
                                              <w:marBottom w:val="0"/>
                                              <w:divBdr>
                                                <w:top w:val="none" w:sz="0" w:space="0" w:color="auto"/>
                                                <w:left w:val="none" w:sz="0" w:space="0" w:color="auto"/>
                                                <w:bottom w:val="none" w:sz="0" w:space="0" w:color="auto"/>
                                                <w:right w:val="none" w:sz="0" w:space="0" w:color="auto"/>
                                              </w:divBdr>
                                              <w:divsChild>
                                                <w:div w:id="1724216029">
                                                  <w:marLeft w:val="0"/>
                                                  <w:marRight w:val="0"/>
                                                  <w:marTop w:val="0"/>
                                                  <w:marBottom w:val="0"/>
                                                  <w:divBdr>
                                                    <w:top w:val="none" w:sz="0" w:space="0" w:color="auto"/>
                                                    <w:left w:val="none" w:sz="0" w:space="0" w:color="auto"/>
                                                    <w:bottom w:val="single" w:sz="6" w:space="0" w:color="DADCE0"/>
                                                    <w:right w:val="none" w:sz="0" w:space="0" w:color="auto"/>
                                                  </w:divBdr>
                                                  <w:divsChild>
                                                    <w:div w:id="866141655">
                                                      <w:marLeft w:val="0"/>
                                                      <w:marRight w:val="0"/>
                                                      <w:marTop w:val="0"/>
                                                      <w:marBottom w:val="0"/>
                                                      <w:divBdr>
                                                        <w:top w:val="none" w:sz="0" w:space="0" w:color="auto"/>
                                                        <w:left w:val="none" w:sz="0" w:space="0" w:color="auto"/>
                                                        <w:bottom w:val="none" w:sz="0" w:space="0" w:color="auto"/>
                                                        <w:right w:val="none" w:sz="0" w:space="0" w:color="auto"/>
                                                      </w:divBdr>
                                                      <w:divsChild>
                                                        <w:div w:id="1955021558">
                                                          <w:marLeft w:val="0"/>
                                                          <w:marRight w:val="0"/>
                                                          <w:marTop w:val="0"/>
                                                          <w:marBottom w:val="0"/>
                                                          <w:divBdr>
                                                            <w:top w:val="none" w:sz="0" w:space="0" w:color="auto"/>
                                                            <w:left w:val="none" w:sz="0" w:space="0" w:color="auto"/>
                                                            <w:bottom w:val="none" w:sz="0" w:space="0" w:color="auto"/>
                                                            <w:right w:val="none" w:sz="0" w:space="0" w:color="auto"/>
                                                          </w:divBdr>
                                                        </w:div>
                                                        <w:div w:id="346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6761">
                                                  <w:marLeft w:val="0"/>
                                                  <w:marRight w:val="0"/>
                                                  <w:marTop w:val="0"/>
                                                  <w:marBottom w:val="0"/>
                                                  <w:divBdr>
                                                    <w:top w:val="none" w:sz="0" w:space="0" w:color="auto"/>
                                                    <w:left w:val="none" w:sz="0" w:space="0" w:color="auto"/>
                                                    <w:bottom w:val="single" w:sz="6" w:space="0" w:color="DADCE0"/>
                                                    <w:right w:val="none" w:sz="0" w:space="0" w:color="auto"/>
                                                  </w:divBdr>
                                                  <w:divsChild>
                                                    <w:div w:id="1367295659">
                                                      <w:marLeft w:val="0"/>
                                                      <w:marRight w:val="0"/>
                                                      <w:marTop w:val="0"/>
                                                      <w:marBottom w:val="0"/>
                                                      <w:divBdr>
                                                        <w:top w:val="none" w:sz="0" w:space="0" w:color="auto"/>
                                                        <w:left w:val="none" w:sz="0" w:space="0" w:color="auto"/>
                                                        <w:bottom w:val="none" w:sz="0" w:space="0" w:color="auto"/>
                                                        <w:right w:val="none" w:sz="0" w:space="0" w:color="auto"/>
                                                      </w:divBdr>
                                                      <w:divsChild>
                                                        <w:div w:id="738598435">
                                                          <w:marLeft w:val="0"/>
                                                          <w:marRight w:val="0"/>
                                                          <w:marTop w:val="0"/>
                                                          <w:marBottom w:val="0"/>
                                                          <w:divBdr>
                                                            <w:top w:val="none" w:sz="0" w:space="0" w:color="auto"/>
                                                            <w:left w:val="none" w:sz="0" w:space="0" w:color="auto"/>
                                                            <w:bottom w:val="none" w:sz="0" w:space="0" w:color="auto"/>
                                                            <w:right w:val="none" w:sz="0" w:space="0" w:color="auto"/>
                                                          </w:divBdr>
                                                        </w:div>
                                                        <w:div w:id="840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5501">
                                                  <w:marLeft w:val="0"/>
                                                  <w:marRight w:val="0"/>
                                                  <w:marTop w:val="0"/>
                                                  <w:marBottom w:val="0"/>
                                                  <w:divBdr>
                                                    <w:top w:val="none" w:sz="0" w:space="0" w:color="auto"/>
                                                    <w:left w:val="none" w:sz="0" w:space="0" w:color="auto"/>
                                                    <w:bottom w:val="none" w:sz="0" w:space="0" w:color="auto"/>
                                                    <w:right w:val="none" w:sz="0" w:space="0" w:color="auto"/>
                                                  </w:divBdr>
                                                  <w:divsChild>
                                                    <w:div w:id="1350176169">
                                                      <w:marLeft w:val="0"/>
                                                      <w:marRight w:val="0"/>
                                                      <w:marTop w:val="0"/>
                                                      <w:marBottom w:val="0"/>
                                                      <w:divBdr>
                                                        <w:top w:val="none" w:sz="0" w:space="0" w:color="auto"/>
                                                        <w:left w:val="none" w:sz="0" w:space="0" w:color="auto"/>
                                                        <w:bottom w:val="none" w:sz="0" w:space="0" w:color="auto"/>
                                                        <w:right w:val="none" w:sz="0" w:space="0" w:color="auto"/>
                                                      </w:divBdr>
                                                      <w:divsChild>
                                                        <w:div w:id="1803646829">
                                                          <w:marLeft w:val="0"/>
                                                          <w:marRight w:val="0"/>
                                                          <w:marTop w:val="0"/>
                                                          <w:marBottom w:val="0"/>
                                                          <w:divBdr>
                                                            <w:top w:val="none" w:sz="0" w:space="0" w:color="auto"/>
                                                            <w:left w:val="none" w:sz="0" w:space="0" w:color="auto"/>
                                                            <w:bottom w:val="none" w:sz="0" w:space="0" w:color="auto"/>
                                                            <w:right w:val="none" w:sz="0" w:space="0" w:color="auto"/>
                                                          </w:divBdr>
                                                        </w:div>
                                                        <w:div w:id="11271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66990">
                                                  <w:marLeft w:val="0"/>
                                                  <w:marRight w:val="0"/>
                                                  <w:marTop w:val="0"/>
                                                  <w:marBottom w:val="0"/>
                                                  <w:divBdr>
                                                    <w:top w:val="none" w:sz="0" w:space="0" w:color="auto"/>
                                                    <w:left w:val="none" w:sz="0" w:space="0" w:color="auto"/>
                                                    <w:bottom w:val="none" w:sz="0" w:space="0" w:color="auto"/>
                                                    <w:right w:val="none" w:sz="0" w:space="0" w:color="auto"/>
                                                  </w:divBdr>
                                                  <w:divsChild>
                                                    <w:div w:id="1941521766">
                                                      <w:marLeft w:val="0"/>
                                                      <w:marRight w:val="0"/>
                                                      <w:marTop w:val="0"/>
                                                      <w:marBottom w:val="0"/>
                                                      <w:divBdr>
                                                        <w:top w:val="none" w:sz="0" w:space="0" w:color="auto"/>
                                                        <w:left w:val="none" w:sz="0" w:space="0" w:color="auto"/>
                                                        <w:bottom w:val="none" w:sz="0" w:space="0" w:color="auto"/>
                                                        <w:right w:val="none" w:sz="0" w:space="0" w:color="auto"/>
                                                      </w:divBdr>
                                                      <w:divsChild>
                                                        <w:div w:id="812256533">
                                                          <w:marLeft w:val="0"/>
                                                          <w:marRight w:val="0"/>
                                                          <w:marTop w:val="0"/>
                                                          <w:marBottom w:val="0"/>
                                                          <w:divBdr>
                                                            <w:top w:val="none" w:sz="0" w:space="0" w:color="auto"/>
                                                            <w:left w:val="none" w:sz="0" w:space="0" w:color="auto"/>
                                                            <w:bottom w:val="none" w:sz="0" w:space="0" w:color="auto"/>
                                                            <w:right w:val="none" w:sz="0" w:space="0" w:color="auto"/>
                                                          </w:divBdr>
                                                          <w:divsChild>
                                                            <w:div w:id="16620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apris.vvkt.lt/vvkt-web/public/med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9805</Words>
  <Characters>5589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2024-03-20T07:19:00Z</dcterms:created>
  <dcterms:modified xsi:type="dcterms:W3CDTF">2024-03-20T07:19:00Z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2024-02-29T16:26:22Z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fe8441b6-65c4-4c73-b9ea-0972b77b45c9</vt:lpwstr>
  </property>
  <property fmtid="{D5CDD505-2E9C-101B-9397-08002B2CF9AE}" pid="8" name="MSIP_Label_c63a0701-319b-41bf-8431-58956e491e60_ContentBits">
    <vt:lpwstr>0</vt:lpwstr>
  </property>
</Properties>
</file>