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b/>
        </w:rPr>
      </w:pPr>
      <w:r w:rsidRPr="00E80371">
        <w:rPr>
          <w:rFonts w:ascii="Times New Roman" w:eastAsia="Calibri" w:hAnsi="Times New Roman" w:cs="Times New Roman"/>
          <w:b/>
        </w:rPr>
        <w:t>Pakuotės lapelis: informacija pacientui</w:t>
      </w:r>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30 mg plėvele dengtos tabletės</w:t>
      </w:r>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60 mg plėvele dengtos tabletės</w:t>
      </w:r>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90 mg plėvele dengtos tabletės</w:t>
      </w:r>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120 mg plėvele dengtos tabletės</w:t>
      </w:r>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rPr>
      </w:pPr>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e</w:t>
      </w:r>
      <w:r w:rsidRPr="00E80371">
        <w:rPr>
          <w:rFonts w:ascii="Times New Roman" w:eastAsia="Calibri" w:hAnsi="Times New Roman" w:cs="Times New Roman"/>
        </w:rPr>
        <w:t>torikoksibas</w:t>
      </w:r>
      <w:proofErr w:type="spellEnd"/>
    </w:p>
    <w:p w:rsidR="003F2840" w:rsidRPr="00E80371" w:rsidRDefault="003F2840" w:rsidP="003F2840">
      <w:pPr>
        <w:widowControl w:val="0"/>
        <w:tabs>
          <w:tab w:val="left" w:pos="567"/>
        </w:tabs>
        <w:spacing w:after="0" w:line="240" w:lineRule="auto"/>
        <w:jc w:val="center"/>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Atidžiai perskaitykite visą šį lapelį, prieš pradėdami vartoti vaistą, nes jame pateikiama Jums svarbi informacija.</w:t>
      </w:r>
    </w:p>
    <w:p w:rsidR="003F2840" w:rsidRPr="00E80371" w:rsidRDefault="003F2840" w:rsidP="003F2840">
      <w:pPr>
        <w:widowControl w:val="0"/>
        <w:numPr>
          <w:ilvl w:val="0"/>
          <w:numId w:val="1"/>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Neišmeskite šio lapelio, nes vėl gali prireikti jį perskaityti.</w:t>
      </w:r>
    </w:p>
    <w:p w:rsidR="003F2840" w:rsidRPr="00E80371" w:rsidRDefault="003F2840" w:rsidP="003F2840">
      <w:pPr>
        <w:widowControl w:val="0"/>
        <w:numPr>
          <w:ilvl w:val="0"/>
          <w:numId w:val="1"/>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kiltų daugiau klausimų, kreipkitės į gydytoją arba vaistininką.</w:t>
      </w:r>
    </w:p>
    <w:p w:rsidR="003F2840" w:rsidRPr="00E80371" w:rsidRDefault="003F2840" w:rsidP="003F2840">
      <w:pPr>
        <w:widowControl w:val="0"/>
        <w:numPr>
          <w:ilvl w:val="0"/>
          <w:numId w:val="1"/>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3F2840" w:rsidRPr="00E80371" w:rsidRDefault="003F2840" w:rsidP="003F2840">
      <w:pPr>
        <w:widowControl w:val="0"/>
        <w:numPr>
          <w:ilvl w:val="0"/>
          <w:numId w:val="1"/>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pasireiškė šalutinis poveikis (net jeigu jis šiame lapelyje nenurodytas), kreipkitės į gydytoją arba vaistininką. Žr. 4</w:t>
      </w:r>
      <w:r>
        <w:rPr>
          <w:rFonts w:ascii="Times New Roman" w:eastAsia="Calibri" w:hAnsi="Times New Roman" w:cs="Times New Roman"/>
        </w:rPr>
        <w:t> </w:t>
      </w:r>
      <w:r w:rsidRPr="00E80371">
        <w:rPr>
          <w:rFonts w:ascii="Times New Roman" w:eastAsia="Calibri" w:hAnsi="Times New Roman" w:cs="Times New Roman"/>
        </w:rPr>
        <w:t>skyrių.</w:t>
      </w:r>
    </w:p>
    <w:p w:rsidR="003F2840" w:rsidRPr="00E80371" w:rsidRDefault="003F2840" w:rsidP="003F2840">
      <w:pPr>
        <w:widowControl w:val="0"/>
        <w:tabs>
          <w:tab w:val="left" w:pos="567"/>
        </w:tabs>
        <w:spacing w:after="0" w:line="240" w:lineRule="auto"/>
        <w:ind w:right="-2"/>
        <w:rPr>
          <w:rFonts w:ascii="Times New Roman" w:eastAsia="Calibri" w:hAnsi="Times New Roman" w:cs="Times New Roman"/>
        </w:rPr>
      </w:pP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b/>
        </w:rPr>
      </w:pPr>
      <w:r w:rsidRPr="00E80371">
        <w:rPr>
          <w:rFonts w:ascii="Times New Roman" w:eastAsia="Calibri" w:hAnsi="Times New Roman" w:cs="Times New Roman"/>
          <w:b/>
        </w:rPr>
        <w:t>Apie ką rašoma šiame lapelyje?</w:t>
      </w:r>
    </w:p>
    <w:p w:rsidR="003F2840" w:rsidRPr="00E80371" w:rsidRDefault="003F2840" w:rsidP="003F2840">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1.</w:t>
      </w:r>
      <w:r w:rsidRPr="00E80371">
        <w:rPr>
          <w:rFonts w:ascii="Times New Roman" w:eastAsia="Calibri" w:hAnsi="Times New Roman" w:cs="Times New Roman"/>
        </w:rPr>
        <w:tab/>
        <w:t xml:space="preserve">Kas yra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ir kam jis vartojamas</w:t>
      </w:r>
    </w:p>
    <w:p w:rsidR="003F2840" w:rsidRPr="00E80371" w:rsidRDefault="003F2840" w:rsidP="003F2840">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2.</w:t>
      </w:r>
      <w:r w:rsidRPr="00E80371">
        <w:rPr>
          <w:rFonts w:ascii="Times New Roman" w:eastAsia="Calibri" w:hAnsi="Times New Roman" w:cs="Times New Roman"/>
        </w:rPr>
        <w:tab/>
        <w:t xml:space="preserve">Kas žinotina prieš vartojant </w:t>
      </w:r>
      <w:proofErr w:type="spellStart"/>
      <w:r w:rsidRPr="00E80371">
        <w:rPr>
          <w:rFonts w:ascii="Times New Roman" w:eastAsia="Calibri" w:hAnsi="Times New Roman" w:cs="Times New Roman"/>
        </w:rPr>
        <w:t>Bericox</w:t>
      </w:r>
      <w:proofErr w:type="spellEnd"/>
    </w:p>
    <w:p w:rsidR="003F2840" w:rsidRPr="00E80371" w:rsidRDefault="003F2840" w:rsidP="003F2840">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3.</w:t>
      </w:r>
      <w:r w:rsidRPr="00E80371">
        <w:rPr>
          <w:rFonts w:ascii="Times New Roman" w:eastAsia="Calibri" w:hAnsi="Times New Roman" w:cs="Times New Roman"/>
        </w:rPr>
        <w:tab/>
        <w:t xml:space="preserve">Kaip vartoti </w:t>
      </w:r>
      <w:proofErr w:type="spellStart"/>
      <w:r w:rsidRPr="00E80371">
        <w:rPr>
          <w:rFonts w:ascii="Times New Roman" w:eastAsia="Calibri" w:hAnsi="Times New Roman" w:cs="Times New Roman"/>
        </w:rPr>
        <w:t>Bericox</w:t>
      </w:r>
      <w:proofErr w:type="spellEnd"/>
    </w:p>
    <w:p w:rsidR="003F2840" w:rsidRPr="00E80371" w:rsidRDefault="003F2840" w:rsidP="003F2840">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4.</w:t>
      </w:r>
      <w:r w:rsidRPr="00E80371">
        <w:rPr>
          <w:rFonts w:ascii="Times New Roman" w:eastAsia="Calibri" w:hAnsi="Times New Roman" w:cs="Times New Roman"/>
        </w:rPr>
        <w:tab/>
        <w:t>Galimas šalutinis poveikis</w:t>
      </w:r>
    </w:p>
    <w:p w:rsidR="003F2840" w:rsidRPr="00E80371" w:rsidRDefault="003F2840" w:rsidP="003F2840">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5.</w:t>
      </w:r>
      <w:r w:rsidRPr="00E80371">
        <w:rPr>
          <w:rFonts w:ascii="Times New Roman" w:eastAsia="Calibri" w:hAnsi="Times New Roman" w:cs="Times New Roman"/>
        </w:rPr>
        <w:tab/>
        <w:t xml:space="preserve">Kaip laikyti </w:t>
      </w:r>
      <w:proofErr w:type="spellStart"/>
      <w:r w:rsidRPr="00E80371">
        <w:rPr>
          <w:rFonts w:ascii="Times New Roman" w:eastAsia="Calibri" w:hAnsi="Times New Roman" w:cs="Times New Roman"/>
        </w:rPr>
        <w:t>Bericox</w:t>
      </w:r>
      <w:proofErr w:type="spellEnd"/>
    </w:p>
    <w:p w:rsidR="003F2840" w:rsidRPr="00E80371" w:rsidRDefault="003F2840" w:rsidP="003F2840">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6.</w:t>
      </w:r>
      <w:r w:rsidRPr="00E80371">
        <w:rPr>
          <w:rFonts w:ascii="Times New Roman" w:eastAsia="Calibri" w:hAnsi="Times New Roman" w:cs="Times New Roman"/>
        </w:rPr>
        <w:tab/>
        <w:t>Pakuotės turinys ir kita informacija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1.</w:t>
      </w:r>
      <w:r w:rsidRPr="00E80371">
        <w:rPr>
          <w:rFonts w:ascii="Times New Roman" w:eastAsia="Calibri" w:hAnsi="Times New Roman" w:cs="Times New Roman"/>
          <w:b/>
        </w:rPr>
        <w:tab/>
        <w:t xml:space="preserve">Kas yra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rPr>
        <w:t xml:space="preserve"> </w:t>
      </w:r>
      <w:r w:rsidRPr="00E80371">
        <w:rPr>
          <w:rFonts w:ascii="Times New Roman" w:eastAsia="Calibri" w:hAnsi="Times New Roman" w:cs="Times New Roman"/>
          <w:b/>
        </w:rPr>
        <w:t>ir kam jis vartojamas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rPr>
        <w:t xml:space="preserve"> </w:t>
      </w:r>
      <w:r w:rsidRPr="00E80371">
        <w:rPr>
          <w:rFonts w:ascii="Times New Roman" w:eastAsia="Calibri" w:hAnsi="Times New Roman" w:cs="Times New Roman"/>
          <w:b/>
        </w:rPr>
        <w:t>ir kam jis vartojamas</w:t>
      </w:r>
    </w:p>
    <w:p w:rsidR="003F2840" w:rsidRPr="00E80371" w:rsidRDefault="003F2840" w:rsidP="003F2840">
      <w:pPr>
        <w:widowControl w:val="0"/>
        <w:numPr>
          <w:ilvl w:val="0"/>
          <w:numId w:val="2"/>
        </w:numPr>
        <w:tabs>
          <w:tab w:val="left" w:pos="-1843"/>
        </w:tabs>
        <w:spacing w:after="0" w:line="240" w:lineRule="auto"/>
        <w:ind w:right="62"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sudėtyje yra veikliosios medžiagos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yra vienas iš grupės vaistų, vadinamų selektyviais COX-2 inhibitoriais. Jie priklauso vaistų, vadinamų nesteroidiniais vaistais nuo uždegimo (NVNU), grupei.</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rPr>
        <w:t xml:space="preserve"> </w:t>
      </w:r>
      <w:r w:rsidRPr="00E80371">
        <w:rPr>
          <w:rFonts w:ascii="Times New Roman" w:eastAsia="Calibri" w:hAnsi="Times New Roman" w:cs="Times New Roman"/>
          <w:b/>
        </w:rPr>
        <w:t>ir kam jis vartojamas</w:t>
      </w:r>
    </w:p>
    <w:p w:rsidR="003F2840" w:rsidRPr="00E80371" w:rsidRDefault="003F2840" w:rsidP="003F2840">
      <w:pPr>
        <w:widowControl w:val="0"/>
        <w:numPr>
          <w:ilvl w:val="0"/>
          <w:numId w:val="2"/>
        </w:numPr>
        <w:tabs>
          <w:tab w:val="left" w:pos="-1843"/>
        </w:tabs>
        <w:spacing w:after="0" w:line="240" w:lineRule="auto"/>
        <w:ind w:left="567" w:right="62"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padeda sumažinti sąnarių ir raumenų skausmą ir patinimą (uždegimą) </w:t>
      </w:r>
      <w:proofErr w:type="spellStart"/>
      <w:r w:rsidRPr="00E80371">
        <w:rPr>
          <w:rFonts w:ascii="Times New Roman" w:eastAsia="Calibri" w:hAnsi="Times New Roman" w:cs="Times New Roman"/>
        </w:rPr>
        <w:t>osteoartritu</w:t>
      </w:r>
      <w:proofErr w:type="spellEnd"/>
      <w:r w:rsidRPr="00E80371">
        <w:rPr>
          <w:rFonts w:ascii="Times New Roman" w:eastAsia="Calibri" w:hAnsi="Times New Roman" w:cs="Times New Roman"/>
        </w:rPr>
        <w:t xml:space="preserve">, reumatoidiniu artritu, </w:t>
      </w:r>
      <w:proofErr w:type="spellStart"/>
      <w:r w:rsidRPr="00E80371">
        <w:rPr>
          <w:rFonts w:ascii="Times New Roman" w:eastAsia="Calibri" w:hAnsi="Times New Roman" w:cs="Times New Roman"/>
        </w:rPr>
        <w:t>ankiloziniu</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spondilitu</w:t>
      </w:r>
      <w:proofErr w:type="spellEnd"/>
      <w:r w:rsidRPr="00E80371">
        <w:rPr>
          <w:rFonts w:ascii="Times New Roman" w:eastAsia="Calibri" w:hAnsi="Times New Roman" w:cs="Times New Roman"/>
        </w:rPr>
        <w:t xml:space="preserve"> ir podagra sergantiems 16 metų bei vyresniems žmonėms.</w:t>
      </w:r>
    </w:p>
    <w:p w:rsidR="003F2840" w:rsidRPr="00E80371" w:rsidRDefault="003F2840" w:rsidP="003F2840">
      <w:pPr>
        <w:widowControl w:val="0"/>
        <w:tabs>
          <w:tab w:val="left" w:pos="-1843"/>
        </w:tabs>
        <w:spacing w:after="0" w:line="240" w:lineRule="auto"/>
        <w:ind w:left="567" w:right="62" w:hanging="567"/>
        <w:rPr>
          <w:rFonts w:ascii="Times New Roman" w:eastAsia="Calibri" w:hAnsi="Times New Roman" w:cs="Times New Roman"/>
        </w:rPr>
      </w:pPr>
    </w:p>
    <w:p w:rsidR="003F2840" w:rsidRPr="00E80371" w:rsidRDefault="003F2840" w:rsidP="003F2840">
      <w:pPr>
        <w:widowControl w:val="0"/>
        <w:numPr>
          <w:ilvl w:val="0"/>
          <w:numId w:val="2"/>
        </w:numPr>
        <w:tabs>
          <w:tab w:val="left" w:pos="-1843"/>
        </w:tabs>
        <w:spacing w:after="0" w:line="240" w:lineRule="auto"/>
        <w:ind w:left="567" w:right="62"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taip pat trumpai vartojamas vidutinio stiprumo dantų skausmui po operacijos malšinti 16 metų bei vyresniems žmonėms.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osteoartritas</w:t>
      </w:r>
      <w:proofErr w:type="spellEnd"/>
      <w:r w:rsidRPr="00E80371">
        <w:rPr>
          <w:rFonts w:ascii="Times New Roman" w:eastAsia="Calibri" w:hAnsi="Times New Roman" w:cs="Times New Roman"/>
          <w:b/>
        </w:rPr>
        <w:t>?</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Osteoartritas</w:t>
      </w:r>
      <w:proofErr w:type="spellEnd"/>
      <w:r w:rsidRPr="00E80371">
        <w:rPr>
          <w:rFonts w:ascii="Times New Roman" w:eastAsia="Calibri" w:hAnsi="Times New Roman" w:cs="Times New Roman"/>
        </w:rPr>
        <w:t xml:space="preserve"> yra sąnarių liga. Ji pasireiškia laipsniškai yrant kremzlei, dengiančiai kaulų galus. Tai sukelia patinimą (uždegimą), skausmą, jautrumą, sąstingį ir neįgalumą.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Kas yra reumatoidinis artritas?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Reumatoidinis artritas yra ilgalaikė uždegiminė sąnarių liga, sukelianti sąnarių skausmą, sąstingį, patinimą ir progresuojantį ligos pažeistų sąnarių judrumo netekimą. Be to, dėl šios ligos gali pasireikšti uždegimas kitose kūno srityse.</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b/>
        </w:rPr>
        <w:t>Kas yra podagra?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Podagra yra liga, pasireiškianti staigiais, pasikartojančiais labai skausmingo sąnarių uždegimo ir paraudimo priepuoliais. Ją sukelia sąnaryje susikaupę mineralų kristalai.</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ankilozinis</w:t>
      </w:r>
      <w:proofErr w:type="spellEnd"/>
      <w:r w:rsidRPr="00E80371">
        <w:rPr>
          <w:rFonts w:ascii="Times New Roman" w:eastAsia="Calibri" w:hAnsi="Times New Roman" w:cs="Times New Roman"/>
          <w:b/>
        </w:rPr>
        <w:t xml:space="preserve"> </w:t>
      </w:r>
      <w:proofErr w:type="spellStart"/>
      <w:r w:rsidRPr="00E80371">
        <w:rPr>
          <w:rFonts w:ascii="Times New Roman" w:eastAsia="Calibri" w:hAnsi="Times New Roman" w:cs="Times New Roman"/>
          <w:b/>
        </w:rPr>
        <w:t>spondilitas</w:t>
      </w:r>
      <w:proofErr w:type="spellEnd"/>
      <w:r w:rsidRPr="00E80371">
        <w:rPr>
          <w:rFonts w:ascii="Times New Roman" w:eastAsia="Calibri" w:hAnsi="Times New Roman" w:cs="Times New Roman"/>
          <w:b/>
        </w:rPr>
        <w:t>?</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Ankilozinis</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spondilitas</w:t>
      </w:r>
      <w:proofErr w:type="spellEnd"/>
      <w:r w:rsidRPr="00E80371">
        <w:rPr>
          <w:rFonts w:ascii="Times New Roman" w:eastAsia="Calibri" w:hAnsi="Times New Roman" w:cs="Times New Roman"/>
        </w:rPr>
        <w:t xml:space="preserve"> yra uždegiminė stuburo ir stambiųjų sąnarių liga.</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2.</w:t>
      </w:r>
      <w:r w:rsidRPr="00E80371">
        <w:rPr>
          <w:rFonts w:ascii="Times New Roman" w:eastAsia="Calibri" w:hAnsi="Times New Roman" w:cs="Times New Roman"/>
          <w:b/>
        </w:rPr>
        <w:tab/>
        <w:t xml:space="preserve">Kas žinotina prieš vartojant </w:t>
      </w:r>
      <w:proofErr w:type="spellStart"/>
      <w:r w:rsidRPr="00E80371">
        <w:rPr>
          <w:rFonts w:ascii="Times New Roman" w:eastAsia="Calibri" w:hAnsi="Times New Roman" w:cs="Times New Roman"/>
          <w:b/>
        </w:rPr>
        <w:t>Bericox</w:t>
      </w:r>
      <w:proofErr w:type="spellEnd"/>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caps/>
        </w:rPr>
        <w:t xml:space="preserve"> </w:t>
      </w:r>
      <w:r w:rsidRPr="00E80371">
        <w:rPr>
          <w:rFonts w:ascii="Times New Roman" w:eastAsia="Calibri" w:hAnsi="Times New Roman" w:cs="Times New Roman"/>
          <w:b/>
        </w:rPr>
        <w:t xml:space="preserve">vartoti </w:t>
      </w:r>
      <w:r w:rsidRPr="00150D8C">
        <w:rPr>
          <w:rFonts w:ascii="Times New Roman" w:eastAsia="Calibri" w:hAnsi="Times New Roman" w:cs="Times New Roman"/>
          <w:b/>
        </w:rPr>
        <w:t>draudžiama</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jeigu yra alergija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arba bet kuriai pagalbinei šio vaisto medžiagai (jos išvardytos 6</w:t>
      </w:r>
      <w:r>
        <w:rPr>
          <w:rFonts w:ascii="Times New Roman" w:eastAsia="Calibri" w:hAnsi="Times New Roman" w:cs="Times New Roman"/>
        </w:rPr>
        <w:t> </w:t>
      </w:r>
      <w:r w:rsidRPr="00E80371">
        <w:rPr>
          <w:rFonts w:ascii="Times New Roman" w:eastAsia="Calibri" w:hAnsi="Times New Roman" w:cs="Times New Roman"/>
        </w:rPr>
        <w:t>skyriuje);</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jeigu yra alergija nesteroidiniams vaistams nuo uždegimo (NVNU), įskaitant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rūgštį ir COX-2 inhibitorius (žr. 4</w:t>
      </w:r>
      <w:r>
        <w:rPr>
          <w:rFonts w:ascii="Times New Roman" w:eastAsia="Calibri" w:hAnsi="Times New Roman" w:cs="Times New Roman"/>
        </w:rPr>
        <w:t> </w:t>
      </w:r>
      <w:r w:rsidRPr="00E80371">
        <w:rPr>
          <w:rFonts w:ascii="Times New Roman" w:eastAsia="Calibri" w:hAnsi="Times New Roman" w:cs="Times New Roman"/>
        </w:rPr>
        <w:t>skyrių „Galimas šalutinis poveikis“);</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šiuo metu Jums yra skrandžio opa ar kraujavimas skrandyje arba žarnose;</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sergate sunkia kepenų liga;</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sergate sunkia inkstų liga;</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esate arba manote, kad galite būti nėščia, arba žindote (žr. „Nėštumas, žindymo laikotarpis ir vaisingumas“);</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Jums mažiau nei 16 metų;</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sergate uždegimine žarnų liga, tokia, kaip Krono liga, opinis kolitas arba kolitas;</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yra padidėjęs kraujospūdis, kuris nėra kontroliuojamas gydymu (pasitikrinkite pas savo gydytoją arba slaugytoją, jeigu abejojate, ar Jūsų kraujospūdis pakankamai kontroliuojamas);</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gydytojas Jums nustatė širdies ligą, įskaitant širdies nepakankamumą (vidutinio sunkumo arba sunkaus tipo), krūtinės anginą (krūtinės skausmą);</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Jums yra buvęs širdies priepuolis, atlikta šuntavimo operacija, buvo periferinių arterijų liga (nepakankama kraujotaka kojose arba rankose dėl susiaurėjusių arba užsikimšusių arterijų);</w:t>
      </w:r>
    </w:p>
    <w:p w:rsidR="003F2840" w:rsidRPr="00E80371" w:rsidRDefault="003F2840" w:rsidP="003F2840">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Jeigu Jums buvo bet kokios rūšies insultas (įskaitant </w:t>
      </w:r>
      <w:proofErr w:type="spellStart"/>
      <w:r w:rsidRPr="00E80371">
        <w:rPr>
          <w:rFonts w:ascii="Times New Roman" w:eastAsia="Calibri" w:hAnsi="Times New Roman" w:cs="Times New Roman"/>
        </w:rPr>
        <w:t>mikroinsultą</w:t>
      </w:r>
      <w:proofErr w:type="spellEnd"/>
      <w:r w:rsidRPr="00E80371">
        <w:rPr>
          <w:rFonts w:ascii="Times New Roman" w:eastAsia="Calibri" w:hAnsi="Times New Roman" w:cs="Times New Roman"/>
        </w:rPr>
        <w:t xml:space="preserve">, praeinantį smegenų išemijos priepuolį arba PSIP).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gali šiek tiek padidinti širdies priepuolio ir insulto riziką, todėl jo negalima vartoti suaugusiesiems, kuriems buvo širdies ligų arba insultas.</w:t>
      </w:r>
    </w:p>
    <w:p w:rsidR="003F2840" w:rsidRPr="00E80371" w:rsidRDefault="003F2840" w:rsidP="003F2840">
      <w:pPr>
        <w:widowControl w:val="0"/>
        <w:tabs>
          <w:tab w:val="left" w:pos="567"/>
        </w:tabs>
        <w:spacing w:after="0" w:line="240" w:lineRule="auto"/>
        <w:ind w:left="567" w:hanging="720"/>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Jeigu manote, kad kuris nors iš šių atvejų Jums yra aktualus, negerkite tablečių, nepasitarę su gydytoju.</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Įspėjimai ir atsargumo priemonės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Pasitarkite su gydytoju arba vaistininku, prieš pradėdami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jeigu:</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buvo kraujavimas iš skrandžio arba skrandžio opų;</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organizme trūksta skysčių, pvz., po užsitęsusio vėmimo arba viduriavimo;</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yra patinimų dėl skysčių susilaikymo;</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buvo širdies nepakankamumas arba kokia nors kita širdies liga;</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buvo padidėjęs kraujospūdis. Kai kuriems žmonėms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 didinti kraujospūdį, ypač vartojant dideles dozes, todėl gydytojas retkarčiais norės patikrinti Jūsų kraujospūdį;</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esate sirgęs kokia nors kepenų arba inkstų liga;</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esate gydomas nuo infekcinės ligos.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 maskuoti arba paslėpti karščiavimą, kuris yra infekcinės ligos požymis;</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sergate cukriniu diabetu, yra padidėjęs cholesterolio kiekis arba esate rūkalius. Tai gali padidinti širdies ligų riziką;</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esate mėginanti pastoti moteris;</w:t>
      </w:r>
    </w:p>
    <w:p w:rsidR="003F2840" w:rsidRPr="00E80371" w:rsidRDefault="003F2840" w:rsidP="003F2840">
      <w:pPr>
        <w:widowControl w:val="0"/>
        <w:numPr>
          <w:ilvl w:val="0"/>
          <w:numId w:val="4"/>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esate vyresnis nei 65 metų.</w:t>
      </w: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Jeigu nesate tikri, ar Jums tinka kuris nors iš minėtų atvejų, </w:t>
      </w:r>
      <w:r w:rsidRPr="00E80371">
        <w:rPr>
          <w:rFonts w:ascii="Times New Roman" w:eastAsia="Calibri" w:hAnsi="Times New Roman" w:cs="Times New Roman"/>
          <w:b/>
        </w:rPr>
        <w:t xml:space="preserve">pasitarkite su gydytoju prieš pradedant vartoti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w:t>
      </w:r>
      <w:r w:rsidRPr="00E80371">
        <w:rPr>
          <w:rFonts w:ascii="Times New Roman" w:eastAsia="Calibri" w:hAnsi="Times New Roman" w:cs="Times New Roman"/>
        </w:rPr>
        <w:t>kad įsitikintumėte, ar šis vaistas Jums tinka.</w:t>
      </w:r>
    </w:p>
    <w:p w:rsidR="003F2840" w:rsidRPr="00E80371" w:rsidRDefault="003F2840" w:rsidP="003F2840">
      <w:pPr>
        <w:widowControl w:val="0"/>
        <w:tabs>
          <w:tab w:val="left" w:pos="567"/>
        </w:tabs>
        <w:spacing w:after="0" w:line="240" w:lineRule="auto"/>
        <w:ind w:left="133"/>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vienodai gerai veikia vyresnius ir jaunesnius suaugusius pacientus. Jeigu esate vyresnis nei 65</w:t>
      </w:r>
      <w:r>
        <w:rPr>
          <w:rFonts w:ascii="Times New Roman" w:eastAsia="Calibri" w:hAnsi="Times New Roman" w:cs="Times New Roman"/>
        </w:rPr>
        <w:t> </w:t>
      </w:r>
      <w:r w:rsidRPr="00E80371">
        <w:rPr>
          <w:rFonts w:ascii="Times New Roman" w:eastAsia="Calibri" w:hAnsi="Times New Roman" w:cs="Times New Roman"/>
        </w:rPr>
        <w:t>metų, gydytojas norės toliau atitinkamai tikrinti Jūsų būklę. Vyresniems nei 65 metų pacientams dozės koreguoti nereikia.</w:t>
      </w: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Vaikams ir paaugliams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Šio vaisto neduokite vaikams ir jaunesniems nei 16 metų paaugliams.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Kiti vaistai ir </w:t>
      </w:r>
      <w:proofErr w:type="spellStart"/>
      <w:r w:rsidRPr="00E80371">
        <w:rPr>
          <w:rFonts w:ascii="Times New Roman" w:eastAsia="Calibri" w:hAnsi="Times New Roman" w:cs="Times New Roman"/>
          <w:b/>
        </w:rPr>
        <w:t>Bericox</w:t>
      </w:r>
      <w:proofErr w:type="spellEnd"/>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Jeigu vartojate ar neseniai vartojote kitų vaistų arba dėl to nesate tikri, apie tai pasakykite gydytojui arba vaistininkui.</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Pradėjus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gydytojas gali norėti stebėti, ar tinkamai veikia Jūsų vartojami vaistai, ypač jeigu vartojate bet kurį iš toliau išvardytų vaistų:</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kraują skystinančių vaistų (antikoaguliantų), pavyzdžiui, </w:t>
      </w:r>
      <w:proofErr w:type="spellStart"/>
      <w:r w:rsidRPr="00E80371">
        <w:rPr>
          <w:rFonts w:ascii="Times New Roman" w:eastAsia="Calibri" w:hAnsi="Times New Roman" w:cs="Times New Roman"/>
        </w:rPr>
        <w:t>varfarino</w:t>
      </w:r>
      <w:proofErr w:type="spellEnd"/>
      <w:r w:rsidRPr="00E80371">
        <w:rPr>
          <w:rFonts w:ascii="Times New Roman" w:eastAsia="Calibri" w:hAnsi="Times New Roman" w:cs="Times New Roman"/>
        </w:rPr>
        <w:t>;</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rifampicino</w:t>
      </w:r>
      <w:proofErr w:type="spellEnd"/>
      <w:r w:rsidRPr="00E80371">
        <w:rPr>
          <w:rFonts w:ascii="Times New Roman" w:eastAsia="Calibri" w:hAnsi="Times New Roman" w:cs="Times New Roman"/>
        </w:rPr>
        <w:t xml:space="preserve"> (antibiotiko);</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(vaisto, vartojamo imuninei sistemai slopinti ir dažnai vartojamo reumatoidiniam artritui gydyti);</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ciklosporino</w:t>
      </w:r>
      <w:proofErr w:type="spellEnd"/>
      <w:r w:rsidRPr="00E80371">
        <w:rPr>
          <w:rFonts w:ascii="Times New Roman" w:eastAsia="Calibri" w:hAnsi="Times New Roman" w:cs="Times New Roman"/>
        </w:rPr>
        <w:t xml:space="preserve"> arba </w:t>
      </w:r>
      <w:proofErr w:type="spellStart"/>
      <w:r w:rsidRPr="00E80371">
        <w:rPr>
          <w:rFonts w:ascii="Times New Roman" w:eastAsia="Calibri" w:hAnsi="Times New Roman" w:cs="Times New Roman"/>
        </w:rPr>
        <w:t>takrolimuzo</w:t>
      </w:r>
      <w:proofErr w:type="spellEnd"/>
      <w:r w:rsidRPr="00E80371">
        <w:rPr>
          <w:rFonts w:ascii="Times New Roman" w:eastAsia="Calibri" w:hAnsi="Times New Roman" w:cs="Times New Roman"/>
        </w:rPr>
        <w:t xml:space="preserve"> (vaistų, vartojamų imuninei sistemai slopinti);</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ličio (vaisto, vartojamo tam tikrų tipų depresijai gydyti);</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AKF inhibitoriais ir </w:t>
      </w:r>
      <w:proofErr w:type="spellStart"/>
      <w:r w:rsidRPr="00E80371">
        <w:rPr>
          <w:rFonts w:ascii="Times New Roman" w:eastAsia="Calibri" w:hAnsi="Times New Roman" w:cs="Times New Roman"/>
        </w:rPr>
        <w:t>angiotenzino</w:t>
      </w:r>
      <w:proofErr w:type="spellEnd"/>
      <w:r w:rsidRPr="00E80371">
        <w:rPr>
          <w:rFonts w:ascii="Times New Roman" w:eastAsia="Calibri" w:hAnsi="Times New Roman" w:cs="Times New Roman"/>
        </w:rPr>
        <w:t xml:space="preserve"> receptorių blokatoriais vadinamų vaistų, kurie vartojami, kad padėtų kontroliuoti aukštą kraujospūdį ir širdies nepakankamumą, pavyzdžiui, </w:t>
      </w:r>
      <w:proofErr w:type="spellStart"/>
      <w:r w:rsidRPr="00E80371">
        <w:rPr>
          <w:rFonts w:ascii="Times New Roman" w:eastAsia="Calibri" w:hAnsi="Times New Roman" w:cs="Times New Roman"/>
        </w:rPr>
        <w:t>enalaprilio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ramiprilio</w:t>
      </w:r>
      <w:proofErr w:type="spellEnd"/>
      <w:r w:rsidRPr="00E80371">
        <w:rPr>
          <w:rFonts w:ascii="Times New Roman" w:eastAsia="Calibri" w:hAnsi="Times New Roman" w:cs="Times New Roman"/>
        </w:rPr>
        <w:t xml:space="preserve"> bei </w:t>
      </w:r>
      <w:proofErr w:type="spellStart"/>
      <w:r w:rsidRPr="00E80371">
        <w:rPr>
          <w:rFonts w:ascii="Times New Roman" w:eastAsia="Calibri" w:hAnsi="Times New Roman" w:cs="Times New Roman"/>
        </w:rPr>
        <w:t>losartano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valsartano</w:t>
      </w:r>
      <w:proofErr w:type="spellEnd"/>
      <w:r w:rsidRPr="00E80371">
        <w:rPr>
          <w:rFonts w:ascii="Times New Roman" w:eastAsia="Calibri" w:hAnsi="Times New Roman" w:cs="Times New Roman"/>
        </w:rPr>
        <w:t>;</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diuretikų (šlapimo išsiskyrimą skatinančių vaistų);</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digoksino</w:t>
      </w:r>
      <w:proofErr w:type="spellEnd"/>
      <w:r w:rsidRPr="00E80371">
        <w:rPr>
          <w:rFonts w:ascii="Times New Roman" w:eastAsia="Calibri" w:hAnsi="Times New Roman" w:cs="Times New Roman"/>
        </w:rPr>
        <w:t xml:space="preserve"> (vaisto, vartojamo širdies nepakankamumui ir nereguliariam širdies ritmui gydyti);</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minoksidilio</w:t>
      </w:r>
      <w:proofErr w:type="spellEnd"/>
      <w:r w:rsidRPr="00E80371">
        <w:rPr>
          <w:rFonts w:ascii="Times New Roman" w:eastAsia="Calibri" w:hAnsi="Times New Roman" w:cs="Times New Roman"/>
        </w:rPr>
        <w:t xml:space="preserve"> (vaisto, vartojamo aukštam kraujospūdžiui gydyti);</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salbutamolio</w:t>
      </w:r>
      <w:proofErr w:type="spellEnd"/>
      <w:r w:rsidRPr="00E80371">
        <w:rPr>
          <w:rFonts w:ascii="Times New Roman" w:eastAsia="Calibri" w:hAnsi="Times New Roman" w:cs="Times New Roman"/>
        </w:rPr>
        <w:t xml:space="preserve"> tablečių arba geriamojo tirpalo (vaisto, vartojamo astmai gydyti);</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nuo pastojimo apsaugančių tablečių (šių vaistų derinys gali padidinti šalutinio poveikio pasireiškimo riziką);</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pakeičiamosios hormonų terapijos vaistų (šių vaistų derinys gali padidinti šalutinio poveikio pasireiškimo riziką);</w:t>
      </w:r>
    </w:p>
    <w:p w:rsidR="003F2840" w:rsidRPr="00E80371" w:rsidRDefault="003F2840" w:rsidP="003F2840">
      <w:pPr>
        <w:widowControl w:val="0"/>
        <w:numPr>
          <w:ilvl w:val="0"/>
          <w:numId w:val="5"/>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kadangi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vartojant kartu su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rūgštimi būna didesnė skrandžio opų rizika;</w:t>
      </w:r>
    </w:p>
    <w:p w:rsidR="003F2840" w:rsidRPr="00E80371" w:rsidRDefault="003F2840" w:rsidP="003F2840">
      <w:pPr>
        <w:widowControl w:val="0"/>
        <w:numPr>
          <w:ilvl w:val="0"/>
          <w:numId w:val="6"/>
        </w:numPr>
        <w:tabs>
          <w:tab w:val="left" w:pos="-1843"/>
          <w:tab w:val="left" w:pos="1134"/>
        </w:tabs>
        <w:spacing w:after="0" w:line="240" w:lineRule="auto"/>
        <w:ind w:left="1134" w:hanging="567"/>
        <w:rPr>
          <w:rFonts w:ascii="Times New Roman" w:eastAsia="Times New Roman" w:hAnsi="Times New Roman" w:cs="Times New Roman"/>
          <w:lang w:val="en-GB" w:eastAsia="sl-SI"/>
        </w:rPr>
      </w:pP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rūgštis širdies priepuolių arba insulto profilaktikai:</w:t>
      </w:r>
    </w:p>
    <w:p w:rsidR="003F2840" w:rsidRPr="00E80371" w:rsidRDefault="003F2840" w:rsidP="003F2840">
      <w:pPr>
        <w:widowControl w:val="0"/>
        <w:spacing w:after="0" w:line="240" w:lineRule="auto"/>
        <w:ind w:left="1134"/>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galima vartoti kartu su maža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doze. Jeigu vartojate mažą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dozę širdies priepuolio arba insulto profilaktikai, nepasitarę su gydytoju, jos vartojimo nenutraukite;</w:t>
      </w:r>
    </w:p>
    <w:p w:rsidR="003F2840" w:rsidRPr="00E80371" w:rsidRDefault="003F2840" w:rsidP="003F2840">
      <w:pPr>
        <w:widowControl w:val="0"/>
        <w:numPr>
          <w:ilvl w:val="0"/>
          <w:numId w:val="6"/>
        </w:numPr>
        <w:tabs>
          <w:tab w:val="left" w:pos="-1843"/>
          <w:tab w:val="left" w:pos="1134"/>
        </w:tabs>
        <w:spacing w:after="0" w:line="240" w:lineRule="auto"/>
        <w:ind w:left="1134" w:hanging="567"/>
        <w:rPr>
          <w:rFonts w:ascii="Times New Roman" w:eastAsia="Times New Roman" w:hAnsi="Times New Roman" w:cs="Times New Roman"/>
          <w:lang w:val="sl-SI" w:eastAsia="sl-SI"/>
        </w:rPr>
      </w:pP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rūgštis ir kiti nesteroidiniai vaistai nuo uždegimo (NVNU):</w:t>
      </w:r>
    </w:p>
    <w:p w:rsidR="003F2840" w:rsidRPr="00E80371" w:rsidRDefault="003F2840" w:rsidP="003F2840">
      <w:pPr>
        <w:widowControl w:val="0"/>
        <w:spacing w:after="0" w:line="240" w:lineRule="auto"/>
        <w:ind w:left="1134"/>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vartojimo metu nevartokite </w:t>
      </w:r>
      <w:r w:rsidRPr="00E80371">
        <w:rPr>
          <w:rFonts w:ascii="Times New Roman" w:eastAsia="Calibri" w:hAnsi="Times New Roman" w:cs="Times New Roman"/>
          <w:b/>
        </w:rPr>
        <w:t>didelės</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w:t>
      </w:r>
      <w:r w:rsidRPr="00E80371">
        <w:rPr>
          <w:rFonts w:ascii="Times New Roman" w:eastAsia="Calibri" w:hAnsi="Times New Roman" w:cs="Times New Roman"/>
          <w:b/>
        </w:rPr>
        <w:t>dozės</w:t>
      </w:r>
      <w:r w:rsidRPr="00E80371">
        <w:rPr>
          <w:rFonts w:ascii="Times New Roman" w:eastAsia="Calibri" w:hAnsi="Times New Roman" w:cs="Times New Roman"/>
        </w:rPr>
        <w:t xml:space="preserve"> arba kitų vaistų nuo uždegimo.</w:t>
      </w: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rPr>
      </w:pP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vartojimas su maistu ir gėrimais</w:t>
      </w: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poveikio pradžia gali būti greitesnė, jeigu vaisto išgeriama nevalgius.</w:t>
      </w: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Nėštumas, žindymo laikotarpis ir vaisingumas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Nėštumas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Nėštumo metu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Žindymas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Nežinoma, ar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išsiskiria į motinos pieną. Jeigu esate žindyvė arba planuojate žindyti, prieš pradedant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pasitarkite su gydytoju. Jeigu vartojate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žindyti negalima.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Vaisingumas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Planuojančiai pastoti moteriai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vartoti nerekomenduojama.</w:t>
      </w:r>
    </w:p>
    <w:p w:rsidR="003F2840" w:rsidRPr="00E80371" w:rsidRDefault="003F2840" w:rsidP="003F2840">
      <w:pPr>
        <w:widowControl w:val="0"/>
        <w:tabs>
          <w:tab w:val="left" w:pos="567"/>
        </w:tabs>
        <w:spacing w:after="0" w:line="240" w:lineRule="auto"/>
        <w:rPr>
          <w:rFonts w:ascii="Times New Roman" w:eastAsia="Calibri" w:hAnsi="Times New Roman" w:cs="Times New Roman"/>
          <w:b/>
          <w:i/>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Vairavimas ir mechanizmų valdymas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Gauta pranešimų, kad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vartojimo metu kai kuriems pacientams pasireiškė svaigulys ir mieguistumas.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Nevairuokite, jeigu Jums svaigsta galva arba esate apsnūdęs.</w:t>
      </w:r>
    </w:p>
    <w:p w:rsidR="003F2840"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Nedirbkite su įrankiais arba mechanizmais, jeigu Jums svaigsta galva arba esate apsnūdęs.</w:t>
      </w:r>
    </w:p>
    <w:p w:rsidR="003F2840" w:rsidRDefault="003F2840" w:rsidP="003F2840">
      <w:pPr>
        <w:widowControl w:val="0"/>
        <w:tabs>
          <w:tab w:val="left" w:pos="567"/>
        </w:tabs>
        <w:spacing w:after="0" w:line="240" w:lineRule="auto"/>
        <w:rPr>
          <w:rFonts w:ascii="Times New Roman" w:eastAsia="Calibri" w:hAnsi="Times New Roman" w:cs="Times New Roman"/>
        </w:rPr>
      </w:pPr>
    </w:p>
    <w:p w:rsidR="003F2840" w:rsidRDefault="003F2840" w:rsidP="003F2840">
      <w:pPr>
        <w:widowControl w:val="0"/>
        <w:tabs>
          <w:tab w:val="left" w:pos="567"/>
        </w:tabs>
        <w:spacing w:after="0" w:line="240" w:lineRule="auto"/>
        <w:rPr>
          <w:rFonts w:ascii="Times New Roman" w:eastAsia="Calibri" w:hAnsi="Times New Roman" w:cs="Times New Roman"/>
          <w:b/>
        </w:rPr>
      </w:pPr>
      <w:proofErr w:type="spellStart"/>
      <w:r w:rsidRPr="00410DB7">
        <w:rPr>
          <w:rFonts w:ascii="Times New Roman" w:eastAsia="Calibri" w:hAnsi="Times New Roman" w:cs="Times New Roman"/>
          <w:b/>
        </w:rPr>
        <w:t>Bericox</w:t>
      </w:r>
      <w:proofErr w:type="spellEnd"/>
      <w:r w:rsidRPr="00410DB7">
        <w:rPr>
          <w:rFonts w:ascii="Times New Roman" w:eastAsia="Calibri" w:hAnsi="Times New Roman" w:cs="Times New Roman"/>
          <w:b/>
        </w:rPr>
        <w:t xml:space="preserve"> sudėtyje yra natrio</w:t>
      </w:r>
    </w:p>
    <w:p w:rsidR="003F2840" w:rsidRPr="005A68FE" w:rsidRDefault="003F2840" w:rsidP="003F2840">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vaisto tabletėje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 w:val="left" w:pos="3969"/>
        </w:tabs>
        <w:spacing w:after="0" w:line="240" w:lineRule="auto"/>
        <w:rPr>
          <w:rFonts w:ascii="Times New Roman" w:eastAsia="Calibri" w:hAnsi="Times New Roman" w:cs="Times New Roman"/>
          <w:b/>
        </w:rPr>
      </w:pPr>
      <w:r w:rsidRPr="00E80371">
        <w:rPr>
          <w:rFonts w:ascii="Times New Roman" w:eastAsia="Calibri" w:hAnsi="Times New Roman" w:cs="Times New Roman"/>
          <w:b/>
        </w:rPr>
        <w:t>3.</w:t>
      </w:r>
      <w:r w:rsidRPr="00E80371">
        <w:rPr>
          <w:rFonts w:ascii="Times New Roman" w:eastAsia="Calibri" w:hAnsi="Times New Roman" w:cs="Times New Roman"/>
          <w:b/>
        </w:rPr>
        <w:tab/>
        <w:t xml:space="preserve">Kaip vartoti </w:t>
      </w:r>
      <w:proofErr w:type="spellStart"/>
      <w:r w:rsidRPr="00E80371">
        <w:rPr>
          <w:rFonts w:ascii="Times New Roman" w:eastAsia="Calibri" w:hAnsi="Times New Roman" w:cs="Times New Roman"/>
          <w:b/>
        </w:rPr>
        <w:t>Bericox</w:t>
      </w:r>
      <w:proofErr w:type="spellEnd"/>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Visada vartokite šį vaistą tiksliai kaip nurodė gydytojas. Jeigu abejojate, kreipkitės į gydytoją arba vaistininką.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Nevartokite didesnės negu rekomenduojama dozės Jūsų ligai gydyti. Gydytojas retkarčiais norės aptarti Jūsų gydymą. Svarbu, kad vartotumėte mažiausią dozę, kuri kontroliuoja Jūsų skausmą. Negalima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ilgiau nei būtina, kadangi po užsitęsusio gydymo, ypač didelėmis dozėmis, gali padidėti širdies priepuolio ir insulto rizika.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Šis vaistas yra tiekiamas įvairaus stiprumo, todėl gydytojas, atsižvelgdamas į Jūsų ligą, išrašys Jums tinkamo stiprumo tablečių.</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Rekomenduojama dozė yra: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Osteoartritas</w:t>
      </w:r>
      <w:proofErr w:type="spellEnd"/>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Rekomenduojama dozė yra 30 mg kartą per parą, jeigu reikia, ją galima padidinti iki didžiausios 60 mg dozės kartą per parą.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Reumatoidinis artritas</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Rekomenduojama dozė yra 60 mg kartą per parą, jeigu reikia, ją galima padidinti iki didžiausios 90 mg dozės kartą per parą.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Ankilozinis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spondilitas</w:t>
      </w:r>
      <w:proofErr w:type="spellEnd"/>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Rekomenduojama dozė yra 60 mg kartą per parą, jeigu reikia, ją galima padidinti iki didžiausios 90 mg dozės kartą per parą.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Ūminio skausmingumo būklės</w:t>
      </w:r>
    </w:p>
    <w:p w:rsidR="003F2840"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turi būti vartojama tik ūminio skausmingumo laikotarpiu.</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numPr>
          <w:ilvl w:val="0"/>
          <w:numId w:val="7"/>
        </w:numPr>
        <w:spacing w:after="0" w:line="240" w:lineRule="auto"/>
        <w:ind w:left="567" w:hanging="567"/>
        <w:rPr>
          <w:rFonts w:ascii="Times New Roman" w:eastAsia="Calibri" w:hAnsi="Times New Roman" w:cs="Times New Roman"/>
          <w:i/>
        </w:rPr>
      </w:pPr>
      <w:r w:rsidRPr="00E80371">
        <w:rPr>
          <w:rFonts w:ascii="Times New Roman" w:eastAsia="Calibri" w:hAnsi="Times New Roman" w:cs="Times New Roman"/>
          <w:i/>
        </w:rPr>
        <w:t>Podagra</w:t>
      </w:r>
    </w:p>
    <w:p w:rsidR="003F2840" w:rsidRDefault="003F2840" w:rsidP="003F2840">
      <w:pPr>
        <w:widowControl w:val="0"/>
        <w:spacing w:after="0" w:line="240" w:lineRule="auto"/>
        <w:ind w:left="567"/>
        <w:rPr>
          <w:rFonts w:ascii="Times New Roman" w:eastAsia="Calibri" w:hAnsi="Times New Roman" w:cs="Times New Roman"/>
        </w:rPr>
      </w:pPr>
      <w:r w:rsidRPr="00E80371">
        <w:rPr>
          <w:rFonts w:ascii="Times New Roman" w:eastAsia="Calibri" w:hAnsi="Times New Roman" w:cs="Times New Roman"/>
        </w:rPr>
        <w:t>Rekomenduojama dozė yra 120 mg kartą per parą tik ūminio skausmingumo laikotarpiu, neviršijant maksimalios 8 dienų gydymo trukmės.</w:t>
      </w:r>
    </w:p>
    <w:p w:rsidR="003F2840" w:rsidRPr="00E80371" w:rsidRDefault="003F2840" w:rsidP="003F2840">
      <w:pPr>
        <w:widowControl w:val="0"/>
        <w:spacing w:after="0" w:line="240" w:lineRule="auto"/>
        <w:ind w:left="567"/>
        <w:rPr>
          <w:rFonts w:ascii="Times New Roman" w:eastAsia="Calibri" w:hAnsi="Times New Roman" w:cs="Times New Roman"/>
        </w:rPr>
      </w:pPr>
    </w:p>
    <w:p w:rsidR="003F2840" w:rsidRPr="00E80371" w:rsidRDefault="003F2840" w:rsidP="003F2840">
      <w:pPr>
        <w:widowControl w:val="0"/>
        <w:numPr>
          <w:ilvl w:val="0"/>
          <w:numId w:val="7"/>
        </w:numPr>
        <w:spacing w:after="0" w:line="240" w:lineRule="auto"/>
        <w:ind w:left="567" w:hanging="567"/>
        <w:rPr>
          <w:rFonts w:ascii="Times New Roman" w:eastAsia="Calibri" w:hAnsi="Times New Roman" w:cs="Times New Roman"/>
          <w:i/>
        </w:rPr>
      </w:pPr>
      <w:r w:rsidRPr="00E80371">
        <w:rPr>
          <w:rFonts w:ascii="Times New Roman" w:eastAsia="Calibri" w:hAnsi="Times New Roman" w:cs="Times New Roman"/>
          <w:i/>
        </w:rPr>
        <w:t>Skausmas po dantų operacijos</w:t>
      </w:r>
    </w:p>
    <w:p w:rsidR="003F2840" w:rsidRPr="00E80371" w:rsidRDefault="003F2840" w:rsidP="003F2840">
      <w:pPr>
        <w:widowControl w:val="0"/>
        <w:tabs>
          <w:tab w:val="left" w:pos="-1560"/>
        </w:tabs>
        <w:spacing w:after="0" w:line="240" w:lineRule="auto"/>
        <w:ind w:left="567" w:right="46"/>
        <w:rPr>
          <w:rFonts w:ascii="Times New Roman" w:eastAsia="Calibri" w:hAnsi="Times New Roman" w:cs="Times New Roman"/>
        </w:rPr>
      </w:pPr>
      <w:r w:rsidRPr="00E80371">
        <w:rPr>
          <w:rFonts w:ascii="Times New Roman" w:eastAsia="Calibri" w:hAnsi="Times New Roman" w:cs="Times New Roman"/>
        </w:rPr>
        <w:t>Rekomenduojama dozė yra 90 mg kartą per parą, neviršijant maksimalios 3 dienų gydymo trukmės.</w:t>
      </w: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Žmonės, kuriems yra kepenų funkcijos sutrikimų</w:t>
      </w:r>
    </w:p>
    <w:p w:rsidR="003F2840" w:rsidRPr="00E80371" w:rsidRDefault="003F2840" w:rsidP="003F2840">
      <w:pPr>
        <w:widowControl w:val="0"/>
        <w:numPr>
          <w:ilvl w:val="0"/>
          <w:numId w:val="8"/>
        </w:numPr>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Jeigu sergate lengva kepenų liga, turite vartoti ne daugiau kaip 60 mg per parą.</w:t>
      </w:r>
    </w:p>
    <w:p w:rsidR="003F2840" w:rsidRPr="00E80371" w:rsidRDefault="003F2840" w:rsidP="003F2840">
      <w:pPr>
        <w:widowControl w:val="0"/>
        <w:numPr>
          <w:ilvl w:val="0"/>
          <w:numId w:val="8"/>
        </w:numPr>
        <w:spacing w:after="0" w:line="240" w:lineRule="auto"/>
        <w:ind w:left="567" w:hanging="567"/>
        <w:jc w:val="both"/>
        <w:rPr>
          <w:rFonts w:ascii="Times New Roman" w:eastAsia="Calibri" w:hAnsi="Times New Roman" w:cs="Times New Roman"/>
          <w:b/>
        </w:rPr>
      </w:pPr>
      <w:r w:rsidRPr="00E80371">
        <w:rPr>
          <w:rFonts w:ascii="Times New Roman" w:eastAsia="Calibri" w:hAnsi="Times New Roman" w:cs="Times New Roman"/>
        </w:rPr>
        <w:t xml:space="preserve">Jeigu sergate </w:t>
      </w:r>
      <w:r w:rsidRPr="00E80371">
        <w:rPr>
          <w:rFonts w:ascii="Times New Roman" w:eastAsia="Calibri" w:hAnsi="Times New Roman" w:cs="Times New Roman"/>
          <w:b/>
        </w:rPr>
        <w:t>vidutinio sunkumo</w:t>
      </w:r>
      <w:r w:rsidRPr="00E80371">
        <w:rPr>
          <w:rFonts w:ascii="Times New Roman" w:eastAsia="Calibri" w:hAnsi="Times New Roman" w:cs="Times New Roman"/>
        </w:rPr>
        <w:t xml:space="preserve"> kepenų liga, turite vartoti ne daugiau kaip </w:t>
      </w:r>
      <w:r w:rsidRPr="00E80371">
        <w:rPr>
          <w:rFonts w:ascii="Times New Roman" w:eastAsia="Calibri" w:hAnsi="Times New Roman" w:cs="Times New Roman"/>
          <w:b/>
        </w:rPr>
        <w:t>30 mg per parą.</w:t>
      </w: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Vartojimas vaikams ir paaugliams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tablečių negalima vartoti vaikams ir jaunesniems nei 16 metų paaugliams.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Senyviems pacientams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Senyviems pacientams dozės koreguoti nereikia. Kaip ir vartojant kitų vaistų, senyviems pacientams reikia laikytis atsargumo.</w:t>
      </w: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Vartojimo metodas</w:t>
      </w:r>
    </w:p>
    <w:p w:rsidR="003F2840" w:rsidRPr="00E80371" w:rsidRDefault="003F2840" w:rsidP="003F2840">
      <w:pPr>
        <w:widowControl w:val="0"/>
        <w:tabs>
          <w:tab w:val="left" w:pos="567"/>
        </w:tabs>
        <w:spacing w:after="0" w:line="240" w:lineRule="auto"/>
        <w:rPr>
          <w:rFonts w:ascii="Times New Roman" w:eastAsia="Calibri" w:hAnsi="Times New Roman" w:cs="Times New Roman"/>
          <w:u w:val="single"/>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skirtas vartoti per burną. Tabletes vartokite kartą per parą.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galima vartoti valgio metu arba nevalgius.</w:t>
      </w: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Ką daryti pavartojus per didelę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dozę?</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Niekada nevartokite daugiau tablečių negu rekomenduoja Jūsų gydytojas. Jeigu išgėrėte per daug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tablečių, turite nedelsiant kreiptis į medikus.</w:t>
      </w: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Pamiršus pavartoti </w:t>
      </w:r>
      <w:proofErr w:type="spellStart"/>
      <w:r w:rsidRPr="00E80371">
        <w:rPr>
          <w:rFonts w:ascii="Times New Roman" w:eastAsia="Calibri" w:hAnsi="Times New Roman" w:cs="Times New Roman"/>
          <w:b/>
        </w:rPr>
        <w:t>Bericox</w:t>
      </w:r>
      <w:proofErr w:type="spellEnd"/>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svarbu vartoti taip, kaip paskirta gydytojo. Jeigu praleidote dozę, tiesiog toliau vartokite vaistą pagal įprastą grafiką kitą dieną. Negalima vartoti dvigubos dozės norint kompensuoti praleistą tabletę.</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Jeigu kiltų daugiau klausimų dėl šio vaisto vartojimo, kreipkitės į gydytoją arba vaistininką.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caps/>
        </w:rPr>
      </w:pPr>
      <w:r w:rsidRPr="00E80371">
        <w:rPr>
          <w:rFonts w:ascii="Times New Roman" w:eastAsia="Calibri" w:hAnsi="Times New Roman" w:cs="Times New Roman"/>
          <w:b/>
        </w:rPr>
        <w:t>4.</w:t>
      </w:r>
      <w:r w:rsidRPr="00E80371">
        <w:rPr>
          <w:rFonts w:ascii="Times New Roman" w:eastAsia="Calibri" w:hAnsi="Times New Roman" w:cs="Times New Roman"/>
          <w:b/>
        </w:rPr>
        <w:tab/>
        <w:t>Galimas šalutinis poveikis</w:t>
      </w: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Šis vaistas, kaip ir visi kiti, gali sukelti šalutinį poveikį, nors jis pasireiškia ne visiems žmonėms.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b/>
        </w:rPr>
        <w:t xml:space="preserve">Jeigu Jums pasireiškia bet kuris iš toliau išvardytų požymių, nutraukite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vartojimą ir nedelsiant kreipkitės į gydytoją </w:t>
      </w:r>
      <w:r w:rsidRPr="00E80371">
        <w:rPr>
          <w:rFonts w:ascii="Times New Roman" w:eastAsia="Calibri" w:hAnsi="Times New Roman" w:cs="Times New Roman"/>
        </w:rPr>
        <w:t>(žr. 2</w:t>
      </w:r>
      <w:r>
        <w:rPr>
          <w:rFonts w:ascii="Times New Roman" w:eastAsia="Calibri" w:hAnsi="Times New Roman" w:cs="Times New Roman"/>
        </w:rPr>
        <w:t> </w:t>
      </w:r>
      <w:r w:rsidRPr="00E80371">
        <w:rPr>
          <w:rFonts w:ascii="Times New Roman" w:eastAsia="Calibri" w:hAnsi="Times New Roman" w:cs="Times New Roman"/>
        </w:rPr>
        <w:t xml:space="preserve">skyrių „Kas žinotina prieš vartojant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w:t>
      </w:r>
      <w:r w:rsidRPr="00E80371">
        <w:rPr>
          <w:rFonts w:ascii="Times New Roman" w:eastAsia="Calibri" w:hAnsi="Times New Roman" w:cs="Times New Roman"/>
          <w:b/>
        </w:rPr>
        <w:t>:</w:t>
      </w:r>
    </w:p>
    <w:p w:rsidR="003F2840" w:rsidRPr="00E80371" w:rsidRDefault="003F2840" w:rsidP="003F2840">
      <w:pPr>
        <w:widowControl w:val="0"/>
        <w:numPr>
          <w:ilvl w:val="0"/>
          <w:numId w:val="9"/>
        </w:numPr>
        <w:tabs>
          <w:tab w:val="clear" w:pos="1005"/>
        </w:tabs>
        <w:spacing w:after="0" w:line="240" w:lineRule="auto"/>
        <w:ind w:left="567" w:hanging="566"/>
        <w:jc w:val="both"/>
        <w:rPr>
          <w:rFonts w:ascii="Times New Roman" w:eastAsia="Times New Roman" w:hAnsi="Times New Roman" w:cs="Times New Roman"/>
          <w:lang w:val="sl-SI" w:eastAsia="sl-SI"/>
        </w:rPr>
      </w:pPr>
      <w:r w:rsidRPr="00E80371">
        <w:rPr>
          <w:rFonts w:ascii="Times New Roman" w:eastAsia="Calibri" w:hAnsi="Times New Roman" w:cs="Times New Roman"/>
        </w:rPr>
        <w:t>pasireiškia arba pasunkėja dusulys, krūtinės skausmas arba kulkšnių tinimas;</w:t>
      </w:r>
    </w:p>
    <w:p w:rsidR="003F2840" w:rsidRPr="00E80371" w:rsidRDefault="003F2840" w:rsidP="003F2840">
      <w:pPr>
        <w:widowControl w:val="0"/>
        <w:numPr>
          <w:ilvl w:val="0"/>
          <w:numId w:val="9"/>
        </w:numPr>
        <w:tabs>
          <w:tab w:val="clear" w:pos="1005"/>
          <w:tab w:val="num" w:pos="851"/>
        </w:tabs>
        <w:spacing w:after="0" w:line="240" w:lineRule="auto"/>
        <w:ind w:left="567" w:hanging="566"/>
        <w:jc w:val="both"/>
        <w:rPr>
          <w:rFonts w:ascii="Times New Roman" w:eastAsia="Calibri" w:hAnsi="Times New Roman" w:cs="Times New Roman"/>
        </w:rPr>
      </w:pPr>
      <w:r w:rsidRPr="00E80371">
        <w:rPr>
          <w:rFonts w:ascii="Times New Roman" w:eastAsia="Calibri" w:hAnsi="Times New Roman" w:cs="Times New Roman"/>
        </w:rPr>
        <w:t>pagelsta oda ir akys (gelta): tai kepenų veiklos sutrikimų požymiai;</w:t>
      </w:r>
    </w:p>
    <w:p w:rsidR="003F2840" w:rsidRPr="00E80371" w:rsidRDefault="003F2840" w:rsidP="003F2840">
      <w:pPr>
        <w:widowControl w:val="0"/>
        <w:numPr>
          <w:ilvl w:val="0"/>
          <w:numId w:val="9"/>
        </w:numPr>
        <w:tabs>
          <w:tab w:val="clear" w:pos="1005"/>
          <w:tab w:val="num" w:pos="851"/>
        </w:tabs>
        <w:spacing w:after="0" w:line="240" w:lineRule="auto"/>
        <w:ind w:left="567" w:hanging="566"/>
        <w:jc w:val="both"/>
        <w:rPr>
          <w:rFonts w:ascii="Times New Roman" w:eastAsia="Calibri" w:hAnsi="Times New Roman" w:cs="Times New Roman"/>
        </w:rPr>
      </w:pPr>
      <w:r w:rsidRPr="00E80371">
        <w:rPr>
          <w:rFonts w:ascii="Times New Roman" w:eastAsia="Calibri" w:hAnsi="Times New Roman" w:cs="Times New Roman"/>
        </w:rPr>
        <w:t>pasireiškia stiprus arba nuolatinis skrandžio skausmas arba išmatos tampa juodos;</w:t>
      </w:r>
    </w:p>
    <w:p w:rsidR="003F2840" w:rsidRPr="00E80371" w:rsidRDefault="003F2840" w:rsidP="003F2840">
      <w:pPr>
        <w:widowControl w:val="0"/>
        <w:numPr>
          <w:ilvl w:val="0"/>
          <w:numId w:val="9"/>
        </w:numPr>
        <w:tabs>
          <w:tab w:val="clear" w:pos="1005"/>
          <w:tab w:val="num" w:pos="851"/>
        </w:tabs>
        <w:spacing w:after="0" w:line="240" w:lineRule="auto"/>
        <w:ind w:left="567" w:hanging="566"/>
        <w:jc w:val="both"/>
        <w:rPr>
          <w:rFonts w:ascii="Times New Roman" w:eastAsia="Calibri" w:hAnsi="Times New Roman" w:cs="Times New Roman"/>
        </w:rPr>
      </w:pPr>
      <w:r w:rsidRPr="00E80371">
        <w:rPr>
          <w:rFonts w:ascii="Times New Roman" w:eastAsia="Calibri" w:hAnsi="Times New Roman" w:cs="Times New Roman"/>
        </w:rPr>
        <w:t xml:space="preserve">pasireiškia alerginė reakcija, kuri gali pasireikšti odos sutrikimais, tokiais kaip opos arba </w:t>
      </w:r>
      <w:proofErr w:type="spellStart"/>
      <w:r w:rsidRPr="00E80371">
        <w:rPr>
          <w:rFonts w:ascii="Times New Roman" w:eastAsia="Calibri" w:hAnsi="Times New Roman" w:cs="Times New Roman"/>
        </w:rPr>
        <w:t>pūslėtumas</w:t>
      </w:r>
      <w:proofErr w:type="spellEnd"/>
      <w:r w:rsidRPr="00E80371">
        <w:rPr>
          <w:rFonts w:ascii="Times New Roman" w:eastAsia="Calibri" w:hAnsi="Times New Roman" w:cs="Times New Roman"/>
        </w:rPr>
        <w:t>, arba veido, lūpų, liežuvio ar gerklų patinimu, dėl kurio gali pasunkėti kvėpavimas.</w:t>
      </w:r>
    </w:p>
    <w:p w:rsidR="003F2840" w:rsidRPr="00E80371" w:rsidRDefault="003F2840" w:rsidP="003F2840">
      <w:pPr>
        <w:widowControl w:val="0"/>
        <w:tabs>
          <w:tab w:val="num" w:pos="567"/>
        </w:tabs>
        <w:spacing w:after="0" w:line="240" w:lineRule="auto"/>
        <w:ind w:left="567" w:hanging="566"/>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Gydymo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metu gali pasireikšti toliau išvardytas šalutinis poveikis.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Labai dažnas (gali pasireikšti </w:t>
      </w:r>
      <w:r>
        <w:rPr>
          <w:rFonts w:ascii="Times New Roman" w:eastAsia="Calibri" w:hAnsi="Times New Roman" w:cs="Times New Roman"/>
          <w:b/>
          <w:i/>
        </w:rPr>
        <w:t>ne rečiau</w:t>
      </w:r>
      <w:r w:rsidRPr="00E80371">
        <w:rPr>
          <w:rFonts w:ascii="Times New Roman" w:eastAsia="Calibri" w:hAnsi="Times New Roman" w:cs="Times New Roman"/>
          <w:b/>
          <w:i/>
        </w:rPr>
        <w:t xml:space="preserve"> kaip 1 iš 10 </w:t>
      </w:r>
      <w:r>
        <w:rPr>
          <w:rFonts w:ascii="Times New Roman" w:eastAsia="Calibri" w:hAnsi="Times New Roman" w:cs="Times New Roman"/>
          <w:b/>
          <w:i/>
        </w:rPr>
        <w:t>asmenų</w:t>
      </w:r>
      <w:r w:rsidRPr="00E80371">
        <w:rPr>
          <w:rFonts w:ascii="Times New Roman" w:eastAsia="Calibri" w:hAnsi="Times New Roman" w:cs="Times New Roman"/>
          <w:b/>
          <w:i/>
        </w:rPr>
        <w:t>):</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pilvo skausmas.</w:t>
      </w: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Dažnas (gali pasireikšti rečiau kaip 1 iš 10 </w:t>
      </w:r>
      <w:r>
        <w:rPr>
          <w:rFonts w:ascii="Times New Roman" w:eastAsia="Calibri" w:hAnsi="Times New Roman" w:cs="Times New Roman"/>
          <w:b/>
          <w:i/>
        </w:rPr>
        <w:t>asmenų</w:t>
      </w:r>
      <w:r w:rsidRPr="00E80371">
        <w:rPr>
          <w:rFonts w:ascii="Times New Roman" w:eastAsia="Calibri" w:hAnsi="Times New Roman" w:cs="Times New Roman"/>
          <w:b/>
          <w:i/>
        </w:rPr>
        <w:t>):</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sausa įduba (uždegimas ir skausmas po danties ištraukimo);</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kojų ir (arba) pėdų patinimas dėl susilaikiusio skysčio (edema);</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svaigulys, galvos skausmas;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palpitacijos</w:t>
      </w:r>
      <w:proofErr w:type="spellEnd"/>
      <w:r w:rsidRPr="00E80371">
        <w:rPr>
          <w:rFonts w:ascii="Times New Roman" w:eastAsia="Calibri" w:hAnsi="Times New Roman" w:cs="Times New Roman"/>
        </w:rPr>
        <w:t xml:space="preserve"> (greitas arba nereguliarus širdies plakimas), nereguliarus širdies ritmas (aritmija);</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padidėjęs kraujospūdis;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švokštimas arba dusulys (bronchų spazmas);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vidurių užkietėjimas, pilvo pūtimas (gausus dujų išėjimas), gastritas (skrandžio gleivinės uždegimas), rėmuo, viduriavimas, </w:t>
      </w:r>
      <w:proofErr w:type="spellStart"/>
      <w:r w:rsidRPr="00E80371">
        <w:rPr>
          <w:rFonts w:ascii="Times New Roman" w:eastAsia="Calibri" w:hAnsi="Times New Roman" w:cs="Times New Roman"/>
        </w:rPr>
        <w:t>nevirškinimas</w:t>
      </w:r>
      <w:proofErr w:type="spellEnd"/>
      <w:r w:rsidRPr="00E80371">
        <w:rPr>
          <w:rFonts w:ascii="Times New Roman" w:eastAsia="Calibri" w:hAnsi="Times New Roman" w:cs="Times New Roman"/>
        </w:rPr>
        <w:t xml:space="preserve"> (dispepsija) arba skrandžio diskomfortas, pykinimas, vėmimas, stemplės uždegimas, burnos opos;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kepenų veiklą rodančių kraujo tyrimų rodmenų pokyčiai;</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kraujosruvos;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silpnumas ir nuovargis, į gripą panašus negalavimas.</w:t>
      </w: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Nedažnas (gali pasireikšti rečiau kaip 1 iš 100 </w:t>
      </w:r>
      <w:r>
        <w:rPr>
          <w:rFonts w:ascii="Times New Roman" w:eastAsia="Calibri" w:hAnsi="Times New Roman" w:cs="Times New Roman"/>
          <w:b/>
          <w:i/>
        </w:rPr>
        <w:t>asmenų</w:t>
      </w:r>
      <w:r w:rsidRPr="00E80371">
        <w:rPr>
          <w:rFonts w:ascii="Times New Roman" w:eastAsia="Calibri" w:hAnsi="Times New Roman" w:cs="Times New Roman"/>
          <w:b/>
          <w:i/>
        </w:rPr>
        <w:t>):</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gastroenteritas</w:t>
      </w:r>
      <w:proofErr w:type="spellEnd"/>
      <w:r w:rsidRPr="00E80371">
        <w:rPr>
          <w:rFonts w:ascii="Times New Roman" w:eastAsia="Calibri" w:hAnsi="Times New Roman" w:cs="Times New Roman"/>
        </w:rPr>
        <w:t xml:space="preserve"> (virškinimo trakto gleivinės uždegimas, apimantis ir skrandį, ir plonąjį žarnyną („skrandžio gripas“)), viršutinių kvėpavimo takų infekcija, šlapimo takų infekcija;</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laboratorinių tyrimų rodmenų pokyčiai (sumažėjęs raudonųjų kraujo kūnelių skaičius, sumažėjęs baltųjų kraujo kūnelių skaičius, sumažėjęs trombocitų skaičius);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padidėjęs jautrumas (alerginė reakcija, įskaitant dilgėlinę, kuri gali būti tiek sunki, kad ją reikėtų nedelsiant gydyti);</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apetito padidėjimas arba sumažėjimas, kūno svorio padidėjimas;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nerimas, depresija, sumažėjęs mąstymo aiškumas, nesamų dalykų matymas, jautimas arba girdėjimas (haliucinacijos);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skonio pokytis, negalėjimas užmigti, nutirpimas arba dilgsėjimas, mieguistumas;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matomo vaizdo </w:t>
      </w:r>
      <w:proofErr w:type="spellStart"/>
      <w:r w:rsidRPr="00E80371">
        <w:rPr>
          <w:rFonts w:ascii="Times New Roman" w:eastAsia="Calibri" w:hAnsi="Times New Roman" w:cs="Times New Roman"/>
        </w:rPr>
        <w:t>neryškumas</w:t>
      </w:r>
      <w:proofErr w:type="spellEnd"/>
      <w:r w:rsidRPr="00E80371">
        <w:rPr>
          <w:rFonts w:ascii="Times New Roman" w:eastAsia="Calibri" w:hAnsi="Times New Roman" w:cs="Times New Roman"/>
        </w:rPr>
        <w:t>, akių sudirginimas ir paraudimas;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skambėjimas ausyse, </w:t>
      </w:r>
      <w:proofErr w:type="spellStart"/>
      <w:r w:rsidRPr="00E55387">
        <w:rPr>
          <w:rFonts w:ascii="Times New Roman" w:eastAsia="Calibri" w:hAnsi="Times New Roman" w:cs="Times New Roman"/>
        </w:rPr>
        <w:t>vertigo</w:t>
      </w:r>
      <w:proofErr w:type="spellEnd"/>
      <w:r w:rsidRPr="00E80371">
        <w:rPr>
          <w:rFonts w:ascii="Times New Roman" w:eastAsia="Calibri" w:hAnsi="Times New Roman" w:cs="Times New Roman"/>
        </w:rPr>
        <w:t xml:space="preserve"> (sukimosi jausmas ramybės būsenoje);</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nenormalus širdies ritmas (prieširdžių virpėjimas), dažnas širdies plakimas, širdies nepakankamumas, veržimo, spaudimo arba sunkumo jausmas krūtinėje (krūtinės angina), širdies priepuolis;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paraudimas, insultas, </w:t>
      </w:r>
      <w:proofErr w:type="spellStart"/>
      <w:r w:rsidRPr="00E80371">
        <w:rPr>
          <w:rFonts w:ascii="Times New Roman" w:eastAsia="Calibri" w:hAnsi="Times New Roman" w:cs="Times New Roman"/>
        </w:rPr>
        <w:t>priešinsultinė</w:t>
      </w:r>
      <w:proofErr w:type="spellEnd"/>
      <w:r w:rsidRPr="00E80371">
        <w:rPr>
          <w:rFonts w:ascii="Times New Roman" w:eastAsia="Calibri" w:hAnsi="Times New Roman" w:cs="Times New Roman"/>
        </w:rPr>
        <w:t xml:space="preserve"> būklė (praeinantis smegenų išemijos priepuolis), labai padidėjęs kraujospūdis, kraujagyslių uždegimas;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kosulys, dusulys, kraujavimas iš nosies;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skrandžio arba žarnų pūtimas, tuštinimosi pobūdžio pokyčiai, burnos sausmė, skrandžio opa, skrandžio gleivinės uždegimas, kuris gali būti stiprus ir sukelti kraujavimą, dirgliosios žarnos sindromas, kasos uždegimas;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veido patinimas, odos išbėrimas arba niežėjimas, odos paraudimas;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raumenų mėšlungis arba spazmai, raumenų skausmas arba stingulys;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didelis kalio kiekis kraujyje, kraujo ir šlapimo tyrimų rodmenų pokyčiai, susiję su inkstų veikla, sunkūs inkstų veiklos sutrikimai;</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krūtinės skausmas.</w:t>
      </w:r>
    </w:p>
    <w:p w:rsidR="003F2840" w:rsidRPr="00E80371" w:rsidRDefault="003F2840" w:rsidP="003F2840">
      <w:pPr>
        <w:widowControl w:val="0"/>
        <w:tabs>
          <w:tab w:val="left" w:pos="567"/>
        </w:tabs>
        <w:spacing w:after="0" w:line="240" w:lineRule="auto"/>
        <w:ind w:left="567" w:hanging="567"/>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Retas (gali pasireikšti rečiau kaip 1 iš 1 000 </w:t>
      </w:r>
      <w:r>
        <w:rPr>
          <w:rFonts w:ascii="Times New Roman" w:eastAsia="Calibri" w:hAnsi="Times New Roman" w:cs="Times New Roman"/>
          <w:b/>
          <w:i/>
        </w:rPr>
        <w:t>asmenų</w:t>
      </w:r>
      <w:r w:rsidRPr="00E80371">
        <w:rPr>
          <w:rFonts w:ascii="Times New Roman" w:eastAsia="Calibri" w:hAnsi="Times New Roman" w:cs="Times New Roman"/>
          <w:b/>
          <w:i/>
        </w:rPr>
        <w:t>):</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angioneurozinė</w:t>
      </w:r>
      <w:proofErr w:type="spellEnd"/>
      <w:r w:rsidRPr="00E80371">
        <w:rPr>
          <w:rFonts w:ascii="Times New Roman" w:eastAsia="Calibri" w:hAnsi="Times New Roman" w:cs="Times New Roman"/>
        </w:rPr>
        <w:t xml:space="preserve"> edema (alerginė reakcija, įskaitant veido, lūpų, liežuvio ir (arba) gerklės patinimą, dėl kurio gali pasunkėti kvėpavimas arba rijimas, kuria gali būti tiek sunkus, kad gali prireikti skubios medicininės pagalbos), anafilaksinės arba </w:t>
      </w:r>
      <w:proofErr w:type="spellStart"/>
      <w:r w:rsidRPr="00E80371">
        <w:rPr>
          <w:rFonts w:ascii="Times New Roman" w:eastAsia="Calibri" w:hAnsi="Times New Roman" w:cs="Times New Roman"/>
        </w:rPr>
        <w:t>anafilaktoidinės</w:t>
      </w:r>
      <w:proofErr w:type="spellEnd"/>
      <w:r w:rsidRPr="00E80371">
        <w:rPr>
          <w:rFonts w:ascii="Times New Roman" w:eastAsia="Calibri" w:hAnsi="Times New Roman" w:cs="Times New Roman"/>
        </w:rPr>
        <w:t xml:space="preserve"> reakcijos, įskaitant šoką (sunki alerginė reakcija, dėl kurios gali prireikti skubios medicininės pagalbos);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minčių susipainiojimas, neramumas;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kepenų funkcijos sutrikimai (hepatitas);</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mažas natrio kiekis kraujyje;</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kepenų nepakankamumas, odos ir (arba) akių pageltimas (gelta);</w:t>
      </w:r>
    </w:p>
    <w:p w:rsidR="003F2840" w:rsidRPr="00E80371" w:rsidRDefault="003F2840" w:rsidP="003F2840">
      <w:pPr>
        <w:widowControl w:val="0"/>
        <w:numPr>
          <w:ilvl w:val="0"/>
          <w:numId w:val="10"/>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sunkios odos reakcijos.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Pranešimas apie šalutinį poveikį</w:t>
      </w:r>
    </w:p>
    <w:p w:rsidR="003F2840" w:rsidRDefault="003F2840" w:rsidP="003F2840">
      <w:pPr>
        <w:widowControl w:val="0"/>
        <w:tabs>
          <w:tab w:val="left" w:pos="567"/>
        </w:tabs>
        <w:spacing w:after="0" w:line="240" w:lineRule="auto"/>
        <w:ind w:right="-449"/>
        <w:rPr>
          <w:rFonts w:ascii="Times New Roman" w:eastAsia="Calibri" w:hAnsi="Times New Roman" w:cs="Times New Roman"/>
        </w:rPr>
      </w:pPr>
      <w:r w:rsidRPr="00E80371">
        <w:rPr>
          <w:rFonts w:ascii="Times New Roman" w:eastAsia="Calibri" w:hAnsi="Times New Roman" w:cs="Times New Roman"/>
        </w:rPr>
        <w:t xml:space="preserve">Jeigu pasireiškė šalutinis poveikis, įskaitant šiame lapelyje nenurodytą, pasakykite gydytojui arba vaistininkui. </w:t>
      </w:r>
      <w:r w:rsidRPr="00150D8C">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150D8C">
        <w:rPr>
          <w:rFonts w:ascii="Times New Roman" w:eastAsia="Calibri" w:hAnsi="Times New Roman" w:cs="Times New Roman"/>
        </w:rPr>
        <w:t>NepageidaujamaR@vvkt.lt</w:t>
      </w:r>
      <w:proofErr w:type="spellEnd"/>
      <w:r w:rsidRPr="00150D8C">
        <w:rPr>
          <w:rFonts w:ascii="Times New Roman" w:eastAsia="Calibri" w:hAnsi="Times New Roman" w:cs="Times New Roman"/>
        </w:rPr>
        <w:t>) arba nemokamu telefonu 8 800 73 568. Pranešdami apie šalutinį poveikį galite mums padėti gauti daugiau informacijos apie šio vaisto saugumą.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5.</w:t>
      </w:r>
      <w:r w:rsidRPr="00E80371">
        <w:rPr>
          <w:rFonts w:ascii="Times New Roman" w:eastAsia="Calibri" w:hAnsi="Times New Roman" w:cs="Times New Roman"/>
          <w:b/>
        </w:rPr>
        <w:tab/>
        <w:t xml:space="preserve">Kaip laikyti </w:t>
      </w:r>
      <w:proofErr w:type="spellStart"/>
      <w:r w:rsidRPr="00E80371">
        <w:rPr>
          <w:rFonts w:ascii="Times New Roman" w:eastAsia="Calibri" w:hAnsi="Times New Roman" w:cs="Times New Roman"/>
          <w:b/>
        </w:rPr>
        <w:t>Bericox</w:t>
      </w:r>
      <w:proofErr w:type="spellEnd"/>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Šį vaistą laikykite vaikams nepastebimoje ir nepasiekiamoje vietoje.</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Ant pakuotės po „Tinka iki“ arba „EXP“ nurodytam tinkamumo laikui pasibaigus, šio vaisto vartoti negalima. Vaistas tinkamas vartoti iki paskutinės nurodyto mėnesio dienos.</w:t>
      </w:r>
    </w:p>
    <w:p w:rsidR="003F2840" w:rsidRPr="00E80371" w:rsidRDefault="003F2840" w:rsidP="003F2840">
      <w:pPr>
        <w:widowControl w:val="0"/>
        <w:tabs>
          <w:tab w:val="left" w:pos="567"/>
        </w:tabs>
        <w:spacing w:after="0" w:line="240" w:lineRule="auto"/>
        <w:rPr>
          <w:rFonts w:ascii="Times New Roman" w:eastAsia="Calibri" w:hAnsi="Times New Roman" w:cs="Times New Roman"/>
          <w:highlight w:val="yellow"/>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Šiam vaistui specialių laikymo sąlygų nereikia.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caps/>
        </w:rPr>
      </w:pPr>
      <w:r w:rsidRPr="00E80371">
        <w:rPr>
          <w:rFonts w:ascii="Times New Roman" w:eastAsia="Calibri" w:hAnsi="Times New Roman" w:cs="Times New Roman"/>
          <w:b/>
        </w:rPr>
        <w:t>6.</w:t>
      </w:r>
      <w:r w:rsidRPr="00E80371">
        <w:rPr>
          <w:rFonts w:ascii="Times New Roman" w:eastAsia="Calibri" w:hAnsi="Times New Roman" w:cs="Times New Roman"/>
          <w:b/>
        </w:rPr>
        <w:tab/>
        <w:t>Pakuotės turinys ir kita informacija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sudėtis</w:t>
      </w:r>
    </w:p>
    <w:p w:rsidR="003F2840" w:rsidRDefault="003F2840" w:rsidP="003F2840">
      <w:pPr>
        <w:widowControl w:val="0"/>
        <w:numPr>
          <w:ilvl w:val="0"/>
          <w:numId w:val="11"/>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Veiklioji medžiaga yra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w:t>
      </w:r>
    </w:p>
    <w:p w:rsidR="003F2840" w:rsidRPr="00E80371" w:rsidRDefault="003F2840" w:rsidP="003F2840">
      <w:pPr>
        <w:widowControl w:val="0"/>
        <w:spacing w:after="0" w:line="240" w:lineRule="auto"/>
        <w:ind w:left="567"/>
        <w:rPr>
          <w:rFonts w:ascii="Times New Roman" w:eastAsia="Calibri" w:hAnsi="Times New Roman" w:cs="Times New Roman"/>
        </w:rPr>
      </w:pPr>
      <w:r w:rsidRPr="00E80371">
        <w:rPr>
          <w:rFonts w:ascii="Times New Roman" w:eastAsia="Calibri" w:hAnsi="Times New Roman" w:cs="Times New Roman"/>
        </w:rPr>
        <w:t xml:space="preserve">Kiekvienoje plėvele dengtoje tabletėje yra 30 mg, 60 mg, 90 mg arba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w:t>
      </w:r>
    </w:p>
    <w:p w:rsidR="003F2840" w:rsidRPr="00611FB3" w:rsidRDefault="003F2840" w:rsidP="003F2840">
      <w:pPr>
        <w:widowControl w:val="0"/>
        <w:tabs>
          <w:tab w:val="left" w:pos="567"/>
        </w:tabs>
        <w:spacing w:after="0" w:line="240" w:lineRule="auto"/>
        <w:rPr>
          <w:rFonts w:ascii="Times New Roman" w:hAnsi="Times New Roman"/>
          <w:b/>
        </w:rPr>
      </w:pPr>
      <w:r w:rsidRPr="00E80371">
        <w:rPr>
          <w:rFonts w:ascii="Times New Roman" w:eastAsia="Calibri" w:hAnsi="Times New Roman" w:cs="Times New Roman"/>
        </w:rPr>
        <w:t xml:space="preserve">Pagalbinės medžiagos yra </w:t>
      </w:r>
      <w:proofErr w:type="spellStart"/>
      <w:r w:rsidRPr="00E80371">
        <w:rPr>
          <w:rFonts w:ascii="Times New Roman" w:eastAsia="Calibri" w:hAnsi="Times New Roman" w:cs="Times New Roman"/>
        </w:rPr>
        <w:t>mikrokristalinė</w:t>
      </w:r>
      <w:proofErr w:type="spellEnd"/>
      <w:r w:rsidRPr="00E80371">
        <w:rPr>
          <w:rFonts w:ascii="Times New Roman" w:eastAsia="Calibri" w:hAnsi="Times New Roman" w:cs="Times New Roman"/>
        </w:rPr>
        <w:t xml:space="preserve"> celiuliozė, kalcio-vandenilio fosfatas, </w:t>
      </w:r>
      <w:proofErr w:type="spellStart"/>
      <w:r w:rsidRPr="00E80371">
        <w:rPr>
          <w:rFonts w:ascii="Times New Roman" w:eastAsia="Calibri" w:hAnsi="Times New Roman" w:cs="Times New Roman"/>
        </w:rPr>
        <w:t>kroskarmeliozės</w:t>
      </w:r>
      <w:proofErr w:type="spellEnd"/>
      <w:r w:rsidRPr="00E80371">
        <w:rPr>
          <w:rFonts w:ascii="Times New Roman" w:eastAsia="Calibri" w:hAnsi="Times New Roman" w:cs="Times New Roman"/>
        </w:rPr>
        <w:t xml:space="preserve"> natrio druska, natrio </w:t>
      </w:r>
      <w:proofErr w:type="spellStart"/>
      <w:r w:rsidRPr="00E80371">
        <w:rPr>
          <w:rFonts w:ascii="Times New Roman" w:eastAsia="Calibri" w:hAnsi="Times New Roman" w:cs="Times New Roman"/>
        </w:rPr>
        <w:t>stearilfumaratas</w:t>
      </w:r>
      <w:proofErr w:type="spellEnd"/>
      <w:r w:rsidRPr="00E80371">
        <w:rPr>
          <w:rFonts w:ascii="Times New Roman" w:eastAsia="Calibri" w:hAnsi="Times New Roman" w:cs="Times New Roman"/>
        </w:rPr>
        <w:t xml:space="preserve">, bevandenis koloidinis silicio dioksidas (tabletės branduolys) ir </w:t>
      </w:r>
      <w:proofErr w:type="spellStart"/>
      <w:r w:rsidRPr="00E80371">
        <w:rPr>
          <w:rFonts w:ascii="Times New Roman" w:eastAsia="Calibri" w:hAnsi="Times New Roman" w:cs="Times New Roman"/>
        </w:rPr>
        <w:t>polivinilo</w:t>
      </w:r>
      <w:proofErr w:type="spellEnd"/>
      <w:r w:rsidRPr="00E80371">
        <w:rPr>
          <w:rFonts w:ascii="Times New Roman" w:eastAsia="Calibri" w:hAnsi="Times New Roman" w:cs="Times New Roman"/>
        </w:rPr>
        <w:t xml:space="preserve"> alkoholis, titano dioksidas (E171), </w:t>
      </w:r>
      <w:proofErr w:type="spellStart"/>
      <w:r w:rsidRPr="00E80371">
        <w:rPr>
          <w:rFonts w:ascii="Times New Roman" w:eastAsia="Calibri" w:hAnsi="Times New Roman" w:cs="Times New Roman"/>
        </w:rPr>
        <w:t>makrogolis</w:t>
      </w:r>
      <w:proofErr w:type="spellEnd"/>
      <w:r w:rsidRPr="00E80371">
        <w:rPr>
          <w:rFonts w:ascii="Times New Roman" w:eastAsia="Calibri" w:hAnsi="Times New Roman" w:cs="Times New Roman"/>
        </w:rPr>
        <w:t xml:space="preserve"> 3000, talkas, geltonasis geležies oksidas (E172) (</w:t>
      </w:r>
      <w:proofErr w:type="spellStart"/>
      <w:r w:rsidRPr="00410DB7">
        <w:rPr>
          <w:rFonts w:ascii="Times New Roman" w:eastAsia="Calibri" w:hAnsi="Times New Roman" w:cs="Times New Roman"/>
          <w:i/>
        </w:rPr>
        <w:t>Bericox</w:t>
      </w:r>
      <w:proofErr w:type="spellEnd"/>
      <w:r w:rsidRPr="00583716">
        <w:rPr>
          <w:rFonts w:ascii="Times New Roman" w:eastAsia="Calibri" w:hAnsi="Times New Roman" w:cs="Times New Roman"/>
        </w:rPr>
        <w:t xml:space="preserve"> </w:t>
      </w:r>
      <w:r w:rsidRPr="00E80371">
        <w:rPr>
          <w:rFonts w:ascii="Times New Roman" w:eastAsia="Calibri" w:hAnsi="Times New Roman" w:cs="Times New Roman"/>
          <w:i/>
        </w:rPr>
        <w:t xml:space="preserve">60 mg </w:t>
      </w:r>
      <w:r w:rsidRPr="00583716">
        <w:rPr>
          <w:rFonts w:ascii="Times New Roman" w:eastAsia="Calibri" w:hAnsi="Times New Roman" w:cs="Times New Roman"/>
          <w:i/>
        </w:rPr>
        <w:t>plėvele dengt</w:t>
      </w:r>
      <w:r>
        <w:rPr>
          <w:rFonts w:ascii="Times New Roman" w:eastAsia="Calibri" w:hAnsi="Times New Roman" w:cs="Times New Roman"/>
          <w:i/>
        </w:rPr>
        <w:t xml:space="preserve">ų </w:t>
      </w:r>
      <w:r w:rsidRPr="00E80371">
        <w:rPr>
          <w:rFonts w:ascii="Times New Roman" w:eastAsia="Calibri" w:hAnsi="Times New Roman" w:cs="Times New Roman"/>
          <w:i/>
        </w:rPr>
        <w:t>tablečių sudėtyje</w:t>
      </w:r>
      <w:r w:rsidRPr="00E80371">
        <w:rPr>
          <w:rFonts w:ascii="Times New Roman" w:eastAsia="Calibri" w:hAnsi="Times New Roman" w:cs="Times New Roman"/>
        </w:rPr>
        <w:t>) ir raudonasis geležies oksidas (E172) (</w:t>
      </w:r>
      <w:proofErr w:type="spellStart"/>
      <w:r w:rsidRPr="00592AA1">
        <w:rPr>
          <w:rFonts w:ascii="Times New Roman" w:eastAsia="Calibri" w:hAnsi="Times New Roman" w:cs="Times New Roman"/>
          <w:i/>
        </w:rPr>
        <w:t>Bericox</w:t>
      </w:r>
      <w:proofErr w:type="spellEnd"/>
      <w:r w:rsidRPr="00583716">
        <w:rPr>
          <w:rFonts w:ascii="Times New Roman" w:eastAsia="Calibri" w:hAnsi="Times New Roman" w:cs="Times New Roman"/>
        </w:rPr>
        <w:t xml:space="preserve"> </w:t>
      </w:r>
      <w:r w:rsidRPr="00E80371">
        <w:rPr>
          <w:rFonts w:ascii="Times New Roman" w:eastAsia="Calibri" w:hAnsi="Times New Roman" w:cs="Times New Roman"/>
          <w:i/>
        </w:rPr>
        <w:t xml:space="preserve">90 mg ir 120 mg </w:t>
      </w:r>
      <w:r>
        <w:rPr>
          <w:rFonts w:ascii="Times New Roman" w:eastAsia="Calibri" w:hAnsi="Times New Roman" w:cs="Times New Roman"/>
          <w:i/>
        </w:rPr>
        <w:t>plėvele dengtų</w:t>
      </w:r>
      <w:r w:rsidRPr="00583716">
        <w:rPr>
          <w:rFonts w:ascii="Times New Roman" w:eastAsia="Calibri" w:hAnsi="Times New Roman" w:cs="Times New Roman"/>
          <w:i/>
        </w:rPr>
        <w:t xml:space="preserve"> </w:t>
      </w:r>
      <w:r w:rsidRPr="00E80371">
        <w:rPr>
          <w:rFonts w:ascii="Times New Roman" w:eastAsia="Calibri" w:hAnsi="Times New Roman" w:cs="Times New Roman"/>
          <w:i/>
        </w:rPr>
        <w:t>tablečių sudėtyje</w:t>
      </w:r>
      <w:r w:rsidRPr="00E80371">
        <w:rPr>
          <w:rFonts w:ascii="Times New Roman" w:eastAsia="Calibri" w:hAnsi="Times New Roman" w:cs="Times New Roman"/>
        </w:rPr>
        <w:t>) (tabletės plėvelė).</w:t>
      </w:r>
      <w:r>
        <w:rPr>
          <w:rFonts w:ascii="Times New Roman" w:eastAsia="Calibri" w:hAnsi="Times New Roman" w:cs="Times New Roman"/>
        </w:rPr>
        <w:t xml:space="preserve"> Žr. 2 skyrių „</w:t>
      </w:r>
      <w:proofErr w:type="spellStart"/>
      <w:r w:rsidRPr="00410DB7">
        <w:rPr>
          <w:rFonts w:ascii="Times New Roman" w:eastAsia="Calibri" w:hAnsi="Times New Roman" w:cs="Times New Roman"/>
        </w:rPr>
        <w:t>Bericox</w:t>
      </w:r>
      <w:proofErr w:type="spellEnd"/>
      <w:r w:rsidRPr="00410DB7">
        <w:rPr>
          <w:rFonts w:ascii="Times New Roman" w:eastAsia="Calibri" w:hAnsi="Times New Roman" w:cs="Times New Roman"/>
        </w:rPr>
        <w:t xml:space="preserve"> sudėtyje yra natrio“.</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strike/>
        </w:rPr>
      </w:pPr>
    </w:p>
    <w:p w:rsidR="003F2840" w:rsidRPr="00E80371" w:rsidRDefault="003F2840" w:rsidP="003F2840">
      <w:pPr>
        <w:widowControl w:val="0"/>
        <w:numPr>
          <w:ilvl w:val="12"/>
          <w:numId w:val="0"/>
        </w:numPr>
        <w:tabs>
          <w:tab w:val="left" w:pos="567"/>
        </w:tabs>
        <w:spacing w:after="0" w:line="240" w:lineRule="auto"/>
        <w:ind w:right="-2"/>
        <w:rPr>
          <w:rFonts w:ascii="Times New Roman" w:eastAsia="Times New Roman" w:hAnsi="Times New Roman" w:cs="Times New Roman"/>
          <w:b/>
          <w:lang w:val="sl-SI" w:eastAsia="sl-SI"/>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išvaizda ir kiekis pakuotėje</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plėvele dengtos tabletės tiekiamos keturių stiprumų.</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30 mg plėvele dengtos tabletės yra baltos arba beveik baltos, apvalios (skersmuo 6 mm), šiek tiek abipus išgaubtos plėvele dengtos tabletės nuožulniais kraštais.</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60 mg plėvele dengtos tabletės yra šiek tiek rusvai geltonos, apvalios (skersmuo 8 mm), abipus išgaubtos plėvele dengtos tabletės nuožulniais kraštais, vienoje tabletės pusėje įspausta „60“.</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90 mg plėvele dengtos tabletės yra rausvos, apvalios (skersmuo 9 mm), abipus išgaubtos plėvele dengtos tabletės nuožulniais kraštais, vienoje tabletės pusėje įspausta „90“.</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120 mg plėvele dengtos tabletės (tabletės) yra rusvai raudonos, apvalios (skersmuo 10 mm), šiek tiek abipus išgaubtos plėvele dengtos tabletės su vagele vienoje pusėje. Vagelė nėra skirta tabletei perlaužti.</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30 mg plėvele dengtos tabletės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Dėžutėje yra 7, 14, 28, 30, 56, 60, 84, 98 arba 100 tablečių lizdinėse plokštelėse.</w:t>
      </w: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60 mg plėvele dengtos tabletės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Dėžutėje yra 7, 14, 20, 28, 30, 50, 56, 60, 84, 98 arba 100 tablečių lizdinėse plokštelėse.</w:t>
      </w: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90 mg plėvele dengtos tabletės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Dėžutėje yra 5, 7, 14, 20, 28, 30, 50, 56, 60, 84, 98 arba 100 tablečių lizdinėse plokštelėse.</w:t>
      </w:r>
    </w:p>
    <w:p w:rsidR="003F2840" w:rsidRPr="00E80371" w:rsidRDefault="003F2840" w:rsidP="003F2840">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120 mg plėvele dengtos tabletės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Dėžutėje yra 5, 7, 14, 20, 28, 30, </w:t>
      </w:r>
      <w:r>
        <w:rPr>
          <w:rFonts w:ascii="Times New Roman" w:eastAsia="Calibri" w:hAnsi="Times New Roman" w:cs="Times New Roman"/>
        </w:rPr>
        <w:t xml:space="preserve">50, </w:t>
      </w:r>
      <w:r w:rsidRPr="00E80371">
        <w:rPr>
          <w:rFonts w:ascii="Times New Roman" w:eastAsia="Calibri" w:hAnsi="Times New Roman" w:cs="Times New Roman"/>
        </w:rPr>
        <w:t>56, 60, 84, 98 arba 100 tablečių lizdinėse plokštelėse.</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 w:val="left" w:pos="4995"/>
        </w:tabs>
        <w:spacing w:after="0" w:line="240" w:lineRule="auto"/>
        <w:rPr>
          <w:rFonts w:ascii="Times New Roman" w:eastAsia="Calibri" w:hAnsi="Times New Roman" w:cs="Times New Roman"/>
        </w:rPr>
      </w:pPr>
      <w:r w:rsidRPr="00E80371">
        <w:rPr>
          <w:rFonts w:ascii="Times New Roman" w:eastAsia="Calibri" w:hAnsi="Times New Roman" w:cs="Times New Roman"/>
        </w:rPr>
        <w:t>Gali būti tiekiamos ne visų dydžių pakuotės.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Registruotojas ir gamintojas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611FB3" w:rsidRDefault="003F2840" w:rsidP="003F2840">
      <w:pPr>
        <w:widowControl w:val="0"/>
        <w:tabs>
          <w:tab w:val="left" w:pos="567"/>
        </w:tabs>
        <w:spacing w:after="0" w:line="240" w:lineRule="auto"/>
        <w:rPr>
          <w:rFonts w:ascii="Times New Roman" w:hAnsi="Times New Roman"/>
        </w:rPr>
      </w:pPr>
      <w:r w:rsidRPr="00611FB3">
        <w:rPr>
          <w:rFonts w:ascii="Times New Roman" w:hAnsi="Times New Roman"/>
        </w:rPr>
        <w:t>Registruotojas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Pr>
          <w:rFonts w:ascii="Times New Roman" w:eastAsia="Calibri" w:hAnsi="Times New Roman" w:cs="Times New Roman"/>
        </w:rPr>
        <w:t>RKA</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d.d</w:t>
      </w:r>
      <w:proofErr w:type="spellEnd"/>
      <w:r w:rsidRPr="00E80371">
        <w:rPr>
          <w:rFonts w:ascii="Times New Roman" w:eastAsia="Calibri" w:hAnsi="Times New Roman" w:cs="Times New Roman"/>
        </w:rPr>
        <w:t>. Novo mesto</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Šmarješka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cesta</w:t>
      </w:r>
      <w:proofErr w:type="spellEnd"/>
      <w:r w:rsidRPr="00E80371">
        <w:rPr>
          <w:rFonts w:ascii="Times New Roman" w:eastAsia="Calibri" w:hAnsi="Times New Roman" w:cs="Times New Roman"/>
        </w:rPr>
        <w:t xml:space="preserve"> 6</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8501 Novo mesto</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Slovėnija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611FB3" w:rsidRDefault="003F2840" w:rsidP="003F2840">
      <w:pPr>
        <w:widowControl w:val="0"/>
        <w:spacing w:after="0" w:line="240" w:lineRule="auto"/>
        <w:rPr>
          <w:rFonts w:ascii="Times New Roman" w:hAnsi="Times New Roman"/>
        </w:rPr>
      </w:pPr>
      <w:r w:rsidRPr="00611FB3">
        <w:rPr>
          <w:rFonts w:ascii="Times New Roman" w:hAnsi="Times New Roman"/>
        </w:rPr>
        <w:t>Gamintojas</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Pr>
          <w:rFonts w:ascii="Times New Roman" w:eastAsia="Calibri" w:hAnsi="Times New Roman" w:cs="Times New Roman"/>
        </w:rPr>
        <w:t>RKA</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d.d</w:t>
      </w:r>
      <w:proofErr w:type="spellEnd"/>
      <w:r w:rsidRPr="00E80371">
        <w:rPr>
          <w:rFonts w:ascii="Times New Roman" w:eastAsia="Calibri" w:hAnsi="Times New Roman" w:cs="Times New Roman"/>
        </w:rPr>
        <w:t>. Novo mesto</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Šmarješka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cesta</w:t>
      </w:r>
      <w:proofErr w:type="spellEnd"/>
      <w:r w:rsidRPr="00E80371">
        <w:rPr>
          <w:rFonts w:ascii="Times New Roman" w:eastAsia="Calibri" w:hAnsi="Times New Roman" w:cs="Times New Roman"/>
        </w:rPr>
        <w:t xml:space="preserve"> 6</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8501 Novo mesto</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Slovėnija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arba</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TAD </w:t>
      </w:r>
      <w:proofErr w:type="spellStart"/>
      <w:r w:rsidRPr="00E80371">
        <w:rPr>
          <w:rFonts w:ascii="Times New Roman" w:eastAsia="Calibri" w:hAnsi="Times New Roman" w:cs="Times New Roman"/>
        </w:rPr>
        <w:t>Pharma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GmbH</w:t>
      </w:r>
      <w:proofErr w:type="spellEnd"/>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Heinz-Lohmann-Straße</w:t>
      </w:r>
      <w:proofErr w:type="spellEnd"/>
      <w:r w:rsidRPr="00E80371">
        <w:rPr>
          <w:rFonts w:ascii="Times New Roman" w:eastAsia="Calibri" w:hAnsi="Times New Roman" w:cs="Times New Roman"/>
        </w:rPr>
        <w:t xml:space="preserve"> 5</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27472 </w:t>
      </w:r>
      <w:proofErr w:type="spellStart"/>
      <w:r w:rsidRPr="00E80371">
        <w:rPr>
          <w:rFonts w:ascii="Times New Roman" w:eastAsia="Calibri" w:hAnsi="Times New Roman" w:cs="Times New Roman"/>
        </w:rPr>
        <w:t>Cuxhaven</w:t>
      </w:r>
      <w:proofErr w:type="spellEnd"/>
    </w:p>
    <w:p w:rsidR="003F2840" w:rsidRPr="00E80371" w:rsidRDefault="003F2840" w:rsidP="003F2840">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Vokietija</w:t>
      </w:r>
    </w:p>
    <w:p w:rsidR="003F2840" w:rsidRPr="00E80371" w:rsidRDefault="003F2840" w:rsidP="003F2840">
      <w:pPr>
        <w:widowControl w:val="0"/>
        <w:numPr>
          <w:ilvl w:val="12"/>
          <w:numId w:val="0"/>
        </w:numPr>
        <w:tabs>
          <w:tab w:val="left" w:pos="567"/>
        </w:tabs>
        <w:spacing w:after="0" w:line="240" w:lineRule="auto"/>
        <w:ind w:right="-2"/>
        <w:rPr>
          <w:rFonts w:ascii="Times New Roman" w:eastAsia="Calibri" w:hAnsi="Times New Roman" w:cs="Times New Roman"/>
        </w:rPr>
      </w:pPr>
    </w:p>
    <w:p w:rsidR="003F2840" w:rsidRPr="00E80371" w:rsidRDefault="003F2840" w:rsidP="003F2840">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rPr>
        <w:t>Jeigu apie šį vaistą norite sužinoti daugiau, kreipkitės į vietinį registruotojo atstovą.</w:t>
      </w:r>
    </w:p>
    <w:p w:rsidR="003F2840" w:rsidRPr="00E80371" w:rsidRDefault="003F2840" w:rsidP="003F2840">
      <w:pPr>
        <w:widowControl w:val="0"/>
        <w:tabs>
          <w:tab w:val="left" w:pos="567"/>
        </w:tabs>
        <w:spacing w:after="0" w:line="240" w:lineRule="auto"/>
        <w:rPr>
          <w:rFonts w:ascii="Times New Roman" w:eastAsia="Calibri" w:hAnsi="Times New Roman" w:cs="Times New Roman"/>
        </w:rPr>
      </w:pP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UAB KRKA L</w:t>
      </w:r>
      <w:r>
        <w:rPr>
          <w:rFonts w:ascii="Times New Roman" w:eastAsia="Calibri" w:hAnsi="Times New Roman" w:cs="Times New Roman"/>
        </w:rPr>
        <w:t>ietuva</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Senasis Ukmergės kelias 4</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 xml:space="preserve">Vilniaus raj., </w:t>
      </w:r>
      <w:proofErr w:type="spellStart"/>
      <w:r w:rsidRPr="00E80371">
        <w:rPr>
          <w:rFonts w:ascii="Times New Roman" w:eastAsia="Calibri" w:hAnsi="Times New Roman" w:cs="Times New Roman"/>
        </w:rPr>
        <w:t>Užubalių</w:t>
      </w:r>
      <w:proofErr w:type="spellEnd"/>
      <w:r w:rsidRPr="00E80371">
        <w:rPr>
          <w:rFonts w:ascii="Times New Roman" w:eastAsia="Calibri" w:hAnsi="Times New Roman" w:cs="Times New Roman"/>
        </w:rPr>
        <w:t xml:space="preserve"> k.</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LT - 14013</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Tel. + 370 5 236 27 40</w:t>
      </w:r>
    </w:p>
    <w:p w:rsidR="003F2840" w:rsidRPr="00E80371" w:rsidRDefault="003F2840" w:rsidP="003F2840">
      <w:pPr>
        <w:widowControl w:val="0"/>
        <w:tabs>
          <w:tab w:val="left" w:pos="567"/>
        </w:tabs>
        <w:spacing w:after="0" w:line="240" w:lineRule="auto"/>
        <w:jc w:val="both"/>
        <w:rPr>
          <w:rFonts w:ascii="Times New Roman" w:eastAsia="Calibri" w:hAnsi="Times New Roman" w:cs="Times New Roman"/>
        </w:rPr>
      </w:pPr>
    </w:p>
    <w:p w:rsidR="003F2840" w:rsidRPr="00E80371" w:rsidRDefault="003F2840" w:rsidP="003F2840">
      <w:pPr>
        <w:widowControl w:val="0"/>
        <w:spacing w:after="0" w:line="240" w:lineRule="auto"/>
        <w:rPr>
          <w:rFonts w:ascii="Times New Roman" w:eastAsia="Calibri" w:hAnsi="Times New Roman" w:cs="Times New Roman"/>
          <w:lang w:val="sl-SI"/>
        </w:rPr>
      </w:pPr>
      <w:r w:rsidRPr="00E80371">
        <w:rPr>
          <w:rFonts w:ascii="Times New Roman" w:eastAsia="Calibri" w:hAnsi="Times New Roman" w:cs="Times New Roman"/>
          <w:b/>
        </w:rPr>
        <w:t>Šis vaistas E</w:t>
      </w:r>
      <w:r>
        <w:rPr>
          <w:rFonts w:ascii="Times New Roman" w:eastAsia="Calibri" w:hAnsi="Times New Roman" w:cs="Times New Roman"/>
          <w:b/>
        </w:rPr>
        <w:t>uropos ekonominės erdvės</w:t>
      </w:r>
      <w:r w:rsidRPr="00E80371">
        <w:rPr>
          <w:rFonts w:ascii="Times New Roman" w:eastAsia="Calibri" w:hAnsi="Times New Roman" w:cs="Times New Roman"/>
          <w:b/>
        </w:rPr>
        <w:t xml:space="preserve"> valstybėse narėse</w:t>
      </w:r>
      <w:r>
        <w:rPr>
          <w:rFonts w:ascii="Times New Roman" w:eastAsia="Calibri" w:hAnsi="Times New Roman" w:cs="Times New Roman"/>
          <w:b/>
        </w:rPr>
        <w:t xml:space="preserve"> ir Jungtinėje Karalystėje (Šiaurės Airijoje)</w:t>
      </w:r>
      <w:r w:rsidRPr="00E80371">
        <w:rPr>
          <w:rFonts w:ascii="Times New Roman" w:eastAsia="Calibri" w:hAnsi="Times New Roman" w:cs="Times New Roman"/>
          <w:b/>
        </w:rPr>
        <w:t xml:space="preserve"> registruotas tokiais pavadinimais</w:t>
      </w:r>
      <w:r w:rsidRPr="00E80371">
        <w:rPr>
          <w:rFonts w:ascii="Times New Roman" w:eastAsia="Calibri" w:hAnsi="Times New Roman" w:cs="Times New Roman"/>
        </w:rPr>
        <w:t>:</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4590"/>
      </w:tblGrid>
      <w:tr w:rsidR="003F2840" w:rsidRPr="00E80371" w:rsidTr="00E30EA4">
        <w:tc>
          <w:tcPr>
            <w:tcW w:w="4589" w:type="dxa"/>
            <w:tcBorders>
              <w:top w:val="single" w:sz="8" w:space="0" w:color="auto"/>
              <w:left w:val="single" w:sz="8" w:space="0" w:color="auto"/>
              <w:bottom w:val="single" w:sz="8" w:space="0" w:color="auto"/>
              <w:right w:val="single" w:sz="8"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Valstybės narės pavadinimas</w:t>
            </w:r>
          </w:p>
        </w:tc>
        <w:tc>
          <w:tcPr>
            <w:tcW w:w="4590" w:type="dxa"/>
            <w:tcBorders>
              <w:top w:val="single" w:sz="8" w:space="0" w:color="auto"/>
              <w:left w:val="single" w:sz="8" w:space="0" w:color="auto"/>
              <w:bottom w:val="single" w:sz="8" w:space="0" w:color="auto"/>
              <w:right w:val="single" w:sz="8"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Vaisto pavadinimas</w:t>
            </w:r>
          </w:p>
        </w:tc>
      </w:tr>
      <w:tr w:rsidR="003F2840" w:rsidRPr="00E80371" w:rsidTr="00E30EA4">
        <w:tc>
          <w:tcPr>
            <w:tcW w:w="4589" w:type="dxa"/>
            <w:tcBorders>
              <w:top w:val="single" w:sz="4" w:space="0" w:color="auto"/>
              <w:left w:val="single" w:sz="4" w:space="0" w:color="auto"/>
              <w:bottom w:val="single" w:sz="4" w:space="0" w:color="auto"/>
              <w:right w:val="single" w:sz="4" w:space="0" w:color="auto"/>
            </w:tcBorders>
            <w:hideMark/>
          </w:tcPr>
          <w:p w:rsidR="003F2840" w:rsidRPr="00611FB3" w:rsidRDefault="003F2840" w:rsidP="00E30EA4">
            <w:pPr>
              <w:widowControl w:val="0"/>
              <w:numPr>
                <w:ilvl w:val="12"/>
                <w:numId w:val="0"/>
              </w:numPr>
              <w:spacing w:after="0" w:line="240" w:lineRule="auto"/>
              <w:ind w:right="-2"/>
              <w:rPr>
                <w:rFonts w:ascii="Times New Roman" w:hAnsi="Times New Roman"/>
                <w:highlight w:val="yellow"/>
                <w:lang w:val="en-US"/>
              </w:rPr>
            </w:pPr>
            <w:r w:rsidRPr="00E80371">
              <w:rPr>
                <w:rFonts w:ascii="Times New Roman" w:eastAsia="Calibri" w:hAnsi="Times New Roman" w:cs="Times New Roman"/>
                <w:lang w:val="sl-SI"/>
              </w:rPr>
              <w:t>Belgija</w:t>
            </w:r>
            <w:r>
              <w:rPr>
                <w:rFonts w:ascii="Times New Roman" w:eastAsia="Calibri" w:hAnsi="Times New Roman" w:cs="Times New Roman"/>
                <w:lang w:val="sl-SI"/>
              </w:rPr>
              <w:t>, Danija, Ispanija, Suomija, Airija, Islandija, Norvegija, Švedija</w:t>
            </w:r>
          </w:p>
        </w:tc>
        <w:tc>
          <w:tcPr>
            <w:tcW w:w="4590"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Times New Roman" w:hAnsi="Times New Roman" w:cs="Times New Roman"/>
                <w:highlight w:val="yellow"/>
                <w:lang w:val="sl-SI" w:eastAsia="sl-SI"/>
              </w:rPr>
            </w:pPr>
            <w:r w:rsidRPr="00E80371">
              <w:rPr>
                <w:rFonts w:ascii="Times New Roman" w:eastAsia="Calibri" w:hAnsi="Times New Roman" w:cs="Times New Roman"/>
                <w:lang w:val="sl-SI"/>
              </w:rPr>
              <w:t>Etoricoxib Krka</w:t>
            </w:r>
          </w:p>
        </w:tc>
      </w:tr>
      <w:tr w:rsidR="003F2840" w:rsidRPr="00E80371" w:rsidTr="00E30EA4">
        <w:tc>
          <w:tcPr>
            <w:tcW w:w="4589" w:type="dxa"/>
            <w:tcBorders>
              <w:top w:val="single" w:sz="4" w:space="0" w:color="auto"/>
              <w:left w:val="single" w:sz="4" w:space="0" w:color="auto"/>
              <w:bottom w:val="single" w:sz="4" w:space="0" w:color="auto"/>
              <w:right w:val="single" w:sz="4" w:space="0" w:color="auto"/>
            </w:tcBorders>
            <w:hideMark/>
          </w:tcPr>
          <w:p w:rsidR="003F2840" w:rsidRPr="00611FB3" w:rsidRDefault="003F2840" w:rsidP="00E30EA4">
            <w:pPr>
              <w:widowControl w:val="0"/>
              <w:numPr>
                <w:ilvl w:val="12"/>
                <w:numId w:val="0"/>
              </w:numPr>
              <w:spacing w:after="0" w:line="240" w:lineRule="auto"/>
              <w:ind w:right="-2"/>
              <w:rPr>
                <w:rFonts w:ascii="Times New Roman" w:hAnsi="Times New Roman"/>
                <w:highlight w:val="yellow"/>
              </w:rPr>
            </w:pPr>
            <w:r w:rsidRPr="00E80371">
              <w:rPr>
                <w:rFonts w:ascii="Times New Roman" w:eastAsia="Calibri" w:hAnsi="Times New Roman" w:cs="Times New Roman"/>
                <w:lang w:val="sl-SI"/>
              </w:rPr>
              <w:t>Bulgarija</w:t>
            </w:r>
            <w:r>
              <w:rPr>
                <w:rFonts w:ascii="Times New Roman" w:eastAsia="Calibri" w:hAnsi="Times New Roman" w:cs="Times New Roman"/>
                <w:lang w:val="sl-SI"/>
              </w:rPr>
              <w:t xml:space="preserve">, </w:t>
            </w:r>
            <w:r>
              <w:rPr>
                <w:rFonts w:ascii="Times New Roman" w:eastAsia="Calibri" w:hAnsi="Times New Roman" w:cs="Times New Roman"/>
              </w:rPr>
              <w:t>Čekija, Vengrija, Lenkija, Rumunija, Slovėnija, Slovakija</w:t>
            </w:r>
          </w:p>
        </w:tc>
        <w:tc>
          <w:tcPr>
            <w:tcW w:w="4590" w:type="dxa"/>
            <w:tcBorders>
              <w:top w:val="single" w:sz="4" w:space="0" w:color="auto"/>
              <w:left w:val="single" w:sz="4" w:space="0" w:color="auto"/>
              <w:bottom w:val="single" w:sz="4" w:space="0" w:color="auto"/>
              <w:right w:val="single" w:sz="4" w:space="0" w:color="auto"/>
            </w:tcBorders>
            <w:hideMark/>
          </w:tcPr>
          <w:p w:rsidR="003F2840" w:rsidRPr="00611FB3" w:rsidRDefault="003F2840" w:rsidP="00E30EA4">
            <w:pPr>
              <w:widowControl w:val="0"/>
              <w:numPr>
                <w:ilvl w:val="12"/>
                <w:numId w:val="0"/>
              </w:numPr>
              <w:spacing w:after="0" w:line="240" w:lineRule="auto"/>
              <w:ind w:right="-2"/>
              <w:rPr>
                <w:rFonts w:ascii="Times New Roman" w:hAnsi="Times New Roman"/>
                <w:highlight w:val="yellow"/>
                <w:lang w:val="sl-SI"/>
              </w:rPr>
            </w:pPr>
            <w:r>
              <w:rPr>
                <w:rFonts w:ascii="Times New Roman" w:eastAsia="Calibri" w:hAnsi="Times New Roman" w:cs="Times New Roman"/>
                <w:lang w:val="sl-SI"/>
              </w:rPr>
              <w:t>Roticox</w:t>
            </w:r>
          </w:p>
        </w:tc>
      </w:tr>
      <w:tr w:rsidR="003F2840" w:rsidRPr="00E80371" w:rsidTr="00E30EA4">
        <w:tc>
          <w:tcPr>
            <w:tcW w:w="4589"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Estija</w:t>
            </w:r>
            <w:r>
              <w:rPr>
                <w:rFonts w:ascii="Times New Roman" w:eastAsia="Calibri" w:hAnsi="Times New Roman" w:cs="Times New Roman"/>
                <w:lang w:val="sl-SI"/>
              </w:rPr>
              <w:t>, Kroatija</w:t>
            </w:r>
          </w:p>
        </w:tc>
        <w:tc>
          <w:tcPr>
            <w:tcW w:w="4590"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Etoxib</w:t>
            </w:r>
          </w:p>
        </w:tc>
      </w:tr>
      <w:tr w:rsidR="003F2840" w:rsidRPr="00E80371" w:rsidTr="00E30EA4">
        <w:tc>
          <w:tcPr>
            <w:tcW w:w="4589"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Vokietija</w:t>
            </w:r>
          </w:p>
        </w:tc>
        <w:tc>
          <w:tcPr>
            <w:tcW w:w="4590"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Etoriax</w:t>
            </w:r>
          </w:p>
        </w:tc>
      </w:tr>
      <w:tr w:rsidR="003F2840" w:rsidRPr="00E80371" w:rsidTr="00E30EA4">
        <w:tc>
          <w:tcPr>
            <w:tcW w:w="4589"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Lietuva</w:t>
            </w:r>
            <w:r>
              <w:rPr>
                <w:rFonts w:ascii="Times New Roman" w:eastAsia="Calibri" w:hAnsi="Times New Roman" w:cs="Times New Roman"/>
                <w:lang w:val="sl-SI"/>
              </w:rPr>
              <w:t>, Latvija</w:t>
            </w:r>
          </w:p>
        </w:tc>
        <w:tc>
          <w:tcPr>
            <w:tcW w:w="4590"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Bericox</w:t>
            </w:r>
          </w:p>
        </w:tc>
      </w:tr>
      <w:tr w:rsidR="003F2840" w:rsidRPr="00E80371" w:rsidTr="00E30EA4">
        <w:tc>
          <w:tcPr>
            <w:tcW w:w="4589"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Portugalija</w:t>
            </w:r>
          </w:p>
        </w:tc>
        <w:tc>
          <w:tcPr>
            <w:tcW w:w="4590"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 xml:space="preserve">Etoricoxib </w:t>
            </w:r>
            <w:r w:rsidRPr="00E80371">
              <w:rPr>
                <w:rFonts w:ascii="Times New Roman" w:eastAsia="Times New Roman" w:hAnsi="Times New Roman" w:cs="Times New Roman"/>
                <w:lang w:val="sl-SI" w:eastAsia="sl-SI"/>
              </w:rPr>
              <w:t>TAD</w:t>
            </w:r>
          </w:p>
        </w:tc>
      </w:tr>
      <w:tr w:rsidR="003F2840" w:rsidRPr="00E80371" w:rsidTr="00E30EA4">
        <w:tc>
          <w:tcPr>
            <w:tcW w:w="4589"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Jungtinė Karalystė</w:t>
            </w:r>
            <w:r>
              <w:rPr>
                <w:rFonts w:ascii="Times New Roman" w:eastAsia="Calibri" w:hAnsi="Times New Roman" w:cs="Times New Roman"/>
                <w:lang w:val="sl-SI"/>
              </w:rPr>
              <w:t xml:space="preserve"> (Šiaurės Airija)</w:t>
            </w:r>
          </w:p>
        </w:tc>
        <w:tc>
          <w:tcPr>
            <w:tcW w:w="4590" w:type="dxa"/>
            <w:tcBorders>
              <w:top w:val="single" w:sz="4" w:space="0" w:color="auto"/>
              <w:left w:val="single" w:sz="4" w:space="0" w:color="auto"/>
              <w:bottom w:val="single" w:sz="4" w:space="0" w:color="auto"/>
              <w:right w:val="single" w:sz="4" w:space="0" w:color="auto"/>
            </w:tcBorders>
            <w:hideMark/>
          </w:tcPr>
          <w:p w:rsidR="003F2840" w:rsidRPr="00E80371" w:rsidRDefault="003F2840" w:rsidP="00E30EA4">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Etoricoxib</w:t>
            </w:r>
          </w:p>
        </w:tc>
      </w:tr>
    </w:tbl>
    <w:p w:rsidR="003F2840" w:rsidRPr="00E80371" w:rsidRDefault="003F2840" w:rsidP="003F2840">
      <w:pPr>
        <w:widowControl w:val="0"/>
        <w:spacing w:after="0" w:line="240" w:lineRule="auto"/>
        <w:rPr>
          <w:rFonts w:ascii="Times New Roman" w:eastAsia="Calibri" w:hAnsi="Times New Roman" w:cs="Times New Roman"/>
          <w:lang w:val="sl-SI"/>
        </w:rPr>
      </w:pPr>
    </w:p>
    <w:p w:rsidR="003F2840" w:rsidRPr="00E80371" w:rsidRDefault="003F2840" w:rsidP="003F2840">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2024-01-01.</w:t>
      </w:r>
    </w:p>
    <w:p w:rsidR="003F2840" w:rsidRPr="00E80371" w:rsidRDefault="003F2840" w:rsidP="003F2840">
      <w:pPr>
        <w:widowControl w:val="0"/>
        <w:numPr>
          <w:ilvl w:val="12"/>
          <w:numId w:val="0"/>
        </w:numPr>
        <w:tabs>
          <w:tab w:val="left" w:pos="567"/>
        </w:tabs>
        <w:spacing w:after="0" w:line="240" w:lineRule="auto"/>
        <w:ind w:right="-2"/>
        <w:rPr>
          <w:rFonts w:ascii="Times New Roman" w:eastAsia="Calibri" w:hAnsi="Times New Roman" w:cs="Times New Roman"/>
        </w:rPr>
      </w:pPr>
    </w:p>
    <w:p w:rsidR="003F2840" w:rsidRPr="00E80371" w:rsidRDefault="003F2840" w:rsidP="003F2840">
      <w:pPr>
        <w:widowControl w:val="0"/>
        <w:numPr>
          <w:ilvl w:val="12"/>
          <w:numId w:val="0"/>
        </w:numPr>
        <w:tabs>
          <w:tab w:val="left" w:pos="567"/>
        </w:tabs>
        <w:spacing w:after="0" w:line="240" w:lineRule="auto"/>
        <w:ind w:right="-2"/>
        <w:rPr>
          <w:rFonts w:ascii="Times New Roman" w:eastAsia="Calibri" w:hAnsi="Times New Roman" w:cs="Times New Roman"/>
        </w:rPr>
      </w:pPr>
    </w:p>
    <w:p w:rsidR="003F2840" w:rsidRPr="00E80371" w:rsidRDefault="003F2840" w:rsidP="003F2840">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80371">
        <w:rPr>
          <w:rFonts w:ascii="Times New Roman" w:eastAsia="Calibri" w:hAnsi="Times New Roman" w:cs="Times New Roman"/>
          <w:i/>
        </w:rPr>
        <w:t xml:space="preserve"> </w:t>
      </w:r>
      <w:hyperlink r:id="rId5" w:history="1">
        <w:r w:rsidRPr="00E80371">
          <w:rPr>
            <w:rFonts w:ascii="Times New Roman" w:eastAsia="Calibri" w:hAnsi="Times New Roman" w:cs="Times New Roman"/>
            <w:color w:val="0000FF"/>
            <w:u w:val="single"/>
          </w:rPr>
          <w:t>http://www.vvkt.lt/</w:t>
        </w:r>
      </w:hyperlink>
      <w:r w:rsidRPr="00E80371">
        <w:rPr>
          <w:rFonts w:ascii="Times New Roman" w:eastAsia="Calibri" w:hAnsi="Times New Roman" w:cs="Times New Roman"/>
        </w:rPr>
        <w:t>.</w:t>
      </w:r>
    </w:p>
    <w:p w:rsidR="003F2840" w:rsidRPr="00E55387" w:rsidRDefault="003F2840" w:rsidP="003F2840">
      <w:pPr>
        <w:widowControl w:val="0"/>
        <w:spacing w:after="0" w:line="240" w:lineRule="auto"/>
        <w:ind w:left="567" w:hanging="567"/>
        <w:rPr>
          <w:rFonts w:ascii="Times New Roman" w:hAnsi="Times New Roman" w:cs="Times New Roman"/>
        </w:rPr>
      </w:pPr>
    </w:p>
    <w:p w:rsidR="00BA6577" w:rsidRDefault="00BA6577">
      <w:bookmarkStart w:id="0" w:name="_GoBack"/>
      <w:bookmarkEnd w:id="0"/>
    </w:p>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4D46"/>
    <w:multiLevelType w:val="hybridMultilevel"/>
    <w:tmpl w:val="955C5544"/>
    <w:lvl w:ilvl="0" w:tplc="E5AC820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BC217F"/>
    <w:multiLevelType w:val="hybridMultilevel"/>
    <w:tmpl w:val="9E7443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672F18"/>
    <w:multiLevelType w:val="hybridMultilevel"/>
    <w:tmpl w:val="E3EC6F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E531E5"/>
    <w:multiLevelType w:val="hybridMultilevel"/>
    <w:tmpl w:val="CBAC017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0A6BB0"/>
    <w:multiLevelType w:val="hybridMultilevel"/>
    <w:tmpl w:val="268EA1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E922E9"/>
    <w:multiLevelType w:val="hybridMultilevel"/>
    <w:tmpl w:val="15FA70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276305"/>
    <w:multiLevelType w:val="hybridMultilevel"/>
    <w:tmpl w:val="25E04FEA"/>
    <w:lvl w:ilvl="0" w:tplc="FFFFFFFF">
      <w:start w:val="1"/>
      <w:numFmt w:val="bullet"/>
      <w:lvlText w:val="-"/>
      <w:lvlJc w:val="left"/>
      <w:pPr>
        <w:tabs>
          <w:tab w:val="num" w:pos="1005"/>
        </w:tabs>
        <w:ind w:left="1005" w:hanging="360"/>
      </w:p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65448"/>
    <w:multiLevelType w:val="hybridMultilevel"/>
    <w:tmpl w:val="33C453A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6E124A7"/>
    <w:multiLevelType w:val="hybridMultilevel"/>
    <w:tmpl w:val="B61E26B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5657CFC"/>
    <w:multiLevelType w:val="hybridMultilevel"/>
    <w:tmpl w:val="2B94225C"/>
    <w:lvl w:ilvl="0" w:tplc="FFFFFFFF">
      <w:start w:val="1"/>
      <w:numFmt w:val="bullet"/>
      <w:lvlText w:val="-"/>
      <w:lvlJc w:val="left"/>
      <w:pPr>
        <w:tabs>
          <w:tab w:val="num" w:pos="357"/>
        </w:tabs>
        <w:ind w:left="357" w:hanging="357"/>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61227F"/>
    <w:multiLevelType w:val="hybridMultilevel"/>
    <w:tmpl w:val="4D8EBB5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9"/>
  </w:num>
  <w:num w:numId="5">
    <w:abstractNumId w:val="8"/>
  </w:num>
  <w:num w:numId="6">
    <w:abstractNumId w:val="10"/>
  </w:num>
  <w:num w:numId="7">
    <w:abstractNumId w:val="5"/>
  </w:num>
  <w:num w:numId="8">
    <w:abstractNumId w:val="0"/>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0"/>
    <w:rsid w:val="00181364"/>
    <w:rsid w:val="003362C6"/>
    <w:rsid w:val="003F2840"/>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0480B-B77F-4B08-9C43-D1786C05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28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12639</Words>
  <Characters>7205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2024-03-07T13:53:00Z</dcterms:created>
  <dcterms:modified xsi:type="dcterms:W3CDTF">2024-03-07T13:54:00Z</dcterms:modified>
</cp:coreProperties>
</file>