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0B2CD" w14:textId="77777777" w:rsidR="00E815A9" w:rsidRPr="00D33C4B" w:rsidRDefault="00E815A9" w:rsidP="00E815A9">
      <w:pPr>
        <w:widowControl w:val="0"/>
        <w:rPr>
          <w:rFonts w:eastAsia="SimSun"/>
          <w:color w:val="000000"/>
          <w:sz w:val="22"/>
          <w:szCs w:val="22"/>
          <w:lang w:val="lt-LT" w:eastAsia="en-US"/>
        </w:rPr>
      </w:pPr>
    </w:p>
    <w:p w14:paraId="67382A40" w14:textId="77777777" w:rsidR="00E815A9" w:rsidRPr="00D33C4B" w:rsidRDefault="00E815A9" w:rsidP="00E815A9">
      <w:pPr>
        <w:widowControl w:val="0"/>
        <w:rPr>
          <w:rFonts w:eastAsia="SimSun"/>
          <w:color w:val="000000"/>
          <w:sz w:val="22"/>
          <w:szCs w:val="22"/>
          <w:lang w:val="lt-LT" w:eastAsia="en-US"/>
        </w:rPr>
      </w:pPr>
    </w:p>
    <w:p w14:paraId="70B9D9E6" w14:textId="77777777" w:rsidR="00E815A9" w:rsidRPr="00D33C4B" w:rsidRDefault="00E815A9" w:rsidP="00E815A9">
      <w:pPr>
        <w:widowControl w:val="0"/>
        <w:rPr>
          <w:rFonts w:eastAsia="SimSun"/>
          <w:color w:val="000000"/>
          <w:sz w:val="22"/>
          <w:szCs w:val="22"/>
          <w:lang w:val="lt-LT" w:eastAsia="en-US"/>
        </w:rPr>
      </w:pPr>
    </w:p>
    <w:p w14:paraId="24E9480A" w14:textId="77777777" w:rsidR="00E815A9" w:rsidRPr="00D33C4B" w:rsidRDefault="00E815A9" w:rsidP="00E815A9">
      <w:pPr>
        <w:widowControl w:val="0"/>
        <w:rPr>
          <w:snapToGrid w:val="0"/>
          <w:sz w:val="22"/>
          <w:szCs w:val="22"/>
          <w:lang w:val="lt-LT" w:eastAsia="en-US"/>
        </w:rPr>
      </w:pPr>
    </w:p>
    <w:p w14:paraId="247D684C" w14:textId="77777777" w:rsidR="00E815A9" w:rsidRPr="00D33C4B" w:rsidRDefault="00E815A9" w:rsidP="00E815A9">
      <w:pPr>
        <w:widowControl w:val="0"/>
        <w:tabs>
          <w:tab w:val="left" w:pos="567"/>
        </w:tabs>
        <w:outlineLvl w:val="0"/>
        <w:rPr>
          <w:b/>
          <w:snapToGrid w:val="0"/>
          <w:sz w:val="22"/>
          <w:szCs w:val="22"/>
          <w:lang w:val="lt-LT" w:eastAsia="en-US"/>
        </w:rPr>
      </w:pPr>
    </w:p>
    <w:p w14:paraId="7A16FC14" w14:textId="77777777" w:rsidR="00E815A9" w:rsidRPr="00D33C4B" w:rsidRDefault="00E815A9" w:rsidP="00E815A9">
      <w:pPr>
        <w:widowControl w:val="0"/>
        <w:tabs>
          <w:tab w:val="left" w:pos="567"/>
        </w:tabs>
        <w:outlineLvl w:val="0"/>
        <w:rPr>
          <w:b/>
          <w:snapToGrid w:val="0"/>
          <w:sz w:val="22"/>
          <w:szCs w:val="22"/>
          <w:lang w:val="lt-LT" w:eastAsia="en-US"/>
        </w:rPr>
      </w:pPr>
    </w:p>
    <w:p w14:paraId="5ED18E9D" w14:textId="77777777" w:rsidR="00E815A9" w:rsidRPr="00D33C4B" w:rsidRDefault="00E815A9" w:rsidP="00E815A9">
      <w:pPr>
        <w:widowControl w:val="0"/>
        <w:tabs>
          <w:tab w:val="left" w:pos="567"/>
        </w:tabs>
        <w:outlineLvl w:val="0"/>
        <w:rPr>
          <w:b/>
          <w:snapToGrid w:val="0"/>
          <w:sz w:val="22"/>
          <w:szCs w:val="22"/>
          <w:lang w:val="lt-LT" w:eastAsia="en-US"/>
        </w:rPr>
      </w:pPr>
    </w:p>
    <w:p w14:paraId="285906E9" w14:textId="77777777" w:rsidR="00E815A9" w:rsidRPr="00D33C4B" w:rsidRDefault="00E815A9" w:rsidP="00E815A9">
      <w:pPr>
        <w:widowControl w:val="0"/>
        <w:tabs>
          <w:tab w:val="left" w:pos="567"/>
        </w:tabs>
        <w:outlineLvl w:val="0"/>
        <w:rPr>
          <w:b/>
          <w:snapToGrid w:val="0"/>
          <w:sz w:val="22"/>
          <w:szCs w:val="22"/>
          <w:lang w:val="lt-LT" w:eastAsia="en-US"/>
        </w:rPr>
      </w:pPr>
    </w:p>
    <w:p w14:paraId="7A6AE55E" w14:textId="77777777" w:rsidR="00E815A9" w:rsidRPr="00D33C4B" w:rsidRDefault="00E815A9" w:rsidP="00E815A9">
      <w:pPr>
        <w:widowControl w:val="0"/>
        <w:tabs>
          <w:tab w:val="left" w:pos="567"/>
        </w:tabs>
        <w:outlineLvl w:val="0"/>
        <w:rPr>
          <w:b/>
          <w:snapToGrid w:val="0"/>
          <w:sz w:val="22"/>
          <w:szCs w:val="22"/>
          <w:lang w:val="lt-LT" w:eastAsia="en-US"/>
        </w:rPr>
      </w:pPr>
    </w:p>
    <w:p w14:paraId="71EE4759"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5D341971"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32C0E47C"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2D0A3A1F"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7C647F44"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367342E6"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7EDA3A4E"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14FBD0DA"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1B880141"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4BA4EE15"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114E82CF"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0BFCF740"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02A600A2"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35730B0A" w14:textId="77777777" w:rsidR="00E815A9" w:rsidRPr="00D33C4B" w:rsidRDefault="00E815A9" w:rsidP="00E815A9">
      <w:pPr>
        <w:widowControl w:val="0"/>
        <w:tabs>
          <w:tab w:val="left" w:pos="-1440"/>
          <w:tab w:val="left" w:pos="-720"/>
          <w:tab w:val="left" w:pos="567"/>
        </w:tabs>
        <w:rPr>
          <w:b/>
          <w:snapToGrid w:val="0"/>
          <w:sz w:val="22"/>
          <w:szCs w:val="22"/>
          <w:lang w:val="lt-LT" w:eastAsia="en-US"/>
        </w:rPr>
      </w:pPr>
    </w:p>
    <w:p w14:paraId="197B3D5A" w14:textId="77777777" w:rsidR="00E815A9" w:rsidRPr="00D33C4B" w:rsidRDefault="00E815A9" w:rsidP="00E815A9">
      <w:pPr>
        <w:widowControl w:val="0"/>
        <w:tabs>
          <w:tab w:val="left" w:pos="567"/>
        </w:tabs>
        <w:jc w:val="center"/>
        <w:outlineLvl w:val="1"/>
        <w:rPr>
          <w:b/>
          <w:snapToGrid w:val="0"/>
          <w:sz w:val="22"/>
          <w:szCs w:val="22"/>
          <w:lang w:val="lt-LT" w:eastAsia="x-none"/>
        </w:rPr>
      </w:pPr>
      <w:r w:rsidRPr="00D33C4B">
        <w:rPr>
          <w:b/>
          <w:bCs/>
          <w:iCs/>
          <w:snapToGrid w:val="0"/>
          <w:sz w:val="22"/>
          <w:szCs w:val="22"/>
          <w:lang w:val="lt-LT" w:eastAsia="x-none"/>
        </w:rPr>
        <w:t>I PRIEDAS</w:t>
      </w:r>
    </w:p>
    <w:p w14:paraId="27ED7173" w14:textId="77777777" w:rsidR="00E815A9" w:rsidRPr="00D33C4B" w:rsidRDefault="00E815A9" w:rsidP="00E815A9">
      <w:pPr>
        <w:widowControl w:val="0"/>
        <w:tabs>
          <w:tab w:val="left" w:pos="567"/>
        </w:tabs>
        <w:rPr>
          <w:snapToGrid w:val="0"/>
          <w:sz w:val="22"/>
          <w:szCs w:val="22"/>
          <w:lang w:val="lt-LT" w:eastAsia="en-US"/>
        </w:rPr>
      </w:pPr>
    </w:p>
    <w:p w14:paraId="5B2614C1" w14:textId="77777777" w:rsidR="00E815A9" w:rsidRPr="00D33C4B" w:rsidRDefault="00E815A9" w:rsidP="00E815A9">
      <w:pPr>
        <w:widowControl w:val="0"/>
        <w:tabs>
          <w:tab w:val="left" w:pos="-1440"/>
          <w:tab w:val="left" w:pos="-720"/>
          <w:tab w:val="left" w:pos="567"/>
        </w:tabs>
        <w:jc w:val="center"/>
        <w:rPr>
          <w:b/>
          <w:snapToGrid w:val="0"/>
          <w:sz w:val="22"/>
          <w:szCs w:val="22"/>
          <w:lang w:val="lt-LT" w:eastAsia="en-US"/>
        </w:rPr>
      </w:pPr>
      <w:r w:rsidRPr="00D33C4B">
        <w:rPr>
          <w:b/>
          <w:snapToGrid w:val="0"/>
          <w:sz w:val="22"/>
          <w:szCs w:val="22"/>
          <w:lang w:val="lt-LT" w:eastAsia="en-US"/>
        </w:rPr>
        <w:t>PREPARATO CHARAKTERISTIKŲ SANTRAUKA</w:t>
      </w:r>
    </w:p>
    <w:p w14:paraId="5EF710FE" w14:textId="77777777" w:rsidR="00E815A9" w:rsidRPr="00D33C4B" w:rsidRDefault="00E815A9" w:rsidP="00E815A9">
      <w:pPr>
        <w:widowControl w:val="0"/>
        <w:tabs>
          <w:tab w:val="left" w:pos="-1440"/>
          <w:tab w:val="left" w:pos="-720"/>
          <w:tab w:val="left" w:pos="567"/>
        </w:tabs>
        <w:jc w:val="center"/>
        <w:rPr>
          <w:snapToGrid w:val="0"/>
          <w:sz w:val="22"/>
          <w:szCs w:val="22"/>
          <w:lang w:val="lt-LT" w:eastAsia="en-US"/>
        </w:rPr>
      </w:pPr>
      <w:r w:rsidRPr="00D33C4B">
        <w:rPr>
          <w:snapToGrid w:val="0"/>
          <w:sz w:val="22"/>
          <w:szCs w:val="22"/>
          <w:lang w:val="lt-LT" w:eastAsia="zh-CN"/>
        </w:rPr>
        <w:br w:type="page"/>
      </w:r>
    </w:p>
    <w:p w14:paraId="4753DB28"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lastRenderedPageBreak/>
        <w:t>1.</w:t>
      </w:r>
      <w:r w:rsidRPr="00D33C4B">
        <w:rPr>
          <w:b/>
          <w:bCs/>
          <w:snapToGrid w:val="0"/>
          <w:sz w:val="22"/>
          <w:szCs w:val="22"/>
          <w:lang w:val="lt-LT" w:eastAsia="x-none"/>
        </w:rPr>
        <w:tab/>
        <w:t>VAISTINIO PREPARATO PAVADINIMAS</w:t>
      </w:r>
    </w:p>
    <w:p w14:paraId="770B632C" w14:textId="77777777" w:rsidR="00E815A9" w:rsidRPr="00D33C4B" w:rsidRDefault="00E815A9" w:rsidP="00E815A9">
      <w:pPr>
        <w:widowControl w:val="0"/>
        <w:tabs>
          <w:tab w:val="left" w:pos="567"/>
        </w:tabs>
        <w:rPr>
          <w:snapToGrid w:val="0"/>
          <w:sz w:val="22"/>
          <w:szCs w:val="22"/>
          <w:lang w:val="lt-LT" w:eastAsia="en-US"/>
        </w:rPr>
      </w:pPr>
    </w:p>
    <w:p w14:paraId="0AE8806E" w14:textId="77777777" w:rsidR="00E815A9" w:rsidRPr="00D33C4B" w:rsidRDefault="005E4D3E" w:rsidP="00E815A9">
      <w:pPr>
        <w:widowControl w:val="0"/>
        <w:tabs>
          <w:tab w:val="left" w:pos="567"/>
        </w:tabs>
        <w:rPr>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00E815A9" w:rsidRPr="00D33C4B">
        <w:rPr>
          <w:noProof/>
          <w:snapToGrid w:val="0"/>
          <w:sz w:val="22"/>
          <w:szCs w:val="22"/>
          <w:lang w:val="lt-LT" w:eastAsia="en-US"/>
        </w:rPr>
        <w:t xml:space="preserve"> 5 mg plėvele dengtos tabletės</w:t>
      </w:r>
    </w:p>
    <w:p w14:paraId="1493AFBD" w14:textId="77777777" w:rsidR="00E815A9" w:rsidRPr="00D33C4B" w:rsidRDefault="005E4D3E" w:rsidP="00E815A9">
      <w:pPr>
        <w:widowControl w:val="0"/>
        <w:tabs>
          <w:tab w:val="left" w:pos="567"/>
        </w:tabs>
        <w:rPr>
          <w:snapToGrid w:val="0"/>
          <w:sz w:val="22"/>
          <w:szCs w:val="22"/>
          <w:lang w:val="lt-LT" w:eastAsia="en-US"/>
        </w:rPr>
      </w:pPr>
      <w:proofErr w:type="spellStart"/>
      <w:r w:rsidRPr="00D33C4B">
        <w:rPr>
          <w:bCs/>
          <w:color w:val="222222"/>
          <w:sz w:val="22"/>
          <w:szCs w:val="22"/>
          <w:highlight w:val="lightGray"/>
          <w:lang w:val="lt-LT" w:eastAsia="en-GB"/>
        </w:rPr>
        <w:t>Ivabradine</w:t>
      </w:r>
      <w:proofErr w:type="spellEnd"/>
      <w:r w:rsidRPr="00D33C4B">
        <w:rPr>
          <w:bCs/>
          <w:color w:val="222222"/>
          <w:sz w:val="22"/>
          <w:szCs w:val="22"/>
          <w:highlight w:val="lightGray"/>
          <w:lang w:val="lt-LT" w:eastAsia="en-GB"/>
        </w:rPr>
        <w:t xml:space="preserve"> </w:t>
      </w:r>
      <w:proofErr w:type="spellStart"/>
      <w:r w:rsidRPr="00D33C4B">
        <w:rPr>
          <w:bCs/>
          <w:color w:val="222222"/>
          <w:sz w:val="22"/>
          <w:szCs w:val="22"/>
          <w:highlight w:val="lightGray"/>
          <w:lang w:val="lt-LT" w:eastAsia="en-GB"/>
        </w:rPr>
        <w:t>Teva</w:t>
      </w:r>
      <w:proofErr w:type="spellEnd"/>
      <w:r w:rsidRPr="00D33C4B">
        <w:rPr>
          <w:bCs/>
          <w:color w:val="222222"/>
          <w:sz w:val="22"/>
          <w:szCs w:val="22"/>
          <w:highlight w:val="lightGray"/>
          <w:lang w:val="lt-LT" w:eastAsia="en-GB"/>
        </w:rPr>
        <w:t xml:space="preserve"> </w:t>
      </w:r>
      <w:r w:rsidR="00E815A9" w:rsidRPr="00D33C4B">
        <w:rPr>
          <w:noProof/>
          <w:snapToGrid w:val="0"/>
          <w:sz w:val="22"/>
          <w:szCs w:val="22"/>
          <w:highlight w:val="lightGray"/>
          <w:lang w:val="lt-LT" w:eastAsia="en-US"/>
        </w:rPr>
        <w:t>7,5 mg plėvele dengtos tabletės</w:t>
      </w:r>
    </w:p>
    <w:p w14:paraId="00C9ACD9" w14:textId="77777777" w:rsidR="00E815A9" w:rsidRDefault="00E815A9" w:rsidP="00E815A9">
      <w:pPr>
        <w:widowControl w:val="0"/>
        <w:tabs>
          <w:tab w:val="left" w:pos="567"/>
        </w:tabs>
        <w:rPr>
          <w:snapToGrid w:val="0"/>
          <w:sz w:val="22"/>
          <w:szCs w:val="22"/>
          <w:lang w:val="lt-LT" w:eastAsia="en-US"/>
        </w:rPr>
      </w:pPr>
    </w:p>
    <w:p w14:paraId="53F8A360" w14:textId="77777777" w:rsidR="00831C29" w:rsidRPr="00D33C4B" w:rsidRDefault="00831C29" w:rsidP="00E815A9">
      <w:pPr>
        <w:widowControl w:val="0"/>
        <w:tabs>
          <w:tab w:val="left" w:pos="567"/>
        </w:tabs>
        <w:rPr>
          <w:snapToGrid w:val="0"/>
          <w:sz w:val="22"/>
          <w:szCs w:val="22"/>
          <w:lang w:val="lt-LT" w:eastAsia="en-US"/>
        </w:rPr>
      </w:pPr>
    </w:p>
    <w:p w14:paraId="04A0699B"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2.</w:t>
      </w:r>
      <w:r w:rsidRPr="00D33C4B">
        <w:rPr>
          <w:b/>
          <w:bCs/>
          <w:snapToGrid w:val="0"/>
          <w:sz w:val="22"/>
          <w:szCs w:val="22"/>
          <w:lang w:val="lt-LT" w:eastAsia="x-none"/>
        </w:rPr>
        <w:tab/>
        <w:t>KOKYBINĖ IR KIEKYBINĖ SUDĖTIS</w:t>
      </w:r>
    </w:p>
    <w:p w14:paraId="19000214" w14:textId="77777777" w:rsidR="00E815A9" w:rsidRPr="00D33C4B" w:rsidRDefault="00E815A9" w:rsidP="00E815A9">
      <w:pPr>
        <w:widowControl w:val="0"/>
        <w:tabs>
          <w:tab w:val="left" w:pos="567"/>
        </w:tabs>
        <w:rPr>
          <w:snapToGrid w:val="0"/>
          <w:sz w:val="22"/>
          <w:szCs w:val="22"/>
          <w:lang w:val="lt-LT" w:eastAsia="en-US"/>
        </w:rPr>
      </w:pPr>
    </w:p>
    <w:p w14:paraId="305C7788"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Kiekvienoje plėvele dengtoje tabletėje yra 5 mg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w:t>
      </w:r>
      <w:r w:rsidR="00E8658B" w:rsidRPr="00D33C4B">
        <w:rPr>
          <w:rFonts w:eastAsia="Calibri"/>
          <w:color w:val="000000"/>
          <w:sz w:val="22"/>
          <w:szCs w:val="22"/>
          <w:lang w:val="lt-LT" w:eastAsia="lt-LT"/>
        </w:rPr>
        <w:t>atitinka 6,56</w:t>
      </w:r>
      <w:r w:rsidRPr="00D33C4B">
        <w:rPr>
          <w:rFonts w:eastAsia="Calibri"/>
          <w:color w:val="000000"/>
          <w:sz w:val="22"/>
          <w:szCs w:val="22"/>
          <w:lang w:val="lt-LT" w:eastAsia="lt-LT"/>
        </w:rPr>
        <w:t xml:space="preserve"> mg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w:t>
      </w:r>
      <w:proofErr w:type="spellStart"/>
      <w:r w:rsidR="00E8658B" w:rsidRPr="00D33C4B">
        <w:rPr>
          <w:rFonts w:eastAsia="Calibri"/>
          <w:color w:val="000000"/>
          <w:sz w:val="22"/>
          <w:szCs w:val="22"/>
          <w:lang w:val="lt-LT" w:eastAsia="lt-LT"/>
        </w:rPr>
        <w:t>adipato</w:t>
      </w:r>
      <w:proofErr w:type="spellEnd"/>
      <w:r w:rsidRPr="00D33C4B">
        <w:rPr>
          <w:rFonts w:eastAsia="Calibri"/>
          <w:color w:val="000000"/>
          <w:sz w:val="22"/>
          <w:szCs w:val="22"/>
          <w:lang w:val="lt-LT" w:eastAsia="lt-LT"/>
        </w:rPr>
        <w:t>).</w:t>
      </w:r>
    </w:p>
    <w:p w14:paraId="6662741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highlight w:val="lightGray"/>
          <w:lang w:val="lt-LT" w:eastAsia="lt-LT"/>
        </w:rPr>
        <w:t xml:space="preserve">Kiekvienoje plėvele dengtoje tabletėje yra 7,5 mg </w:t>
      </w:r>
      <w:proofErr w:type="spellStart"/>
      <w:r w:rsidRPr="00D33C4B">
        <w:rPr>
          <w:rFonts w:eastAsia="Calibri"/>
          <w:color w:val="000000"/>
          <w:sz w:val="22"/>
          <w:szCs w:val="22"/>
          <w:highlight w:val="lightGray"/>
          <w:lang w:val="lt-LT" w:eastAsia="lt-LT"/>
        </w:rPr>
        <w:t>ivabradino</w:t>
      </w:r>
      <w:proofErr w:type="spellEnd"/>
      <w:r w:rsidRPr="00D33C4B">
        <w:rPr>
          <w:rFonts w:eastAsia="Calibri"/>
          <w:color w:val="000000"/>
          <w:sz w:val="22"/>
          <w:szCs w:val="22"/>
          <w:highlight w:val="lightGray"/>
          <w:lang w:val="lt-LT" w:eastAsia="lt-LT"/>
        </w:rPr>
        <w:t xml:space="preserve"> (atitinka </w:t>
      </w:r>
      <w:r w:rsidR="00E8658B" w:rsidRPr="00D33C4B">
        <w:rPr>
          <w:rFonts w:eastAsia="Calibri"/>
          <w:color w:val="000000"/>
          <w:sz w:val="22"/>
          <w:szCs w:val="22"/>
          <w:highlight w:val="lightGray"/>
          <w:lang w:val="lt-LT" w:eastAsia="lt-LT"/>
        </w:rPr>
        <w:t>9,84</w:t>
      </w:r>
      <w:r w:rsidRPr="00D33C4B">
        <w:rPr>
          <w:rFonts w:eastAsia="Calibri"/>
          <w:color w:val="000000"/>
          <w:sz w:val="22"/>
          <w:szCs w:val="22"/>
          <w:highlight w:val="lightGray"/>
          <w:lang w:val="lt-LT" w:eastAsia="lt-LT"/>
        </w:rPr>
        <w:t xml:space="preserve"> mg </w:t>
      </w:r>
      <w:proofErr w:type="spellStart"/>
      <w:r w:rsidRPr="00D33C4B">
        <w:rPr>
          <w:rFonts w:eastAsia="Calibri"/>
          <w:color w:val="000000"/>
          <w:sz w:val="22"/>
          <w:szCs w:val="22"/>
          <w:highlight w:val="lightGray"/>
          <w:lang w:val="lt-LT" w:eastAsia="lt-LT"/>
        </w:rPr>
        <w:t>ivabradino</w:t>
      </w:r>
      <w:proofErr w:type="spellEnd"/>
      <w:r w:rsidRPr="00D33C4B">
        <w:rPr>
          <w:rFonts w:eastAsia="Calibri"/>
          <w:color w:val="000000"/>
          <w:sz w:val="22"/>
          <w:szCs w:val="22"/>
          <w:highlight w:val="lightGray"/>
          <w:lang w:val="lt-LT" w:eastAsia="lt-LT"/>
        </w:rPr>
        <w:t xml:space="preserve"> </w:t>
      </w:r>
      <w:proofErr w:type="spellStart"/>
      <w:r w:rsidR="00E8658B" w:rsidRPr="00D33C4B">
        <w:rPr>
          <w:rFonts w:eastAsia="Calibri"/>
          <w:color w:val="000000"/>
          <w:sz w:val="22"/>
          <w:szCs w:val="22"/>
          <w:highlight w:val="lightGray"/>
          <w:lang w:val="lt-LT" w:eastAsia="lt-LT"/>
        </w:rPr>
        <w:t>adipato</w:t>
      </w:r>
      <w:proofErr w:type="spellEnd"/>
      <w:r w:rsidRPr="00D33C4B">
        <w:rPr>
          <w:rFonts w:eastAsia="Calibri"/>
          <w:color w:val="000000"/>
          <w:sz w:val="22"/>
          <w:szCs w:val="22"/>
          <w:highlight w:val="lightGray"/>
          <w:lang w:val="lt-LT" w:eastAsia="lt-LT"/>
        </w:rPr>
        <w:t>).</w:t>
      </w:r>
    </w:p>
    <w:p w14:paraId="6076E88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4CC2ACF3"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Visos pagalbinės medžiagos išvardytos 6.1 skyriuje.</w:t>
      </w:r>
    </w:p>
    <w:p w14:paraId="6371CB6E" w14:textId="77777777" w:rsidR="00E815A9" w:rsidRPr="00D33C4B" w:rsidRDefault="00E815A9" w:rsidP="00E815A9">
      <w:pPr>
        <w:widowControl w:val="0"/>
        <w:tabs>
          <w:tab w:val="left" w:pos="567"/>
        </w:tabs>
        <w:rPr>
          <w:snapToGrid w:val="0"/>
          <w:sz w:val="22"/>
          <w:szCs w:val="22"/>
          <w:lang w:val="lt-LT" w:eastAsia="en-US"/>
        </w:rPr>
      </w:pPr>
    </w:p>
    <w:p w14:paraId="1F961D0B" w14:textId="77777777" w:rsidR="00E815A9" w:rsidRPr="00D33C4B" w:rsidRDefault="00E815A9" w:rsidP="00E815A9">
      <w:pPr>
        <w:widowControl w:val="0"/>
        <w:tabs>
          <w:tab w:val="left" w:pos="567"/>
        </w:tabs>
        <w:rPr>
          <w:snapToGrid w:val="0"/>
          <w:sz w:val="22"/>
          <w:szCs w:val="22"/>
          <w:lang w:val="lt-LT" w:eastAsia="en-US"/>
        </w:rPr>
      </w:pPr>
    </w:p>
    <w:p w14:paraId="5CE4FFEB"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3.</w:t>
      </w:r>
      <w:r w:rsidRPr="00D33C4B">
        <w:rPr>
          <w:b/>
          <w:bCs/>
          <w:snapToGrid w:val="0"/>
          <w:sz w:val="22"/>
          <w:szCs w:val="22"/>
          <w:lang w:val="lt-LT" w:eastAsia="x-none"/>
        </w:rPr>
        <w:tab/>
        <w:t>FARMACINĖ FORMA</w:t>
      </w:r>
    </w:p>
    <w:p w14:paraId="583ABACD" w14:textId="77777777" w:rsidR="00E815A9" w:rsidRPr="00D33C4B" w:rsidRDefault="00E815A9" w:rsidP="00E815A9">
      <w:pPr>
        <w:widowControl w:val="0"/>
        <w:tabs>
          <w:tab w:val="left" w:pos="567"/>
        </w:tabs>
        <w:rPr>
          <w:snapToGrid w:val="0"/>
          <w:sz w:val="22"/>
          <w:szCs w:val="22"/>
          <w:lang w:val="lt-LT" w:eastAsia="en-US"/>
        </w:rPr>
      </w:pPr>
    </w:p>
    <w:p w14:paraId="601D41E8" w14:textId="77777777" w:rsidR="00E815A9" w:rsidRPr="00D33C4B" w:rsidRDefault="00984715" w:rsidP="00E815A9">
      <w:pPr>
        <w:widowControl w:val="0"/>
        <w:tabs>
          <w:tab w:val="left" w:pos="567"/>
        </w:tabs>
        <w:rPr>
          <w:noProof/>
          <w:snapToGrid w:val="0"/>
          <w:sz w:val="22"/>
          <w:szCs w:val="22"/>
          <w:lang w:val="lt-LT" w:eastAsia="en-US"/>
        </w:rPr>
      </w:pPr>
      <w:r w:rsidRPr="00D33C4B">
        <w:rPr>
          <w:noProof/>
          <w:snapToGrid w:val="0"/>
          <w:sz w:val="22"/>
          <w:szCs w:val="22"/>
          <w:lang w:val="lt-LT" w:eastAsia="en-US"/>
        </w:rPr>
        <w:t>Plėvele dengta tabletė.</w:t>
      </w:r>
    </w:p>
    <w:p w14:paraId="5D764FA6" w14:textId="77777777" w:rsidR="00E815A9" w:rsidRPr="00D33C4B" w:rsidRDefault="00E815A9" w:rsidP="00E815A9">
      <w:pPr>
        <w:widowControl w:val="0"/>
        <w:tabs>
          <w:tab w:val="left" w:pos="567"/>
        </w:tabs>
        <w:rPr>
          <w:snapToGrid w:val="0"/>
          <w:sz w:val="22"/>
          <w:szCs w:val="22"/>
          <w:lang w:val="lt-LT" w:eastAsia="en-US"/>
        </w:rPr>
      </w:pPr>
    </w:p>
    <w:p w14:paraId="1EDA8280" w14:textId="77777777" w:rsidR="00E8658B" w:rsidRPr="00D33C4B" w:rsidRDefault="00E815A9" w:rsidP="00E815A9">
      <w:pPr>
        <w:widowControl w:val="0"/>
        <w:tabs>
          <w:tab w:val="left" w:pos="567"/>
        </w:tabs>
        <w:rPr>
          <w:noProof/>
          <w:snapToGrid w:val="0"/>
          <w:sz w:val="22"/>
          <w:szCs w:val="22"/>
          <w:lang w:val="lt-LT" w:eastAsia="en-US"/>
        </w:rPr>
      </w:pPr>
      <w:r w:rsidRPr="00D33C4B">
        <w:rPr>
          <w:noProof/>
          <w:snapToGrid w:val="0"/>
          <w:sz w:val="22"/>
          <w:szCs w:val="22"/>
          <w:lang w:val="lt-LT" w:eastAsia="en-US"/>
        </w:rPr>
        <w:t xml:space="preserve">5 mg: </w:t>
      </w:r>
      <w:r w:rsidR="00E8658B" w:rsidRPr="00D33C4B">
        <w:rPr>
          <w:noProof/>
          <w:snapToGrid w:val="0"/>
          <w:sz w:val="22"/>
          <w:szCs w:val="22"/>
          <w:lang w:val="lt-LT" w:eastAsia="en-US"/>
        </w:rPr>
        <w:t xml:space="preserve">rusvai gelsvos arba šviesiai oranžinės ovalios, </w:t>
      </w:r>
      <w:r w:rsidRPr="00D33C4B">
        <w:rPr>
          <w:noProof/>
          <w:snapToGrid w:val="0"/>
          <w:sz w:val="22"/>
          <w:szCs w:val="22"/>
          <w:lang w:val="lt-LT" w:eastAsia="en-US"/>
        </w:rPr>
        <w:t>abipus išgaubtos, plėvele dengtos tabletės su vagele vienoje pusėje</w:t>
      </w:r>
      <w:r w:rsidR="00E8658B" w:rsidRPr="00D33C4B">
        <w:rPr>
          <w:noProof/>
          <w:snapToGrid w:val="0"/>
          <w:sz w:val="22"/>
          <w:szCs w:val="22"/>
          <w:lang w:val="lt-LT" w:eastAsia="en-US"/>
        </w:rPr>
        <w:t xml:space="preserve"> ir įspaudu „5“ kitoje pusėje. Matmenys </w:t>
      </w:r>
      <w:r w:rsidR="00AB4127">
        <w:rPr>
          <w:noProof/>
          <w:snapToGrid w:val="0"/>
          <w:sz w:val="22"/>
          <w:szCs w:val="22"/>
          <w:lang w:val="lt-LT" w:eastAsia="en-US"/>
        </w:rPr>
        <w:t xml:space="preserve">maždaug </w:t>
      </w:r>
      <w:r w:rsidR="00E8658B" w:rsidRPr="00D33C4B">
        <w:rPr>
          <w:noProof/>
          <w:snapToGrid w:val="0"/>
          <w:sz w:val="22"/>
          <w:szCs w:val="22"/>
          <w:lang w:val="lt-LT" w:eastAsia="en-US"/>
        </w:rPr>
        <w:t>9</w:t>
      </w:r>
      <w:r w:rsidRPr="00D33C4B">
        <w:rPr>
          <w:noProof/>
          <w:snapToGrid w:val="0"/>
          <w:sz w:val="22"/>
          <w:szCs w:val="22"/>
          <w:lang w:val="lt-LT" w:eastAsia="en-US"/>
        </w:rPr>
        <w:t xml:space="preserve"> mm x 4,5 mm. </w:t>
      </w:r>
    </w:p>
    <w:p w14:paraId="3FCD3141" w14:textId="77777777" w:rsidR="00E815A9" w:rsidRPr="00D33C4B" w:rsidRDefault="00E815A9" w:rsidP="00E815A9">
      <w:pPr>
        <w:widowControl w:val="0"/>
        <w:tabs>
          <w:tab w:val="left" w:pos="567"/>
        </w:tabs>
        <w:rPr>
          <w:noProof/>
          <w:snapToGrid w:val="0"/>
          <w:sz w:val="22"/>
          <w:szCs w:val="22"/>
          <w:lang w:val="lt-LT" w:eastAsia="en-US"/>
        </w:rPr>
      </w:pPr>
      <w:r w:rsidRPr="00D33C4B">
        <w:rPr>
          <w:noProof/>
          <w:snapToGrid w:val="0"/>
          <w:sz w:val="22"/>
          <w:szCs w:val="22"/>
          <w:lang w:val="lt-LT" w:eastAsia="en-US"/>
        </w:rPr>
        <w:t>Tabletę galima padalyti į lygias dozes.</w:t>
      </w:r>
    </w:p>
    <w:p w14:paraId="3DE772C4" w14:textId="77777777" w:rsidR="00E815A9" w:rsidRPr="00D33C4B" w:rsidRDefault="00E815A9" w:rsidP="00E815A9">
      <w:pPr>
        <w:widowControl w:val="0"/>
        <w:tabs>
          <w:tab w:val="left" w:pos="567"/>
        </w:tabs>
        <w:rPr>
          <w:noProof/>
          <w:snapToGrid w:val="0"/>
          <w:sz w:val="22"/>
          <w:szCs w:val="22"/>
          <w:lang w:val="lt-LT" w:eastAsia="en-US"/>
        </w:rPr>
      </w:pPr>
    </w:p>
    <w:p w14:paraId="732A8F1C" w14:textId="308699C6" w:rsidR="00E8658B" w:rsidRPr="00D33C4B" w:rsidRDefault="00E815A9" w:rsidP="00E8658B">
      <w:pPr>
        <w:widowControl w:val="0"/>
        <w:tabs>
          <w:tab w:val="left" w:pos="567"/>
        </w:tabs>
        <w:rPr>
          <w:noProof/>
          <w:snapToGrid w:val="0"/>
          <w:sz w:val="22"/>
          <w:szCs w:val="22"/>
          <w:lang w:val="lt-LT" w:eastAsia="en-US"/>
        </w:rPr>
      </w:pPr>
      <w:r w:rsidRPr="00AB4127">
        <w:rPr>
          <w:noProof/>
          <w:snapToGrid w:val="0"/>
          <w:sz w:val="22"/>
          <w:szCs w:val="22"/>
          <w:highlight w:val="lightGray"/>
          <w:lang w:val="lt-LT" w:eastAsia="en-US"/>
        </w:rPr>
        <w:t xml:space="preserve">7,5 mg: </w:t>
      </w:r>
      <w:r w:rsidR="00E8658B" w:rsidRPr="003F0A3C">
        <w:rPr>
          <w:noProof/>
          <w:snapToGrid w:val="0"/>
          <w:sz w:val="22"/>
          <w:szCs w:val="22"/>
          <w:highlight w:val="lightGray"/>
          <w:lang w:val="lt-LT" w:eastAsia="en-US"/>
        </w:rPr>
        <w:t xml:space="preserve">rusvai gelsvos arba šviesiai oranžinės </w:t>
      </w:r>
      <w:r w:rsidR="00AB4127" w:rsidRPr="003F0A3C">
        <w:rPr>
          <w:noProof/>
          <w:snapToGrid w:val="0"/>
          <w:sz w:val="22"/>
          <w:szCs w:val="22"/>
          <w:highlight w:val="lightGray"/>
          <w:lang w:val="lt-LT" w:eastAsia="en-US"/>
        </w:rPr>
        <w:t>apvalios</w:t>
      </w:r>
      <w:r w:rsidR="00E8658B" w:rsidRPr="003F0A3C">
        <w:rPr>
          <w:noProof/>
          <w:snapToGrid w:val="0"/>
          <w:sz w:val="22"/>
          <w:szCs w:val="22"/>
          <w:highlight w:val="lightGray"/>
          <w:lang w:val="lt-LT" w:eastAsia="en-US"/>
        </w:rPr>
        <w:t>, abipus išgaubtos, plėvele dengtos tabletės su įspaudu „7,5“ vienoje pusėje. Diametras maždaug 8 mm</w:t>
      </w:r>
      <w:r w:rsidR="00984715" w:rsidRPr="003F0A3C">
        <w:rPr>
          <w:noProof/>
          <w:snapToGrid w:val="0"/>
          <w:sz w:val="22"/>
          <w:szCs w:val="22"/>
          <w:highlight w:val="lightGray"/>
          <w:lang w:val="lt-LT" w:eastAsia="en-US"/>
        </w:rPr>
        <w:t>.</w:t>
      </w:r>
      <w:r w:rsidR="00E8658B" w:rsidRPr="00D33C4B">
        <w:rPr>
          <w:noProof/>
          <w:snapToGrid w:val="0"/>
          <w:sz w:val="22"/>
          <w:szCs w:val="22"/>
          <w:lang w:val="lt-LT" w:eastAsia="en-US"/>
        </w:rPr>
        <w:t xml:space="preserve"> </w:t>
      </w:r>
    </w:p>
    <w:p w14:paraId="42C11112" w14:textId="77777777" w:rsidR="00E815A9" w:rsidRPr="00D33C4B" w:rsidRDefault="00E815A9" w:rsidP="00E815A9">
      <w:pPr>
        <w:widowControl w:val="0"/>
        <w:tabs>
          <w:tab w:val="left" w:pos="567"/>
        </w:tabs>
        <w:rPr>
          <w:snapToGrid w:val="0"/>
          <w:sz w:val="22"/>
          <w:szCs w:val="22"/>
          <w:lang w:val="lt-LT" w:eastAsia="en-US"/>
        </w:rPr>
      </w:pPr>
    </w:p>
    <w:p w14:paraId="03B8A899" w14:textId="77777777" w:rsidR="00E815A9" w:rsidRPr="00D33C4B" w:rsidRDefault="00E815A9" w:rsidP="00E815A9">
      <w:pPr>
        <w:widowControl w:val="0"/>
        <w:tabs>
          <w:tab w:val="left" w:pos="567"/>
        </w:tabs>
        <w:rPr>
          <w:snapToGrid w:val="0"/>
          <w:sz w:val="22"/>
          <w:szCs w:val="22"/>
          <w:lang w:val="lt-LT" w:eastAsia="en-US"/>
        </w:rPr>
      </w:pPr>
    </w:p>
    <w:p w14:paraId="5E28ACE1"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4.</w:t>
      </w:r>
      <w:r w:rsidRPr="00D33C4B">
        <w:rPr>
          <w:b/>
          <w:bCs/>
          <w:snapToGrid w:val="0"/>
          <w:sz w:val="22"/>
          <w:szCs w:val="22"/>
          <w:lang w:val="lt-LT" w:eastAsia="x-none"/>
        </w:rPr>
        <w:tab/>
        <w:t>KLINIKINĖ INFORMACIJA</w:t>
      </w:r>
    </w:p>
    <w:p w14:paraId="597D0F86" w14:textId="77777777" w:rsidR="00E815A9" w:rsidRPr="00D33C4B" w:rsidRDefault="00E815A9" w:rsidP="00E815A9">
      <w:pPr>
        <w:widowControl w:val="0"/>
        <w:tabs>
          <w:tab w:val="left" w:pos="567"/>
        </w:tabs>
        <w:rPr>
          <w:snapToGrid w:val="0"/>
          <w:sz w:val="22"/>
          <w:szCs w:val="22"/>
          <w:lang w:val="lt-LT" w:eastAsia="en-US"/>
        </w:rPr>
      </w:pPr>
    </w:p>
    <w:p w14:paraId="2DC97514"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4.1</w:t>
      </w:r>
      <w:r w:rsidRPr="00D33C4B">
        <w:rPr>
          <w:b/>
          <w:bCs/>
          <w:snapToGrid w:val="0"/>
          <w:sz w:val="22"/>
          <w:szCs w:val="22"/>
          <w:lang w:val="lt-LT" w:eastAsia="x-none"/>
        </w:rPr>
        <w:tab/>
        <w:t>Terapinės indikacijos</w:t>
      </w:r>
    </w:p>
    <w:p w14:paraId="249D3B3C" w14:textId="77777777" w:rsidR="00E815A9" w:rsidRPr="00D33C4B" w:rsidRDefault="00E815A9" w:rsidP="00E815A9">
      <w:pPr>
        <w:widowControl w:val="0"/>
        <w:tabs>
          <w:tab w:val="left" w:pos="567"/>
        </w:tabs>
        <w:rPr>
          <w:snapToGrid w:val="0"/>
          <w:sz w:val="22"/>
          <w:szCs w:val="22"/>
          <w:lang w:val="lt-LT" w:eastAsia="en-US"/>
        </w:rPr>
      </w:pPr>
    </w:p>
    <w:p w14:paraId="3EF644C3"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i/>
          <w:color w:val="000000"/>
          <w:sz w:val="22"/>
          <w:szCs w:val="22"/>
          <w:lang w:val="lt-LT" w:eastAsia="lt-LT"/>
        </w:rPr>
        <w:t>Simptominis lėtinės stabiliosios krūtinės anginos gydymas</w:t>
      </w:r>
    </w:p>
    <w:p w14:paraId="08B8D020" w14:textId="36C61513" w:rsidR="00E815A9" w:rsidRPr="00D33C4B" w:rsidRDefault="00984715"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S</w:t>
      </w:r>
      <w:r w:rsidR="00E815A9" w:rsidRPr="00D33C4B">
        <w:rPr>
          <w:rFonts w:eastAsia="Calibri"/>
          <w:color w:val="000000"/>
          <w:sz w:val="22"/>
          <w:szCs w:val="22"/>
          <w:lang w:val="lt-LT" w:eastAsia="lt-LT"/>
        </w:rPr>
        <w:t>imptomini</w:t>
      </w:r>
      <w:r w:rsidRPr="00D33C4B">
        <w:rPr>
          <w:rFonts w:eastAsia="Calibri"/>
          <w:color w:val="000000"/>
          <w:sz w:val="22"/>
          <w:szCs w:val="22"/>
          <w:lang w:val="lt-LT" w:eastAsia="lt-LT"/>
        </w:rPr>
        <w:t>s</w:t>
      </w:r>
      <w:r w:rsidR="00E815A9" w:rsidRPr="00D33C4B">
        <w:rPr>
          <w:rFonts w:eastAsia="Calibri"/>
          <w:color w:val="000000"/>
          <w:sz w:val="22"/>
          <w:szCs w:val="22"/>
          <w:lang w:val="lt-LT" w:eastAsia="lt-LT"/>
        </w:rPr>
        <w:t xml:space="preserve"> </w:t>
      </w:r>
      <w:r w:rsidR="001558E3">
        <w:rPr>
          <w:rFonts w:eastAsia="Calibri"/>
          <w:color w:val="000000"/>
          <w:sz w:val="22"/>
          <w:szCs w:val="22"/>
          <w:lang w:val="lt-LT" w:eastAsia="lt-LT"/>
        </w:rPr>
        <w:t xml:space="preserve">lėtinės </w:t>
      </w:r>
      <w:r w:rsidR="00E815A9" w:rsidRPr="00D33C4B">
        <w:rPr>
          <w:rFonts w:eastAsia="Calibri"/>
          <w:color w:val="000000"/>
          <w:sz w:val="22"/>
          <w:szCs w:val="22"/>
          <w:lang w:val="lt-LT" w:eastAsia="lt-LT"/>
        </w:rPr>
        <w:t>stabiliosios krūtinės anginos gydym</w:t>
      </w:r>
      <w:r w:rsidRPr="00D33C4B">
        <w:rPr>
          <w:rFonts w:eastAsia="Calibri"/>
          <w:color w:val="000000"/>
          <w:sz w:val="22"/>
          <w:szCs w:val="22"/>
          <w:lang w:val="lt-LT" w:eastAsia="lt-LT"/>
        </w:rPr>
        <w:t>as</w:t>
      </w:r>
      <w:r w:rsidR="00E815A9" w:rsidRPr="00D33C4B">
        <w:rPr>
          <w:rFonts w:eastAsia="Calibri"/>
          <w:color w:val="000000"/>
          <w:sz w:val="22"/>
          <w:szCs w:val="22"/>
          <w:lang w:val="lt-LT" w:eastAsia="lt-LT"/>
        </w:rPr>
        <w:t xml:space="preserve"> išemine (koronarine) širdies liga sergantiems suaugusiems pacientams, kurių </w:t>
      </w:r>
      <w:proofErr w:type="spellStart"/>
      <w:r w:rsidR="00E815A9" w:rsidRPr="00D33C4B">
        <w:rPr>
          <w:rFonts w:eastAsia="Calibri"/>
          <w:color w:val="000000"/>
          <w:sz w:val="22"/>
          <w:szCs w:val="22"/>
          <w:lang w:val="lt-LT" w:eastAsia="lt-LT"/>
        </w:rPr>
        <w:t>sinusinis</w:t>
      </w:r>
      <w:proofErr w:type="spellEnd"/>
      <w:r w:rsidR="00E815A9" w:rsidRPr="00D33C4B">
        <w:rPr>
          <w:rFonts w:eastAsia="Calibri"/>
          <w:color w:val="000000"/>
          <w:sz w:val="22"/>
          <w:szCs w:val="22"/>
          <w:lang w:val="lt-LT" w:eastAsia="lt-LT"/>
        </w:rPr>
        <w:t xml:space="preserve"> ritmas yra normalus ir širdies susitraukimų dažnis yra ≥</w:t>
      </w:r>
      <w:r w:rsidR="00021D4E">
        <w:rPr>
          <w:rFonts w:eastAsia="Calibri"/>
          <w:color w:val="000000"/>
          <w:sz w:val="22"/>
          <w:szCs w:val="22"/>
          <w:lang w:val="lt-LT" w:eastAsia="lt-LT"/>
        </w:rPr>
        <w:t> </w:t>
      </w:r>
      <w:r w:rsidR="00E815A9" w:rsidRPr="00D33C4B">
        <w:rPr>
          <w:rFonts w:eastAsia="Calibri"/>
          <w:color w:val="000000"/>
          <w:sz w:val="22"/>
          <w:szCs w:val="22"/>
          <w:lang w:val="lt-LT" w:eastAsia="lt-LT"/>
        </w:rPr>
        <w:t xml:space="preserve">70 susitraukimų per minutę. </w:t>
      </w:r>
      <w:proofErr w:type="spellStart"/>
      <w:r w:rsidR="00E815A9" w:rsidRPr="00D33C4B">
        <w:rPr>
          <w:rFonts w:eastAsia="Calibri"/>
          <w:color w:val="000000"/>
          <w:sz w:val="22"/>
          <w:szCs w:val="22"/>
          <w:lang w:val="lt-LT" w:eastAsia="lt-LT"/>
        </w:rPr>
        <w:t>Ivabradinas</w:t>
      </w:r>
      <w:proofErr w:type="spellEnd"/>
      <w:r w:rsidR="00E815A9" w:rsidRPr="00D33C4B">
        <w:rPr>
          <w:rFonts w:eastAsia="Calibri"/>
          <w:color w:val="000000"/>
          <w:sz w:val="22"/>
          <w:szCs w:val="22"/>
          <w:lang w:val="lt-LT" w:eastAsia="lt-LT"/>
        </w:rPr>
        <w:t xml:space="preserve"> šiuo atveju skiriamas:</w:t>
      </w:r>
    </w:p>
    <w:p w14:paraId="35150297" w14:textId="77777777" w:rsidR="00E815A9" w:rsidRPr="00D33C4B" w:rsidRDefault="00E815A9" w:rsidP="00E815A9">
      <w:pPr>
        <w:widowControl w:val="0"/>
        <w:numPr>
          <w:ilvl w:val="0"/>
          <w:numId w:val="27"/>
        </w:numPr>
        <w:ind w:left="567" w:hanging="567"/>
        <w:rPr>
          <w:sz w:val="22"/>
          <w:szCs w:val="22"/>
          <w:lang w:val="lt-LT" w:eastAsia="en-US"/>
        </w:rPr>
      </w:pPr>
      <w:r w:rsidRPr="00D33C4B">
        <w:rPr>
          <w:rFonts w:eastAsia="Calibri"/>
          <w:color w:val="000000"/>
          <w:sz w:val="22"/>
          <w:szCs w:val="22"/>
          <w:lang w:val="lt-LT" w:eastAsia="lt-LT"/>
        </w:rPr>
        <w:t>suaugusie</w:t>
      </w:r>
      <w:r w:rsidR="00984715" w:rsidRPr="00D33C4B">
        <w:rPr>
          <w:rFonts w:eastAsia="Calibri"/>
          <w:color w:val="000000"/>
          <w:sz w:val="22"/>
          <w:szCs w:val="22"/>
          <w:lang w:val="lt-LT" w:eastAsia="lt-LT"/>
        </w:rPr>
        <w:t>sie</w:t>
      </w:r>
      <w:r w:rsidRPr="00D33C4B">
        <w:rPr>
          <w:rFonts w:eastAsia="Calibri"/>
          <w:color w:val="000000"/>
          <w:sz w:val="22"/>
          <w:szCs w:val="22"/>
          <w:lang w:val="lt-LT" w:eastAsia="lt-LT"/>
        </w:rPr>
        <w:t xml:space="preserve">ms, kurie netoleruoja beta </w:t>
      </w:r>
      <w:proofErr w:type="spellStart"/>
      <w:r w:rsidRPr="00D33C4B">
        <w:rPr>
          <w:rFonts w:eastAsia="Calibri"/>
          <w:color w:val="000000"/>
          <w:sz w:val="22"/>
          <w:szCs w:val="22"/>
          <w:lang w:val="lt-LT" w:eastAsia="lt-LT"/>
        </w:rPr>
        <w:t>adrenoblokatorių</w:t>
      </w:r>
      <w:proofErr w:type="spellEnd"/>
      <w:r w:rsidRPr="00D33C4B">
        <w:rPr>
          <w:rFonts w:eastAsia="Calibri"/>
          <w:color w:val="000000"/>
          <w:sz w:val="22"/>
          <w:szCs w:val="22"/>
          <w:lang w:val="lt-LT" w:eastAsia="lt-LT"/>
        </w:rPr>
        <w:t xml:space="preserve"> arba kuriems juos vartoti draudžiama;</w:t>
      </w:r>
    </w:p>
    <w:p w14:paraId="02111FB8" w14:textId="77777777" w:rsidR="00E815A9" w:rsidRPr="00D33C4B" w:rsidRDefault="00E815A9" w:rsidP="00E815A9">
      <w:pPr>
        <w:widowControl w:val="0"/>
        <w:numPr>
          <w:ilvl w:val="0"/>
          <w:numId w:val="27"/>
        </w:numPr>
        <w:ind w:left="567" w:hanging="567"/>
        <w:rPr>
          <w:sz w:val="22"/>
          <w:szCs w:val="22"/>
          <w:lang w:val="lt-LT" w:eastAsia="en-US"/>
        </w:rPr>
      </w:pPr>
      <w:r w:rsidRPr="00D33C4B">
        <w:rPr>
          <w:rFonts w:eastAsia="Calibri"/>
          <w:color w:val="000000"/>
          <w:sz w:val="22"/>
          <w:szCs w:val="22"/>
          <w:lang w:val="lt-LT" w:eastAsia="lt-LT"/>
        </w:rPr>
        <w:t xml:space="preserve">derinyje su beta </w:t>
      </w:r>
      <w:proofErr w:type="spellStart"/>
      <w:r w:rsidRPr="00D33C4B">
        <w:rPr>
          <w:rFonts w:eastAsia="Calibri"/>
          <w:color w:val="000000"/>
          <w:sz w:val="22"/>
          <w:szCs w:val="22"/>
          <w:lang w:val="lt-LT" w:eastAsia="lt-LT"/>
        </w:rPr>
        <w:t>adrenoblokatoriais</w:t>
      </w:r>
      <w:proofErr w:type="spellEnd"/>
      <w:r w:rsidRPr="00D33C4B">
        <w:rPr>
          <w:rFonts w:eastAsia="Calibri"/>
          <w:color w:val="000000"/>
          <w:sz w:val="22"/>
          <w:szCs w:val="22"/>
          <w:lang w:val="lt-LT" w:eastAsia="lt-LT"/>
        </w:rPr>
        <w:t xml:space="preserve"> tiems pacientams, kuriems gydymas vien beta </w:t>
      </w:r>
      <w:proofErr w:type="spellStart"/>
      <w:r w:rsidRPr="00D33C4B">
        <w:rPr>
          <w:rFonts w:eastAsia="Calibri"/>
          <w:color w:val="000000"/>
          <w:sz w:val="22"/>
          <w:szCs w:val="22"/>
          <w:lang w:val="lt-LT" w:eastAsia="lt-LT"/>
        </w:rPr>
        <w:t>adrenoblokatorių</w:t>
      </w:r>
      <w:proofErr w:type="spellEnd"/>
      <w:r w:rsidRPr="00D33C4B">
        <w:rPr>
          <w:rFonts w:eastAsia="Calibri"/>
          <w:color w:val="000000"/>
          <w:sz w:val="22"/>
          <w:szCs w:val="22"/>
          <w:lang w:val="lt-LT" w:eastAsia="lt-LT"/>
        </w:rPr>
        <w:t xml:space="preserve"> optimaliomis dozėmis nepakankamai veiksmingas.</w:t>
      </w:r>
    </w:p>
    <w:p w14:paraId="65FA868C" w14:textId="77777777" w:rsidR="00E815A9" w:rsidRPr="00D33C4B" w:rsidRDefault="00E815A9" w:rsidP="00E815A9">
      <w:pPr>
        <w:widowControl w:val="0"/>
        <w:rPr>
          <w:sz w:val="22"/>
          <w:szCs w:val="22"/>
          <w:lang w:val="lt-LT" w:eastAsia="en-US"/>
        </w:rPr>
      </w:pPr>
    </w:p>
    <w:p w14:paraId="5708853F" w14:textId="77777777" w:rsidR="00E815A9" w:rsidRPr="00D33C4B" w:rsidRDefault="00E815A9" w:rsidP="00E815A9">
      <w:pPr>
        <w:widowControl w:val="0"/>
        <w:autoSpaceDE w:val="0"/>
        <w:autoSpaceDN w:val="0"/>
        <w:adjustRightInd w:val="0"/>
        <w:rPr>
          <w:rFonts w:eastAsia="Calibri"/>
          <w:i/>
          <w:color w:val="000000"/>
          <w:sz w:val="22"/>
          <w:szCs w:val="22"/>
          <w:lang w:val="lt-LT" w:eastAsia="lt-LT"/>
        </w:rPr>
      </w:pPr>
      <w:r w:rsidRPr="00D33C4B">
        <w:rPr>
          <w:rFonts w:eastAsia="Calibri"/>
          <w:i/>
          <w:color w:val="000000"/>
          <w:sz w:val="22"/>
          <w:szCs w:val="22"/>
          <w:lang w:val="lt-LT" w:eastAsia="lt-LT"/>
        </w:rPr>
        <w:t>Lėtinio širdies nepakankamumo gydymas</w:t>
      </w:r>
    </w:p>
    <w:p w14:paraId="7CECB14D" w14:textId="1BD77ED9" w:rsidR="00E815A9" w:rsidRPr="00D33C4B" w:rsidRDefault="00984715" w:rsidP="00E815A9">
      <w:pPr>
        <w:widowControl w:val="0"/>
        <w:tabs>
          <w:tab w:val="left" w:pos="567"/>
        </w:tabs>
        <w:rPr>
          <w:snapToGrid w:val="0"/>
          <w:sz w:val="22"/>
          <w:szCs w:val="22"/>
          <w:lang w:val="lt-LT" w:eastAsia="en-US"/>
        </w:rPr>
      </w:pPr>
      <w:r w:rsidRPr="00D33C4B">
        <w:rPr>
          <w:rFonts w:eastAsia="Calibri"/>
          <w:color w:val="000000"/>
          <w:sz w:val="22"/>
          <w:szCs w:val="22"/>
          <w:lang w:val="lt-LT" w:eastAsia="lt-LT"/>
        </w:rPr>
        <w:t>L</w:t>
      </w:r>
      <w:r w:rsidR="00E815A9" w:rsidRPr="00D33C4B">
        <w:rPr>
          <w:rFonts w:eastAsia="Calibri"/>
          <w:color w:val="000000"/>
          <w:sz w:val="22"/>
          <w:szCs w:val="22"/>
          <w:lang w:val="lt-LT" w:eastAsia="lt-LT"/>
        </w:rPr>
        <w:t>ėtini</w:t>
      </w:r>
      <w:r w:rsidR="00021D4E">
        <w:rPr>
          <w:rFonts w:eastAsia="Calibri"/>
          <w:color w:val="000000"/>
          <w:sz w:val="22"/>
          <w:szCs w:val="22"/>
          <w:lang w:val="lt-LT" w:eastAsia="lt-LT"/>
        </w:rPr>
        <w:t>o</w:t>
      </w:r>
      <w:r w:rsidR="00E815A9" w:rsidRPr="00D33C4B">
        <w:rPr>
          <w:rFonts w:eastAsia="Calibri"/>
          <w:color w:val="000000"/>
          <w:sz w:val="22"/>
          <w:szCs w:val="22"/>
          <w:lang w:val="lt-LT" w:eastAsia="lt-LT"/>
        </w:rPr>
        <w:t xml:space="preserve"> </w:t>
      </w:r>
      <w:r w:rsidRPr="00D33C4B">
        <w:rPr>
          <w:rFonts w:eastAsia="Calibri"/>
          <w:color w:val="000000"/>
          <w:sz w:val="22"/>
          <w:szCs w:val="22"/>
          <w:lang w:val="lt-LT" w:eastAsia="lt-LT"/>
        </w:rPr>
        <w:t>širdies nepakankamum</w:t>
      </w:r>
      <w:r w:rsidR="00021D4E">
        <w:rPr>
          <w:rFonts w:eastAsia="Calibri"/>
          <w:color w:val="000000"/>
          <w:sz w:val="22"/>
          <w:szCs w:val="22"/>
          <w:lang w:val="lt-LT" w:eastAsia="lt-LT"/>
        </w:rPr>
        <w:t>o</w:t>
      </w:r>
      <w:r w:rsidR="00E815A9" w:rsidRPr="00D33C4B">
        <w:rPr>
          <w:rFonts w:eastAsia="Calibri"/>
          <w:color w:val="000000"/>
          <w:sz w:val="22"/>
          <w:szCs w:val="22"/>
          <w:lang w:val="lt-LT" w:eastAsia="lt-LT"/>
        </w:rPr>
        <w:t xml:space="preserve"> nuo II iki IV </w:t>
      </w:r>
      <w:r w:rsidRPr="00D33C4B">
        <w:rPr>
          <w:rFonts w:eastAsia="Calibri"/>
          <w:color w:val="000000"/>
          <w:sz w:val="22"/>
          <w:szCs w:val="22"/>
          <w:lang w:val="lt-LT" w:eastAsia="lt-LT"/>
        </w:rPr>
        <w:t xml:space="preserve">NYHA </w:t>
      </w:r>
      <w:r w:rsidR="001558E3">
        <w:rPr>
          <w:rFonts w:eastAsia="Calibri"/>
          <w:color w:val="000000"/>
          <w:sz w:val="22"/>
          <w:szCs w:val="22"/>
          <w:lang w:val="lt-LT" w:eastAsia="lt-LT"/>
        </w:rPr>
        <w:t xml:space="preserve">funkcinės </w:t>
      </w:r>
      <w:r w:rsidR="00E815A9" w:rsidRPr="00D33C4B">
        <w:rPr>
          <w:rFonts w:eastAsia="Calibri"/>
          <w:color w:val="000000"/>
          <w:sz w:val="22"/>
          <w:szCs w:val="22"/>
          <w:lang w:val="lt-LT" w:eastAsia="lt-LT"/>
        </w:rPr>
        <w:t xml:space="preserve">klasės su </w:t>
      </w:r>
      <w:proofErr w:type="spellStart"/>
      <w:r w:rsidR="00E815A9" w:rsidRPr="00D33C4B">
        <w:rPr>
          <w:rFonts w:eastAsia="Calibri"/>
          <w:color w:val="000000"/>
          <w:sz w:val="22"/>
          <w:szCs w:val="22"/>
          <w:lang w:val="lt-LT" w:eastAsia="lt-LT"/>
        </w:rPr>
        <w:t>sistoline</w:t>
      </w:r>
      <w:proofErr w:type="spellEnd"/>
      <w:r w:rsidR="00E815A9" w:rsidRPr="00D33C4B">
        <w:rPr>
          <w:rFonts w:eastAsia="Calibri"/>
          <w:color w:val="000000"/>
          <w:sz w:val="22"/>
          <w:szCs w:val="22"/>
          <w:lang w:val="lt-LT" w:eastAsia="lt-LT"/>
        </w:rPr>
        <w:t xml:space="preserve"> disfunkcija </w:t>
      </w:r>
      <w:r w:rsidR="00021D4E">
        <w:rPr>
          <w:rFonts w:eastAsia="Calibri"/>
          <w:color w:val="000000"/>
          <w:sz w:val="22"/>
          <w:szCs w:val="22"/>
          <w:lang w:val="lt-LT" w:eastAsia="lt-LT"/>
        </w:rPr>
        <w:t xml:space="preserve">gydymas </w:t>
      </w:r>
      <w:r w:rsidR="00E815A9" w:rsidRPr="00D33C4B">
        <w:rPr>
          <w:rFonts w:eastAsia="Calibri"/>
          <w:color w:val="000000"/>
          <w:sz w:val="22"/>
          <w:szCs w:val="22"/>
          <w:lang w:val="lt-LT" w:eastAsia="lt-LT"/>
        </w:rPr>
        <w:t xml:space="preserve">pacientams, kuriems yra </w:t>
      </w:r>
      <w:proofErr w:type="spellStart"/>
      <w:r w:rsidR="00E815A9" w:rsidRPr="00D33C4B">
        <w:rPr>
          <w:rFonts w:eastAsia="Calibri"/>
          <w:color w:val="000000"/>
          <w:sz w:val="22"/>
          <w:szCs w:val="22"/>
          <w:lang w:val="lt-LT" w:eastAsia="lt-LT"/>
        </w:rPr>
        <w:t>sinusinis</w:t>
      </w:r>
      <w:proofErr w:type="spellEnd"/>
      <w:r w:rsidR="00E815A9" w:rsidRPr="00D33C4B">
        <w:rPr>
          <w:rFonts w:eastAsia="Calibri"/>
          <w:color w:val="000000"/>
          <w:sz w:val="22"/>
          <w:szCs w:val="22"/>
          <w:lang w:val="lt-LT" w:eastAsia="lt-LT"/>
        </w:rPr>
        <w:t xml:space="preserve"> ritmas ir širdies susitraukimų dažnis yra ≥ 75 susitraukimai per minutę, kartu skiriant standartinį gydymą, įskaitant gydymą beta </w:t>
      </w:r>
      <w:proofErr w:type="spellStart"/>
      <w:r w:rsidR="00E815A9" w:rsidRPr="00D33C4B">
        <w:rPr>
          <w:rFonts w:eastAsia="Calibri"/>
          <w:color w:val="000000"/>
          <w:sz w:val="22"/>
          <w:szCs w:val="22"/>
          <w:lang w:val="lt-LT" w:eastAsia="lt-LT"/>
        </w:rPr>
        <w:t>adrenoblokatoriais</w:t>
      </w:r>
      <w:proofErr w:type="spellEnd"/>
      <w:r w:rsidR="00E815A9" w:rsidRPr="00D33C4B">
        <w:rPr>
          <w:rFonts w:eastAsia="Calibri"/>
          <w:color w:val="000000"/>
          <w:sz w:val="22"/>
          <w:szCs w:val="22"/>
          <w:lang w:val="lt-LT" w:eastAsia="lt-LT"/>
        </w:rPr>
        <w:t xml:space="preserve">, arba kai gydymas beta </w:t>
      </w:r>
      <w:proofErr w:type="spellStart"/>
      <w:r w:rsidR="00E815A9" w:rsidRPr="00D33C4B">
        <w:rPr>
          <w:rFonts w:eastAsia="Calibri"/>
          <w:color w:val="000000"/>
          <w:sz w:val="22"/>
          <w:szCs w:val="22"/>
          <w:lang w:val="lt-LT" w:eastAsia="lt-LT"/>
        </w:rPr>
        <w:t>adrenoblokatoriais</w:t>
      </w:r>
      <w:proofErr w:type="spellEnd"/>
      <w:r w:rsidR="00E815A9" w:rsidRPr="00D33C4B">
        <w:rPr>
          <w:rFonts w:eastAsia="Calibri"/>
          <w:color w:val="000000"/>
          <w:sz w:val="22"/>
          <w:szCs w:val="22"/>
          <w:lang w:val="lt-LT" w:eastAsia="lt-LT"/>
        </w:rPr>
        <w:t xml:space="preserve"> yra </w:t>
      </w:r>
      <w:proofErr w:type="spellStart"/>
      <w:r w:rsidR="00E815A9" w:rsidRPr="00D33C4B">
        <w:rPr>
          <w:rFonts w:eastAsia="Calibri"/>
          <w:color w:val="000000"/>
          <w:sz w:val="22"/>
          <w:szCs w:val="22"/>
          <w:lang w:val="lt-LT" w:eastAsia="lt-LT"/>
        </w:rPr>
        <w:t>kontraindikuotinas</w:t>
      </w:r>
      <w:proofErr w:type="spellEnd"/>
      <w:r w:rsidR="00E815A9" w:rsidRPr="00D33C4B">
        <w:rPr>
          <w:rFonts w:eastAsia="Calibri"/>
          <w:color w:val="000000"/>
          <w:sz w:val="22"/>
          <w:szCs w:val="22"/>
          <w:lang w:val="lt-LT" w:eastAsia="lt-LT"/>
        </w:rPr>
        <w:t xml:space="preserve"> ar netoleruojamas (žr. 5.1 skyrių).</w:t>
      </w:r>
    </w:p>
    <w:p w14:paraId="1F5ADB00" w14:textId="77777777" w:rsidR="00E815A9" w:rsidRPr="00D33C4B" w:rsidRDefault="00E815A9" w:rsidP="00E815A9">
      <w:pPr>
        <w:widowControl w:val="0"/>
        <w:tabs>
          <w:tab w:val="left" w:pos="567"/>
        </w:tabs>
        <w:jc w:val="both"/>
        <w:outlineLvl w:val="3"/>
        <w:rPr>
          <w:b/>
          <w:bCs/>
          <w:snapToGrid w:val="0"/>
          <w:sz w:val="22"/>
          <w:szCs w:val="22"/>
          <w:lang w:val="lt-LT" w:eastAsia="x-none"/>
        </w:rPr>
      </w:pPr>
    </w:p>
    <w:p w14:paraId="7B904492"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4.2</w:t>
      </w:r>
      <w:r w:rsidRPr="00D33C4B">
        <w:rPr>
          <w:b/>
          <w:bCs/>
          <w:snapToGrid w:val="0"/>
          <w:sz w:val="22"/>
          <w:szCs w:val="22"/>
          <w:lang w:val="lt-LT" w:eastAsia="x-none"/>
        </w:rPr>
        <w:tab/>
        <w:t>Dozavimas ir vartojimo metodas</w:t>
      </w:r>
    </w:p>
    <w:p w14:paraId="68A3905E" w14:textId="77777777" w:rsidR="00E815A9" w:rsidRPr="00D33C4B" w:rsidRDefault="00E815A9" w:rsidP="00E815A9">
      <w:pPr>
        <w:widowControl w:val="0"/>
        <w:tabs>
          <w:tab w:val="left" w:pos="567"/>
        </w:tabs>
        <w:rPr>
          <w:snapToGrid w:val="0"/>
          <w:sz w:val="22"/>
          <w:szCs w:val="22"/>
          <w:lang w:val="lt-LT" w:eastAsia="en-US"/>
        </w:rPr>
      </w:pPr>
    </w:p>
    <w:p w14:paraId="65E665C0" w14:textId="77777777" w:rsidR="00E815A9" w:rsidRPr="00D33C4B" w:rsidRDefault="00E815A9" w:rsidP="00E815A9">
      <w:pPr>
        <w:widowControl w:val="0"/>
        <w:tabs>
          <w:tab w:val="left" w:pos="567"/>
        </w:tabs>
        <w:rPr>
          <w:snapToGrid w:val="0"/>
          <w:sz w:val="22"/>
          <w:szCs w:val="22"/>
          <w:u w:val="single"/>
          <w:lang w:val="lt-LT" w:eastAsia="en-US"/>
        </w:rPr>
      </w:pPr>
      <w:r w:rsidRPr="00D33C4B">
        <w:rPr>
          <w:noProof/>
          <w:snapToGrid w:val="0"/>
          <w:sz w:val="22"/>
          <w:szCs w:val="22"/>
          <w:u w:val="single"/>
          <w:lang w:val="lt-LT" w:eastAsia="en-US"/>
        </w:rPr>
        <w:lastRenderedPageBreak/>
        <w:t>Dozavimas</w:t>
      </w:r>
    </w:p>
    <w:p w14:paraId="52DA5D67" w14:textId="77777777" w:rsidR="00E815A9" w:rsidRPr="00D33C4B" w:rsidRDefault="00E815A9" w:rsidP="00E815A9">
      <w:pPr>
        <w:widowControl w:val="0"/>
        <w:tabs>
          <w:tab w:val="left" w:pos="567"/>
        </w:tabs>
        <w:rPr>
          <w:snapToGrid w:val="0"/>
          <w:sz w:val="22"/>
          <w:szCs w:val="22"/>
          <w:lang w:val="lt-LT" w:eastAsia="en-US"/>
        </w:rPr>
      </w:pPr>
    </w:p>
    <w:p w14:paraId="1E3E0C6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Kad patogu būtų dozuoti, tiekiamos dviejų skirtingų dozių, t. y. 5 mg ir 7,5 mg,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tabletės.</w:t>
      </w:r>
    </w:p>
    <w:p w14:paraId="4D6F09BC"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37D55939" w14:textId="77777777" w:rsidR="00E815A9" w:rsidRPr="00D33C4B" w:rsidRDefault="00E815A9" w:rsidP="00E815A9">
      <w:pPr>
        <w:widowControl w:val="0"/>
        <w:tabs>
          <w:tab w:val="left" w:pos="567"/>
        </w:tabs>
        <w:rPr>
          <w:rFonts w:eastAsia="Calibri"/>
          <w:i/>
          <w:color w:val="000000"/>
          <w:sz w:val="22"/>
          <w:szCs w:val="22"/>
          <w:lang w:val="lt-LT" w:eastAsia="lt-LT"/>
        </w:rPr>
      </w:pPr>
      <w:r w:rsidRPr="00D33C4B">
        <w:rPr>
          <w:rFonts w:eastAsia="Calibri"/>
          <w:i/>
          <w:color w:val="000000"/>
          <w:sz w:val="22"/>
          <w:szCs w:val="22"/>
          <w:lang w:val="lt-LT" w:eastAsia="lt-LT"/>
        </w:rPr>
        <w:t>Simptominis lėtinės stabilios krūtinės anginos gydymas</w:t>
      </w:r>
    </w:p>
    <w:p w14:paraId="0ECCB714"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Rekomenduojama, kad sprendimas pradėti gydymą ar keisti vaistinio preparato dozę būtų priimtas esant keletui paeiliui atliktų širdies susitraukimų dažnio matavimų, </w:t>
      </w:r>
      <w:r w:rsidR="00984715" w:rsidRPr="00D33C4B">
        <w:rPr>
          <w:rFonts w:eastAsia="Calibri"/>
          <w:color w:val="000000"/>
          <w:sz w:val="22"/>
          <w:szCs w:val="22"/>
          <w:lang w:val="lt-LT" w:eastAsia="lt-LT"/>
        </w:rPr>
        <w:t xml:space="preserve">esant </w:t>
      </w:r>
      <w:r w:rsidRPr="00D33C4B">
        <w:rPr>
          <w:rFonts w:eastAsia="Calibri"/>
          <w:color w:val="000000"/>
          <w:sz w:val="22"/>
          <w:szCs w:val="22"/>
          <w:lang w:val="lt-LT" w:eastAsia="lt-LT"/>
        </w:rPr>
        <w:t>EKG arba ambulatorinei 24 valandų trukmės stebėsenai.</w:t>
      </w:r>
    </w:p>
    <w:p w14:paraId="5E9825CC"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Jaunesniems kaip 75 metų pacientams pradinė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dozė neturėtų viršyti 5 mg du kartus per parą. </w:t>
      </w:r>
      <w:r w:rsidR="00984715" w:rsidRPr="00D33C4B">
        <w:rPr>
          <w:rFonts w:eastAsia="Calibri"/>
          <w:color w:val="000000"/>
          <w:sz w:val="22"/>
          <w:szCs w:val="22"/>
          <w:lang w:val="lt-LT" w:eastAsia="lt-LT"/>
        </w:rPr>
        <w:t>Jeigu p</w:t>
      </w:r>
      <w:r w:rsidRPr="00D33C4B">
        <w:rPr>
          <w:rFonts w:eastAsia="Calibri"/>
          <w:color w:val="000000"/>
          <w:sz w:val="22"/>
          <w:szCs w:val="22"/>
          <w:lang w:val="lt-LT" w:eastAsia="lt-LT"/>
        </w:rPr>
        <w:t xml:space="preserve">o </w:t>
      </w:r>
      <w:r w:rsidR="00EC7D76" w:rsidRPr="00D33C4B">
        <w:rPr>
          <w:rFonts w:eastAsia="Calibri"/>
          <w:color w:val="000000"/>
          <w:sz w:val="22"/>
          <w:szCs w:val="22"/>
          <w:lang w:val="lt-LT" w:eastAsia="lt-LT"/>
        </w:rPr>
        <w:t>3-4</w:t>
      </w:r>
      <w:r w:rsidRPr="00D33C4B">
        <w:rPr>
          <w:rFonts w:eastAsia="Calibri"/>
          <w:color w:val="000000"/>
          <w:sz w:val="22"/>
          <w:szCs w:val="22"/>
          <w:lang w:val="lt-LT" w:eastAsia="lt-LT"/>
        </w:rPr>
        <w:t xml:space="preserve"> gydymo savaičių</w:t>
      </w:r>
      <w:r w:rsidR="00984715" w:rsidRPr="00D33C4B">
        <w:rPr>
          <w:rFonts w:eastAsia="Calibri"/>
          <w:color w:val="000000"/>
          <w:sz w:val="22"/>
          <w:szCs w:val="22"/>
          <w:lang w:val="lt-LT" w:eastAsia="lt-LT"/>
        </w:rPr>
        <w:t xml:space="preserve"> </w:t>
      </w:r>
      <w:r w:rsidRPr="00D33C4B">
        <w:rPr>
          <w:rFonts w:eastAsia="Calibri"/>
          <w:color w:val="000000"/>
          <w:sz w:val="22"/>
          <w:szCs w:val="22"/>
          <w:lang w:val="lt-LT" w:eastAsia="lt-LT"/>
        </w:rPr>
        <w:t xml:space="preserve">pacientui vis dar išlieka simptomai, o pradinė vaistinio preparato dozė yra gerai toleruojama ir širdies susitraukimų dažnis ramybės būsenoje išlieka </w:t>
      </w:r>
      <w:r w:rsidR="00984715" w:rsidRPr="00D33C4B">
        <w:rPr>
          <w:rFonts w:eastAsia="Calibri"/>
          <w:color w:val="000000"/>
          <w:sz w:val="22"/>
          <w:szCs w:val="22"/>
          <w:lang w:val="lt-LT" w:eastAsia="lt-LT"/>
        </w:rPr>
        <w:t>virš</w:t>
      </w:r>
      <w:r w:rsidRPr="00D33C4B">
        <w:rPr>
          <w:rFonts w:eastAsia="Calibri"/>
          <w:color w:val="000000"/>
          <w:sz w:val="22"/>
          <w:szCs w:val="22"/>
          <w:lang w:val="lt-LT" w:eastAsia="lt-LT"/>
        </w:rPr>
        <w:t xml:space="preserve"> 60 kartų per minutę, pacientams, vartojantiems 2,5 mg vaistinio preparato du kartus per parą arba 5 mg vaistinio preparato du kartus per parą, dozę galima padidinti iki kitos didesnės dozės. Palaikomoji dozė neturėtų viršyti 7,5 mg du kartus per parą. Jeigu krūtinės anginos simptomai nesusilpnėja per 3 mėnesius nuo gydymo pradžios, gydymą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w:t>
      </w:r>
      <w:r w:rsidR="00984715" w:rsidRPr="00D33C4B">
        <w:rPr>
          <w:rFonts w:eastAsia="Calibri"/>
          <w:color w:val="000000"/>
          <w:sz w:val="22"/>
          <w:szCs w:val="22"/>
          <w:lang w:val="lt-LT" w:eastAsia="lt-LT"/>
        </w:rPr>
        <w:t>reikia</w:t>
      </w:r>
      <w:r w:rsidRPr="00D33C4B">
        <w:rPr>
          <w:rFonts w:eastAsia="Calibri"/>
          <w:color w:val="000000"/>
          <w:sz w:val="22"/>
          <w:szCs w:val="22"/>
          <w:lang w:val="lt-LT" w:eastAsia="lt-LT"/>
        </w:rPr>
        <w:t xml:space="preserve"> nutraukti.</w:t>
      </w:r>
    </w:p>
    <w:p w14:paraId="0DEEF168"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Be to, apie gydymo nutraukimo galimybę reik</w:t>
      </w:r>
      <w:r w:rsidR="00984715" w:rsidRPr="00D33C4B">
        <w:rPr>
          <w:rFonts w:eastAsia="Calibri"/>
          <w:color w:val="000000"/>
          <w:sz w:val="22"/>
          <w:szCs w:val="22"/>
          <w:lang w:val="lt-LT" w:eastAsia="lt-LT"/>
        </w:rPr>
        <w:t>ia</w:t>
      </w:r>
      <w:r w:rsidRPr="00D33C4B">
        <w:rPr>
          <w:rFonts w:eastAsia="Calibri"/>
          <w:color w:val="000000"/>
          <w:sz w:val="22"/>
          <w:szCs w:val="22"/>
          <w:lang w:val="lt-LT" w:eastAsia="lt-LT"/>
        </w:rPr>
        <w:t xml:space="preserve"> pagalvoti ir tada, kai per 3 mėnesius simptomai palengvėja </w:t>
      </w:r>
      <w:r w:rsidR="00984715" w:rsidRPr="00D33C4B">
        <w:rPr>
          <w:rFonts w:eastAsia="Calibri"/>
          <w:color w:val="000000"/>
          <w:sz w:val="22"/>
          <w:szCs w:val="22"/>
          <w:lang w:val="lt-LT" w:eastAsia="lt-LT"/>
        </w:rPr>
        <w:t>nepakankamai</w:t>
      </w:r>
      <w:r w:rsidRPr="00D33C4B">
        <w:rPr>
          <w:rFonts w:eastAsia="Calibri"/>
          <w:color w:val="000000"/>
          <w:sz w:val="22"/>
          <w:szCs w:val="22"/>
          <w:lang w:val="lt-LT" w:eastAsia="lt-LT"/>
        </w:rPr>
        <w:t xml:space="preserve"> ir kai nėra kliniškai reikšmingo širdies susitraukimų dažnio ramybės būsenoje sumažėjimo.</w:t>
      </w:r>
    </w:p>
    <w:p w14:paraId="22AFE4A5" w14:textId="7EACDA09"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 xml:space="preserve">Jeigu gydymo metu širdies ritmas ramybės būklėje yra retesnis negu 50 </w:t>
      </w:r>
      <w:r w:rsidR="00984715" w:rsidRPr="00D33C4B">
        <w:rPr>
          <w:rFonts w:eastAsia="Calibri"/>
          <w:color w:val="000000"/>
          <w:sz w:val="22"/>
          <w:szCs w:val="22"/>
          <w:lang w:val="lt-LT" w:eastAsia="lt-LT"/>
        </w:rPr>
        <w:t>susitraukimų</w:t>
      </w:r>
      <w:r w:rsidRPr="00D33C4B">
        <w:rPr>
          <w:rFonts w:eastAsia="Calibri"/>
          <w:color w:val="000000"/>
          <w:sz w:val="22"/>
          <w:szCs w:val="22"/>
          <w:lang w:val="lt-LT" w:eastAsia="lt-LT"/>
        </w:rPr>
        <w:t xml:space="preserve"> per minutę arba atsiranda </w:t>
      </w:r>
      <w:proofErr w:type="spellStart"/>
      <w:r w:rsidRPr="00D33C4B">
        <w:rPr>
          <w:rFonts w:eastAsia="Calibri"/>
          <w:color w:val="000000"/>
          <w:sz w:val="22"/>
          <w:szCs w:val="22"/>
          <w:lang w:val="lt-LT" w:eastAsia="lt-LT"/>
        </w:rPr>
        <w:t>bradikardijos</w:t>
      </w:r>
      <w:proofErr w:type="spellEnd"/>
      <w:r w:rsidRPr="00D33C4B">
        <w:rPr>
          <w:rFonts w:eastAsia="Calibri"/>
          <w:color w:val="000000"/>
          <w:sz w:val="22"/>
          <w:szCs w:val="22"/>
          <w:lang w:val="lt-LT" w:eastAsia="lt-LT"/>
        </w:rPr>
        <w:t xml:space="preserve"> simptomų, pvz., svaigulys</w:t>
      </w:r>
      <w:r w:rsidR="00984715" w:rsidRPr="00D33C4B">
        <w:rPr>
          <w:rFonts w:eastAsia="Calibri"/>
          <w:color w:val="000000"/>
          <w:sz w:val="22"/>
          <w:szCs w:val="22"/>
          <w:lang w:val="lt-LT" w:eastAsia="lt-LT"/>
        </w:rPr>
        <w:t xml:space="preserve">, nuovargis ar </w:t>
      </w:r>
      <w:proofErr w:type="spellStart"/>
      <w:r w:rsidR="00984715" w:rsidRPr="00D33C4B">
        <w:rPr>
          <w:rFonts w:eastAsia="Calibri"/>
          <w:color w:val="000000"/>
          <w:sz w:val="22"/>
          <w:szCs w:val="22"/>
          <w:lang w:val="lt-LT" w:eastAsia="lt-LT"/>
        </w:rPr>
        <w:t>hipotenzija</w:t>
      </w:r>
      <w:proofErr w:type="spellEnd"/>
      <w:r w:rsidR="00984715" w:rsidRPr="00D33C4B">
        <w:rPr>
          <w:rFonts w:eastAsia="Calibri"/>
          <w:color w:val="000000"/>
          <w:sz w:val="22"/>
          <w:szCs w:val="22"/>
          <w:lang w:val="lt-LT" w:eastAsia="lt-LT"/>
        </w:rPr>
        <w:t>, du</w:t>
      </w:r>
      <w:r w:rsidRPr="00D33C4B">
        <w:rPr>
          <w:rFonts w:eastAsia="Calibri"/>
          <w:color w:val="000000"/>
          <w:sz w:val="22"/>
          <w:szCs w:val="22"/>
          <w:lang w:val="lt-LT" w:eastAsia="lt-LT"/>
        </w:rPr>
        <w:t xml:space="preserve"> kartus per parą geriamą dozę būtina palaipsniui sumažinti iki mažiausios 2,5 mg (pusės 5 mg tabletės) dozės. Sumažinus dozę reikia stebėti širdies susitraukimų dažnį (žr. 4.4 skyrių). Jeigu ir sumažinus dozę išsilaiko retesnis negu 50 </w:t>
      </w:r>
      <w:r w:rsidR="004853FD">
        <w:rPr>
          <w:rFonts w:eastAsia="Calibri"/>
          <w:color w:val="000000"/>
          <w:sz w:val="22"/>
          <w:szCs w:val="22"/>
          <w:lang w:val="lt-LT" w:eastAsia="lt-LT"/>
        </w:rPr>
        <w:t xml:space="preserve">susitraukimų </w:t>
      </w:r>
      <w:r w:rsidRPr="00D33C4B">
        <w:rPr>
          <w:rFonts w:eastAsia="Calibri"/>
          <w:color w:val="000000"/>
          <w:sz w:val="22"/>
          <w:szCs w:val="22"/>
          <w:lang w:val="lt-LT" w:eastAsia="lt-LT"/>
        </w:rPr>
        <w:t xml:space="preserve">per minutę širdies ritmas arba </w:t>
      </w:r>
      <w:proofErr w:type="spellStart"/>
      <w:r w:rsidRPr="00D33C4B">
        <w:rPr>
          <w:rFonts w:eastAsia="Calibri"/>
          <w:color w:val="000000"/>
          <w:sz w:val="22"/>
          <w:szCs w:val="22"/>
          <w:lang w:val="lt-LT" w:eastAsia="lt-LT"/>
        </w:rPr>
        <w:t>bradikardijos</w:t>
      </w:r>
      <w:proofErr w:type="spellEnd"/>
      <w:r w:rsidRPr="00D33C4B">
        <w:rPr>
          <w:rFonts w:eastAsia="Calibri"/>
          <w:color w:val="000000"/>
          <w:sz w:val="22"/>
          <w:szCs w:val="22"/>
          <w:lang w:val="lt-LT" w:eastAsia="lt-LT"/>
        </w:rPr>
        <w:t xml:space="preserve"> simptomai, gydymą šiuo vaistiniu preparatu būtina nutraukti.</w:t>
      </w:r>
    </w:p>
    <w:p w14:paraId="50E35AD1" w14:textId="77777777" w:rsidR="00E815A9" w:rsidRPr="00D33C4B" w:rsidRDefault="00E815A9" w:rsidP="00E815A9">
      <w:pPr>
        <w:widowControl w:val="0"/>
        <w:tabs>
          <w:tab w:val="left" w:pos="567"/>
        </w:tabs>
        <w:rPr>
          <w:snapToGrid w:val="0"/>
          <w:sz w:val="22"/>
          <w:szCs w:val="22"/>
          <w:lang w:val="lt-LT" w:eastAsia="en-US"/>
        </w:rPr>
      </w:pPr>
    </w:p>
    <w:p w14:paraId="3D1FEBB4" w14:textId="77777777" w:rsidR="00E815A9" w:rsidRPr="00D33C4B" w:rsidRDefault="00E815A9" w:rsidP="00E815A9">
      <w:pPr>
        <w:widowControl w:val="0"/>
        <w:autoSpaceDE w:val="0"/>
        <w:autoSpaceDN w:val="0"/>
        <w:adjustRightInd w:val="0"/>
        <w:rPr>
          <w:rFonts w:eastAsia="Calibri"/>
          <w:i/>
          <w:color w:val="000000"/>
          <w:sz w:val="22"/>
          <w:szCs w:val="22"/>
          <w:lang w:val="lt-LT" w:eastAsia="lt-LT"/>
        </w:rPr>
      </w:pPr>
      <w:r w:rsidRPr="00D33C4B">
        <w:rPr>
          <w:rFonts w:eastAsia="Calibri"/>
          <w:i/>
          <w:color w:val="000000"/>
          <w:sz w:val="22"/>
          <w:szCs w:val="22"/>
          <w:lang w:val="lt-LT" w:eastAsia="lt-LT"/>
        </w:rPr>
        <w:t>Lėtinio širdies nepakankamumo gydymas</w:t>
      </w:r>
    </w:p>
    <w:p w14:paraId="0CA221D3"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Gydymą galima pradėti tik tiems pacientams, kuriems širdies nepakankamumas yra stabilus. Rekomenduojama, kad gydantysis gydytojas turėtų lėtinio širdies nepakankamumo gydymo patirties.</w:t>
      </w:r>
    </w:p>
    <w:p w14:paraId="42F84F6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Įprastinė rekomenduojama pradinė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dozė yra 5 mg du kartus per parą. Po dviejų gydymo savaičių dozę galima padidinti iki 7,5 mg du kartus per parą, jeigu pastovus širdies susitraukimų dažnis ramybės būsenoje yra daugiau kaip 60 susitraukimų per minutę, arba dozę sumažinti iki 2,5 mg du kartus per parą (pusė 5 mg tabletės du kartus per parą), jeigu pastovus širdies susitraukimų dažnis ramybės būsenoje yra mažiau negu 50 susitraukimų per minutę, arba tuo atveju, jei simptomai yra susiję su </w:t>
      </w:r>
      <w:proofErr w:type="spellStart"/>
      <w:r w:rsidRPr="00D33C4B">
        <w:rPr>
          <w:rFonts w:eastAsia="Calibri"/>
          <w:color w:val="000000"/>
          <w:sz w:val="22"/>
          <w:szCs w:val="22"/>
          <w:lang w:val="lt-LT" w:eastAsia="lt-LT"/>
        </w:rPr>
        <w:t>bradikardijos</w:t>
      </w:r>
      <w:proofErr w:type="spellEnd"/>
      <w:r w:rsidRPr="00D33C4B">
        <w:rPr>
          <w:rFonts w:eastAsia="Calibri"/>
          <w:color w:val="000000"/>
          <w:sz w:val="22"/>
          <w:szCs w:val="22"/>
          <w:lang w:val="lt-LT" w:eastAsia="lt-LT"/>
        </w:rPr>
        <w:t xml:space="preserve"> simptomais, tokiais kaip svaigulys, nuovargis arba </w:t>
      </w:r>
      <w:proofErr w:type="spellStart"/>
      <w:r w:rsidRPr="00D33C4B">
        <w:rPr>
          <w:rFonts w:eastAsia="Calibri"/>
          <w:color w:val="000000"/>
          <w:sz w:val="22"/>
          <w:szCs w:val="22"/>
          <w:lang w:val="lt-LT" w:eastAsia="lt-LT"/>
        </w:rPr>
        <w:t>hipotenzija</w:t>
      </w:r>
      <w:proofErr w:type="spellEnd"/>
      <w:r w:rsidRPr="00D33C4B">
        <w:rPr>
          <w:rFonts w:eastAsia="Calibri"/>
          <w:color w:val="000000"/>
          <w:sz w:val="22"/>
          <w:szCs w:val="22"/>
          <w:lang w:val="lt-LT" w:eastAsia="lt-LT"/>
        </w:rPr>
        <w:t>. Jeigu širdies susitraukimų dažnis yra tarp 50 ir 60 susitraukimų per minutę, turi būti palaikoma 5 mg du kartus per parą dozė.</w:t>
      </w:r>
    </w:p>
    <w:p w14:paraId="4B0BF624" w14:textId="46F58C92"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Jeigu gydymo metu pastovus širdies susitraukimų dažnis yra mažesnis negu </w:t>
      </w:r>
      <w:r w:rsidR="00796305" w:rsidRPr="00D33C4B">
        <w:rPr>
          <w:rFonts w:eastAsia="Calibri"/>
          <w:color w:val="000000"/>
          <w:sz w:val="22"/>
          <w:szCs w:val="22"/>
          <w:lang w:val="lt-LT" w:eastAsia="lt-LT"/>
        </w:rPr>
        <w:t xml:space="preserve">50 </w:t>
      </w:r>
      <w:r w:rsidR="001558E3">
        <w:rPr>
          <w:rFonts w:eastAsia="Calibri"/>
          <w:color w:val="000000"/>
          <w:sz w:val="22"/>
          <w:szCs w:val="22"/>
          <w:lang w:val="lt-LT" w:eastAsia="lt-LT"/>
        </w:rPr>
        <w:t xml:space="preserve">susitraukimų </w:t>
      </w:r>
      <w:r w:rsidRPr="00D33C4B">
        <w:rPr>
          <w:rFonts w:eastAsia="Calibri"/>
          <w:color w:val="000000"/>
          <w:sz w:val="22"/>
          <w:szCs w:val="22"/>
          <w:lang w:val="lt-LT" w:eastAsia="lt-LT"/>
        </w:rPr>
        <w:t xml:space="preserve">per minutę ramybės būsenoje arba pacientui pasireiškia simptomai, susiję su </w:t>
      </w:r>
      <w:proofErr w:type="spellStart"/>
      <w:r w:rsidRPr="00D33C4B">
        <w:rPr>
          <w:rFonts w:eastAsia="Calibri"/>
          <w:color w:val="000000"/>
          <w:sz w:val="22"/>
          <w:szCs w:val="22"/>
          <w:lang w:val="lt-LT" w:eastAsia="lt-LT"/>
        </w:rPr>
        <w:t>bradikardija</w:t>
      </w:r>
      <w:proofErr w:type="spellEnd"/>
      <w:r w:rsidRPr="00D33C4B">
        <w:rPr>
          <w:rFonts w:eastAsia="Calibri"/>
          <w:color w:val="000000"/>
          <w:sz w:val="22"/>
          <w:szCs w:val="22"/>
          <w:lang w:val="lt-LT" w:eastAsia="lt-LT"/>
        </w:rPr>
        <w:t xml:space="preserve">, dozę būtina mažinti iki sekančios mažesnės dozės pacientams, kurie vartoja 7,5 mg dozę du kartus per parą arba 5 mg dozę du kartus per parą. Jeigu pastovus širdies susitraukimų dažnis padidėja virš 60 </w:t>
      </w:r>
      <w:r w:rsidR="00796305" w:rsidRPr="00D33C4B">
        <w:rPr>
          <w:rFonts w:eastAsia="Calibri"/>
          <w:color w:val="000000"/>
          <w:sz w:val="22"/>
          <w:szCs w:val="22"/>
          <w:lang w:val="lt-LT" w:eastAsia="lt-LT"/>
        </w:rPr>
        <w:t>kartų</w:t>
      </w:r>
      <w:r w:rsidRPr="00D33C4B">
        <w:rPr>
          <w:rFonts w:eastAsia="Calibri"/>
          <w:color w:val="000000"/>
          <w:sz w:val="22"/>
          <w:szCs w:val="22"/>
          <w:lang w:val="lt-LT" w:eastAsia="lt-LT"/>
        </w:rPr>
        <w:t xml:space="preserve"> per minutę ramybės būsenoje, dozę galima didinti iki sekančios didesnės dozės pacientams, kurie vartoja 2,5 mg dozę du kartus per parą arba 5 mg dozę du kartus per parą.</w:t>
      </w:r>
    </w:p>
    <w:p w14:paraId="24EEB259" w14:textId="77777777" w:rsidR="00E815A9" w:rsidRPr="00D33C4B" w:rsidRDefault="00796305"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J</w:t>
      </w:r>
      <w:r w:rsidR="00E815A9" w:rsidRPr="00D33C4B">
        <w:rPr>
          <w:rFonts w:eastAsia="Calibri"/>
          <w:color w:val="000000"/>
          <w:sz w:val="22"/>
          <w:szCs w:val="22"/>
          <w:lang w:val="lt-LT" w:eastAsia="lt-LT"/>
        </w:rPr>
        <w:t>ei</w:t>
      </w:r>
      <w:r w:rsidRPr="00D33C4B">
        <w:rPr>
          <w:rFonts w:eastAsia="Calibri"/>
          <w:color w:val="000000"/>
          <w:sz w:val="22"/>
          <w:szCs w:val="22"/>
          <w:lang w:val="lt-LT" w:eastAsia="lt-LT"/>
        </w:rPr>
        <w:t>gu</w:t>
      </w:r>
      <w:r w:rsidR="00E815A9" w:rsidRPr="00D33C4B">
        <w:rPr>
          <w:rFonts w:eastAsia="Calibri"/>
          <w:color w:val="000000"/>
          <w:sz w:val="22"/>
          <w:szCs w:val="22"/>
          <w:lang w:val="lt-LT" w:eastAsia="lt-LT"/>
        </w:rPr>
        <w:t xml:space="preserve"> širdies susitraukimų dažnis išlieka lėtesnis negu 50 susitraukimų per minutę arba išlieka </w:t>
      </w:r>
      <w:proofErr w:type="spellStart"/>
      <w:r w:rsidR="00E815A9" w:rsidRPr="00D33C4B">
        <w:rPr>
          <w:rFonts w:eastAsia="Calibri"/>
          <w:color w:val="000000"/>
          <w:sz w:val="22"/>
          <w:szCs w:val="22"/>
          <w:lang w:val="lt-LT" w:eastAsia="lt-LT"/>
        </w:rPr>
        <w:t>bradikardijo</w:t>
      </w:r>
      <w:r w:rsidRPr="00D33C4B">
        <w:rPr>
          <w:rFonts w:eastAsia="Calibri"/>
          <w:color w:val="000000"/>
          <w:sz w:val="22"/>
          <w:szCs w:val="22"/>
          <w:lang w:val="lt-LT" w:eastAsia="lt-LT"/>
        </w:rPr>
        <w:t>s</w:t>
      </w:r>
      <w:proofErr w:type="spellEnd"/>
      <w:r w:rsidRPr="00D33C4B">
        <w:rPr>
          <w:rFonts w:eastAsia="Calibri"/>
          <w:color w:val="000000"/>
          <w:sz w:val="22"/>
          <w:szCs w:val="22"/>
          <w:lang w:val="lt-LT" w:eastAsia="lt-LT"/>
        </w:rPr>
        <w:t xml:space="preserve"> simptomai, gydymą reikia nutraukti, </w:t>
      </w:r>
      <w:r w:rsidR="00E815A9" w:rsidRPr="00D33C4B">
        <w:rPr>
          <w:rFonts w:eastAsia="Calibri"/>
          <w:color w:val="000000"/>
          <w:sz w:val="22"/>
          <w:szCs w:val="22"/>
          <w:lang w:val="lt-LT" w:eastAsia="lt-LT"/>
        </w:rPr>
        <w:t>(žr. 4.4 skyrių).</w:t>
      </w:r>
    </w:p>
    <w:p w14:paraId="743CD00E" w14:textId="77777777" w:rsidR="00E815A9" w:rsidRPr="00D33C4B" w:rsidRDefault="00E815A9" w:rsidP="00E815A9">
      <w:pPr>
        <w:widowControl w:val="0"/>
        <w:tabs>
          <w:tab w:val="left" w:pos="567"/>
        </w:tabs>
        <w:rPr>
          <w:rFonts w:eastAsia="Calibri"/>
          <w:color w:val="000000"/>
          <w:sz w:val="22"/>
          <w:szCs w:val="22"/>
          <w:lang w:val="lt-LT" w:eastAsia="lt-LT"/>
        </w:rPr>
      </w:pPr>
    </w:p>
    <w:p w14:paraId="5C068D1D"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lastRenderedPageBreak/>
        <w:t xml:space="preserve">Ypatingos populiacijos </w:t>
      </w:r>
    </w:p>
    <w:p w14:paraId="02607E43"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
    <w:p w14:paraId="4AD872F5"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Senyviems pacientams</w:t>
      </w:r>
    </w:p>
    <w:p w14:paraId="6CBEF7B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75 metų ir vyresniems pacientams pradžioje reikia vartoti mažesnę dozę (gerti po 2,5 mg, t. y. pusę 5 mg tabletės, 2 kartus per parą). Prireikus dozę galima didinti.</w:t>
      </w:r>
    </w:p>
    <w:p w14:paraId="75315E93"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02061170"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 xml:space="preserve">Pacientams, kurių inkstų funkcija sutrikusi </w:t>
      </w:r>
    </w:p>
    <w:p w14:paraId="3DD795A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Inkstų nepakankamumu sergantiems pacientams, kurių </w:t>
      </w:r>
      <w:proofErr w:type="spellStart"/>
      <w:r w:rsidRPr="00D33C4B">
        <w:rPr>
          <w:rFonts w:eastAsia="Calibri"/>
          <w:color w:val="000000"/>
          <w:sz w:val="22"/>
          <w:szCs w:val="22"/>
          <w:lang w:val="lt-LT" w:eastAsia="lt-LT"/>
        </w:rPr>
        <w:t>kreatinino</w:t>
      </w:r>
      <w:proofErr w:type="spellEnd"/>
      <w:r w:rsidRPr="00D33C4B">
        <w:rPr>
          <w:rFonts w:eastAsia="Calibri"/>
          <w:color w:val="000000"/>
          <w:sz w:val="22"/>
          <w:szCs w:val="22"/>
          <w:lang w:val="lt-LT" w:eastAsia="lt-LT"/>
        </w:rPr>
        <w:t xml:space="preserve"> klirensas yra didesnis negu 15</w:t>
      </w:r>
      <w:r w:rsidR="00796305" w:rsidRPr="00D33C4B">
        <w:rPr>
          <w:rFonts w:eastAsia="Calibri"/>
          <w:color w:val="000000"/>
          <w:sz w:val="22"/>
          <w:szCs w:val="22"/>
          <w:lang w:val="lt-LT" w:eastAsia="lt-LT"/>
        </w:rPr>
        <w:t> </w:t>
      </w:r>
      <w:r w:rsidRPr="00D33C4B">
        <w:rPr>
          <w:rFonts w:eastAsia="Calibri"/>
          <w:color w:val="000000"/>
          <w:sz w:val="22"/>
          <w:szCs w:val="22"/>
          <w:lang w:val="lt-LT" w:eastAsia="lt-LT"/>
        </w:rPr>
        <w:t>ml/min., dozės keisti nereikia (žr. 5.2 skyrių).</w:t>
      </w:r>
    </w:p>
    <w:p w14:paraId="1296238F"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 xml:space="preserve">Kaip vaistinio preparato dozuoti </w:t>
      </w:r>
      <w:r w:rsidR="00796305" w:rsidRPr="00D33C4B">
        <w:rPr>
          <w:rFonts w:eastAsia="Calibri"/>
          <w:color w:val="000000"/>
          <w:sz w:val="22"/>
          <w:szCs w:val="22"/>
          <w:lang w:val="lt-LT" w:eastAsia="lt-LT"/>
        </w:rPr>
        <w:t>pacientams</w:t>
      </w:r>
      <w:r w:rsidRPr="00D33C4B">
        <w:rPr>
          <w:rFonts w:eastAsia="Calibri"/>
          <w:color w:val="000000"/>
          <w:sz w:val="22"/>
          <w:szCs w:val="22"/>
          <w:lang w:val="lt-LT" w:eastAsia="lt-LT"/>
        </w:rPr>
        <w:t xml:space="preserve">, kurių </w:t>
      </w:r>
      <w:proofErr w:type="spellStart"/>
      <w:r w:rsidRPr="00D33C4B">
        <w:rPr>
          <w:rFonts w:eastAsia="Calibri"/>
          <w:color w:val="000000"/>
          <w:sz w:val="22"/>
          <w:szCs w:val="22"/>
          <w:lang w:val="lt-LT" w:eastAsia="lt-LT"/>
        </w:rPr>
        <w:t>kreatinino</w:t>
      </w:r>
      <w:proofErr w:type="spellEnd"/>
      <w:r w:rsidRPr="00D33C4B">
        <w:rPr>
          <w:rFonts w:eastAsia="Calibri"/>
          <w:color w:val="000000"/>
          <w:sz w:val="22"/>
          <w:szCs w:val="22"/>
          <w:lang w:val="lt-LT" w:eastAsia="lt-LT"/>
        </w:rPr>
        <w:t xml:space="preserve"> klirensas yra mažesnis negu 15</w:t>
      </w:r>
      <w:r w:rsidR="00796305" w:rsidRPr="00D33C4B">
        <w:rPr>
          <w:rFonts w:eastAsia="Calibri"/>
          <w:color w:val="000000"/>
          <w:sz w:val="22"/>
          <w:szCs w:val="22"/>
          <w:lang w:val="lt-LT" w:eastAsia="lt-LT"/>
        </w:rPr>
        <w:t> </w:t>
      </w:r>
      <w:r w:rsidRPr="00D33C4B">
        <w:rPr>
          <w:rFonts w:eastAsia="Calibri"/>
          <w:color w:val="000000"/>
          <w:sz w:val="22"/>
          <w:szCs w:val="22"/>
          <w:lang w:val="lt-LT" w:eastAsia="lt-LT"/>
        </w:rPr>
        <w:t xml:space="preserve">ml/min., nežinoma, todėl tokius žmones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reikia gydyti atsargiai.</w:t>
      </w:r>
    </w:p>
    <w:p w14:paraId="24DEEC48" w14:textId="77777777" w:rsidR="00E815A9" w:rsidRPr="00D33C4B" w:rsidRDefault="00E815A9" w:rsidP="00E815A9">
      <w:pPr>
        <w:widowControl w:val="0"/>
        <w:tabs>
          <w:tab w:val="left" w:pos="567"/>
        </w:tabs>
        <w:rPr>
          <w:rFonts w:eastAsia="Calibri"/>
          <w:color w:val="000000"/>
          <w:sz w:val="22"/>
          <w:szCs w:val="22"/>
          <w:lang w:val="lt-LT" w:eastAsia="lt-LT"/>
        </w:rPr>
      </w:pPr>
    </w:p>
    <w:p w14:paraId="171B5D00" w14:textId="77777777" w:rsidR="00E815A9" w:rsidRPr="00D33C4B" w:rsidRDefault="00796305" w:rsidP="00E815A9">
      <w:pPr>
        <w:widowControl w:val="0"/>
        <w:tabs>
          <w:tab w:val="left" w:pos="567"/>
        </w:tabs>
        <w:rPr>
          <w:i/>
          <w:iCs/>
          <w:snapToGrid w:val="0"/>
          <w:sz w:val="22"/>
          <w:szCs w:val="22"/>
          <w:lang w:val="lt-LT" w:eastAsia="en-US"/>
        </w:rPr>
      </w:pPr>
      <w:r w:rsidRPr="00D33C4B">
        <w:rPr>
          <w:i/>
          <w:iCs/>
          <w:snapToGrid w:val="0"/>
          <w:sz w:val="22"/>
          <w:szCs w:val="22"/>
          <w:lang w:val="lt-LT" w:eastAsia="en-US"/>
        </w:rPr>
        <w:t>Pacientams, kurių</w:t>
      </w:r>
      <w:r w:rsidR="00E815A9" w:rsidRPr="00D33C4B">
        <w:rPr>
          <w:i/>
          <w:iCs/>
          <w:snapToGrid w:val="0"/>
          <w:sz w:val="22"/>
          <w:szCs w:val="22"/>
          <w:lang w:val="lt-LT" w:eastAsia="en-US"/>
        </w:rPr>
        <w:t xml:space="preserve"> kepenų funkcija sutrikusi</w:t>
      </w:r>
    </w:p>
    <w:p w14:paraId="0FCB907C" w14:textId="77777777" w:rsidR="00E815A9" w:rsidRPr="00D33C4B" w:rsidRDefault="00796305" w:rsidP="00E815A9">
      <w:pPr>
        <w:widowControl w:val="0"/>
        <w:tabs>
          <w:tab w:val="left" w:pos="567"/>
        </w:tabs>
        <w:rPr>
          <w:snapToGrid w:val="0"/>
          <w:sz w:val="22"/>
          <w:szCs w:val="22"/>
          <w:lang w:val="lt-LT" w:eastAsia="en-US"/>
        </w:rPr>
      </w:pPr>
      <w:r w:rsidRPr="00D33C4B">
        <w:rPr>
          <w:snapToGrid w:val="0"/>
          <w:sz w:val="22"/>
          <w:szCs w:val="22"/>
          <w:lang w:val="lt-LT" w:eastAsia="en-US"/>
        </w:rPr>
        <w:t>Esant</w:t>
      </w:r>
      <w:r w:rsidR="00E815A9" w:rsidRPr="00D33C4B">
        <w:rPr>
          <w:snapToGrid w:val="0"/>
          <w:sz w:val="22"/>
          <w:szCs w:val="22"/>
          <w:lang w:val="lt-LT" w:eastAsia="en-US"/>
        </w:rPr>
        <w:t xml:space="preserve"> lengva</w:t>
      </w:r>
      <w:r w:rsidRPr="00D33C4B">
        <w:rPr>
          <w:snapToGrid w:val="0"/>
          <w:sz w:val="22"/>
          <w:szCs w:val="22"/>
          <w:lang w:val="lt-LT" w:eastAsia="en-US"/>
        </w:rPr>
        <w:t>m kepenų funkcijos sutrikimui</w:t>
      </w:r>
      <w:r w:rsidR="00E815A9" w:rsidRPr="00D33C4B">
        <w:rPr>
          <w:snapToGrid w:val="0"/>
          <w:sz w:val="22"/>
          <w:szCs w:val="22"/>
          <w:lang w:val="lt-LT" w:eastAsia="en-US"/>
        </w:rPr>
        <w:t xml:space="preserve"> dozės keisti nereikia, jeigu </w:t>
      </w:r>
      <w:r w:rsidRPr="00D33C4B">
        <w:rPr>
          <w:snapToGrid w:val="0"/>
          <w:sz w:val="22"/>
          <w:szCs w:val="22"/>
          <w:lang w:val="lt-LT" w:eastAsia="en-US"/>
        </w:rPr>
        <w:t xml:space="preserve">yra </w:t>
      </w:r>
      <w:r w:rsidR="00E815A9" w:rsidRPr="00D33C4B">
        <w:rPr>
          <w:snapToGrid w:val="0"/>
          <w:sz w:val="22"/>
          <w:szCs w:val="22"/>
          <w:lang w:val="lt-LT" w:eastAsia="en-US"/>
        </w:rPr>
        <w:t xml:space="preserve">vidutinio sunkumo </w:t>
      </w:r>
      <w:r w:rsidRPr="00D33C4B">
        <w:rPr>
          <w:snapToGrid w:val="0"/>
          <w:sz w:val="22"/>
          <w:szCs w:val="22"/>
          <w:lang w:val="lt-LT" w:eastAsia="en-US"/>
        </w:rPr>
        <w:t>sutrikimas</w:t>
      </w:r>
      <w:r w:rsidR="00E815A9" w:rsidRPr="00D33C4B">
        <w:rPr>
          <w:snapToGrid w:val="0"/>
          <w:sz w:val="22"/>
          <w:szCs w:val="22"/>
          <w:lang w:val="lt-LT" w:eastAsia="en-US"/>
        </w:rPr>
        <w:t xml:space="preserve"> </w:t>
      </w:r>
      <w:proofErr w:type="spellStart"/>
      <w:r w:rsidR="00E815A9" w:rsidRPr="00D33C4B">
        <w:rPr>
          <w:snapToGrid w:val="0"/>
          <w:sz w:val="22"/>
          <w:szCs w:val="22"/>
          <w:lang w:val="lt-LT" w:eastAsia="en-US"/>
        </w:rPr>
        <w:t>ivabradinu</w:t>
      </w:r>
      <w:proofErr w:type="spellEnd"/>
      <w:r w:rsidR="00E815A9" w:rsidRPr="00D33C4B">
        <w:rPr>
          <w:snapToGrid w:val="0"/>
          <w:sz w:val="22"/>
          <w:szCs w:val="22"/>
          <w:lang w:val="lt-LT" w:eastAsia="en-US"/>
        </w:rPr>
        <w:t xml:space="preserve"> būtina gydyti atsargiai. Sunkiu k</w:t>
      </w:r>
      <w:r w:rsidRPr="00D33C4B">
        <w:rPr>
          <w:snapToGrid w:val="0"/>
          <w:sz w:val="22"/>
          <w:szCs w:val="22"/>
          <w:lang w:val="lt-LT" w:eastAsia="en-US"/>
        </w:rPr>
        <w:t>epenų nepakankamumu sergančius pacientus</w:t>
      </w:r>
      <w:r w:rsidR="00E815A9" w:rsidRPr="00D33C4B">
        <w:rPr>
          <w:snapToGrid w:val="0"/>
          <w:sz w:val="22"/>
          <w:szCs w:val="22"/>
          <w:lang w:val="lt-LT" w:eastAsia="en-US"/>
        </w:rPr>
        <w:t xml:space="preserve"> šiuo vaistiniu preparatu gydyti draudžiama, kadangi poveikis tokiems žmonėms netirtas ir tikėtina, kad jų organizme sisteminė vaistinio preparato ekspozicija būna daug didesnė (žr. 4.3 ir 5.2 skyrius).</w:t>
      </w:r>
    </w:p>
    <w:p w14:paraId="0F72A377" w14:textId="77777777" w:rsidR="00E815A9" w:rsidRPr="00D33C4B" w:rsidRDefault="00E815A9" w:rsidP="00E815A9">
      <w:pPr>
        <w:widowControl w:val="0"/>
        <w:tabs>
          <w:tab w:val="left" w:pos="567"/>
        </w:tabs>
        <w:rPr>
          <w:snapToGrid w:val="0"/>
          <w:sz w:val="22"/>
          <w:szCs w:val="22"/>
          <w:lang w:val="lt-LT" w:eastAsia="en-US"/>
        </w:rPr>
      </w:pPr>
    </w:p>
    <w:p w14:paraId="3BF5CB78" w14:textId="77777777" w:rsidR="00E815A9" w:rsidRPr="00D33C4B" w:rsidRDefault="00E815A9" w:rsidP="00E815A9">
      <w:pPr>
        <w:widowControl w:val="0"/>
        <w:tabs>
          <w:tab w:val="left" w:pos="567"/>
        </w:tabs>
        <w:rPr>
          <w:i/>
          <w:snapToGrid w:val="0"/>
          <w:sz w:val="22"/>
          <w:szCs w:val="22"/>
          <w:lang w:val="lt-LT" w:eastAsia="en-US"/>
        </w:rPr>
      </w:pPr>
      <w:r w:rsidRPr="00D33C4B">
        <w:rPr>
          <w:i/>
          <w:noProof/>
          <w:snapToGrid w:val="0"/>
          <w:sz w:val="22"/>
          <w:szCs w:val="22"/>
          <w:lang w:val="lt-LT" w:eastAsia="en-US"/>
        </w:rPr>
        <w:t>Vaikų populiacija</w:t>
      </w:r>
    </w:p>
    <w:p w14:paraId="5F8BA01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saugumas ir veiksmingumas, taikant jį lėtiniam širdies nepakankamumui gydyti jaunesniems kaip 18 metų vaikams ir paaugliams, neištirti.</w:t>
      </w:r>
    </w:p>
    <w:p w14:paraId="0A8AA3D3"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Turimi duomenys pateikiami 5.1 ir 5.2 skyriuose, tačiau dozavimo rekomendacijų pateikti negalima.</w:t>
      </w:r>
    </w:p>
    <w:p w14:paraId="03BB91F9" w14:textId="77777777" w:rsidR="00E815A9" w:rsidRPr="00D33C4B" w:rsidRDefault="00E815A9" w:rsidP="00E815A9">
      <w:pPr>
        <w:widowControl w:val="0"/>
        <w:tabs>
          <w:tab w:val="left" w:pos="567"/>
        </w:tabs>
        <w:rPr>
          <w:snapToGrid w:val="0"/>
          <w:sz w:val="22"/>
          <w:szCs w:val="22"/>
          <w:lang w:val="lt-LT" w:eastAsia="en-US"/>
        </w:rPr>
      </w:pPr>
    </w:p>
    <w:p w14:paraId="4DDBB966" w14:textId="77777777" w:rsidR="00E815A9" w:rsidRPr="00D33C4B" w:rsidRDefault="00E815A9" w:rsidP="00E815A9">
      <w:pPr>
        <w:widowControl w:val="0"/>
        <w:tabs>
          <w:tab w:val="left" w:pos="567"/>
        </w:tabs>
        <w:rPr>
          <w:snapToGrid w:val="0"/>
          <w:sz w:val="22"/>
          <w:szCs w:val="22"/>
          <w:u w:val="single"/>
          <w:lang w:val="lt-LT" w:eastAsia="en-US"/>
        </w:rPr>
      </w:pPr>
      <w:r w:rsidRPr="00D33C4B">
        <w:rPr>
          <w:noProof/>
          <w:snapToGrid w:val="0"/>
          <w:sz w:val="22"/>
          <w:szCs w:val="22"/>
          <w:u w:val="single"/>
          <w:lang w:val="lt-LT" w:eastAsia="en-US"/>
        </w:rPr>
        <w:t>Vartojimo metodas</w:t>
      </w:r>
    </w:p>
    <w:p w14:paraId="016463E3" w14:textId="77777777" w:rsidR="00E815A9" w:rsidRPr="00D33C4B" w:rsidRDefault="00796305" w:rsidP="00E815A9">
      <w:pPr>
        <w:widowControl w:val="0"/>
        <w:tabs>
          <w:tab w:val="left" w:pos="567"/>
        </w:tabs>
        <w:rPr>
          <w:snapToGrid w:val="0"/>
          <w:sz w:val="22"/>
          <w:szCs w:val="22"/>
          <w:lang w:val="lt-LT" w:eastAsia="en-US"/>
        </w:rPr>
      </w:pPr>
      <w:r w:rsidRPr="00D33C4B">
        <w:rPr>
          <w:snapToGrid w:val="0"/>
          <w:sz w:val="22"/>
          <w:szCs w:val="22"/>
          <w:lang w:val="lt-LT" w:eastAsia="en-US"/>
        </w:rPr>
        <w:t>Tabletes</w:t>
      </w:r>
      <w:r w:rsidR="00E815A9" w:rsidRPr="00D33C4B">
        <w:rPr>
          <w:snapToGrid w:val="0"/>
          <w:sz w:val="22"/>
          <w:szCs w:val="22"/>
          <w:lang w:val="lt-LT" w:eastAsia="en-US"/>
        </w:rPr>
        <w:t xml:space="preserve"> reikia gerti 2 kartus per parą, ryte ir vakare, valgio metu (žr. 5.2 skyrių).</w:t>
      </w:r>
    </w:p>
    <w:p w14:paraId="0358A92D" w14:textId="77777777" w:rsidR="00E815A9" w:rsidRPr="00D33C4B" w:rsidRDefault="00E815A9" w:rsidP="00E815A9">
      <w:pPr>
        <w:widowControl w:val="0"/>
        <w:tabs>
          <w:tab w:val="left" w:pos="567"/>
        </w:tabs>
        <w:rPr>
          <w:snapToGrid w:val="0"/>
          <w:sz w:val="22"/>
          <w:szCs w:val="22"/>
          <w:lang w:val="lt-LT" w:eastAsia="en-US"/>
        </w:rPr>
      </w:pPr>
    </w:p>
    <w:p w14:paraId="7B5ECF2E"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4.3</w:t>
      </w:r>
      <w:r w:rsidRPr="00D33C4B">
        <w:rPr>
          <w:b/>
          <w:bCs/>
          <w:snapToGrid w:val="0"/>
          <w:sz w:val="22"/>
          <w:szCs w:val="22"/>
          <w:lang w:val="lt-LT" w:eastAsia="x-none"/>
        </w:rPr>
        <w:tab/>
        <w:t>Kontraindikacijos</w:t>
      </w:r>
    </w:p>
    <w:p w14:paraId="7F3F0702" w14:textId="77777777" w:rsidR="00E815A9" w:rsidRPr="00D33C4B" w:rsidRDefault="00E815A9" w:rsidP="00E815A9">
      <w:pPr>
        <w:widowControl w:val="0"/>
        <w:tabs>
          <w:tab w:val="left" w:pos="567"/>
        </w:tabs>
        <w:rPr>
          <w:snapToGrid w:val="0"/>
          <w:sz w:val="22"/>
          <w:szCs w:val="22"/>
          <w:lang w:val="lt-LT" w:eastAsia="en-US"/>
        </w:rPr>
      </w:pPr>
    </w:p>
    <w:p w14:paraId="2FFCDCE0"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Padidėjęs jautrumas veikliajai arba bet kuriai 6.1 skyriuje nurodytai pagalbinei medžiagai.</w:t>
      </w:r>
    </w:p>
    <w:p w14:paraId="12B24EAD" w14:textId="551E899D" w:rsidR="00E815A9" w:rsidRPr="00D33C4B" w:rsidRDefault="00796305" w:rsidP="00E815A9">
      <w:pPr>
        <w:widowControl w:val="0"/>
        <w:numPr>
          <w:ilvl w:val="0"/>
          <w:numId w:val="16"/>
        </w:numPr>
        <w:ind w:left="567" w:hanging="567"/>
        <w:rPr>
          <w:sz w:val="22"/>
          <w:szCs w:val="22"/>
          <w:lang w:val="lt-LT" w:eastAsia="en-US"/>
        </w:rPr>
      </w:pPr>
      <w:r w:rsidRPr="00D33C4B">
        <w:rPr>
          <w:sz w:val="22"/>
          <w:szCs w:val="22"/>
          <w:lang w:val="lt-LT" w:eastAsia="en-US"/>
        </w:rPr>
        <w:t>Širdies ritmas p</w:t>
      </w:r>
      <w:r w:rsidR="00E815A9" w:rsidRPr="00D33C4B">
        <w:rPr>
          <w:sz w:val="22"/>
          <w:szCs w:val="22"/>
          <w:lang w:val="lt-LT" w:eastAsia="en-US"/>
        </w:rPr>
        <w:t xml:space="preserve">rieš gydymą ramybės metu yra retesnis negu 70 </w:t>
      </w:r>
      <w:r w:rsidR="00772A67">
        <w:rPr>
          <w:sz w:val="22"/>
          <w:szCs w:val="22"/>
          <w:lang w:val="lt-LT" w:eastAsia="en-US"/>
        </w:rPr>
        <w:t xml:space="preserve">susitraukimų </w:t>
      </w:r>
      <w:r w:rsidR="00E815A9" w:rsidRPr="00D33C4B">
        <w:rPr>
          <w:sz w:val="22"/>
          <w:szCs w:val="22"/>
          <w:lang w:val="lt-LT" w:eastAsia="en-US"/>
        </w:rPr>
        <w:t>per minutę.</w:t>
      </w:r>
    </w:p>
    <w:p w14:paraId="5D80F965" w14:textId="77777777" w:rsidR="00E815A9" w:rsidRPr="00D33C4B" w:rsidRDefault="00E815A9" w:rsidP="00E815A9">
      <w:pPr>
        <w:widowControl w:val="0"/>
        <w:numPr>
          <w:ilvl w:val="0"/>
          <w:numId w:val="16"/>
        </w:numPr>
        <w:ind w:left="567" w:hanging="567"/>
        <w:rPr>
          <w:sz w:val="22"/>
          <w:szCs w:val="22"/>
          <w:lang w:val="lt-LT" w:eastAsia="en-US"/>
        </w:rPr>
      </w:pPr>
      <w:proofErr w:type="spellStart"/>
      <w:r w:rsidRPr="00D33C4B">
        <w:rPr>
          <w:sz w:val="22"/>
          <w:szCs w:val="22"/>
          <w:lang w:val="lt-LT" w:eastAsia="en-US"/>
        </w:rPr>
        <w:t>Kardiogeninis</w:t>
      </w:r>
      <w:proofErr w:type="spellEnd"/>
      <w:r w:rsidRPr="00D33C4B">
        <w:rPr>
          <w:sz w:val="22"/>
          <w:szCs w:val="22"/>
          <w:lang w:val="lt-LT" w:eastAsia="en-US"/>
        </w:rPr>
        <w:t xml:space="preserve"> šokas.</w:t>
      </w:r>
    </w:p>
    <w:p w14:paraId="37EC7A86"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Ūminis miokardo infarktas.</w:t>
      </w:r>
    </w:p>
    <w:p w14:paraId="06253090"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 xml:space="preserve">Sunki </w:t>
      </w:r>
      <w:proofErr w:type="spellStart"/>
      <w:r w:rsidRPr="00D33C4B">
        <w:rPr>
          <w:sz w:val="22"/>
          <w:szCs w:val="22"/>
          <w:lang w:val="lt-LT" w:eastAsia="en-US"/>
        </w:rPr>
        <w:t>hipotenzija</w:t>
      </w:r>
      <w:proofErr w:type="spellEnd"/>
      <w:r w:rsidRPr="00D33C4B">
        <w:rPr>
          <w:sz w:val="22"/>
          <w:szCs w:val="22"/>
          <w:lang w:val="lt-LT" w:eastAsia="en-US"/>
        </w:rPr>
        <w:t xml:space="preserve"> (kraujospūdis &lt; 90/50</w:t>
      </w:r>
      <w:r w:rsidR="00796305" w:rsidRPr="00D33C4B">
        <w:rPr>
          <w:sz w:val="22"/>
          <w:szCs w:val="22"/>
          <w:lang w:val="lt-LT" w:eastAsia="en-US"/>
        </w:rPr>
        <w:t> </w:t>
      </w:r>
      <w:r w:rsidRPr="00D33C4B">
        <w:rPr>
          <w:sz w:val="22"/>
          <w:szCs w:val="22"/>
          <w:lang w:val="lt-LT" w:eastAsia="en-US"/>
        </w:rPr>
        <w:t xml:space="preserve">mm </w:t>
      </w:r>
      <w:proofErr w:type="spellStart"/>
      <w:r w:rsidRPr="00D33C4B">
        <w:rPr>
          <w:sz w:val="22"/>
          <w:szCs w:val="22"/>
          <w:lang w:val="lt-LT" w:eastAsia="en-US"/>
        </w:rPr>
        <w:t>Hg</w:t>
      </w:r>
      <w:proofErr w:type="spellEnd"/>
      <w:r w:rsidRPr="00D33C4B">
        <w:rPr>
          <w:sz w:val="22"/>
          <w:szCs w:val="22"/>
          <w:lang w:val="lt-LT" w:eastAsia="en-US"/>
        </w:rPr>
        <w:t>).</w:t>
      </w:r>
    </w:p>
    <w:p w14:paraId="5BC4BB89"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Sunkus kepenų nepakankamumas.</w:t>
      </w:r>
    </w:p>
    <w:p w14:paraId="255B4B97" w14:textId="77777777" w:rsidR="00E815A9" w:rsidRPr="00D33C4B" w:rsidRDefault="00E815A9" w:rsidP="00E815A9">
      <w:pPr>
        <w:widowControl w:val="0"/>
        <w:numPr>
          <w:ilvl w:val="0"/>
          <w:numId w:val="16"/>
        </w:numPr>
        <w:ind w:left="567" w:hanging="567"/>
        <w:rPr>
          <w:sz w:val="22"/>
          <w:szCs w:val="22"/>
          <w:lang w:val="lt-LT" w:eastAsia="en-US"/>
        </w:rPr>
      </w:pPr>
      <w:proofErr w:type="spellStart"/>
      <w:r w:rsidRPr="00D33C4B">
        <w:rPr>
          <w:sz w:val="22"/>
          <w:szCs w:val="22"/>
          <w:lang w:val="lt-LT" w:eastAsia="en-US"/>
        </w:rPr>
        <w:t>Sinusinio</w:t>
      </w:r>
      <w:proofErr w:type="spellEnd"/>
      <w:r w:rsidRPr="00D33C4B">
        <w:rPr>
          <w:sz w:val="22"/>
          <w:szCs w:val="22"/>
          <w:lang w:val="lt-LT" w:eastAsia="en-US"/>
        </w:rPr>
        <w:t xml:space="preserve"> mazgo silpnumo sindromas.</w:t>
      </w:r>
    </w:p>
    <w:p w14:paraId="3A6FAB02" w14:textId="77777777" w:rsidR="00E815A9" w:rsidRPr="00D33C4B" w:rsidRDefault="00E815A9" w:rsidP="00E815A9">
      <w:pPr>
        <w:widowControl w:val="0"/>
        <w:numPr>
          <w:ilvl w:val="0"/>
          <w:numId w:val="16"/>
        </w:numPr>
        <w:ind w:left="567" w:hanging="567"/>
        <w:rPr>
          <w:sz w:val="22"/>
          <w:szCs w:val="22"/>
          <w:lang w:val="lt-LT" w:eastAsia="en-US"/>
        </w:rPr>
      </w:pPr>
      <w:proofErr w:type="spellStart"/>
      <w:r w:rsidRPr="00D33C4B">
        <w:rPr>
          <w:sz w:val="22"/>
          <w:szCs w:val="22"/>
          <w:lang w:val="lt-LT" w:eastAsia="en-US"/>
        </w:rPr>
        <w:t>Sinoatrialinė</w:t>
      </w:r>
      <w:proofErr w:type="spellEnd"/>
      <w:r w:rsidRPr="00D33C4B">
        <w:rPr>
          <w:sz w:val="22"/>
          <w:szCs w:val="22"/>
          <w:lang w:val="lt-LT" w:eastAsia="en-US"/>
        </w:rPr>
        <w:t xml:space="preserve"> blokada.</w:t>
      </w:r>
    </w:p>
    <w:p w14:paraId="69004CAE"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Nestabilus arba ūminis širdies nepakankamumas.</w:t>
      </w:r>
    </w:p>
    <w:p w14:paraId="4B8AB110"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 xml:space="preserve">Priklausomumas nuo širdies stimuliatoriaus (širdies </w:t>
      </w:r>
      <w:r w:rsidR="00796305" w:rsidRPr="00D33C4B">
        <w:rPr>
          <w:sz w:val="22"/>
          <w:szCs w:val="22"/>
          <w:lang w:val="lt-LT" w:eastAsia="en-US"/>
        </w:rPr>
        <w:t>susitraukimų</w:t>
      </w:r>
      <w:r w:rsidRPr="00D33C4B">
        <w:rPr>
          <w:sz w:val="22"/>
          <w:szCs w:val="22"/>
          <w:lang w:val="lt-LT" w:eastAsia="en-US"/>
        </w:rPr>
        <w:t xml:space="preserve"> dažnį išskirtinai palaiko širdies stimuliatorius).</w:t>
      </w:r>
    </w:p>
    <w:p w14:paraId="22B78456"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Nestabilioji krūtinės angina.</w:t>
      </w:r>
    </w:p>
    <w:p w14:paraId="755CA2B1"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 xml:space="preserve">III laipsnio </w:t>
      </w:r>
      <w:proofErr w:type="spellStart"/>
      <w:r w:rsidRPr="00D33C4B">
        <w:rPr>
          <w:sz w:val="22"/>
          <w:szCs w:val="22"/>
          <w:lang w:val="lt-LT" w:eastAsia="en-US"/>
        </w:rPr>
        <w:t>atrioventrikulinė</w:t>
      </w:r>
      <w:proofErr w:type="spellEnd"/>
      <w:r w:rsidRPr="00D33C4B">
        <w:rPr>
          <w:sz w:val="22"/>
          <w:szCs w:val="22"/>
          <w:lang w:val="lt-LT" w:eastAsia="en-US"/>
        </w:rPr>
        <w:t xml:space="preserve"> blokada.</w:t>
      </w:r>
    </w:p>
    <w:p w14:paraId="7DDA5D21"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 xml:space="preserve">Stipraus poveikio </w:t>
      </w:r>
      <w:proofErr w:type="spellStart"/>
      <w:r w:rsidRPr="00D33C4B">
        <w:rPr>
          <w:sz w:val="22"/>
          <w:szCs w:val="22"/>
          <w:lang w:val="lt-LT" w:eastAsia="en-US"/>
        </w:rPr>
        <w:t>citochromo</w:t>
      </w:r>
      <w:proofErr w:type="spellEnd"/>
      <w:r w:rsidRPr="00D33C4B">
        <w:rPr>
          <w:sz w:val="22"/>
          <w:szCs w:val="22"/>
          <w:lang w:val="lt-LT" w:eastAsia="en-US"/>
        </w:rPr>
        <w:t xml:space="preserve"> P 450 3A4 </w:t>
      </w:r>
      <w:proofErr w:type="spellStart"/>
      <w:r w:rsidRPr="00D33C4B">
        <w:rPr>
          <w:sz w:val="22"/>
          <w:szCs w:val="22"/>
          <w:lang w:val="lt-LT" w:eastAsia="en-US"/>
        </w:rPr>
        <w:t>izofermentų</w:t>
      </w:r>
      <w:proofErr w:type="spellEnd"/>
      <w:r w:rsidRPr="00D33C4B">
        <w:rPr>
          <w:sz w:val="22"/>
          <w:szCs w:val="22"/>
          <w:lang w:val="lt-LT" w:eastAsia="en-US"/>
        </w:rPr>
        <w:t xml:space="preserve"> inhibitorių, pvz., </w:t>
      </w:r>
      <w:proofErr w:type="spellStart"/>
      <w:r w:rsidRPr="00D33C4B">
        <w:rPr>
          <w:sz w:val="22"/>
          <w:szCs w:val="22"/>
          <w:lang w:val="lt-LT" w:eastAsia="en-US"/>
        </w:rPr>
        <w:t>azolo</w:t>
      </w:r>
      <w:proofErr w:type="spellEnd"/>
      <w:r w:rsidRPr="00D33C4B">
        <w:rPr>
          <w:sz w:val="22"/>
          <w:szCs w:val="22"/>
          <w:lang w:val="lt-LT" w:eastAsia="en-US"/>
        </w:rPr>
        <w:t xml:space="preserve"> grupės priešgrybelinių preparatų (</w:t>
      </w:r>
      <w:proofErr w:type="spellStart"/>
      <w:r w:rsidRPr="00D33C4B">
        <w:rPr>
          <w:sz w:val="22"/>
          <w:szCs w:val="22"/>
          <w:lang w:val="lt-LT" w:eastAsia="en-US"/>
        </w:rPr>
        <w:t>ketokonazolo</w:t>
      </w:r>
      <w:proofErr w:type="spellEnd"/>
      <w:r w:rsidRPr="00D33C4B">
        <w:rPr>
          <w:sz w:val="22"/>
          <w:szCs w:val="22"/>
          <w:lang w:val="lt-LT" w:eastAsia="en-US"/>
        </w:rPr>
        <w:t xml:space="preserve">, </w:t>
      </w:r>
      <w:proofErr w:type="spellStart"/>
      <w:r w:rsidRPr="00D33C4B">
        <w:rPr>
          <w:sz w:val="22"/>
          <w:szCs w:val="22"/>
          <w:lang w:val="lt-LT" w:eastAsia="en-US"/>
        </w:rPr>
        <w:t>itrakonazolo</w:t>
      </w:r>
      <w:proofErr w:type="spellEnd"/>
      <w:r w:rsidRPr="00D33C4B">
        <w:rPr>
          <w:sz w:val="22"/>
          <w:szCs w:val="22"/>
          <w:lang w:val="lt-LT" w:eastAsia="en-US"/>
        </w:rPr>
        <w:t xml:space="preserve">), </w:t>
      </w:r>
      <w:proofErr w:type="spellStart"/>
      <w:r w:rsidRPr="00D33C4B">
        <w:rPr>
          <w:sz w:val="22"/>
          <w:szCs w:val="22"/>
          <w:lang w:val="lt-LT" w:eastAsia="en-US"/>
        </w:rPr>
        <w:t>makrolidų</w:t>
      </w:r>
      <w:proofErr w:type="spellEnd"/>
      <w:r w:rsidRPr="00D33C4B">
        <w:rPr>
          <w:sz w:val="22"/>
          <w:szCs w:val="22"/>
          <w:lang w:val="lt-LT" w:eastAsia="en-US"/>
        </w:rPr>
        <w:t xml:space="preserve"> </w:t>
      </w:r>
      <w:r w:rsidR="00796305" w:rsidRPr="00D33C4B">
        <w:rPr>
          <w:sz w:val="22"/>
          <w:szCs w:val="22"/>
          <w:lang w:val="lt-LT" w:eastAsia="en-US"/>
        </w:rPr>
        <w:t xml:space="preserve">grupės </w:t>
      </w:r>
      <w:r w:rsidRPr="00D33C4B">
        <w:rPr>
          <w:sz w:val="22"/>
          <w:szCs w:val="22"/>
          <w:lang w:val="lt-LT" w:eastAsia="en-US"/>
        </w:rPr>
        <w:t>antibiotikų (</w:t>
      </w:r>
      <w:proofErr w:type="spellStart"/>
      <w:r w:rsidRPr="00D33C4B">
        <w:rPr>
          <w:sz w:val="22"/>
          <w:szCs w:val="22"/>
          <w:lang w:val="lt-LT" w:eastAsia="en-US"/>
        </w:rPr>
        <w:t>klaritromicino</w:t>
      </w:r>
      <w:proofErr w:type="spellEnd"/>
      <w:r w:rsidRPr="00D33C4B">
        <w:rPr>
          <w:sz w:val="22"/>
          <w:szCs w:val="22"/>
          <w:lang w:val="lt-LT" w:eastAsia="en-US"/>
        </w:rPr>
        <w:t xml:space="preserve">, geriamųjų </w:t>
      </w:r>
      <w:proofErr w:type="spellStart"/>
      <w:r w:rsidRPr="00D33C4B">
        <w:rPr>
          <w:sz w:val="22"/>
          <w:szCs w:val="22"/>
          <w:lang w:val="lt-LT" w:eastAsia="en-US"/>
        </w:rPr>
        <w:t>eritromicino</w:t>
      </w:r>
      <w:proofErr w:type="spellEnd"/>
      <w:r w:rsidRPr="00D33C4B">
        <w:rPr>
          <w:sz w:val="22"/>
          <w:szCs w:val="22"/>
          <w:lang w:val="lt-LT" w:eastAsia="en-US"/>
        </w:rPr>
        <w:t xml:space="preserve"> preparatų, </w:t>
      </w:r>
      <w:proofErr w:type="spellStart"/>
      <w:r w:rsidRPr="00D33C4B">
        <w:rPr>
          <w:sz w:val="22"/>
          <w:szCs w:val="22"/>
          <w:lang w:val="lt-LT" w:eastAsia="en-US"/>
        </w:rPr>
        <w:t>josamicino</w:t>
      </w:r>
      <w:proofErr w:type="spellEnd"/>
      <w:r w:rsidRPr="00D33C4B">
        <w:rPr>
          <w:sz w:val="22"/>
          <w:szCs w:val="22"/>
          <w:lang w:val="lt-LT" w:eastAsia="en-US"/>
        </w:rPr>
        <w:t xml:space="preserve">, </w:t>
      </w:r>
      <w:proofErr w:type="spellStart"/>
      <w:r w:rsidRPr="00D33C4B">
        <w:rPr>
          <w:sz w:val="22"/>
          <w:szCs w:val="22"/>
          <w:lang w:val="lt-LT" w:eastAsia="en-US"/>
        </w:rPr>
        <w:t>telitromicino</w:t>
      </w:r>
      <w:proofErr w:type="spellEnd"/>
      <w:r w:rsidRPr="00D33C4B">
        <w:rPr>
          <w:sz w:val="22"/>
          <w:szCs w:val="22"/>
          <w:lang w:val="lt-LT" w:eastAsia="en-US"/>
        </w:rPr>
        <w:t>), ŽIV proteazės inhibitorių (</w:t>
      </w:r>
      <w:proofErr w:type="spellStart"/>
      <w:r w:rsidRPr="00D33C4B">
        <w:rPr>
          <w:sz w:val="22"/>
          <w:szCs w:val="22"/>
          <w:lang w:val="lt-LT" w:eastAsia="en-US"/>
        </w:rPr>
        <w:t>nelfinaviro</w:t>
      </w:r>
      <w:proofErr w:type="spellEnd"/>
      <w:r w:rsidRPr="00D33C4B">
        <w:rPr>
          <w:sz w:val="22"/>
          <w:szCs w:val="22"/>
          <w:lang w:val="lt-LT" w:eastAsia="en-US"/>
        </w:rPr>
        <w:t xml:space="preserve">, </w:t>
      </w:r>
      <w:proofErr w:type="spellStart"/>
      <w:r w:rsidRPr="00D33C4B">
        <w:rPr>
          <w:sz w:val="22"/>
          <w:szCs w:val="22"/>
          <w:lang w:val="lt-LT" w:eastAsia="en-US"/>
        </w:rPr>
        <w:t>ritonaviro</w:t>
      </w:r>
      <w:proofErr w:type="spellEnd"/>
      <w:r w:rsidRPr="00D33C4B">
        <w:rPr>
          <w:sz w:val="22"/>
          <w:szCs w:val="22"/>
          <w:lang w:val="lt-LT" w:eastAsia="en-US"/>
        </w:rPr>
        <w:t xml:space="preserve">) ar </w:t>
      </w:r>
      <w:proofErr w:type="spellStart"/>
      <w:r w:rsidRPr="00D33C4B">
        <w:rPr>
          <w:sz w:val="22"/>
          <w:szCs w:val="22"/>
          <w:lang w:val="lt-LT" w:eastAsia="en-US"/>
        </w:rPr>
        <w:t>nefazodono</w:t>
      </w:r>
      <w:proofErr w:type="spellEnd"/>
      <w:r w:rsidRPr="00D33C4B">
        <w:rPr>
          <w:sz w:val="22"/>
          <w:szCs w:val="22"/>
          <w:lang w:val="lt-LT" w:eastAsia="en-US"/>
        </w:rPr>
        <w:t xml:space="preserve"> vartojimas (žr. 4.5 ir 5.2 skyrius).</w:t>
      </w:r>
    </w:p>
    <w:p w14:paraId="3D33AC81"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 xml:space="preserve">Vartojimas derinyje su </w:t>
      </w:r>
      <w:proofErr w:type="spellStart"/>
      <w:r w:rsidRPr="00D33C4B">
        <w:rPr>
          <w:sz w:val="22"/>
          <w:szCs w:val="22"/>
          <w:lang w:val="lt-LT" w:eastAsia="en-US"/>
        </w:rPr>
        <w:t>verapamiliu</w:t>
      </w:r>
      <w:proofErr w:type="spellEnd"/>
      <w:r w:rsidRPr="00D33C4B">
        <w:rPr>
          <w:sz w:val="22"/>
          <w:szCs w:val="22"/>
          <w:lang w:val="lt-LT" w:eastAsia="en-US"/>
        </w:rPr>
        <w:t xml:space="preserve"> arba </w:t>
      </w:r>
      <w:proofErr w:type="spellStart"/>
      <w:r w:rsidRPr="00D33C4B">
        <w:rPr>
          <w:sz w:val="22"/>
          <w:szCs w:val="22"/>
          <w:lang w:val="lt-LT" w:eastAsia="en-US"/>
        </w:rPr>
        <w:t>diltiazemu</w:t>
      </w:r>
      <w:proofErr w:type="spellEnd"/>
      <w:r w:rsidRPr="00D33C4B">
        <w:rPr>
          <w:sz w:val="22"/>
          <w:szCs w:val="22"/>
          <w:lang w:val="lt-LT" w:eastAsia="en-US"/>
        </w:rPr>
        <w:t>, kurie yra vidutinio stip</w:t>
      </w:r>
      <w:r w:rsidRPr="00D33C4B">
        <w:rPr>
          <w:sz w:val="22"/>
          <w:szCs w:val="22"/>
          <w:lang w:val="lt-LT" w:eastAsia="en-US"/>
        </w:rPr>
        <w:lastRenderedPageBreak/>
        <w:t>rumo CYP3A4 inhibitoriai, pasižymintys širdies susitraukimų dažnį mažinančiomis savybėmis (žr. 4.5 skyrių).</w:t>
      </w:r>
    </w:p>
    <w:p w14:paraId="026DB1E6" w14:textId="77777777" w:rsidR="00E815A9" w:rsidRPr="00D33C4B" w:rsidRDefault="00E815A9" w:rsidP="00E815A9">
      <w:pPr>
        <w:widowControl w:val="0"/>
        <w:numPr>
          <w:ilvl w:val="0"/>
          <w:numId w:val="16"/>
        </w:numPr>
        <w:ind w:left="567" w:hanging="567"/>
        <w:rPr>
          <w:sz w:val="22"/>
          <w:szCs w:val="22"/>
          <w:lang w:val="lt-LT" w:eastAsia="en-US"/>
        </w:rPr>
      </w:pPr>
      <w:r w:rsidRPr="00D33C4B">
        <w:rPr>
          <w:sz w:val="22"/>
          <w:szCs w:val="22"/>
          <w:lang w:val="lt-LT" w:eastAsia="en-US"/>
        </w:rPr>
        <w:t>Nėštumo ir žindymo laikotarpiu ir vaisingoms moterims, nenaudojančioms veiksmingų kontracepcijos metodų (žr. 4.6 skyrių).</w:t>
      </w:r>
    </w:p>
    <w:p w14:paraId="454E80A6" w14:textId="77777777" w:rsidR="00E815A9" w:rsidRPr="00D33C4B" w:rsidRDefault="00E815A9" w:rsidP="00E815A9">
      <w:pPr>
        <w:widowControl w:val="0"/>
        <w:tabs>
          <w:tab w:val="left" w:pos="567"/>
        </w:tabs>
        <w:rPr>
          <w:snapToGrid w:val="0"/>
          <w:sz w:val="22"/>
          <w:szCs w:val="22"/>
          <w:lang w:val="lt-LT" w:eastAsia="en-US"/>
        </w:rPr>
      </w:pPr>
    </w:p>
    <w:p w14:paraId="6FAA2DB5"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4.4</w:t>
      </w:r>
      <w:r w:rsidRPr="00D33C4B">
        <w:rPr>
          <w:b/>
          <w:bCs/>
          <w:snapToGrid w:val="0"/>
          <w:sz w:val="22"/>
          <w:szCs w:val="22"/>
          <w:lang w:val="lt-LT" w:eastAsia="x-none"/>
        </w:rPr>
        <w:tab/>
        <w:t>Specialūs įspėjimai ir atsargumo priemonės</w:t>
      </w:r>
    </w:p>
    <w:p w14:paraId="6EA85B95" w14:textId="77777777" w:rsidR="00E815A9" w:rsidRPr="00D33C4B" w:rsidRDefault="00E815A9" w:rsidP="00E815A9">
      <w:pPr>
        <w:widowControl w:val="0"/>
        <w:tabs>
          <w:tab w:val="left" w:pos="567"/>
        </w:tabs>
        <w:rPr>
          <w:snapToGrid w:val="0"/>
          <w:sz w:val="22"/>
          <w:szCs w:val="22"/>
          <w:lang w:val="lt-LT" w:eastAsia="en-US"/>
        </w:rPr>
      </w:pPr>
    </w:p>
    <w:p w14:paraId="4BCE5372"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Specialūs įspėjimai</w:t>
      </w:r>
    </w:p>
    <w:p w14:paraId="4564210B"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
    <w:p w14:paraId="2D547AAA"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Naudos pacientų, sergančių simptomine lėtine stabiliąja krūtinės angina, klinikinėms išeitims trūkumas</w:t>
      </w:r>
    </w:p>
    <w:p w14:paraId="1CF2932B" w14:textId="77777777" w:rsidR="00E815A9" w:rsidRPr="00D33C4B" w:rsidRDefault="00E815A9" w:rsidP="00E815A9">
      <w:pPr>
        <w:widowControl w:val="0"/>
        <w:tabs>
          <w:tab w:val="left" w:pos="567"/>
        </w:tabs>
        <w:rPr>
          <w:rFonts w:eastAsia="Calibri"/>
          <w:color w:val="000000"/>
          <w:sz w:val="22"/>
          <w:szCs w:val="22"/>
          <w:lang w:val="lt-LT" w:eastAsia="lt-LT"/>
        </w:rPr>
      </w:pP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yra skirtas tik simptominiam lėtinės stabilios krūtinės anginos gydymui, kadangi </w:t>
      </w:r>
      <w:r w:rsidR="009C14D7" w:rsidRPr="00D33C4B">
        <w:rPr>
          <w:rFonts w:eastAsia="Calibri"/>
          <w:color w:val="000000"/>
          <w:sz w:val="22"/>
          <w:szCs w:val="22"/>
          <w:lang w:val="lt-LT" w:eastAsia="lt-LT"/>
        </w:rPr>
        <w:t>jis</w:t>
      </w:r>
      <w:r w:rsidRPr="00D33C4B">
        <w:rPr>
          <w:rFonts w:eastAsia="Calibri"/>
          <w:color w:val="000000"/>
          <w:sz w:val="22"/>
          <w:szCs w:val="22"/>
          <w:lang w:val="lt-LT" w:eastAsia="lt-LT"/>
        </w:rPr>
        <w:t xml:space="preserve"> nepasižymi palankiu poveikiu širdies ir kraujagyslių sistemos ligų išeitims (tokioms kaip miokardo infarktas arba mirtis nuo širdies ir kraujagyslių ligos) (žr. 5.1 skyrių).</w:t>
      </w:r>
    </w:p>
    <w:p w14:paraId="21049012" w14:textId="77777777" w:rsidR="00E815A9" w:rsidRPr="00D33C4B" w:rsidRDefault="00E815A9" w:rsidP="00E815A9">
      <w:pPr>
        <w:widowControl w:val="0"/>
        <w:tabs>
          <w:tab w:val="left" w:pos="567"/>
        </w:tabs>
        <w:rPr>
          <w:rFonts w:eastAsia="Calibri"/>
          <w:color w:val="000000"/>
          <w:sz w:val="22"/>
          <w:szCs w:val="22"/>
          <w:lang w:val="lt-LT" w:eastAsia="lt-LT"/>
        </w:rPr>
      </w:pPr>
    </w:p>
    <w:p w14:paraId="4717C5E6"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Širdies susitraukimų dažnio matavimas</w:t>
      </w:r>
    </w:p>
    <w:p w14:paraId="760FEDB4" w14:textId="77777777" w:rsidR="00E815A9" w:rsidRPr="00D33C4B" w:rsidRDefault="00E815A9" w:rsidP="00E815A9">
      <w:pPr>
        <w:widowControl w:val="0"/>
        <w:tabs>
          <w:tab w:val="left" w:pos="567"/>
        </w:tabs>
        <w:rPr>
          <w:snapToGrid w:val="0"/>
          <w:sz w:val="22"/>
          <w:szCs w:val="22"/>
          <w:lang w:val="lt-LT" w:eastAsia="en-US"/>
        </w:rPr>
      </w:pPr>
      <w:r w:rsidRPr="00D33C4B">
        <w:rPr>
          <w:rFonts w:eastAsia="Calibri"/>
          <w:color w:val="000000"/>
          <w:sz w:val="22"/>
          <w:szCs w:val="22"/>
          <w:lang w:val="lt-LT" w:eastAsia="lt-LT"/>
        </w:rPr>
        <w:t xml:space="preserve">Atsižvelgiant į tai, kad širdies susitraukimų dažnis laikui bėgant gali reikšmingai svyruoti, prieš skiriant gydymą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bei pacientams, kurie jau gydomi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tačiau reikalingas dozės titravimas, nustatant širdies susitraukimų dažnį ramybės būsenoje, reikėtų apsvarstyti keleto paeiliui atliktų širdies</w:t>
      </w:r>
      <w:r w:rsidRPr="00D33C4B">
        <w:rPr>
          <w:snapToGrid w:val="0"/>
          <w:sz w:val="22"/>
          <w:szCs w:val="22"/>
          <w:lang w:val="lt-LT" w:eastAsia="en-US"/>
        </w:rPr>
        <w:t xml:space="preserve"> susitraukimų dažnio matavimų, EKG arba ambulatorinės 24 valandų trukmės stebėsenos galimybę. Tas pats taikoma ir pacientams, kurių širdies susitraukimų dažnis yra mažas, ypač kai širdies susitraukimų dažnis tampa mažesnis kaip 50 kartų per minutę arba sumažinus vaistinio preparato dozę (žr. 4.2 skyrių).</w:t>
      </w:r>
    </w:p>
    <w:p w14:paraId="5C1F1AD5" w14:textId="77777777" w:rsidR="00E815A9" w:rsidRPr="00D33C4B" w:rsidRDefault="00E815A9" w:rsidP="00E815A9">
      <w:pPr>
        <w:widowControl w:val="0"/>
        <w:tabs>
          <w:tab w:val="left" w:pos="567"/>
        </w:tabs>
        <w:rPr>
          <w:snapToGrid w:val="0"/>
          <w:sz w:val="22"/>
          <w:szCs w:val="22"/>
          <w:lang w:val="lt-LT" w:eastAsia="en-US"/>
        </w:rPr>
      </w:pPr>
    </w:p>
    <w:p w14:paraId="305554BE"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Širdies aritmij</w:t>
      </w:r>
      <w:r w:rsidR="005F59B7" w:rsidRPr="00D33C4B">
        <w:rPr>
          <w:rFonts w:eastAsia="Calibri"/>
          <w:i/>
          <w:iCs/>
          <w:color w:val="000000"/>
          <w:sz w:val="22"/>
          <w:szCs w:val="22"/>
          <w:lang w:val="lt-LT" w:eastAsia="lt-LT"/>
        </w:rPr>
        <w:t>os</w:t>
      </w:r>
    </w:p>
    <w:p w14:paraId="54A0BE0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Širdies aritmij</w:t>
      </w:r>
      <w:r w:rsidR="005F59B7" w:rsidRPr="00D33C4B">
        <w:rPr>
          <w:rFonts w:eastAsia="Calibri"/>
          <w:color w:val="000000"/>
          <w:sz w:val="22"/>
          <w:szCs w:val="22"/>
          <w:lang w:val="lt-LT" w:eastAsia="lt-LT"/>
        </w:rPr>
        <w:t>ų</w:t>
      </w:r>
      <w:r w:rsidRPr="00D33C4B">
        <w:rPr>
          <w:rFonts w:eastAsia="Calibri"/>
          <w:color w:val="000000"/>
          <w:sz w:val="22"/>
          <w:szCs w:val="22"/>
          <w:lang w:val="lt-LT" w:eastAsia="lt-LT"/>
        </w:rPr>
        <w:t xml:space="preserve"> gydy</w:t>
      </w:r>
      <w:r w:rsidR="005F59B7" w:rsidRPr="00D33C4B">
        <w:rPr>
          <w:rFonts w:eastAsia="Calibri"/>
          <w:color w:val="000000"/>
          <w:sz w:val="22"/>
          <w:szCs w:val="22"/>
          <w:lang w:val="lt-LT" w:eastAsia="lt-LT"/>
        </w:rPr>
        <w:t xml:space="preserve">mui </w:t>
      </w:r>
      <w:r w:rsidRPr="00D33C4B">
        <w:rPr>
          <w:rFonts w:eastAsia="Calibri"/>
          <w:color w:val="000000"/>
          <w:sz w:val="22"/>
          <w:szCs w:val="22"/>
          <w:lang w:val="lt-LT" w:eastAsia="lt-LT"/>
        </w:rPr>
        <w:t xml:space="preserve">ir profilaktikai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yra neveiksmingas</w:t>
      </w:r>
      <w:r w:rsidR="005F59B7" w:rsidRPr="00D33C4B">
        <w:rPr>
          <w:rFonts w:eastAsia="Calibri"/>
          <w:color w:val="000000"/>
          <w:sz w:val="22"/>
          <w:szCs w:val="22"/>
          <w:lang w:val="lt-LT" w:eastAsia="lt-LT"/>
        </w:rPr>
        <w:t xml:space="preserve"> ir t</w:t>
      </w:r>
      <w:r w:rsidRPr="00D33C4B">
        <w:rPr>
          <w:rFonts w:eastAsia="Calibri"/>
          <w:color w:val="000000"/>
          <w:sz w:val="22"/>
          <w:szCs w:val="22"/>
          <w:lang w:val="lt-LT" w:eastAsia="lt-LT"/>
        </w:rPr>
        <w:t xml:space="preserve">ikėtina, jog pasireiškus </w:t>
      </w:r>
      <w:proofErr w:type="spellStart"/>
      <w:r w:rsidR="005F59B7" w:rsidRPr="00D33C4B">
        <w:rPr>
          <w:rFonts w:eastAsia="Calibri"/>
          <w:color w:val="000000"/>
          <w:sz w:val="22"/>
          <w:szCs w:val="22"/>
          <w:lang w:val="lt-LT" w:eastAsia="lt-LT"/>
        </w:rPr>
        <w:t>tachi</w:t>
      </w:r>
      <w:r w:rsidRPr="00D33C4B">
        <w:rPr>
          <w:rFonts w:eastAsia="Calibri"/>
          <w:color w:val="000000"/>
          <w:sz w:val="22"/>
          <w:szCs w:val="22"/>
          <w:lang w:val="lt-LT" w:eastAsia="lt-LT"/>
        </w:rPr>
        <w:t>aritmijai</w:t>
      </w:r>
      <w:proofErr w:type="spellEnd"/>
      <w:r w:rsidRPr="00D33C4B">
        <w:rPr>
          <w:rFonts w:eastAsia="Calibri"/>
          <w:color w:val="000000"/>
          <w:sz w:val="22"/>
          <w:szCs w:val="22"/>
          <w:lang w:val="lt-LT" w:eastAsia="lt-LT"/>
        </w:rPr>
        <w:t xml:space="preserve"> (pvz., </w:t>
      </w:r>
      <w:proofErr w:type="spellStart"/>
      <w:r w:rsidRPr="00D33C4B">
        <w:rPr>
          <w:rFonts w:eastAsia="Calibri"/>
          <w:color w:val="000000"/>
          <w:sz w:val="22"/>
          <w:szCs w:val="22"/>
          <w:lang w:val="lt-LT" w:eastAsia="lt-LT"/>
        </w:rPr>
        <w:t>skilvelinei</w:t>
      </w:r>
      <w:proofErr w:type="spellEnd"/>
      <w:r w:rsidRPr="00D33C4B">
        <w:rPr>
          <w:rFonts w:eastAsia="Calibri"/>
          <w:color w:val="000000"/>
          <w:sz w:val="22"/>
          <w:szCs w:val="22"/>
          <w:lang w:val="lt-LT" w:eastAsia="lt-LT"/>
        </w:rPr>
        <w:t xml:space="preserve"> ar </w:t>
      </w:r>
      <w:proofErr w:type="spellStart"/>
      <w:r w:rsidRPr="00D33C4B">
        <w:rPr>
          <w:rFonts w:eastAsia="Calibri"/>
          <w:color w:val="000000"/>
          <w:sz w:val="22"/>
          <w:szCs w:val="22"/>
          <w:lang w:val="lt-LT" w:eastAsia="lt-LT"/>
        </w:rPr>
        <w:t>supraventrikulinei</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tachikardijai</w:t>
      </w:r>
      <w:proofErr w:type="spellEnd"/>
      <w:r w:rsidRPr="00D33C4B">
        <w:rPr>
          <w:rFonts w:eastAsia="Calibri"/>
          <w:color w:val="000000"/>
          <w:sz w:val="22"/>
          <w:szCs w:val="22"/>
          <w:lang w:val="lt-LT" w:eastAsia="lt-LT"/>
        </w:rPr>
        <w:t>), vaistinis preparatas tampa neveiksmingas</w:t>
      </w:r>
      <w:r w:rsidR="005F59B7" w:rsidRPr="00D33C4B">
        <w:rPr>
          <w:rFonts w:eastAsia="Calibri"/>
          <w:color w:val="000000"/>
          <w:sz w:val="22"/>
          <w:szCs w:val="22"/>
          <w:lang w:val="lt-LT" w:eastAsia="lt-LT"/>
        </w:rPr>
        <w:t>. Todėl pacient</w:t>
      </w:r>
      <w:r w:rsidRPr="00D33C4B">
        <w:rPr>
          <w:rFonts w:eastAsia="Calibri"/>
          <w:color w:val="000000"/>
          <w:sz w:val="22"/>
          <w:szCs w:val="22"/>
          <w:lang w:val="lt-LT" w:eastAsia="lt-LT"/>
        </w:rPr>
        <w:t xml:space="preserve">ų, kuriems yra prieširdžių virpėjimas ar kitokia aritmija, trikdanti </w:t>
      </w:r>
      <w:proofErr w:type="spellStart"/>
      <w:r w:rsidRPr="00D33C4B">
        <w:rPr>
          <w:rFonts w:eastAsia="Calibri"/>
          <w:color w:val="000000"/>
          <w:sz w:val="22"/>
          <w:szCs w:val="22"/>
          <w:lang w:val="lt-LT" w:eastAsia="lt-LT"/>
        </w:rPr>
        <w:t>sinusinio</w:t>
      </w:r>
      <w:proofErr w:type="spellEnd"/>
      <w:r w:rsidRPr="00D33C4B">
        <w:rPr>
          <w:rFonts w:eastAsia="Calibri"/>
          <w:color w:val="000000"/>
          <w:sz w:val="22"/>
          <w:szCs w:val="22"/>
          <w:lang w:val="lt-LT" w:eastAsia="lt-LT"/>
        </w:rPr>
        <w:t xml:space="preserve"> mazgo funkciją, juo gydyti nerekomenduojama.</w:t>
      </w:r>
    </w:p>
    <w:p w14:paraId="35A838C4" w14:textId="77777777" w:rsidR="007A50CF"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Pacientams, gydomiems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yra padidėjusi prieširdžių virpėjimo atsiradimo rizika (žr. 4.8 skyrių). Prieširdžių virpėjimas dažniau pasireiškia pacientams, tuo pat metu vartojantiems </w:t>
      </w:r>
      <w:proofErr w:type="spellStart"/>
      <w:r w:rsidRPr="00D33C4B">
        <w:rPr>
          <w:rFonts w:eastAsia="Calibri"/>
          <w:color w:val="000000"/>
          <w:sz w:val="22"/>
          <w:szCs w:val="22"/>
          <w:lang w:val="lt-LT" w:eastAsia="lt-LT"/>
        </w:rPr>
        <w:t>amjodarono</w:t>
      </w:r>
      <w:proofErr w:type="spellEnd"/>
      <w:r w:rsidRPr="00D33C4B">
        <w:rPr>
          <w:rFonts w:eastAsia="Calibri"/>
          <w:color w:val="000000"/>
          <w:sz w:val="22"/>
          <w:szCs w:val="22"/>
          <w:lang w:val="lt-LT" w:eastAsia="lt-LT"/>
        </w:rPr>
        <w:t xml:space="preserve"> arba stipriai veikiančių I klasės </w:t>
      </w:r>
      <w:proofErr w:type="spellStart"/>
      <w:r w:rsidRPr="00D33C4B">
        <w:rPr>
          <w:rFonts w:eastAsia="Calibri"/>
          <w:color w:val="000000"/>
          <w:sz w:val="22"/>
          <w:szCs w:val="22"/>
          <w:lang w:val="lt-LT" w:eastAsia="lt-LT"/>
        </w:rPr>
        <w:t>antiaritminių</w:t>
      </w:r>
      <w:proofErr w:type="spellEnd"/>
      <w:r w:rsidRPr="00D33C4B">
        <w:rPr>
          <w:rFonts w:eastAsia="Calibri"/>
          <w:color w:val="000000"/>
          <w:sz w:val="22"/>
          <w:szCs w:val="22"/>
          <w:lang w:val="lt-LT" w:eastAsia="lt-LT"/>
        </w:rPr>
        <w:t xml:space="preserve"> vaistinių preparatų. Rekomenduojama reguliariai sekti, ar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vartojančiam pacientui nepasireiškia prieširdžių virpėjima</w:t>
      </w:r>
      <w:r w:rsidR="007A50CF" w:rsidRPr="00D33C4B">
        <w:rPr>
          <w:rFonts w:eastAsia="Calibri"/>
          <w:color w:val="000000"/>
          <w:sz w:val="22"/>
          <w:szCs w:val="22"/>
          <w:lang w:val="lt-LT" w:eastAsia="lt-LT"/>
        </w:rPr>
        <w:t xml:space="preserve">s (nuolatinis ar </w:t>
      </w:r>
      <w:proofErr w:type="spellStart"/>
      <w:r w:rsidR="007A50CF" w:rsidRPr="00D33C4B">
        <w:rPr>
          <w:rFonts w:eastAsia="Calibri"/>
          <w:color w:val="000000"/>
          <w:sz w:val="22"/>
          <w:szCs w:val="22"/>
          <w:lang w:val="lt-LT" w:eastAsia="lt-LT"/>
        </w:rPr>
        <w:t>paroksizminis</w:t>
      </w:r>
      <w:proofErr w:type="spellEnd"/>
      <w:r w:rsidR="007A50CF" w:rsidRPr="00D33C4B">
        <w:rPr>
          <w:rFonts w:eastAsia="Calibri"/>
          <w:color w:val="000000"/>
          <w:sz w:val="22"/>
          <w:szCs w:val="22"/>
          <w:lang w:val="lt-LT" w:eastAsia="lt-LT"/>
        </w:rPr>
        <w:t>), p</w:t>
      </w:r>
      <w:r w:rsidRPr="00D33C4B">
        <w:rPr>
          <w:rFonts w:eastAsia="Calibri"/>
          <w:color w:val="000000"/>
          <w:sz w:val="22"/>
          <w:szCs w:val="22"/>
          <w:lang w:val="lt-LT" w:eastAsia="lt-LT"/>
        </w:rPr>
        <w:t>rireikus</w:t>
      </w:r>
      <w:r w:rsidR="007A50CF" w:rsidRPr="00D33C4B">
        <w:rPr>
          <w:rFonts w:eastAsia="Calibri"/>
          <w:color w:val="000000"/>
          <w:sz w:val="22"/>
          <w:szCs w:val="22"/>
          <w:lang w:val="lt-LT" w:eastAsia="lt-LT"/>
        </w:rPr>
        <w:t xml:space="preserve"> (pvz.: </w:t>
      </w:r>
      <w:r w:rsidRPr="00D33C4B">
        <w:rPr>
          <w:rFonts w:eastAsia="Calibri"/>
          <w:color w:val="000000"/>
          <w:sz w:val="22"/>
          <w:szCs w:val="22"/>
          <w:lang w:val="lt-LT" w:eastAsia="lt-LT"/>
        </w:rPr>
        <w:t xml:space="preserve">pasunkėjus krūtinės anginai, atsiradus </w:t>
      </w:r>
      <w:proofErr w:type="spellStart"/>
      <w:r w:rsidRPr="00D33C4B">
        <w:rPr>
          <w:rFonts w:eastAsia="Calibri"/>
          <w:color w:val="000000"/>
          <w:sz w:val="22"/>
          <w:szCs w:val="22"/>
          <w:lang w:val="lt-LT" w:eastAsia="lt-LT"/>
        </w:rPr>
        <w:t>palpitacijai</w:t>
      </w:r>
      <w:proofErr w:type="spellEnd"/>
      <w:r w:rsidRPr="00D33C4B">
        <w:rPr>
          <w:rFonts w:eastAsia="Calibri"/>
          <w:color w:val="000000"/>
          <w:sz w:val="22"/>
          <w:szCs w:val="22"/>
          <w:lang w:val="lt-LT" w:eastAsia="lt-LT"/>
        </w:rPr>
        <w:t xml:space="preserve"> ar pulsui tapus nereguliariu</w:t>
      </w:r>
      <w:r w:rsidR="007A50CF" w:rsidRPr="00D33C4B">
        <w:rPr>
          <w:rFonts w:eastAsia="Calibri"/>
          <w:color w:val="000000"/>
          <w:sz w:val="22"/>
          <w:szCs w:val="22"/>
          <w:lang w:val="lt-LT" w:eastAsia="lt-LT"/>
        </w:rPr>
        <w:t>)</w:t>
      </w:r>
      <w:r w:rsidRPr="00D33C4B">
        <w:rPr>
          <w:rFonts w:eastAsia="Calibri"/>
          <w:color w:val="000000"/>
          <w:sz w:val="22"/>
          <w:szCs w:val="22"/>
          <w:lang w:val="lt-LT" w:eastAsia="lt-LT"/>
        </w:rPr>
        <w:t xml:space="preserve">, reikia </w:t>
      </w:r>
      <w:r w:rsidR="007A50CF" w:rsidRPr="00D33C4B">
        <w:rPr>
          <w:rFonts w:eastAsia="Calibri"/>
          <w:color w:val="000000"/>
          <w:sz w:val="22"/>
          <w:szCs w:val="22"/>
          <w:lang w:val="lt-LT" w:eastAsia="lt-LT"/>
        </w:rPr>
        <w:t>užrašyti</w:t>
      </w:r>
      <w:r w:rsidRPr="00D33C4B">
        <w:rPr>
          <w:rFonts w:eastAsia="Calibri"/>
          <w:color w:val="000000"/>
          <w:sz w:val="22"/>
          <w:szCs w:val="22"/>
          <w:lang w:val="lt-LT" w:eastAsia="lt-LT"/>
        </w:rPr>
        <w:t xml:space="preserve"> EKG. </w:t>
      </w:r>
    </w:p>
    <w:p w14:paraId="11967F96" w14:textId="77777777" w:rsidR="007A50CF"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Pacientus būtina informuoti apie prieširdžių virpėjimo požymius bei simptomus ir patarti jiems kreiptis į savo gydytoją, jei šių požymių ir simptomų atsirastų. </w:t>
      </w:r>
    </w:p>
    <w:p w14:paraId="55A962CD"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Jeigu prieširdžių virpėjimas atsiranda gydymo metu, reikėtų pakartotinai atidžiai įvertinti tęsiamo gydymo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naudą ir riziką.</w:t>
      </w:r>
    </w:p>
    <w:p w14:paraId="5E402CFC" w14:textId="77777777" w:rsidR="007A50CF" w:rsidRPr="00D33C4B" w:rsidRDefault="007A50CF" w:rsidP="00E815A9">
      <w:pPr>
        <w:widowControl w:val="0"/>
        <w:tabs>
          <w:tab w:val="left" w:pos="567"/>
        </w:tabs>
        <w:rPr>
          <w:rFonts w:eastAsia="Calibri"/>
          <w:color w:val="000000"/>
          <w:sz w:val="22"/>
          <w:szCs w:val="22"/>
          <w:lang w:val="lt-LT" w:eastAsia="lt-LT"/>
        </w:rPr>
      </w:pPr>
    </w:p>
    <w:p w14:paraId="5F0AA992"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 xml:space="preserve">Pacientus, kuriems yra lėtinis širdies nepakankamumas su </w:t>
      </w:r>
      <w:proofErr w:type="spellStart"/>
      <w:r w:rsidRPr="00D33C4B">
        <w:rPr>
          <w:rFonts w:eastAsia="Calibri"/>
          <w:color w:val="000000"/>
          <w:sz w:val="22"/>
          <w:szCs w:val="22"/>
          <w:lang w:val="lt-LT" w:eastAsia="lt-LT"/>
        </w:rPr>
        <w:t>intraskilvelinio</w:t>
      </w:r>
      <w:proofErr w:type="spellEnd"/>
      <w:r w:rsidRPr="00D33C4B">
        <w:rPr>
          <w:rFonts w:eastAsia="Calibri"/>
          <w:color w:val="000000"/>
          <w:sz w:val="22"/>
          <w:szCs w:val="22"/>
          <w:lang w:val="lt-LT" w:eastAsia="lt-LT"/>
        </w:rPr>
        <w:t xml:space="preserve"> laidumo sutrikimu (kairiosios </w:t>
      </w:r>
      <w:proofErr w:type="spellStart"/>
      <w:r w:rsidRPr="003F0A3C">
        <w:rPr>
          <w:rFonts w:eastAsia="Calibri"/>
          <w:i/>
          <w:color w:val="000000"/>
          <w:sz w:val="22"/>
          <w:szCs w:val="22"/>
          <w:lang w:val="lt-LT" w:eastAsia="lt-LT"/>
        </w:rPr>
        <w:t>Hiso</w:t>
      </w:r>
      <w:proofErr w:type="spellEnd"/>
      <w:r w:rsidRPr="00D33C4B">
        <w:rPr>
          <w:rFonts w:eastAsia="Calibri"/>
          <w:color w:val="000000"/>
          <w:sz w:val="22"/>
          <w:szCs w:val="22"/>
          <w:lang w:val="lt-LT" w:eastAsia="lt-LT"/>
        </w:rPr>
        <w:t xml:space="preserve"> pluošto kojytės blokada, dešiniosios </w:t>
      </w:r>
      <w:proofErr w:type="spellStart"/>
      <w:r w:rsidRPr="003F0A3C">
        <w:rPr>
          <w:rFonts w:eastAsia="Calibri"/>
          <w:i/>
          <w:color w:val="000000"/>
          <w:sz w:val="22"/>
          <w:szCs w:val="22"/>
          <w:lang w:val="lt-LT" w:eastAsia="lt-LT"/>
        </w:rPr>
        <w:t>Hiso</w:t>
      </w:r>
      <w:proofErr w:type="spellEnd"/>
      <w:r w:rsidRPr="00D33C4B">
        <w:rPr>
          <w:rFonts w:eastAsia="Calibri"/>
          <w:color w:val="000000"/>
          <w:sz w:val="22"/>
          <w:szCs w:val="22"/>
          <w:lang w:val="lt-LT" w:eastAsia="lt-LT"/>
        </w:rPr>
        <w:t xml:space="preserve"> pluošto kojytės blokada) ir skilvelių </w:t>
      </w:r>
      <w:proofErr w:type="spellStart"/>
      <w:r w:rsidRPr="00D33C4B">
        <w:rPr>
          <w:rFonts w:eastAsia="Calibri"/>
          <w:color w:val="000000"/>
          <w:sz w:val="22"/>
          <w:szCs w:val="22"/>
          <w:lang w:val="lt-LT" w:eastAsia="lt-LT"/>
        </w:rPr>
        <w:t>disinchronizacija</w:t>
      </w:r>
      <w:proofErr w:type="spellEnd"/>
      <w:r w:rsidRPr="00D33C4B">
        <w:rPr>
          <w:rFonts w:eastAsia="Calibri"/>
          <w:color w:val="000000"/>
          <w:sz w:val="22"/>
          <w:szCs w:val="22"/>
          <w:lang w:val="lt-LT" w:eastAsia="lt-LT"/>
        </w:rPr>
        <w:t>, reikia atidžiai stebėti.</w:t>
      </w:r>
    </w:p>
    <w:p w14:paraId="371820B4" w14:textId="77777777" w:rsidR="00E815A9" w:rsidRPr="00D33C4B" w:rsidRDefault="00E815A9" w:rsidP="00E815A9">
      <w:pPr>
        <w:widowControl w:val="0"/>
        <w:tabs>
          <w:tab w:val="left" w:pos="567"/>
        </w:tabs>
        <w:rPr>
          <w:rFonts w:eastAsia="Calibri"/>
          <w:color w:val="000000"/>
          <w:sz w:val="22"/>
          <w:szCs w:val="22"/>
          <w:lang w:val="lt-LT" w:eastAsia="lt-LT"/>
        </w:rPr>
      </w:pPr>
    </w:p>
    <w:p w14:paraId="33AB6AFD"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 xml:space="preserve">II laipsnio </w:t>
      </w:r>
      <w:proofErr w:type="spellStart"/>
      <w:r w:rsidRPr="00D33C4B">
        <w:rPr>
          <w:rFonts w:eastAsia="Calibri"/>
          <w:i/>
          <w:iCs/>
          <w:color w:val="000000"/>
          <w:sz w:val="22"/>
          <w:szCs w:val="22"/>
          <w:lang w:val="lt-LT" w:eastAsia="lt-LT"/>
        </w:rPr>
        <w:t>atrioventrikulinė</w:t>
      </w:r>
      <w:proofErr w:type="spellEnd"/>
      <w:r w:rsidRPr="00D33C4B">
        <w:rPr>
          <w:rFonts w:eastAsia="Calibri"/>
          <w:i/>
          <w:iCs/>
          <w:color w:val="000000"/>
          <w:sz w:val="22"/>
          <w:szCs w:val="22"/>
          <w:lang w:val="lt-LT" w:eastAsia="lt-LT"/>
        </w:rPr>
        <w:t xml:space="preserve"> blokada</w:t>
      </w:r>
    </w:p>
    <w:p w14:paraId="52343E55" w14:textId="77777777" w:rsidR="00E815A9" w:rsidRPr="00D33C4B" w:rsidRDefault="007A50CF"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Pacientų</w:t>
      </w:r>
      <w:r w:rsidR="00E815A9" w:rsidRPr="00D33C4B">
        <w:rPr>
          <w:rFonts w:eastAsia="Calibri"/>
          <w:color w:val="000000"/>
          <w:sz w:val="22"/>
          <w:szCs w:val="22"/>
          <w:lang w:val="lt-LT" w:eastAsia="lt-LT"/>
        </w:rPr>
        <w:t xml:space="preserve">, kuriems yra II laipsnio </w:t>
      </w:r>
      <w:proofErr w:type="spellStart"/>
      <w:r w:rsidR="00E815A9" w:rsidRPr="00D33C4B">
        <w:rPr>
          <w:rFonts w:eastAsia="Calibri"/>
          <w:color w:val="000000"/>
          <w:sz w:val="22"/>
          <w:szCs w:val="22"/>
          <w:lang w:val="lt-LT" w:eastAsia="lt-LT"/>
        </w:rPr>
        <w:t>atrioventrikulinė</w:t>
      </w:r>
      <w:proofErr w:type="spellEnd"/>
      <w:r w:rsidR="00E815A9" w:rsidRPr="00D33C4B">
        <w:rPr>
          <w:rFonts w:eastAsia="Calibri"/>
          <w:color w:val="000000"/>
          <w:sz w:val="22"/>
          <w:szCs w:val="22"/>
          <w:lang w:val="lt-LT" w:eastAsia="lt-LT"/>
        </w:rPr>
        <w:t xml:space="preserve"> blokada, </w:t>
      </w:r>
      <w:proofErr w:type="spellStart"/>
      <w:r w:rsidR="00E815A9" w:rsidRPr="00D33C4B">
        <w:rPr>
          <w:rFonts w:eastAsia="Calibri"/>
          <w:color w:val="000000"/>
          <w:sz w:val="22"/>
          <w:szCs w:val="22"/>
          <w:lang w:val="lt-LT" w:eastAsia="lt-LT"/>
        </w:rPr>
        <w:t>ivabradinu</w:t>
      </w:r>
      <w:proofErr w:type="spellEnd"/>
      <w:r w:rsidR="00E815A9" w:rsidRPr="00D33C4B">
        <w:rPr>
          <w:rFonts w:eastAsia="Calibri"/>
          <w:color w:val="000000"/>
          <w:sz w:val="22"/>
          <w:szCs w:val="22"/>
          <w:lang w:val="lt-LT" w:eastAsia="lt-LT"/>
        </w:rPr>
        <w:t xml:space="preserve"> gydyti nerekomenduojama.</w:t>
      </w:r>
    </w:p>
    <w:p w14:paraId="3948153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1D631D73" w14:textId="77777777" w:rsidR="00E815A9" w:rsidRPr="00D33C4B" w:rsidRDefault="007A50CF"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lastRenderedPageBreak/>
        <w:t>Pacientai, kurių</w:t>
      </w:r>
      <w:r w:rsidR="00E815A9" w:rsidRPr="00D33C4B">
        <w:rPr>
          <w:rFonts w:eastAsia="Calibri"/>
          <w:i/>
          <w:iCs/>
          <w:color w:val="000000"/>
          <w:sz w:val="22"/>
          <w:szCs w:val="22"/>
          <w:lang w:val="lt-LT" w:eastAsia="lt-LT"/>
        </w:rPr>
        <w:t xml:space="preserve"> širdies ritmas</w:t>
      </w:r>
      <w:r w:rsidRPr="00D33C4B">
        <w:rPr>
          <w:rFonts w:eastAsia="Calibri"/>
          <w:i/>
          <w:iCs/>
          <w:color w:val="000000"/>
          <w:sz w:val="22"/>
          <w:szCs w:val="22"/>
          <w:lang w:val="lt-LT" w:eastAsia="lt-LT"/>
        </w:rPr>
        <w:t xml:space="preserve"> yra retas</w:t>
      </w:r>
    </w:p>
    <w:p w14:paraId="7E6D9446" w14:textId="0F923E4E"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Jeigu prieš pradedant gydyti širdies ritmas ramybės būklėje yra retesnis negu 70 </w:t>
      </w:r>
      <w:r w:rsidR="00772A67">
        <w:rPr>
          <w:rFonts w:eastAsia="Calibri"/>
          <w:color w:val="000000"/>
          <w:sz w:val="22"/>
          <w:szCs w:val="22"/>
          <w:lang w:val="lt-LT" w:eastAsia="lt-LT"/>
        </w:rPr>
        <w:t xml:space="preserve">susitraukimų </w:t>
      </w:r>
      <w:r w:rsidRPr="00D33C4B">
        <w:rPr>
          <w:rFonts w:eastAsia="Calibri"/>
          <w:color w:val="000000"/>
          <w:sz w:val="22"/>
          <w:szCs w:val="22"/>
          <w:lang w:val="lt-LT" w:eastAsia="lt-LT"/>
        </w:rPr>
        <w:t xml:space="preserve">per minutę, pradėti gydyti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negalima (žr. 4.3 skyrių).</w:t>
      </w:r>
    </w:p>
    <w:p w14:paraId="4CDE36EB" w14:textId="0555821C"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 xml:space="preserve">Jei gydymo metu širdies ritmas suretėja ir nuolat būna retesnis negu 50 </w:t>
      </w:r>
      <w:r w:rsidR="00772A67">
        <w:rPr>
          <w:rFonts w:eastAsia="Calibri"/>
          <w:color w:val="000000"/>
          <w:sz w:val="22"/>
          <w:szCs w:val="22"/>
          <w:lang w:val="lt-LT" w:eastAsia="lt-LT"/>
        </w:rPr>
        <w:t xml:space="preserve">susitraukimų </w:t>
      </w:r>
      <w:r w:rsidRPr="00D33C4B">
        <w:rPr>
          <w:rFonts w:eastAsia="Calibri"/>
          <w:color w:val="000000"/>
          <w:sz w:val="22"/>
          <w:szCs w:val="22"/>
          <w:lang w:val="lt-LT" w:eastAsia="lt-LT"/>
        </w:rPr>
        <w:t>per minutę arba a</w:t>
      </w:r>
      <w:r w:rsidR="007A50CF" w:rsidRPr="00D33C4B">
        <w:rPr>
          <w:rFonts w:eastAsia="Calibri"/>
          <w:color w:val="000000"/>
          <w:sz w:val="22"/>
          <w:szCs w:val="22"/>
          <w:lang w:val="lt-LT" w:eastAsia="lt-LT"/>
        </w:rPr>
        <w:t xml:space="preserve">tsiranda tokių </w:t>
      </w:r>
      <w:proofErr w:type="spellStart"/>
      <w:r w:rsidR="007A50CF" w:rsidRPr="00D33C4B">
        <w:rPr>
          <w:rFonts w:eastAsia="Calibri"/>
          <w:color w:val="000000"/>
          <w:sz w:val="22"/>
          <w:szCs w:val="22"/>
          <w:lang w:val="lt-LT" w:eastAsia="lt-LT"/>
        </w:rPr>
        <w:t>bradikardijos</w:t>
      </w:r>
      <w:proofErr w:type="spellEnd"/>
      <w:r w:rsidR="007A50CF" w:rsidRPr="00D33C4B">
        <w:rPr>
          <w:rFonts w:eastAsia="Calibri"/>
          <w:color w:val="000000"/>
          <w:sz w:val="22"/>
          <w:szCs w:val="22"/>
          <w:lang w:val="lt-LT" w:eastAsia="lt-LT"/>
        </w:rPr>
        <w:t xml:space="preserve"> simptomų, kaip</w:t>
      </w:r>
      <w:r w:rsidRPr="00D33C4B">
        <w:rPr>
          <w:rFonts w:eastAsia="Calibri"/>
          <w:color w:val="000000"/>
          <w:sz w:val="22"/>
          <w:szCs w:val="22"/>
          <w:lang w:val="lt-LT" w:eastAsia="lt-LT"/>
        </w:rPr>
        <w:t xml:space="preserve"> svaigulys, nuovargis ar </w:t>
      </w:r>
      <w:proofErr w:type="spellStart"/>
      <w:r w:rsidRPr="00D33C4B">
        <w:rPr>
          <w:rFonts w:eastAsia="Calibri"/>
          <w:color w:val="000000"/>
          <w:sz w:val="22"/>
          <w:szCs w:val="22"/>
          <w:lang w:val="lt-LT" w:eastAsia="lt-LT"/>
        </w:rPr>
        <w:t>hipotenzija</w:t>
      </w:r>
      <w:proofErr w:type="spellEnd"/>
      <w:r w:rsidRPr="00D33C4B">
        <w:rPr>
          <w:rFonts w:eastAsia="Calibri"/>
          <w:color w:val="000000"/>
          <w:sz w:val="22"/>
          <w:szCs w:val="22"/>
          <w:lang w:val="lt-LT" w:eastAsia="lt-LT"/>
        </w:rPr>
        <w:t xml:space="preserve">, būtina mažinti dozę. Jeigu retesnis negu 50 </w:t>
      </w:r>
      <w:r w:rsidR="00772A67">
        <w:rPr>
          <w:rFonts w:eastAsia="Calibri"/>
          <w:color w:val="000000"/>
          <w:sz w:val="22"/>
          <w:szCs w:val="22"/>
          <w:lang w:val="lt-LT" w:eastAsia="lt-LT"/>
        </w:rPr>
        <w:t xml:space="preserve">susitraukimų </w:t>
      </w:r>
      <w:r w:rsidRPr="00D33C4B">
        <w:rPr>
          <w:rFonts w:eastAsia="Calibri"/>
          <w:color w:val="000000"/>
          <w:sz w:val="22"/>
          <w:szCs w:val="22"/>
          <w:lang w:val="lt-LT" w:eastAsia="lt-LT"/>
        </w:rPr>
        <w:t xml:space="preserve">per minutę ritmas arba </w:t>
      </w:r>
      <w:proofErr w:type="spellStart"/>
      <w:r w:rsidRPr="00D33C4B">
        <w:rPr>
          <w:rFonts w:eastAsia="Calibri"/>
          <w:color w:val="000000"/>
          <w:sz w:val="22"/>
          <w:szCs w:val="22"/>
          <w:lang w:val="lt-LT" w:eastAsia="lt-LT"/>
        </w:rPr>
        <w:t>bradikardijos</w:t>
      </w:r>
      <w:proofErr w:type="spellEnd"/>
      <w:r w:rsidRPr="00D33C4B">
        <w:rPr>
          <w:rFonts w:eastAsia="Calibri"/>
          <w:color w:val="000000"/>
          <w:sz w:val="22"/>
          <w:szCs w:val="22"/>
          <w:lang w:val="lt-LT" w:eastAsia="lt-LT"/>
        </w:rPr>
        <w:t xml:space="preserve"> simptomai išsilaiko, gydymą šiuo vaistiniu preparatu būtina nutraukti (žr. 4.2 skyrių).</w:t>
      </w:r>
    </w:p>
    <w:p w14:paraId="03EDA805" w14:textId="77777777" w:rsidR="00E815A9" w:rsidRPr="00D33C4B" w:rsidRDefault="00E815A9" w:rsidP="00E815A9">
      <w:pPr>
        <w:widowControl w:val="0"/>
        <w:tabs>
          <w:tab w:val="left" w:pos="567"/>
        </w:tabs>
        <w:rPr>
          <w:rFonts w:eastAsia="Calibri"/>
          <w:color w:val="000000"/>
          <w:sz w:val="22"/>
          <w:szCs w:val="22"/>
          <w:lang w:val="lt-LT" w:eastAsia="lt-LT"/>
        </w:rPr>
      </w:pPr>
    </w:p>
    <w:p w14:paraId="4F5388B4"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Vartojimas kartu su kalcio kanalų blokatoriais</w:t>
      </w:r>
    </w:p>
    <w:p w14:paraId="52B046C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Gydyti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ir kartu širdies ritmą lėtinančiais kalcio kanalų blokatoriais, pvz., </w:t>
      </w:r>
      <w:proofErr w:type="spellStart"/>
      <w:r w:rsidRPr="00D33C4B">
        <w:rPr>
          <w:rFonts w:eastAsia="Calibri"/>
          <w:color w:val="000000"/>
          <w:sz w:val="22"/>
          <w:szCs w:val="22"/>
          <w:lang w:val="lt-LT" w:eastAsia="lt-LT"/>
        </w:rPr>
        <w:t>verapamiliu</w:t>
      </w:r>
      <w:proofErr w:type="spellEnd"/>
      <w:r w:rsidRPr="00D33C4B">
        <w:rPr>
          <w:rFonts w:eastAsia="Calibri"/>
          <w:color w:val="000000"/>
          <w:sz w:val="22"/>
          <w:szCs w:val="22"/>
          <w:lang w:val="lt-LT" w:eastAsia="lt-LT"/>
        </w:rPr>
        <w:t xml:space="preserve"> ar </w:t>
      </w:r>
      <w:proofErr w:type="spellStart"/>
      <w:r w:rsidRPr="00D33C4B">
        <w:rPr>
          <w:rFonts w:eastAsia="Calibri"/>
          <w:color w:val="000000"/>
          <w:sz w:val="22"/>
          <w:szCs w:val="22"/>
          <w:lang w:val="lt-LT" w:eastAsia="lt-LT"/>
        </w:rPr>
        <w:t>diltiazemu</w:t>
      </w:r>
      <w:proofErr w:type="spellEnd"/>
      <w:r w:rsidRPr="00D33C4B">
        <w:rPr>
          <w:rFonts w:eastAsia="Calibri"/>
          <w:color w:val="000000"/>
          <w:sz w:val="22"/>
          <w:szCs w:val="22"/>
          <w:lang w:val="lt-LT" w:eastAsia="lt-LT"/>
        </w:rPr>
        <w:t>, draudžiama (žr.</w:t>
      </w:r>
      <w:r w:rsidR="001C1C61">
        <w:rPr>
          <w:rFonts w:eastAsia="Calibri"/>
          <w:color w:val="000000"/>
          <w:sz w:val="22"/>
          <w:szCs w:val="22"/>
          <w:lang w:val="lt-LT" w:eastAsia="lt-LT"/>
        </w:rPr>
        <w:t xml:space="preserve"> </w:t>
      </w:r>
      <w:r w:rsidRPr="00D33C4B">
        <w:rPr>
          <w:rFonts w:eastAsia="Calibri"/>
          <w:color w:val="000000"/>
          <w:sz w:val="22"/>
          <w:szCs w:val="22"/>
          <w:lang w:val="lt-LT" w:eastAsia="lt-LT"/>
        </w:rPr>
        <w:t xml:space="preserve">4.3 ir 4.5 skyrius).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vartojant kartu su nitratais ar </w:t>
      </w:r>
      <w:proofErr w:type="spellStart"/>
      <w:r w:rsidRPr="00D33C4B">
        <w:rPr>
          <w:rFonts w:eastAsia="Calibri"/>
          <w:color w:val="000000"/>
          <w:sz w:val="22"/>
          <w:szCs w:val="22"/>
          <w:lang w:val="lt-LT" w:eastAsia="lt-LT"/>
        </w:rPr>
        <w:t>dihidropiridinų</w:t>
      </w:r>
      <w:proofErr w:type="spellEnd"/>
      <w:r w:rsidRPr="00D33C4B">
        <w:rPr>
          <w:rFonts w:eastAsia="Calibri"/>
          <w:color w:val="000000"/>
          <w:sz w:val="22"/>
          <w:szCs w:val="22"/>
          <w:lang w:val="lt-LT" w:eastAsia="lt-LT"/>
        </w:rPr>
        <w:t xml:space="preserve"> gr</w:t>
      </w:r>
      <w:r w:rsidR="00782D04" w:rsidRPr="00D33C4B">
        <w:rPr>
          <w:rFonts w:eastAsia="Calibri"/>
          <w:color w:val="000000"/>
          <w:sz w:val="22"/>
          <w:szCs w:val="22"/>
          <w:lang w:val="lt-LT" w:eastAsia="lt-LT"/>
        </w:rPr>
        <w:t xml:space="preserve">upės kalcio kanalų blokatoriais, </w:t>
      </w:r>
      <w:r w:rsidRPr="00D33C4B">
        <w:rPr>
          <w:rFonts w:eastAsia="Calibri"/>
          <w:color w:val="000000"/>
          <w:sz w:val="22"/>
          <w:szCs w:val="22"/>
          <w:lang w:val="lt-LT" w:eastAsia="lt-LT"/>
        </w:rPr>
        <w:t xml:space="preserve">pvz., </w:t>
      </w:r>
      <w:proofErr w:type="spellStart"/>
      <w:r w:rsidRPr="00D33C4B">
        <w:rPr>
          <w:rFonts w:eastAsia="Calibri"/>
          <w:color w:val="000000"/>
          <w:sz w:val="22"/>
          <w:szCs w:val="22"/>
          <w:lang w:val="lt-LT" w:eastAsia="lt-LT"/>
        </w:rPr>
        <w:t>amlodipinu</w:t>
      </w:r>
      <w:proofErr w:type="spellEnd"/>
      <w:r w:rsidRPr="00D33C4B">
        <w:rPr>
          <w:rFonts w:eastAsia="Calibri"/>
          <w:color w:val="000000"/>
          <w:sz w:val="22"/>
          <w:szCs w:val="22"/>
          <w:lang w:val="lt-LT" w:eastAsia="lt-LT"/>
        </w:rPr>
        <w:t>, saugumo poky</w:t>
      </w:r>
      <w:r w:rsidR="00782D04" w:rsidRPr="00D33C4B">
        <w:rPr>
          <w:rFonts w:eastAsia="Calibri"/>
          <w:color w:val="000000"/>
          <w:sz w:val="22"/>
          <w:szCs w:val="22"/>
          <w:lang w:val="lt-LT" w:eastAsia="lt-LT"/>
        </w:rPr>
        <w:t>čių nepastebėta. K</w:t>
      </w:r>
      <w:r w:rsidRPr="00D33C4B">
        <w:rPr>
          <w:rFonts w:eastAsia="Calibri"/>
          <w:color w:val="000000"/>
          <w:sz w:val="22"/>
          <w:szCs w:val="22"/>
          <w:lang w:val="lt-LT" w:eastAsia="lt-LT"/>
        </w:rPr>
        <w:t xml:space="preserve">artu su </w:t>
      </w:r>
      <w:proofErr w:type="spellStart"/>
      <w:r w:rsidRPr="00D33C4B">
        <w:rPr>
          <w:rFonts w:eastAsia="Calibri"/>
          <w:color w:val="000000"/>
          <w:sz w:val="22"/>
          <w:szCs w:val="22"/>
          <w:lang w:val="lt-LT" w:eastAsia="lt-LT"/>
        </w:rPr>
        <w:t>dihidropiridinų</w:t>
      </w:r>
      <w:proofErr w:type="spellEnd"/>
      <w:r w:rsidRPr="00D33C4B">
        <w:rPr>
          <w:rFonts w:eastAsia="Calibri"/>
          <w:color w:val="000000"/>
          <w:sz w:val="22"/>
          <w:szCs w:val="22"/>
          <w:lang w:val="lt-LT" w:eastAsia="lt-LT"/>
        </w:rPr>
        <w:t xml:space="preserve"> grupės kalcio kanalų blokatoriais </w:t>
      </w:r>
      <w:r w:rsidR="00782D04" w:rsidRPr="00D33C4B">
        <w:rPr>
          <w:rFonts w:eastAsia="Calibri"/>
          <w:color w:val="000000"/>
          <w:sz w:val="22"/>
          <w:szCs w:val="22"/>
          <w:lang w:val="lt-LT" w:eastAsia="lt-LT"/>
        </w:rPr>
        <w:t xml:space="preserve">vartojamo </w:t>
      </w:r>
      <w:proofErr w:type="spellStart"/>
      <w:r w:rsidRPr="00D33C4B">
        <w:rPr>
          <w:rFonts w:eastAsia="Calibri"/>
          <w:color w:val="000000"/>
          <w:sz w:val="22"/>
          <w:szCs w:val="22"/>
          <w:lang w:val="lt-LT" w:eastAsia="lt-LT"/>
        </w:rPr>
        <w:t>ivabradin</w:t>
      </w:r>
      <w:r w:rsidR="00782D04" w:rsidRPr="00D33C4B">
        <w:rPr>
          <w:rFonts w:eastAsia="Calibri"/>
          <w:color w:val="000000"/>
          <w:sz w:val="22"/>
          <w:szCs w:val="22"/>
          <w:lang w:val="lt-LT" w:eastAsia="lt-LT"/>
        </w:rPr>
        <w:t>o</w:t>
      </w:r>
      <w:proofErr w:type="spellEnd"/>
      <w:r w:rsidRPr="00D33C4B">
        <w:rPr>
          <w:rFonts w:eastAsia="Calibri"/>
          <w:color w:val="000000"/>
          <w:sz w:val="22"/>
          <w:szCs w:val="22"/>
          <w:lang w:val="lt-LT" w:eastAsia="lt-LT"/>
        </w:rPr>
        <w:t xml:space="preserve"> </w:t>
      </w:r>
      <w:r w:rsidR="00782D04" w:rsidRPr="00D33C4B">
        <w:rPr>
          <w:rFonts w:eastAsia="Calibri"/>
          <w:color w:val="000000"/>
          <w:sz w:val="22"/>
          <w:szCs w:val="22"/>
          <w:lang w:val="lt-LT" w:eastAsia="lt-LT"/>
        </w:rPr>
        <w:t xml:space="preserve">papildomas </w:t>
      </w:r>
      <w:r w:rsidRPr="00D33C4B">
        <w:rPr>
          <w:rFonts w:eastAsia="Calibri"/>
          <w:color w:val="000000"/>
          <w:sz w:val="22"/>
          <w:szCs w:val="22"/>
          <w:lang w:val="lt-LT" w:eastAsia="lt-LT"/>
        </w:rPr>
        <w:t>veiksming</w:t>
      </w:r>
      <w:r w:rsidR="00782D04" w:rsidRPr="00D33C4B">
        <w:rPr>
          <w:rFonts w:eastAsia="Calibri"/>
          <w:color w:val="000000"/>
          <w:sz w:val="22"/>
          <w:szCs w:val="22"/>
          <w:lang w:val="lt-LT" w:eastAsia="lt-LT"/>
        </w:rPr>
        <w:t>umas</w:t>
      </w:r>
      <w:r w:rsidRPr="00D33C4B">
        <w:rPr>
          <w:rFonts w:eastAsia="Calibri"/>
          <w:color w:val="000000"/>
          <w:sz w:val="22"/>
          <w:szCs w:val="22"/>
          <w:lang w:val="lt-LT" w:eastAsia="lt-LT"/>
        </w:rPr>
        <w:t xml:space="preserve"> netirta</w:t>
      </w:r>
      <w:r w:rsidR="00782D04" w:rsidRPr="00D33C4B">
        <w:rPr>
          <w:rFonts w:eastAsia="Calibri"/>
          <w:color w:val="000000"/>
          <w:sz w:val="22"/>
          <w:szCs w:val="22"/>
          <w:lang w:val="lt-LT" w:eastAsia="lt-LT"/>
        </w:rPr>
        <w:t>s</w:t>
      </w:r>
      <w:r w:rsidRPr="00D33C4B">
        <w:rPr>
          <w:rFonts w:eastAsia="Calibri"/>
          <w:color w:val="000000"/>
          <w:sz w:val="22"/>
          <w:szCs w:val="22"/>
          <w:lang w:val="lt-LT" w:eastAsia="lt-LT"/>
        </w:rPr>
        <w:t xml:space="preserve"> (žr. 5.1 skyrių).</w:t>
      </w:r>
    </w:p>
    <w:p w14:paraId="4F97C430"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0C4E505D"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Lėtinis širdies nepakankamumas</w:t>
      </w:r>
    </w:p>
    <w:p w14:paraId="336DBAFB"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Prieš priimant sprendimą gydyti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paciento širdies nepakankamumas turi būti stabilus.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reikia atsargiai vartoti pacientams, kuriems nustatyta IV klasė pagal NYHA funkcinę klasifikaciją</w:t>
      </w:r>
      <w:r w:rsidR="00782D04" w:rsidRPr="00D33C4B">
        <w:rPr>
          <w:rFonts w:eastAsia="Calibri"/>
          <w:color w:val="000000"/>
          <w:sz w:val="22"/>
          <w:szCs w:val="22"/>
          <w:lang w:val="lt-LT" w:eastAsia="lt-LT"/>
        </w:rPr>
        <w:t xml:space="preserve">, nes </w:t>
      </w:r>
      <w:r w:rsidRPr="00D33C4B">
        <w:rPr>
          <w:rFonts w:eastAsia="Calibri"/>
          <w:color w:val="000000"/>
          <w:sz w:val="22"/>
          <w:szCs w:val="22"/>
          <w:lang w:val="lt-LT" w:eastAsia="lt-LT"/>
        </w:rPr>
        <w:t xml:space="preserve">duomenų </w:t>
      </w:r>
      <w:r w:rsidR="00782D04" w:rsidRPr="00D33C4B">
        <w:rPr>
          <w:rFonts w:eastAsia="Calibri"/>
          <w:color w:val="000000"/>
          <w:sz w:val="22"/>
          <w:szCs w:val="22"/>
          <w:lang w:val="lt-LT" w:eastAsia="lt-LT"/>
        </w:rPr>
        <w:t xml:space="preserve">apie </w:t>
      </w:r>
      <w:r w:rsidRPr="00D33C4B">
        <w:rPr>
          <w:rFonts w:eastAsia="Calibri"/>
          <w:color w:val="000000"/>
          <w:sz w:val="22"/>
          <w:szCs w:val="22"/>
          <w:lang w:val="lt-LT" w:eastAsia="lt-LT"/>
        </w:rPr>
        <w:t>tokios grupės pacient</w:t>
      </w:r>
      <w:r w:rsidR="00782D04" w:rsidRPr="00D33C4B">
        <w:rPr>
          <w:rFonts w:eastAsia="Calibri"/>
          <w:color w:val="000000"/>
          <w:sz w:val="22"/>
          <w:szCs w:val="22"/>
          <w:lang w:val="lt-LT" w:eastAsia="lt-LT"/>
        </w:rPr>
        <w:t>ų gydymą nepakanka</w:t>
      </w:r>
      <w:r w:rsidRPr="00D33C4B">
        <w:rPr>
          <w:rFonts w:eastAsia="Calibri"/>
          <w:color w:val="000000"/>
          <w:sz w:val="22"/>
          <w:szCs w:val="22"/>
          <w:lang w:val="lt-LT" w:eastAsia="lt-LT"/>
        </w:rPr>
        <w:t>.</w:t>
      </w:r>
    </w:p>
    <w:p w14:paraId="13AAF5B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20A05E38"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Insultas</w:t>
      </w:r>
    </w:p>
    <w:p w14:paraId="434B58CB"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 xml:space="preserve">Ištikus insultui, tuoj pat pradėti gydyti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nerekomenduojama, kadangi duomenų apie vaistinio preparato vartojimą tokiu atveju nėra.</w:t>
      </w:r>
    </w:p>
    <w:p w14:paraId="3C9A4467"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p>
    <w:p w14:paraId="053F0966"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Rega</w:t>
      </w:r>
    </w:p>
    <w:p w14:paraId="5E5849B2" w14:textId="77777777" w:rsidR="00E815A9" w:rsidRPr="00D33C4B" w:rsidRDefault="00E815A9" w:rsidP="00E815A9">
      <w:pPr>
        <w:widowControl w:val="0"/>
        <w:tabs>
          <w:tab w:val="left" w:pos="567"/>
        </w:tabs>
        <w:rPr>
          <w:snapToGrid w:val="0"/>
          <w:sz w:val="22"/>
          <w:szCs w:val="22"/>
          <w:lang w:val="lt-LT" w:eastAsia="en-US"/>
        </w:rPr>
      </w:pP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veikia tinklainės funkciją. </w:t>
      </w:r>
      <w:r w:rsidR="00782D04" w:rsidRPr="00D33C4B">
        <w:rPr>
          <w:rFonts w:eastAsia="Calibri"/>
          <w:color w:val="000000"/>
          <w:sz w:val="22"/>
          <w:szCs w:val="22"/>
          <w:lang w:val="lt-LT" w:eastAsia="lt-LT"/>
        </w:rPr>
        <w:t>Duomenų apie toksinį poveikį tinklainei nėra</w:t>
      </w:r>
      <w:r w:rsidR="00C72F38" w:rsidRPr="00D33C4B">
        <w:rPr>
          <w:rFonts w:eastAsia="Calibri"/>
          <w:color w:val="000000"/>
          <w:sz w:val="22"/>
          <w:szCs w:val="22"/>
          <w:lang w:val="lt-LT" w:eastAsia="lt-LT"/>
        </w:rPr>
        <w:t xml:space="preserve"> </w:t>
      </w:r>
      <w:r w:rsidR="00782D04" w:rsidRPr="00D33C4B">
        <w:rPr>
          <w:rFonts w:eastAsia="Calibri"/>
          <w:color w:val="000000"/>
          <w:sz w:val="22"/>
          <w:szCs w:val="22"/>
          <w:lang w:val="lt-LT" w:eastAsia="lt-LT"/>
        </w:rPr>
        <w:t>(žr. 5.1 skyrių)</w:t>
      </w:r>
      <w:r w:rsidRPr="00D33C4B">
        <w:rPr>
          <w:snapToGrid w:val="0"/>
          <w:sz w:val="22"/>
          <w:szCs w:val="22"/>
          <w:lang w:val="lt-LT" w:eastAsia="en-US"/>
        </w:rPr>
        <w:t xml:space="preserve">. Regos funkcijai netikėtai pablogėjus, </w:t>
      </w:r>
      <w:r w:rsidR="00782D04" w:rsidRPr="00D33C4B">
        <w:rPr>
          <w:snapToGrid w:val="0"/>
          <w:sz w:val="22"/>
          <w:szCs w:val="22"/>
          <w:lang w:val="lt-LT" w:eastAsia="en-US"/>
        </w:rPr>
        <w:t xml:space="preserve">reikia apsvarstyti, ar nereikia nutraukti šio </w:t>
      </w:r>
      <w:r w:rsidRPr="00D33C4B">
        <w:rPr>
          <w:snapToGrid w:val="0"/>
          <w:sz w:val="22"/>
          <w:szCs w:val="22"/>
          <w:lang w:val="lt-LT" w:eastAsia="en-US"/>
        </w:rPr>
        <w:t>vaist</w:t>
      </w:r>
      <w:r w:rsidR="00782D04" w:rsidRPr="00D33C4B">
        <w:rPr>
          <w:snapToGrid w:val="0"/>
          <w:sz w:val="22"/>
          <w:szCs w:val="22"/>
          <w:lang w:val="lt-LT" w:eastAsia="en-US"/>
        </w:rPr>
        <w:t>o vartojimo.</w:t>
      </w:r>
      <w:r w:rsidRPr="00D33C4B">
        <w:rPr>
          <w:snapToGrid w:val="0"/>
          <w:sz w:val="22"/>
          <w:szCs w:val="22"/>
          <w:lang w:val="lt-LT" w:eastAsia="en-US"/>
        </w:rPr>
        <w:t xml:space="preserve"> Pacientus, kuriems yra pigmentinis </w:t>
      </w:r>
      <w:proofErr w:type="spellStart"/>
      <w:r w:rsidRPr="00D33C4B">
        <w:rPr>
          <w:snapToGrid w:val="0"/>
          <w:sz w:val="22"/>
          <w:szCs w:val="22"/>
          <w:lang w:val="lt-LT" w:eastAsia="en-US"/>
        </w:rPr>
        <w:t>retinitas</w:t>
      </w:r>
      <w:proofErr w:type="spellEnd"/>
      <w:r w:rsidRPr="00D33C4B">
        <w:rPr>
          <w:snapToGrid w:val="0"/>
          <w:sz w:val="22"/>
          <w:szCs w:val="22"/>
          <w:lang w:val="lt-LT" w:eastAsia="en-US"/>
        </w:rPr>
        <w:t>, šiuo vaistiniu preparatu reikia gydyti atsargiai.</w:t>
      </w:r>
    </w:p>
    <w:p w14:paraId="7C1021FA" w14:textId="77777777" w:rsidR="00E815A9" w:rsidRPr="00D33C4B" w:rsidRDefault="00E815A9" w:rsidP="00E815A9">
      <w:pPr>
        <w:widowControl w:val="0"/>
        <w:tabs>
          <w:tab w:val="left" w:pos="567"/>
        </w:tabs>
        <w:rPr>
          <w:snapToGrid w:val="0"/>
          <w:sz w:val="22"/>
          <w:szCs w:val="22"/>
          <w:lang w:val="lt-LT" w:eastAsia="en-US"/>
        </w:rPr>
      </w:pPr>
    </w:p>
    <w:p w14:paraId="11F47EBE"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Atsargumo priemonės</w:t>
      </w:r>
    </w:p>
    <w:p w14:paraId="6BAEE981"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
    <w:p w14:paraId="3040F9B1"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proofErr w:type="spellStart"/>
      <w:r w:rsidRPr="00D33C4B">
        <w:rPr>
          <w:rFonts w:eastAsia="Calibri"/>
          <w:i/>
          <w:iCs/>
          <w:color w:val="000000"/>
          <w:sz w:val="22"/>
          <w:szCs w:val="22"/>
          <w:lang w:val="lt-LT" w:eastAsia="lt-LT"/>
        </w:rPr>
        <w:t>Hipotenzija</w:t>
      </w:r>
      <w:proofErr w:type="spellEnd"/>
    </w:p>
    <w:p w14:paraId="47B7D0A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Apie vaistinio preparato poveikį sergantiems lengva arba vidutinio sunkumo </w:t>
      </w:r>
      <w:proofErr w:type="spellStart"/>
      <w:r w:rsidRPr="00D33C4B">
        <w:rPr>
          <w:rFonts w:eastAsia="Calibri"/>
          <w:color w:val="000000"/>
          <w:sz w:val="22"/>
          <w:szCs w:val="22"/>
          <w:lang w:val="lt-LT" w:eastAsia="lt-LT"/>
        </w:rPr>
        <w:t>hipotenzija</w:t>
      </w:r>
      <w:proofErr w:type="spellEnd"/>
      <w:r w:rsidR="003968AC" w:rsidRPr="00D33C4B">
        <w:rPr>
          <w:rFonts w:eastAsia="Calibri"/>
          <w:color w:val="000000"/>
          <w:sz w:val="22"/>
          <w:szCs w:val="22"/>
          <w:lang w:val="lt-LT" w:eastAsia="lt-LT"/>
        </w:rPr>
        <w:t xml:space="preserve"> pacientams </w:t>
      </w:r>
      <w:r w:rsidRPr="00D33C4B">
        <w:rPr>
          <w:rFonts w:eastAsia="Calibri"/>
          <w:color w:val="000000"/>
          <w:sz w:val="22"/>
          <w:szCs w:val="22"/>
          <w:lang w:val="lt-LT" w:eastAsia="lt-LT"/>
        </w:rPr>
        <w:t xml:space="preserve">duomenų yra mažai, todėl juos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reikia gydyti atsargiai. Jeigu yra sunki </w:t>
      </w:r>
      <w:proofErr w:type="spellStart"/>
      <w:r w:rsidRPr="00D33C4B">
        <w:rPr>
          <w:rFonts w:eastAsia="Calibri"/>
          <w:color w:val="000000"/>
          <w:sz w:val="22"/>
          <w:szCs w:val="22"/>
          <w:lang w:val="lt-LT" w:eastAsia="lt-LT"/>
        </w:rPr>
        <w:t>hi</w:t>
      </w:r>
      <w:r w:rsidR="003968AC" w:rsidRPr="00D33C4B">
        <w:rPr>
          <w:rFonts w:eastAsia="Calibri"/>
          <w:color w:val="000000"/>
          <w:sz w:val="22"/>
          <w:szCs w:val="22"/>
          <w:lang w:val="lt-LT" w:eastAsia="lt-LT"/>
        </w:rPr>
        <w:t>potenzija</w:t>
      </w:r>
      <w:proofErr w:type="spellEnd"/>
      <w:r w:rsidR="003968AC" w:rsidRPr="00D33C4B">
        <w:rPr>
          <w:rFonts w:eastAsia="Calibri"/>
          <w:color w:val="000000"/>
          <w:sz w:val="22"/>
          <w:szCs w:val="22"/>
          <w:lang w:val="lt-LT" w:eastAsia="lt-LT"/>
        </w:rPr>
        <w:t xml:space="preserve"> (kraujospūdis &lt; 90/50 </w:t>
      </w:r>
      <w:r w:rsidRPr="00D33C4B">
        <w:rPr>
          <w:rFonts w:eastAsia="Calibri"/>
          <w:color w:val="000000"/>
          <w:sz w:val="22"/>
          <w:szCs w:val="22"/>
          <w:lang w:val="lt-LT" w:eastAsia="lt-LT"/>
        </w:rPr>
        <w:t xml:space="preserve">mm </w:t>
      </w:r>
      <w:proofErr w:type="spellStart"/>
      <w:r w:rsidRPr="00D33C4B">
        <w:rPr>
          <w:rFonts w:eastAsia="Calibri"/>
          <w:color w:val="000000"/>
          <w:sz w:val="22"/>
          <w:szCs w:val="22"/>
          <w:lang w:val="lt-LT" w:eastAsia="lt-LT"/>
        </w:rPr>
        <w:t>Hg</w:t>
      </w:r>
      <w:proofErr w:type="spellEnd"/>
      <w:r w:rsidRPr="00D33C4B">
        <w:rPr>
          <w:rFonts w:eastAsia="Calibri"/>
          <w:color w:val="000000"/>
          <w:sz w:val="22"/>
          <w:szCs w:val="22"/>
          <w:lang w:val="lt-LT" w:eastAsia="lt-LT"/>
        </w:rPr>
        <w:t xml:space="preserve">), </w:t>
      </w:r>
      <w:r w:rsidR="003968AC" w:rsidRPr="00D33C4B">
        <w:rPr>
          <w:rFonts w:eastAsia="Calibri"/>
          <w:color w:val="000000"/>
          <w:sz w:val="22"/>
          <w:szCs w:val="22"/>
          <w:lang w:val="lt-LT" w:eastAsia="lt-LT"/>
        </w:rPr>
        <w:t>juo</w:t>
      </w:r>
      <w:r w:rsidRPr="00D33C4B">
        <w:rPr>
          <w:rFonts w:eastAsia="Calibri"/>
          <w:color w:val="000000"/>
          <w:sz w:val="22"/>
          <w:szCs w:val="22"/>
          <w:lang w:val="lt-LT" w:eastAsia="lt-LT"/>
        </w:rPr>
        <w:t xml:space="preserve"> gydyti draudžiama (žr. 4.3 skyrių).</w:t>
      </w:r>
    </w:p>
    <w:p w14:paraId="71CC1F8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3EE1A8B3"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Prieširdžių virpėjimas, širdies aritmija</w:t>
      </w:r>
    </w:p>
    <w:p w14:paraId="7211B936" w14:textId="77777777" w:rsidR="00E815A9"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Kad vaistiniais preparatais gaivinant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vartojančių </w:t>
      </w:r>
      <w:r w:rsidR="003968AC" w:rsidRPr="00D33C4B">
        <w:rPr>
          <w:rFonts w:eastAsia="Calibri"/>
          <w:color w:val="000000"/>
          <w:sz w:val="22"/>
          <w:szCs w:val="22"/>
          <w:lang w:val="lt-LT" w:eastAsia="lt-LT"/>
        </w:rPr>
        <w:t>pacientų</w:t>
      </w:r>
      <w:r w:rsidRPr="00D33C4B">
        <w:rPr>
          <w:rFonts w:eastAsia="Calibri"/>
          <w:color w:val="000000"/>
          <w:sz w:val="22"/>
          <w:szCs w:val="22"/>
          <w:lang w:val="lt-LT" w:eastAsia="lt-LT"/>
        </w:rPr>
        <w:t xml:space="preserve"> širdies ritmą kiltų </w:t>
      </w:r>
      <w:r w:rsidR="003968AC" w:rsidRPr="00D33C4B">
        <w:rPr>
          <w:rFonts w:eastAsia="Calibri"/>
          <w:color w:val="000000"/>
          <w:sz w:val="22"/>
          <w:szCs w:val="22"/>
          <w:lang w:val="lt-LT" w:eastAsia="lt-LT"/>
        </w:rPr>
        <w:t>(</w:t>
      </w:r>
      <w:r w:rsidRPr="00D33C4B">
        <w:rPr>
          <w:rFonts w:eastAsia="Calibri"/>
          <w:color w:val="000000"/>
          <w:sz w:val="22"/>
          <w:szCs w:val="22"/>
          <w:lang w:val="lt-LT" w:eastAsia="lt-LT"/>
        </w:rPr>
        <w:t>didelės</w:t>
      </w:r>
      <w:r w:rsidR="003968AC" w:rsidRPr="00D33C4B">
        <w:rPr>
          <w:rFonts w:eastAsia="Calibri"/>
          <w:color w:val="000000"/>
          <w:sz w:val="22"/>
          <w:szCs w:val="22"/>
          <w:lang w:val="lt-LT" w:eastAsia="lt-LT"/>
        </w:rPr>
        <w:t>)</w:t>
      </w:r>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bradikardijos</w:t>
      </w:r>
      <w:proofErr w:type="spellEnd"/>
      <w:r w:rsidRPr="00D33C4B">
        <w:rPr>
          <w:rFonts w:eastAsia="Calibri"/>
          <w:color w:val="000000"/>
          <w:sz w:val="22"/>
          <w:szCs w:val="22"/>
          <w:lang w:val="lt-LT" w:eastAsia="lt-LT"/>
        </w:rPr>
        <w:t xml:space="preserve"> rizika, atsinaujinant </w:t>
      </w:r>
      <w:proofErr w:type="spellStart"/>
      <w:r w:rsidRPr="00D33C4B">
        <w:rPr>
          <w:rFonts w:eastAsia="Calibri"/>
          <w:color w:val="000000"/>
          <w:sz w:val="22"/>
          <w:szCs w:val="22"/>
          <w:lang w:val="lt-LT" w:eastAsia="lt-LT"/>
        </w:rPr>
        <w:t>sinusiniam</w:t>
      </w:r>
      <w:proofErr w:type="spellEnd"/>
      <w:r w:rsidRPr="00D33C4B">
        <w:rPr>
          <w:rFonts w:eastAsia="Calibri"/>
          <w:color w:val="000000"/>
          <w:sz w:val="22"/>
          <w:szCs w:val="22"/>
          <w:lang w:val="lt-LT" w:eastAsia="lt-LT"/>
        </w:rPr>
        <w:t xml:space="preserve"> ritmui, įrodymų nėra. Vis dėlto praėjus 24 valandoms po paskutinės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dozės vartojimo, neskubios </w:t>
      </w:r>
      <w:r w:rsidR="00772A67">
        <w:rPr>
          <w:rFonts w:eastAsia="Calibri"/>
          <w:color w:val="000000"/>
          <w:sz w:val="22"/>
          <w:szCs w:val="22"/>
          <w:lang w:val="lt-LT" w:eastAsia="lt-LT"/>
        </w:rPr>
        <w:t xml:space="preserve">nuolatinės elektros srovės </w:t>
      </w:r>
      <w:proofErr w:type="spellStart"/>
      <w:r w:rsidRPr="00D33C4B">
        <w:rPr>
          <w:rFonts w:eastAsia="Calibri"/>
          <w:color w:val="000000"/>
          <w:sz w:val="22"/>
          <w:szCs w:val="22"/>
          <w:lang w:val="lt-LT" w:eastAsia="lt-LT"/>
        </w:rPr>
        <w:t>kardioversijos</w:t>
      </w:r>
      <w:proofErr w:type="spellEnd"/>
      <w:r w:rsidRPr="00D33C4B">
        <w:rPr>
          <w:rFonts w:eastAsia="Calibri"/>
          <w:color w:val="000000"/>
          <w:sz w:val="22"/>
          <w:szCs w:val="22"/>
          <w:lang w:val="lt-LT" w:eastAsia="lt-LT"/>
        </w:rPr>
        <w:t xml:space="preserve"> </w:t>
      </w:r>
      <w:proofErr w:type="spellStart"/>
      <w:r w:rsidR="003968AC" w:rsidRPr="00D33C4B">
        <w:rPr>
          <w:rFonts w:eastAsia="Calibri"/>
          <w:color w:val="000000"/>
          <w:sz w:val="22"/>
          <w:szCs w:val="22"/>
          <w:lang w:val="lt-LT" w:eastAsia="lt-LT"/>
        </w:rPr>
        <w:t>kardiodefibriliatoriumi</w:t>
      </w:r>
      <w:proofErr w:type="spellEnd"/>
      <w:r w:rsidR="003968AC" w:rsidRPr="00D33C4B">
        <w:rPr>
          <w:rFonts w:eastAsia="Calibri"/>
          <w:color w:val="000000"/>
          <w:sz w:val="22"/>
          <w:szCs w:val="22"/>
          <w:lang w:val="lt-LT" w:eastAsia="lt-LT"/>
        </w:rPr>
        <w:t xml:space="preserve"> (DC </w:t>
      </w:r>
      <w:proofErr w:type="spellStart"/>
      <w:r w:rsidR="003968AC" w:rsidRPr="00D33C4B">
        <w:rPr>
          <w:rFonts w:eastAsia="Calibri"/>
          <w:color w:val="000000"/>
          <w:sz w:val="22"/>
          <w:szCs w:val="22"/>
          <w:lang w:val="lt-LT" w:eastAsia="lt-LT"/>
        </w:rPr>
        <w:t>kardioversijos</w:t>
      </w:r>
      <w:proofErr w:type="spellEnd"/>
      <w:r w:rsidR="003968AC" w:rsidRPr="00D33C4B">
        <w:rPr>
          <w:rFonts w:eastAsia="Calibri"/>
          <w:color w:val="000000"/>
          <w:sz w:val="22"/>
          <w:szCs w:val="22"/>
          <w:lang w:val="lt-LT" w:eastAsia="lt-LT"/>
        </w:rPr>
        <w:t xml:space="preserve">) </w:t>
      </w:r>
      <w:r w:rsidRPr="00D33C4B">
        <w:rPr>
          <w:rFonts w:eastAsia="Calibri"/>
          <w:color w:val="000000"/>
          <w:sz w:val="22"/>
          <w:szCs w:val="22"/>
          <w:lang w:val="lt-LT" w:eastAsia="lt-LT"/>
        </w:rPr>
        <w:t>atlikimas svarstytinas.</w:t>
      </w:r>
    </w:p>
    <w:p w14:paraId="2CFB32D2" w14:textId="77777777" w:rsidR="001C1C61" w:rsidRPr="00D33C4B" w:rsidRDefault="001C1C61" w:rsidP="00E815A9">
      <w:pPr>
        <w:widowControl w:val="0"/>
        <w:autoSpaceDE w:val="0"/>
        <w:autoSpaceDN w:val="0"/>
        <w:adjustRightInd w:val="0"/>
        <w:rPr>
          <w:rFonts w:eastAsia="Calibri"/>
          <w:color w:val="000000"/>
          <w:sz w:val="22"/>
          <w:szCs w:val="22"/>
          <w:lang w:val="lt-LT" w:eastAsia="lt-LT"/>
        </w:rPr>
      </w:pPr>
    </w:p>
    <w:p w14:paraId="3BD972D6"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Įgimto ilgojo Q-T intervalo sindromas, gydymas Q-T intervalą ilginančiais vaistiniais preparatais</w:t>
      </w:r>
    </w:p>
    <w:p w14:paraId="20175FB3" w14:textId="77777777" w:rsidR="00E815A9" w:rsidRPr="00D33C4B" w:rsidRDefault="003968AC"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Pacientų</w:t>
      </w:r>
      <w:r w:rsidR="00E815A9" w:rsidRPr="00D33C4B">
        <w:rPr>
          <w:rFonts w:eastAsia="Calibri"/>
          <w:color w:val="000000"/>
          <w:sz w:val="22"/>
          <w:szCs w:val="22"/>
          <w:lang w:val="lt-LT" w:eastAsia="lt-LT"/>
        </w:rPr>
        <w:t xml:space="preserve">, kuriems yra įgimtas ilgojo Q-T intervalo sindromas arba kurie vartoja Q-T </w:t>
      </w:r>
      <w:r w:rsidR="00E815A9" w:rsidRPr="00D33C4B">
        <w:rPr>
          <w:rFonts w:eastAsia="Calibri"/>
          <w:color w:val="000000"/>
          <w:sz w:val="22"/>
          <w:szCs w:val="22"/>
          <w:lang w:val="lt-LT" w:eastAsia="lt-LT"/>
        </w:rPr>
        <w:lastRenderedPageBreak/>
        <w:t xml:space="preserve">intervalą ilginančių vaistinių preparatų, </w:t>
      </w:r>
      <w:proofErr w:type="spellStart"/>
      <w:r w:rsidR="00E815A9" w:rsidRPr="00D33C4B">
        <w:rPr>
          <w:rFonts w:eastAsia="Calibri"/>
          <w:color w:val="000000"/>
          <w:sz w:val="22"/>
          <w:szCs w:val="22"/>
          <w:lang w:val="lt-LT" w:eastAsia="lt-LT"/>
        </w:rPr>
        <w:t>ivabradinu</w:t>
      </w:r>
      <w:proofErr w:type="spellEnd"/>
      <w:r w:rsidR="00E815A9" w:rsidRPr="00D33C4B">
        <w:rPr>
          <w:rFonts w:eastAsia="Calibri"/>
          <w:color w:val="000000"/>
          <w:sz w:val="22"/>
          <w:szCs w:val="22"/>
          <w:lang w:val="lt-LT" w:eastAsia="lt-LT"/>
        </w:rPr>
        <w:t xml:space="preserve"> gydyti nepatariama (žr. 4.5 skyrių). Jeigu </w:t>
      </w:r>
      <w:r w:rsidRPr="00D33C4B">
        <w:rPr>
          <w:rFonts w:eastAsia="Calibri"/>
          <w:color w:val="000000"/>
          <w:sz w:val="22"/>
          <w:szCs w:val="22"/>
          <w:lang w:val="lt-LT" w:eastAsia="lt-LT"/>
        </w:rPr>
        <w:t>toks derinys</w:t>
      </w:r>
      <w:r w:rsidR="00E815A9" w:rsidRPr="00D33C4B">
        <w:rPr>
          <w:rFonts w:eastAsia="Calibri"/>
          <w:color w:val="000000"/>
          <w:sz w:val="22"/>
          <w:szCs w:val="22"/>
          <w:lang w:val="lt-LT" w:eastAsia="lt-LT"/>
        </w:rPr>
        <w:t xml:space="preserve"> būtina</w:t>
      </w:r>
      <w:r w:rsidRPr="00D33C4B">
        <w:rPr>
          <w:rFonts w:eastAsia="Calibri"/>
          <w:color w:val="000000"/>
          <w:sz w:val="22"/>
          <w:szCs w:val="22"/>
          <w:lang w:val="lt-LT" w:eastAsia="lt-LT"/>
        </w:rPr>
        <w:t>s</w:t>
      </w:r>
      <w:r w:rsidR="00E815A9" w:rsidRPr="00D33C4B">
        <w:rPr>
          <w:rFonts w:eastAsia="Calibri"/>
          <w:color w:val="000000"/>
          <w:sz w:val="22"/>
          <w:szCs w:val="22"/>
          <w:lang w:val="lt-LT" w:eastAsia="lt-LT"/>
        </w:rPr>
        <w:t>, reikia atidžiai sekti širdies funkciją.</w:t>
      </w:r>
    </w:p>
    <w:p w14:paraId="3BBF1558" w14:textId="77777777" w:rsidR="00E815A9" w:rsidRPr="00D33C4B" w:rsidRDefault="00E815A9" w:rsidP="00E815A9">
      <w:pPr>
        <w:widowControl w:val="0"/>
        <w:tabs>
          <w:tab w:val="left" w:pos="567"/>
        </w:tabs>
        <w:rPr>
          <w:rFonts w:eastAsia="Calibri"/>
          <w:color w:val="000000"/>
          <w:sz w:val="22"/>
          <w:szCs w:val="22"/>
          <w:lang w:val="lt-LT" w:eastAsia="lt-LT"/>
        </w:rPr>
      </w:pP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sukeltas širdies susitraukimo dažnio sumažėjimas gali prailginti Q-T intervalą, kuris gali sukelti sunkias aritmijas, o ypač </w:t>
      </w:r>
      <w:proofErr w:type="spellStart"/>
      <w:r w:rsidRPr="00D33C4B">
        <w:rPr>
          <w:rFonts w:eastAsia="Calibri"/>
          <w:i/>
          <w:iCs/>
          <w:color w:val="000000"/>
          <w:sz w:val="22"/>
          <w:szCs w:val="22"/>
          <w:lang w:val="lt-LT" w:eastAsia="lt-LT"/>
        </w:rPr>
        <w:t>Torsade</w:t>
      </w:r>
      <w:proofErr w:type="spellEnd"/>
      <w:r w:rsidRPr="00D33C4B">
        <w:rPr>
          <w:rFonts w:eastAsia="Calibri"/>
          <w:i/>
          <w:iCs/>
          <w:color w:val="000000"/>
          <w:sz w:val="22"/>
          <w:szCs w:val="22"/>
          <w:lang w:val="lt-LT" w:eastAsia="lt-LT"/>
        </w:rPr>
        <w:t xml:space="preserve"> de </w:t>
      </w:r>
      <w:proofErr w:type="spellStart"/>
      <w:r w:rsidRPr="00D33C4B">
        <w:rPr>
          <w:rFonts w:eastAsia="Calibri"/>
          <w:i/>
          <w:iCs/>
          <w:color w:val="000000"/>
          <w:sz w:val="22"/>
          <w:szCs w:val="22"/>
          <w:lang w:val="lt-LT" w:eastAsia="lt-LT"/>
        </w:rPr>
        <w:t>pointes</w:t>
      </w:r>
      <w:proofErr w:type="spellEnd"/>
      <w:r w:rsidRPr="00D33C4B">
        <w:rPr>
          <w:rFonts w:eastAsia="Calibri"/>
          <w:color w:val="000000"/>
          <w:sz w:val="22"/>
          <w:szCs w:val="22"/>
          <w:lang w:val="lt-LT" w:eastAsia="lt-LT"/>
        </w:rPr>
        <w:t>.</w:t>
      </w:r>
    </w:p>
    <w:p w14:paraId="2CA2971A" w14:textId="77777777" w:rsidR="00E815A9" w:rsidRPr="00D33C4B" w:rsidRDefault="00E815A9" w:rsidP="00E815A9">
      <w:pPr>
        <w:widowControl w:val="0"/>
        <w:tabs>
          <w:tab w:val="left" w:pos="567"/>
        </w:tabs>
        <w:rPr>
          <w:rFonts w:eastAsia="Calibri"/>
          <w:color w:val="000000"/>
          <w:sz w:val="22"/>
          <w:szCs w:val="22"/>
          <w:lang w:val="lt-LT" w:eastAsia="lt-LT"/>
        </w:rPr>
      </w:pPr>
    </w:p>
    <w:p w14:paraId="748B9AE2"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Hipertenzija segantys pacientai, kuriems reikalingas kraujo spaudimo gydymo keitimas.</w:t>
      </w:r>
    </w:p>
    <w:p w14:paraId="2AC1B32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SHIFT tyrimų metu kraujo spaudimas labiau padidėjo pacientams, kurie buvo gydomi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(7,1</w:t>
      </w:r>
      <w:r w:rsidR="003968AC" w:rsidRPr="00D33C4B">
        <w:rPr>
          <w:rFonts w:eastAsia="Calibri"/>
          <w:color w:val="000000"/>
          <w:sz w:val="22"/>
          <w:szCs w:val="22"/>
          <w:lang w:val="lt-LT" w:eastAsia="lt-LT"/>
        </w:rPr>
        <w:t> </w:t>
      </w:r>
      <w:r w:rsidRPr="00D33C4B">
        <w:rPr>
          <w:rFonts w:eastAsia="Calibri"/>
          <w:color w:val="000000"/>
          <w:sz w:val="22"/>
          <w:szCs w:val="22"/>
          <w:lang w:val="lt-LT" w:eastAsia="lt-LT"/>
        </w:rPr>
        <w:t xml:space="preserve">%), palyginti su pacientais, kurie </w:t>
      </w:r>
      <w:r w:rsidR="003968AC" w:rsidRPr="00D33C4B">
        <w:rPr>
          <w:rFonts w:eastAsia="Calibri"/>
          <w:color w:val="000000"/>
          <w:sz w:val="22"/>
          <w:szCs w:val="22"/>
          <w:lang w:val="lt-LT" w:eastAsia="lt-LT"/>
        </w:rPr>
        <w:t>vartojo</w:t>
      </w:r>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(6,1 %). Šie epizodai iš karto pasireiškė daug dažniau, kai kraujo spaudimo gydymas</w:t>
      </w:r>
      <w:r w:rsidR="003968AC" w:rsidRPr="00D33C4B">
        <w:rPr>
          <w:rFonts w:eastAsia="Calibri"/>
          <w:color w:val="000000"/>
          <w:sz w:val="22"/>
          <w:szCs w:val="22"/>
          <w:lang w:val="lt-LT" w:eastAsia="lt-LT"/>
        </w:rPr>
        <w:t xml:space="preserve"> buvo keičiamas, jie buvo laikini</w:t>
      </w:r>
      <w:r w:rsidRPr="00D33C4B">
        <w:rPr>
          <w:rFonts w:eastAsia="Calibri"/>
          <w:color w:val="000000"/>
          <w:sz w:val="22"/>
          <w:szCs w:val="22"/>
          <w:lang w:val="lt-LT" w:eastAsia="lt-LT"/>
        </w:rPr>
        <w:t xml:space="preserve"> ir neturėjo įtakos gydymui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Kai gydymo keitimas atliekamas pacientams, kuriems yra lėtinis širdies nepakankamumas ir kurie gydomi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kraujo spaudimą reikia sekti atitinkamais intervalais (žr. 4.8 skyrių).</w:t>
      </w:r>
    </w:p>
    <w:p w14:paraId="6402E477" w14:textId="77777777" w:rsidR="00E815A9" w:rsidRPr="00D33C4B" w:rsidRDefault="00E815A9" w:rsidP="00E815A9">
      <w:pPr>
        <w:widowControl w:val="0"/>
        <w:tabs>
          <w:tab w:val="left" w:pos="567"/>
        </w:tabs>
        <w:rPr>
          <w:snapToGrid w:val="0"/>
          <w:sz w:val="22"/>
          <w:szCs w:val="22"/>
          <w:lang w:val="lt-LT" w:eastAsia="en-US"/>
        </w:rPr>
      </w:pPr>
    </w:p>
    <w:p w14:paraId="5E038863"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4.5</w:t>
      </w:r>
      <w:r w:rsidRPr="00D33C4B">
        <w:rPr>
          <w:b/>
          <w:bCs/>
          <w:snapToGrid w:val="0"/>
          <w:sz w:val="22"/>
          <w:szCs w:val="22"/>
          <w:lang w:val="lt-LT" w:eastAsia="x-none"/>
        </w:rPr>
        <w:tab/>
        <w:t>Sąveika su kitais vaistiniais preparatais ir kitokia sąveika</w:t>
      </w:r>
    </w:p>
    <w:p w14:paraId="48943207" w14:textId="77777777" w:rsidR="00E815A9" w:rsidRPr="00D33C4B" w:rsidRDefault="00E815A9" w:rsidP="00E815A9">
      <w:pPr>
        <w:widowControl w:val="0"/>
        <w:tabs>
          <w:tab w:val="left" w:pos="567"/>
        </w:tabs>
        <w:rPr>
          <w:snapToGrid w:val="0"/>
          <w:sz w:val="22"/>
          <w:szCs w:val="22"/>
          <w:lang w:val="lt-LT" w:eastAsia="en-US"/>
        </w:rPr>
      </w:pPr>
    </w:p>
    <w:p w14:paraId="78501E3E"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roofErr w:type="spellStart"/>
      <w:r w:rsidRPr="00D33C4B">
        <w:rPr>
          <w:rFonts w:eastAsia="Calibri"/>
          <w:color w:val="000000"/>
          <w:sz w:val="22"/>
          <w:szCs w:val="22"/>
          <w:u w:val="single"/>
          <w:lang w:val="lt-LT" w:eastAsia="lt-LT"/>
        </w:rPr>
        <w:t>Farmakodinaminė</w:t>
      </w:r>
      <w:proofErr w:type="spellEnd"/>
      <w:r w:rsidRPr="00D33C4B">
        <w:rPr>
          <w:rFonts w:eastAsia="Calibri"/>
          <w:color w:val="000000"/>
          <w:sz w:val="22"/>
          <w:szCs w:val="22"/>
          <w:u w:val="single"/>
          <w:lang w:val="lt-LT" w:eastAsia="lt-LT"/>
        </w:rPr>
        <w:t xml:space="preserve"> sąveika</w:t>
      </w:r>
    </w:p>
    <w:p w14:paraId="34A5195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3CCA49AB"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Kartu vartoti nerekomenduojama</w:t>
      </w:r>
    </w:p>
    <w:p w14:paraId="3778F2E6"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Q-T intervalą ilginantys vaistiniai preparatai</w:t>
      </w:r>
    </w:p>
    <w:p w14:paraId="360B29DD" w14:textId="77777777" w:rsidR="00E815A9" w:rsidRPr="00D33C4B" w:rsidRDefault="00E815A9" w:rsidP="00E815A9">
      <w:pPr>
        <w:widowControl w:val="0"/>
        <w:numPr>
          <w:ilvl w:val="0"/>
          <w:numId w:val="17"/>
        </w:numPr>
        <w:ind w:left="567" w:hanging="567"/>
        <w:rPr>
          <w:rFonts w:eastAsia="Calibri"/>
          <w:color w:val="000000"/>
          <w:sz w:val="22"/>
          <w:szCs w:val="22"/>
          <w:lang w:val="lt-LT" w:eastAsia="lt-LT"/>
        </w:rPr>
      </w:pPr>
      <w:r w:rsidRPr="00D33C4B">
        <w:rPr>
          <w:rFonts w:eastAsia="Calibri"/>
          <w:color w:val="000000"/>
          <w:sz w:val="22"/>
          <w:szCs w:val="22"/>
          <w:lang w:val="lt-LT" w:eastAsia="lt-LT"/>
        </w:rPr>
        <w:t>Q-T intervalą ilginantys širdies ir kraujagyslių sistemą veikiantys vaistiniai preparatai</w:t>
      </w:r>
      <w:r w:rsidR="003968AC" w:rsidRPr="00D33C4B">
        <w:rPr>
          <w:rFonts w:eastAsia="Calibri"/>
          <w:color w:val="000000"/>
          <w:sz w:val="22"/>
          <w:szCs w:val="22"/>
          <w:lang w:val="lt-LT" w:eastAsia="lt-LT"/>
        </w:rPr>
        <w:t xml:space="preserve"> (</w:t>
      </w:r>
      <w:r w:rsidRPr="00D33C4B">
        <w:rPr>
          <w:rFonts w:eastAsia="Calibri"/>
          <w:color w:val="000000"/>
          <w:sz w:val="22"/>
          <w:szCs w:val="22"/>
          <w:lang w:val="lt-LT" w:eastAsia="lt-LT"/>
        </w:rPr>
        <w:t>pvz.</w:t>
      </w:r>
      <w:r w:rsidR="003968AC" w:rsidRPr="00D33C4B">
        <w:rPr>
          <w:rFonts w:eastAsia="Calibri"/>
          <w:color w:val="000000"/>
          <w:sz w:val="22"/>
          <w:szCs w:val="22"/>
          <w:lang w:val="lt-LT" w:eastAsia="lt-LT"/>
        </w:rPr>
        <w:t>:</w:t>
      </w:r>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chinidinas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dizopiramidas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bepridilis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sotalolis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ibutilidas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amjodaronas</w:t>
      </w:r>
      <w:proofErr w:type="spellEnd"/>
      <w:r w:rsidR="003968AC" w:rsidRPr="00D33C4B">
        <w:rPr>
          <w:rFonts w:eastAsia="Calibri"/>
          <w:color w:val="000000"/>
          <w:sz w:val="22"/>
          <w:szCs w:val="22"/>
          <w:lang w:val="lt-LT" w:eastAsia="lt-LT"/>
        </w:rPr>
        <w:t>)</w:t>
      </w:r>
      <w:r w:rsidRPr="00D33C4B">
        <w:rPr>
          <w:rFonts w:eastAsia="Calibri"/>
          <w:color w:val="000000"/>
          <w:sz w:val="22"/>
          <w:szCs w:val="22"/>
          <w:lang w:val="lt-LT" w:eastAsia="lt-LT"/>
        </w:rPr>
        <w:t>.</w:t>
      </w:r>
    </w:p>
    <w:p w14:paraId="6551C1A0" w14:textId="77777777" w:rsidR="00E815A9" w:rsidRPr="00D33C4B" w:rsidRDefault="00E815A9" w:rsidP="00E815A9">
      <w:pPr>
        <w:widowControl w:val="0"/>
        <w:numPr>
          <w:ilvl w:val="0"/>
          <w:numId w:val="17"/>
        </w:numPr>
        <w:ind w:left="567" w:hanging="567"/>
        <w:rPr>
          <w:rFonts w:eastAsia="Calibri"/>
          <w:color w:val="000000"/>
          <w:sz w:val="22"/>
          <w:szCs w:val="22"/>
          <w:lang w:val="lt-LT" w:eastAsia="lt-LT"/>
        </w:rPr>
      </w:pPr>
      <w:r w:rsidRPr="00D33C4B">
        <w:rPr>
          <w:rFonts w:eastAsia="Calibri"/>
          <w:color w:val="000000"/>
          <w:sz w:val="22"/>
          <w:szCs w:val="22"/>
          <w:lang w:val="lt-LT" w:eastAsia="lt-LT"/>
        </w:rPr>
        <w:t>Q-T intervalą ilginantys ne širdies ir kraujagyslių sistemą veikiantys vaistiniai preparatai</w:t>
      </w:r>
      <w:r w:rsidR="003968AC" w:rsidRPr="00D33C4B">
        <w:rPr>
          <w:rFonts w:eastAsia="Calibri"/>
          <w:color w:val="000000"/>
          <w:sz w:val="22"/>
          <w:szCs w:val="22"/>
          <w:lang w:val="lt-LT" w:eastAsia="lt-LT"/>
        </w:rPr>
        <w:t xml:space="preserve"> (</w:t>
      </w:r>
      <w:r w:rsidRPr="00D33C4B">
        <w:rPr>
          <w:rFonts w:eastAsia="Calibri"/>
          <w:color w:val="000000"/>
          <w:sz w:val="22"/>
          <w:szCs w:val="22"/>
          <w:lang w:val="lt-LT" w:eastAsia="lt-LT"/>
        </w:rPr>
        <w:t>pvz.</w:t>
      </w:r>
      <w:r w:rsidR="003968AC" w:rsidRPr="00D33C4B">
        <w:rPr>
          <w:rFonts w:eastAsia="Calibri"/>
          <w:color w:val="000000"/>
          <w:sz w:val="22"/>
          <w:szCs w:val="22"/>
          <w:lang w:val="lt-LT" w:eastAsia="lt-LT"/>
        </w:rPr>
        <w:t>:</w:t>
      </w:r>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pimozidas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ziprazidonas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sertindolas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meflokvinas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halofantrinas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pentamidinas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cisapridas</w:t>
      </w:r>
      <w:proofErr w:type="spellEnd"/>
      <w:r w:rsidRPr="00D33C4B">
        <w:rPr>
          <w:rFonts w:eastAsia="Calibri"/>
          <w:color w:val="000000"/>
          <w:sz w:val="22"/>
          <w:szCs w:val="22"/>
          <w:lang w:val="lt-LT" w:eastAsia="lt-LT"/>
        </w:rPr>
        <w:t xml:space="preserve">, į veną leidžiami </w:t>
      </w:r>
      <w:proofErr w:type="spellStart"/>
      <w:r w:rsidRPr="00D33C4B">
        <w:rPr>
          <w:rFonts w:eastAsia="Calibri"/>
          <w:color w:val="000000"/>
          <w:sz w:val="22"/>
          <w:szCs w:val="22"/>
          <w:lang w:val="lt-LT" w:eastAsia="lt-LT"/>
        </w:rPr>
        <w:t>eritromicino</w:t>
      </w:r>
      <w:proofErr w:type="spellEnd"/>
      <w:r w:rsidRPr="00D33C4B">
        <w:rPr>
          <w:rFonts w:eastAsia="Calibri"/>
          <w:color w:val="000000"/>
          <w:sz w:val="22"/>
          <w:szCs w:val="22"/>
          <w:lang w:val="lt-LT" w:eastAsia="lt-LT"/>
        </w:rPr>
        <w:t xml:space="preserve"> preparatai</w:t>
      </w:r>
      <w:r w:rsidR="003968AC" w:rsidRPr="00D33C4B">
        <w:rPr>
          <w:rFonts w:eastAsia="Calibri"/>
          <w:color w:val="000000"/>
          <w:sz w:val="22"/>
          <w:szCs w:val="22"/>
          <w:lang w:val="lt-LT" w:eastAsia="lt-LT"/>
        </w:rPr>
        <w:t>)</w:t>
      </w:r>
      <w:r w:rsidRPr="00D33C4B">
        <w:rPr>
          <w:rFonts w:eastAsia="Calibri"/>
          <w:color w:val="000000"/>
          <w:sz w:val="22"/>
          <w:szCs w:val="22"/>
          <w:lang w:val="lt-LT" w:eastAsia="lt-LT"/>
        </w:rPr>
        <w:t>.</w:t>
      </w:r>
    </w:p>
    <w:p w14:paraId="0C7DF5C3" w14:textId="77777777" w:rsidR="00E815A9" w:rsidRPr="00D33C4B" w:rsidRDefault="00E815A9" w:rsidP="00E815A9">
      <w:pPr>
        <w:widowControl w:val="0"/>
        <w:rPr>
          <w:snapToGrid w:val="0"/>
          <w:sz w:val="22"/>
          <w:szCs w:val="22"/>
          <w:lang w:val="lt-LT" w:eastAsia="en-US"/>
        </w:rPr>
      </w:pPr>
      <w:r w:rsidRPr="00D33C4B">
        <w:rPr>
          <w:snapToGrid w:val="0"/>
          <w:sz w:val="22"/>
          <w:szCs w:val="22"/>
          <w:lang w:val="lt-LT" w:eastAsia="en-US"/>
        </w:rPr>
        <w:t xml:space="preserve">Q-T intervalą ilginančių tiek širdies ir kraujagyslių sistemą veikiančių, tiek ne širdies bei kraujagyslių sistemą veikiančių vaistinių preparatų kartu su </w:t>
      </w:r>
      <w:proofErr w:type="spellStart"/>
      <w:r w:rsidRPr="00D33C4B">
        <w:rPr>
          <w:snapToGrid w:val="0"/>
          <w:sz w:val="22"/>
          <w:szCs w:val="22"/>
          <w:lang w:val="lt-LT" w:eastAsia="en-US"/>
        </w:rPr>
        <w:t>ivabradinu</w:t>
      </w:r>
      <w:proofErr w:type="spellEnd"/>
      <w:r w:rsidRPr="00D33C4B">
        <w:rPr>
          <w:snapToGrid w:val="0"/>
          <w:sz w:val="22"/>
          <w:szCs w:val="22"/>
          <w:lang w:val="lt-LT" w:eastAsia="en-US"/>
        </w:rPr>
        <w:t xml:space="preserve"> vartoti nepatariama, kadangi suretėjus širdies ritmui Q-T intervalo pailgėjimas gali pasunkėti. Jeigu taip gydyti būtina, reikia atidžiai sekti širdies funkciją (žr. 4.4 skyrių).</w:t>
      </w:r>
    </w:p>
    <w:p w14:paraId="5749FD20" w14:textId="77777777" w:rsidR="00E815A9" w:rsidRPr="00D33C4B" w:rsidRDefault="00E815A9" w:rsidP="00E815A9">
      <w:pPr>
        <w:widowControl w:val="0"/>
        <w:rPr>
          <w:iCs/>
          <w:sz w:val="22"/>
          <w:szCs w:val="22"/>
          <w:lang w:val="lt-LT" w:eastAsia="en-US"/>
        </w:rPr>
      </w:pPr>
    </w:p>
    <w:p w14:paraId="4C8092C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i/>
          <w:iCs/>
          <w:color w:val="000000"/>
          <w:sz w:val="22"/>
          <w:szCs w:val="22"/>
          <w:lang w:val="lt-LT" w:eastAsia="lt-LT"/>
        </w:rPr>
        <w:t>Kartu vartoti su atsargumu</w:t>
      </w:r>
    </w:p>
    <w:p w14:paraId="7B8CF566" w14:textId="5CF7BDAD" w:rsidR="00E815A9" w:rsidRPr="00D33C4B" w:rsidRDefault="00E815A9" w:rsidP="00E815A9">
      <w:pPr>
        <w:widowControl w:val="0"/>
        <w:rPr>
          <w:iCs/>
          <w:sz w:val="22"/>
          <w:szCs w:val="22"/>
          <w:lang w:val="lt-LT" w:eastAsia="en-US"/>
        </w:rPr>
      </w:pPr>
      <w:r w:rsidRPr="00D33C4B">
        <w:rPr>
          <w:rFonts w:eastAsia="Calibri"/>
          <w:color w:val="000000"/>
          <w:sz w:val="22"/>
          <w:szCs w:val="22"/>
          <w:lang w:val="lt-LT" w:eastAsia="lt-LT"/>
        </w:rPr>
        <w:t xml:space="preserve">Kalį </w:t>
      </w:r>
      <w:r w:rsidR="00021D4E">
        <w:rPr>
          <w:rFonts w:eastAsia="Calibri"/>
          <w:color w:val="000000"/>
          <w:sz w:val="22"/>
          <w:szCs w:val="22"/>
          <w:lang w:val="lt-LT" w:eastAsia="lt-LT"/>
        </w:rPr>
        <w:t>pašalinantys</w:t>
      </w:r>
      <w:r w:rsidR="00021D4E" w:rsidRPr="00D33C4B">
        <w:rPr>
          <w:rFonts w:eastAsia="Calibri"/>
          <w:color w:val="000000"/>
          <w:sz w:val="22"/>
          <w:szCs w:val="22"/>
          <w:lang w:val="lt-LT" w:eastAsia="lt-LT"/>
        </w:rPr>
        <w:t xml:space="preserve"> </w:t>
      </w:r>
      <w:r w:rsidRPr="00D33C4B">
        <w:rPr>
          <w:rFonts w:eastAsia="Calibri"/>
          <w:color w:val="000000"/>
          <w:sz w:val="22"/>
          <w:szCs w:val="22"/>
          <w:lang w:val="lt-LT" w:eastAsia="lt-LT"/>
        </w:rPr>
        <w:t>diuretikai (</w:t>
      </w:r>
      <w:proofErr w:type="spellStart"/>
      <w:r w:rsidRPr="00D33C4B">
        <w:rPr>
          <w:rFonts w:eastAsia="Calibri"/>
          <w:color w:val="000000"/>
          <w:sz w:val="22"/>
          <w:szCs w:val="22"/>
          <w:lang w:val="lt-LT" w:eastAsia="lt-LT"/>
        </w:rPr>
        <w:t>tiazid</w:t>
      </w:r>
      <w:r w:rsidR="00021D4E">
        <w:rPr>
          <w:rFonts w:eastAsia="Calibri"/>
          <w:color w:val="000000"/>
          <w:sz w:val="22"/>
          <w:szCs w:val="22"/>
          <w:lang w:val="lt-LT" w:eastAsia="lt-LT"/>
        </w:rPr>
        <w:t>iniai</w:t>
      </w:r>
      <w:proofErr w:type="spellEnd"/>
      <w:r w:rsidRPr="00D33C4B">
        <w:rPr>
          <w:rFonts w:eastAsia="Calibri"/>
          <w:color w:val="000000"/>
          <w:sz w:val="22"/>
          <w:szCs w:val="22"/>
          <w:lang w:val="lt-LT" w:eastAsia="lt-LT"/>
        </w:rPr>
        <w:t xml:space="preserve"> diuretikai ir kilpiniai diuretikai): </w:t>
      </w:r>
      <w:proofErr w:type="spellStart"/>
      <w:r w:rsidRPr="00D33C4B">
        <w:rPr>
          <w:rFonts w:eastAsia="Calibri"/>
          <w:color w:val="000000"/>
          <w:sz w:val="22"/>
          <w:szCs w:val="22"/>
          <w:lang w:val="lt-LT" w:eastAsia="lt-LT"/>
        </w:rPr>
        <w:t>hipokalemija</w:t>
      </w:r>
      <w:proofErr w:type="spellEnd"/>
      <w:r w:rsidRPr="00D33C4B">
        <w:rPr>
          <w:rFonts w:eastAsia="Calibri"/>
          <w:color w:val="000000"/>
          <w:sz w:val="22"/>
          <w:szCs w:val="22"/>
          <w:lang w:val="lt-LT" w:eastAsia="lt-LT"/>
        </w:rPr>
        <w:t xml:space="preserve"> gali padidinti aritmijos riziką. Kadangi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gali sukelti </w:t>
      </w:r>
      <w:proofErr w:type="spellStart"/>
      <w:r w:rsidRPr="00D33C4B">
        <w:rPr>
          <w:rFonts w:eastAsia="Calibri"/>
          <w:color w:val="000000"/>
          <w:sz w:val="22"/>
          <w:szCs w:val="22"/>
          <w:lang w:val="lt-LT" w:eastAsia="lt-LT"/>
        </w:rPr>
        <w:t>bradikardiją</w:t>
      </w:r>
      <w:proofErr w:type="spellEnd"/>
      <w:r w:rsidRPr="00D33C4B">
        <w:rPr>
          <w:rFonts w:eastAsia="Calibri"/>
          <w:color w:val="000000"/>
          <w:sz w:val="22"/>
          <w:szCs w:val="22"/>
          <w:lang w:val="lt-LT" w:eastAsia="lt-LT"/>
        </w:rPr>
        <w:t xml:space="preserve">, dėl to atsiradęs </w:t>
      </w:r>
      <w:proofErr w:type="spellStart"/>
      <w:r w:rsidRPr="00D33C4B">
        <w:rPr>
          <w:rFonts w:eastAsia="Calibri"/>
          <w:color w:val="000000"/>
          <w:sz w:val="22"/>
          <w:szCs w:val="22"/>
          <w:lang w:val="lt-LT" w:eastAsia="lt-LT"/>
        </w:rPr>
        <w:t>hipokalemijos</w:t>
      </w:r>
      <w:proofErr w:type="spellEnd"/>
      <w:r w:rsidRPr="00D33C4B">
        <w:rPr>
          <w:rFonts w:eastAsia="Calibri"/>
          <w:color w:val="000000"/>
          <w:sz w:val="22"/>
          <w:szCs w:val="22"/>
          <w:lang w:val="lt-LT" w:eastAsia="lt-LT"/>
        </w:rPr>
        <w:t xml:space="preserve"> ir </w:t>
      </w:r>
      <w:proofErr w:type="spellStart"/>
      <w:r w:rsidRPr="00D33C4B">
        <w:rPr>
          <w:rFonts w:eastAsia="Calibri"/>
          <w:color w:val="000000"/>
          <w:sz w:val="22"/>
          <w:szCs w:val="22"/>
          <w:lang w:val="lt-LT" w:eastAsia="lt-LT"/>
        </w:rPr>
        <w:t>bradikardijos</w:t>
      </w:r>
      <w:proofErr w:type="spellEnd"/>
      <w:r w:rsidRPr="00D33C4B">
        <w:rPr>
          <w:snapToGrid w:val="0"/>
          <w:sz w:val="22"/>
          <w:szCs w:val="22"/>
          <w:lang w:val="lt-LT" w:eastAsia="en-US"/>
        </w:rPr>
        <w:t xml:space="preserve"> derinys, tai yra </w:t>
      </w:r>
      <w:proofErr w:type="spellStart"/>
      <w:r w:rsidRPr="00D33C4B">
        <w:rPr>
          <w:snapToGrid w:val="0"/>
          <w:sz w:val="22"/>
          <w:szCs w:val="22"/>
          <w:lang w:val="lt-LT" w:eastAsia="en-US"/>
        </w:rPr>
        <w:t>predisponuojantis</w:t>
      </w:r>
      <w:proofErr w:type="spellEnd"/>
      <w:r w:rsidRPr="00D33C4B">
        <w:rPr>
          <w:snapToGrid w:val="0"/>
          <w:sz w:val="22"/>
          <w:szCs w:val="22"/>
          <w:lang w:val="lt-LT" w:eastAsia="en-US"/>
        </w:rPr>
        <w:t xml:space="preserve"> sunkių aritmijų pasireiškimo faktorius, ypač pacientams, turintiems ilgo Q-T intervalo sindromą</w:t>
      </w:r>
      <w:r w:rsidR="003968AC" w:rsidRPr="00D33C4B">
        <w:rPr>
          <w:snapToGrid w:val="0"/>
          <w:sz w:val="22"/>
          <w:szCs w:val="22"/>
          <w:lang w:val="lt-LT" w:eastAsia="en-US"/>
        </w:rPr>
        <w:t xml:space="preserve">, tiek </w:t>
      </w:r>
      <w:r w:rsidRPr="00D33C4B">
        <w:rPr>
          <w:snapToGrid w:val="0"/>
          <w:sz w:val="22"/>
          <w:szCs w:val="22"/>
          <w:lang w:val="lt-LT" w:eastAsia="en-US"/>
        </w:rPr>
        <w:t>įgimtą</w:t>
      </w:r>
      <w:r w:rsidR="003968AC" w:rsidRPr="00D33C4B">
        <w:rPr>
          <w:snapToGrid w:val="0"/>
          <w:sz w:val="22"/>
          <w:szCs w:val="22"/>
          <w:lang w:val="lt-LT" w:eastAsia="en-US"/>
        </w:rPr>
        <w:t xml:space="preserve">, tiek </w:t>
      </w:r>
      <w:r w:rsidRPr="00D33C4B">
        <w:rPr>
          <w:snapToGrid w:val="0"/>
          <w:sz w:val="22"/>
          <w:szCs w:val="22"/>
          <w:lang w:val="lt-LT" w:eastAsia="en-US"/>
        </w:rPr>
        <w:t>vaistų sukeltą.</w:t>
      </w:r>
    </w:p>
    <w:p w14:paraId="69AF40F7" w14:textId="77777777" w:rsidR="00E815A9" w:rsidRPr="00D33C4B" w:rsidRDefault="00E815A9" w:rsidP="00E815A9">
      <w:pPr>
        <w:widowControl w:val="0"/>
        <w:tabs>
          <w:tab w:val="left" w:pos="567"/>
        </w:tabs>
        <w:rPr>
          <w:snapToGrid w:val="0"/>
          <w:sz w:val="22"/>
          <w:szCs w:val="22"/>
          <w:lang w:val="lt-LT" w:eastAsia="en-US"/>
        </w:rPr>
      </w:pPr>
    </w:p>
    <w:p w14:paraId="035C27C4"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roofErr w:type="spellStart"/>
      <w:r w:rsidRPr="00D33C4B">
        <w:rPr>
          <w:rFonts w:eastAsia="Calibri"/>
          <w:color w:val="000000"/>
          <w:sz w:val="22"/>
          <w:szCs w:val="22"/>
          <w:u w:val="single"/>
          <w:lang w:val="lt-LT" w:eastAsia="lt-LT"/>
        </w:rPr>
        <w:t>Farmakokinetinė</w:t>
      </w:r>
      <w:proofErr w:type="spellEnd"/>
      <w:r w:rsidRPr="00D33C4B">
        <w:rPr>
          <w:rFonts w:eastAsia="Calibri"/>
          <w:color w:val="000000"/>
          <w:sz w:val="22"/>
          <w:szCs w:val="22"/>
          <w:u w:val="single"/>
          <w:lang w:val="lt-LT" w:eastAsia="lt-LT"/>
        </w:rPr>
        <w:t xml:space="preserve"> sąveika</w:t>
      </w:r>
    </w:p>
    <w:p w14:paraId="016E2A20"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
    <w:p w14:paraId="7A52CFA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Citochromo</w:t>
      </w:r>
      <w:proofErr w:type="spellEnd"/>
      <w:r w:rsidRPr="00D33C4B">
        <w:rPr>
          <w:rFonts w:eastAsia="Calibri"/>
          <w:color w:val="000000"/>
          <w:sz w:val="22"/>
          <w:szCs w:val="22"/>
          <w:lang w:val="lt-LT" w:eastAsia="lt-LT"/>
        </w:rPr>
        <w:t xml:space="preserve"> P 450 3A4 (CYP 3A4) </w:t>
      </w:r>
      <w:proofErr w:type="spellStart"/>
      <w:r w:rsidRPr="00D33C4B">
        <w:rPr>
          <w:rFonts w:eastAsia="Calibri"/>
          <w:color w:val="000000"/>
          <w:sz w:val="22"/>
          <w:szCs w:val="22"/>
          <w:lang w:val="lt-LT" w:eastAsia="lt-LT"/>
        </w:rPr>
        <w:t>izofermentai</w:t>
      </w:r>
      <w:proofErr w:type="spellEnd"/>
    </w:p>
    <w:p w14:paraId="55F47B07"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Ivabradiną</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metabolizuoja</w:t>
      </w:r>
      <w:proofErr w:type="spellEnd"/>
      <w:r w:rsidRPr="00D33C4B">
        <w:rPr>
          <w:rFonts w:eastAsia="Calibri"/>
          <w:color w:val="000000"/>
          <w:sz w:val="22"/>
          <w:szCs w:val="22"/>
          <w:lang w:val="lt-LT" w:eastAsia="lt-LT"/>
        </w:rPr>
        <w:t xml:space="preserve"> </w:t>
      </w:r>
      <w:r w:rsidR="00745DD5" w:rsidRPr="00D33C4B">
        <w:rPr>
          <w:rFonts w:eastAsia="Calibri"/>
          <w:color w:val="000000"/>
          <w:sz w:val="22"/>
          <w:szCs w:val="22"/>
          <w:lang w:val="lt-LT" w:eastAsia="lt-LT"/>
        </w:rPr>
        <w:t xml:space="preserve">tik </w:t>
      </w:r>
      <w:r w:rsidRPr="00D33C4B">
        <w:rPr>
          <w:rFonts w:eastAsia="Calibri"/>
          <w:color w:val="000000"/>
          <w:sz w:val="22"/>
          <w:szCs w:val="22"/>
          <w:lang w:val="lt-LT" w:eastAsia="lt-LT"/>
        </w:rPr>
        <w:t xml:space="preserve">CYP 3A4 </w:t>
      </w:r>
      <w:proofErr w:type="spellStart"/>
      <w:r w:rsidRPr="00D33C4B">
        <w:rPr>
          <w:rFonts w:eastAsia="Calibri"/>
          <w:color w:val="000000"/>
          <w:sz w:val="22"/>
          <w:szCs w:val="22"/>
          <w:lang w:val="lt-LT" w:eastAsia="lt-LT"/>
        </w:rPr>
        <w:t>izofermentai</w:t>
      </w:r>
      <w:proofErr w:type="spellEnd"/>
      <w:r w:rsidR="00745DD5" w:rsidRPr="00D33C4B">
        <w:rPr>
          <w:rFonts w:eastAsia="Calibri"/>
          <w:color w:val="000000"/>
          <w:sz w:val="22"/>
          <w:szCs w:val="22"/>
          <w:lang w:val="lt-LT" w:eastAsia="lt-LT"/>
        </w:rPr>
        <w:t xml:space="preserve"> ir j</w:t>
      </w:r>
      <w:r w:rsidRPr="00D33C4B">
        <w:rPr>
          <w:rFonts w:eastAsia="Calibri"/>
          <w:color w:val="000000"/>
          <w:sz w:val="22"/>
          <w:szCs w:val="22"/>
          <w:lang w:val="lt-LT" w:eastAsia="lt-LT"/>
        </w:rPr>
        <w:t xml:space="preserve">ų aktyvumą </w:t>
      </w:r>
      <w:r w:rsidR="00745DD5" w:rsidRPr="00D33C4B">
        <w:rPr>
          <w:rFonts w:eastAsia="Calibri"/>
          <w:color w:val="000000"/>
          <w:sz w:val="22"/>
          <w:szCs w:val="22"/>
          <w:lang w:val="lt-LT" w:eastAsia="lt-LT"/>
        </w:rPr>
        <w:t xml:space="preserve">šis </w:t>
      </w:r>
      <w:r w:rsidR="00714A5D">
        <w:rPr>
          <w:rFonts w:eastAsia="Calibri"/>
          <w:color w:val="000000"/>
          <w:sz w:val="22"/>
          <w:szCs w:val="22"/>
          <w:lang w:val="lt-LT" w:eastAsia="lt-LT"/>
        </w:rPr>
        <w:t xml:space="preserve">vaistinis </w:t>
      </w:r>
      <w:r w:rsidRPr="00D33C4B">
        <w:rPr>
          <w:rFonts w:eastAsia="Calibri"/>
          <w:color w:val="000000"/>
          <w:sz w:val="22"/>
          <w:szCs w:val="22"/>
          <w:lang w:val="lt-LT" w:eastAsia="lt-LT"/>
        </w:rPr>
        <w:t xml:space="preserve">preparatas slopina labai silpnai. Įrodyta, jog kitų CYP 3A4 substratų (silpno, vidutinio stiprumo ar stipraus poveikio inhibitorių) metabolizmui ir koncentracijos dydžiui kraujyje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įtakos nedaro. CYP 3A4 inhibitoriai arba </w:t>
      </w:r>
      <w:proofErr w:type="spellStart"/>
      <w:r w:rsidRPr="00D33C4B">
        <w:rPr>
          <w:rFonts w:eastAsia="Calibri"/>
          <w:color w:val="000000"/>
          <w:sz w:val="22"/>
          <w:szCs w:val="22"/>
          <w:lang w:val="lt-LT" w:eastAsia="lt-LT"/>
        </w:rPr>
        <w:t>induktoriai</w:t>
      </w:r>
      <w:proofErr w:type="spellEnd"/>
      <w:r w:rsidRPr="00D33C4B">
        <w:rPr>
          <w:rFonts w:eastAsia="Calibri"/>
          <w:color w:val="000000"/>
          <w:sz w:val="22"/>
          <w:szCs w:val="22"/>
          <w:lang w:val="lt-LT" w:eastAsia="lt-LT"/>
        </w:rPr>
        <w:t xml:space="preserve"> gali sąveikauti su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ir dėl to daryti klinikai reikšmingą įtaką jo metabolizmui bei </w:t>
      </w:r>
      <w:proofErr w:type="spellStart"/>
      <w:r w:rsidRPr="00D33C4B">
        <w:rPr>
          <w:rFonts w:eastAsia="Calibri"/>
          <w:color w:val="000000"/>
          <w:sz w:val="22"/>
          <w:szCs w:val="22"/>
          <w:lang w:val="lt-LT" w:eastAsia="lt-LT"/>
        </w:rPr>
        <w:t>farmakokinetikai</w:t>
      </w:r>
      <w:proofErr w:type="spellEnd"/>
      <w:r w:rsidRPr="00D33C4B">
        <w:rPr>
          <w:rFonts w:eastAsia="Calibri"/>
          <w:color w:val="000000"/>
          <w:sz w:val="22"/>
          <w:szCs w:val="22"/>
          <w:lang w:val="lt-LT" w:eastAsia="lt-LT"/>
        </w:rPr>
        <w:t>. Vaist</w:t>
      </w:r>
      <w:r w:rsidR="00714A5D">
        <w:rPr>
          <w:rFonts w:eastAsia="Calibri"/>
          <w:color w:val="000000"/>
          <w:sz w:val="22"/>
          <w:szCs w:val="22"/>
          <w:lang w:val="lt-LT" w:eastAsia="lt-LT"/>
        </w:rPr>
        <w:t>ini</w:t>
      </w:r>
      <w:r w:rsidRPr="00D33C4B">
        <w:rPr>
          <w:rFonts w:eastAsia="Calibri"/>
          <w:color w:val="000000"/>
          <w:sz w:val="22"/>
          <w:szCs w:val="22"/>
          <w:lang w:val="lt-LT" w:eastAsia="lt-LT"/>
        </w:rPr>
        <w:t xml:space="preserve">ų </w:t>
      </w:r>
      <w:r w:rsidR="00714A5D">
        <w:rPr>
          <w:rFonts w:eastAsia="Calibri"/>
          <w:color w:val="000000"/>
          <w:sz w:val="22"/>
          <w:szCs w:val="22"/>
          <w:lang w:val="lt-LT" w:eastAsia="lt-LT"/>
        </w:rPr>
        <w:t xml:space="preserve">preparatų </w:t>
      </w:r>
      <w:r w:rsidRPr="00D33C4B">
        <w:rPr>
          <w:rFonts w:eastAsia="Calibri"/>
          <w:color w:val="000000"/>
          <w:sz w:val="22"/>
          <w:szCs w:val="22"/>
          <w:lang w:val="lt-LT" w:eastAsia="lt-LT"/>
        </w:rPr>
        <w:t xml:space="preserve">sąveikos tyrimų metu CYP 3A4 inhibitoriai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koncentraciją kraujo plazmoje didino, o </w:t>
      </w:r>
      <w:proofErr w:type="spellStart"/>
      <w:r w:rsidRPr="00D33C4B">
        <w:rPr>
          <w:rFonts w:eastAsia="Calibri"/>
          <w:color w:val="000000"/>
          <w:sz w:val="22"/>
          <w:szCs w:val="22"/>
          <w:lang w:val="lt-LT" w:eastAsia="lt-LT"/>
        </w:rPr>
        <w:t>induktoriai</w:t>
      </w:r>
      <w:proofErr w:type="spellEnd"/>
      <w:r w:rsidRPr="00D33C4B">
        <w:rPr>
          <w:rFonts w:eastAsia="Calibri"/>
          <w:color w:val="000000"/>
          <w:sz w:val="22"/>
          <w:szCs w:val="22"/>
          <w:lang w:val="lt-LT" w:eastAsia="lt-LT"/>
        </w:rPr>
        <w:t xml:space="preserve"> mažino. Vaistinio preparato koncentracijos kraujo plazmoje padidėjimas gali būti susijęs su didelės </w:t>
      </w:r>
      <w:proofErr w:type="spellStart"/>
      <w:r w:rsidRPr="00D33C4B">
        <w:rPr>
          <w:rFonts w:eastAsia="Calibri"/>
          <w:color w:val="000000"/>
          <w:sz w:val="22"/>
          <w:szCs w:val="22"/>
          <w:lang w:val="lt-LT" w:eastAsia="lt-LT"/>
        </w:rPr>
        <w:t>bradikardijos</w:t>
      </w:r>
      <w:proofErr w:type="spellEnd"/>
      <w:r w:rsidRPr="00D33C4B">
        <w:rPr>
          <w:rFonts w:eastAsia="Calibri"/>
          <w:color w:val="000000"/>
          <w:sz w:val="22"/>
          <w:szCs w:val="22"/>
          <w:lang w:val="lt-LT" w:eastAsia="lt-LT"/>
        </w:rPr>
        <w:t xml:space="preserve"> rizika (žr. 4.4 skyrių).</w:t>
      </w:r>
    </w:p>
    <w:p w14:paraId="1F20A69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42A4C487"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Kartu vartoti draudžiama</w:t>
      </w:r>
    </w:p>
    <w:p w14:paraId="461453AC"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lastRenderedPageBreak/>
        <w:t xml:space="preserve">Kartu su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draudžiama vartoti stipraus poveikio CYP 3A</w:t>
      </w:r>
      <w:r w:rsidR="00745DD5" w:rsidRPr="00D33C4B">
        <w:rPr>
          <w:rFonts w:eastAsia="Calibri"/>
          <w:color w:val="000000"/>
          <w:sz w:val="22"/>
          <w:szCs w:val="22"/>
          <w:lang w:val="lt-LT" w:eastAsia="lt-LT"/>
        </w:rPr>
        <w:t xml:space="preserve">4 </w:t>
      </w:r>
      <w:proofErr w:type="spellStart"/>
      <w:r w:rsidR="00745DD5" w:rsidRPr="00D33C4B">
        <w:rPr>
          <w:rFonts w:eastAsia="Calibri"/>
          <w:color w:val="000000"/>
          <w:sz w:val="22"/>
          <w:szCs w:val="22"/>
          <w:lang w:val="lt-LT" w:eastAsia="lt-LT"/>
        </w:rPr>
        <w:t>izofermentų</w:t>
      </w:r>
      <w:proofErr w:type="spellEnd"/>
      <w:r w:rsidR="00745DD5" w:rsidRPr="00D33C4B">
        <w:rPr>
          <w:rFonts w:eastAsia="Calibri"/>
          <w:color w:val="000000"/>
          <w:sz w:val="22"/>
          <w:szCs w:val="22"/>
          <w:lang w:val="lt-LT" w:eastAsia="lt-LT"/>
        </w:rPr>
        <w:t xml:space="preserve"> inhibitorių, pvz.:</w:t>
      </w:r>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azolo</w:t>
      </w:r>
      <w:proofErr w:type="spellEnd"/>
      <w:r w:rsidRPr="00D33C4B">
        <w:rPr>
          <w:rFonts w:eastAsia="Calibri"/>
          <w:color w:val="000000"/>
          <w:sz w:val="22"/>
          <w:szCs w:val="22"/>
          <w:lang w:val="lt-LT" w:eastAsia="lt-LT"/>
        </w:rPr>
        <w:t xml:space="preserve"> grupės priešgrybelinių preparatų (</w:t>
      </w:r>
      <w:proofErr w:type="spellStart"/>
      <w:r w:rsidRPr="00D33C4B">
        <w:rPr>
          <w:rFonts w:eastAsia="Calibri"/>
          <w:color w:val="000000"/>
          <w:sz w:val="22"/>
          <w:szCs w:val="22"/>
          <w:lang w:val="lt-LT" w:eastAsia="lt-LT"/>
        </w:rPr>
        <w:t>ketokonazolo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itrakonazolo</w:t>
      </w:r>
      <w:proofErr w:type="spellEnd"/>
      <w:r w:rsidRPr="00D33C4B">
        <w:rPr>
          <w:rFonts w:eastAsia="Calibri"/>
          <w:color w:val="000000"/>
          <w:sz w:val="22"/>
          <w:szCs w:val="22"/>
          <w:lang w:val="lt-LT" w:eastAsia="lt-LT"/>
        </w:rPr>
        <w:t>)</w:t>
      </w:r>
      <w:r w:rsidR="00745DD5"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makrolidų</w:t>
      </w:r>
      <w:proofErr w:type="spellEnd"/>
      <w:r w:rsidRPr="00D33C4B">
        <w:rPr>
          <w:rFonts w:eastAsia="Calibri"/>
          <w:color w:val="000000"/>
          <w:sz w:val="22"/>
          <w:szCs w:val="22"/>
          <w:lang w:val="lt-LT" w:eastAsia="lt-LT"/>
        </w:rPr>
        <w:t xml:space="preserve"> </w:t>
      </w:r>
      <w:r w:rsidR="00745DD5" w:rsidRPr="00D33C4B">
        <w:rPr>
          <w:rFonts w:eastAsia="Calibri"/>
          <w:color w:val="000000"/>
          <w:sz w:val="22"/>
          <w:szCs w:val="22"/>
          <w:lang w:val="lt-LT" w:eastAsia="lt-LT"/>
        </w:rPr>
        <w:t xml:space="preserve">grupės </w:t>
      </w:r>
      <w:r w:rsidRPr="00D33C4B">
        <w:rPr>
          <w:rFonts w:eastAsia="Calibri"/>
          <w:color w:val="000000"/>
          <w:sz w:val="22"/>
          <w:szCs w:val="22"/>
          <w:lang w:val="lt-LT" w:eastAsia="lt-LT"/>
        </w:rPr>
        <w:t>antibiotikų (</w:t>
      </w:r>
      <w:proofErr w:type="spellStart"/>
      <w:r w:rsidRPr="00D33C4B">
        <w:rPr>
          <w:rFonts w:eastAsia="Calibri"/>
          <w:color w:val="000000"/>
          <w:sz w:val="22"/>
          <w:szCs w:val="22"/>
          <w:lang w:val="lt-LT" w:eastAsia="lt-LT"/>
        </w:rPr>
        <w:t>klaritromicino</w:t>
      </w:r>
      <w:proofErr w:type="spellEnd"/>
      <w:r w:rsidRPr="00D33C4B">
        <w:rPr>
          <w:rFonts w:eastAsia="Calibri"/>
          <w:color w:val="000000"/>
          <w:sz w:val="22"/>
          <w:szCs w:val="22"/>
          <w:lang w:val="lt-LT" w:eastAsia="lt-LT"/>
        </w:rPr>
        <w:t xml:space="preserve">, geriamųjų </w:t>
      </w:r>
      <w:proofErr w:type="spellStart"/>
      <w:r w:rsidRPr="00D33C4B">
        <w:rPr>
          <w:rFonts w:eastAsia="Calibri"/>
          <w:color w:val="000000"/>
          <w:sz w:val="22"/>
          <w:szCs w:val="22"/>
          <w:lang w:val="lt-LT" w:eastAsia="lt-LT"/>
        </w:rPr>
        <w:t>eritromicino</w:t>
      </w:r>
      <w:proofErr w:type="spellEnd"/>
      <w:r w:rsidRPr="00D33C4B">
        <w:rPr>
          <w:rFonts w:eastAsia="Calibri"/>
          <w:color w:val="000000"/>
          <w:sz w:val="22"/>
          <w:szCs w:val="22"/>
          <w:lang w:val="lt-LT" w:eastAsia="lt-LT"/>
        </w:rPr>
        <w:t xml:space="preserve"> preparatų, </w:t>
      </w:r>
      <w:proofErr w:type="spellStart"/>
      <w:r w:rsidRPr="00D33C4B">
        <w:rPr>
          <w:rFonts w:eastAsia="Calibri"/>
          <w:color w:val="000000"/>
          <w:sz w:val="22"/>
          <w:szCs w:val="22"/>
          <w:lang w:val="lt-LT" w:eastAsia="lt-LT"/>
        </w:rPr>
        <w:t>jozamicino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telitromicino</w:t>
      </w:r>
      <w:proofErr w:type="spellEnd"/>
      <w:r w:rsidRPr="00D33C4B">
        <w:rPr>
          <w:rFonts w:eastAsia="Calibri"/>
          <w:color w:val="000000"/>
          <w:sz w:val="22"/>
          <w:szCs w:val="22"/>
          <w:lang w:val="lt-LT" w:eastAsia="lt-LT"/>
        </w:rPr>
        <w:t>), ŽIV proteazės inhibit</w:t>
      </w:r>
      <w:r w:rsidR="00745DD5" w:rsidRPr="00D33C4B">
        <w:rPr>
          <w:rFonts w:eastAsia="Calibri"/>
          <w:color w:val="000000"/>
          <w:sz w:val="22"/>
          <w:szCs w:val="22"/>
          <w:lang w:val="lt-LT" w:eastAsia="lt-LT"/>
        </w:rPr>
        <w:t>orių (</w:t>
      </w:r>
      <w:proofErr w:type="spellStart"/>
      <w:r w:rsidR="00745DD5" w:rsidRPr="00D33C4B">
        <w:rPr>
          <w:rFonts w:eastAsia="Calibri"/>
          <w:color w:val="000000"/>
          <w:sz w:val="22"/>
          <w:szCs w:val="22"/>
          <w:lang w:val="lt-LT" w:eastAsia="lt-LT"/>
        </w:rPr>
        <w:t>nelfinaviro</w:t>
      </w:r>
      <w:proofErr w:type="spellEnd"/>
      <w:r w:rsidR="00745DD5" w:rsidRPr="00D33C4B">
        <w:rPr>
          <w:rFonts w:eastAsia="Calibri"/>
          <w:color w:val="000000"/>
          <w:sz w:val="22"/>
          <w:szCs w:val="22"/>
          <w:lang w:val="lt-LT" w:eastAsia="lt-LT"/>
        </w:rPr>
        <w:t xml:space="preserve">, </w:t>
      </w:r>
      <w:proofErr w:type="spellStart"/>
      <w:r w:rsidR="00745DD5" w:rsidRPr="00D33C4B">
        <w:rPr>
          <w:rFonts w:eastAsia="Calibri"/>
          <w:color w:val="000000"/>
          <w:sz w:val="22"/>
          <w:szCs w:val="22"/>
          <w:lang w:val="lt-LT" w:eastAsia="lt-LT"/>
        </w:rPr>
        <w:t>ritonaviro</w:t>
      </w:r>
      <w:proofErr w:type="spellEnd"/>
      <w:r w:rsidR="00745DD5" w:rsidRPr="00D33C4B">
        <w:rPr>
          <w:rFonts w:eastAsia="Calibri"/>
          <w:color w:val="000000"/>
          <w:sz w:val="22"/>
          <w:szCs w:val="22"/>
          <w:lang w:val="lt-LT" w:eastAsia="lt-LT"/>
        </w:rPr>
        <w:t>) i</w:t>
      </w:r>
      <w:r w:rsidRPr="00D33C4B">
        <w:rPr>
          <w:rFonts w:eastAsia="Calibri"/>
          <w:color w:val="000000"/>
          <w:sz w:val="22"/>
          <w:szCs w:val="22"/>
          <w:lang w:val="lt-LT" w:eastAsia="lt-LT"/>
        </w:rPr>
        <w:t xml:space="preserve">r </w:t>
      </w:r>
      <w:proofErr w:type="spellStart"/>
      <w:r w:rsidRPr="00D33C4B">
        <w:rPr>
          <w:rFonts w:eastAsia="Calibri"/>
          <w:color w:val="000000"/>
          <w:sz w:val="22"/>
          <w:szCs w:val="22"/>
          <w:lang w:val="lt-LT" w:eastAsia="lt-LT"/>
        </w:rPr>
        <w:t>nefazodono</w:t>
      </w:r>
      <w:proofErr w:type="spellEnd"/>
      <w:r w:rsidRPr="00D33C4B">
        <w:rPr>
          <w:rFonts w:eastAsia="Calibri"/>
          <w:color w:val="000000"/>
          <w:sz w:val="22"/>
          <w:szCs w:val="22"/>
          <w:lang w:val="lt-LT" w:eastAsia="lt-LT"/>
        </w:rPr>
        <w:t xml:space="preserve"> (žr. 4.3 skyrių). Stipraus poveikio CYP 3A4 inhibitorius </w:t>
      </w:r>
      <w:proofErr w:type="spellStart"/>
      <w:r w:rsidRPr="00D33C4B">
        <w:rPr>
          <w:rFonts w:eastAsia="Calibri"/>
          <w:color w:val="000000"/>
          <w:sz w:val="22"/>
          <w:szCs w:val="22"/>
          <w:lang w:val="lt-LT" w:eastAsia="lt-LT"/>
        </w:rPr>
        <w:t>ketokonazolas</w:t>
      </w:r>
      <w:proofErr w:type="spellEnd"/>
      <w:r w:rsidR="00745DD5" w:rsidRPr="00D33C4B">
        <w:rPr>
          <w:rFonts w:eastAsia="Calibri"/>
          <w:color w:val="000000"/>
          <w:sz w:val="22"/>
          <w:szCs w:val="22"/>
          <w:lang w:val="lt-LT" w:eastAsia="lt-LT"/>
        </w:rPr>
        <w:t xml:space="preserve"> (</w:t>
      </w:r>
      <w:r w:rsidRPr="00D33C4B">
        <w:rPr>
          <w:rFonts w:eastAsia="Calibri"/>
          <w:color w:val="000000"/>
          <w:sz w:val="22"/>
          <w:szCs w:val="22"/>
          <w:lang w:val="lt-LT" w:eastAsia="lt-LT"/>
        </w:rPr>
        <w:t>vartojamas po 200 mg kartą per parą</w:t>
      </w:r>
      <w:r w:rsidR="00745DD5" w:rsidRPr="00D33C4B">
        <w:rPr>
          <w:rFonts w:eastAsia="Calibri"/>
          <w:color w:val="000000"/>
          <w:sz w:val="22"/>
          <w:szCs w:val="22"/>
          <w:lang w:val="lt-LT" w:eastAsia="lt-LT"/>
        </w:rPr>
        <w:t>)</w:t>
      </w:r>
      <w:r w:rsidRPr="00D33C4B">
        <w:rPr>
          <w:rFonts w:eastAsia="Calibri"/>
          <w:color w:val="000000"/>
          <w:sz w:val="22"/>
          <w:szCs w:val="22"/>
          <w:lang w:val="lt-LT" w:eastAsia="lt-LT"/>
        </w:rPr>
        <w:t xml:space="preserve"> ar </w:t>
      </w:r>
      <w:proofErr w:type="spellStart"/>
      <w:r w:rsidRPr="00D33C4B">
        <w:rPr>
          <w:rFonts w:eastAsia="Calibri"/>
          <w:color w:val="000000"/>
          <w:sz w:val="22"/>
          <w:szCs w:val="22"/>
          <w:lang w:val="lt-LT" w:eastAsia="lt-LT"/>
        </w:rPr>
        <w:t>jozamicinas</w:t>
      </w:r>
      <w:proofErr w:type="spellEnd"/>
      <w:r w:rsidR="00745DD5" w:rsidRPr="00D33C4B">
        <w:rPr>
          <w:rFonts w:eastAsia="Calibri"/>
          <w:color w:val="000000"/>
          <w:sz w:val="22"/>
          <w:szCs w:val="22"/>
          <w:lang w:val="lt-LT" w:eastAsia="lt-LT"/>
        </w:rPr>
        <w:t xml:space="preserve"> (</w:t>
      </w:r>
      <w:r w:rsidRPr="00D33C4B">
        <w:rPr>
          <w:rFonts w:eastAsia="Calibri"/>
          <w:color w:val="000000"/>
          <w:sz w:val="22"/>
          <w:szCs w:val="22"/>
          <w:lang w:val="lt-LT" w:eastAsia="lt-LT"/>
        </w:rPr>
        <w:t>vartojamas po 1</w:t>
      </w:r>
      <w:r w:rsidR="00745DD5" w:rsidRPr="00D33C4B">
        <w:rPr>
          <w:rFonts w:eastAsia="Calibri"/>
          <w:color w:val="000000"/>
          <w:sz w:val="22"/>
          <w:szCs w:val="22"/>
          <w:lang w:val="lt-LT" w:eastAsia="lt-LT"/>
        </w:rPr>
        <w:t> </w:t>
      </w:r>
      <w:r w:rsidRPr="00D33C4B">
        <w:rPr>
          <w:rFonts w:eastAsia="Calibri"/>
          <w:color w:val="000000"/>
          <w:sz w:val="22"/>
          <w:szCs w:val="22"/>
          <w:lang w:val="lt-LT" w:eastAsia="lt-LT"/>
        </w:rPr>
        <w:t xml:space="preserve">g </w:t>
      </w:r>
      <w:r w:rsidR="00745DD5" w:rsidRPr="00D33C4B">
        <w:rPr>
          <w:rFonts w:eastAsia="Calibri"/>
          <w:color w:val="000000"/>
          <w:sz w:val="22"/>
          <w:szCs w:val="22"/>
          <w:lang w:val="lt-LT" w:eastAsia="lt-LT"/>
        </w:rPr>
        <w:t>du</w:t>
      </w:r>
      <w:r w:rsidRPr="00D33C4B">
        <w:rPr>
          <w:rFonts w:eastAsia="Calibri"/>
          <w:color w:val="000000"/>
          <w:sz w:val="22"/>
          <w:szCs w:val="22"/>
          <w:lang w:val="lt-LT" w:eastAsia="lt-LT"/>
        </w:rPr>
        <w:t xml:space="preserve"> kartus per parą</w:t>
      </w:r>
      <w:r w:rsidR="00745DD5" w:rsidRPr="00D33C4B">
        <w:rPr>
          <w:rFonts w:eastAsia="Calibri"/>
          <w:color w:val="000000"/>
          <w:sz w:val="22"/>
          <w:szCs w:val="22"/>
          <w:lang w:val="lt-LT" w:eastAsia="lt-LT"/>
        </w:rPr>
        <w:t>)</w:t>
      </w:r>
      <w:r w:rsidRPr="00D33C4B">
        <w:rPr>
          <w:rFonts w:eastAsia="Calibri"/>
          <w:color w:val="000000"/>
          <w:sz w:val="22"/>
          <w:szCs w:val="22"/>
          <w:lang w:val="lt-LT" w:eastAsia="lt-LT"/>
        </w:rPr>
        <w:t xml:space="preserve"> vidutinę kartu vartojamo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ekspoziciją kraujo plazmoje padidino 7 - 8 kartus.</w:t>
      </w:r>
    </w:p>
    <w:p w14:paraId="14DAC527" w14:textId="77777777" w:rsidR="00E815A9" w:rsidRPr="00D33C4B" w:rsidRDefault="00E815A9" w:rsidP="00E815A9">
      <w:pPr>
        <w:widowControl w:val="0"/>
        <w:tabs>
          <w:tab w:val="left" w:pos="567"/>
        </w:tabs>
        <w:rPr>
          <w:rFonts w:eastAsia="Calibri"/>
          <w:color w:val="000000"/>
          <w:sz w:val="22"/>
          <w:szCs w:val="22"/>
          <w:lang w:val="lt-LT" w:eastAsia="lt-LT"/>
        </w:rPr>
      </w:pPr>
    </w:p>
    <w:p w14:paraId="27CA3094"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Vidutinio stiprumo CYP 3A4 inhibitoriai: specifinės sąveikos tarp preparatų sveikų savanorių ir </w:t>
      </w:r>
      <w:r w:rsidR="00745DD5" w:rsidRPr="00D33C4B">
        <w:rPr>
          <w:rFonts w:eastAsia="Calibri"/>
          <w:color w:val="000000"/>
          <w:sz w:val="22"/>
          <w:szCs w:val="22"/>
          <w:lang w:val="lt-LT" w:eastAsia="lt-LT"/>
        </w:rPr>
        <w:t>pacient</w:t>
      </w:r>
      <w:r w:rsidRPr="00D33C4B">
        <w:rPr>
          <w:rFonts w:eastAsia="Calibri"/>
          <w:color w:val="000000"/>
          <w:sz w:val="22"/>
          <w:szCs w:val="22"/>
          <w:lang w:val="lt-LT" w:eastAsia="lt-LT"/>
        </w:rPr>
        <w:t xml:space="preserve">ų tarpe tyrimai parodė, kad vartojant kartu su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širdies susitraukimų dažnį mažinančius preparatus </w:t>
      </w:r>
      <w:proofErr w:type="spellStart"/>
      <w:r w:rsidRPr="00D33C4B">
        <w:rPr>
          <w:rFonts w:eastAsia="Calibri"/>
          <w:color w:val="000000"/>
          <w:sz w:val="22"/>
          <w:szCs w:val="22"/>
          <w:lang w:val="lt-LT" w:eastAsia="lt-LT"/>
        </w:rPr>
        <w:t>diltiazemą</w:t>
      </w:r>
      <w:proofErr w:type="spellEnd"/>
      <w:r w:rsidRPr="00D33C4B">
        <w:rPr>
          <w:rFonts w:eastAsia="Calibri"/>
          <w:color w:val="000000"/>
          <w:sz w:val="22"/>
          <w:szCs w:val="22"/>
          <w:lang w:val="lt-LT" w:eastAsia="lt-LT"/>
        </w:rPr>
        <w:t xml:space="preserve"> ar </w:t>
      </w:r>
      <w:proofErr w:type="spellStart"/>
      <w:r w:rsidRPr="00D33C4B">
        <w:rPr>
          <w:rFonts w:eastAsia="Calibri"/>
          <w:color w:val="000000"/>
          <w:sz w:val="22"/>
          <w:szCs w:val="22"/>
          <w:lang w:val="lt-LT" w:eastAsia="lt-LT"/>
        </w:rPr>
        <w:t>verapamilį</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ekspozicija padidėja (</w:t>
      </w:r>
      <w:r w:rsidR="00745DD5" w:rsidRPr="00D33C4B">
        <w:rPr>
          <w:rFonts w:eastAsia="Calibri"/>
          <w:color w:val="000000"/>
          <w:sz w:val="22"/>
          <w:szCs w:val="22"/>
          <w:lang w:val="lt-LT" w:eastAsia="lt-LT"/>
        </w:rPr>
        <w:t>PPK</w:t>
      </w:r>
      <w:r w:rsidRPr="00D33C4B">
        <w:rPr>
          <w:rFonts w:eastAsia="Calibri"/>
          <w:color w:val="000000"/>
          <w:sz w:val="22"/>
          <w:szCs w:val="22"/>
          <w:lang w:val="lt-LT" w:eastAsia="lt-LT"/>
        </w:rPr>
        <w:t xml:space="preserve"> padidėja 2-3 kartus),</w:t>
      </w:r>
      <w:r w:rsidR="00745DD5" w:rsidRPr="00D33C4B">
        <w:rPr>
          <w:rFonts w:eastAsia="Calibri"/>
          <w:color w:val="000000"/>
          <w:sz w:val="22"/>
          <w:szCs w:val="22"/>
          <w:lang w:val="lt-LT" w:eastAsia="lt-LT"/>
        </w:rPr>
        <w:t xml:space="preserve"> </w:t>
      </w:r>
      <w:r w:rsidRPr="00D33C4B">
        <w:rPr>
          <w:rFonts w:eastAsia="Calibri"/>
          <w:color w:val="000000"/>
          <w:sz w:val="22"/>
          <w:szCs w:val="22"/>
          <w:lang w:val="lt-LT" w:eastAsia="lt-LT"/>
        </w:rPr>
        <w:t xml:space="preserve">o širdies susitraukimų dažnis papildomai sumažėja 5 kartais per minutę.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kartu vartoti su šiais vaistiniais preparatais draudžiama (žr. 4.3 skyrių).</w:t>
      </w:r>
    </w:p>
    <w:p w14:paraId="12B65537"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77EFE257"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i/>
          <w:iCs/>
          <w:color w:val="000000"/>
          <w:sz w:val="22"/>
          <w:szCs w:val="22"/>
          <w:lang w:val="lt-LT" w:eastAsia="lt-LT"/>
        </w:rPr>
        <w:t>Kartu vartoti nerekomenduojama</w:t>
      </w:r>
    </w:p>
    <w:p w14:paraId="48CB08C2" w14:textId="77777777" w:rsidR="00E815A9" w:rsidRPr="00D33C4B" w:rsidRDefault="00745DD5"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Greipfrutų sultys: k</w:t>
      </w:r>
      <w:r w:rsidR="00E815A9" w:rsidRPr="00D33C4B">
        <w:rPr>
          <w:rFonts w:eastAsia="Calibri"/>
          <w:color w:val="000000"/>
          <w:sz w:val="22"/>
          <w:szCs w:val="22"/>
          <w:lang w:val="lt-LT" w:eastAsia="lt-LT"/>
        </w:rPr>
        <w:t xml:space="preserve">artu su greipfrutų </w:t>
      </w:r>
      <w:proofErr w:type="spellStart"/>
      <w:r w:rsidR="00E815A9" w:rsidRPr="00D33C4B">
        <w:rPr>
          <w:rFonts w:eastAsia="Calibri"/>
          <w:color w:val="000000"/>
          <w:sz w:val="22"/>
          <w:szCs w:val="22"/>
          <w:lang w:val="lt-LT" w:eastAsia="lt-LT"/>
        </w:rPr>
        <w:t>sultimis</w:t>
      </w:r>
      <w:proofErr w:type="spellEnd"/>
      <w:r w:rsidR="00E815A9" w:rsidRPr="00D33C4B">
        <w:rPr>
          <w:rFonts w:eastAsia="Calibri"/>
          <w:color w:val="000000"/>
          <w:sz w:val="22"/>
          <w:szCs w:val="22"/>
          <w:lang w:val="lt-LT" w:eastAsia="lt-LT"/>
        </w:rPr>
        <w:t xml:space="preserve"> vartojamo </w:t>
      </w:r>
      <w:proofErr w:type="spellStart"/>
      <w:r w:rsidR="00E815A9" w:rsidRPr="00D33C4B">
        <w:rPr>
          <w:rFonts w:eastAsia="Calibri"/>
          <w:color w:val="000000"/>
          <w:sz w:val="22"/>
          <w:szCs w:val="22"/>
          <w:lang w:val="lt-LT" w:eastAsia="lt-LT"/>
        </w:rPr>
        <w:t>ivabradino</w:t>
      </w:r>
      <w:proofErr w:type="spellEnd"/>
      <w:r w:rsidR="00E815A9" w:rsidRPr="00D33C4B">
        <w:rPr>
          <w:rFonts w:eastAsia="Calibri"/>
          <w:color w:val="000000"/>
          <w:sz w:val="22"/>
          <w:szCs w:val="22"/>
          <w:lang w:val="lt-LT" w:eastAsia="lt-LT"/>
        </w:rPr>
        <w:t xml:space="preserve"> ekspozicija buvo 2 kartus didesnė. Vadinasi, </w:t>
      </w:r>
      <w:proofErr w:type="spellStart"/>
      <w:r w:rsidR="00E815A9" w:rsidRPr="00D33C4B">
        <w:rPr>
          <w:rFonts w:eastAsia="Calibri"/>
          <w:color w:val="000000"/>
          <w:sz w:val="22"/>
          <w:szCs w:val="22"/>
          <w:lang w:val="lt-LT" w:eastAsia="lt-LT"/>
        </w:rPr>
        <w:t>ivabradinu</w:t>
      </w:r>
      <w:proofErr w:type="spellEnd"/>
      <w:r w:rsidR="00E815A9" w:rsidRPr="00D33C4B">
        <w:rPr>
          <w:rFonts w:eastAsia="Calibri"/>
          <w:color w:val="000000"/>
          <w:sz w:val="22"/>
          <w:szCs w:val="22"/>
          <w:lang w:val="lt-LT" w:eastAsia="lt-LT"/>
        </w:rPr>
        <w:t xml:space="preserve"> gydomiems pacientams reikia vengti gerti greipfrutų sulčių.</w:t>
      </w:r>
    </w:p>
    <w:p w14:paraId="301BDCB5" w14:textId="77777777" w:rsidR="00E815A9" w:rsidRPr="00D33C4B" w:rsidRDefault="00E815A9" w:rsidP="00E815A9">
      <w:pPr>
        <w:widowControl w:val="0"/>
        <w:tabs>
          <w:tab w:val="left" w:pos="567"/>
        </w:tabs>
        <w:rPr>
          <w:rFonts w:eastAsia="Calibri"/>
          <w:color w:val="000000"/>
          <w:sz w:val="22"/>
          <w:szCs w:val="22"/>
          <w:lang w:val="lt-LT" w:eastAsia="lt-LT"/>
        </w:rPr>
      </w:pPr>
    </w:p>
    <w:p w14:paraId="37EEEA9D"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i/>
          <w:iCs/>
          <w:color w:val="000000"/>
          <w:sz w:val="22"/>
          <w:szCs w:val="22"/>
          <w:lang w:val="lt-LT" w:eastAsia="lt-LT"/>
        </w:rPr>
        <w:t>Kartu vartoti su atsargumu</w:t>
      </w:r>
    </w:p>
    <w:p w14:paraId="63AB6139" w14:textId="77777777" w:rsidR="00E815A9" w:rsidRPr="00D33C4B" w:rsidRDefault="00E815A9" w:rsidP="00E815A9">
      <w:pPr>
        <w:widowControl w:val="0"/>
        <w:numPr>
          <w:ilvl w:val="0"/>
          <w:numId w:val="18"/>
        </w:numPr>
        <w:ind w:left="567" w:hanging="567"/>
        <w:rPr>
          <w:iCs/>
          <w:sz w:val="22"/>
          <w:szCs w:val="22"/>
          <w:lang w:val="lt-LT" w:eastAsia="en-US"/>
        </w:rPr>
      </w:pPr>
      <w:r w:rsidRPr="00D33C4B">
        <w:rPr>
          <w:snapToGrid w:val="0"/>
          <w:sz w:val="22"/>
          <w:szCs w:val="22"/>
          <w:lang w:val="lt-LT" w:eastAsia="en-US"/>
        </w:rPr>
        <w:t>Vidutinio stiprumo CYP 3A4 inhibitoriai</w:t>
      </w:r>
      <w:r w:rsidR="00745DD5" w:rsidRPr="00D33C4B">
        <w:rPr>
          <w:snapToGrid w:val="0"/>
          <w:sz w:val="22"/>
          <w:szCs w:val="22"/>
          <w:lang w:val="lt-LT" w:eastAsia="en-US"/>
        </w:rPr>
        <w:t>: k</w:t>
      </w:r>
      <w:r w:rsidRPr="00D33C4B">
        <w:rPr>
          <w:snapToGrid w:val="0"/>
          <w:sz w:val="22"/>
          <w:szCs w:val="22"/>
          <w:lang w:val="lt-LT" w:eastAsia="en-US"/>
        </w:rPr>
        <w:t xml:space="preserve">artu su vidutinio stiprumo CYP 3A4 </w:t>
      </w:r>
      <w:proofErr w:type="spellStart"/>
      <w:r w:rsidRPr="00D33C4B">
        <w:rPr>
          <w:snapToGrid w:val="0"/>
          <w:sz w:val="22"/>
          <w:szCs w:val="22"/>
          <w:lang w:val="lt-LT" w:eastAsia="en-US"/>
        </w:rPr>
        <w:t>izofermentų</w:t>
      </w:r>
      <w:proofErr w:type="spellEnd"/>
      <w:r w:rsidRPr="00D33C4B">
        <w:rPr>
          <w:snapToGrid w:val="0"/>
          <w:sz w:val="22"/>
          <w:szCs w:val="22"/>
          <w:lang w:val="lt-LT" w:eastAsia="en-US"/>
        </w:rPr>
        <w:t xml:space="preserve"> inhibitoriais</w:t>
      </w:r>
      <w:r w:rsidR="00745DD5" w:rsidRPr="00D33C4B">
        <w:rPr>
          <w:snapToGrid w:val="0"/>
          <w:sz w:val="22"/>
          <w:szCs w:val="22"/>
          <w:lang w:val="lt-LT" w:eastAsia="en-US"/>
        </w:rPr>
        <w:t xml:space="preserve"> (</w:t>
      </w:r>
      <w:r w:rsidRPr="00D33C4B">
        <w:rPr>
          <w:snapToGrid w:val="0"/>
          <w:sz w:val="22"/>
          <w:szCs w:val="22"/>
          <w:lang w:val="lt-LT" w:eastAsia="en-US"/>
        </w:rPr>
        <w:t xml:space="preserve">pvz., </w:t>
      </w:r>
      <w:proofErr w:type="spellStart"/>
      <w:r w:rsidRPr="00D33C4B">
        <w:rPr>
          <w:snapToGrid w:val="0"/>
          <w:sz w:val="22"/>
          <w:szCs w:val="22"/>
          <w:lang w:val="lt-LT" w:eastAsia="en-US"/>
        </w:rPr>
        <w:t>flukonazolu</w:t>
      </w:r>
      <w:proofErr w:type="spellEnd"/>
      <w:r w:rsidR="00745DD5" w:rsidRPr="00D33C4B">
        <w:rPr>
          <w:snapToGrid w:val="0"/>
          <w:sz w:val="22"/>
          <w:szCs w:val="22"/>
          <w:lang w:val="lt-LT" w:eastAsia="en-US"/>
        </w:rPr>
        <w:t xml:space="preserve">), </w:t>
      </w:r>
      <w:proofErr w:type="spellStart"/>
      <w:r w:rsidR="00745DD5" w:rsidRPr="00D33C4B">
        <w:rPr>
          <w:snapToGrid w:val="0"/>
          <w:sz w:val="22"/>
          <w:szCs w:val="22"/>
          <w:lang w:val="lt-LT" w:eastAsia="en-US"/>
        </w:rPr>
        <w:t>ivabradino</w:t>
      </w:r>
      <w:proofErr w:type="spellEnd"/>
      <w:r w:rsidR="00745DD5" w:rsidRPr="00D33C4B">
        <w:rPr>
          <w:snapToGrid w:val="0"/>
          <w:sz w:val="22"/>
          <w:szCs w:val="22"/>
          <w:lang w:val="lt-LT" w:eastAsia="en-US"/>
        </w:rPr>
        <w:t xml:space="preserve"> po 2,5 mg du</w:t>
      </w:r>
      <w:r w:rsidRPr="00D33C4B">
        <w:rPr>
          <w:snapToGrid w:val="0"/>
          <w:sz w:val="22"/>
          <w:szCs w:val="22"/>
          <w:lang w:val="lt-LT" w:eastAsia="en-US"/>
        </w:rPr>
        <w:t xml:space="preserve"> kartus per parą vartoti galima, jeigu ramybės metu širdis susitraukinėja dažniau negu 70 kartų per minutę, tačiau reikia sekti širdies ritmą.</w:t>
      </w:r>
    </w:p>
    <w:p w14:paraId="40BDBFE4" w14:textId="77777777" w:rsidR="00E815A9" w:rsidRPr="00D33C4B" w:rsidRDefault="00E815A9" w:rsidP="00E815A9">
      <w:pPr>
        <w:widowControl w:val="0"/>
        <w:numPr>
          <w:ilvl w:val="0"/>
          <w:numId w:val="18"/>
        </w:numPr>
        <w:ind w:left="567" w:hanging="567"/>
        <w:rPr>
          <w:iCs/>
          <w:sz w:val="22"/>
          <w:szCs w:val="22"/>
          <w:lang w:val="lt-LT" w:eastAsia="en-US"/>
        </w:rPr>
      </w:pPr>
      <w:r w:rsidRPr="00D33C4B">
        <w:rPr>
          <w:snapToGrid w:val="0"/>
          <w:sz w:val="22"/>
          <w:szCs w:val="22"/>
          <w:lang w:val="lt-LT" w:eastAsia="en-US"/>
        </w:rPr>
        <w:t xml:space="preserve">CYP 3A4 </w:t>
      </w:r>
      <w:proofErr w:type="spellStart"/>
      <w:r w:rsidRPr="00D33C4B">
        <w:rPr>
          <w:snapToGrid w:val="0"/>
          <w:sz w:val="22"/>
          <w:szCs w:val="22"/>
          <w:lang w:val="lt-LT" w:eastAsia="en-US"/>
        </w:rPr>
        <w:t>induktoriai</w:t>
      </w:r>
      <w:proofErr w:type="spellEnd"/>
      <w:r w:rsidRPr="00D33C4B">
        <w:rPr>
          <w:snapToGrid w:val="0"/>
          <w:sz w:val="22"/>
          <w:szCs w:val="22"/>
          <w:lang w:val="lt-LT" w:eastAsia="en-US"/>
        </w:rPr>
        <w:t xml:space="preserve">. CYP 3A4 </w:t>
      </w:r>
      <w:proofErr w:type="spellStart"/>
      <w:r w:rsidRPr="00D33C4B">
        <w:rPr>
          <w:snapToGrid w:val="0"/>
          <w:sz w:val="22"/>
          <w:szCs w:val="22"/>
          <w:lang w:val="lt-LT" w:eastAsia="en-US"/>
        </w:rPr>
        <w:t>izofermentus</w:t>
      </w:r>
      <w:proofErr w:type="spellEnd"/>
      <w:r w:rsidRPr="00D33C4B">
        <w:rPr>
          <w:snapToGrid w:val="0"/>
          <w:sz w:val="22"/>
          <w:szCs w:val="22"/>
          <w:lang w:val="lt-LT" w:eastAsia="en-US"/>
        </w:rPr>
        <w:t xml:space="preserve"> </w:t>
      </w:r>
      <w:r w:rsidR="00745DD5" w:rsidRPr="00D33C4B">
        <w:rPr>
          <w:snapToGrid w:val="0"/>
          <w:sz w:val="22"/>
          <w:szCs w:val="22"/>
          <w:lang w:val="lt-LT" w:eastAsia="en-US"/>
        </w:rPr>
        <w:t>aktyvinantys</w:t>
      </w:r>
      <w:r w:rsidRPr="00D33C4B">
        <w:rPr>
          <w:snapToGrid w:val="0"/>
          <w:sz w:val="22"/>
          <w:szCs w:val="22"/>
          <w:lang w:val="lt-LT" w:eastAsia="en-US"/>
        </w:rPr>
        <w:t xml:space="preserve"> vaistiniai preparatai </w:t>
      </w:r>
      <w:r w:rsidR="00745DD5" w:rsidRPr="00D33C4B">
        <w:rPr>
          <w:snapToGrid w:val="0"/>
          <w:sz w:val="22"/>
          <w:szCs w:val="22"/>
          <w:lang w:val="lt-LT" w:eastAsia="en-US"/>
        </w:rPr>
        <w:t>(pvz.:</w:t>
      </w:r>
      <w:r w:rsidRPr="00D33C4B">
        <w:rPr>
          <w:snapToGrid w:val="0"/>
          <w:sz w:val="22"/>
          <w:szCs w:val="22"/>
          <w:lang w:val="lt-LT" w:eastAsia="en-US"/>
        </w:rPr>
        <w:t xml:space="preserve"> </w:t>
      </w:r>
      <w:proofErr w:type="spellStart"/>
      <w:r w:rsidRPr="00D33C4B">
        <w:rPr>
          <w:snapToGrid w:val="0"/>
          <w:sz w:val="22"/>
          <w:szCs w:val="22"/>
          <w:lang w:val="lt-LT" w:eastAsia="en-US"/>
        </w:rPr>
        <w:t>rifampicinas</w:t>
      </w:r>
      <w:proofErr w:type="spellEnd"/>
      <w:r w:rsidRPr="00D33C4B">
        <w:rPr>
          <w:snapToGrid w:val="0"/>
          <w:sz w:val="22"/>
          <w:szCs w:val="22"/>
          <w:lang w:val="lt-LT" w:eastAsia="en-US"/>
        </w:rPr>
        <w:t xml:space="preserve">, barbitūratai, </w:t>
      </w:r>
      <w:proofErr w:type="spellStart"/>
      <w:r w:rsidRPr="00D33C4B">
        <w:rPr>
          <w:snapToGrid w:val="0"/>
          <w:sz w:val="22"/>
          <w:szCs w:val="22"/>
          <w:lang w:val="lt-LT" w:eastAsia="en-US"/>
        </w:rPr>
        <w:t>fenitoinas</w:t>
      </w:r>
      <w:proofErr w:type="spellEnd"/>
      <w:r w:rsidRPr="00D33C4B">
        <w:rPr>
          <w:snapToGrid w:val="0"/>
          <w:sz w:val="22"/>
          <w:szCs w:val="22"/>
          <w:lang w:val="lt-LT" w:eastAsia="en-US"/>
        </w:rPr>
        <w:t xml:space="preserve">, paprastųjų jonažolių preparatai) gali mažinti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ekspoziciją ir aktyvumą. Kartu su vaistiniais preparatais, indukuojančiais CYP 3A4 </w:t>
      </w:r>
      <w:proofErr w:type="spellStart"/>
      <w:r w:rsidRPr="00D33C4B">
        <w:rPr>
          <w:snapToGrid w:val="0"/>
          <w:sz w:val="22"/>
          <w:szCs w:val="22"/>
          <w:lang w:val="lt-LT" w:eastAsia="en-US"/>
        </w:rPr>
        <w:t>izofermentus</w:t>
      </w:r>
      <w:proofErr w:type="spellEnd"/>
      <w:r w:rsidRPr="00D33C4B">
        <w:rPr>
          <w:snapToGrid w:val="0"/>
          <w:sz w:val="22"/>
          <w:szCs w:val="22"/>
          <w:lang w:val="lt-LT" w:eastAsia="en-US"/>
        </w:rPr>
        <w:t xml:space="preserve">, vartojamo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dozę gali tekti keisti. Kartu su paprastųjų jonažolių preparatais geriant 10 mg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dozę </w:t>
      </w:r>
      <w:r w:rsidR="00745DD5" w:rsidRPr="00D33C4B">
        <w:rPr>
          <w:snapToGrid w:val="0"/>
          <w:sz w:val="22"/>
          <w:szCs w:val="22"/>
          <w:lang w:val="lt-LT" w:eastAsia="en-US"/>
        </w:rPr>
        <w:t>du</w:t>
      </w:r>
      <w:r w:rsidRPr="00D33C4B">
        <w:rPr>
          <w:snapToGrid w:val="0"/>
          <w:sz w:val="22"/>
          <w:szCs w:val="22"/>
          <w:lang w:val="lt-LT" w:eastAsia="en-US"/>
        </w:rPr>
        <w:t xml:space="preserve"> kartus per parą, pastarojo vaistinio preparato </w:t>
      </w:r>
      <w:r w:rsidR="00745DD5" w:rsidRPr="00D33C4B">
        <w:rPr>
          <w:snapToGrid w:val="0"/>
          <w:sz w:val="22"/>
          <w:szCs w:val="22"/>
          <w:lang w:val="lt-LT" w:eastAsia="en-US"/>
        </w:rPr>
        <w:t>PPK</w:t>
      </w:r>
      <w:r w:rsidRPr="00D33C4B">
        <w:rPr>
          <w:snapToGrid w:val="0"/>
          <w:sz w:val="22"/>
          <w:szCs w:val="22"/>
          <w:lang w:val="lt-LT" w:eastAsia="en-US"/>
        </w:rPr>
        <w:t xml:space="preserve"> buvo perpus mažesnis. Vadinasi, </w:t>
      </w:r>
      <w:proofErr w:type="spellStart"/>
      <w:r w:rsidRPr="00D33C4B">
        <w:rPr>
          <w:snapToGrid w:val="0"/>
          <w:sz w:val="22"/>
          <w:szCs w:val="22"/>
          <w:lang w:val="lt-LT" w:eastAsia="en-US"/>
        </w:rPr>
        <w:t>ivabradinu</w:t>
      </w:r>
      <w:proofErr w:type="spellEnd"/>
      <w:r w:rsidRPr="00D33C4B">
        <w:rPr>
          <w:snapToGrid w:val="0"/>
          <w:sz w:val="22"/>
          <w:szCs w:val="22"/>
          <w:lang w:val="lt-LT" w:eastAsia="en-US"/>
        </w:rPr>
        <w:t xml:space="preserve"> gydomiems pacientams vartoti paprastųjų jonažolių preparatų nerekomenduojama.</w:t>
      </w:r>
    </w:p>
    <w:p w14:paraId="4A777527"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p>
    <w:p w14:paraId="63D64583"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i/>
          <w:iCs/>
          <w:color w:val="000000"/>
          <w:sz w:val="22"/>
          <w:szCs w:val="22"/>
          <w:lang w:val="lt-LT" w:eastAsia="lt-LT"/>
        </w:rPr>
        <w:t xml:space="preserve">Kiti kartu vartojami preparatai </w:t>
      </w:r>
    </w:p>
    <w:p w14:paraId="2E35A57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Specifinių vaistų sąveikos tyrimų metu proton</w:t>
      </w:r>
      <w:r w:rsidR="00745DD5" w:rsidRPr="00D33C4B">
        <w:rPr>
          <w:rFonts w:eastAsia="Calibri"/>
          <w:color w:val="000000"/>
          <w:sz w:val="22"/>
          <w:szCs w:val="22"/>
          <w:lang w:val="lt-LT" w:eastAsia="lt-LT"/>
        </w:rPr>
        <w:t>ų siurblio</w:t>
      </w:r>
      <w:r w:rsidRPr="00D33C4B">
        <w:rPr>
          <w:rFonts w:eastAsia="Calibri"/>
          <w:color w:val="000000"/>
          <w:sz w:val="22"/>
          <w:szCs w:val="22"/>
          <w:lang w:val="lt-LT" w:eastAsia="lt-LT"/>
        </w:rPr>
        <w:t xml:space="preserve"> inhibitoriai (</w:t>
      </w:r>
      <w:proofErr w:type="spellStart"/>
      <w:r w:rsidRPr="00D33C4B">
        <w:rPr>
          <w:rFonts w:eastAsia="Calibri"/>
          <w:color w:val="000000"/>
          <w:sz w:val="22"/>
          <w:szCs w:val="22"/>
          <w:lang w:val="lt-LT" w:eastAsia="lt-LT"/>
        </w:rPr>
        <w:t>omeprazolas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lansoprazolas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sildenafilis</w:t>
      </w:r>
      <w:proofErr w:type="spellEnd"/>
      <w:r w:rsidRPr="00D33C4B">
        <w:rPr>
          <w:rFonts w:eastAsia="Calibri"/>
          <w:color w:val="000000"/>
          <w:sz w:val="22"/>
          <w:szCs w:val="22"/>
          <w:lang w:val="lt-LT" w:eastAsia="lt-LT"/>
        </w:rPr>
        <w:t xml:space="preserve">, HMG </w:t>
      </w:r>
      <w:proofErr w:type="spellStart"/>
      <w:r w:rsidRPr="00D33C4B">
        <w:rPr>
          <w:rFonts w:eastAsia="Calibri"/>
          <w:color w:val="000000"/>
          <w:sz w:val="22"/>
          <w:szCs w:val="22"/>
          <w:lang w:val="lt-LT" w:eastAsia="lt-LT"/>
        </w:rPr>
        <w:t>CoA</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reduktazės</w:t>
      </w:r>
      <w:proofErr w:type="spellEnd"/>
      <w:r w:rsidRPr="00D33C4B">
        <w:rPr>
          <w:rFonts w:eastAsia="Calibri"/>
          <w:color w:val="000000"/>
          <w:sz w:val="22"/>
          <w:szCs w:val="22"/>
          <w:lang w:val="lt-LT" w:eastAsia="lt-LT"/>
        </w:rPr>
        <w:t xml:space="preserve"> inhibitoriai (</w:t>
      </w:r>
      <w:proofErr w:type="spellStart"/>
      <w:r w:rsidRPr="00D33C4B">
        <w:rPr>
          <w:rFonts w:eastAsia="Calibri"/>
          <w:color w:val="000000"/>
          <w:sz w:val="22"/>
          <w:szCs w:val="22"/>
          <w:lang w:val="lt-LT" w:eastAsia="lt-LT"/>
        </w:rPr>
        <w:t>simvastatinas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dihidropiridinų</w:t>
      </w:r>
      <w:proofErr w:type="spellEnd"/>
      <w:r w:rsidRPr="00D33C4B">
        <w:rPr>
          <w:rFonts w:eastAsia="Calibri"/>
          <w:color w:val="000000"/>
          <w:sz w:val="22"/>
          <w:szCs w:val="22"/>
          <w:lang w:val="lt-LT" w:eastAsia="lt-LT"/>
        </w:rPr>
        <w:t xml:space="preserve"> grupės kalcio kanalų blokatoriai (</w:t>
      </w:r>
      <w:proofErr w:type="spellStart"/>
      <w:r w:rsidRPr="00D33C4B">
        <w:rPr>
          <w:rFonts w:eastAsia="Calibri"/>
          <w:color w:val="000000"/>
          <w:sz w:val="22"/>
          <w:szCs w:val="22"/>
          <w:lang w:val="lt-LT" w:eastAsia="lt-LT"/>
        </w:rPr>
        <w:t>amlodipinas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lacidipinas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digoksinas</w:t>
      </w:r>
      <w:proofErr w:type="spellEnd"/>
      <w:r w:rsidRPr="00D33C4B">
        <w:rPr>
          <w:rFonts w:eastAsia="Calibri"/>
          <w:color w:val="000000"/>
          <w:sz w:val="22"/>
          <w:szCs w:val="22"/>
          <w:lang w:val="lt-LT" w:eastAsia="lt-LT"/>
        </w:rPr>
        <w:t xml:space="preserve"> bei </w:t>
      </w:r>
      <w:proofErr w:type="spellStart"/>
      <w:r w:rsidRPr="00D33C4B">
        <w:rPr>
          <w:rFonts w:eastAsia="Calibri"/>
          <w:color w:val="000000"/>
          <w:sz w:val="22"/>
          <w:szCs w:val="22"/>
          <w:lang w:val="lt-LT" w:eastAsia="lt-LT"/>
        </w:rPr>
        <w:t>varfarinas</w:t>
      </w:r>
      <w:proofErr w:type="spellEnd"/>
      <w:r w:rsidRPr="00D33C4B">
        <w:rPr>
          <w:rFonts w:eastAsia="Calibri"/>
          <w:color w:val="000000"/>
          <w:sz w:val="22"/>
          <w:szCs w:val="22"/>
          <w:lang w:val="lt-LT" w:eastAsia="lt-LT"/>
        </w:rPr>
        <w:t xml:space="preserve"> klinikai reikšmingos įtakos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farmakodinamikai ir </w:t>
      </w:r>
      <w:proofErr w:type="spellStart"/>
      <w:r w:rsidRPr="00D33C4B">
        <w:rPr>
          <w:rFonts w:eastAsia="Calibri"/>
          <w:color w:val="000000"/>
          <w:sz w:val="22"/>
          <w:szCs w:val="22"/>
          <w:lang w:val="lt-LT" w:eastAsia="lt-LT"/>
        </w:rPr>
        <w:t>farmakokinetikai</w:t>
      </w:r>
      <w:proofErr w:type="spellEnd"/>
      <w:r w:rsidRPr="00D33C4B">
        <w:rPr>
          <w:rFonts w:eastAsia="Calibri"/>
          <w:color w:val="000000"/>
          <w:sz w:val="22"/>
          <w:szCs w:val="22"/>
          <w:lang w:val="lt-LT" w:eastAsia="lt-LT"/>
        </w:rPr>
        <w:t xml:space="preserve"> nedarė.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klinikai reikšmingo poveikio </w:t>
      </w:r>
      <w:proofErr w:type="spellStart"/>
      <w:r w:rsidRPr="00D33C4B">
        <w:rPr>
          <w:rFonts w:eastAsia="Calibri"/>
          <w:color w:val="000000"/>
          <w:sz w:val="22"/>
          <w:szCs w:val="22"/>
          <w:lang w:val="lt-LT" w:eastAsia="lt-LT"/>
        </w:rPr>
        <w:t>simvastatino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amlodipino</w:t>
      </w:r>
      <w:proofErr w:type="spellEnd"/>
      <w:r w:rsidRPr="00D33C4B">
        <w:rPr>
          <w:rFonts w:eastAsia="Calibri"/>
          <w:color w:val="000000"/>
          <w:sz w:val="22"/>
          <w:szCs w:val="22"/>
          <w:lang w:val="lt-LT" w:eastAsia="lt-LT"/>
        </w:rPr>
        <w:t xml:space="preserve"> bei </w:t>
      </w:r>
      <w:proofErr w:type="spellStart"/>
      <w:r w:rsidRPr="00D33C4B">
        <w:rPr>
          <w:rFonts w:eastAsia="Calibri"/>
          <w:color w:val="000000"/>
          <w:sz w:val="22"/>
          <w:szCs w:val="22"/>
          <w:lang w:val="lt-LT" w:eastAsia="lt-LT"/>
        </w:rPr>
        <w:t>lacidipino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farmakokinetikai</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digoksino</w:t>
      </w:r>
      <w:proofErr w:type="spellEnd"/>
      <w:r w:rsidRPr="00D33C4B">
        <w:rPr>
          <w:rFonts w:eastAsia="Calibri"/>
          <w:color w:val="000000"/>
          <w:sz w:val="22"/>
          <w:szCs w:val="22"/>
          <w:lang w:val="lt-LT" w:eastAsia="lt-LT"/>
        </w:rPr>
        <w:t xml:space="preserve"> ir </w:t>
      </w:r>
      <w:proofErr w:type="spellStart"/>
      <w:r w:rsidRPr="00D33C4B">
        <w:rPr>
          <w:rFonts w:eastAsia="Calibri"/>
          <w:color w:val="000000"/>
          <w:sz w:val="22"/>
          <w:szCs w:val="22"/>
          <w:lang w:val="lt-LT" w:eastAsia="lt-LT"/>
        </w:rPr>
        <w:t>varfarino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farmakokinetikai</w:t>
      </w:r>
      <w:proofErr w:type="spellEnd"/>
      <w:r w:rsidRPr="00D33C4B">
        <w:rPr>
          <w:rFonts w:eastAsia="Calibri"/>
          <w:color w:val="000000"/>
          <w:sz w:val="22"/>
          <w:szCs w:val="22"/>
          <w:lang w:val="lt-LT" w:eastAsia="lt-LT"/>
        </w:rPr>
        <w:t xml:space="preserve"> bei farmakodinamikai ir aspirino farmakodinamikai nedarė.</w:t>
      </w:r>
    </w:p>
    <w:p w14:paraId="5B193E70" w14:textId="27347515" w:rsidR="00E815A9" w:rsidRPr="00D33C4B" w:rsidRDefault="00E815A9" w:rsidP="00E815A9">
      <w:pPr>
        <w:widowControl w:val="0"/>
        <w:tabs>
          <w:tab w:val="left" w:pos="567"/>
        </w:tabs>
        <w:rPr>
          <w:snapToGrid w:val="0"/>
          <w:sz w:val="22"/>
          <w:szCs w:val="22"/>
          <w:lang w:val="lt-LT" w:eastAsia="en-US"/>
        </w:rPr>
      </w:pPr>
      <w:proofErr w:type="spellStart"/>
      <w:r w:rsidRPr="00D33C4B">
        <w:rPr>
          <w:rFonts w:eastAsia="Calibri"/>
          <w:color w:val="000000"/>
          <w:sz w:val="22"/>
          <w:szCs w:val="22"/>
          <w:lang w:val="lt-LT" w:eastAsia="lt-LT"/>
        </w:rPr>
        <w:t>Pagrindžamųjų</w:t>
      </w:r>
      <w:proofErr w:type="spellEnd"/>
      <w:r w:rsidRPr="00D33C4B">
        <w:rPr>
          <w:rFonts w:eastAsia="Calibri"/>
          <w:color w:val="000000"/>
          <w:sz w:val="22"/>
          <w:szCs w:val="22"/>
          <w:lang w:val="lt-LT" w:eastAsia="lt-LT"/>
        </w:rPr>
        <w:t xml:space="preserve"> III fazės tyrimų metu </w:t>
      </w:r>
      <w:r w:rsidR="00201FC0" w:rsidRPr="00D33C4B">
        <w:rPr>
          <w:rFonts w:eastAsia="Calibri"/>
          <w:color w:val="000000"/>
          <w:sz w:val="22"/>
          <w:szCs w:val="22"/>
          <w:lang w:val="lt-LT" w:eastAsia="lt-LT"/>
        </w:rPr>
        <w:t xml:space="preserve">įprastu būdu </w:t>
      </w:r>
      <w:r w:rsidRPr="00D33C4B">
        <w:rPr>
          <w:rFonts w:eastAsia="Calibri"/>
          <w:color w:val="000000"/>
          <w:sz w:val="22"/>
          <w:szCs w:val="22"/>
          <w:lang w:val="lt-LT" w:eastAsia="lt-LT"/>
        </w:rPr>
        <w:t xml:space="preserve">kartu su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vartoti </w:t>
      </w:r>
      <w:proofErr w:type="spellStart"/>
      <w:r w:rsidR="008E6E13" w:rsidRPr="00D33C4B">
        <w:rPr>
          <w:rFonts w:eastAsia="Calibri"/>
          <w:color w:val="000000"/>
          <w:sz w:val="22"/>
          <w:szCs w:val="22"/>
          <w:lang w:val="lt-LT" w:eastAsia="lt-LT"/>
        </w:rPr>
        <w:t>angiotenzin</w:t>
      </w:r>
      <w:r w:rsidR="00DE6391" w:rsidRPr="00D33C4B">
        <w:rPr>
          <w:rFonts w:eastAsia="Calibri"/>
          <w:color w:val="000000"/>
          <w:sz w:val="22"/>
          <w:szCs w:val="22"/>
          <w:lang w:val="lt-LT" w:eastAsia="lt-LT"/>
        </w:rPr>
        <w:t>ą</w:t>
      </w:r>
      <w:proofErr w:type="spellEnd"/>
      <w:r w:rsidR="00DE6391" w:rsidRPr="00D33C4B">
        <w:rPr>
          <w:rFonts w:eastAsia="Calibri"/>
          <w:color w:val="000000"/>
          <w:sz w:val="22"/>
          <w:szCs w:val="22"/>
          <w:lang w:val="lt-LT" w:eastAsia="lt-LT"/>
        </w:rPr>
        <w:t xml:space="preserve"> konvertuojančio ferm</w:t>
      </w:r>
      <w:r w:rsidR="008E6E13" w:rsidRPr="00D33C4B">
        <w:rPr>
          <w:rFonts w:eastAsia="Calibri"/>
          <w:color w:val="000000"/>
          <w:sz w:val="22"/>
          <w:szCs w:val="22"/>
          <w:lang w:val="lt-LT" w:eastAsia="lt-LT"/>
        </w:rPr>
        <w:t xml:space="preserve">ento </w:t>
      </w:r>
      <w:r w:rsidRPr="00D33C4B">
        <w:rPr>
          <w:rFonts w:eastAsia="Calibri"/>
          <w:color w:val="000000"/>
          <w:sz w:val="22"/>
          <w:szCs w:val="22"/>
          <w:lang w:val="lt-LT" w:eastAsia="lt-LT"/>
        </w:rPr>
        <w:t xml:space="preserve">inhibitoriai, </w:t>
      </w:r>
      <w:proofErr w:type="spellStart"/>
      <w:r w:rsidRPr="00D33C4B">
        <w:rPr>
          <w:rFonts w:eastAsia="Calibri"/>
          <w:color w:val="000000"/>
          <w:sz w:val="22"/>
          <w:szCs w:val="22"/>
          <w:lang w:val="lt-LT" w:eastAsia="lt-LT"/>
        </w:rPr>
        <w:t>angiotenzinui</w:t>
      </w:r>
      <w:proofErr w:type="spellEnd"/>
      <w:r w:rsidRPr="00D33C4B">
        <w:rPr>
          <w:rFonts w:eastAsia="Calibri"/>
          <w:color w:val="000000"/>
          <w:sz w:val="22"/>
          <w:szCs w:val="22"/>
          <w:lang w:val="lt-LT" w:eastAsia="lt-LT"/>
        </w:rPr>
        <w:t xml:space="preserve"> II receptorių a</w:t>
      </w:r>
      <w:r w:rsidR="00201FC0" w:rsidRPr="00D33C4B">
        <w:rPr>
          <w:rFonts w:eastAsia="Calibri"/>
          <w:color w:val="000000"/>
          <w:sz w:val="22"/>
          <w:szCs w:val="22"/>
          <w:lang w:val="lt-LT" w:eastAsia="lt-LT"/>
        </w:rPr>
        <w:t>ntagonistai</w:t>
      </w:r>
      <w:r w:rsidRPr="00D33C4B">
        <w:rPr>
          <w:rFonts w:eastAsia="Calibri"/>
          <w:color w:val="000000"/>
          <w:sz w:val="22"/>
          <w:szCs w:val="22"/>
          <w:lang w:val="lt-LT" w:eastAsia="lt-LT"/>
        </w:rPr>
        <w:t xml:space="preserve">, beta </w:t>
      </w:r>
      <w:proofErr w:type="spellStart"/>
      <w:r w:rsidRPr="00D33C4B">
        <w:rPr>
          <w:rFonts w:eastAsia="Calibri"/>
          <w:color w:val="000000"/>
          <w:sz w:val="22"/>
          <w:szCs w:val="22"/>
          <w:lang w:val="lt-LT" w:eastAsia="lt-LT"/>
        </w:rPr>
        <w:t>adrenoblokatoriai</w:t>
      </w:r>
      <w:proofErr w:type="spellEnd"/>
      <w:r w:rsidRPr="00D33C4B">
        <w:rPr>
          <w:rFonts w:eastAsia="Calibri"/>
          <w:color w:val="000000"/>
          <w:sz w:val="22"/>
          <w:szCs w:val="22"/>
          <w:lang w:val="lt-LT" w:eastAsia="lt-LT"/>
        </w:rPr>
        <w:t xml:space="preserve">, diuretikai, </w:t>
      </w:r>
      <w:proofErr w:type="spellStart"/>
      <w:r w:rsidRPr="00D33C4B">
        <w:rPr>
          <w:rFonts w:eastAsia="Calibri"/>
          <w:color w:val="000000"/>
          <w:sz w:val="22"/>
          <w:szCs w:val="22"/>
          <w:lang w:val="lt-LT" w:eastAsia="lt-LT"/>
        </w:rPr>
        <w:t>aldosterono</w:t>
      </w:r>
      <w:proofErr w:type="spellEnd"/>
      <w:r w:rsidRPr="00D33C4B">
        <w:rPr>
          <w:rFonts w:eastAsia="Calibri"/>
          <w:color w:val="000000"/>
          <w:sz w:val="22"/>
          <w:szCs w:val="22"/>
          <w:lang w:val="lt-LT" w:eastAsia="lt-LT"/>
        </w:rPr>
        <w:t xml:space="preserve"> </w:t>
      </w:r>
      <w:r w:rsidR="00714A5D">
        <w:rPr>
          <w:rFonts w:eastAsia="Calibri"/>
          <w:color w:val="000000"/>
          <w:sz w:val="22"/>
          <w:szCs w:val="22"/>
          <w:lang w:val="lt-LT" w:eastAsia="lt-LT"/>
        </w:rPr>
        <w:t>antagonistai</w:t>
      </w:r>
      <w:r w:rsidRPr="00D33C4B">
        <w:rPr>
          <w:rFonts w:eastAsia="Calibri"/>
          <w:color w:val="000000"/>
          <w:sz w:val="22"/>
          <w:szCs w:val="22"/>
          <w:lang w:val="lt-LT" w:eastAsia="lt-LT"/>
        </w:rPr>
        <w:t>,</w:t>
      </w:r>
      <w:r w:rsidRPr="00D33C4B">
        <w:rPr>
          <w:snapToGrid w:val="0"/>
          <w:sz w:val="22"/>
          <w:szCs w:val="22"/>
          <w:lang w:val="lt-LT" w:eastAsia="en-US"/>
        </w:rPr>
        <w:t xml:space="preserve"> ilgai ar trumpai veikiantys </w:t>
      </w:r>
      <w:r w:rsidR="00201FC0" w:rsidRPr="00D33C4B">
        <w:rPr>
          <w:snapToGrid w:val="0"/>
          <w:sz w:val="22"/>
          <w:szCs w:val="22"/>
          <w:lang w:val="lt-LT" w:eastAsia="en-US"/>
        </w:rPr>
        <w:t xml:space="preserve">nitratai, </w:t>
      </w:r>
      <w:r w:rsidRPr="00D33C4B">
        <w:rPr>
          <w:snapToGrid w:val="0"/>
          <w:sz w:val="22"/>
          <w:szCs w:val="22"/>
          <w:lang w:val="lt-LT" w:eastAsia="en-US"/>
        </w:rPr>
        <w:t xml:space="preserve">HMG </w:t>
      </w:r>
      <w:proofErr w:type="spellStart"/>
      <w:r w:rsidRPr="00D33C4B">
        <w:rPr>
          <w:snapToGrid w:val="0"/>
          <w:sz w:val="22"/>
          <w:szCs w:val="22"/>
          <w:lang w:val="lt-LT" w:eastAsia="en-US"/>
        </w:rPr>
        <w:t>CoA</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reduktazės</w:t>
      </w:r>
      <w:proofErr w:type="spellEnd"/>
      <w:r w:rsidRPr="00D33C4B">
        <w:rPr>
          <w:snapToGrid w:val="0"/>
          <w:sz w:val="22"/>
          <w:szCs w:val="22"/>
          <w:lang w:val="lt-LT" w:eastAsia="en-US"/>
        </w:rPr>
        <w:t xml:space="preserve"> inhibitoriai, </w:t>
      </w:r>
      <w:proofErr w:type="spellStart"/>
      <w:r w:rsidRPr="00D33C4B">
        <w:rPr>
          <w:snapToGrid w:val="0"/>
          <w:sz w:val="22"/>
          <w:szCs w:val="22"/>
          <w:lang w:val="lt-LT" w:eastAsia="en-US"/>
        </w:rPr>
        <w:t>fibratai</w:t>
      </w:r>
      <w:proofErr w:type="spellEnd"/>
      <w:r w:rsidRPr="00D33C4B">
        <w:rPr>
          <w:snapToGrid w:val="0"/>
          <w:sz w:val="22"/>
          <w:szCs w:val="22"/>
          <w:lang w:val="lt-LT" w:eastAsia="en-US"/>
        </w:rPr>
        <w:t>, proton</w:t>
      </w:r>
      <w:r w:rsidR="00201FC0" w:rsidRPr="00D33C4B">
        <w:rPr>
          <w:snapToGrid w:val="0"/>
          <w:sz w:val="22"/>
          <w:szCs w:val="22"/>
          <w:lang w:val="lt-LT" w:eastAsia="en-US"/>
        </w:rPr>
        <w:t>ų siurblio</w:t>
      </w:r>
      <w:r w:rsidRPr="00D33C4B">
        <w:rPr>
          <w:snapToGrid w:val="0"/>
          <w:sz w:val="22"/>
          <w:szCs w:val="22"/>
          <w:lang w:val="lt-LT" w:eastAsia="en-US"/>
        </w:rPr>
        <w:t xml:space="preserve"> inhibitoriai, geriamieji </w:t>
      </w:r>
      <w:r w:rsidR="00714A5D">
        <w:rPr>
          <w:snapToGrid w:val="0"/>
          <w:sz w:val="22"/>
          <w:szCs w:val="22"/>
          <w:lang w:val="lt-LT" w:eastAsia="en-US"/>
        </w:rPr>
        <w:t xml:space="preserve">vaistiniai </w:t>
      </w:r>
      <w:r w:rsidRPr="00D33C4B">
        <w:rPr>
          <w:snapToGrid w:val="0"/>
          <w:sz w:val="22"/>
          <w:szCs w:val="22"/>
          <w:lang w:val="lt-LT" w:eastAsia="en-US"/>
        </w:rPr>
        <w:t xml:space="preserve">preparatai nuo </w:t>
      </w:r>
      <w:r w:rsidR="00201FC0" w:rsidRPr="00D33C4B">
        <w:rPr>
          <w:snapToGrid w:val="0"/>
          <w:sz w:val="22"/>
          <w:szCs w:val="22"/>
          <w:lang w:val="lt-LT" w:eastAsia="en-US"/>
        </w:rPr>
        <w:t xml:space="preserve">cukrinio </w:t>
      </w:r>
      <w:r w:rsidRPr="00D33C4B">
        <w:rPr>
          <w:snapToGrid w:val="0"/>
          <w:sz w:val="22"/>
          <w:szCs w:val="22"/>
          <w:lang w:val="lt-LT" w:eastAsia="en-US"/>
        </w:rPr>
        <w:t>diabeto, aspirinas bei kiti trombocitų funkciją slopinantys vaistiniai preparatai</w:t>
      </w:r>
      <w:r w:rsidR="00201FC0" w:rsidRPr="00D33C4B">
        <w:rPr>
          <w:snapToGrid w:val="0"/>
          <w:sz w:val="22"/>
          <w:szCs w:val="22"/>
          <w:lang w:val="lt-LT" w:eastAsia="en-US"/>
        </w:rPr>
        <w:t xml:space="preserve"> jo </w:t>
      </w:r>
      <w:r w:rsidRPr="00D33C4B">
        <w:rPr>
          <w:snapToGrid w:val="0"/>
          <w:sz w:val="22"/>
          <w:szCs w:val="22"/>
          <w:lang w:val="lt-LT" w:eastAsia="en-US"/>
        </w:rPr>
        <w:t>saugum</w:t>
      </w:r>
      <w:r w:rsidR="00201FC0" w:rsidRPr="00D33C4B">
        <w:rPr>
          <w:snapToGrid w:val="0"/>
          <w:sz w:val="22"/>
          <w:szCs w:val="22"/>
          <w:lang w:val="lt-LT" w:eastAsia="en-US"/>
        </w:rPr>
        <w:t>ui įtakos nedarė</w:t>
      </w:r>
      <w:r w:rsidRPr="00D33C4B">
        <w:rPr>
          <w:snapToGrid w:val="0"/>
          <w:sz w:val="22"/>
          <w:szCs w:val="22"/>
          <w:lang w:val="lt-LT" w:eastAsia="en-US"/>
        </w:rPr>
        <w:t>.</w:t>
      </w:r>
    </w:p>
    <w:p w14:paraId="727D2CB8" w14:textId="77777777" w:rsidR="00E815A9" w:rsidRPr="00D33C4B" w:rsidRDefault="00E815A9" w:rsidP="00E815A9">
      <w:pPr>
        <w:widowControl w:val="0"/>
        <w:tabs>
          <w:tab w:val="left" w:pos="567"/>
        </w:tabs>
        <w:rPr>
          <w:snapToGrid w:val="0"/>
          <w:sz w:val="22"/>
          <w:szCs w:val="22"/>
          <w:lang w:val="lt-LT" w:eastAsia="en-US"/>
        </w:rPr>
      </w:pPr>
    </w:p>
    <w:p w14:paraId="47298D79" w14:textId="77777777" w:rsidR="00E815A9" w:rsidRPr="00D33C4B" w:rsidRDefault="00E815A9" w:rsidP="00E815A9">
      <w:pPr>
        <w:widowControl w:val="0"/>
        <w:autoSpaceDE w:val="0"/>
        <w:autoSpaceDN w:val="0"/>
        <w:adjustRightInd w:val="0"/>
        <w:rPr>
          <w:rFonts w:eastAsia="Calibri"/>
          <w:i/>
          <w:iCs/>
          <w:color w:val="000000"/>
          <w:sz w:val="22"/>
          <w:szCs w:val="22"/>
          <w:lang w:val="lt-LT" w:eastAsia="lt-LT"/>
        </w:rPr>
      </w:pPr>
      <w:r w:rsidRPr="00D33C4B">
        <w:rPr>
          <w:rFonts w:eastAsia="Calibri"/>
          <w:i/>
          <w:iCs/>
          <w:color w:val="000000"/>
          <w:sz w:val="22"/>
          <w:szCs w:val="22"/>
          <w:lang w:val="lt-LT" w:eastAsia="lt-LT"/>
        </w:rPr>
        <w:t>Vaikų populiacija</w:t>
      </w:r>
    </w:p>
    <w:p w14:paraId="202533E6"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Sąveikos tyrimai buvo atlikti tik su suaugusiais žmonėmis.</w:t>
      </w:r>
    </w:p>
    <w:p w14:paraId="4E44C955" w14:textId="77777777" w:rsidR="00E815A9" w:rsidRPr="00D33C4B" w:rsidRDefault="00E815A9" w:rsidP="00E815A9">
      <w:pPr>
        <w:widowControl w:val="0"/>
        <w:tabs>
          <w:tab w:val="left" w:pos="567"/>
        </w:tabs>
        <w:rPr>
          <w:snapToGrid w:val="0"/>
          <w:sz w:val="22"/>
          <w:szCs w:val="22"/>
          <w:lang w:val="lt-LT" w:eastAsia="en-US"/>
        </w:rPr>
      </w:pPr>
    </w:p>
    <w:p w14:paraId="3FECA65C"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4.6</w:t>
      </w:r>
      <w:r w:rsidRPr="00D33C4B">
        <w:rPr>
          <w:b/>
          <w:bCs/>
          <w:snapToGrid w:val="0"/>
          <w:sz w:val="22"/>
          <w:szCs w:val="22"/>
          <w:lang w:val="lt-LT" w:eastAsia="x-none"/>
        </w:rPr>
        <w:tab/>
        <w:t>Vaisingumas, nėštumo ir žindymo laikotarpis</w:t>
      </w:r>
    </w:p>
    <w:p w14:paraId="74B6E126" w14:textId="77777777" w:rsidR="00E815A9" w:rsidRPr="00D33C4B" w:rsidRDefault="00E815A9" w:rsidP="00E815A9">
      <w:pPr>
        <w:widowControl w:val="0"/>
        <w:tabs>
          <w:tab w:val="left" w:pos="567"/>
        </w:tabs>
        <w:rPr>
          <w:snapToGrid w:val="0"/>
          <w:sz w:val="22"/>
          <w:szCs w:val="22"/>
          <w:lang w:val="lt-LT" w:eastAsia="en-US"/>
        </w:rPr>
      </w:pPr>
    </w:p>
    <w:p w14:paraId="26E864D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Vaisingo</w:t>
      </w:r>
      <w:r w:rsidR="00201FC0" w:rsidRPr="00D33C4B">
        <w:rPr>
          <w:rFonts w:eastAsia="Calibri"/>
          <w:color w:val="000000"/>
          <w:sz w:val="22"/>
          <w:szCs w:val="22"/>
          <w:lang w:val="lt-LT" w:eastAsia="lt-LT"/>
        </w:rPr>
        <w:t xml:space="preserve"> amžiaus</w:t>
      </w:r>
      <w:r w:rsidRPr="00D33C4B">
        <w:rPr>
          <w:rFonts w:eastAsia="Calibri"/>
          <w:color w:val="000000"/>
          <w:sz w:val="22"/>
          <w:szCs w:val="22"/>
          <w:lang w:val="lt-LT" w:eastAsia="lt-LT"/>
        </w:rPr>
        <w:t xml:space="preserve"> moterys</w:t>
      </w:r>
    </w:p>
    <w:p w14:paraId="3C708310"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Vaisingo</w:t>
      </w:r>
      <w:r w:rsidR="00201FC0" w:rsidRPr="00D33C4B">
        <w:rPr>
          <w:rFonts w:eastAsia="Calibri"/>
          <w:color w:val="000000"/>
          <w:sz w:val="22"/>
          <w:szCs w:val="22"/>
          <w:lang w:val="lt-LT" w:eastAsia="lt-LT"/>
        </w:rPr>
        <w:t xml:space="preserve"> amžiaus</w:t>
      </w:r>
      <w:r w:rsidRPr="00D33C4B">
        <w:rPr>
          <w:rFonts w:eastAsia="Calibri"/>
          <w:color w:val="000000"/>
          <w:sz w:val="22"/>
          <w:szCs w:val="22"/>
          <w:lang w:val="lt-LT" w:eastAsia="lt-LT"/>
        </w:rPr>
        <w:t xml:space="preserve"> moterys gydymo metu turi naudoti veiksmingą kontracepcijos metodą (žr. 4.3 skyrių).</w:t>
      </w:r>
    </w:p>
    <w:p w14:paraId="4360CE2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73D2C4F3"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Nėštumas</w:t>
      </w:r>
    </w:p>
    <w:p w14:paraId="77DAA359" w14:textId="77777777" w:rsidR="00201FC0"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Apie nėščių moterų gydymą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duomenų nėra arba jų nepakanka.</w:t>
      </w:r>
    </w:p>
    <w:p w14:paraId="19B97DF4"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Tyrimų su gyvūnais metu nustatytas toksinis poveikis dauginimosi funkcijai. Šių tyrimų metu buvo nustatytas </w:t>
      </w:r>
      <w:proofErr w:type="spellStart"/>
      <w:r w:rsidRPr="00D33C4B">
        <w:rPr>
          <w:rFonts w:eastAsia="Calibri"/>
          <w:color w:val="000000"/>
          <w:sz w:val="22"/>
          <w:szCs w:val="22"/>
          <w:lang w:val="lt-LT" w:eastAsia="lt-LT"/>
        </w:rPr>
        <w:t>embriotoksinis</w:t>
      </w:r>
      <w:proofErr w:type="spellEnd"/>
      <w:r w:rsidRPr="00D33C4B">
        <w:rPr>
          <w:rFonts w:eastAsia="Calibri"/>
          <w:color w:val="000000"/>
          <w:sz w:val="22"/>
          <w:szCs w:val="22"/>
          <w:lang w:val="lt-LT" w:eastAsia="lt-LT"/>
        </w:rPr>
        <w:t xml:space="preserve"> ir </w:t>
      </w:r>
      <w:proofErr w:type="spellStart"/>
      <w:r w:rsidRPr="00D33C4B">
        <w:rPr>
          <w:rFonts w:eastAsia="Calibri"/>
          <w:color w:val="000000"/>
          <w:sz w:val="22"/>
          <w:szCs w:val="22"/>
          <w:lang w:val="lt-LT" w:eastAsia="lt-LT"/>
        </w:rPr>
        <w:t>teratogeninis</w:t>
      </w:r>
      <w:proofErr w:type="spellEnd"/>
      <w:r w:rsidRPr="00D33C4B">
        <w:rPr>
          <w:rFonts w:eastAsia="Calibri"/>
          <w:color w:val="000000"/>
          <w:sz w:val="22"/>
          <w:szCs w:val="22"/>
          <w:lang w:val="lt-LT" w:eastAsia="lt-LT"/>
        </w:rPr>
        <w:t xml:space="preserve"> poveikis (žr. 5.3 skyrių). Kokia galima žala žmogui, nežinoma, todėl nėštumo metu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vartoti negalima (žr. 4.3 skyrių).</w:t>
      </w:r>
    </w:p>
    <w:p w14:paraId="7C21AD6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3306A90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Žindymas</w:t>
      </w:r>
    </w:p>
    <w:p w14:paraId="2190472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Tyrimų su gyvūnais duomenys rodo, jog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išsiskiria su pienu</w:t>
      </w:r>
      <w:r w:rsidR="00201FC0" w:rsidRPr="00D33C4B">
        <w:rPr>
          <w:rFonts w:eastAsia="Calibri"/>
          <w:color w:val="000000"/>
          <w:sz w:val="22"/>
          <w:szCs w:val="22"/>
          <w:lang w:val="lt-LT" w:eastAsia="lt-LT"/>
        </w:rPr>
        <w:t>. Dėl to</w:t>
      </w:r>
      <w:r w:rsidRPr="00D33C4B">
        <w:rPr>
          <w:rFonts w:eastAsia="Calibri"/>
          <w:color w:val="000000"/>
          <w:sz w:val="22"/>
          <w:szCs w:val="22"/>
          <w:lang w:val="lt-LT" w:eastAsia="lt-LT"/>
        </w:rPr>
        <w:t xml:space="preserve"> kūdikį </w:t>
      </w:r>
      <w:r w:rsidR="00201FC0" w:rsidRPr="00D33C4B">
        <w:rPr>
          <w:rFonts w:eastAsia="Calibri"/>
          <w:color w:val="000000"/>
          <w:sz w:val="22"/>
          <w:szCs w:val="22"/>
          <w:lang w:val="lt-LT" w:eastAsia="lt-LT"/>
        </w:rPr>
        <w:t>žindančioms</w:t>
      </w:r>
      <w:r w:rsidRPr="00D33C4B">
        <w:rPr>
          <w:rFonts w:eastAsia="Calibri"/>
          <w:color w:val="000000"/>
          <w:sz w:val="22"/>
          <w:szCs w:val="22"/>
          <w:lang w:val="lt-LT" w:eastAsia="lt-LT"/>
        </w:rPr>
        <w:t xml:space="preserve"> moterims šio vaistinio preparato vartoti draudžiama (žr. 4.3 skyrių).</w:t>
      </w:r>
    </w:p>
    <w:p w14:paraId="37060DBD"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Moterys, kurioms būtinas gydymas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turi nutraukti kūdikio žindymą ir pasirinkti kitokį kūdikio maitinimo būdą.</w:t>
      </w:r>
    </w:p>
    <w:p w14:paraId="7E49E77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7440EDC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Vaisingumas</w:t>
      </w:r>
    </w:p>
    <w:p w14:paraId="79EFFF87"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Tyrimų su žiurkėmis metu poveikio patinų ir patelių vaisingumui nenustatyta (žr. 5.3 skyrių).</w:t>
      </w:r>
    </w:p>
    <w:p w14:paraId="072ADC73" w14:textId="77777777" w:rsidR="00E815A9" w:rsidRPr="00D33C4B" w:rsidRDefault="00E815A9" w:rsidP="00E815A9">
      <w:pPr>
        <w:widowControl w:val="0"/>
        <w:tabs>
          <w:tab w:val="left" w:pos="567"/>
        </w:tabs>
        <w:rPr>
          <w:snapToGrid w:val="0"/>
          <w:sz w:val="22"/>
          <w:szCs w:val="22"/>
          <w:lang w:val="lt-LT" w:eastAsia="en-US"/>
        </w:rPr>
      </w:pPr>
    </w:p>
    <w:p w14:paraId="1257EBBE"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4.7</w:t>
      </w:r>
      <w:r w:rsidRPr="00D33C4B">
        <w:rPr>
          <w:b/>
          <w:bCs/>
          <w:snapToGrid w:val="0"/>
          <w:sz w:val="22"/>
          <w:szCs w:val="22"/>
          <w:lang w:val="lt-LT" w:eastAsia="x-none"/>
        </w:rPr>
        <w:tab/>
        <w:t>Poveikis gebėjimui vairuoti ir valdyti mechanizmus</w:t>
      </w:r>
    </w:p>
    <w:p w14:paraId="51FB81D5" w14:textId="77777777" w:rsidR="00E815A9" w:rsidRPr="00D33C4B" w:rsidRDefault="00E815A9" w:rsidP="00E815A9">
      <w:pPr>
        <w:widowControl w:val="0"/>
        <w:tabs>
          <w:tab w:val="left" w:pos="567"/>
        </w:tabs>
        <w:rPr>
          <w:snapToGrid w:val="0"/>
          <w:sz w:val="22"/>
          <w:szCs w:val="22"/>
          <w:lang w:val="lt-LT" w:eastAsia="en-US"/>
        </w:rPr>
      </w:pPr>
    </w:p>
    <w:p w14:paraId="38B0AFDB"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Ar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gali įtakoti gebėjimą vairuoti, </w:t>
      </w:r>
      <w:r w:rsidR="00201FC0" w:rsidRPr="00D33C4B">
        <w:rPr>
          <w:rFonts w:eastAsia="Calibri"/>
          <w:color w:val="000000"/>
          <w:sz w:val="22"/>
          <w:szCs w:val="22"/>
          <w:lang w:val="lt-LT" w:eastAsia="lt-LT"/>
        </w:rPr>
        <w:t>įvertinta</w:t>
      </w:r>
      <w:r w:rsidRPr="00D33C4B">
        <w:rPr>
          <w:rFonts w:eastAsia="Calibri"/>
          <w:color w:val="000000"/>
          <w:sz w:val="22"/>
          <w:szCs w:val="22"/>
          <w:lang w:val="lt-LT" w:eastAsia="lt-LT"/>
        </w:rPr>
        <w:t xml:space="preserve"> specifiniais tyrimais su sveikais savanoriais. Jiems vairavimo gebos pokyčių vaistinis preparatas nesukėlė. Po vaisto patekimo į rinką buvo gauta pranešimų apie gebėjimo vairuoti sutrikimo atvejus, susijusius su regėjimo simptomais.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gali sukelti trumpalaik</w:t>
      </w:r>
      <w:r w:rsidR="00DD77F4" w:rsidRPr="00D33C4B">
        <w:rPr>
          <w:rFonts w:eastAsia="Calibri"/>
          <w:color w:val="000000"/>
          <w:sz w:val="22"/>
          <w:szCs w:val="22"/>
          <w:lang w:val="lt-LT" w:eastAsia="lt-LT"/>
        </w:rPr>
        <w:t>ius</w:t>
      </w:r>
      <w:r w:rsidRPr="00D33C4B">
        <w:rPr>
          <w:rFonts w:eastAsia="Calibri"/>
          <w:color w:val="000000"/>
          <w:sz w:val="22"/>
          <w:szCs w:val="22"/>
          <w:lang w:val="lt-LT" w:eastAsia="lt-LT"/>
        </w:rPr>
        <w:t xml:space="preserve"> regim</w:t>
      </w:r>
      <w:r w:rsidR="00DD77F4" w:rsidRPr="00D33C4B">
        <w:rPr>
          <w:rFonts w:eastAsia="Calibri"/>
          <w:color w:val="000000"/>
          <w:sz w:val="22"/>
          <w:szCs w:val="22"/>
          <w:lang w:val="lt-LT" w:eastAsia="lt-LT"/>
        </w:rPr>
        <w:t>uosius</w:t>
      </w:r>
      <w:r w:rsidRPr="00D33C4B">
        <w:rPr>
          <w:rFonts w:eastAsia="Calibri"/>
          <w:color w:val="000000"/>
          <w:sz w:val="22"/>
          <w:szCs w:val="22"/>
          <w:lang w:val="lt-LT" w:eastAsia="lt-LT"/>
        </w:rPr>
        <w:t xml:space="preserve"> šviesos fenomen</w:t>
      </w:r>
      <w:r w:rsidR="00DD77F4" w:rsidRPr="00D33C4B">
        <w:rPr>
          <w:rFonts w:eastAsia="Calibri"/>
          <w:color w:val="000000"/>
          <w:sz w:val="22"/>
          <w:szCs w:val="22"/>
          <w:lang w:val="lt-LT" w:eastAsia="lt-LT"/>
        </w:rPr>
        <w:t>us</w:t>
      </w:r>
      <w:r w:rsidRPr="00D33C4B">
        <w:rPr>
          <w:rFonts w:eastAsia="Calibri"/>
          <w:color w:val="000000"/>
          <w:sz w:val="22"/>
          <w:szCs w:val="22"/>
          <w:lang w:val="lt-LT" w:eastAsia="lt-LT"/>
        </w:rPr>
        <w:t>, da</w:t>
      </w:r>
      <w:r w:rsidR="00DD77F4" w:rsidRPr="00D33C4B">
        <w:rPr>
          <w:rFonts w:eastAsia="Calibri"/>
          <w:color w:val="000000"/>
          <w:sz w:val="22"/>
          <w:szCs w:val="22"/>
          <w:lang w:val="lt-LT" w:eastAsia="lt-LT"/>
        </w:rPr>
        <w:t>žniausiai</w:t>
      </w:r>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fo</w:t>
      </w:r>
      <w:r w:rsidR="00201FC0" w:rsidRPr="00D33C4B">
        <w:rPr>
          <w:rFonts w:eastAsia="Calibri"/>
          <w:color w:val="000000"/>
          <w:sz w:val="22"/>
          <w:szCs w:val="22"/>
          <w:lang w:val="lt-LT" w:eastAsia="lt-LT"/>
        </w:rPr>
        <w:t>sfen</w:t>
      </w:r>
      <w:r w:rsidR="00DD77F4" w:rsidRPr="00D33C4B">
        <w:rPr>
          <w:rFonts w:eastAsia="Calibri"/>
          <w:color w:val="000000"/>
          <w:sz w:val="22"/>
          <w:szCs w:val="22"/>
          <w:lang w:val="lt-LT" w:eastAsia="lt-LT"/>
        </w:rPr>
        <w:t>us</w:t>
      </w:r>
      <w:proofErr w:type="spellEnd"/>
      <w:r w:rsidRPr="00D33C4B">
        <w:rPr>
          <w:rFonts w:eastAsia="Calibri"/>
          <w:color w:val="000000"/>
          <w:sz w:val="22"/>
          <w:szCs w:val="22"/>
          <w:lang w:val="lt-LT" w:eastAsia="lt-LT"/>
        </w:rPr>
        <w:t xml:space="preserve"> (žr. 4.8 skyrių). To negalima pamiršti vairuojant ir valdant mechanizmus tokiu metu, kokiu staigiai gali kisti šviesos intensyvumas, ypač vairuojant naktį.</w:t>
      </w:r>
    </w:p>
    <w:p w14:paraId="6D57387A" w14:textId="77777777"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 xml:space="preserve">Įtakos gebėjimui valdyti mechanizmus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nedaro.</w:t>
      </w:r>
    </w:p>
    <w:p w14:paraId="461E8AF1" w14:textId="77777777" w:rsidR="00E815A9" w:rsidRPr="00D33C4B" w:rsidRDefault="00E815A9" w:rsidP="00E815A9">
      <w:pPr>
        <w:widowControl w:val="0"/>
        <w:tabs>
          <w:tab w:val="left" w:pos="567"/>
        </w:tabs>
        <w:rPr>
          <w:snapToGrid w:val="0"/>
          <w:sz w:val="22"/>
          <w:szCs w:val="22"/>
          <w:lang w:val="lt-LT" w:eastAsia="en-US"/>
        </w:rPr>
      </w:pPr>
    </w:p>
    <w:p w14:paraId="1CC52BAD" w14:textId="77777777" w:rsidR="00E815A9" w:rsidRPr="00D33C4B" w:rsidRDefault="00E815A9" w:rsidP="00E815A9">
      <w:pPr>
        <w:widowControl w:val="0"/>
        <w:tabs>
          <w:tab w:val="left" w:pos="567"/>
        </w:tabs>
        <w:outlineLvl w:val="0"/>
        <w:rPr>
          <w:snapToGrid w:val="0"/>
          <w:sz w:val="22"/>
          <w:szCs w:val="22"/>
          <w:lang w:val="lt-LT" w:eastAsia="en-US"/>
        </w:rPr>
      </w:pPr>
      <w:r w:rsidRPr="00CA4DB7">
        <w:rPr>
          <w:b/>
          <w:snapToGrid w:val="0"/>
          <w:sz w:val="22"/>
          <w:szCs w:val="22"/>
          <w:lang w:val="lt-LT" w:eastAsia="en-US"/>
        </w:rPr>
        <w:t>4.8</w:t>
      </w:r>
      <w:r w:rsidRPr="00CA4DB7">
        <w:rPr>
          <w:b/>
          <w:snapToGrid w:val="0"/>
          <w:sz w:val="22"/>
          <w:szCs w:val="22"/>
          <w:lang w:val="lt-LT" w:eastAsia="en-US"/>
        </w:rPr>
        <w:tab/>
        <w:t>Nepageidaujamas poveikis</w:t>
      </w:r>
    </w:p>
    <w:p w14:paraId="53294372" w14:textId="77777777" w:rsidR="00E815A9" w:rsidRPr="00D33C4B" w:rsidRDefault="00E815A9" w:rsidP="00E815A9">
      <w:pPr>
        <w:widowControl w:val="0"/>
        <w:tabs>
          <w:tab w:val="left" w:pos="567"/>
        </w:tabs>
        <w:rPr>
          <w:snapToGrid w:val="0"/>
          <w:sz w:val="22"/>
          <w:szCs w:val="22"/>
          <w:u w:val="single"/>
          <w:lang w:val="lt-LT" w:eastAsia="en-US"/>
        </w:rPr>
      </w:pPr>
    </w:p>
    <w:p w14:paraId="710D3DB5"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Saugumo duomenų santrauka</w:t>
      </w:r>
    </w:p>
    <w:p w14:paraId="24054C08"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Nepageidaujamas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poveikis tirtas tyrimų, kuriuose dalyvavo 45000 pacientų, metu. Dažniausias nepageidaujamas poveikis regimieji šviesos fenomenai (</w:t>
      </w:r>
      <w:proofErr w:type="spellStart"/>
      <w:r w:rsidRPr="00D33C4B">
        <w:rPr>
          <w:rFonts w:eastAsia="Calibri"/>
          <w:color w:val="000000"/>
          <w:sz w:val="22"/>
          <w:szCs w:val="22"/>
          <w:lang w:val="lt-LT" w:eastAsia="lt-LT"/>
        </w:rPr>
        <w:t>fosfenai</w:t>
      </w:r>
      <w:proofErr w:type="spellEnd"/>
      <w:r w:rsidRPr="00D33C4B">
        <w:rPr>
          <w:rFonts w:eastAsia="Calibri"/>
          <w:color w:val="000000"/>
          <w:sz w:val="22"/>
          <w:szCs w:val="22"/>
          <w:lang w:val="lt-LT" w:eastAsia="lt-LT"/>
        </w:rPr>
        <w:t xml:space="preserve">) ir </w:t>
      </w:r>
      <w:proofErr w:type="spellStart"/>
      <w:r w:rsidRPr="00D33C4B">
        <w:rPr>
          <w:rFonts w:eastAsia="Calibri"/>
          <w:color w:val="000000"/>
          <w:sz w:val="22"/>
          <w:szCs w:val="22"/>
          <w:lang w:val="lt-LT" w:eastAsia="lt-LT"/>
        </w:rPr>
        <w:t>bradikardija</w:t>
      </w:r>
      <w:proofErr w:type="spellEnd"/>
      <w:r w:rsidRPr="00D33C4B">
        <w:rPr>
          <w:rFonts w:eastAsia="Calibri"/>
          <w:color w:val="000000"/>
          <w:sz w:val="22"/>
          <w:szCs w:val="22"/>
          <w:lang w:val="lt-LT" w:eastAsia="lt-LT"/>
        </w:rPr>
        <w:t xml:space="preserve"> priklausė nuo dozės ir buvo susijęs su farmakologiniu vaistinio preparato poveikiu.</w:t>
      </w:r>
    </w:p>
    <w:p w14:paraId="7A428B5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65E9ABC1"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Nepageidaujamų reakcijų sąrašas lentelėje</w:t>
      </w:r>
    </w:p>
    <w:p w14:paraId="506EE8D9" w14:textId="77777777" w:rsidR="00E815A9" w:rsidRPr="00D33C4B" w:rsidRDefault="00E815A9" w:rsidP="00DD77F4">
      <w:pPr>
        <w:widowControl w:val="0"/>
        <w:tabs>
          <w:tab w:val="left" w:pos="567"/>
        </w:tabs>
        <w:autoSpaceDE w:val="0"/>
        <w:autoSpaceDN w:val="0"/>
        <w:adjustRightInd w:val="0"/>
        <w:jc w:val="both"/>
        <w:rPr>
          <w:snapToGrid w:val="0"/>
          <w:sz w:val="22"/>
          <w:szCs w:val="22"/>
          <w:u w:val="single"/>
          <w:lang w:val="lt-LT" w:eastAsia="en-US"/>
        </w:rPr>
      </w:pPr>
      <w:r w:rsidRPr="00D33C4B">
        <w:rPr>
          <w:rFonts w:eastAsia="Calibri"/>
          <w:color w:val="000000"/>
          <w:sz w:val="22"/>
          <w:szCs w:val="22"/>
          <w:lang w:val="lt-LT" w:eastAsia="lt-LT"/>
        </w:rPr>
        <w:t>Klinikinių tyrimų metu pasireiškęs nepageidaujamas poveikis ar nepageidaujami reiškiniai pateikti pagal jų dažnumą:</w:t>
      </w:r>
      <w:r w:rsidR="00DD77F4" w:rsidRPr="00D33C4B">
        <w:rPr>
          <w:rFonts w:eastAsia="Calibri"/>
          <w:color w:val="000000"/>
          <w:sz w:val="22"/>
          <w:szCs w:val="22"/>
          <w:lang w:val="lt-LT" w:eastAsia="lt-LT"/>
        </w:rPr>
        <w:t xml:space="preserve"> </w:t>
      </w:r>
      <w:r w:rsidRPr="00D33C4B">
        <w:rPr>
          <w:rFonts w:eastAsia="Calibri"/>
          <w:color w:val="000000"/>
          <w:sz w:val="22"/>
          <w:szCs w:val="22"/>
          <w:lang w:val="lt-LT" w:eastAsia="lt-LT"/>
        </w:rPr>
        <w:t>labai dažni (≥1/10),</w:t>
      </w:r>
      <w:r w:rsidR="00DD77F4" w:rsidRPr="00D33C4B">
        <w:rPr>
          <w:rFonts w:eastAsia="Calibri"/>
          <w:color w:val="000000"/>
          <w:sz w:val="22"/>
          <w:szCs w:val="22"/>
          <w:lang w:val="lt-LT" w:eastAsia="lt-LT"/>
        </w:rPr>
        <w:t xml:space="preserve"> </w:t>
      </w:r>
      <w:r w:rsidRPr="00D33C4B">
        <w:rPr>
          <w:rFonts w:eastAsia="Calibri"/>
          <w:color w:val="000000"/>
          <w:sz w:val="22"/>
          <w:szCs w:val="22"/>
          <w:lang w:val="lt-LT" w:eastAsia="lt-LT"/>
        </w:rPr>
        <w:t>dažni (nuo ≥1/100 iki &lt;1/10),</w:t>
      </w:r>
      <w:r w:rsidR="00DD77F4" w:rsidRPr="00D33C4B">
        <w:rPr>
          <w:rFonts w:eastAsia="Calibri"/>
          <w:color w:val="000000"/>
          <w:sz w:val="22"/>
          <w:szCs w:val="22"/>
          <w:lang w:val="lt-LT" w:eastAsia="lt-LT"/>
        </w:rPr>
        <w:t xml:space="preserve"> </w:t>
      </w:r>
      <w:r w:rsidRPr="00D33C4B">
        <w:rPr>
          <w:rFonts w:eastAsia="Calibri"/>
          <w:color w:val="000000"/>
          <w:sz w:val="22"/>
          <w:szCs w:val="22"/>
          <w:lang w:val="lt-LT" w:eastAsia="lt-LT"/>
        </w:rPr>
        <w:t>nedažni (nuo ≥1/1 000 iki &lt;1/100),</w:t>
      </w:r>
      <w:r w:rsidR="00DD77F4" w:rsidRPr="00D33C4B">
        <w:rPr>
          <w:rFonts w:eastAsia="Calibri"/>
          <w:color w:val="000000"/>
          <w:sz w:val="22"/>
          <w:szCs w:val="22"/>
          <w:lang w:val="lt-LT" w:eastAsia="lt-LT"/>
        </w:rPr>
        <w:t xml:space="preserve"> </w:t>
      </w:r>
      <w:r w:rsidRPr="00D33C4B">
        <w:rPr>
          <w:rFonts w:eastAsia="Calibri"/>
          <w:color w:val="000000"/>
          <w:sz w:val="22"/>
          <w:szCs w:val="22"/>
          <w:lang w:val="lt-LT" w:eastAsia="lt-LT"/>
        </w:rPr>
        <w:t>reti (nuo ≥1/10 000 iki &lt;1/1 000),</w:t>
      </w:r>
      <w:r w:rsidR="00DD77F4" w:rsidRPr="00D33C4B">
        <w:rPr>
          <w:rFonts w:eastAsia="Calibri"/>
          <w:color w:val="000000"/>
          <w:sz w:val="22"/>
          <w:szCs w:val="22"/>
          <w:lang w:val="lt-LT" w:eastAsia="lt-LT"/>
        </w:rPr>
        <w:t xml:space="preserve"> </w:t>
      </w:r>
      <w:r w:rsidRPr="00D33C4B">
        <w:rPr>
          <w:rFonts w:eastAsia="Calibri"/>
          <w:color w:val="000000"/>
          <w:sz w:val="22"/>
          <w:szCs w:val="22"/>
          <w:lang w:val="lt-LT" w:eastAsia="lt-LT"/>
        </w:rPr>
        <w:t>labai reti &lt;1/10 000),</w:t>
      </w:r>
      <w:r w:rsidR="00DD77F4" w:rsidRPr="00D33C4B">
        <w:rPr>
          <w:rFonts w:eastAsia="Calibri"/>
          <w:color w:val="000000"/>
          <w:sz w:val="22"/>
          <w:szCs w:val="22"/>
          <w:lang w:val="lt-LT" w:eastAsia="lt-LT"/>
        </w:rPr>
        <w:t xml:space="preserve"> </w:t>
      </w:r>
      <w:r w:rsidRPr="00D33C4B">
        <w:rPr>
          <w:rFonts w:eastAsia="Calibri"/>
          <w:color w:val="000000"/>
          <w:sz w:val="22"/>
          <w:szCs w:val="22"/>
          <w:lang w:val="lt-LT" w:eastAsia="lt-LT"/>
        </w:rPr>
        <w:t>dažnis nežinomas (negali būti įvertintas pagal turimus duomenis).</w:t>
      </w:r>
    </w:p>
    <w:p w14:paraId="49E7AF96" w14:textId="77777777" w:rsidR="00E815A9" w:rsidRPr="00D33C4B" w:rsidRDefault="00E815A9" w:rsidP="00E815A9">
      <w:pPr>
        <w:widowControl w:val="0"/>
        <w:autoSpaceDE w:val="0"/>
        <w:autoSpaceDN w:val="0"/>
        <w:adjustRightInd w:val="0"/>
        <w:jc w:val="both"/>
        <w:rPr>
          <w:snapToGrid w:val="0"/>
          <w:sz w:val="22"/>
          <w:szCs w:val="22"/>
          <w:u w:val="single"/>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265"/>
        <w:gridCol w:w="1265"/>
        <w:gridCol w:w="4531"/>
      </w:tblGrid>
      <w:tr w:rsidR="00E815A9" w:rsidRPr="00D33C4B" w14:paraId="0AC6B209" w14:textId="77777777" w:rsidTr="008C0860">
        <w:tc>
          <w:tcPr>
            <w:tcW w:w="1802" w:type="pct"/>
            <w:vAlign w:val="center"/>
          </w:tcPr>
          <w:p w14:paraId="5847F6C4" w14:textId="77777777" w:rsidR="00E815A9" w:rsidRPr="00D33C4B" w:rsidRDefault="00E815A9" w:rsidP="005E4D3E">
            <w:pPr>
              <w:widowControl w:val="0"/>
              <w:autoSpaceDE w:val="0"/>
              <w:autoSpaceDN w:val="0"/>
              <w:adjustRightInd w:val="0"/>
              <w:rPr>
                <w:b/>
                <w:sz w:val="22"/>
                <w:szCs w:val="22"/>
                <w:lang w:val="lt-LT"/>
              </w:rPr>
            </w:pPr>
            <w:r w:rsidRPr="00D33C4B">
              <w:rPr>
                <w:b/>
                <w:bCs/>
                <w:sz w:val="22"/>
                <w:szCs w:val="22"/>
                <w:lang w:val="lt-LT"/>
              </w:rPr>
              <w:t>Organų sistemų klasės</w:t>
            </w:r>
          </w:p>
        </w:tc>
        <w:tc>
          <w:tcPr>
            <w:tcW w:w="698" w:type="pct"/>
            <w:vAlign w:val="center"/>
          </w:tcPr>
          <w:p w14:paraId="5BD29EE9" w14:textId="77777777" w:rsidR="00E815A9" w:rsidRPr="00D33C4B" w:rsidRDefault="00E815A9" w:rsidP="005E4D3E">
            <w:pPr>
              <w:widowControl w:val="0"/>
              <w:autoSpaceDE w:val="0"/>
              <w:autoSpaceDN w:val="0"/>
              <w:adjustRightInd w:val="0"/>
              <w:rPr>
                <w:b/>
                <w:sz w:val="22"/>
                <w:szCs w:val="22"/>
                <w:lang w:val="lt-LT"/>
              </w:rPr>
            </w:pPr>
            <w:r w:rsidRPr="00D33C4B">
              <w:rPr>
                <w:b/>
                <w:bCs/>
                <w:sz w:val="22"/>
                <w:szCs w:val="22"/>
                <w:lang w:val="lt-LT"/>
              </w:rPr>
              <w:t>Dažnis</w:t>
            </w:r>
          </w:p>
        </w:tc>
        <w:tc>
          <w:tcPr>
            <w:tcW w:w="2500" w:type="pct"/>
            <w:vAlign w:val="center"/>
          </w:tcPr>
          <w:p w14:paraId="3A272517" w14:textId="77777777" w:rsidR="00E815A9" w:rsidRPr="00D33C4B" w:rsidRDefault="00E815A9" w:rsidP="005E4D3E">
            <w:pPr>
              <w:widowControl w:val="0"/>
              <w:autoSpaceDE w:val="0"/>
              <w:autoSpaceDN w:val="0"/>
              <w:adjustRightInd w:val="0"/>
              <w:rPr>
                <w:b/>
                <w:sz w:val="22"/>
                <w:szCs w:val="22"/>
                <w:lang w:val="lt-LT"/>
              </w:rPr>
            </w:pPr>
            <w:r w:rsidRPr="00D33C4B">
              <w:rPr>
                <w:b/>
                <w:bCs/>
                <w:sz w:val="22"/>
                <w:szCs w:val="22"/>
                <w:lang w:val="lt-LT"/>
              </w:rPr>
              <w:t>Dažniausiai vartojamas apibrėžimas</w:t>
            </w:r>
          </w:p>
        </w:tc>
      </w:tr>
      <w:tr w:rsidR="00E815A9" w:rsidRPr="00D33C4B" w14:paraId="7656889C" w14:textId="77777777" w:rsidTr="008C0860">
        <w:tc>
          <w:tcPr>
            <w:tcW w:w="1802" w:type="pct"/>
            <w:vAlign w:val="center"/>
          </w:tcPr>
          <w:p w14:paraId="03A8AC1C"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Kraujo ir limfinės sistemos </w:t>
            </w:r>
            <w:r w:rsidRPr="00D33C4B">
              <w:rPr>
                <w:sz w:val="22"/>
                <w:szCs w:val="22"/>
                <w:lang w:val="lt-LT"/>
              </w:rPr>
              <w:lastRenderedPageBreak/>
              <w:t>sutrikimai</w:t>
            </w:r>
          </w:p>
        </w:tc>
        <w:tc>
          <w:tcPr>
            <w:tcW w:w="698" w:type="pct"/>
            <w:vAlign w:val="center"/>
          </w:tcPr>
          <w:p w14:paraId="78DF616B"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lastRenderedPageBreak/>
              <w:t>Nedažni</w:t>
            </w:r>
          </w:p>
        </w:tc>
        <w:tc>
          <w:tcPr>
            <w:tcW w:w="2500" w:type="pct"/>
            <w:vAlign w:val="center"/>
          </w:tcPr>
          <w:p w14:paraId="2CA94F5E"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Eozinofilija</w:t>
            </w:r>
            <w:proofErr w:type="spellEnd"/>
          </w:p>
        </w:tc>
      </w:tr>
      <w:tr w:rsidR="00E815A9" w:rsidRPr="00D33C4B" w14:paraId="6E2ABC03" w14:textId="77777777" w:rsidTr="008C0860">
        <w:tc>
          <w:tcPr>
            <w:tcW w:w="1802" w:type="pct"/>
            <w:vAlign w:val="center"/>
          </w:tcPr>
          <w:p w14:paraId="70C3C31A"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Metabolizmo ir mitybos sutrikimai</w:t>
            </w:r>
          </w:p>
        </w:tc>
        <w:tc>
          <w:tcPr>
            <w:tcW w:w="698" w:type="pct"/>
            <w:vAlign w:val="center"/>
          </w:tcPr>
          <w:p w14:paraId="2120B528"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7ED28AFB"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Hiperurikemija</w:t>
            </w:r>
            <w:proofErr w:type="spellEnd"/>
            <w:r w:rsidRPr="00D33C4B">
              <w:rPr>
                <w:sz w:val="22"/>
                <w:szCs w:val="22"/>
                <w:lang w:val="lt-LT"/>
              </w:rPr>
              <w:t xml:space="preserve"> </w:t>
            </w:r>
          </w:p>
        </w:tc>
      </w:tr>
      <w:tr w:rsidR="00E815A9" w:rsidRPr="00D33C4B" w14:paraId="74B77215" w14:textId="77777777" w:rsidTr="008C0860">
        <w:tc>
          <w:tcPr>
            <w:tcW w:w="1802" w:type="pct"/>
            <w:vMerge w:val="restart"/>
            <w:vAlign w:val="center"/>
          </w:tcPr>
          <w:p w14:paraId="787BB09A"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Nervų sistemos sutrikimai</w:t>
            </w:r>
          </w:p>
        </w:tc>
        <w:tc>
          <w:tcPr>
            <w:tcW w:w="698" w:type="pct"/>
            <w:vMerge w:val="restart"/>
            <w:vAlign w:val="center"/>
          </w:tcPr>
          <w:p w14:paraId="3C330B57"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Dažni</w:t>
            </w:r>
          </w:p>
        </w:tc>
        <w:tc>
          <w:tcPr>
            <w:tcW w:w="2500" w:type="pct"/>
            <w:vAlign w:val="center"/>
          </w:tcPr>
          <w:p w14:paraId="0D46EB24"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 xml:space="preserve">Galvos skausmas </w:t>
            </w:r>
            <w:r w:rsidR="00DD77F4" w:rsidRPr="00D33C4B">
              <w:rPr>
                <w:sz w:val="22"/>
                <w:szCs w:val="22"/>
                <w:lang w:val="lt-LT"/>
              </w:rPr>
              <w:t xml:space="preserve">, </w:t>
            </w:r>
            <w:r w:rsidRPr="00D33C4B">
              <w:rPr>
                <w:sz w:val="22"/>
                <w:szCs w:val="22"/>
                <w:lang w:val="lt-LT"/>
              </w:rPr>
              <w:t>dažniausiai pirmąjį g</w:t>
            </w:r>
            <w:r w:rsidR="00DD77F4" w:rsidRPr="00D33C4B">
              <w:rPr>
                <w:sz w:val="22"/>
                <w:szCs w:val="22"/>
                <w:lang w:val="lt-LT"/>
              </w:rPr>
              <w:t>ydymo mėnesį</w:t>
            </w:r>
          </w:p>
        </w:tc>
      </w:tr>
      <w:tr w:rsidR="00E815A9" w:rsidRPr="00D33C4B" w14:paraId="4E600B95" w14:textId="77777777" w:rsidTr="008C0860">
        <w:tc>
          <w:tcPr>
            <w:tcW w:w="1802" w:type="pct"/>
            <w:vMerge/>
            <w:vAlign w:val="center"/>
          </w:tcPr>
          <w:p w14:paraId="3CA07DB3"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74030F6B"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34738271" w14:textId="77777777" w:rsidR="00E815A9" w:rsidRPr="00D33C4B" w:rsidRDefault="00E815A9" w:rsidP="00C72F38">
            <w:pPr>
              <w:widowControl w:val="0"/>
              <w:autoSpaceDE w:val="0"/>
              <w:autoSpaceDN w:val="0"/>
              <w:adjustRightInd w:val="0"/>
              <w:rPr>
                <w:sz w:val="22"/>
                <w:szCs w:val="22"/>
                <w:lang w:val="lt-LT"/>
              </w:rPr>
            </w:pPr>
            <w:r w:rsidRPr="00D33C4B">
              <w:rPr>
                <w:sz w:val="22"/>
                <w:szCs w:val="22"/>
                <w:lang w:val="lt-LT"/>
              </w:rPr>
              <w:t xml:space="preserve">Svaigulys galimai susijęs su </w:t>
            </w:r>
            <w:proofErr w:type="spellStart"/>
            <w:r w:rsidRPr="00D33C4B">
              <w:rPr>
                <w:sz w:val="22"/>
                <w:szCs w:val="22"/>
                <w:lang w:val="lt-LT"/>
              </w:rPr>
              <w:t>bradikardija</w:t>
            </w:r>
            <w:proofErr w:type="spellEnd"/>
          </w:p>
        </w:tc>
      </w:tr>
      <w:tr w:rsidR="00E815A9" w:rsidRPr="00D33C4B" w14:paraId="6D41FDA4" w14:textId="77777777" w:rsidTr="008C0860">
        <w:tc>
          <w:tcPr>
            <w:tcW w:w="1802" w:type="pct"/>
            <w:vMerge/>
            <w:vAlign w:val="center"/>
          </w:tcPr>
          <w:p w14:paraId="55A9277F" w14:textId="77777777" w:rsidR="00E815A9" w:rsidRPr="00D33C4B" w:rsidRDefault="00E815A9" w:rsidP="005E4D3E">
            <w:pPr>
              <w:widowControl w:val="0"/>
              <w:autoSpaceDE w:val="0"/>
              <w:autoSpaceDN w:val="0"/>
              <w:adjustRightInd w:val="0"/>
              <w:rPr>
                <w:sz w:val="22"/>
                <w:szCs w:val="22"/>
                <w:lang w:val="lt-LT"/>
              </w:rPr>
            </w:pPr>
          </w:p>
        </w:tc>
        <w:tc>
          <w:tcPr>
            <w:tcW w:w="698" w:type="pct"/>
            <w:vAlign w:val="center"/>
          </w:tcPr>
          <w:p w14:paraId="555D2135"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70CFC192"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 xml:space="preserve">Apalpimas, galimai susijęs su </w:t>
            </w:r>
            <w:proofErr w:type="spellStart"/>
            <w:r w:rsidRPr="00D33C4B">
              <w:rPr>
                <w:sz w:val="22"/>
                <w:szCs w:val="22"/>
                <w:lang w:val="lt-LT"/>
              </w:rPr>
              <w:t>bradikardija</w:t>
            </w:r>
            <w:proofErr w:type="spellEnd"/>
          </w:p>
        </w:tc>
      </w:tr>
      <w:tr w:rsidR="00E815A9" w:rsidRPr="00D33C4B" w14:paraId="53CBD075" w14:textId="77777777" w:rsidTr="008C0860">
        <w:tc>
          <w:tcPr>
            <w:tcW w:w="1802" w:type="pct"/>
            <w:vMerge w:val="restart"/>
            <w:vAlign w:val="center"/>
          </w:tcPr>
          <w:p w14:paraId="17AC634F"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Akių sutrikimai </w:t>
            </w:r>
          </w:p>
        </w:tc>
        <w:tc>
          <w:tcPr>
            <w:tcW w:w="698" w:type="pct"/>
            <w:vAlign w:val="center"/>
          </w:tcPr>
          <w:p w14:paraId="4B6A8260"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Labai dažni</w:t>
            </w:r>
          </w:p>
        </w:tc>
        <w:tc>
          <w:tcPr>
            <w:tcW w:w="2500" w:type="pct"/>
            <w:vAlign w:val="center"/>
          </w:tcPr>
          <w:p w14:paraId="50186AF3"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Regimie</w:t>
            </w:r>
            <w:r w:rsidR="00C72F38" w:rsidRPr="00D33C4B">
              <w:rPr>
                <w:sz w:val="22"/>
                <w:szCs w:val="22"/>
                <w:lang w:val="lt-LT"/>
              </w:rPr>
              <w:t>ji šviesos fenomenai (</w:t>
            </w:r>
            <w:proofErr w:type="spellStart"/>
            <w:r w:rsidR="00C72F38" w:rsidRPr="00D33C4B">
              <w:rPr>
                <w:sz w:val="22"/>
                <w:szCs w:val="22"/>
                <w:lang w:val="lt-LT"/>
              </w:rPr>
              <w:t>fosfenai</w:t>
            </w:r>
            <w:proofErr w:type="spellEnd"/>
            <w:r w:rsidR="00C72F38" w:rsidRPr="00D33C4B">
              <w:rPr>
                <w:sz w:val="22"/>
                <w:szCs w:val="22"/>
                <w:lang w:val="lt-LT"/>
              </w:rPr>
              <w:t>)</w:t>
            </w:r>
          </w:p>
        </w:tc>
      </w:tr>
      <w:tr w:rsidR="00E815A9" w:rsidRPr="00D33C4B" w14:paraId="3BDB381D" w14:textId="77777777" w:rsidTr="008C0860">
        <w:tc>
          <w:tcPr>
            <w:tcW w:w="1802" w:type="pct"/>
            <w:vMerge/>
            <w:vAlign w:val="center"/>
          </w:tcPr>
          <w:p w14:paraId="4D08ECB9" w14:textId="77777777" w:rsidR="00E815A9" w:rsidRPr="00D33C4B" w:rsidRDefault="00E815A9" w:rsidP="005E4D3E">
            <w:pPr>
              <w:widowControl w:val="0"/>
              <w:autoSpaceDE w:val="0"/>
              <w:autoSpaceDN w:val="0"/>
              <w:adjustRightInd w:val="0"/>
              <w:rPr>
                <w:sz w:val="22"/>
                <w:szCs w:val="22"/>
                <w:lang w:val="lt-LT"/>
              </w:rPr>
            </w:pPr>
          </w:p>
        </w:tc>
        <w:tc>
          <w:tcPr>
            <w:tcW w:w="698" w:type="pct"/>
            <w:vAlign w:val="center"/>
          </w:tcPr>
          <w:p w14:paraId="6A6E5556"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Dažni</w:t>
            </w:r>
          </w:p>
        </w:tc>
        <w:tc>
          <w:tcPr>
            <w:tcW w:w="2500" w:type="pct"/>
            <w:vAlign w:val="center"/>
          </w:tcPr>
          <w:p w14:paraId="25CCC62B"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Neryškus matymas</w:t>
            </w:r>
          </w:p>
        </w:tc>
      </w:tr>
      <w:tr w:rsidR="00E815A9" w:rsidRPr="00D33C4B" w14:paraId="34DD8D65" w14:textId="77777777" w:rsidTr="008C0860">
        <w:tc>
          <w:tcPr>
            <w:tcW w:w="1802" w:type="pct"/>
            <w:vMerge/>
            <w:vAlign w:val="center"/>
          </w:tcPr>
          <w:p w14:paraId="640477DD" w14:textId="77777777" w:rsidR="00E815A9" w:rsidRPr="00D33C4B" w:rsidRDefault="00E815A9" w:rsidP="005E4D3E">
            <w:pPr>
              <w:widowControl w:val="0"/>
              <w:autoSpaceDE w:val="0"/>
              <w:autoSpaceDN w:val="0"/>
              <w:adjustRightInd w:val="0"/>
              <w:rPr>
                <w:sz w:val="22"/>
                <w:szCs w:val="22"/>
                <w:lang w:val="lt-LT"/>
              </w:rPr>
            </w:pPr>
          </w:p>
        </w:tc>
        <w:tc>
          <w:tcPr>
            <w:tcW w:w="698" w:type="pct"/>
            <w:vMerge w:val="restart"/>
            <w:vAlign w:val="center"/>
          </w:tcPr>
          <w:p w14:paraId="1A77567E"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6F3DE741" w14:textId="77777777" w:rsidR="00E815A9" w:rsidRPr="00D33C4B" w:rsidRDefault="00C72F38" w:rsidP="005E4D3E">
            <w:pPr>
              <w:widowControl w:val="0"/>
              <w:autoSpaceDE w:val="0"/>
              <w:autoSpaceDN w:val="0"/>
              <w:adjustRightInd w:val="0"/>
              <w:rPr>
                <w:sz w:val="22"/>
                <w:szCs w:val="22"/>
                <w:lang w:val="lt-LT"/>
              </w:rPr>
            </w:pPr>
            <w:r w:rsidRPr="00D33C4B">
              <w:rPr>
                <w:sz w:val="22"/>
                <w:szCs w:val="22"/>
                <w:lang w:val="lt-LT"/>
              </w:rPr>
              <w:t>Dvejinimasis (</w:t>
            </w:r>
            <w:proofErr w:type="spellStart"/>
            <w:r w:rsidRPr="00D33C4B">
              <w:rPr>
                <w:sz w:val="22"/>
                <w:szCs w:val="22"/>
                <w:lang w:val="lt-LT"/>
              </w:rPr>
              <w:t>diplopija</w:t>
            </w:r>
            <w:proofErr w:type="spellEnd"/>
            <w:r w:rsidRPr="00D33C4B">
              <w:rPr>
                <w:sz w:val="22"/>
                <w:szCs w:val="22"/>
                <w:lang w:val="lt-LT"/>
              </w:rPr>
              <w:t>)</w:t>
            </w:r>
          </w:p>
        </w:tc>
      </w:tr>
      <w:tr w:rsidR="00E815A9" w:rsidRPr="00D33C4B" w14:paraId="1C2F9F7B" w14:textId="77777777" w:rsidTr="008C0860">
        <w:tc>
          <w:tcPr>
            <w:tcW w:w="1802" w:type="pct"/>
            <w:vMerge/>
            <w:vAlign w:val="center"/>
          </w:tcPr>
          <w:p w14:paraId="32861B02"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5DC6E1DC"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31D38F5D"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Regėjimo sutrikimas</w:t>
            </w:r>
          </w:p>
        </w:tc>
      </w:tr>
      <w:tr w:rsidR="00E815A9" w:rsidRPr="00D33C4B" w14:paraId="29CA6ADC" w14:textId="77777777" w:rsidTr="008C0860">
        <w:tc>
          <w:tcPr>
            <w:tcW w:w="1802" w:type="pct"/>
            <w:vAlign w:val="center"/>
          </w:tcPr>
          <w:p w14:paraId="6A05EA1A"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Ausų ir labirintų sutrikimai</w:t>
            </w:r>
          </w:p>
        </w:tc>
        <w:tc>
          <w:tcPr>
            <w:tcW w:w="698" w:type="pct"/>
            <w:vAlign w:val="center"/>
          </w:tcPr>
          <w:p w14:paraId="7FF2DF07"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23630BDA" w14:textId="26A67307" w:rsidR="00E815A9" w:rsidRPr="00D33C4B" w:rsidRDefault="00E815A9" w:rsidP="00CA4DB7">
            <w:pPr>
              <w:widowControl w:val="0"/>
              <w:autoSpaceDE w:val="0"/>
              <w:autoSpaceDN w:val="0"/>
              <w:adjustRightInd w:val="0"/>
              <w:rPr>
                <w:sz w:val="22"/>
                <w:szCs w:val="22"/>
                <w:lang w:val="lt-LT"/>
              </w:rPr>
            </w:pPr>
            <w:r w:rsidRPr="00D33C4B">
              <w:rPr>
                <w:sz w:val="22"/>
                <w:szCs w:val="22"/>
                <w:lang w:val="lt-LT"/>
              </w:rPr>
              <w:t xml:space="preserve">Galvos </w:t>
            </w:r>
            <w:r w:rsidR="00CA4DB7">
              <w:rPr>
                <w:sz w:val="22"/>
                <w:szCs w:val="22"/>
                <w:lang w:val="lt-LT"/>
              </w:rPr>
              <w:t xml:space="preserve">svaigimas </w:t>
            </w:r>
            <w:r w:rsidRPr="00D33C4B">
              <w:rPr>
                <w:sz w:val="22"/>
                <w:szCs w:val="22"/>
                <w:lang w:val="lt-LT"/>
              </w:rPr>
              <w:t>(</w:t>
            </w:r>
            <w:proofErr w:type="spellStart"/>
            <w:r w:rsidRPr="00D33C4B">
              <w:rPr>
                <w:i/>
                <w:sz w:val="22"/>
                <w:szCs w:val="22"/>
                <w:lang w:val="lt-LT"/>
              </w:rPr>
              <w:t>vertigo</w:t>
            </w:r>
            <w:proofErr w:type="spellEnd"/>
            <w:r w:rsidR="00C72F38" w:rsidRPr="00D33C4B">
              <w:rPr>
                <w:sz w:val="22"/>
                <w:szCs w:val="22"/>
                <w:lang w:val="lt-LT"/>
              </w:rPr>
              <w:t>)</w:t>
            </w:r>
          </w:p>
        </w:tc>
      </w:tr>
      <w:tr w:rsidR="00E815A9" w:rsidRPr="00D33C4B" w14:paraId="644F0D10" w14:textId="77777777" w:rsidTr="008C0860">
        <w:tc>
          <w:tcPr>
            <w:tcW w:w="1802" w:type="pct"/>
            <w:vMerge w:val="restart"/>
            <w:vAlign w:val="center"/>
          </w:tcPr>
          <w:p w14:paraId="55724A65"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Širdies sutrikimai </w:t>
            </w:r>
          </w:p>
        </w:tc>
        <w:tc>
          <w:tcPr>
            <w:tcW w:w="698" w:type="pct"/>
            <w:vMerge w:val="restart"/>
            <w:vAlign w:val="center"/>
          </w:tcPr>
          <w:p w14:paraId="1C9CE1AE"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Dažni </w:t>
            </w:r>
          </w:p>
        </w:tc>
        <w:tc>
          <w:tcPr>
            <w:tcW w:w="2500" w:type="pct"/>
            <w:vAlign w:val="center"/>
          </w:tcPr>
          <w:p w14:paraId="498A93A5"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Bradikardija</w:t>
            </w:r>
            <w:proofErr w:type="spellEnd"/>
            <w:r w:rsidRPr="00D33C4B">
              <w:rPr>
                <w:sz w:val="22"/>
                <w:szCs w:val="22"/>
                <w:lang w:val="lt-LT"/>
              </w:rPr>
              <w:t xml:space="preserve"> </w:t>
            </w:r>
          </w:p>
        </w:tc>
      </w:tr>
      <w:tr w:rsidR="00E815A9" w:rsidRPr="00D33C4B" w14:paraId="1A02CA04" w14:textId="77777777" w:rsidTr="008C0860">
        <w:tc>
          <w:tcPr>
            <w:tcW w:w="1802" w:type="pct"/>
            <w:vMerge/>
            <w:vAlign w:val="center"/>
          </w:tcPr>
          <w:p w14:paraId="47B4FCC6"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0552093B"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3738D2FB"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I laipsnio </w:t>
            </w:r>
            <w:proofErr w:type="spellStart"/>
            <w:r w:rsidRPr="00D33C4B">
              <w:rPr>
                <w:sz w:val="22"/>
                <w:szCs w:val="22"/>
                <w:lang w:val="lt-LT"/>
              </w:rPr>
              <w:t>atrioventrikulinė</w:t>
            </w:r>
            <w:proofErr w:type="spellEnd"/>
            <w:r w:rsidRPr="00D33C4B">
              <w:rPr>
                <w:sz w:val="22"/>
                <w:szCs w:val="22"/>
                <w:lang w:val="lt-LT"/>
              </w:rPr>
              <w:t xml:space="preserve"> blokada (EKG pailgėjęs PQ intervalas)</w:t>
            </w:r>
          </w:p>
        </w:tc>
      </w:tr>
      <w:tr w:rsidR="00E815A9" w:rsidRPr="00D33C4B" w14:paraId="476522BF" w14:textId="77777777" w:rsidTr="008C0860">
        <w:tc>
          <w:tcPr>
            <w:tcW w:w="1802" w:type="pct"/>
            <w:vMerge/>
            <w:vAlign w:val="center"/>
          </w:tcPr>
          <w:p w14:paraId="780CC554"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1CFB2B78"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6ABF491F" w14:textId="77777777" w:rsidR="00E815A9" w:rsidRPr="00D33C4B" w:rsidRDefault="00DD77F4" w:rsidP="00DD77F4">
            <w:pPr>
              <w:widowControl w:val="0"/>
              <w:autoSpaceDE w:val="0"/>
              <w:autoSpaceDN w:val="0"/>
              <w:adjustRightInd w:val="0"/>
              <w:rPr>
                <w:sz w:val="22"/>
                <w:szCs w:val="22"/>
                <w:lang w:val="lt-LT"/>
              </w:rPr>
            </w:pPr>
            <w:proofErr w:type="spellStart"/>
            <w:r w:rsidRPr="00D33C4B">
              <w:rPr>
                <w:sz w:val="22"/>
                <w:szCs w:val="22"/>
                <w:lang w:val="lt-LT"/>
              </w:rPr>
              <w:t>Skilvelinės</w:t>
            </w:r>
            <w:proofErr w:type="spellEnd"/>
            <w:r w:rsidRPr="00D33C4B">
              <w:rPr>
                <w:sz w:val="22"/>
                <w:szCs w:val="22"/>
                <w:lang w:val="lt-LT"/>
              </w:rPr>
              <w:t xml:space="preserve"> </w:t>
            </w:r>
            <w:proofErr w:type="spellStart"/>
            <w:r w:rsidRPr="00D33C4B">
              <w:rPr>
                <w:sz w:val="22"/>
                <w:szCs w:val="22"/>
                <w:lang w:val="lt-LT"/>
              </w:rPr>
              <w:t>ekstrasistolės</w:t>
            </w:r>
            <w:proofErr w:type="spellEnd"/>
          </w:p>
        </w:tc>
      </w:tr>
      <w:tr w:rsidR="00E815A9" w:rsidRPr="00D33C4B" w14:paraId="25AB33D8" w14:textId="77777777" w:rsidTr="008C0860">
        <w:tc>
          <w:tcPr>
            <w:tcW w:w="1802" w:type="pct"/>
            <w:vMerge/>
            <w:vAlign w:val="center"/>
          </w:tcPr>
          <w:p w14:paraId="0DF2D63A"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38112492"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04B4C30B"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Prieširdžių virpėjimas</w:t>
            </w:r>
          </w:p>
        </w:tc>
      </w:tr>
      <w:tr w:rsidR="00E815A9" w:rsidRPr="00D33C4B" w14:paraId="0F7D6C17" w14:textId="77777777" w:rsidTr="008C0860">
        <w:tc>
          <w:tcPr>
            <w:tcW w:w="1802" w:type="pct"/>
            <w:vMerge/>
            <w:vAlign w:val="center"/>
          </w:tcPr>
          <w:p w14:paraId="33F0BDCF" w14:textId="77777777" w:rsidR="00E815A9" w:rsidRPr="00D33C4B" w:rsidRDefault="00E815A9" w:rsidP="005E4D3E">
            <w:pPr>
              <w:widowControl w:val="0"/>
              <w:autoSpaceDE w:val="0"/>
              <w:autoSpaceDN w:val="0"/>
              <w:adjustRightInd w:val="0"/>
              <w:rPr>
                <w:sz w:val="22"/>
                <w:szCs w:val="22"/>
                <w:lang w:val="lt-LT"/>
              </w:rPr>
            </w:pPr>
          </w:p>
        </w:tc>
        <w:tc>
          <w:tcPr>
            <w:tcW w:w="698" w:type="pct"/>
            <w:vAlign w:val="center"/>
          </w:tcPr>
          <w:p w14:paraId="35AE8DF5"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0488CF18"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Palpitacija</w:t>
            </w:r>
            <w:proofErr w:type="spellEnd"/>
            <w:r w:rsidRPr="00D33C4B">
              <w:rPr>
                <w:sz w:val="22"/>
                <w:szCs w:val="22"/>
                <w:lang w:val="lt-LT"/>
              </w:rPr>
              <w:t xml:space="preserve">, </w:t>
            </w:r>
            <w:proofErr w:type="spellStart"/>
            <w:r w:rsidRPr="00D33C4B">
              <w:rPr>
                <w:sz w:val="22"/>
                <w:szCs w:val="22"/>
                <w:lang w:val="lt-LT"/>
              </w:rPr>
              <w:t>supraventrikulinės</w:t>
            </w:r>
            <w:proofErr w:type="spellEnd"/>
            <w:r w:rsidRPr="00D33C4B">
              <w:rPr>
                <w:sz w:val="22"/>
                <w:szCs w:val="22"/>
                <w:lang w:val="lt-LT"/>
              </w:rPr>
              <w:t xml:space="preserve"> </w:t>
            </w:r>
            <w:proofErr w:type="spellStart"/>
            <w:r w:rsidRPr="00D33C4B">
              <w:rPr>
                <w:sz w:val="22"/>
                <w:szCs w:val="22"/>
                <w:lang w:val="lt-LT"/>
              </w:rPr>
              <w:t>ekstrasistolės</w:t>
            </w:r>
            <w:proofErr w:type="spellEnd"/>
          </w:p>
        </w:tc>
      </w:tr>
      <w:tr w:rsidR="00E815A9" w:rsidRPr="00D33C4B" w14:paraId="58FFBD6C" w14:textId="77777777" w:rsidTr="008C0860">
        <w:tc>
          <w:tcPr>
            <w:tcW w:w="1802" w:type="pct"/>
            <w:vMerge/>
            <w:vAlign w:val="center"/>
          </w:tcPr>
          <w:p w14:paraId="59A873D0" w14:textId="77777777" w:rsidR="00E815A9" w:rsidRPr="00D33C4B" w:rsidRDefault="00E815A9" w:rsidP="005E4D3E">
            <w:pPr>
              <w:widowControl w:val="0"/>
              <w:autoSpaceDE w:val="0"/>
              <w:autoSpaceDN w:val="0"/>
              <w:adjustRightInd w:val="0"/>
              <w:rPr>
                <w:sz w:val="22"/>
                <w:szCs w:val="22"/>
                <w:lang w:val="lt-LT"/>
              </w:rPr>
            </w:pPr>
          </w:p>
        </w:tc>
        <w:tc>
          <w:tcPr>
            <w:tcW w:w="698" w:type="pct"/>
            <w:vMerge w:val="restart"/>
            <w:vAlign w:val="center"/>
          </w:tcPr>
          <w:p w14:paraId="2E6FDB04"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Labai reti </w:t>
            </w:r>
          </w:p>
        </w:tc>
        <w:tc>
          <w:tcPr>
            <w:tcW w:w="2500" w:type="pct"/>
            <w:vAlign w:val="center"/>
          </w:tcPr>
          <w:p w14:paraId="1431E3E0"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II laipsnio </w:t>
            </w:r>
            <w:proofErr w:type="spellStart"/>
            <w:r w:rsidRPr="00D33C4B">
              <w:rPr>
                <w:sz w:val="22"/>
                <w:szCs w:val="22"/>
                <w:lang w:val="lt-LT"/>
              </w:rPr>
              <w:t>atrioventrikulinė</w:t>
            </w:r>
            <w:proofErr w:type="spellEnd"/>
            <w:r w:rsidRPr="00D33C4B">
              <w:rPr>
                <w:sz w:val="22"/>
                <w:szCs w:val="22"/>
                <w:lang w:val="lt-LT"/>
              </w:rPr>
              <w:t xml:space="preserve"> blokada, III laipsnio </w:t>
            </w:r>
            <w:proofErr w:type="spellStart"/>
            <w:r w:rsidRPr="00D33C4B">
              <w:rPr>
                <w:sz w:val="22"/>
                <w:szCs w:val="22"/>
                <w:lang w:val="lt-LT"/>
              </w:rPr>
              <w:t>atrioventrikulinė</w:t>
            </w:r>
            <w:proofErr w:type="spellEnd"/>
            <w:r w:rsidRPr="00D33C4B">
              <w:rPr>
                <w:sz w:val="22"/>
                <w:szCs w:val="22"/>
                <w:lang w:val="lt-LT"/>
              </w:rPr>
              <w:t xml:space="preserve"> blokada</w:t>
            </w:r>
          </w:p>
        </w:tc>
      </w:tr>
      <w:tr w:rsidR="00E815A9" w:rsidRPr="00D33C4B" w14:paraId="11230C80" w14:textId="77777777" w:rsidTr="008C0860">
        <w:tc>
          <w:tcPr>
            <w:tcW w:w="1802" w:type="pct"/>
            <w:vMerge/>
            <w:vAlign w:val="center"/>
          </w:tcPr>
          <w:p w14:paraId="6612C926"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79BBACBD"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2FDECB1E"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Sinusinio</w:t>
            </w:r>
            <w:proofErr w:type="spellEnd"/>
            <w:r w:rsidRPr="00D33C4B">
              <w:rPr>
                <w:sz w:val="22"/>
                <w:szCs w:val="22"/>
                <w:lang w:val="lt-LT"/>
              </w:rPr>
              <w:t xml:space="preserve"> mazgo silpnumo sindromas</w:t>
            </w:r>
          </w:p>
        </w:tc>
      </w:tr>
      <w:tr w:rsidR="00E815A9" w:rsidRPr="00D33C4B" w14:paraId="686989CC" w14:textId="77777777" w:rsidTr="008C0860">
        <w:tc>
          <w:tcPr>
            <w:tcW w:w="1802" w:type="pct"/>
            <w:vMerge w:val="restart"/>
            <w:vAlign w:val="center"/>
          </w:tcPr>
          <w:p w14:paraId="08A352BC"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Kraujagyslių sutrikimai </w:t>
            </w:r>
          </w:p>
        </w:tc>
        <w:tc>
          <w:tcPr>
            <w:tcW w:w="698" w:type="pct"/>
            <w:vAlign w:val="center"/>
          </w:tcPr>
          <w:p w14:paraId="7CA9ADAA"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Dažni</w:t>
            </w:r>
          </w:p>
        </w:tc>
        <w:tc>
          <w:tcPr>
            <w:tcW w:w="2500" w:type="pct"/>
            <w:vAlign w:val="center"/>
          </w:tcPr>
          <w:p w14:paraId="14785BE1"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Nekontroliuojamas kraujo spaudimas</w:t>
            </w:r>
          </w:p>
        </w:tc>
      </w:tr>
      <w:tr w:rsidR="00E815A9" w:rsidRPr="00D33C4B" w14:paraId="3BAC335A" w14:textId="77777777" w:rsidTr="008C0860">
        <w:tc>
          <w:tcPr>
            <w:tcW w:w="1802" w:type="pct"/>
            <w:vMerge/>
            <w:vAlign w:val="center"/>
          </w:tcPr>
          <w:p w14:paraId="33D846C1" w14:textId="77777777" w:rsidR="00E815A9" w:rsidRPr="00D33C4B" w:rsidRDefault="00E815A9" w:rsidP="005E4D3E">
            <w:pPr>
              <w:widowControl w:val="0"/>
              <w:autoSpaceDE w:val="0"/>
              <w:autoSpaceDN w:val="0"/>
              <w:adjustRightInd w:val="0"/>
              <w:rPr>
                <w:sz w:val="22"/>
                <w:szCs w:val="22"/>
                <w:lang w:val="lt-LT"/>
              </w:rPr>
            </w:pPr>
          </w:p>
        </w:tc>
        <w:tc>
          <w:tcPr>
            <w:tcW w:w="698" w:type="pct"/>
            <w:vAlign w:val="center"/>
          </w:tcPr>
          <w:p w14:paraId="0B1F2652"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450DC0DA" w14:textId="77777777" w:rsidR="00E815A9" w:rsidRPr="00D33C4B" w:rsidRDefault="00DD77F4" w:rsidP="00DD77F4">
            <w:pPr>
              <w:widowControl w:val="0"/>
              <w:autoSpaceDE w:val="0"/>
              <w:autoSpaceDN w:val="0"/>
              <w:adjustRightInd w:val="0"/>
              <w:rPr>
                <w:sz w:val="22"/>
                <w:szCs w:val="22"/>
                <w:lang w:val="lt-LT"/>
              </w:rPr>
            </w:pPr>
            <w:proofErr w:type="spellStart"/>
            <w:r w:rsidRPr="00D33C4B">
              <w:rPr>
                <w:sz w:val="22"/>
                <w:szCs w:val="22"/>
                <w:lang w:val="lt-LT"/>
              </w:rPr>
              <w:t>Hipotenzija</w:t>
            </w:r>
            <w:proofErr w:type="spellEnd"/>
            <w:r w:rsidRPr="00D33C4B">
              <w:rPr>
                <w:sz w:val="22"/>
                <w:szCs w:val="22"/>
                <w:lang w:val="lt-LT"/>
              </w:rPr>
              <w:t xml:space="preserve">, </w:t>
            </w:r>
            <w:r w:rsidR="00E815A9" w:rsidRPr="00D33C4B">
              <w:rPr>
                <w:sz w:val="22"/>
                <w:szCs w:val="22"/>
                <w:lang w:val="lt-LT"/>
              </w:rPr>
              <w:t>galimai susij</w:t>
            </w:r>
            <w:r w:rsidRPr="00D33C4B">
              <w:rPr>
                <w:sz w:val="22"/>
                <w:szCs w:val="22"/>
                <w:lang w:val="lt-LT"/>
              </w:rPr>
              <w:t>usi</w:t>
            </w:r>
            <w:r w:rsidR="00E815A9" w:rsidRPr="00D33C4B">
              <w:rPr>
                <w:sz w:val="22"/>
                <w:szCs w:val="22"/>
                <w:lang w:val="lt-LT"/>
              </w:rPr>
              <w:t xml:space="preserve"> su </w:t>
            </w:r>
            <w:proofErr w:type="spellStart"/>
            <w:r w:rsidR="00E815A9" w:rsidRPr="00D33C4B">
              <w:rPr>
                <w:sz w:val="22"/>
                <w:szCs w:val="22"/>
                <w:lang w:val="lt-LT"/>
              </w:rPr>
              <w:t>bradikardija</w:t>
            </w:r>
            <w:proofErr w:type="spellEnd"/>
          </w:p>
        </w:tc>
      </w:tr>
      <w:tr w:rsidR="00E815A9" w:rsidRPr="00D33C4B" w14:paraId="0918BEF7" w14:textId="77777777" w:rsidTr="008C0860">
        <w:tc>
          <w:tcPr>
            <w:tcW w:w="1802" w:type="pct"/>
            <w:vAlign w:val="center"/>
          </w:tcPr>
          <w:p w14:paraId="583ADA76"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Kvėpavimo sistemos, krūtinės ląstos ir tarpuplaučio sutrikimai</w:t>
            </w:r>
          </w:p>
        </w:tc>
        <w:tc>
          <w:tcPr>
            <w:tcW w:w="698" w:type="pct"/>
            <w:vAlign w:val="center"/>
          </w:tcPr>
          <w:p w14:paraId="64DBC7BE"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5E8AACEC"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Dispnėja</w:t>
            </w:r>
            <w:proofErr w:type="spellEnd"/>
            <w:r w:rsidRPr="00D33C4B">
              <w:rPr>
                <w:sz w:val="22"/>
                <w:szCs w:val="22"/>
                <w:lang w:val="lt-LT"/>
              </w:rPr>
              <w:t xml:space="preserve"> </w:t>
            </w:r>
          </w:p>
        </w:tc>
      </w:tr>
      <w:tr w:rsidR="00E815A9" w:rsidRPr="00D33C4B" w14:paraId="711EEECB" w14:textId="77777777" w:rsidTr="008C0860">
        <w:tc>
          <w:tcPr>
            <w:tcW w:w="1802" w:type="pct"/>
            <w:vMerge w:val="restart"/>
            <w:vAlign w:val="center"/>
          </w:tcPr>
          <w:p w14:paraId="1562CC6B"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Virškinimo trakto sutrikimai</w:t>
            </w:r>
          </w:p>
        </w:tc>
        <w:tc>
          <w:tcPr>
            <w:tcW w:w="698" w:type="pct"/>
            <w:vMerge w:val="restart"/>
            <w:vAlign w:val="center"/>
          </w:tcPr>
          <w:p w14:paraId="0A48F1AD"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2B6C344B"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Pykinimas</w:t>
            </w:r>
          </w:p>
        </w:tc>
      </w:tr>
      <w:tr w:rsidR="00E815A9" w:rsidRPr="00D33C4B" w14:paraId="0CE800EE" w14:textId="77777777" w:rsidTr="008C0860">
        <w:tc>
          <w:tcPr>
            <w:tcW w:w="1802" w:type="pct"/>
            <w:vMerge/>
            <w:vAlign w:val="center"/>
          </w:tcPr>
          <w:p w14:paraId="4ABBE1E0"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24D5193B"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1E35B185"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Vidurių užkietėjimas </w:t>
            </w:r>
          </w:p>
        </w:tc>
      </w:tr>
      <w:tr w:rsidR="00E815A9" w:rsidRPr="00D33C4B" w14:paraId="05AD86BB" w14:textId="77777777" w:rsidTr="008C0860">
        <w:tc>
          <w:tcPr>
            <w:tcW w:w="1802" w:type="pct"/>
            <w:vMerge/>
            <w:vAlign w:val="center"/>
          </w:tcPr>
          <w:p w14:paraId="3B78541F"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124002CE"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3CB84EA3"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Viduriavimas</w:t>
            </w:r>
          </w:p>
        </w:tc>
      </w:tr>
      <w:tr w:rsidR="00E815A9" w:rsidRPr="00D33C4B" w14:paraId="5ECA5509" w14:textId="77777777" w:rsidTr="008C0860">
        <w:tc>
          <w:tcPr>
            <w:tcW w:w="1802" w:type="pct"/>
            <w:vMerge/>
            <w:vAlign w:val="center"/>
          </w:tcPr>
          <w:p w14:paraId="6D165A4B"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0D92EF74"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58F8E086" w14:textId="77777777" w:rsidR="00E815A9" w:rsidRPr="00D33C4B" w:rsidRDefault="00DD77F4" w:rsidP="00DD77F4">
            <w:pPr>
              <w:widowControl w:val="0"/>
              <w:autoSpaceDE w:val="0"/>
              <w:autoSpaceDN w:val="0"/>
              <w:adjustRightInd w:val="0"/>
              <w:rPr>
                <w:sz w:val="22"/>
                <w:szCs w:val="22"/>
                <w:lang w:val="lt-LT"/>
              </w:rPr>
            </w:pPr>
            <w:r w:rsidRPr="00D33C4B">
              <w:rPr>
                <w:sz w:val="22"/>
                <w:szCs w:val="22"/>
                <w:lang w:val="lt-LT"/>
              </w:rPr>
              <w:t>Pilvo s</w:t>
            </w:r>
            <w:r w:rsidR="00C72F38" w:rsidRPr="00D33C4B">
              <w:rPr>
                <w:sz w:val="22"/>
                <w:szCs w:val="22"/>
                <w:lang w:val="lt-LT"/>
              </w:rPr>
              <w:t>kausmas*</w:t>
            </w:r>
          </w:p>
        </w:tc>
      </w:tr>
      <w:tr w:rsidR="00E815A9" w:rsidRPr="00D33C4B" w14:paraId="34DF1D62" w14:textId="77777777" w:rsidTr="008C0860">
        <w:tc>
          <w:tcPr>
            <w:tcW w:w="1802" w:type="pct"/>
            <w:vMerge w:val="restart"/>
            <w:vAlign w:val="center"/>
          </w:tcPr>
          <w:p w14:paraId="132D2ABD"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Odos ir poodinio audinio sutrikimai </w:t>
            </w:r>
          </w:p>
        </w:tc>
        <w:tc>
          <w:tcPr>
            <w:tcW w:w="698" w:type="pct"/>
            <w:vMerge w:val="restart"/>
            <w:vAlign w:val="center"/>
          </w:tcPr>
          <w:p w14:paraId="46CD60CA"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5006EDD6"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Angioneurozinė</w:t>
            </w:r>
            <w:proofErr w:type="spellEnd"/>
            <w:r w:rsidRPr="00D33C4B">
              <w:rPr>
                <w:sz w:val="22"/>
                <w:szCs w:val="22"/>
                <w:lang w:val="lt-LT"/>
              </w:rPr>
              <w:t xml:space="preserve"> edema</w:t>
            </w:r>
          </w:p>
        </w:tc>
      </w:tr>
      <w:tr w:rsidR="00E815A9" w:rsidRPr="00D33C4B" w14:paraId="6C55767A" w14:textId="77777777" w:rsidTr="008C0860">
        <w:tc>
          <w:tcPr>
            <w:tcW w:w="1802" w:type="pct"/>
            <w:vMerge/>
            <w:vAlign w:val="center"/>
          </w:tcPr>
          <w:p w14:paraId="6E770EFE"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688710AB"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20976DA1"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Bėrimas</w:t>
            </w:r>
          </w:p>
        </w:tc>
      </w:tr>
      <w:tr w:rsidR="00E815A9" w:rsidRPr="00D33C4B" w14:paraId="6B5AE71A" w14:textId="77777777" w:rsidTr="008C0860">
        <w:tc>
          <w:tcPr>
            <w:tcW w:w="1802" w:type="pct"/>
            <w:vMerge/>
            <w:vAlign w:val="center"/>
          </w:tcPr>
          <w:p w14:paraId="25AF20FB" w14:textId="77777777" w:rsidR="00E815A9" w:rsidRPr="00D33C4B" w:rsidRDefault="00E815A9" w:rsidP="005E4D3E">
            <w:pPr>
              <w:widowControl w:val="0"/>
              <w:autoSpaceDE w:val="0"/>
              <w:autoSpaceDN w:val="0"/>
              <w:adjustRightInd w:val="0"/>
              <w:rPr>
                <w:sz w:val="22"/>
                <w:szCs w:val="22"/>
                <w:lang w:val="lt-LT"/>
              </w:rPr>
            </w:pPr>
          </w:p>
        </w:tc>
        <w:tc>
          <w:tcPr>
            <w:tcW w:w="698" w:type="pct"/>
            <w:vMerge w:val="restart"/>
            <w:vAlign w:val="center"/>
          </w:tcPr>
          <w:p w14:paraId="4A90FDFF"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Reti*</w:t>
            </w:r>
          </w:p>
        </w:tc>
        <w:tc>
          <w:tcPr>
            <w:tcW w:w="2500" w:type="pct"/>
            <w:vAlign w:val="center"/>
          </w:tcPr>
          <w:p w14:paraId="376CFE0C" w14:textId="070EA3D9" w:rsidR="00E815A9" w:rsidRPr="00D33C4B" w:rsidRDefault="00D807B8" w:rsidP="00D807B8">
            <w:pPr>
              <w:widowControl w:val="0"/>
              <w:autoSpaceDE w:val="0"/>
              <w:autoSpaceDN w:val="0"/>
              <w:adjustRightInd w:val="0"/>
              <w:rPr>
                <w:sz w:val="22"/>
                <w:szCs w:val="22"/>
                <w:lang w:val="lt-LT"/>
              </w:rPr>
            </w:pPr>
            <w:proofErr w:type="spellStart"/>
            <w:r>
              <w:rPr>
                <w:sz w:val="22"/>
                <w:szCs w:val="22"/>
                <w:lang w:val="lt-LT"/>
              </w:rPr>
              <w:t>Eritema</w:t>
            </w:r>
            <w:proofErr w:type="spellEnd"/>
            <w:r>
              <w:rPr>
                <w:sz w:val="22"/>
                <w:szCs w:val="22"/>
                <w:lang w:val="lt-LT"/>
              </w:rPr>
              <w:t xml:space="preserve"> (raudonė) </w:t>
            </w:r>
          </w:p>
        </w:tc>
      </w:tr>
      <w:tr w:rsidR="00E815A9" w:rsidRPr="00D33C4B" w14:paraId="5C4B4806" w14:textId="77777777" w:rsidTr="008C0860">
        <w:tc>
          <w:tcPr>
            <w:tcW w:w="1802" w:type="pct"/>
            <w:vMerge/>
            <w:vAlign w:val="center"/>
          </w:tcPr>
          <w:p w14:paraId="1960BAFF"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2EF28781"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2945228D" w14:textId="1C92F631" w:rsidR="00E815A9" w:rsidRPr="00D33C4B" w:rsidRDefault="00E815A9" w:rsidP="00CA4DB7">
            <w:pPr>
              <w:widowControl w:val="0"/>
              <w:autoSpaceDE w:val="0"/>
              <w:autoSpaceDN w:val="0"/>
              <w:adjustRightInd w:val="0"/>
              <w:rPr>
                <w:sz w:val="22"/>
                <w:szCs w:val="22"/>
                <w:lang w:val="lt-LT"/>
              </w:rPr>
            </w:pPr>
            <w:r w:rsidRPr="00D33C4B">
              <w:rPr>
                <w:sz w:val="22"/>
                <w:szCs w:val="22"/>
                <w:lang w:val="lt-LT"/>
              </w:rPr>
              <w:t>Niež</w:t>
            </w:r>
            <w:r w:rsidR="00CA4DB7">
              <w:rPr>
                <w:sz w:val="22"/>
                <w:szCs w:val="22"/>
                <w:lang w:val="lt-LT"/>
              </w:rPr>
              <w:t>ėjimas</w:t>
            </w:r>
          </w:p>
        </w:tc>
      </w:tr>
      <w:tr w:rsidR="00E815A9" w:rsidRPr="00D33C4B" w14:paraId="71BBCE8D" w14:textId="77777777" w:rsidTr="008C0860">
        <w:tc>
          <w:tcPr>
            <w:tcW w:w="1802" w:type="pct"/>
            <w:vMerge/>
            <w:vAlign w:val="center"/>
          </w:tcPr>
          <w:p w14:paraId="4F16EEFD"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3DDB2D76"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1C6BE1A2" w14:textId="77777777" w:rsidR="00E815A9" w:rsidRPr="00D33C4B" w:rsidRDefault="00C72F38" w:rsidP="005E4D3E">
            <w:pPr>
              <w:widowControl w:val="0"/>
              <w:autoSpaceDE w:val="0"/>
              <w:autoSpaceDN w:val="0"/>
              <w:adjustRightInd w:val="0"/>
              <w:rPr>
                <w:sz w:val="22"/>
                <w:szCs w:val="22"/>
                <w:lang w:val="lt-LT"/>
              </w:rPr>
            </w:pPr>
            <w:r w:rsidRPr="00D33C4B">
              <w:rPr>
                <w:sz w:val="22"/>
                <w:szCs w:val="22"/>
                <w:lang w:val="lt-LT"/>
              </w:rPr>
              <w:t>Dilgėlinė</w:t>
            </w:r>
          </w:p>
        </w:tc>
      </w:tr>
      <w:tr w:rsidR="00E815A9" w:rsidRPr="00D33C4B" w14:paraId="7C9C92A9" w14:textId="77777777" w:rsidTr="008C0860">
        <w:tc>
          <w:tcPr>
            <w:tcW w:w="1802" w:type="pct"/>
            <w:vAlign w:val="center"/>
          </w:tcPr>
          <w:p w14:paraId="4CEFFB19"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Skeleto, raumenų ir jungiamojo audinio sutrikimai </w:t>
            </w:r>
          </w:p>
        </w:tc>
        <w:tc>
          <w:tcPr>
            <w:tcW w:w="698" w:type="pct"/>
            <w:vAlign w:val="center"/>
          </w:tcPr>
          <w:p w14:paraId="2D80BBEF"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3EB68F19"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Raumenų mėšlungis </w:t>
            </w:r>
          </w:p>
        </w:tc>
      </w:tr>
      <w:tr w:rsidR="00E815A9" w:rsidRPr="00D33C4B" w14:paraId="407A3594" w14:textId="77777777" w:rsidTr="008C0860">
        <w:tc>
          <w:tcPr>
            <w:tcW w:w="1802" w:type="pct"/>
            <w:vMerge w:val="restart"/>
            <w:vAlign w:val="center"/>
          </w:tcPr>
          <w:p w14:paraId="1DB362C5"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Bendrieji sutrikimai</w:t>
            </w:r>
            <w:r w:rsidR="00C72F38" w:rsidRPr="00D33C4B">
              <w:rPr>
                <w:sz w:val="22"/>
                <w:szCs w:val="22"/>
                <w:lang w:val="lt-LT"/>
              </w:rPr>
              <w:t xml:space="preserve"> ir vartojimo vietos pažeidimai</w:t>
            </w:r>
          </w:p>
        </w:tc>
        <w:tc>
          <w:tcPr>
            <w:tcW w:w="698" w:type="pct"/>
            <w:vMerge w:val="restart"/>
            <w:vAlign w:val="center"/>
          </w:tcPr>
          <w:p w14:paraId="05E0DF56" w14:textId="77777777" w:rsidR="00E815A9" w:rsidRPr="00D33C4B" w:rsidRDefault="00DD77F4" w:rsidP="005E4D3E">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1EE48976"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Astenija</w:t>
            </w:r>
            <w:proofErr w:type="spellEnd"/>
            <w:r w:rsidRPr="00D33C4B">
              <w:rPr>
                <w:sz w:val="22"/>
                <w:szCs w:val="22"/>
                <w:lang w:val="lt-LT"/>
              </w:rPr>
              <w:t>, g</w:t>
            </w:r>
            <w:r w:rsidR="00C72F38" w:rsidRPr="00D33C4B">
              <w:rPr>
                <w:sz w:val="22"/>
                <w:szCs w:val="22"/>
                <w:lang w:val="lt-LT"/>
              </w:rPr>
              <w:t xml:space="preserve">alimai susijusi su </w:t>
            </w:r>
            <w:proofErr w:type="spellStart"/>
            <w:r w:rsidR="00C72F38" w:rsidRPr="00D33C4B">
              <w:rPr>
                <w:sz w:val="22"/>
                <w:szCs w:val="22"/>
                <w:lang w:val="lt-LT"/>
              </w:rPr>
              <w:t>bradikardija</w:t>
            </w:r>
            <w:proofErr w:type="spellEnd"/>
          </w:p>
        </w:tc>
      </w:tr>
      <w:tr w:rsidR="00E815A9" w:rsidRPr="00D33C4B" w14:paraId="2C42ADA7" w14:textId="77777777" w:rsidTr="008C0860">
        <w:tc>
          <w:tcPr>
            <w:tcW w:w="1802" w:type="pct"/>
            <w:vMerge/>
            <w:vAlign w:val="center"/>
          </w:tcPr>
          <w:p w14:paraId="2B665412"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0FB40032"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077846D9"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Nuovargis, galimai susijęs su </w:t>
            </w:r>
            <w:proofErr w:type="spellStart"/>
            <w:r w:rsidRPr="00D33C4B">
              <w:rPr>
                <w:sz w:val="22"/>
                <w:szCs w:val="22"/>
                <w:lang w:val="lt-LT"/>
              </w:rPr>
              <w:t>bradikardija</w:t>
            </w:r>
            <w:proofErr w:type="spellEnd"/>
          </w:p>
        </w:tc>
      </w:tr>
      <w:tr w:rsidR="00E815A9" w:rsidRPr="00D33C4B" w14:paraId="769A505A" w14:textId="77777777" w:rsidTr="008C0860">
        <w:tc>
          <w:tcPr>
            <w:tcW w:w="1802" w:type="pct"/>
            <w:vMerge/>
            <w:vAlign w:val="center"/>
          </w:tcPr>
          <w:p w14:paraId="150CA9B3" w14:textId="77777777" w:rsidR="00E815A9" w:rsidRPr="00D33C4B" w:rsidRDefault="00E815A9" w:rsidP="005E4D3E">
            <w:pPr>
              <w:widowControl w:val="0"/>
              <w:autoSpaceDE w:val="0"/>
              <w:autoSpaceDN w:val="0"/>
              <w:adjustRightInd w:val="0"/>
              <w:rPr>
                <w:sz w:val="22"/>
                <w:szCs w:val="22"/>
                <w:lang w:val="lt-LT"/>
              </w:rPr>
            </w:pPr>
          </w:p>
        </w:tc>
        <w:tc>
          <w:tcPr>
            <w:tcW w:w="698" w:type="pct"/>
            <w:vAlign w:val="center"/>
          </w:tcPr>
          <w:p w14:paraId="21D6FD30"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Reti*</w:t>
            </w:r>
          </w:p>
        </w:tc>
        <w:tc>
          <w:tcPr>
            <w:tcW w:w="2500" w:type="pct"/>
            <w:vAlign w:val="center"/>
          </w:tcPr>
          <w:p w14:paraId="4FBBE703"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Negalavimas, galimai susijęs su </w:t>
            </w:r>
            <w:proofErr w:type="spellStart"/>
            <w:r w:rsidRPr="00D33C4B">
              <w:rPr>
                <w:sz w:val="22"/>
                <w:szCs w:val="22"/>
                <w:lang w:val="lt-LT"/>
              </w:rPr>
              <w:t>bradikardija</w:t>
            </w:r>
            <w:proofErr w:type="spellEnd"/>
          </w:p>
        </w:tc>
      </w:tr>
      <w:tr w:rsidR="00E815A9" w:rsidRPr="00D33C4B" w14:paraId="364EFC4C" w14:textId="77777777" w:rsidTr="008C0860">
        <w:tc>
          <w:tcPr>
            <w:tcW w:w="1802" w:type="pct"/>
            <w:vMerge w:val="restart"/>
            <w:vAlign w:val="center"/>
          </w:tcPr>
          <w:p w14:paraId="19098CFA" w14:textId="77777777" w:rsidR="00E815A9" w:rsidRPr="00D33C4B" w:rsidRDefault="00E815A9" w:rsidP="005E4D3E">
            <w:pPr>
              <w:widowControl w:val="0"/>
              <w:autoSpaceDE w:val="0"/>
              <w:autoSpaceDN w:val="0"/>
              <w:adjustRightInd w:val="0"/>
              <w:rPr>
                <w:sz w:val="22"/>
                <w:szCs w:val="22"/>
                <w:lang w:val="lt-LT"/>
              </w:rPr>
            </w:pPr>
            <w:r w:rsidRPr="00D33C4B">
              <w:rPr>
                <w:sz w:val="22"/>
                <w:szCs w:val="22"/>
                <w:lang w:val="lt-LT"/>
              </w:rPr>
              <w:t xml:space="preserve">Tyrimai </w:t>
            </w:r>
          </w:p>
        </w:tc>
        <w:tc>
          <w:tcPr>
            <w:tcW w:w="698" w:type="pct"/>
            <w:vMerge w:val="restart"/>
            <w:vAlign w:val="center"/>
          </w:tcPr>
          <w:p w14:paraId="1E720519" w14:textId="77777777" w:rsidR="00E815A9" w:rsidRPr="00D33C4B" w:rsidRDefault="00E815A9" w:rsidP="00DD77F4">
            <w:pPr>
              <w:widowControl w:val="0"/>
              <w:autoSpaceDE w:val="0"/>
              <w:autoSpaceDN w:val="0"/>
              <w:adjustRightInd w:val="0"/>
              <w:rPr>
                <w:sz w:val="22"/>
                <w:szCs w:val="22"/>
                <w:lang w:val="lt-LT"/>
              </w:rPr>
            </w:pPr>
            <w:r w:rsidRPr="00D33C4B">
              <w:rPr>
                <w:sz w:val="22"/>
                <w:szCs w:val="22"/>
                <w:lang w:val="lt-LT"/>
              </w:rPr>
              <w:t>Nedažni</w:t>
            </w:r>
          </w:p>
        </w:tc>
        <w:tc>
          <w:tcPr>
            <w:tcW w:w="2500" w:type="pct"/>
            <w:vAlign w:val="center"/>
          </w:tcPr>
          <w:p w14:paraId="173A655A" w14:textId="77777777" w:rsidR="00E815A9" w:rsidRPr="00D33C4B" w:rsidRDefault="00E815A9" w:rsidP="005E4D3E">
            <w:pPr>
              <w:widowControl w:val="0"/>
              <w:autoSpaceDE w:val="0"/>
              <w:autoSpaceDN w:val="0"/>
              <w:adjustRightInd w:val="0"/>
              <w:rPr>
                <w:sz w:val="22"/>
                <w:szCs w:val="22"/>
                <w:lang w:val="lt-LT"/>
              </w:rPr>
            </w:pPr>
            <w:proofErr w:type="spellStart"/>
            <w:r w:rsidRPr="00D33C4B">
              <w:rPr>
                <w:sz w:val="22"/>
                <w:szCs w:val="22"/>
                <w:lang w:val="lt-LT"/>
              </w:rPr>
              <w:t>Kreatino</w:t>
            </w:r>
            <w:proofErr w:type="spellEnd"/>
            <w:r w:rsidRPr="00D33C4B">
              <w:rPr>
                <w:sz w:val="22"/>
                <w:szCs w:val="22"/>
                <w:lang w:val="lt-LT"/>
              </w:rPr>
              <w:t xml:space="preserve"> kiekio padidėjimas kraujyje</w:t>
            </w:r>
          </w:p>
        </w:tc>
      </w:tr>
      <w:tr w:rsidR="00E815A9" w:rsidRPr="00D33C4B" w14:paraId="6E436332" w14:textId="77777777" w:rsidTr="008C0860">
        <w:tc>
          <w:tcPr>
            <w:tcW w:w="1802" w:type="pct"/>
            <w:vMerge/>
            <w:vAlign w:val="center"/>
          </w:tcPr>
          <w:p w14:paraId="0F31B7D8" w14:textId="77777777" w:rsidR="00E815A9" w:rsidRPr="00D33C4B" w:rsidRDefault="00E815A9" w:rsidP="005E4D3E">
            <w:pPr>
              <w:widowControl w:val="0"/>
              <w:autoSpaceDE w:val="0"/>
              <w:autoSpaceDN w:val="0"/>
              <w:adjustRightInd w:val="0"/>
              <w:rPr>
                <w:sz w:val="22"/>
                <w:szCs w:val="22"/>
                <w:lang w:val="lt-LT"/>
              </w:rPr>
            </w:pPr>
          </w:p>
        </w:tc>
        <w:tc>
          <w:tcPr>
            <w:tcW w:w="698" w:type="pct"/>
            <w:vMerge/>
            <w:vAlign w:val="center"/>
          </w:tcPr>
          <w:p w14:paraId="016690D8" w14:textId="77777777" w:rsidR="00E815A9" w:rsidRPr="00D33C4B" w:rsidRDefault="00E815A9" w:rsidP="005E4D3E">
            <w:pPr>
              <w:widowControl w:val="0"/>
              <w:autoSpaceDE w:val="0"/>
              <w:autoSpaceDN w:val="0"/>
              <w:adjustRightInd w:val="0"/>
              <w:rPr>
                <w:sz w:val="22"/>
                <w:szCs w:val="22"/>
                <w:lang w:val="lt-LT"/>
              </w:rPr>
            </w:pPr>
          </w:p>
        </w:tc>
        <w:tc>
          <w:tcPr>
            <w:tcW w:w="2500" w:type="pct"/>
            <w:vAlign w:val="center"/>
          </w:tcPr>
          <w:p w14:paraId="56CF6ADC" w14:textId="77777777" w:rsidR="00E815A9" w:rsidRPr="00D33C4B" w:rsidRDefault="00E815A9" w:rsidP="00C72F38">
            <w:pPr>
              <w:widowControl w:val="0"/>
              <w:autoSpaceDE w:val="0"/>
              <w:autoSpaceDN w:val="0"/>
              <w:adjustRightInd w:val="0"/>
              <w:rPr>
                <w:sz w:val="22"/>
                <w:szCs w:val="22"/>
                <w:lang w:val="lt-LT"/>
              </w:rPr>
            </w:pPr>
            <w:r w:rsidRPr="00D33C4B">
              <w:rPr>
                <w:sz w:val="22"/>
                <w:szCs w:val="22"/>
                <w:lang w:val="lt-LT"/>
              </w:rPr>
              <w:t>EKG pailgėjęs Q-T intervalas</w:t>
            </w:r>
          </w:p>
        </w:tc>
      </w:tr>
    </w:tbl>
    <w:p w14:paraId="2A416256"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296649BF" w14:textId="77777777" w:rsidR="00E815A9" w:rsidRPr="00D33C4B" w:rsidRDefault="00DD77F4"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w:t>
      </w:r>
      <w:r w:rsidR="00E815A9" w:rsidRPr="00D33C4B">
        <w:rPr>
          <w:rFonts w:eastAsia="Calibri"/>
          <w:color w:val="000000"/>
          <w:sz w:val="22"/>
          <w:szCs w:val="22"/>
          <w:lang w:val="lt-LT" w:eastAsia="lt-LT"/>
        </w:rPr>
        <w:t>Dažnis apskaičiuotas pagal gautus spontaninius pranešimus apie nepageidaujamus reiškinius klinikinių tyrimų metu.</w:t>
      </w:r>
    </w:p>
    <w:p w14:paraId="5427E95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1A2ECCD4"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Atrinktų nepageidaujamų reakcijų aprašymas</w:t>
      </w:r>
    </w:p>
    <w:p w14:paraId="107492EC"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Regimieji šviesos fenomenai (</w:t>
      </w:r>
      <w:proofErr w:type="spellStart"/>
      <w:r w:rsidRPr="00D33C4B">
        <w:rPr>
          <w:rFonts w:eastAsia="Calibri"/>
          <w:color w:val="000000"/>
          <w:sz w:val="22"/>
          <w:szCs w:val="22"/>
          <w:lang w:val="lt-LT" w:eastAsia="lt-LT"/>
        </w:rPr>
        <w:t>fosfenai</w:t>
      </w:r>
      <w:proofErr w:type="spellEnd"/>
      <w:r w:rsidRPr="00D33C4B">
        <w:rPr>
          <w:rFonts w:eastAsia="Calibri"/>
          <w:color w:val="000000"/>
          <w:sz w:val="22"/>
          <w:szCs w:val="22"/>
          <w:lang w:val="lt-LT" w:eastAsia="lt-LT"/>
        </w:rPr>
        <w:t xml:space="preserve">) atsirado 14,5% tiriamųjų ir pasireiškė laikinu ryškumo padidėjimu ribotoje regos lauko dalyje. Paprastai jis prasideda dėl staigaus šviesos intensyvumo pokyčio. </w:t>
      </w:r>
      <w:proofErr w:type="spellStart"/>
      <w:r w:rsidRPr="00D33C4B">
        <w:rPr>
          <w:rFonts w:eastAsia="Calibri"/>
          <w:color w:val="000000"/>
          <w:sz w:val="22"/>
          <w:szCs w:val="22"/>
          <w:lang w:val="lt-LT" w:eastAsia="lt-LT"/>
        </w:rPr>
        <w:t>Fosfenai</w:t>
      </w:r>
      <w:proofErr w:type="spellEnd"/>
      <w:r w:rsidRPr="00D33C4B">
        <w:rPr>
          <w:rFonts w:eastAsia="Calibri"/>
          <w:color w:val="000000"/>
          <w:sz w:val="22"/>
          <w:szCs w:val="22"/>
          <w:lang w:val="lt-LT" w:eastAsia="lt-LT"/>
        </w:rPr>
        <w:t xml:space="preserve"> taip pat gali būti apibūdinti kaip aureolių matymas, vaizdo suskaidymas (</w:t>
      </w:r>
      <w:proofErr w:type="spellStart"/>
      <w:r w:rsidRPr="00D33C4B">
        <w:rPr>
          <w:rFonts w:eastAsia="Calibri"/>
          <w:color w:val="000000"/>
          <w:sz w:val="22"/>
          <w:szCs w:val="22"/>
          <w:lang w:val="lt-LT" w:eastAsia="lt-LT"/>
        </w:rPr>
        <w:t>stroboskopinis</w:t>
      </w:r>
      <w:proofErr w:type="spellEnd"/>
      <w:r w:rsidRPr="00D33C4B">
        <w:rPr>
          <w:rFonts w:eastAsia="Calibri"/>
          <w:color w:val="000000"/>
          <w:sz w:val="22"/>
          <w:szCs w:val="22"/>
          <w:lang w:val="lt-LT" w:eastAsia="lt-LT"/>
        </w:rPr>
        <w:t xml:space="preserve"> arba kaleidoskopinis efektas), spalvotų ryškių šviesų matymas arba daugybiniai vaizdai (vaizdo užsitęsimas tinklainėje). </w:t>
      </w:r>
      <w:proofErr w:type="spellStart"/>
      <w:r w:rsidRPr="00D33C4B">
        <w:rPr>
          <w:rFonts w:eastAsia="Calibri"/>
          <w:color w:val="000000"/>
          <w:sz w:val="22"/>
          <w:szCs w:val="22"/>
          <w:lang w:val="lt-LT" w:eastAsia="lt-LT"/>
        </w:rPr>
        <w:t>Fo</w:t>
      </w:r>
      <w:r w:rsidR="008C0860" w:rsidRPr="00D33C4B">
        <w:rPr>
          <w:rFonts w:eastAsia="Calibri"/>
          <w:color w:val="000000"/>
          <w:sz w:val="22"/>
          <w:szCs w:val="22"/>
          <w:lang w:val="lt-LT" w:eastAsia="lt-LT"/>
        </w:rPr>
        <w:t>sfenai</w:t>
      </w:r>
      <w:proofErr w:type="spellEnd"/>
      <w:r w:rsidRPr="00D33C4B">
        <w:rPr>
          <w:rFonts w:eastAsia="Calibri"/>
          <w:color w:val="000000"/>
          <w:sz w:val="22"/>
          <w:szCs w:val="22"/>
          <w:lang w:val="lt-LT" w:eastAsia="lt-LT"/>
        </w:rPr>
        <w:t xml:space="preserve"> dažniausiai pasireiškia per pirmus 2 gydymo mėnesius ir gali kartotis. Paprastai ji</w:t>
      </w:r>
      <w:r w:rsidR="008C0860" w:rsidRPr="00D33C4B">
        <w:rPr>
          <w:rFonts w:eastAsia="Calibri"/>
          <w:color w:val="000000"/>
          <w:sz w:val="22"/>
          <w:szCs w:val="22"/>
          <w:lang w:val="lt-LT" w:eastAsia="lt-LT"/>
        </w:rPr>
        <w:t>e</w:t>
      </w:r>
      <w:r w:rsidRPr="00D33C4B">
        <w:rPr>
          <w:rFonts w:eastAsia="Calibri"/>
          <w:color w:val="000000"/>
          <w:sz w:val="22"/>
          <w:szCs w:val="22"/>
          <w:lang w:val="lt-LT" w:eastAsia="lt-LT"/>
        </w:rPr>
        <w:t xml:space="preserve"> būna silpn</w:t>
      </w:r>
      <w:r w:rsidR="008C0860" w:rsidRPr="00D33C4B">
        <w:rPr>
          <w:rFonts w:eastAsia="Calibri"/>
          <w:color w:val="000000"/>
          <w:sz w:val="22"/>
          <w:szCs w:val="22"/>
          <w:lang w:val="lt-LT" w:eastAsia="lt-LT"/>
        </w:rPr>
        <w:t>i</w:t>
      </w:r>
      <w:r w:rsidRPr="00D33C4B">
        <w:rPr>
          <w:rFonts w:eastAsia="Calibri"/>
          <w:color w:val="000000"/>
          <w:sz w:val="22"/>
          <w:szCs w:val="22"/>
          <w:lang w:val="lt-LT" w:eastAsia="lt-LT"/>
        </w:rPr>
        <w:t xml:space="preserve"> arba vidutinio stiprumo. Gydymo metu arba po jo </w:t>
      </w:r>
      <w:proofErr w:type="spellStart"/>
      <w:r w:rsidRPr="00D33C4B">
        <w:rPr>
          <w:rFonts w:eastAsia="Calibri"/>
          <w:color w:val="000000"/>
          <w:sz w:val="22"/>
          <w:szCs w:val="22"/>
          <w:lang w:val="lt-LT" w:eastAsia="lt-LT"/>
        </w:rPr>
        <w:t>fo</w:t>
      </w:r>
      <w:r w:rsidR="008C0860" w:rsidRPr="00D33C4B">
        <w:rPr>
          <w:rFonts w:eastAsia="Calibri"/>
          <w:color w:val="000000"/>
          <w:sz w:val="22"/>
          <w:szCs w:val="22"/>
          <w:lang w:val="lt-LT" w:eastAsia="lt-LT"/>
        </w:rPr>
        <w:t>sfenai</w:t>
      </w:r>
      <w:proofErr w:type="spellEnd"/>
      <w:r w:rsidR="008C0860" w:rsidRPr="00D33C4B">
        <w:rPr>
          <w:rFonts w:eastAsia="Calibri"/>
          <w:color w:val="000000"/>
          <w:sz w:val="22"/>
          <w:szCs w:val="22"/>
          <w:lang w:val="lt-LT" w:eastAsia="lt-LT"/>
        </w:rPr>
        <w:t xml:space="preserve"> </w:t>
      </w:r>
      <w:r w:rsidRPr="00D33C4B">
        <w:rPr>
          <w:rFonts w:eastAsia="Calibri"/>
          <w:color w:val="000000"/>
          <w:sz w:val="22"/>
          <w:szCs w:val="22"/>
          <w:lang w:val="lt-LT" w:eastAsia="lt-LT"/>
        </w:rPr>
        <w:t>išnyksta, daugiausiai (77,5%) ji</w:t>
      </w:r>
      <w:r w:rsidR="008C0860" w:rsidRPr="00D33C4B">
        <w:rPr>
          <w:rFonts w:eastAsia="Calibri"/>
          <w:color w:val="000000"/>
          <w:sz w:val="22"/>
          <w:szCs w:val="22"/>
          <w:lang w:val="lt-LT" w:eastAsia="lt-LT"/>
        </w:rPr>
        <w:t>e</w:t>
      </w:r>
      <w:r w:rsidRPr="00D33C4B">
        <w:rPr>
          <w:rFonts w:eastAsia="Calibri"/>
          <w:color w:val="000000"/>
          <w:sz w:val="22"/>
          <w:szCs w:val="22"/>
          <w:lang w:val="lt-LT" w:eastAsia="lt-LT"/>
        </w:rPr>
        <w:t xml:space="preserve"> išnyksta gydymo metu. Mažiau negu 1% pacientų dėl tokio pove</w:t>
      </w:r>
      <w:r w:rsidR="008C0860" w:rsidRPr="00D33C4B">
        <w:rPr>
          <w:rFonts w:eastAsia="Calibri"/>
          <w:color w:val="000000"/>
          <w:sz w:val="22"/>
          <w:szCs w:val="22"/>
          <w:lang w:val="lt-LT" w:eastAsia="lt-LT"/>
        </w:rPr>
        <w:t>ikio pakeitė įprastinį dienos re</w:t>
      </w:r>
      <w:r w:rsidRPr="00D33C4B">
        <w:rPr>
          <w:rFonts w:eastAsia="Calibri"/>
          <w:color w:val="000000"/>
          <w:sz w:val="22"/>
          <w:szCs w:val="22"/>
          <w:lang w:val="lt-LT" w:eastAsia="lt-LT"/>
        </w:rPr>
        <w:t xml:space="preserve">žimą arba nutraukė vaistinio </w:t>
      </w:r>
      <w:r w:rsidRPr="00D33C4B">
        <w:rPr>
          <w:rFonts w:eastAsia="Calibri"/>
          <w:color w:val="000000"/>
          <w:sz w:val="22"/>
          <w:szCs w:val="22"/>
          <w:lang w:val="lt-LT" w:eastAsia="lt-LT"/>
        </w:rPr>
        <w:lastRenderedPageBreak/>
        <w:t>preparato vartojimą.</w:t>
      </w:r>
    </w:p>
    <w:p w14:paraId="63351A29" w14:textId="77777777" w:rsidR="008C0860" w:rsidRPr="00D33C4B" w:rsidRDefault="008C0860" w:rsidP="00E815A9">
      <w:pPr>
        <w:widowControl w:val="0"/>
        <w:autoSpaceDE w:val="0"/>
        <w:autoSpaceDN w:val="0"/>
        <w:adjustRightInd w:val="0"/>
        <w:rPr>
          <w:rFonts w:eastAsia="Calibri"/>
          <w:color w:val="000000"/>
          <w:sz w:val="22"/>
          <w:szCs w:val="22"/>
          <w:lang w:val="lt-LT" w:eastAsia="lt-LT"/>
        </w:rPr>
      </w:pPr>
    </w:p>
    <w:p w14:paraId="07397A1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Bradikardija</w:t>
      </w:r>
      <w:proofErr w:type="spellEnd"/>
      <w:r w:rsidRPr="00D33C4B">
        <w:rPr>
          <w:rFonts w:eastAsia="Calibri"/>
          <w:color w:val="000000"/>
          <w:sz w:val="22"/>
          <w:szCs w:val="22"/>
          <w:lang w:val="lt-LT" w:eastAsia="lt-LT"/>
        </w:rPr>
        <w:t xml:space="preserve"> buvo nustatyta 3,3% pacientų, daugiausiai per pirmuosius 2 – 3 gydymo mėnesius. 0,5% tiriamųjų </w:t>
      </w:r>
      <w:proofErr w:type="spellStart"/>
      <w:r w:rsidRPr="00D33C4B">
        <w:rPr>
          <w:rFonts w:eastAsia="Calibri"/>
          <w:color w:val="000000"/>
          <w:sz w:val="22"/>
          <w:szCs w:val="22"/>
          <w:lang w:val="lt-LT" w:eastAsia="lt-LT"/>
        </w:rPr>
        <w:t>bradikardija</w:t>
      </w:r>
      <w:proofErr w:type="spellEnd"/>
      <w:r w:rsidRPr="00D33C4B">
        <w:rPr>
          <w:rFonts w:eastAsia="Calibri"/>
          <w:color w:val="000000"/>
          <w:sz w:val="22"/>
          <w:szCs w:val="22"/>
          <w:lang w:val="lt-LT" w:eastAsia="lt-LT"/>
        </w:rPr>
        <w:t xml:space="preserve"> buvo sunki, </w:t>
      </w:r>
      <w:r w:rsidR="008C0860" w:rsidRPr="00D33C4B">
        <w:rPr>
          <w:rFonts w:eastAsia="Calibri"/>
          <w:color w:val="000000"/>
          <w:sz w:val="22"/>
          <w:szCs w:val="22"/>
          <w:lang w:val="lt-LT" w:eastAsia="lt-LT"/>
        </w:rPr>
        <w:t>kai</w:t>
      </w:r>
      <w:r w:rsidRPr="00D33C4B">
        <w:rPr>
          <w:rFonts w:eastAsia="Calibri"/>
          <w:color w:val="000000"/>
          <w:sz w:val="22"/>
          <w:szCs w:val="22"/>
          <w:lang w:val="lt-LT" w:eastAsia="lt-LT"/>
        </w:rPr>
        <w:t xml:space="preserve"> širdis susitrauki</w:t>
      </w:r>
      <w:r w:rsidR="008C0860" w:rsidRPr="00D33C4B">
        <w:rPr>
          <w:rFonts w:eastAsia="Calibri"/>
          <w:color w:val="000000"/>
          <w:sz w:val="22"/>
          <w:szCs w:val="22"/>
          <w:lang w:val="lt-LT" w:eastAsia="lt-LT"/>
        </w:rPr>
        <w:t>mų dažnis buvo</w:t>
      </w:r>
      <w:r w:rsidRPr="00D33C4B">
        <w:rPr>
          <w:rFonts w:eastAsia="Calibri"/>
          <w:color w:val="000000"/>
          <w:sz w:val="22"/>
          <w:szCs w:val="22"/>
          <w:lang w:val="lt-LT" w:eastAsia="lt-LT"/>
        </w:rPr>
        <w:t xml:space="preserve"> 40 kartų per minutę arba </w:t>
      </w:r>
      <w:r w:rsidR="008C0860" w:rsidRPr="00D33C4B">
        <w:rPr>
          <w:rFonts w:eastAsia="Calibri"/>
          <w:color w:val="000000"/>
          <w:sz w:val="22"/>
          <w:szCs w:val="22"/>
          <w:lang w:val="lt-LT" w:eastAsia="lt-LT"/>
        </w:rPr>
        <w:t>mažiau</w:t>
      </w:r>
      <w:r w:rsidRPr="00D33C4B">
        <w:rPr>
          <w:rFonts w:eastAsia="Calibri"/>
          <w:color w:val="000000"/>
          <w:sz w:val="22"/>
          <w:szCs w:val="22"/>
          <w:lang w:val="lt-LT" w:eastAsia="lt-LT"/>
        </w:rPr>
        <w:t>.</w:t>
      </w:r>
    </w:p>
    <w:p w14:paraId="430DFDCE" w14:textId="77777777" w:rsidR="008C0860" w:rsidRPr="00D33C4B" w:rsidRDefault="008C0860" w:rsidP="00E815A9">
      <w:pPr>
        <w:widowControl w:val="0"/>
        <w:autoSpaceDE w:val="0"/>
        <w:autoSpaceDN w:val="0"/>
        <w:adjustRightInd w:val="0"/>
        <w:rPr>
          <w:rFonts w:eastAsia="Calibri"/>
          <w:color w:val="000000"/>
          <w:sz w:val="22"/>
          <w:szCs w:val="22"/>
          <w:lang w:val="lt-LT" w:eastAsia="lt-LT"/>
        </w:rPr>
      </w:pPr>
    </w:p>
    <w:p w14:paraId="0ACE90D2" w14:textId="77777777" w:rsidR="00E815A9" w:rsidRPr="00D33C4B" w:rsidRDefault="00E815A9" w:rsidP="008C0860">
      <w:pPr>
        <w:widowControl w:val="0"/>
        <w:tabs>
          <w:tab w:val="left" w:pos="567"/>
        </w:tabs>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Tyrim</w:t>
      </w:r>
      <w:r w:rsidR="008C0860" w:rsidRPr="00D33C4B">
        <w:rPr>
          <w:rFonts w:eastAsia="Calibri"/>
          <w:color w:val="000000"/>
          <w:sz w:val="22"/>
          <w:szCs w:val="22"/>
          <w:lang w:val="lt-LT" w:eastAsia="lt-LT"/>
        </w:rPr>
        <w:t>o</w:t>
      </w:r>
      <w:r w:rsidRPr="00D33C4B">
        <w:rPr>
          <w:rFonts w:eastAsia="Calibri"/>
          <w:color w:val="000000"/>
          <w:sz w:val="22"/>
          <w:szCs w:val="22"/>
          <w:lang w:val="lt-LT" w:eastAsia="lt-LT"/>
        </w:rPr>
        <w:t xml:space="preserve"> </w:t>
      </w:r>
      <w:r w:rsidR="008C0860" w:rsidRPr="00D33C4B">
        <w:rPr>
          <w:rFonts w:eastAsia="Calibri"/>
          <w:color w:val="000000"/>
          <w:sz w:val="22"/>
          <w:szCs w:val="22"/>
          <w:lang w:val="lt-LT" w:eastAsia="lt-LT"/>
        </w:rPr>
        <w:t xml:space="preserve">SIGNIFY metu </w:t>
      </w:r>
      <w:r w:rsidRPr="00D33C4B">
        <w:rPr>
          <w:rFonts w:eastAsia="Calibri"/>
          <w:color w:val="000000"/>
          <w:sz w:val="22"/>
          <w:szCs w:val="22"/>
          <w:lang w:val="lt-LT" w:eastAsia="lt-LT"/>
        </w:rPr>
        <w:t xml:space="preserve">prieširdžių virpėjimas buvo stebimas 5,3 %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gydytų pacientų grupėje, palyginti su 3,8 % </w:t>
      </w:r>
      <w:proofErr w:type="spellStart"/>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grupėje. Apibendrintoje visų II/III fazės dvigubai koduotų kontroliuojamų klinikinių tyrimų, kurių trukmė buvo mažiausiai 3 mėnesiai, įtraukiant daugiau kaip 40</w:t>
      </w:r>
      <w:r w:rsidR="00C72F38" w:rsidRPr="00D33C4B">
        <w:rPr>
          <w:rFonts w:eastAsia="Calibri"/>
          <w:color w:val="000000"/>
          <w:sz w:val="22"/>
          <w:szCs w:val="22"/>
          <w:lang w:val="lt-LT" w:eastAsia="lt-LT"/>
        </w:rPr>
        <w:t> </w:t>
      </w:r>
      <w:r w:rsidRPr="00D33C4B">
        <w:rPr>
          <w:rFonts w:eastAsia="Calibri"/>
          <w:color w:val="000000"/>
          <w:sz w:val="22"/>
          <w:szCs w:val="22"/>
          <w:lang w:val="lt-LT" w:eastAsia="lt-LT"/>
        </w:rPr>
        <w:t xml:space="preserve">000 pacientų, analizėje prieširdžių virpėjimo dažnis buvo 4,86 %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gydytų pacientų, palyginti su 4,08% pacientų</w:t>
      </w:r>
      <w:r w:rsidR="008C0860" w:rsidRPr="00D33C4B">
        <w:rPr>
          <w:rFonts w:eastAsia="Calibri"/>
          <w:color w:val="000000"/>
          <w:sz w:val="22"/>
          <w:szCs w:val="22"/>
          <w:lang w:val="lt-LT" w:eastAsia="lt-LT"/>
        </w:rPr>
        <w:t xml:space="preserve"> kontrolinėje grupėje</w:t>
      </w:r>
      <w:r w:rsidRPr="00D33C4B">
        <w:rPr>
          <w:rFonts w:eastAsia="Calibri"/>
          <w:color w:val="000000"/>
          <w:sz w:val="22"/>
          <w:szCs w:val="22"/>
          <w:lang w:val="lt-LT" w:eastAsia="lt-LT"/>
        </w:rPr>
        <w:t>; tai atitiko rizikos santykį, lygų 1,26; 95 % pasikliaujamasis intervalas [1,15–1,39].</w:t>
      </w:r>
    </w:p>
    <w:p w14:paraId="3196789E" w14:textId="77777777" w:rsidR="00E815A9" w:rsidRPr="00D33C4B" w:rsidRDefault="00E815A9" w:rsidP="00E815A9">
      <w:pPr>
        <w:widowControl w:val="0"/>
        <w:tabs>
          <w:tab w:val="left" w:pos="567"/>
        </w:tabs>
        <w:autoSpaceDE w:val="0"/>
        <w:autoSpaceDN w:val="0"/>
        <w:adjustRightInd w:val="0"/>
        <w:jc w:val="both"/>
        <w:rPr>
          <w:snapToGrid w:val="0"/>
          <w:sz w:val="22"/>
          <w:szCs w:val="22"/>
          <w:u w:val="single"/>
          <w:lang w:val="lt-LT" w:eastAsia="en-US"/>
        </w:rPr>
      </w:pPr>
    </w:p>
    <w:p w14:paraId="749E254E" w14:textId="77777777" w:rsidR="00E815A9" w:rsidRPr="00D33C4B" w:rsidRDefault="00E815A9" w:rsidP="00E815A9">
      <w:pPr>
        <w:widowControl w:val="0"/>
        <w:tabs>
          <w:tab w:val="left" w:pos="567"/>
        </w:tabs>
        <w:autoSpaceDE w:val="0"/>
        <w:autoSpaceDN w:val="0"/>
        <w:adjustRightInd w:val="0"/>
        <w:jc w:val="both"/>
        <w:rPr>
          <w:snapToGrid w:val="0"/>
          <w:sz w:val="22"/>
          <w:szCs w:val="22"/>
          <w:u w:val="single"/>
          <w:lang w:val="lt-LT" w:eastAsia="en-US"/>
        </w:rPr>
      </w:pPr>
      <w:r w:rsidRPr="00D33C4B">
        <w:rPr>
          <w:noProof/>
          <w:snapToGrid w:val="0"/>
          <w:sz w:val="22"/>
          <w:szCs w:val="22"/>
          <w:u w:val="single"/>
          <w:lang w:val="lt-LT" w:eastAsia="en-US"/>
        </w:rPr>
        <w:t>Pranešimas apie įtariamas nepageidaujamas reakcijas</w:t>
      </w:r>
    </w:p>
    <w:p w14:paraId="720A0E5B" w14:textId="77777777" w:rsidR="00E815A9" w:rsidRPr="00D33C4B" w:rsidRDefault="00E815A9" w:rsidP="00E815A9">
      <w:pPr>
        <w:widowControl w:val="0"/>
        <w:tabs>
          <w:tab w:val="left" w:pos="567"/>
        </w:tabs>
        <w:rPr>
          <w:snapToGrid w:val="0"/>
          <w:sz w:val="22"/>
          <w:szCs w:val="22"/>
          <w:lang w:val="lt-LT" w:eastAsia="en-US"/>
        </w:rPr>
      </w:pPr>
      <w:r w:rsidRPr="00D33C4B">
        <w:rPr>
          <w:snapToGrid w:val="0"/>
          <w:sz w:val="22"/>
          <w:szCs w:val="22"/>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D33C4B">
          <w:rPr>
            <w:rStyle w:val="Hipersaitas"/>
            <w:rFonts w:eastAsia="SimSun"/>
            <w:snapToGrid w:val="0"/>
            <w:sz w:val="22"/>
            <w:szCs w:val="22"/>
            <w:lang w:val="lt-LT" w:eastAsia="en-US"/>
          </w:rPr>
          <w:t>www.vvkt.lt</w:t>
        </w:r>
      </w:hyperlink>
      <w:r w:rsidRPr="00D33C4B">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33C4B">
          <w:rPr>
            <w:rStyle w:val="Hipersaitas"/>
            <w:rFonts w:eastAsia="SimSun"/>
            <w:snapToGrid w:val="0"/>
            <w:sz w:val="22"/>
            <w:szCs w:val="22"/>
            <w:lang w:val="lt-LT" w:eastAsia="en-US"/>
          </w:rPr>
          <w:t>NepageidaujamaR@vvkt.lt</w:t>
        </w:r>
      </w:hyperlink>
      <w:r w:rsidRPr="00D33C4B">
        <w:rPr>
          <w:snapToGrid w:val="0"/>
          <w:sz w:val="22"/>
          <w:szCs w:val="22"/>
          <w:lang w:val="lt-LT" w:eastAsia="en-US"/>
        </w:rPr>
        <w:t>), per interneto svetainę (adresu http://www.vvkt.lt).</w:t>
      </w:r>
    </w:p>
    <w:p w14:paraId="06D59DFE" w14:textId="77777777" w:rsidR="00E815A9" w:rsidRPr="00D33C4B" w:rsidRDefault="00E815A9" w:rsidP="00E815A9">
      <w:pPr>
        <w:widowControl w:val="0"/>
        <w:tabs>
          <w:tab w:val="left" w:pos="567"/>
        </w:tabs>
        <w:rPr>
          <w:snapToGrid w:val="0"/>
          <w:sz w:val="22"/>
          <w:szCs w:val="22"/>
          <w:lang w:val="lt-LT" w:eastAsia="en-US"/>
        </w:rPr>
      </w:pPr>
    </w:p>
    <w:p w14:paraId="4C1AC029"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4.9</w:t>
      </w:r>
      <w:r w:rsidRPr="00D33C4B">
        <w:rPr>
          <w:b/>
          <w:bCs/>
          <w:snapToGrid w:val="0"/>
          <w:sz w:val="22"/>
          <w:szCs w:val="22"/>
          <w:lang w:val="lt-LT" w:eastAsia="x-none"/>
        </w:rPr>
        <w:tab/>
        <w:t>Perdozavimas</w:t>
      </w:r>
    </w:p>
    <w:p w14:paraId="394AC926" w14:textId="77777777" w:rsidR="00E815A9" w:rsidRPr="00D33C4B" w:rsidRDefault="00E815A9" w:rsidP="00E815A9">
      <w:pPr>
        <w:widowControl w:val="0"/>
        <w:tabs>
          <w:tab w:val="left" w:pos="567"/>
        </w:tabs>
        <w:rPr>
          <w:snapToGrid w:val="0"/>
          <w:sz w:val="22"/>
          <w:szCs w:val="22"/>
          <w:lang w:val="lt-LT" w:eastAsia="en-US"/>
        </w:rPr>
      </w:pPr>
    </w:p>
    <w:p w14:paraId="051391FF"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Simptomai</w:t>
      </w:r>
    </w:p>
    <w:p w14:paraId="5AD4994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Vaistinio preparato perdozavus, gali pasireikšti sunki, ilgalaikė </w:t>
      </w:r>
      <w:proofErr w:type="spellStart"/>
      <w:r w:rsidRPr="00D33C4B">
        <w:rPr>
          <w:rFonts w:eastAsia="Calibri"/>
          <w:color w:val="000000"/>
          <w:sz w:val="22"/>
          <w:szCs w:val="22"/>
          <w:lang w:val="lt-LT" w:eastAsia="lt-LT"/>
        </w:rPr>
        <w:t>bradikardija</w:t>
      </w:r>
      <w:proofErr w:type="spellEnd"/>
      <w:r w:rsidRPr="00D33C4B">
        <w:rPr>
          <w:rFonts w:eastAsia="Calibri"/>
          <w:color w:val="000000"/>
          <w:sz w:val="22"/>
          <w:szCs w:val="22"/>
          <w:lang w:val="lt-LT" w:eastAsia="lt-LT"/>
        </w:rPr>
        <w:t xml:space="preserve"> (žr. 4.8 skyrių).</w:t>
      </w:r>
    </w:p>
    <w:p w14:paraId="2909617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67EC9A78"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Gydymas</w:t>
      </w:r>
    </w:p>
    <w:p w14:paraId="7AEEED0B" w14:textId="4CFB78A3" w:rsidR="00E815A9" w:rsidRPr="00D33C4B" w:rsidRDefault="00E815A9" w:rsidP="00E815A9">
      <w:pPr>
        <w:widowControl w:val="0"/>
        <w:tabs>
          <w:tab w:val="left" w:pos="567"/>
        </w:tabs>
        <w:rPr>
          <w:snapToGrid w:val="0"/>
          <w:sz w:val="22"/>
          <w:szCs w:val="22"/>
          <w:lang w:val="lt-LT" w:eastAsia="en-US"/>
        </w:rPr>
      </w:pPr>
      <w:r w:rsidRPr="00D33C4B">
        <w:rPr>
          <w:rFonts w:eastAsia="Calibri"/>
          <w:color w:val="000000"/>
          <w:sz w:val="22"/>
          <w:szCs w:val="22"/>
          <w:lang w:val="lt-LT" w:eastAsia="lt-LT"/>
        </w:rPr>
        <w:t xml:space="preserve">Sunkią </w:t>
      </w:r>
      <w:proofErr w:type="spellStart"/>
      <w:r w:rsidRPr="00D33C4B">
        <w:rPr>
          <w:rFonts w:eastAsia="Calibri"/>
          <w:color w:val="000000"/>
          <w:sz w:val="22"/>
          <w:szCs w:val="22"/>
          <w:lang w:val="lt-LT" w:eastAsia="lt-LT"/>
        </w:rPr>
        <w:t>bradikardiją</w:t>
      </w:r>
      <w:proofErr w:type="spellEnd"/>
      <w:r w:rsidRPr="00D33C4B">
        <w:rPr>
          <w:rFonts w:eastAsia="Calibri"/>
          <w:color w:val="000000"/>
          <w:sz w:val="22"/>
          <w:szCs w:val="22"/>
          <w:lang w:val="lt-LT" w:eastAsia="lt-LT"/>
        </w:rPr>
        <w:t xml:space="preserve"> reikia gydyti specializuotame skyriuje simptominėmis priemonėmis. Jeigu atsiranda </w:t>
      </w:r>
      <w:proofErr w:type="spellStart"/>
      <w:r w:rsidRPr="00D33C4B">
        <w:rPr>
          <w:rFonts w:eastAsia="Calibri"/>
          <w:color w:val="000000"/>
          <w:sz w:val="22"/>
          <w:szCs w:val="22"/>
          <w:lang w:val="lt-LT" w:eastAsia="lt-LT"/>
        </w:rPr>
        <w:t>bradikardija</w:t>
      </w:r>
      <w:proofErr w:type="spellEnd"/>
      <w:r w:rsidRPr="00D33C4B">
        <w:rPr>
          <w:rFonts w:eastAsia="Calibri"/>
          <w:color w:val="000000"/>
          <w:sz w:val="22"/>
          <w:szCs w:val="22"/>
          <w:lang w:val="lt-LT" w:eastAsia="lt-LT"/>
        </w:rPr>
        <w:t xml:space="preserve">, </w:t>
      </w:r>
      <w:r w:rsidR="00021D4E" w:rsidRPr="00021D4E">
        <w:rPr>
          <w:sz w:val="22"/>
          <w:szCs w:val="22"/>
          <w:lang w:eastAsia="en-US"/>
        </w:rPr>
        <w:t>kuri komplikuojasi blogai toleruojamu kraujotakos sutrikimu</w:t>
      </w:r>
      <w:r w:rsidRPr="00D33C4B">
        <w:rPr>
          <w:rFonts w:eastAsia="Calibri"/>
          <w:color w:val="000000"/>
          <w:sz w:val="22"/>
          <w:szCs w:val="22"/>
          <w:lang w:val="lt-LT" w:eastAsia="lt-LT"/>
        </w:rPr>
        <w:t xml:space="preserve">, būtinas simptominis gydymas, įskaitant į veną leidžiamų beta </w:t>
      </w:r>
      <w:proofErr w:type="spellStart"/>
      <w:r w:rsidRPr="00D33C4B">
        <w:rPr>
          <w:rFonts w:eastAsia="Calibri"/>
          <w:color w:val="000000"/>
          <w:sz w:val="22"/>
          <w:szCs w:val="22"/>
          <w:lang w:val="lt-LT" w:eastAsia="lt-LT"/>
        </w:rPr>
        <w:t>adrenoreceptorius</w:t>
      </w:r>
      <w:proofErr w:type="spellEnd"/>
      <w:r w:rsidRPr="00D33C4B">
        <w:rPr>
          <w:rFonts w:eastAsia="Calibri"/>
          <w:color w:val="000000"/>
          <w:sz w:val="22"/>
          <w:szCs w:val="22"/>
          <w:lang w:val="lt-LT" w:eastAsia="lt-LT"/>
        </w:rPr>
        <w:t xml:space="preserve"> stimuliuojančių vaistinių preparatų, pvz., </w:t>
      </w:r>
      <w:proofErr w:type="spellStart"/>
      <w:r w:rsidRPr="00D33C4B">
        <w:rPr>
          <w:rFonts w:eastAsia="Calibri"/>
          <w:color w:val="000000"/>
          <w:sz w:val="22"/>
          <w:szCs w:val="22"/>
          <w:lang w:val="lt-LT" w:eastAsia="lt-LT"/>
        </w:rPr>
        <w:t>izoprenalino</w:t>
      </w:r>
      <w:proofErr w:type="spellEnd"/>
      <w:r w:rsidRPr="00D33C4B">
        <w:rPr>
          <w:rFonts w:eastAsia="Calibri"/>
          <w:color w:val="000000"/>
          <w:sz w:val="22"/>
          <w:szCs w:val="22"/>
          <w:lang w:val="lt-LT" w:eastAsia="lt-LT"/>
        </w:rPr>
        <w:t>, vartojimą. Prireikus naudojamas elektrinis širdies stimuliatorius.</w:t>
      </w:r>
    </w:p>
    <w:p w14:paraId="3B08BE13" w14:textId="77777777" w:rsidR="00E815A9" w:rsidRPr="00D33C4B" w:rsidRDefault="00E815A9" w:rsidP="00E815A9">
      <w:pPr>
        <w:widowControl w:val="0"/>
        <w:tabs>
          <w:tab w:val="left" w:pos="567"/>
        </w:tabs>
        <w:rPr>
          <w:snapToGrid w:val="0"/>
          <w:sz w:val="22"/>
          <w:szCs w:val="22"/>
          <w:lang w:val="lt-LT" w:eastAsia="en-US"/>
        </w:rPr>
      </w:pPr>
    </w:p>
    <w:p w14:paraId="5970BB23" w14:textId="77777777" w:rsidR="00E815A9" w:rsidRPr="00D33C4B" w:rsidRDefault="00E815A9" w:rsidP="00E815A9">
      <w:pPr>
        <w:widowControl w:val="0"/>
        <w:tabs>
          <w:tab w:val="left" w:pos="567"/>
        </w:tabs>
        <w:rPr>
          <w:snapToGrid w:val="0"/>
          <w:sz w:val="22"/>
          <w:szCs w:val="22"/>
          <w:lang w:val="lt-LT" w:eastAsia="en-US"/>
        </w:rPr>
      </w:pPr>
    </w:p>
    <w:p w14:paraId="54C81E8E"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5.</w:t>
      </w:r>
      <w:r w:rsidRPr="00D33C4B">
        <w:rPr>
          <w:b/>
          <w:bCs/>
          <w:snapToGrid w:val="0"/>
          <w:sz w:val="22"/>
          <w:szCs w:val="22"/>
          <w:lang w:val="lt-LT" w:eastAsia="x-none"/>
        </w:rPr>
        <w:tab/>
        <w:t>FARMAKOLOGINĖS SAVYBĖS</w:t>
      </w:r>
    </w:p>
    <w:p w14:paraId="1C491C8F" w14:textId="77777777" w:rsidR="00E815A9" w:rsidRPr="00D33C4B" w:rsidRDefault="00E815A9" w:rsidP="00E815A9">
      <w:pPr>
        <w:widowControl w:val="0"/>
        <w:tabs>
          <w:tab w:val="left" w:pos="567"/>
        </w:tabs>
        <w:rPr>
          <w:snapToGrid w:val="0"/>
          <w:sz w:val="22"/>
          <w:szCs w:val="22"/>
          <w:lang w:val="lt-LT" w:eastAsia="en-US"/>
        </w:rPr>
      </w:pPr>
    </w:p>
    <w:p w14:paraId="3BD94DCD"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5.1</w:t>
      </w:r>
      <w:r w:rsidRPr="00D33C4B">
        <w:rPr>
          <w:b/>
          <w:bCs/>
          <w:snapToGrid w:val="0"/>
          <w:sz w:val="22"/>
          <w:szCs w:val="22"/>
          <w:lang w:val="lt-LT" w:eastAsia="x-none"/>
        </w:rPr>
        <w:tab/>
      </w:r>
      <w:proofErr w:type="spellStart"/>
      <w:r w:rsidRPr="00D33C4B">
        <w:rPr>
          <w:b/>
          <w:bCs/>
          <w:snapToGrid w:val="0"/>
          <w:sz w:val="22"/>
          <w:szCs w:val="22"/>
          <w:lang w:val="lt-LT" w:eastAsia="x-none"/>
        </w:rPr>
        <w:t>Farmakodinaminės</w:t>
      </w:r>
      <w:proofErr w:type="spellEnd"/>
      <w:r w:rsidRPr="00D33C4B">
        <w:rPr>
          <w:b/>
          <w:bCs/>
          <w:snapToGrid w:val="0"/>
          <w:sz w:val="22"/>
          <w:szCs w:val="22"/>
          <w:lang w:val="lt-LT" w:eastAsia="x-none"/>
        </w:rPr>
        <w:t xml:space="preserve"> savybės</w:t>
      </w:r>
    </w:p>
    <w:p w14:paraId="1A8A7FA0" w14:textId="77777777" w:rsidR="00E815A9" w:rsidRPr="00D33C4B" w:rsidRDefault="00E815A9" w:rsidP="00E815A9">
      <w:pPr>
        <w:widowControl w:val="0"/>
        <w:tabs>
          <w:tab w:val="left" w:pos="567"/>
        </w:tabs>
        <w:rPr>
          <w:snapToGrid w:val="0"/>
          <w:sz w:val="22"/>
          <w:szCs w:val="22"/>
          <w:lang w:val="lt-LT" w:eastAsia="en-US"/>
        </w:rPr>
      </w:pPr>
    </w:p>
    <w:p w14:paraId="4E4EE1E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Farmakoterapinė</w:t>
      </w:r>
      <w:proofErr w:type="spellEnd"/>
      <w:r w:rsidRPr="00D33C4B">
        <w:rPr>
          <w:rFonts w:eastAsia="Calibri"/>
          <w:color w:val="000000"/>
          <w:sz w:val="22"/>
          <w:szCs w:val="22"/>
          <w:lang w:val="lt-LT" w:eastAsia="lt-LT"/>
        </w:rPr>
        <w:t xml:space="preserve"> grupė: širdį veikiantys vaistai, kiti širdį veikiantys vaistai, ATC kodas − C01EB17.</w:t>
      </w:r>
    </w:p>
    <w:p w14:paraId="433D77B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28279488"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Veikimo mechanizmas</w:t>
      </w:r>
    </w:p>
    <w:p w14:paraId="1179FD73" w14:textId="77777777" w:rsidR="008C0860" w:rsidRPr="00D33C4B" w:rsidRDefault="008C0860" w:rsidP="00E815A9">
      <w:pPr>
        <w:widowControl w:val="0"/>
        <w:autoSpaceDE w:val="0"/>
        <w:autoSpaceDN w:val="0"/>
        <w:adjustRightInd w:val="0"/>
        <w:rPr>
          <w:rFonts w:eastAsia="Calibri"/>
          <w:color w:val="000000"/>
          <w:sz w:val="22"/>
          <w:szCs w:val="22"/>
          <w:lang w:val="lt-LT" w:eastAsia="lt-LT"/>
        </w:rPr>
      </w:pPr>
    </w:p>
    <w:p w14:paraId="0FFCE8AA" w14:textId="664FDFF3"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yra grynas širdies ritmą lėtinantis vaistinis preparatas, selektyviai ir specifiškai slopinantis širdies ritmo vedlio ląstelių </w:t>
      </w:r>
      <w:proofErr w:type="spellStart"/>
      <w:r w:rsidRPr="00D33C4B">
        <w:rPr>
          <w:rFonts w:eastAsia="Calibri"/>
          <w:color w:val="000000"/>
          <w:sz w:val="22"/>
          <w:szCs w:val="22"/>
          <w:lang w:val="lt-LT" w:eastAsia="lt-LT"/>
        </w:rPr>
        <w:t>joninę</w:t>
      </w:r>
      <w:proofErr w:type="spellEnd"/>
      <w:r w:rsidRPr="00D33C4B">
        <w:rPr>
          <w:rFonts w:eastAsia="Calibri"/>
          <w:color w:val="000000"/>
          <w:sz w:val="22"/>
          <w:szCs w:val="22"/>
          <w:lang w:val="lt-LT" w:eastAsia="lt-LT"/>
        </w:rPr>
        <w:t xml:space="preserve"> </w:t>
      </w:r>
      <w:proofErr w:type="spellStart"/>
      <w:r w:rsidRPr="00D33C4B">
        <w:rPr>
          <w:rFonts w:eastAsia="Calibri"/>
          <w:i/>
          <w:iCs/>
          <w:color w:val="000000"/>
          <w:sz w:val="22"/>
          <w:szCs w:val="22"/>
          <w:lang w:val="lt-LT" w:eastAsia="lt-LT"/>
        </w:rPr>
        <w:t>I</w:t>
      </w:r>
      <w:r w:rsidRPr="00D33C4B">
        <w:rPr>
          <w:rFonts w:eastAsia="Calibri"/>
          <w:color w:val="000000"/>
          <w:sz w:val="22"/>
          <w:szCs w:val="22"/>
          <w:vertAlign w:val="subscript"/>
          <w:lang w:val="lt-LT" w:eastAsia="lt-LT"/>
        </w:rPr>
        <w:t>f</w:t>
      </w:r>
      <w:proofErr w:type="spellEnd"/>
      <w:r w:rsidRPr="00D33C4B">
        <w:rPr>
          <w:rFonts w:eastAsia="Calibri"/>
          <w:color w:val="000000"/>
          <w:sz w:val="22"/>
          <w:szCs w:val="22"/>
          <w:lang w:val="lt-LT" w:eastAsia="lt-LT"/>
        </w:rPr>
        <w:t xml:space="preserve"> srovę, reguliuojančią spontaninę </w:t>
      </w:r>
      <w:proofErr w:type="spellStart"/>
      <w:r w:rsidRPr="00D33C4B">
        <w:rPr>
          <w:rFonts w:eastAsia="Calibri"/>
          <w:color w:val="000000"/>
          <w:sz w:val="22"/>
          <w:szCs w:val="22"/>
          <w:lang w:val="lt-LT" w:eastAsia="lt-LT"/>
        </w:rPr>
        <w:t>diastolinę</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depoliarizaciją</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sinusiniame</w:t>
      </w:r>
      <w:proofErr w:type="spellEnd"/>
      <w:r w:rsidRPr="00D33C4B">
        <w:rPr>
          <w:rFonts w:eastAsia="Calibri"/>
          <w:color w:val="000000"/>
          <w:sz w:val="22"/>
          <w:szCs w:val="22"/>
          <w:lang w:val="lt-LT" w:eastAsia="lt-LT"/>
        </w:rPr>
        <w:t xml:space="preserve"> mazge ir širdies susitraukimų dažnį. </w:t>
      </w:r>
      <w:r w:rsidR="00762CBF">
        <w:rPr>
          <w:rFonts w:eastAsia="Calibri"/>
          <w:color w:val="000000"/>
          <w:sz w:val="22"/>
          <w:szCs w:val="22"/>
          <w:lang w:val="lt-LT" w:eastAsia="lt-LT"/>
        </w:rPr>
        <w:t>Vaistinis p</w:t>
      </w:r>
      <w:r w:rsidRPr="00D33C4B">
        <w:rPr>
          <w:rFonts w:eastAsia="Calibri"/>
          <w:color w:val="000000"/>
          <w:sz w:val="22"/>
          <w:szCs w:val="22"/>
          <w:lang w:val="lt-LT" w:eastAsia="lt-LT"/>
        </w:rPr>
        <w:t xml:space="preserve">reparatas specifiškai veikia </w:t>
      </w:r>
      <w:proofErr w:type="spellStart"/>
      <w:r w:rsidRPr="00D33C4B">
        <w:rPr>
          <w:rFonts w:eastAsia="Calibri"/>
          <w:color w:val="000000"/>
          <w:sz w:val="22"/>
          <w:szCs w:val="22"/>
          <w:lang w:val="lt-LT" w:eastAsia="lt-LT"/>
        </w:rPr>
        <w:t>sinusinį</w:t>
      </w:r>
      <w:proofErr w:type="spellEnd"/>
      <w:r w:rsidRPr="00D33C4B">
        <w:rPr>
          <w:rFonts w:eastAsia="Calibri"/>
          <w:color w:val="000000"/>
          <w:sz w:val="22"/>
          <w:szCs w:val="22"/>
          <w:lang w:val="lt-LT" w:eastAsia="lt-LT"/>
        </w:rPr>
        <w:t xml:space="preserve"> mazgą, poveikio impulso </w:t>
      </w:r>
      <w:r w:rsidRPr="00D33C4B">
        <w:rPr>
          <w:rFonts w:eastAsia="Calibri"/>
          <w:color w:val="000000"/>
          <w:sz w:val="22"/>
          <w:szCs w:val="22"/>
          <w:lang w:val="lt-LT" w:eastAsia="lt-LT"/>
        </w:rPr>
        <w:lastRenderedPageBreak/>
        <w:t xml:space="preserve">sklidimo prieširdžiais, per </w:t>
      </w:r>
      <w:proofErr w:type="spellStart"/>
      <w:r w:rsidRPr="00D33C4B">
        <w:rPr>
          <w:rFonts w:eastAsia="Calibri"/>
          <w:color w:val="000000"/>
          <w:sz w:val="22"/>
          <w:szCs w:val="22"/>
          <w:lang w:val="lt-LT" w:eastAsia="lt-LT"/>
        </w:rPr>
        <w:t>atrioventrikulinį</w:t>
      </w:r>
      <w:proofErr w:type="spellEnd"/>
      <w:r w:rsidRPr="00D33C4B">
        <w:rPr>
          <w:rFonts w:eastAsia="Calibri"/>
          <w:color w:val="000000"/>
          <w:sz w:val="22"/>
          <w:szCs w:val="22"/>
          <w:lang w:val="lt-LT" w:eastAsia="lt-LT"/>
        </w:rPr>
        <w:t xml:space="preserve"> mazgą ir skilveliais greičiui, miokardo </w:t>
      </w:r>
      <w:proofErr w:type="spellStart"/>
      <w:r w:rsidRPr="00D33C4B">
        <w:rPr>
          <w:rFonts w:eastAsia="Calibri"/>
          <w:color w:val="000000"/>
          <w:sz w:val="22"/>
          <w:szCs w:val="22"/>
          <w:lang w:val="lt-LT" w:eastAsia="lt-LT"/>
        </w:rPr>
        <w:t>kontraktilumui</w:t>
      </w:r>
      <w:proofErr w:type="spellEnd"/>
      <w:r w:rsidRPr="00D33C4B">
        <w:rPr>
          <w:rFonts w:eastAsia="Calibri"/>
          <w:color w:val="000000"/>
          <w:sz w:val="22"/>
          <w:szCs w:val="22"/>
          <w:lang w:val="lt-LT" w:eastAsia="lt-LT"/>
        </w:rPr>
        <w:t xml:space="preserve"> bei skilvelių </w:t>
      </w:r>
      <w:proofErr w:type="spellStart"/>
      <w:r w:rsidRPr="00D33C4B">
        <w:rPr>
          <w:rFonts w:eastAsia="Calibri"/>
          <w:color w:val="000000"/>
          <w:sz w:val="22"/>
          <w:szCs w:val="22"/>
          <w:lang w:val="lt-LT" w:eastAsia="lt-LT"/>
        </w:rPr>
        <w:t>repoliarizacijai</w:t>
      </w:r>
      <w:proofErr w:type="spellEnd"/>
      <w:r w:rsidRPr="00D33C4B">
        <w:rPr>
          <w:rFonts w:eastAsia="Calibri"/>
          <w:color w:val="000000"/>
          <w:sz w:val="22"/>
          <w:szCs w:val="22"/>
          <w:lang w:val="lt-LT" w:eastAsia="lt-LT"/>
        </w:rPr>
        <w:t xml:space="preserve"> nedaro.</w:t>
      </w:r>
    </w:p>
    <w:p w14:paraId="74768AF6" w14:textId="77777777" w:rsidR="008C0860" w:rsidRPr="00D33C4B" w:rsidRDefault="008C0860" w:rsidP="00E815A9">
      <w:pPr>
        <w:widowControl w:val="0"/>
        <w:tabs>
          <w:tab w:val="left" w:pos="567"/>
        </w:tabs>
        <w:rPr>
          <w:rFonts w:eastAsia="Calibri"/>
          <w:color w:val="000000"/>
          <w:sz w:val="22"/>
          <w:szCs w:val="22"/>
          <w:lang w:val="lt-LT" w:eastAsia="lt-LT"/>
        </w:rPr>
      </w:pPr>
    </w:p>
    <w:p w14:paraId="02BDEAF8" w14:textId="77777777" w:rsidR="00E815A9" w:rsidRPr="00D33C4B" w:rsidRDefault="00E815A9" w:rsidP="00E815A9">
      <w:pPr>
        <w:widowControl w:val="0"/>
        <w:tabs>
          <w:tab w:val="left" w:pos="567"/>
        </w:tabs>
        <w:rPr>
          <w:rFonts w:eastAsia="Calibri"/>
          <w:color w:val="000000"/>
          <w:sz w:val="22"/>
          <w:szCs w:val="22"/>
          <w:lang w:val="lt-LT" w:eastAsia="lt-LT"/>
        </w:rPr>
      </w:pP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gali daryti poveikį ir tinklainės </w:t>
      </w:r>
      <w:proofErr w:type="spellStart"/>
      <w:r w:rsidRPr="00D33C4B">
        <w:rPr>
          <w:rFonts w:eastAsia="Calibri"/>
          <w:color w:val="000000"/>
          <w:sz w:val="22"/>
          <w:szCs w:val="22"/>
          <w:lang w:val="lt-LT" w:eastAsia="lt-LT"/>
        </w:rPr>
        <w:t>joninei</w:t>
      </w:r>
      <w:proofErr w:type="spellEnd"/>
      <w:r w:rsidRPr="00D33C4B">
        <w:rPr>
          <w:rFonts w:eastAsia="Calibri"/>
          <w:color w:val="000000"/>
          <w:sz w:val="22"/>
          <w:szCs w:val="22"/>
          <w:lang w:val="lt-LT" w:eastAsia="lt-LT"/>
        </w:rPr>
        <w:t xml:space="preserve"> </w:t>
      </w:r>
      <w:proofErr w:type="spellStart"/>
      <w:r w:rsidRPr="00D33C4B">
        <w:rPr>
          <w:rFonts w:eastAsia="Calibri"/>
          <w:i/>
          <w:iCs/>
          <w:color w:val="000000"/>
          <w:sz w:val="22"/>
          <w:szCs w:val="22"/>
          <w:lang w:val="lt-LT" w:eastAsia="lt-LT"/>
        </w:rPr>
        <w:t>I</w:t>
      </w:r>
      <w:r w:rsidRPr="00D33C4B">
        <w:rPr>
          <w:rFonts w:eastAsia="Calibri"/>
          <w:color w:val="000000"/>
          <w:sz w:val="22"/>
          <w:szCs w:val="22"/>
          <w:vertAlign w:val="subscript"/>
          <w:lang w:val="lt-LT" w:eastAsia="lt-LT"/>
        </w:rPr>
        <w:t>h</w:t>
      </w:r>
      <w:proofErr w:type="spellEnd"/>
      <w:r w:rsidRPr="00D33C4B">
        <w:rPr>
          <w:rFonts w:eastAsia="Calibri"/>
          <w:color w:val="000000"/>
          <w:sz w:val="22"/>
          <w:szCs w:val="22"/>
          <w:lang w:val="lt-LT" w:eastAsia="lt-LT"/>
        </w:rPr>
        <w:t xml:space="preserve"> srovei, kuri yra labai panaši į širdies </w:t>
      </w:r>
      <w:proofErr w:type="spellStart"/>
      <w:r w:rsidRPr="00D33C4B">
        <w:rPr>
          <w:rFonts w:eastAsia="Calibri"/>
          <w:i/>
          <w:iCs/>
          <w:color w:val="000000"/>
          <w:sz w:val="22"/>
          <w:szCs w:val="22"/>
          <w:lang w:val="lt-LT" w:eastAsia="lt-LT"/>
        </w:rPr>
        <w:t>I</w:t>
      </w:r>
      <w:r w:rsidRPr="00D33C4B">
        <w:rPr>
          <w:rFonts w:eastAsia="Calibri"/>
          <w:color w:val="000000"/>
          <w:sz w:val="22"/>
          <w:szCs w:val="22"/>
          <w:vertAlign w:val="subscript"/>
          <w:lang w:val="lt-LT" w:eastAsia="lt-LT"/>
        </w:rPr>
        <w:t>f</w:t>
      </w:r>
      <w:proofErr w:type="spellEnd"/>
      <w:r w:rsidRPr="00D33C4B">
        <w:rPr>
          <w:rFonts w:eastAsia="Calibri"/>
          <w:color w:val="000000"/>
          <w:sz w:val="22"/>
          <w:szCs w:val="22"/>
          <w:lang w:val="lt-LT" w:eastAsia="lt-LT"/>
        </w:rPr>
        <w:t xml:space="preserve"> srovę. Srovė </w:t>
      </w:r>
      <w:proofErr w:type="spellStart"/>
      <w:r w:rsidRPr="00D33C4B">
        <w:rPr>
          <w:rFonts w:eastAsia="Calibri"/>
          <w:i/>
          <w:iCs/>
          <w:color w:val="000000"/>
          <w:sz w:val="22"/>
          <w:szCs w:val="22"/>
          <w:lang w:val="lt-LT" w:eastAsia="lt-LT"/>
        </w:rPr>
        <w:t>I</w:t>
      </w:r>
      <w:r w:rsidRPr="00D33C4B">
        <w:rPr>
          <w:rFonts w:eastAsia="Calibri"/>
          <w:color w:val="000000"/>
          <w:sz w:val="22"/>
          <w:szCs w:val="22"/>
          <w:vertAlign w:val="subscript"/>
          <w:lang w:val="lt-LT" w:eastAsia="lt-LT"/>
        </w:rPr>
        <w:t>h</w:t>
      </w:r>
      <w:proofErr w:type="spellEnd"/>
      <w:r w:rsidRPr="00D33C4B">
        <w:rPr>
          <w:rFonts w:eastAsia="Calibri"/>
          <w:color w:val="000000"/>
          <w:sz w:val="22"/>
          <w:szCs w:val="22"/>
          <w:lang w:val="lt-LT" w:eastAsia="lt-LT"/>
        </w:rPr>
        <w:t xml:space="preserve"> yra svarbi laikinam regos sistemos persitvarkymui, kadangi trumpina tinklainės reakciją į ryškios šviesos dirgiklius. Postūmio (pvz., staigiai keičiantis šviesos ryškumui) sąlygomis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sukeliamas dalinis </w:t>
      </w:r>
      <w:proofErr w:type="spellStart"/>
      <w:r w:rsidRPr="00D33C4B">
        <w:rPr>
          <w:rFonts w:eastAsia="Calibri"/>
          <w:i/>
          <w:iCs/>
          <w:color w:val="000000"/>
          <w:sz w:val="22"/>
          <w:szCs w:val="22"/>
          <w:lang w:val="lt-LT" w:eastAsia="lt-LT"/>
        </w:rPr>
        <w:t>I</w:t>
      </w:r>
      <w:r w:rsidRPr="00D33C4B">
        <w:rPr>
          <w:rFonts w:eastAsia="Calibri"/>
          <w:color w:val="000000"/>
          <w:sz w:val="22"/>
          <w:szCs w:val="22"/>
          <w:vertAlign w:val="subscript"/>
          <w:lang w:val="lt-LT" w:eastAsia="lt-LT"/>
        </w:rPr>
        <w:t>h</w:t>
      </w:r>
      <w:proofErr w:type="spellEnd"/>
      <w:r w:rsidRPr="00D33C4B">
        <w:rPr>
          <w:rFonts w:eastAsia="Calibri"/>
          <w:color w:val="000000"/>
          <w:sz w:val="22"/>
          <w:szCs w:val="22"/>
          <w:lang w:val="lt-LT" w:eastAsia="lt-LT"/>
        </w:rPr>
        <w:t xml:space="preserve"> srovės slopinimas yra regimojo šviesos fenomeno, kuris kartais atsiranda kai kuriems pacientams, pagrindas. </w:t>
      </w:r>
      <w:r w:rsidR="00CC29C4" w:rsidRPr="00D33C4B">
        <w:rPr>
          <w:rFonts w:eastAsia="Calibri"/>
          <w:color w:val="000000"/>
          <w:sz w:val="22"/>
          <w:szCs w:val="22"/>
          <w:lang w:val="lt-LT" w:eastAsia="lt-LT"/>
        </w:rPr>
        <w:t>Šviesos fenomenai (</w:t>
      </w:r>
      <w:proofErr w:type="spellStart"/>
      <w:r w:rsidR="00CC29C4" w:rsidRPr="00D33C4B">
        <w:rPr>
          <w:rFonts w:eastAsia="Calibri"/>
          <w:color w:val="000000"/>
          <w:sz w:val="22"/>
          <w:szCs w:val="22"/>
          <w:lang w:val="lt-LT" w:eastAsia="lt-LT"/>
        </w:rPr>
        <w:t>f</w:t>
      </w:r>
      <w:r w:rsidRPr="00D33C4B">
        <w:rPr>
          <w:rFonts w:eastAsia="Calibri"/>
          <w:color w:val="000000"/>
          <w:sz w:val="22"/>
          <w:szCs w:val="22"/>
          <w:lang w:val="lt-LT" w:eastAsia="lt-LT"/>
        </w:rPr>
        <w:t>o</w:t>
      </w:r>
      <w:r w:rsidR="00CC29C4" w:rsidRPr="00D33C4B">
        <w:rPr>
          <w:rFonts w:eastAsia="Calibri"/>
          <w:color w:val="000000"/>
          <w:sz w:val="22"/>
          <w:szCs w:val="22"/>
          <w:lang w:val="lt-LT" w:eastAsia="lt-LT"/>
        </w:rPr>
        <w:t>sfenai</w:t>
      </w:r>
      <w:proofErr w:type="spellEnd"/>
      <w:r w:rsidR="00CC29C4" w:rsidRPr="00D33C4B">
        <w:rPr>
          <w:rFonts w:eastAsia="Calibri"/>
          <w:color w:val="000000"/>
          <w:sz w:val="22"/>
          <w:szCs w:val="22"/>
          <w:lang w:val="lt-LT" w:eastAsia="lt-LT"/>
        </w:rPr>
        <w:t>)</w:t>
      </w:r>
      <w:r w:rsidRPr="00D33C4B">
        <w:rPr>
          <w:rFonts w:eastAsia="Calibri"/>
          <w:color w:val="000000"/>
          <w:sz w:val="22"/>
          <w:szCs w:val="22"/>
          <w:lang w:val="lt-LT" w:eastAsia="lt-LT"/>
        </w:rPr>
        <w:t xml:space="preserve"> apibūdinam</w:t>
      </w:r>
      <w:r w:rsidR="00CC29C4" w:rsidRPr="00D33C4B">
        <w:rPr>
          <w:rFonts w:eastAsia="Calibri"/>
          <w:color w:val="000000"/>
          <w:sz w:val="22"/>
          <w:szCs w:val="22"/>
          <w:lang w:val="lt-LT" w:eastAsia="lt-LT"/>
        </w:rPr>
        <w:t>i</w:t>
      </w:r>
      <w:r w:rsidRPr="00D33C4B">
        <w:rPr>
          <w:rFonts w:eastAsia="Calibri"/>
          <w:color w:val="000000"/>
          <w:sz w:val="22"/>
          <w:szCs w:val="22"/>
          <w:lang w:val="lt-LT" w:eastAsia="lt-LT"/>
        </w:rPr>
        <w:t xml:space="preserve"> kaip trumpalaiki</w:t>
      </w:r>
      <w:r w:rsidR="00CC29C4" w:rsidRPr="00D33C4B">
        <w:rPr>
          <w:rFonts w:eastAsia="Calibri"/>
          <w:color w:val="000000"/>
          <w:sz w:val="22"/>
          <w:szCs w:val="22"/>
          <w:lang w:val="lt-LT" w:eastAsia="lt-LT"/>
        </w:rPr>
        <w:t>s</w:t>
      </w:r>
      <w:r w:rsidRPr="00D33C4B">
        <w:rPr>
          <w:rFonts w:eastAsia="Calibri"/>
          <w:color w:val="000000"/>
          <w:sz w:val="22"/>
          <w:szCs w:val="22"/>
          <w:lang w:val="lt-LT" w:eastAsia="lt-LT"/>
        </w:rPr>
        <w:t xml:space="preserve"> ryškumo padidėjimas ribotoje regos lauko dalyje (žr. 4.8 skyrių).</w:t>
      </w:r>
    </w:p>
    <w:p w14:paraId="4AEBD946"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54FB4093"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roofErr w:type="spellStart"/>
      <w:r w:rsidRPr="00D33C4B">
        <w:rPr>
          <w:rFonts w:eastAsia="Calibri"/>
          <w:color w:val="000000"/>
          <w:sz w:val="22"/>
          <w:szCs w:val="22"/>
          <w:u w:val="single"/>
          <w:lang w:val="lt-LT" w:eastAsia="lt-LT"/>
        </w:rPr>
        <w:t>Farmakodinaminis</w:t>
      </w:r>
      <w:proofErr w:type="spellEnd"/>
      <w:r w:rsidRPr="00D33C4B">
        <w:rPr>
          <w:rFonts w:eastAsia="Calibri"/>
          <w:color w:val="000000"/>
          <w:sz w:val="22"/>
          <w:szCs w:val="22"/>
          <w:u w:val="single"/>
          <w:lang w:val="lt-LT" w:eastAsia="lt-LT"/>
        </w:rPr>
        <w:t xml:space="preserve"> poveikis</w:t>
      </w:r>
    </w:p>
    <w:p w14:paraId="45E938B2" w14:textId="77777777" w:rsidR="00CC29C4" w:rsidRPr="00D33C4B" w:rsidRDefault="00CC29C4" w:rsidP="00E815A9">
      <w:pPr>
        <w:widowControl w:val="0"/>
        <w:autoSpaceDE w:val="0"/>
        <w:autoSpaceDN w:val="0"/>
        <w:adjustRightInd w:val="0"/>
        <w:rPr>
          <w:rFonts w:eastAsia="Calibri"/>
          <w:color w:val="000000"/>
          <w:sz w:val="22"/>
          <w:szCs w:val="22"/>
          <w:lang w:val="lt-LT" w:eastAsia="lt-LT"/>
        </w:rPr>
      </w:pPr>
    </w:p>
    <w:p w14:paraId="1F30D0B8" w14:textId="214F6C35"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Svarbiausias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sukeliamas poveikis žmogui yra specifinis nuo dozės dydžio priklau</w:t>
      </w:r>
      <w:r w:rsidR="00CC29C4" w:rsidRPr="00D33C4B">
        <w:rPr>
          <w:rFonts w:eastAsia="Calibri"/>
          <w:color w:val="000000"/>
          <w:sz w:val="22"/>
          <w:szCs w:val="22"/>
          <w:lang w:val="lt-LT" w:eastAsia="lt-LT"/>
        </w:rPr>
        <w:t>somas širdies ritmo lėtinimas. Du</w:t>
      </w:r>
      <w:r w:rsidRPr="00D33C4B">
        <w:rPr>
          <w:rFonts w:eastAsia="Calibri"/>
          <w:color w:val="000000"/>
          <w:sz w:val="22"/>
          <w:szCs w:val="22"/>
          <w:lang w:val="lt-LT" w:eastAsia="lt-LT"/>
        </w:rPr>
        <w:t xml:space="preserve"> kartus per parą vartojamų ne didesnių kaip 20 mg dozių sukeliamo širdies ritmo sulėtėjimo analizė rodo tendenciją į plato efektą, kuris dera su sunkios </w:t>
      </w:r>
      <w:proofErr w:type="spellStart"/>
      <w:r w:rsidRPr="00D33C4B">
        <w:rPr>
          <w:rFonts w:eastAsia="Calibri"/>
          <w:color w:val="000000"/>
          <w:sz w:val="22"/>
          <w:szCs w:val="22"/>
          <w:lang w:val="lt-LT" w:eastAsia="lt-LT"/>
        </w:rPr>
        <w:t>bradikardijos</w:t>
      </w:r>
      <w:proofErr w:type="spellEnd"/>
      <w:r w:rsidRPr="00D33C4B">
        <w:rPr>
          <w:rFonts w:eastAsia="Calibri"/>
          <w:color w:val="000000"/>
          <w:sz w:val="22"/>
          <w:szCs w:val="22"/>
          <w:lang w:val="lt-LT" w:eastAsia="lt-LT"/>
        </w:rPr>
        <w:t xml:space="preserve">, t. y. retesnio nei 40 </w:t>
      </w:r>
      <w:r w:rsidR="00762CBF">
        <w:rPr>
          <w:rFonts w:eastAsia="Calibri"/>
          <w:color w:val="000000"/>
          <w:sz w:val="22"/>
          <w:szCs w:val="22"/>
          <w:lang w:val="lt-LT" w:eastAsia="lt-LT"/>
        </w:rPr>
        <w:t xml:space="preserve">susitraukimų </w:t>
      </w:r>
      <w:r w:rsidRPr="00D33C4B">
        <w:rPr>
          <w:rFonts w:eastAsia="Calibri"/>
          <w:color w:val="000000"/>
          <w:sz w:val="22"/>
          <w:szCs w:val="22"/>
          <w:lang w:val="lt-LT" w:eastAsia="lt-LT"/>
        </w:rPr>
        <w:t>per minutę širdies ritmo, rizikos mažėjimu (žr. 4.8 skyrių).</w:t>
      </w:r>
    </w:p>
    <w:p w14:paraId="2EC3E455" w14:textId="77777777" w:rsidR="00CC29C4" w:rsidRPr="00D33C4B" w:rsidRDefault="00CC29C4" w:rsidP="00E815A9">
      <w:pPr>
        <w:widowControl w:val="0"/>
        <w:tabs>
          <w:tab w:val="left" w:pos="567"/>
        </w:tabs>
        <w:rPr>
          <w:rFonts w:eastAsia="Calibri"/>
          <w:color w:val="000000"/>
          <w:sz w:val="22"/>
          <w:szCs w:val="22"/>
          <w:lang w:val="lt-LT" w:eastAsia="lt-LT"/>
        </w:rPr>
      </w:pPr>
    </w:p>
    <w:p w14:paraId="2C1B6147" w14:textId="641D494E" w:rsidR="00E815A9" w:rsidRPr="00D33C4B" w:rsidRDefault="00E815A9" w:rsidP="00E815A9">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 xml:space="preserve">Vartojant įprastinę rekomenduojamą dozę, širdies ritmas ramybės ir fizinių pratimų metu sulėtėja maždaug 10 </w:t>
      </w:r>
      <w:r w:rsidR="00AB4BA6">
        <w:rPr>
          <w:rFonts w:eastAsia="Calibri"/>
          <w:color w:val="000000"/>
          <w:sz w:val="22"/>
          <w:szCs w:val="22"/>
          <w:lang w:val="lt-LT" w:eastAsia="lt-LT"/>
        </w:rPr>
        <w:t>susitraukimų</w:t>
      </w:r>
      <w:r w:rsidRPr="00D33C4B">
        <w:rPr>
          <w:rFonts w:eastAsia="Calibri"/>
          <w:color w:val="000000"/>
          <w:sz w:val="22"/>
          <w:szCs w:val="22"/>
          <w:lang w:val="lt-LT" w:eastAsia="lt-LT"/>
        </w:rPr>
        <w:t xml:space="preserve">. Dėl to sumažėja širdies atliekamo darbo kiekis ir deguonies sunaudojimas miokarde. </w:t>
      </w:r>
      <w:proofErr w:type="spellStart"/>
      <w:r w:rsidR="00CC29C4" w:rsidRPr="00D33C4B">
        <w:rPr>
          <w:rFonts w:eastAsia="Calibri"/>
          <w:color w:val="000000"/>
          <w:sz w:val="22"/>
          <w:szCs w:val="22"/>
          <w:lang w:val="lt-LT" w:eastAsia="lt-LT"/>
        </w:rPr>
        <w:t>Ivabradinas</w:t>
      </w:r>
      <w:proofErr w:type="spellEnd"/>
      <w:r w:rsidR="00CC29C4" w:rsidRPr="00D33C4B">
        <w:rPr>
          <w:rFonts w:eastAsia="Calibri"/>
          <w:color w:val="000000"/>
          <w:sz w:val="22"/>
          <w:szCs w:val="22"/>
          <w:lang w:val="lt-LT" w:eastAsia="lt-LT"/>
        </w:rPr>
        <w:t xml:space="preserve"> nedaro į</w:t>
      </w:r>
      <w:r w:rsidRPr="00D33C4B">
        <w:rPr>
          <w:rFonts w:eastAsia="Calibri"/>
          <w:color w:val="000000"/>
          <w:sz w:val="22"/>
          <w:szCs w:val="22"/>
          <w:lang w:val="lt-LT" w:eastAsia="lt-LT"/>
        </w:rPr>
        <w:t xml:space="preserve">takos </w:t>
      </w:r>
      <w:proofErr w:type="spellStart"/>
      <w:r w:rsidRPr="00D33C4B">
        <w:rPr>
          <w:rFonts w:eastAsia="Calibri"/>
          <w:color w:val="000000"/>
          <w:sz w:val="22"/>
          <w:szCs w:val="22"/>
          <w:lang w:val="lt-LT" w:eastAsia="lt-LT"/>
        </w:rPr>
        <w:t>intrakardialiniam</w:t>
      </w:r>
      <w:proofErr w:type="spellEnd"/>
      <w:r w:rsidRPr="00D33C4B">
        <w:rPr>
          <w:rFonts w:eastAsia="Calibri"/>
          <w:color w:val="000000"/>
          <w:sz w:val="22"/>
          <w:szCs w:val="22"/>
          <w:lang w:val="lt-LT" w:eastAsia="lt-LT"/>
        </w:rPr>
        <w:t xml:space="preserve"> laidumui, širdies </w:t>
      </w:r>
      <w:proofErr w:type="spellStart"/>
      <w:r w:rsidRPr="00D33C4B">
        <w:rPr>
          <w:rFonts w:eastAsia="Calibri"/>
          <w:color w:val="000000"/>
          <w:sz w:val="22"/>
          <w:szCs w:val="22"/>
          <w:lang w:val="lt-LT" w:eastAsia="lt-LT"/>
        </w:rPr>
        <w:t>kontraktilumui</w:t>
      </w:r>
      <w:proofErr w:type="spellEnd"/>
      <w:r w:rsidRPr="00D33C4B">
        <w:rPr>
          <w:rFonts w:eastAsia="Calibri"/>
          <w:color w:val="000000"/>
          <w:sz w:val="22"/>
          <w:szCs w:val="22"/>
          <w:lang w:val="lt-LT" w:eastAsia="lt-LT"/>
        </w:rPr>
        <w:t xml:space="preserve"> (neigiamo </w:t>
      </w:r>
      <w:proofErr w:type="spellStart"/>
      <w:r w:rsidRPr="00D33C4B">
        <w:rPr>
          <w:rFonts w:eastAsia="Calibri"/>
          <w:color w:val="000000"/>
          <w:sz w:val="22"/>
          <w:szCs w:val="22"/>
          <w:lang w:val="lt-LT" w:eastAsia="lt-LT"/>
        </w:rPr>
        <w:t>inotropinio</w:t>
      </w:r>
      <w:proofErr w:type="spellEnd"/>
      <w:r w:rsidRPr="00D33C4B">
        <w:rPr>
          <w:rFonts w:eastAsia="Calibri"/>
          <w:color w:val="000000"/>
          <w:sz w:val="22"/>
          <w:szCs w:val="22"/>
          <w:lang w:val="lt-LT" w:eastAsia="lt-LT"/>
        </w:rPr>
        <w:t xml:space="preserve"> poveikio nesukelia) ir skilvelių </w:t>
      </w:r>
      <w:proofErr w:type="spellStart"/>
      <w:r w:rsidRPr="00D33C4B">
        <w:rPr>
          <w:rFonts w:eastAsia="Calibri"/>
          <w:color w:val="000000"/>
          <w:sz w:val="22"/>
          <w:szCs w:val="22"/>
          <w:lang w:val="lt-LT" w:eastAsia="lt-LT"/>
        </w:rPr>
        <w:t>repoliari</w:t>
      </w:r>
      <w:r w:rsidR="00AB4BA6">
        <w:rPr>
          <w:rFonts w:eastAsia="Calibri"/>
          <w:color w:val="000000"/>
          <w:sz w:val="22"/>
          <w:szCs w:val="22"/>
          <w:lang w:val="lt-LT" w:eastAsia="lt-LT"/>
        </w:rPr>
        <w:t>z</w:t>
      </w:r>
      <w:r w:rsidRPr="00D33C4B">
        <w:rPr>
          <w:rFonts w:eastAsia="Calibri"/>
          <w:color w:val="000000"/>
          <w:sz w:val="22"/>
          <w:szCs w:val="22"/>
          <w:lang w:val="lt-LT" w:eastAsia="lt-LT"/>
        </w:rPr>
        <w:t>acijai</w:t>
      </w:r>
      <w:proofErr w:type="spellEnd"/>
      <w:r w:rsidRPr="00D33C4B">
        <w:rPr>
          <w:rFonts w:eastAsia="Calibri"/>
          <w:color w:val="000000"/>
          <w:sz w:val="22"/>
          <w:szCs w:val="22"/>
          <w:lang w:val="lt-LT" w:eastAsia="lt-LT"/>
        </w:rPr>
        <w:t>:</w:t>
      </w:r>
    </w:p>
    <w:p w14:paraId="316FB6D0" w14:textId="77777777" w:rsidR="00E815A9" w:rsidRPr="00D33C4B" w:rsidRDefault="00CC29C4" w:rsidP="00384E7B">
      <w:pPr>
        <w:widowControl w:val="0"/>
        <w:numPr>
          <w:ilvl w:val="0"/>
          <w:numId w:val="19"/>
        </w:numPr>
        <w:autoSpaceDE w:val="0"/>
        <w:autoSpaceDN w:val="0"/>
        <w:adjustRightInd w:val="0"/>
        <w:ind w:left="567" w:hanging="567"/>
        <w:rPr>
          <w:color w:val="000000"/>
          <w:sz w:val="22"/>
          <w:szCs w:val="22"/>
          <w:lang w:val="lt-LT"/>
        </w:rPr>
      </w:pPr>
      <w:r w:rsidRPr="00D33C4B">
        <w:rPr>
          <w:snapToGrid w:val="0"/>
          <w:sz w:val="22"/>
          <w:szCs w:val="22"/>
          <w:lang w:val="lt-LT" w:eastAsia="en-US"/>
        </w:rPr>
        <w:t>k</w:t>
      </w:r>
      <w:r w:rsidR="00E815A9" w:rsidRPr="00D33C4B">
        <w:rPr>
          <w:snapToGrid w:val="0"/>
          <w:sz w:val="22"/>
          <w:szCs w:val="22"/>
          <w:lang w:val="lt-LT" w:eastAsia="en-US"/>
        </w:rPr>
        <w:t xml:space="preserve">linikinių </w:t>
      </w:r>
      <w:proofErr w:type="spellStart"/>
      <w:r w:rsidR="00E815A9" w:rsidRPr="00D33C4B">
        <w:rPr>
          <w:snapToGrid w:val="0"/>
          <w:sz w:val="22"/>
          <w:szCs w:val="22"/>
          <w:lang w:val="lt-LT" w:eastAsia="en-US"/>
        </w:rPr>
        <w:t>elektrofiziologinių</w:t>
      </w:r>
      <w:proofErr w:type="spellEnd"/>
      <w:r w:rsidR="00E815A9" w:rsidRPr="00D33C4B">
        <w:rPr>
          <w:snapToGrid w:val="0"/>
          <w:sz w:val="22"/>
          <w:szCs w:val="22"/>
          <w:lang w:val="lt-LT" w:eastAsia="en-US"/>
        </w:rPr>
        <w:t xml:space="preserve"> tyrimų metu </w:t>
      </w:r>
      <w:proofErr w:type="spellStart"/>
      <w:r w:rsidR="00E815A9" w:rsidRPr="00D33C4B">
        <w:rPr>
          <w:snapToGrid w:val="0"/>
          <w:sz w:val="22"/>
          <w:szCs w:val="22"/>
          <w:lang w:val="lt-LT" w:eastAsia="en-US"/>
        </w:rPr>
        <w:t>ivabradinas</w:t>
      </w:r>
      <w:proofErr w:type="spellEnd"/>
      <w:r w:rsidR="00E815A9" w:rsidRPr="00D33C4B">
        <w:rPr>
          <w:snapToGrid w:val="0"/>
          <w:sz w:val="22"/>
          <w:szCs w:val="22"/>
          <w:lang w:val="lt-LT" w:eastAsia="en-US"/>
        </w:rPr>
        <w:t xml:space="preserve"> nedarė poveikio impulso sklidimo per </w:t>
      </w:r>
      <w:proofErr w:type="spellStart"/>
      <w:r w:rsidR="00E815A9" w:rsidRPr="00D33C4B">
        <w:rPr>
          <w:snapToGrid w:val="0"/>
          <w:sz w:val="22"/>
          <w:szCs w:val="22"/>
          <w:lang w:val="lt-LT" w:eastAsia="en-US"/>
        </w:rPr>
        <w:t>atrioventrikulinį</w:t>
      </w:r>
      <w:proofErr w:type="spellEnd"/>
      <w:r w:rsidR="00E815A9" w:rsidRPr="00D33C4B">
        <w:rPr>
          <w:snapToGrid w:val="0"/>
          <w:sz w:val="22"/>
          <w:szCs w:val="22"/>
          <w:lang w:val="lt-LT" w:eastAsia="en-US"/>
        </w:rPr>
        <w:t xml:space="preserve"> mazgą ir skilveliais laikui arba koreguotam Q-T intervalui;</w:t>
      </w:r>
    </w:p>
    <w:p w14:paraId="25C5111F" w14:textId="77777777" w:rsidR="00E815A9" w:rsidRPr="00D33C4B" w:rsidRDefault="00CC29C4" w:rsidP="00384E7B">
      <w:pPr>
        <w:widowControl w:val="0"/>
        <w:numPr>
          <w:ilvl w:val="0"/>
          <w:numId w:val="19"/>
        </w:numPr>
        <w:autoSpaceDE w:val="0"/>
        <w:autoSpaceDN w:val="0"/>
        <w:adjustRightInd w:val="0"/>
        <w:ind w:left="567" w:hanging="567"/>
        <w:rPr>
          <w:color w:val="000000"/>
          <w:sz w:val="22"/>
          <w:szCs w:val="22"/>
          <w:lang w:val="lt-LT"/>
        </w:rPr>
      </w:pPr>
      <w:proofErr w:type="spellStart"/>
      <w:r w:rsidRPr="00D33C4B">
        <w:rPr>
          <w:snapToGrid w:val="0"/>
          <w:sz w:val="22"/>
          <w:szCs w:val="22"/>
          <w:lang w:val="lt-LT" w:eastAsia="en-US"/>
        </w:rPr>
        <w:t>i</w:t>
      </w:r>
      <w:r w:rsidR="00E815A9" w:rsidRPr="00D33C4B">
        <w:rPr>
          <w:snapToGrid w:val="0"/>
          <w:sz w:val="22"/>
          <w:szCs w:val="22"/>
          <w:lang w:val="lt-LT" w:eastAsia="en-US"/>
        </w:rPr>
        <w:t>vabradinas</w:t>
      </w:r>
      <w:proofErr w:type="spellEnd"/>
      <w:r w:rsidR="00E815A9" w:rsidRPr="00D33C4B">
        <w:rPr>
          <w:snapToGrid w:val="0"/>
          <w:sz w:val="22"/>
          <w:szCs w:val="22"/>
          <w:lang w:val="lt-LT" w:eastAsia="en-US"/>
        </w:rPr>
        <w:t xml:space="preserve"> nedarė neigiamos įtakos kairiojo širdies skilvelio išstūmimo frakcijai (KŠSIF) pacientams, kuriems buvo kairiojo širdies skilvelio disfunkcija (KŠSIF: 30 - 45%).</w:t>
      </w:r>
    </w:p>
    <w:p w14:paraId="142E97A6" w14:textId="77777777" w:rsidR="00FE36DC" w:rsidRPr="00D33C4B" w:rsidRDefault="00FE36DC" w:rsidP="002220FB">
      <w:pPr>
        <w:widowControl w:val="0"/>
        <w:autoSpaceDE w:val="0"/>
        <w:autoSpaceDN w:val="0"/>
        <w:adjustRightInd w:val="0"/>
        <w:ind w:left="567"/>
        <w:jc w:val="both"/>
        <w:rPr>
          <w:color w:val="000000"/>
          <w:sz w:val="22"/>
          <w:szCs w:val="22"/>
          <w:lang w:val="lt-LT"/>
        </w:rPr>
      </w:pPr>
    </w:p>
    <w:p w14:paraId="5A7C766C"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Klinikinis veiksmingumas ir saugumas</w:t>
      </w:r>
    </w:p>
    <w:p w14:paraId="73D7F322" w14:textId="77777777" w:rsidR="00FE36DC" w:rsidRPr="00D33C4B" w:rsidRDefault="00FE36DC" w:rsidP="00E815A9">
      <w:pPr>
        <w:widowControl w:val="0"/>
        <w:tabs>
          <w:tab w:val="left" w:pos="567"/>
        </w:tabs>
        <w:rPr>
          <w:rFonts w:eastAsia="Calibri"/>
          <w:color w:val="000000"/>
          <w:sz w:val="22"/>
          <w:szCs w:val="22"/>
          <w:lang w:val="lt-LT" w:eastAsia="lt-LT"/>
        </w:rPr>
      </w:pPr>
    </w:p>
    <w:p w14:paraId="3E9760C1" w14:textId="77777777" w:rsidR="00E815A9" w:rsidRPr="00D33C4B" w:rsidRDefault="00E815A9" w:rsidP="00E815A9">
      <w:pPr>
        <w:widowControl w:val="0"/>
        <w:tabs>
          <w:tab w:val="left" w:pos="567"/>
        </w:tabs>
        <w:rPr>
          <w:rFonts w:eastAsia="Calibri"/>
          <w:color w:val="000000"/>
          <w:sz w:val="22"/>
          <w:szCs w:val="22"/>
          <w:lang w:val="lt-LT" w:eastAsia="lt-LT"/>
        </w:rPr>
      </w:pPr>
      <w:proofErr w:type="spellStart"/>
      <w:r w:rsidRPr="00D33C4B">
        <w:rPr>
          <w:rFonts w:eastAsia="Calibri"/>
          <w:color w:val="000000"/>
          <w:sz w:val="22"/>
          <w:szCs w:val="22"/>
          <w:lang w:val="lt-LT" w:eastAsia="lt-LT"/>
        </w:rPr>
        <w:t>Antiangininis</w:t>
      </w:r>
      <w:proofErr w:type="spellEnd"/>
      <w:r w:rsidRPr="00D33C4B">
        <w:rPr>
          <w:rFonts w:eastAsia="Calibri"/>
          <w:color w:val="000000"/>
          <w:sz w:val="22"/>
          <w:szCs w:val="22"/>
          <w:lang w:val="lt-LT" w:eastAsia="lt-LT"/>
        </w:rPr>
        <w:t xml:space="preserve"> ir </w:t>
      </w:r>
      <w:proofErr w:type="spellStart"/>
      <w:r w:rsidRPr="00D33C4B">
        <w:rPr>
          <w:rFonts w:eastAsia="Calibri"/>
          <w:color w:val="000000"/>
          <w:sz w:val="22"/>
          <w:szCs w:val="22"/>
          <w:lang w:val="lt-LT" w:eastAsia="lt-LT"/>
        </w:rPr>
        <w:t>antiišeminis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veiksmingumas nustatinėtas </w:t>
      </w:r>
      <w:r w:rsidR="00FE36DC" w:rsidRPr="00D33C4B">
        <w:rPr>
          <w:rFonts w:eastAsia="Calibri"/>
          <w:color w:val="000000"/>
          <w:sz w:val="22"/>
          <w:szCs w:val="22"/>
          <w:lang w:val="lt-LT" w:eastAsia="lt-LT"/>
        </w:rPr>
        <w:t>5-</w:t>
      </w:r>
      <w:r w:rsidRPr="00D33C4B">
        <w:rPr>
          <w:rFonts w:eastAsia="Calibri"/>
          <w:color w:val="000000"/>
          <w:sz w:val="22"/>
          <w:szCs w:val="22"/>
          <w:lang w:val="lt-LT" w:eastAsia="lt-LT"/>
        </w:rPr>
        <w:t>iais atsitiktinių imčių tyrimais, atliktais dvigubai aklu būdu (trijų tyrimų metu preparat</w:t>
      </w:r>
      <w:r w:rsidR="00FE36DC" w:rsidRPr="00D33C4B">
        <w:rPr>
          <w:rFonts w:eastAsia="Calibri"/>
          <w:color w:val="000000"/>
          <w:sz w:val="22"/>
          <w:szCs w:val="22"/>
          <w:lang w:val="lt-LT" w:eastAsia="lt-LT"/>
        </w:rPr>
        <w:t xml:space="preserve">o poveikis lygintas su sukeliamu </w:t>
      </w:r>
      <w:proofErr w:type="spellStart"/>
      <w:r w:rsidRPr="00D33C4B">
        <w:rPr>
          <w:rFonts w:eastAsia="Calibri"/>
          <w:color w:val="000000"/>
          <w:sz w:val="22"/>
          <w:szCs w:val="22"/>
          <w:lang w:val="lt-LT" w:eastAsia="lt-LT"/>
        </w:rPr>
        <w:t>placebo</w:t>
      </w:r>
      <w:proofErr w:type="spellEnd"/>
      <w:r w:rsidR="00FE36DC" w:rsidRPr="00D33C4B">
        <w:rPr>
          <w:rFonts w:eastAsia="Calibri"/>
          <w:color w:val="000000"/>
          <w:sz w:val="22"/>
          <w:szCs w:val="22"/>
          <w:lang w:val="lt-LT" w:eastAsia="lt-LT"/>
        </w:rPr>
        <w:t xml:space="preserve"> poveikiu</w:t>
      </w:r>
      <w:r w:rsidRPr="00D33C4B">
        <w:rPr>
          <w:rFonts w:eastAsia="Calibri"/>
          <w:color w:val="000000"/>
          <w:sz w:val="22"/>
          <w:szCs w:val="22"/>
          <w:lang w:val="lt-LT" w:eastAsia="lt-LT"/>
        </w:rPr>
        <w:t xml:space="preserve">, vieno tyrimo metu − su </w:t>
      </w:r>
      <w:proofErr w:type="spellStart"/>
      <w:r w:rsidRPr="00D33C4B">
        <w:rPr>
          <w:rFonts w:eastAsia="Calibri"/>
          <w:color w:val="000000"/>
          <w:sz w:val="22"/>
          <w:szCs w:val="22"/>
          <w:lang w:val="lt-LT" w:eastAsia="lt-LT"/>
        </w:rPr>
        <w:t>atenololio</w:t>
      </w:r>
      <w:proofErr w:type="spellEnd"/>
      <w:r w:rsidRPr="00D33C4B">
        <w:rPr>
          <w:rFonts w:eastAsia="Calibri"/>
          <w:color w:val="000000"/>
          <w:sz w:val="22"/>
          <w:szCs w:val="22"/>
          <w:lang w:val="lt-LT" w:eastAsia="lt-LT"/>
        </w:rPr>
        <w:t xml:space="preserve"> ir vieno − su </w:t>
      </w:r>
      <w:proofErr w:type="spellStart"/>
      <w:r w:rsidRPr="00D33C4B">
        <w:rPr>
          <w:rFonts w:eastAsia="Calibri"/>
          <w:color w:val="000000"/>
          <w:sz w:val="22"/>
          <w:szCs w:val="22"/>
          <w:lang w:val="lt-LT" w:eastAsia="lt-LT"/>
        </w:rPr>
        <w:t>amlodipino</w:t>
      </w:r>
      <w:proofErr w:type="spellEnd"/>
      <w:r w:rsidR="00FE36DC" w:rsidRPr="00D33C4B">
        <w:rPr>
          <w:rFonts w:eastAsia="Calibri"/>
          <w:color w:val="000000"/>
          <w:sz w:val="22"/>
          <w:szCs w:val="22"/>
          <w:lang w:val="lt-LT" w:eastAsia="lt-LT"/>
        </w:rPr>
        <w:t xml:space="preserve"> poveikiu</w:t>
      </w:r>
      <w:r w:rsidRPr="00D33C4B">
        <w:rPr>
          <w:rFonts w:eastAsia="Calibri"/>
          <w:color w:val="000000"/>
          <w:sz w:val="22"/>
          <w:szCs w:val="22"/>
          <w:lang w:val="lt-LT" w:eastAsia="lt-LT"/>
        </w:rPr>
        <w:t xml:space="preserve">). Minėtuose tyrimuose dalyvavo 4111 stabiliąja krūtinės angina sergantys ligoniai, 2617 jų buvo gydomi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w:t>
      </w:r>
    </w:p>
    <w:p w14:paraId="50679A43" w14:textId="77777777" w:rsidR="00E815A9" w:rsidRPr="00D33C4B" w:rsidRDefault="00E815A9" w:rsidP="00E815A9">
      <w:pPr>
        <w:widowControl w:val="0"/>
        <w:tabs>
          <w:tab w:val="left" w:pos="567"/>
        </w:tabs>
        <w:rPr>
          <w:snapToGrid w:val="0"/>
          <w:sz w:val="22"/>
          <w:szCs w:val="22"/>
          <w:u w:val="single"/>
          <w:lang w:val="lt-LT" w:eastAsia="en-US"/>
        </w:rPr>
      </w:pPr>
    </w:p>
    <w:p w14:paraId="3195E77D" w14:textId="77777777" w:rsidR="00E815A9" w:rsidRPr="00D33C4B" w:rsidRDefault="00E815A9" w:rsidP="00E815A9">
      <w:pPr>
        <w:widowControl w:val="0"/>
        <w:rPr>
          <w:snapToGrid w:val="0"/>
          <w:sz w:val="22"/>
          <w:szCs w:val="22"/>
          <w:lang w:val="lt-LT" w:eastAsia="en-US"/>
        </w:rPr>
      </w:pPr>
      <w:r w:rsidRPr="00D33C4B">
        <w:rPr>
          <w:snapToGrid w:val="0"/>
          <w:sz w:val="22"/>
          <w:szCs w:val="22"/>
          <w:lang w:val="lt-LT" w:eastAsia="en-US"/>
        </w:rPr>
        <w:t>Įrodyta, jo</w:t>
      </w:r>
      <w:r w:rsidR="00FE36DC" w:rsidRPr="00D33C4B">
        <w:rPr>
          <w:snapToGrid w:val="0"/>
          <w:sz w:val="22"/>
          <w:szCs w:val="22"/>
          <w:lang w:val="lt-LT" w:eastAsia="en-US"/>
        </w:rPr>
        <w:t xml:space="preserve">g vartojant po 5 mg </w:t>
      </w:r>
      <w:proofErr w:type="spellStart"/>
      <w:r w:rsidR="00FE36DC" w:rsidRPr="00D33C4B">
        <w:rPr>
          <w:snapToGrid w:val="0"/>
          <w:sz w:val="22"/>
          <w:szCs w:val="22"/>
          <w:lang w:val="lt-LT" w:eastAsia="en-US"/>
        </w:rPr>
        <w:t>ivabradino</w:t>
      </w:r>
      <w:proofErr w:type="spellEnd"/>
      <w:r w:rsidR="00FE36DC" w:rsidRPr="00D33C4B">
        <w:rPr>
          <w:snapToGrid w:val="0"/>
          <w:sz w:val="22"/>
          <w:szCs w:val="22"/>
          <w:lang w:val="lt-LT" w:eastAsia="en-US"/>
        </w:rPr>
        <w:t xml:space="preserve"> du</w:t>
      </w:r>
      <w:r w:rsidRPr="00D33C4B">
        <w:rPr>
          <w:snapToGrid w:val="0"/>
          <w:sz w:val="22"/>
          <w:szCs w:val="22"/>
          <w:lang w:val="lt-LT" w:eastAsia="en-US"/>
        </w:rPr>
        <w:t xml:space="preserve"> kartus per parą, per 3 – 4 savaites pasireiškia veiks</w:t>
      </w:r>
      <w:r w:rsidR="00FE36DC" w:rsidRPr="00D33C4B">
        <w:rPr>
          <w:snapToGrid w:val="0"/>
          <w:sz w:val="22"/>
          <w:szCs w:val="22"/>
          <w:lang w:val="lt-LT" w:eastAsia="en-US"/>
        </w:rPr>
        <w:t>mingas poveikis fizinių pratimų</w:t>
      </w:r>
      <w:r w:rsidRPr="00D33C4B">
        <w:rPr>
          <w:snapToGrid w:val="0"/>
          <w:sz w:val="22"/>
          <w:szCs w:val="22"/>
          <w:lang w:val="lt-LT" w:eastAsia="en-US"/>
        </w:rPr>
        <w:t xml:space="preserve"> parametrams. Veiksmingumas patv</w:t>
      </w:r>
      <w:r w:rsidR="00FE36DC" w:rsidRPr="00D33C4B">
        <w:rPr>
          <w:snapToGrid w:val="0"/>
          <w:sz w:val="22"/>
          <w:szCs w:val="22"/>
          <w:lang w:val="lt-LT" w:eastAsia="en-US"/>
        </w:rPr>
        <w:t>irtintas vartojant 7,5 mg dozę du</w:t>
      </w:r>
      <w:r w:rsidRPr="00D33C4B">
        <w:rPr>
          <w:snapToGrid w:val="0"/>
          <w:sz w:val="22"/>
          <w:szCs w:val="22"/>
          <w:lang w:val="lt-LT" w:eastAsia="en-US"/>
        </w:rPr>
        <w:t xml:space="preserve"> kartus per parą. Papildoma 2 kartus per parą vartojamos didesnės nei 5 mg dozės nauda nustatyta </w:t>
      </w:r>
      <w:r w:rsidR="00FE36DC" w:rsidRPr="00D33C4B">
        <w:rPr>
          <w:snapToGrid w:val="0"/>
          <w:sz w:val="22"/>
          <w:szCs w:val="22"/>
          <w:lang w:val="lt-LT" w:eastAsia="en-US"/>
        </w:rPr>
        <w:t>ypač tuo</w:t>
      </w:r>
      <w:r w:rsidRPr="00D33C4B">
        <w:rPr>
          <w:snapToGrid w:val="0"/>
          <w:sz w:val="22"/>
          <w:szCs w:val="22"/>
          <w:lang w:val="lt-LT" w:eastAsia="en-US"/>
        </w:rPr>
        <w:t xml:space="preserve"> tyrimu, kurio metu poveikis lygintas su </w:t>
      </w:r>
      <w:proofErr w:type="spellStart"/>
      <w:r w:rsidRPr="00D33C4B">
        <w:rPr>
          <w:snapToGrid w:val="0"/>
          <w:sz w:val="22"/>
          <w:szCs w:val="22"/>
          <w:lang w:val="lt-LT" w:eastAsia="en-US"/>
        </w:rPr>
        <w:t>atenololi</w:t>
      </w:r>
      <w:r w:rsidR="00FE36DC" w:rsidRPr="00D33C4B">
        <w:rPr>
          <w:snapToGrid w:val="0"/>
          <w:sz w:val="22"/>
          <w:szCs w:val="22"/>
          <w:lang w:val="lt-LT" w:eastAsia="en-US"/>
        </w:rPr>
        <w:t>o</w:t>
      </w:r>
      <w:proofErr w:type="spellEnd"/>
      <w:r w:rsidR="00FE36DC" w:rsidRPr="00D33C4B">
        <w:rPr>
          <w:snapToGrid w:val="0"/>
          <w:sz w:val="22"/>
          <w:szCs w:val="22"/>
          <w:lang w:val="lt-LT" w:eastAsia="en-US"/>
        </w:rPr>
        <w:t xml:space="preserve"> sukeliamu: po mėnesio gydymo du</w:t>
      </w:r>
      <w:r w:rsidRPr="00D33C4B">
        <w:rPr>
          <w:snapToGrid w:val="0"/>
          <w:sz w:val="22"/>
          <w:szCs w:val="22"/>
          <w:lang w:val="lt-LT" w:eastAsia="en-US"/>
        </w:rPr>
        <w:t xml:space="preserve"> kartus per parą geriama 5 mg doze bendras pratimų toleravimo laikas tuo metu, kai </w:t>
      </w:r>
      <w:r w:rsidR="00762CBF">
        <w:rPr>
          <w:snapToGrid w:val="0"/>
          <w:sz w:val="22"/>
          <w:szCs w:val="22"/>
          <w:lang w:val="lt-LT" w:eastAsia="en-US"/>
        </w:rPr>
        <w:t xml:space="preserve">vaistinio </w:t>
      </w:r>
      <w:r w:rsidRPr="00D33C4B">
        <w:rPr>
          <w:snapToGrid w:val="0"/>
          <w:sz w:val="22"/>
          <w:szCs w:val="22"/>
          <w:lang w:val="lt-LT" w:eastAsia="en-US"/>
        </w:rPr>
        <w:t>preparato koncentracija mažiausia, pailgėjo 1 minute, o po tolesnių tr</w:t>
      </w:r>
      <w:r w:rsidR="00FE36DC" w:rsidRPr="00D33C4B">
        <w:rPr>
          <w:snapToGrid w:val="0"/>
          <w:sz w:val="22"/>
          <w:szCs w:val="22"/>
          <w:lang w:val="lt-LT" w:eastAsia="en-US"/>
        </w:rPr>
        <w:t>ijų gydymo mėnesių, kurių metu du</w:t>
      </w:r>
      <w:r w:rsidRPr="00D33C4B">
        <w:rPr>
          <w:snapToGrid w:val="0"/>
          <w:sz w:val="22"/>
          <w:szCs w:val="22"/>
          <w:lang w:val="lt-LT" w:eastAsia="en-US"/>
        </w:rPr>
        <w:t xml:space="preserve"> kartus per parą geriama dozė greitai buvo padidinta iki 7,5 mg, minėtas laikas pailgėjo dar 25 sekundėmis. Šiuo tyrimu naudingas </w:t>
      </w:r>
      <w:proofErr w:type="spellStart"/>
      <w:r w:rsidRPr="00D33C4B">
        <w:rPr>
          <w:snapToGrid w:val="0"/>
          <w:sz w:val="22"/>
          <w:szCs w:val="22"/>
          <w:lang w:val="lt-LT" w:eastAsia="en-US"/>
        </w:rPr>
        <w:t>antiangininis</w:t>
      </w:r>
      <w:proofErr w:type="spellEnd"/>
      <w:r w:rsidRPr="00D33C4B">
        <w:rPr>
          <w:snapToGrid w:val="0"/>
          <w:sz w:val="22"/>
          <w:szCs w:val="22"/>
          <w:lang w:val="lt-LT" w:eastAsia="en-US"/>
        </w:rPr>
        <w:t xml:space="preserve"> ir </w:t>
      </w:r>
      <w:proofErr w:type="spellStart"/>
      <w:r w:rsidRPr="00D33C4B">
        <w:rPr>
          <w:snapToGrid w:val="0"/>
          <w:sz w:val="22"/>
          <w:szCs w:val="22"/>
          <w:lang w:val="lt-LT" w:eastAsia="en-US"/>
        </w:rPr>
        <w:t>antiišemininis</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poveikis patvirtintas 65 metų ir vyresniems žmonėms. Tyrimų metu </w:t>
      </w:r>
      <w:r w:rsidR="00FE36DC" w:rsidRPr="00D33C4B">
        <w:rPr>
          <w:snapToGrid w:val="0"/>
          <w:sz w:val="22"/>
          <w:szCs w:val="22"/>
          <w:lang w:val="lt-LT" w:eastAsia="en-US"/>
        </w:rPr>
        <w:t>du</w:t>
      </w:r>
      <w:r w:rsidRPr="00D33C4B">
        <w:rPr>
          <w:snapToGrid w:val="0"/>
          <w:sz w:val="22"/>
          <w:szCs w:val="22"/>
          <w:lang w:val="lt-LT" w:eastAsia="en-US"/>
        </w:rPr>
        <w:t xml:space="preserve"> kartus per parą vartojama 5 mg arba 7,5 mg dozė visą laiką darė poveikį fizinių pratimų parametrams (bendrai pratimų toleravimo trukmei, krūtinės anginos pasireiškimo ribojimo laikui ir laikui iki krūtinės angi</w:t>
      </w:r>
      <w:r w:rsidR="00384E7B" w:rsidRPr="00D33C4B">
        <w:rPr>
          <w:snapToGrid w:val="0"/>
          <w:sz w:val="22"/>
          <w:szCs w:val="22"/>
          <w:lang w:val="lt-LT" w:eastAsia="en-US"/>
        </w:rPr>
        <w:t xml:space="preserve">nos </w:t>
      </w:r>
      <w:r w:rsidR="00384E7B" w:rsidRPr="00D33C4B">
        <w:rPr>
          <w:snapToGrid w:val="0"/>
          <w:sz w:val="22"/>
          <w:szCs w:val="22"/>
          <w:lang w:val="lt-LT" w:eastAsia="en-US"/>
        </w:rPr>
        <w:lastRenderedPageBreak/>
        <w:t>priepuolio bei ST segmento nusileidimas</w:t>
      </w:r>
      <w:r w:rsidRPr="00D33C4B">
        <w:rPr>
          <w:snapToGrid w:val="0"/>
          <w:sz w:val="22"/>
          <w:szCs w:val="22"/>
          <w:lang w:val="lt-LT" w:eastAsia="en-US"/>
        </w:rPr>
        <w:t xml:space="preserve"> 1 mm) ir maždaug 70% suretino</w:t>
      </w:r>
      <w:r w:rsidR="00FE36DC" w:rsidRPr="00D33C4B">
        <w:rPr>
          <w:snapToGrid w:val="0"/>
          <w:sz w:val="22"/>
          <w:szCs w:val="22"/>
          <w:lang w:val="lt-LT" w:eastAsia="en-US"/>
        </w:rPr>
        <w:t xml:space="preserve"> krūtinės anginos priepuolius. Du</w:t>
      </w:r>
      <w:r w:rsidRPr="00D33C4B">
        <w:rPr>
          <w:snapToGrid w:val="0"/>
          <w:sz w:val="22"/>
          <w:szCs w:val="22"/>
          <w:lang w:val="lt-LT" w:eastAsia="en-US"/>
        </w:rPr>
        <w:t xml:space="preserve"> kartus per parą vartojamo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veiksmingumas vienodas būna 24 valandas.</w:t>
      </w:r>
    </w:p>
    <w:p w14:paraId="5EDE7682" w14:textId="77777777" w:rsidR="00E815A9" w:rsidRPr="00D33C4B" w:rsidRDefault="00E815A9" w:rsidP="00E815A9">
      <w:pPr>
        <w:widowControl w:val="0"/>
        <w:rPr>
          <w:snapToGrid w:val="0"/>
          <w:sz w:val="22"/>
          <w:szCs w:val="22"/>
          <w:lang w:val="lt-LT" w:eastAsia="en-US"/>
        </w:rPr>
      </w:pPr>
    </w:p>
    <w:p w14:paraId="177539BD"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Atsitiktinių imčių </w:t>
      </w:r>
      <w:proofErr w:type="spellStart"/>
      <w:r w:rsidRPr="00D33C4B">
        <w:rPr>
          <w:rFonts w:eastAsia="Calibri"/>
          <w:color w:val="000000"/>
          <w:sz w:val="22"/>
          <w:szCs w:val="22"/>
          <w:lang w:val="lt-LT" w:eastAsia="lt-LT"/>
        </w:rPr>
        <w:t>placebu</w:t>
      </w:r>
      <w:proofErr w:type="spellEnd"/>
      <w:r w:rsidRPr="00D33C4B">
        <w:rPr>
          <w:rFonts w:eastAsia="Calibri"/>
          <w:color w:val="000000"/>
          <w:sz w:val="22"/>
          <w:szCs w:val="22"/>
          <w:lang w:val="lt-LT" w:eastAsia="lt-LT"/>
        </w:rPr>
        <w:t xml:space="preserve"> kontroliuojamo tyrimo metu 889 pacientams, vartojantiems 50 mg </w:t>
      </w:r>
      <w:proofErr w:type="spellStart"/>
      <w:r w:rsidRPr="00D33C4B">
        <w:rPr>
          <w:rFonts w:eastAsia="Calibri"/>
          <w:color w:val="000000"/>
          <w:sz w:val="22"/>
          <w:szCs w:val="22"/>
          <w:lang w:val="lt-LT" w:eastAsia="lt-LT"/>
        </w:rPr>
        <w:t>atenololio</w:t>
      </w:r>
      <w:proofErr w:type="spellEnd"/>
      <w:r w:rsidRPr="00D33C4B">
        <w:rPr>
          <w:rFonts w:eastAsia="Calibri"/>
          <w:color w:val="000000"/>
          <w:sz w:val="22"/>
          <w:szCs w:val="22"/>
          <w:lang w:val="lt-LT" w:eastAsia="lt-LT"/>
        </w:rPr>
        <w:t xml:space="preserve"> vieną kartą per parą, buvo skiriama vartoti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kuris papildomai paveikė visus krūvio toleravimo mėginio parametrus mažiausio vaisto poveikio metu (praėjus 12 valandų po vaisto pavartojimo per burną).</w:t>
      </w:r>
    </w:p>
    <w:p w14:paraId="0734B957"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0CB7027E" w14:textId="77777777" w:rsidR="00E815A9" w:rsidRPr="00D33C4B" w:rsidRDefault="00E815A9" w:rsidP="00E815A9">
      <w:pPr>
        <w:widowControl w:val="0"/>
        <w:rPr>
          <w:snapToGrid w:val="0"/>
          <w:sz w:val="22"/>
          <w:szCs w:val="22"/>
          <w:lang w:val="lt-LT" w:eastAsia="en-US"/>
        </w:rPr>
      </w:pPr>
      <w:r w:rsidRPr="00D33C4B">
        <w:rPr>
          <w:rFonts w:eastAsia="Calibri"/>
          <w:color w:val="000000"/>
          <w:sz w:val="22"/>
          <w:szCs w:val="22"/>
          <w:lang w:val="lt-LT" w:eastAsia="lt-LT"/>
        </w:rPr>
        <w:t>Atsitiktin</w:t>
      </w:r>
      <w:r w:rsidR="00FE36DC" w:rsidRPr="00D33C4B">
        <w:rPr>
          <w:rFonts w:eastAsia="Calibri"/>
          <w:color w:val="000000"/>
          <w:sz w:val="22"/>
          <w:szCs w:val="22"/>
          <w:lang w:val="lt-LT" w:eastAsia="lt-LT"/>
        </w:rPr>
        <w:t>ių imčių</w:t>
      </w:r>
      <w:r w:rsidRPr="00D33C4B">
        <w:rPr>
          <w:rFonts w:eastAsia="Calibri"/>
          <w:color w:val="000000"/>
          <w:sz w:val="22"/>
          <w:szCs w:val="22"/>
          <w:lang w:val="lt-LT" w:eastAsia="lt-LT"/>
        </w:rPr>
        <w:t xml:space="preserve"> kontrolinio </w:t>
      </w:r>
      <w:r w:rsidR="00FE36DC" w:rsidRPr="00D33C4B">
        <w:rPr>
          <w:rFonts w:eastAsia="Calibri"/>
          <w:color w:val="000000"/>
          <w:sz w:val="22"/>
          <w:szCs w:val="22"/>
          <w:lang w:val="lt-LT" w:eastAsia="lt-LT"/>
        </w:rPr>
        <w:t xml:space="preserve">tyrimo, kai </w:t>
      </w:r>
      <w:r w:rsidRPr="00D33C4B">
        <w:rPr>
          <w:rFonts w:eastAsia="Calibri"/>
          <w:color w:val="000000"/>
          <w:sz w:val="22"/>
          <w:szCs w:val="22"/>
          <w:lang w:val="lt-LT" w:eastAsia="lt-LT"/>
        </w:rPr>
        <w:t xml:space="preserve">poveikis lygintas su </w:t>
      </w:r>
      <w:proofErr w:type="spellStart"/>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sukeliamu</w:t>
      </w:r>
      <w:r w:rsidR="00FE36DC" w:rsidRPr="00D33C4B">
        <w:rPr>
          <w:rFonts w:eastAsia="Calibri"/>
          <w:color w:val="000000"/>
          <w:sz w:val="22"/>
          <w:szCs w:val="22"/>
          <w:lang w:val="lt-LT" w:eastAsia="lt-LT"/>
        </w:rPr>
        <w:t>, kuriame</w:t>
      </w:r>
      <w:r w:rsidRPr="00D33C4B">
        <w:rPr>
          <w:rFonts w:eastAsia="Calibri"/>
          <w:color w:val="000000"/>
          <w:sz w:val="22"/>
          <w:szCs w:val="22"/>
          <w:lang w:val="lt-LT" w:eastAsia="lt-LT"/>
        </w:rPr>
        <w:t xml:space="preserve"> dalyvavo 725 pacientai, metu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pavartoto tuo metu, kai </w:t>
      </w:r>
      <w:proofErr w:type="spellStart"/>
      <w:r w:rsidRPr="00D33C4B">
        <w:rPr>
          <w:rFonts w:eastAsia="Calibri"/>
          <w:color w:val="000000"/>
          <w:sz w:val="22"/>
          <w:szCs w:val="22"/>
          <w:lang w:val="lt-LT" w:eastAsia="lt-LT"/>
        </w:rPr>
        <w:t>amlodipino</w:t>
      </w:r>
      <w:proofErr w:type="spellEnd"/>
      <w:r w:rsidRPr="00D33C4B">
        <w:rPr>
          <w:rFonts w:eastAsia="Calibri"/>
          <w:color w:val="000000"/>
          <w:sz w:val="22"/>
          <w:szCs w:val="22"/>
          <w:lang w:val="lt-LT" w:eastAsia="lt-LT"/>
        </w:rPr>
        <w:t xml:space="preserve">, vartojamo po 10 mg vieną kartą per parą, kiekis kraujyje buvo mažiausias (t. y. praėjus 12 val. po jo pavartojimo), veiksmingumas nebuvo didesnis, tačiau pavartoto tuo metu, kai </w:t>
      </w:r>
      <w:proofErr w:type="spellStart"/>
      <w:r w:rsidRPr="00D33C4B">
        <w:rPr>
          <w:rFonts w:eastAsia="Calibri"/>
          <w:color w:val="000000"/>
          <w:sz w:val="22"/>
          <w:szCs w:val="22"/>
          <w:lang w:val="lt-LT" w:eastAsia="lt-LT"/>
        </w:rPr>
        <w:t>amlodipino</w:t>
      </w:r>
      <w:proofErr w:type="spellEnd"/>
      <w:r w:rsidRPr="00D33C4B">
        <w:rPr>
          <w:rFonts w:eastAsia="Calibri"/>
          <w:color w:val="000000"/>
          <w:sz w:val="22"/>
          <w:szCs w:val="22"/>
          <w:lang w:val="lt-LT" w:eastAsia="lt-LT"/>
        </w:rPr>
        <w:t xml:space="preserve"> koncentracija kraujo plazmoje buvo didžiausia (t. y. praėjus 3 – 4 val. po jo pavartojimo), veiksmingumas buvo didesnis.</w:t>
      </w:r>
    </w:p>
    <w:p w14:paraId="63E764FA" w14:textId="77777777" w:rsidR="00E815A9" w:rsidRPr="00D33C4B" w:rsidRDefault="00E815A9" w:rsidP="00E815A9">
      <w:pPr>
        <w:widowControl w:val="0"/>
        <w:rPr>
          <w:snapToGrid w:val="0"/>
          <w:sz w:val="22"/>
          <w:szCs w:val="22"/>
          <w:lang w:val="lt-LT" w:eastAsia="en-US"/>
        </w:rPr>
      </w:pPr>
    </w:p>
    <w:p w14:paraId="3F19B66B" w14:textId="77777777" w:rsidR="00E815A9" w:rsidRPr="00D33C4B" w:rsidRDefault="00E815A9" w:rsidP="00E815A9">
      <w:pPr>
        <w:widowControl w:val="0"/>
        <w:rPr>
          <w:snapToGrid w:val="0"/>
          <w:sz w:val="22"/>
          <w:szCs w:val="22"/>
          <w:lang w:val="lt-LT" w:eastAsia="en-US"/>
        </w:rPr>
      </w:pPr>
      <w:r w:rsidRPr="00D33C4B">
        <w:rPr>
          <w:snapToGrid w:val="0"/>
          <w:sz w:val="22"/>
          <w:szCs w:val="22"/>
          <w:lang w:val="lt-LT" w:eastAsia="en-US"/>
        </w:rPr>
        <w:t>Atsitiktin</w:t>
      </w:r>
      <w:r w:rsidR="00384E7B" w:rsidRPr="00D33C4B">
        <w:rPr>
          <w:snapToGrid w:val="0"/>
          <w:sz w:val="22"/>
          <w:szCs w:val="22"/>
          <w:lang w:val="lt-LT" w:eastAsia="en-US"/>
        </w:rPr>
        <w:t>ių imčių</w:t>
      </w:r>
      <w:r w:rsidRPr="00D33C4B">
        <w:rPr>
          <w:snapToGrid w:val="0"/>
          <w:sz w:val="22"/>
          <w:szCs w:val="22"/>
          <w:lang w:val="lt-LT" w:eastAsia="en-US"/>
        </w:rPr>
        <w:t xml:space="preserve"> </w:t>
      </w:r>
      <w:proofErr w:type="spellStart"/>
      <w:r w:rsidRPr="00D33C4B">
        <w:rPr>
          <w:snapToGrid w:val="0"/>
          <w:sz w:val="22"/>
          <w:szCs w:val="22"/>
          <w:lang w:val="lt-LT" w:eastAsia="en-US"/>
        </w:rPr>
        <w:t>placebu</w:t>
      </w:r>
      <w:proofErr w:type="spellEnd"/>
      <w:r w:rsidRPr="00D33C4B">
        <w:rPr>
          <w:snapToGrid w:val="0"/>
          <w:sz w:val="22"/>
          <w:szCs w:val="22"/>
          <w:lang w:val="lt-LT" w:eastAsia="en-US"/>
        </w:rPr>
        <w:t xml:space="preserve"> kontroliuojamame tyrime, kuriame dalyvavo 1277 pacientai, </w:t>
      </w:r>
      <w:proofErr w:type="spellStart"/>
      <w:r w:rsidRPr="00D33C4B">
        <w:rPr>
          <w:snapToGrid w:val="0"/>
          <w:sz w:val="22"/>
          <w:szCs w:val="22"/>
          <w:lang w:val="lt-LT" w:eastAsia="en-US"/>
        </w:rPr>
        <w:t>ivabradinas</w:t>
      </w:r>
      <w:proofErr w:type="spellEnd"/>
      <w:r w:rsidRPr="00D33C4B">
        <w:rPr>
          <w:snapToGrid w:val="0"/>
          <w:sz w:val="22"/>
          <w:szCs w:val="22"/>
          <w:lang w:val="lt-LT" w:eastAsia="en-US"/>
        </w:rPr>
        <w:t xml:space="preserve"> pasižymėjo statistiškai reikšmingu papildomu veiksmingumu, vertinant atsaką į gydymą (kuris apibrėžtas kaip mažiausiai 3 anginos priepuolių per sa</w:t>
      </w:r>
      <w:r w:rsidR="00384E7B" w:rsidRPr="00D33C4B">
        <w:rPr>
          <w:snapToGrid w:val="0"/>
          <w:sz w:val="22"/>
          <w:szCs w:val="22"/>
          <w:lang w:val="lt-LT" w:eastAsia="en-US"/>
        </w:rPr>
        <w:t>vaitę skaičiaus sumažėjimas ir [arba]</w:t>
      </w:r>
      <w:r w:rsidRPr="00D33C4B">
        <w:rPr>
          <w:snapToGrid w:val="0"/>
          <w:sz w:val="22"/>
          <w:szCs w:val="22"/>
          <w:lang w:val="lt-LT" w:eastAsia="en-US"/>
        </w:rPr>
        <w:t xml:space="preserve"> laiko iki 1</w:t>
      </w:r>
      <w:r w:rsidR="00384E7B" w:rsidRPr="00D33C4B">
        <w:rPr>
          <w:snapToGrid w:val="0"/>
          <w:sz w:val="22"/>
          <w:szCs w:val="22"/>
          <w:lang w:val="lt-LT" w:eastAsia="en-US"/>
        </w:rPr>
        <w:t> </w:t>
      </w:r>
      <w:r w:rsidRPr="00D33C4B">
        <w:rPr>
          <w:snapToGrid w:val="0"/>
          <w:sz w:val="22"/>
          <w:szCs w:val="22"/>
          <w:lang w:val="lt-LT" w:eastAsia="en-US"/>
        </w:rPr>
        <w:t xml:space="preserve"> mm ST segmento nusile</w:t>
      </w:r>
      <w:r w:rsidR="00384E7B" w:rsidRPr="00D33C4B">
        <w:rPr>
          <w:snapToGrid w:val="0"/>
          <w:sz w:val="22"/>
          <w:szCs w:val="22"/>
          <w:lang w:val="lt-LT" w:eastAsia="en-US"/>
        </w:rPr>
        <w:t>idimo padidėjimas mažiausiai 60 </w:t>
      </w:r>
      <w:r w:rsidRPr="00D33C4B">
        <w:rPr>
          <w:snapToGrid w:val="0"/>
          <w:sz w:val="22"/>
          <w:szCs w:val="22"/>
          <w:lang w:val="lt-LT" w:eastAsia="en-US"/>
        </w:rPr>
        <w:t xml:space="preserve">s, </w:t>
      </w:r>
      <w:r w:rsidR="00384E7B" w:rsidRPr="00D33C4B">
        <w:rPr>
          <w:snapToGrid w:val="0"/>
          <w:sz w:val="22"/>
          <w:szCs w:val="22"/>
          <w:lang w:val="lt-LT" w:eastAsia="en-US"/>
        </w:rPr>
        <w:t>atliekant fizinio krūvio testą</w:t>
      </w:r>
      <w:r w:rsidRPr="00D33C4B">
        <w:rPr>
          <w:snapToGrid w:val="0"/>
          <w:sz w:val="22"/>
          <w:szCs w:val="22"/>
          <w:lang w:val="lt-LT" w:eastAsia="en-US"/>
        </w:rPr>
        <w:t>)</w:t>
      </w:r>
      <w:r w:rsidR="00384E7B" w:rsidRPr="00D33C4B">
        <w:rPr>
          <w:snapToGrid w:val="0"/>
          <w:sz w:val="22"/>
          <w:szCs w:val="22"/>
          <w:lang w:val="lt-LT" w:eastAsia="en-US"/>
        </w:rPr>
        <w:t xml:space="preserve"> (</w:t>
      </w:r>
      <w:r w:rsidRPr="00D33C4B">
        <w:rPr>
          <w:snapToGrid w:val="0"/>
          <w:sz w:val="22"/>
          <w:szCs w:val="22"/>
          <w:lang w:val="lt-LT" w:eastAsia="en-US"/>
        </w:rPr>
        <w:t xml:space="preserve">pacientui bėgant ant bėgimo takelio),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skiriant papildomai, kai vartojama </w:t>
      </w:r>
      <w:proofErr w:type="spellStart"/>
      <w:r w:rsidRPr="00D33C4B">
        <w:rPr>
          <w:snapToGrid w:val="0"/>
          <w:sz w:val="22"/>
          <w:szCs w:val="22"/>
          <w:lang w:val="lt-LT" w:eastAsia="en-US"/>
        </w:rPr>
        <w:t>amlodipino</w:t>
      </w:r>
      <w:proofErr w:type="spellEnd"/>
      <w:r w:rsidRPr="00D33C4B">
        <w:rPr>
          <w:snapToGrid w:val="0"/>
          <w:sz w:val="22"/>
          <w:szCs w:val="22"/>
          <w:lang w:val="lt-LT" w:eastAsia="en-US"/>
        </w:rPr>
        <w:t xml:space="preserve"> 5 mg vieną kartą per parą arba </w:t>
      </w:r>
      <w:proofErr w:type="spellStart"/>
      <w:r w:rsidRPr="00D33C4B">
        <w:rPr>
          <w:snapToGrid w:val="0"/>
          <w:sz w:val="22"/>
          <w:szCs w:val="22"/>
          <w:lang w:val="lt-LT" w:eastAsia="en-US"/>
        </w:rPr>
        <w:t>nifedipino</w:t>
      </w:r>
      <w:proofErr w:type="spellEnd"/>
      <w:r w:rsidRPr="00D33C4B">
        <w:rPr>
          <w:snapToGrid w:val="0"/>
          <w:sz w:val="22"/>
          <w:szCs w:val="22"/>
          <w:lang w:val="lt-LT" w:eastAsia="en-US"/>
        </w:rPr>
        <w:t xml:space="preserve"> 30 mg pailginto atpalaidavimo forma </w:t>
      </w:r>
      <w:r w:rsidR="00AB4BA6">
        <w:rPr>
          <w:snapToGrid w:val="0"/>
          <w:sz w:val="22"/>
          <w:szCs w:val="22"/>
          <w:lang w:val="lt-LT" w:eastAsia="en-US"/>
        </w:rPr>
        <w:t xml:space="preserve">GITS </w:t>
      </w:r>
      <w:r w:rsidRPr="00D33C4B">
        <w:rPr>
          <w:i/>
          <w:iCs/>
          <w:snapToGrid w:val="0"/>
          <w:sz w:val="22"/>
          <w:szCs w:val="22"/>
          <w:lang w:val="lt-LT" w:eastAsia="en-US"/>
        </w:rPr>
        <w:t>(</w:t>
      </w:r>
      <w:r w:rsidR="00AB4BA6">
        <w:rPr>
          <w:iCs/>
          <w:snapToGrid w:val="0"/>
          <w:sz w:val="22"/>
          <w:szCs w:val="22"/>
          <w:lang w:val="lt-LT" w:eastAsia="en-US"/>
        </w:rPr>
        <w:t xml:space="preserve">angl. </w:t>
      </w:r>
      <w:r w:rsidRPr="00D33C4B">
        <w:rPr>
          <w:i/>
          <w:iCs/>
          <w:snapToGrid w:val="0"/>
          <w:sz w:val="22"/>
          <w:szCs w:val="22"/>
          <w:lang w:val="lt-LT" w:eastAsia="en-US"/>
        </w:rPr>
        <w:t xml:space="preserve">GITS – </w:t>
      </w:r>
      <w:proofErr w:type="spellStart"/>
      <w:r w:rsidRPr="00D33C4B">
        <w:rPr>
          <w:i/>
          <w:iCs/>
          <w:snapToGrid w:val="0"/>
          <w:sz w:val="22"/>
          <w:szCs w:val="22"/>
          <w:lang w:val="lt-LT" w:eastAsia="en-US"/>
        </w:rPr>
        <w:t>gastrointestinal</w:t>
      </w:r>
      <w:proofErr w:type="spellEnd"/>
      <w:r w:rsidRPr="00D33C4B">
        <w:rPr>
          <w:i/>
          <w:iCs/>
          <w:snapToGrid w:val="0"/>
          <w:sz w:val="22"/>
          <w:szCs w:val="22"/>
          <w:lang w:val="lt-LT" w:eastAsia="en-US"/>
        </w:rPr>
        <w:t xml:space="preserve"> </w:t>
      </w:r>
      <w:proofErr w:type="spellStart"/>
      <w:r w:rsidRPr="00D33C4B">
        <w:rPr>
          <w:i/>
          <w:iCs/>
          <w:snapToGrid w:val="0"/>
          <w:sz w:val="22"/>
          <w:szCs w:val="22"/>
          <w:lang w:val="lt-LT" w:eastAsia="en-US"/>
        </w:rPr>
        <w:t>therapeutic</w:t>
      </w:r>
      <w:proofErr w:type="spellEnd"/>
      <w:r w:rsidRPr="00D33C4B">
        <w:rPr>
          <w:i/>
          <w:iCs/>
          <w:snapToGrid w:val="0"/>
          <w:sz w:val="22"/>
          <w:szCs w:val="22"/>
          <w:lang w:val="lt-LT" w:eastAsia="en-US"/>
        </w:rPr>
        <w:t xml:space="preserve"> </w:t>
      </w:r>
      <w:proofErr w:type="spellStart"/>
      <w:r w:rsidRPr="00D33C4B">
        <w:rPr>
          <w:i/>
          <w:iCs/>
          <w:snapToGrid w:val="0"/>
          <w:sz w:val="22"/>
          <w:szCs w:val="22"/>
          <w:lang w:val="lt-LT" w:eastAsia="en-US"/>
        </w:rPr>
        <w:t>system</w:t>
      </w:r>
      <w:proofErr w:type="spellEnd"/>
      <w:r w:rsidRPr="00D33C4B">
        <w:rPr>
          <w:i/>
          <w:iCs/>
          <w:snapToGrid w:val="0"/>
          <w:sz w:val="22"/>
          <w:szCs w:val="22"/>
          <w:lang w:val="lt-LT" w:eastAsia="en-US"/>
        </w:rPr>
        <w:t xml:space="preserve">) </w:t>
      </w:r>
      <w:r w:rsidRPr="00D33C4B">
        <w:rPr>
          <w:snapToGrid w:val="0"/>
          <w:sz w:val="22"/>
          <w:szCs w:val="22"/>
          <w:lang w:val="lt-LT" w:eastAsia="en-US"/>
        </w:rPr>
        <w:t xml:space="preserve">vieną kartą per parą, esant mažiausiam vaistinio preparato aktyvumui (praėjus 12 valandų po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suvartojimo per burną) 6 savaičių gydymo laikotarpiu (santykinė rizika = 1,3, 95 % </w:t>
      </w:r>
      <w:proofErr w:type="spellStart"/>
      <w:r w:rsidRPr="00D33C4B">
        <w:rPr>
          <w:snapToGrid w:val="0"/>
          <w:sz w:val="22"/>
          <w:szCs w:val="22"/>
          <w:lang w:val="lt-LT" w:eastAsia="en-US"/>
        </w:rPr>
        <w:t>pasikliautinasis</w:t>
      </w:r>
      <w:proofErr w:type="spellEnd"/>
      <w:r w:rsidRPr="00D33C4B">
        <w:rPr>
          <w:snapToGrid w:val="0"/>
          <w:sz w:val="22"/>
          <w:szCs w:val="22"/>
          <w:lang w:val="lt-LT" w:eastAsia="en-US"/>
        </w:rPr>
        <w:t xml:space="preserve"> intervalas [1,0–1,7]; p = 0,012). </w:t>
      </w:r>
      <w:proofErr w:type="spellStart"/>
      <w:r w:rsidRPr="00D33C4B">
        <w:rPr>
          <w:snapToGrid w:val="0"/>
          <w:sz w:val="22"/>
          <w:szCs w:val="22"/>
          <w:lang w:val="lt-LT" w:eastAsia="en-US"/>
        </w:rPr>
        <w:t>Ivabradinas</w:t>
      </w:r>
      <w:proofErr w:type="spellEnd"/>
      <w:r w:rsidRPr="00D33C4B">
        <w:rPr>
          <w:snapToGrid w:val="0"/>
          <w:sz w:val="22"/>
          <w:szCs w:val="22"/>
          <w:lang w:val="lt-LT" w:eastAsia="en-US"/>
        </w:rPr>
        <w:t xml:space="preserve"> nepasižymėjo papildomu veiksmingumu antriniams vertinimo kriterijams – </w:t>
      </w:r>
      <w:r w:rsidR="00384E7B" w:rsidRPr="00D33C4B">
        <w:rPr>
          <w:snapToGrid w:val="0"/>
          <w:sz w:val="22"/>
          <w:szCs w:val="22"/>
          <w:lang w:val="lt-LT" w:eastAsia="en-US"/>
        </w:rPr>
        <w:t>fizinio krūvio testo (</w:t>
      </w:r>
      <w:r w:rsidRPr="00D33C4B">
        <w:rPr>
          <w:snapToGrid w:val="0"/>
          <w:sz w:val="22"/>
          <w:szCs w:val="22"/>
          <w:lang w:val="lt-LT" w:eastAsia="en-US"/>
        </w:rPr>
        <w:t>FKT</w:t>
      </w:r>
      <w:r w:rsidR="00384E7B" w:rsidRPr="00D33C4B">
        <w:rPr>
          <w:snapToGrid w:val="0"/>
          <w:sz w:val="22"/>
          <w:szCs w:val="22"/>
          <w:lang w:val="lt-LT" w:eastAsia="en-US"/>
        </w:rPr>
        <w:t>)</w:t>
      </w:r>
      <w:r w:rsidRPr="00D33C4B">
        <w:rPr>
          <w:snapToGrid w:val="0"/>
          <w:sz w:val="22"/>
          <w:szCs w:val="22"/>
          <w:lang w:val="lt-LT" w:eastAsia="en-US"/>
        </w:rPr>
        <w:t xml:space="preserve"> parametrams, esant mažiausiam vaistinio preparato aktyvumui, kuomet papildomas veiksmingumas buvo pats didžiausias (3–4 valandos po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suvartojimo per burną).</w:t>
      </w:r>
    </w:p>
    <w:p w14:paraId="5877FA6A" w14:textId="77777777" w:rsidR="00E815A9" w:rsidRPr="00D33C4B" w:rsidRDefault="00E815A9" w:rsidP="00E815A9">
      <w:pPr>
        <w:widowControl w:val="0"/>
        <w:rPr>
          <w:snapToGrid w:val="0"/>
          <w:sz w:val="22"/>
          <w:szCs w:val="22"/>
          <w:lang w:val="lt-LT" w:eastAsia="en-US"/>
        </w:rPr>
      </w:pPr>
    </w:p>
    <w:p w14:paraId="0DCEA2A8"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Veiksmingumo tyrimų metu 3 – 4 mėn. vartojamo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veiksmingumas nekito. Kad </w:t>
      </w:r>
      <w:r w:rsidR="00384E7B" w:rsidRPr="00D33C4B">
        <w:rPr>
          <w:rFonts w:eastAsia="Calibri"/>
          <w:color w:val="000000"/>
          <w:sz w:val="22"/>
          <w:szCs w:val="22"/>
          <w:lang w:val="lt-LT" w:eastAsia="lt-LT"/>
        </w:rPr>
        <w:t>atsirastų tolerancija (</w:t>
      </w:r>
      <w:r w:rsidRPr="00D33C4B">
        <w:rPr>
          <w:rFonts w:eastAsia="Calibri"/>
          <w:color w:val="000000"/>
          <w:sz w:val="22"/>
          <w:szCs w:val="22"/>
          <w:lang w:val="lt-LT" w:eastAsia="lt-LT"/>
        </w:rPr>
        <w:t xml:space="preserve">mažėtų </w:t>
      </w:r>
      <w:r w:rsidR="00762CBF">
        <w:rPr>
          <w:rFonts w:eastAsia="Calibri"/>
          <w:color w:val="000000"/>
          <w:sz w:val="22"/>
          <w:szCs w:val="22"/>
          <w:lang w:val="lt-LT" w:eastAsia="lt-LT"/>
        </w:rPr>
        <w:t xml:space="preserve">vaistinio </w:t>
      </w:r>
      <w:r w:rsidRPr="00D33C4B">
        <w:rPr>
          <w:rFonts w:eastAsia="Calibri"/>
          <w:color w:val="000000"/>
          <w:sz w:val="22"/>
          <w:szCs w:val="22"/>
          <w:lang w:val="lt-LT" w:eastAsia="lt-LT"/>
        </w:rPr>
        <w:t xml:space="preserve">preparato veiksmingumas) ar staigiai nutraukus jo vartojimą pasireikštų atoveiksmio fenomenas, duomenų nėra. </w:t>
      </w:r>
      <w:proofErr w:type="spellStart"/>
      <w:r w:rsidRPr="00D33C4B">
        <w:rPr>
          <w:rFonts w:eastAsia="Calibri"/>
          <w:color w:val="000000"/>
          <w:sz w:val="22"/>
          <w:szCs w:val="22"/>
          <w:lang w:val="lt-LT" w:eastAsia="lt-LT"/>
        </w:rPr>
        <w:t>Antiangininis</w:t>
      </w:r>
      <w:proofErr w:type="spellEnd"/>
      <w:r w:rsidRPr="00D33C4B">
        <w:rPr>
          <w:rFonts w:eastAsia="Calibri"/>
          <w:color w:val="000000"/>
          <w:sz w:val="22"/>
          <w:szCs w:val="22"/>
          <w:lang w:val="lt-LT" w:eastAsia="lt-LT"/>
        </w:rPr>
        <w:t xml:space="preserve"> ir </w:t>
      </w:r>
      <w:proofErr w:type="spellStart"/>
      <w:r w:rsidRPr="00D33C4B">
        <w:rPr>
          <w:rFonts w:eastAsia="Calibri"/>
          <w:color w:val="000000"/>
          <w:sz w:val="22"/>
          <w:szCs w:val="22"/>
          <w:lang w:val="lt-LT" w:eastAsia="lt-LT"/>
        </w:rPr>
        <w:t>antiišeminis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poveikis buvo susijęs su nuo dozės dydžio priklausomu širdies susitraukimų retėjimu ir ženkliu nuo širdies susitraukimų dažnio priklausomo spaudimo (širdies dažnis x </w:t>
      </w:r>
      <w:proofErr w:type="spellStart"/>
      <w:r w:rsidRPr="00D33C4B">
        <w:rPr>
          <w:rFonts w:eastAsia="Calibri"/>
          <w:color w:val="000000"/>
          <w:sz w:val="22"/>
          <w:szCs w:val="22"/>
          <w:lang w:val="lt-LT" w:eastAsia="lt-LT"/>
        </w:rPr>
        <w:t>sistolinis</w:t>
      </w:r>
      <w:proofErr w:type="spellEnd"/>
      <w:r w:rsidRPr="00D33C4B">
        <w:rPr>
          <w:rFonts w:eastAsia="Calibri"/>
          <w:color w:val="000000"/>
          <w:sz w:val="22"/>
          <w:szCs w:val="22"/>
          <w:lang w:val="lt-LT" w:eastAsia="lt-LT"/>
        </w:rPr>
        <w:t xml:space="preserve"> kraujospūdis) mažėjimu. Poveikis kraujospūdžiui ir periferiniam kraujagyslių pasipriešinimui buvo silpnas ir klinikai nereikšmingas.</w:t>
      </w:r>
    </w:p>
    <w:p w14:paraId="4B42BAF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5A0B1E1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Pacientams, kurie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varto</w:t>
      </w:r>
      <w:r w:rsidR="00384E7B" w:rsidRPr="00D33C4B">
        <w:rPr>
          <w:rFonts w:eastAsia="Calibri"/>
          <w:color w:val="000000"/>
          <w:sz w:val="22"/>
          <w:szCs w:val="22"/>
          <w:lang w:val="lt-LT" w:eastAsia="lt-LT"/>
        </w:rPr>
        <w:t>jo mažiausiai vienerius metus (n</w:t>
      </w:r>
      <w:r w:rsidRPr="00D33C4B">
        <w:rPr>
          <w:rFonts w:eastAsia="Calibri"/>
          <w:color w:val="000000"/>
          <w:sz w:val="22"/>
          <w:szCs w:val="22"/>
          <w:lang w:val="lt-LT" w:eastAsia="lt-LT"/>
        </w:rPr>
        <w:t xml:space="preserve"> = 713), vaistinis preparatas širdies ritmą visada lėtino. Poveikio gliukozės ir lipidų apykaitai jis nedarė.</w:t>
      </w:r>
    </w:p>
    <w:p w14:paraId="778F724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5520515B" w14:textId="77777777" w:rsidR="00E815A9" w:rsidRPr="00D33C4B" w:rsidRDefault="00E815A9" w:rsidP="00E815A9">
      <w:pPr>
        <w:widowControl w:val="0"/>
        <w:rPr>
          <w:rFonts w:eastAsia="Calibri"/>
          <w:color w:val="000000"/>
          <w:sz w:val="22"/>
          <w:szCs w:val="22"/>
          <w:lang w:val="lt-LT" w:eastAsia="lt-LT"/>
        </w:rPr>
      </w:pPr>
      <w:proofErr w:type="spellStart"/>
      <w:r w:rsidRPr="00D33C4B">
        <w:rPr>
          <w:rFonts w:eastAsia="Calibri"/>
          <w:color w:val="000000"/>
          <w:sz w:val="22"/>
          <w:szCs w:val="22"/>
          <w:lang w:val="lt-LT" w:eastAsia="lt-LT"/>
        </w:rPr>
        <w:t>Antiangininį</w:t>
      </w:r>
      <w:proofErr w:type="spellEnd"/>
      <w:r w:rsidRPr="00D33C4B">
        <w:rPr>
          <w:rFonts w:eastAsia="Calibri"/>
          <w:color w:val="000000"/>
          <w:sz w:val="22"/>
          <w:szCs w:val="22"/>
          <w:lang w:val="lt-LT" w:eastAsia="lt-LT"/>
        </w:rPr>
        <w:t xml:space="preserve"> ir </w:t>
      </w:r>
      <w:proofErr w:type="spellStart"/>
      <w:r w:rsidRPr="00D33C4B">
        <w:rPr>
          <w:rFonts w:eastAsia="Calibri"/>
          <w:color w:val="000000"/>
          <w:sz w:val="22"/>
          <w:szCs w:val="22"/>
          <w:lang w:val="lt-LT" w:eastAsia="lt-LT"/>
        </w:rPr>
        <w:t>antiišeminį</w:t>
      </w:r>
      <w:proofErr w:type="spellEnd"/>
      <w:r w:rsidRPr="00D33C4B">
        <w:rPr>
          <w:rFonts w:eastAsia="Calibri"/>
          <w:color w:val="000000"/>
          <w:sz w:val="22"/>
          <w:szCs w:val="22"/>
          <w:lang w:val="lt-LT" w:eastAsia="lt-LT"/>
        </w:rPr>
        <w:t xml:space="preserve"> poveikį </w:t>
      </w:r>
      <w:proofErr w:type="spellStart"/>
      <w:r w:rsidRPr="00D33C4B">
        <w:rPr>
          <w:rFonts w:eastAsia="Calibri"/>
          <w:color w:val="000000"/>
          <w:sz w:val="22"/>
          <w:szCs w:val="22"/>
          <w:lang w:val="lt-LT" w:eastAsia="lt-LT"/>
        </w:rPr>
        <w:t>ivab</w:t>
      </w:r>
      <w:r w:rsidR="00384E7B" w:rsidRPr="00D33C4B">
        <w:rPr>
          <w:rFonts w:eastAsia="Calibri"/>
          <w:color w:val="000000"/>
          <w:sz w:val="22"/>
          <w:szCs w:val="22"/>
          <w:lang w:val="lt-LT" w:eastAsia="lt-LT"/>
        </w:rPr>
        <w:t>radinas</w:t>
      </w:r>
      <w:proofErr w:type="spellEnd"/>
      <w:r w:rsidR="00384E7B" w:rsidRPr="00D33C4B">
        <w:rPr>
          <w:rFonts w:eastAsia="Calibri"/>
          <w:color w:val="000000"/>
          <w:sz w:val="22"/>
          <w:szCs w:val="22"/>
          <w:lang w:val="lt-LT" w:eastAsia="lt-LT"/>
        </w:rPr>
        <w:t xml:space="preserve"> sukėlė ir sergantiems cukriniu diabetu (n</w:t>
      </w:r>
      <w:r w:rsidRPr="00D33C4B">
        <w:rPr>
          <w:rFonts w:eastAsia="Calibri"/>
          <w:color w:val="000000"/>
          <w:sz w:val="22"/>
          <w:szCs w:val="22"/>
          <w:lang w:val="lt-LT" w:eastAsia="lt-LT"/>
        </w:rPr>
        <w:t xml:space="preserve"> = 457)</w:t>
      </w:r>
      <w:r w:rsidR="00384E7B" w:rsidRPr="00D33C4B">
        <w:rPr>
          <w:rFonts w:eastAsia="Calibri"/>
          <w:color w:val="000000"/>
          <w:sz w:val="22"/>
          <w:szCs w:val="22"/>
          <w:lang w:val="lt-LT" w:eastAsia="lt-LT"/>
        </w:rPr>
        <w:t>, kuriems</w:t>
      </w:r>
      <w:r w:rsidRPr="00D33C4B">
        <w:rPr>
          <w:rFonts w:eastAsia="Calibri"/>
          <w:color w:val="000000"/>
          <w:sz w:val="22"/>
          <w:szCs w:val="22"/>
          <w:lang w:val="lt-LT" w:eastAsia="lt-LT"/>
        </w:rPr>
        <w:t xml:space="preserve"> </w:t>
      </w:r>
      <w:r w:rsidR="00A3272F">
        <w:rPr>
          <w:rFonts w:eastAsia="Calibri"/>
          <w:color w:val="000000"/>
          <w:sz w:val="22"/>
          <w:szCs w:val="22"/>
          <w:lang w:val="lt-LT" w:eastAsia="lt-LT"/>
        </w:rPr>
        <w:t xml:space="preserve">vaistinio </w:t>
      </w:r>
      <w:r w:rsidRPr="00D33C4B">
        <w:rPr>
          <w:rFonts w:eastAsia="Calibri"/>
          <w:color w:val="000000"/>
          <w:sz w:val="22"/>
          <w:szCs w:val="22"/>
          <w:lang w:val="lt-LT" w:eastAsia="lt-LT"/>
        </w:rPr>
        <w:t>preparato poveikis buvo saugus tiek pat kaip kitiems tiriamiesiems.</w:t>
      </w:r>
    </w:p>
    <w:p w14:paraId="53DDED3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03E1688A" w14:textId="5E1A3277" w:rsidR="00E815A9" w:rsidRPr="00D33C4B" w:rsidRDefault="00384E7B"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Buvo atliktas svarbus </w:t>
      </w:r>
      <w:r w:rsidR="00E815A9" w:rsidRPr="00D33C4B">
        <w:rPr>
          <w:rFonts w:eastAsia="Calibri"/>
          <w:color w:val="000000"/>
          <w:sz w:val="22"/>
          <w:szCs w:val="22"/>
          <w:lang w:val="lt-LT" w:eastAsia="lt-LT"/>
        </w:rPr>
        <w:t>pasekmių tyrimas BEAUTIFUL, kuriame dalyvavo 10</w:t>
      </w:r>
      <w:r w:rsidR="00C72F38" w:rsidRPr="00D33C4B">
        <w:rPr>
          <w:rFonts w:eastAsia="Calibri"/>
          <w:color w:val="000000"/>
          <w:sz w:val="22"/>
          <w:szCs w:val="22"/>
          <w:lang w:val="lt-LT" w:eastAsia="lt-LT"/>
        </w:rPr>
        <w:t> </w:t>
      </w:r>
      <w:r w:rsidR="00E815A9" w:rsidRPr="00D33C4B">
        <w:rPr>
          <w:rFonts w:eastAsia="Calibri"/>
          <w:color w:val="000000"/>
          <w:sz w:val="22"/>
          <w:szCs w:val="22"/>
          <w:lang w:val="lt-LT" w:eastAsia="lt-LT"/>
        </w:rPr>
        <w:t xml:space="preserve">917 pacientų, sergančių išemine širdies liga ir kairiojo skilvelio disfunkcija (KSIF &lt; 40 %), </w:t>
      </w:r>
      <w:r w:rsidR="00A3272F">
        <w:rPr>
          <w:rFonts w:eastAsia="Calibri"/>
          <w:color w:val="000000"/>
          <w:sz w:val="22"/>
          <w:szCs w:val="22"/>
          <w:lang w:val="lt-LT" w:eastAsia="lt-LT"/>
        </w:rPr>
        <w:t xml:space="preserve">kuriems taikytas optimalus gydymas, </w:t>
      </w:r>
      <w:r w:rsidR="00645FE4" w:rsidRPr="00D33C4B">
        <w:rPr>
          <w:rFonts w:eastAsia="Calibri"/>
          <w:color w:val="000000"/>
          <w:sz w:val="22"/>
          <w:szCs w:val="22"/>
          <w:lang w:val="lt-LT" w:eastAsia="lt-LT"/>
        </w:rPr>
        <w:t xml:space="preserve">kai </w:t>
      </w:r>
      <w:r w:rsidR="00E815A9" w:rsidRPr="00D33C4B">
        <w:rPr>
          <w:rFonts w:eastAsia="Calibri"/>
          <w:color w:val="000000"/>
          <w:sz w:val="22"/>
          <w:szCs w:val="22"/>
          <w:lang w:val="lt-LT" w:eastAsia="lt-LT"/>
        </w:rPr>
        <w:t>86,9</w:t>
      </w:r>
      <w:r w:rsidRPr="00D33C4B">
        <w:rPr>
          <w:rFonts w:eastAsia="Calibri"/>
          <w:color w:val="000000"/>
          <w:sz w:val="22"/>
          <w:szCs w:val="22"/>
          <w:lang w:val="lt-LT" w:eastAsia="lt-LT"/>
        </w:rPr>
        <w:t> </w:t>
      </w:r>
      <w:r w:rsidR="00E815A9" w:rsidRPr="00D33C4B">
        <w:rPr>
          <w:rFonts w:eastAsia="Calibri"/>
          <w:color w:val="000000"/>
          <w:sz w:val="22"/>
          <w:szCs w:val="22"/>
          <w:lang w:val="lt-LT" w:eastAsia="lt-LT"/>
        </w:rPr>
        <w:t xml:space="preserve">% pacientų vartojo </w:t>
      </w:r>
      <w:r w:rsidR="00645FE4" w:rsidRPr="00D33C4B">
        <w:rPr>
          <w:rFonts w:eastAsia="Calibri"/>
          <w:color w:val="000000"/>
          <w:sz w:val="22"/>
          <w:szCs w:val="22"/>
          <w:lang w:val="lt-LT" w:eastAsia="lt-LT"/>
        </w:rPr>
        <w:t xml:space="preserve">foninį gydymą </w:t>
      </w:r>
      <w:r w:rsidR="00E815A9" w:rsidRPr="00D33C4B">
        <w:rPr>
          <w:rFonts w:eastAsia="Calibri"/>
          <w:color w:val="000000"/>
          <w:sz w:val="22"/>
          <w:szCs w:val="22"/>
          <w:lang w:val="lt-LT" w:eastAsia="lt-LT"/>
        </w:rPr>
        <w:t xml:space="preserve">beta </w:t>
      </w:r>
      <w:proofErr w:type="spellStart"/>
      <w:r w:rsidR="00E815A9" w:rsidRPr="00D33C4B">
        <w:rPr>
          <w:rFonts w:eastAsia="Calibri"/>
          <w:color w:val="000000"/>
          <w:sz w:val="22"/>
          <w:szCs w:val="22"/>
          <w:lang w:val="lt-LT" w:eastAsia="lt-LT"/>
        </w:rPr>
        <w:t>adrenoblokatori</w:t>
      </w:r>
      <w:r w:rsidR="00645FE4" w:rsidRPr="00D33C4B">
        <w:rPr>
          <w:rFonts w:eastAsia="Calibri"/>
          <w:color w:val="000000"/>
          <w:sz w:val="22"/>
          <w:szCs w:val="22"/>
          <w:lang w:val="lt-LT" w:eastAsia="lt-LT"/>
        </w:rPr>
        <w:t>ais</w:t>
      </w:r>
      <w:proofErr w:type="spellEnd"/>
      <w:r w:rsidR="00CD524F">
        <w:rPr>
          <w:rFonts w:eastAsia="Calibri"/>
          <w:color w:val="000000"/>
          <w:sz w:val="22"/>
          <w:szCs w:val="22"/>
          <w:lang w:val="lt-LT" w:eastAsia="lt-LT"/>
        </w:rPr>
        <w:t xml:space="preserve">, </w:t>
      </w:r>
      <w:r w:rsidR="00CD524F">
        <w:rPr>
          <w:sz w:val="22"/>
          <w:szCs w:val="22"/>
        </w:rPr>
        <w:t xml:space="preserve">ir buvo papildomai skirtas tiriamasis vaistinis </w:t>
      </w:r>
      <w:r w:rsidR="00CD524F">
        <w:rPr>
          <w:sz w:val="22"/>
          <w:szCs w:val="22"/>
        </w:rPr>
        <w:lastRenderedPageBreak/>
        <w:t>preparatas</w:t>
      </w:r>
      <w:r w:rsidR="00645FE4" w:rsidRPr="00D33C4B">
        <w:rPr>
          <w:rFonts w:eastAsia="Calibri"/>
          <w:color w:val="000000"/>
          <w:sz w:val="22"/>
          <w:szCs w:val="22"/>
          <w:lang w:val="lt-LT" w:eastAsia="lt-LT"/>
        </w:rPr>
        <w:t>.</w:t>
      </w:r>
      <w:r w:rsidR="00E815A9" w:rsidRPr="00D33C4B">
        <w:rPr>
          <w:rFonts w:eastAsia="Calibri"/>
          <w:color w:val="000000"/>
          <w:sz w:val="22"/>
          <w:szCs w:val="22"/>
          <w:lang w:val="lt-LT" w:eastAsia="lt-LT"/>
        </w:rPr>
        <w:t xml:space="preserve"> Pagrindiniai veiksmingumo vertinimo kriterijai buvo kardiovaskulinė mirtis, </w:t>
      </w:r>
      <w:proofErr w:type="spellStart"/>
      <w:r w:rsidR="00E815A9" w:rsidRPr="00D33C4B">
        <w:rPr>
          <w:rFonts w:eastAsia="Calibri"/>
          <w:color w:val="000000"/>
          <w:sz w:val="22"/>
          <w:szCs w:val="22"/>
          <w:lang w:val="lt-LT" w:eastAsia="lt-LT"/>
        </w:rPr>
        <w:t>hospitalizacija</w:t>
      </w:r>
      <w:proofErr w:type="spellEnd"/>
      <w:r w:rsidR="00E815A9" w:rsidRPr="00D33C4B">
        <w:rPr>
          <w:rFonts w:eastAsia="Calibri"/>
          <w:color w:val="000000"/>
          <w:sz w:val="22"/>
          <w:szCs w:val="22"/>
          <w:lang w:val="lt-LT" w:eastAsia="lt-LT"/>
        </w:rPr>
        <w:t xml:space="preserve"> dėl ūminio miokardo infarkto arba dėl prasidėjusio ar pasunkėjusio širdies nepakankamumo. Tyrimo duomenimis, </w:t>
      </w:r>
      <w:r w:rsidR="00A3272F">
        <w:rPr>
          <w:rFonts w:eastAsia="Calibri"/>
          <w:color w:val="000000"/>
          <w:sz w:val="22"/>
          <w:szCs w:val="22"/>
          <w:lang w:val="lt-LT" w:eastAsia="lt-LT"/>
        </w:rPr>
        <w:t xml:space="preserve">nebuvo statistiškai reikšmingo skirtumo vertinant </w:t>
      </w:r>
      <w:r w:rsidR="00E815A9" w:rsidRPr="00D33C4B">
        <w:rPr>
          <w:rFonts w:eastAsia="Calibri"/>
          <w:color w:val="000000"/>
          <w:sz w:val="22"/>
          <w:szCs w:val="22"/>
          <w:lang w:val="lt-LT" w:eastAsia="lt-LT"/>
        </w:rPr>
        <w:t>anksčiau minėtų kriterijų dažn</w:t>
      </w:r>
      <w:r w:rsidR="00A3272F">
        <w:rPr>
          <w:rFonts w:eastAsia="Calibri"/>
          <w:color w:val="000000"/>
          <w:sz w:val="22"/>
          <w:szCs w:val="22"/>
          <w:lang w:val="lt-LT" w:eastAsia="lt-LT"/>
        </w:rPr>
        <w:t xml:space="preserve">į </w:t>
      </w:r>
      <w:r w:rsidR="00E815A9" w:rsidRPr="00D33C4B">
        <w:rPr>
          <w:rFonts w:eastAsia="Calibri"/>
          <w:color w:val="000000"/>
          <w:sz w:val="22"/>
          <w:szCs w:val="22"/>
          <w:lang w:val="lt-LT" w:eastAsia="lt-LT"/>
        </w:rPr>
        <w:t xml:space="preserve"> </w:t>
      </w:r>
      <w:proofErr w:type="spellStart"/>
      <w:r w:rsidR="00E815A9" w:rsidRPr="00D33C4B">
        <w:rPr>
          <w:rFonts w:eastAsia="Calibri"/>
          <w:color w:val="000000"/>
          <w:sz w:val="22"/>
          <w:szCs w:val="22"/>
          <w:lang w:val="lt-LT" w:eastAsia="lt-LT"/>
        </w:rPr>
        <w:t>ivabradino</w:t>
      </w:r>
      <w:proofErr w:type="spellEnd"/>
      <w:r w:rsidR="00E815A9" w:rsidRPr="00D33C4B">
        <w:rPr>
          <w:rFonts w:eastAsia="Calibri"/>
          <w:color w:val="000000"/>
          <w:sz w:val="22"/>
          <w:szCs w:val="22"/>
          <w:lang w:val="lt-LT" w:eastAsia="lt-LT"/>
        </w:rPr>
        <w:t xml:space="preserve"> ir </w:t>
      </w:r>
      <w:proofErr w:type="spellStart"/>
      <w:r w:rsidR="00E815A9" w:rsidRPr="00D33C4B">
        <w:rPr>
          <w:rFonts w:eastAsia="Calibri"/>
          <w:color w:val="000000"/>
          <w:sz w:val="22"/>
          <w:szCs w:val="22"/>
          <w:lang w:val="lt-LT" w:eastAsia="lt-LT"/>
        </w:rPr>
        <w:t>placebo</w:t>
      </w:r>
      <w:proofErr w:type="spellEnd"/>
      <w:r w:rsidR="00E815A9" w:rsidRPr="00D33C4B">
        <w:rPr>
          <w:rFonts w:eastAsia="Calibri"/>
          <w:color w:val="000000"/>
          <w:sz w:val="22"/>
          <w:szCs w:val="22"/>
          <w:lang w:val="lt-LT" w:eastAsia="lt-LT"/>
        </w:rPr>
        <w:t xml:space="preserve"> grupėse (santykinė rizika lyginant </w:t>
      </w:r>
      <w:proofErr w:type="spellStart"/>
      <w:r w:rsidR="00E815A9" w:rsidRPr="00D33C4B">
        <w:rPr>
          <w:rFonts w:eastAsia="Calibri"/>
          <w:color w:val="000000"/>
          <w:sz w:val="22"/>
          <w:szCs w:val="22"/>
          <w:lang w:val="lt-LT" w:eastAsia="lt-LT"/>
        </w:rPr>
        <w:t>ivabradiną</w:t>
      </w:r>
      <w:proofErr w:type="spellEnd"/>
      <w:r w:rsidR="00E815A9" w:rsidRPr="00D33C4B">
        <w:rPr>
          <w:rFonts w:eastAsia="Calibri"/>
          <w:color w:val="000000"/>
          <w:sz w:val="22"/>
          <w:szCs w:val="22"/>
          <w:lang w:val="lt-LT" w:eastAsia="lt-LT"/>
        </w:rPr>
        <w:t xml:space="preserve"> su </w:t>
      </w:r>
      <w:proofErr w:type="spellStart"/>
      <w:r w:rsidR="00E815A9" w:rsidRPr="00D33C4B">
        <w:rPr>
          <w:rFonts w:eastAsia="Calibri"/>
          <w:color w:val="000000"/>
          <w:sz w:val="22"/>
          <w:szCs w:val="22"/>
          <w:lang w:val="lt-LT" w:eastAsia="lt-LT"/>
        </w:rPr>
        <w:t>placebu</w:t>
      </w:r>
      <w:proofErr w:type="spellEnd"/>
      <w:r w:rsidR="00E815A9" w:rsidRPr="00D33C4B">
        <w:rPr>
          <w:rFonts w:eastAsia="Calibri"/>
          <w:color w:val="000000"/>
          <w:sz w:val="22"/>
          <w:szCs w:val="22"/>
          <w:lang w:val="lt-LT" w:eastAsia="lt-LT"/>
        </w:rPr>
        <w:t xml:space="preserve"> </w:t>
      </w:r>
      <w:r w:rsidR="00645FE4" w:rsidRPr="00D33C4B">
        <w:rPr>
          <w:rFonts w:eastAsia="Calibri"/>
          <w:color w:val="000000"/>
          <w:sz w:val="22"/>
          <w:szCs w:val="22"/>
          <w:lang w:val="lt-LT" w:eastAsia="lt-LT"/>
        </w:rPr>
        <w:t>buvo</w:t>
      </w:r>
      <w:r w:rsidR="00E815A9" w:rsidRPr="00D33C4B">
        <w:rPr>
          <w:rFonts w:eastAsia="Calibri"/>
          <w:color w:val="000000"/>
          <w:sz w:val="22"/>
          <w:szCs w:val="22"/>
          <w:lang w:val="lt-LT" w:eastAsia="lt-LT"/>
        </w:rPr>
        <w:t xml:space="preserve"> 1,</w:t>
      </w:r>
      <w:r w:rsidR="00645FE4" w:rsidRPr="00D33C4B">
        <w:rPr>
          <w:rFonts w:eastAsia="Calibri"/>
          <w:color w:val="000000"/>
          <w:sz w:val="22"/>
          <w:szCs w:val="22"/>
          <w:lang w:val="lt-LT" w:eastAsia="lt-LT"/>
        </w:rPr>
        <w:t xml:space="preserve">00, </w:t>
      </w:r>
      <w:r w:rsidR="00E815A9" w:rsidRPr="00D33C4B">
        <w:rPr>
          <w:rFonts w:eastAsia="Calibri"/>
          <w:color w:val="000000"/>
          <w:sz w:val="22"/>
          <w:szCs w:val="22"/>
          <w:lang w:val="lt-LT" w:eastAsia="lt-LT"/>
        </w:rPr>
        <w:t>p</w:t>
      </w:r>
      <w:r w:rsidR="00645FE4" w:rsidRPr="00D33C4B">
        <w:rPr>
          <w:rFonts w:eastAsia="Calibri"/>
          <w:color w:val="000000"/>
          <w:sz w:val="22"/>
          <w:szCs w:val="22"/>
          <w:lang w:val="lt-LT" w:eastAsia="lt-LT"/>
        </w:rPr>
        <w:t> = </w:t>
      </w:r>
      <w:r w:rsidR="00E815A9" w:rsidRPr="00D33C4B">
        <w:rPr>
          <w:rFonts w:eastAsia="Calibri"/>
          <w:color w:val="000000"/>
          <w:sz w:val="22"/>
          <w:szCs w:val="22"/>
          <w:lang w:val="lt-LT" w:eastAsia="lt-LT"/>
        </w:rPr>
        <w:t>0,945).</w:t>
      </w:r>
    </w:p>
    <w:p w14:paraId="797433A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Tiriant </w:t>
      </w:r>
      <w:proofErr w:type="spellStart"/>
      <w:r w:rsidRPr="00D33C4B">
        <w:rPr>
          <w:rFonts w:eastAsia="Calibri"/>
          <w:i/>
          <w:iCs/>
          <w:color w:val="000000"/>
          <w:sz w:val="22"/>
          <w:szCs w:val="22"/>
          <w:lang w:val="lt-LT" w:eastAsia="lt-LT"/>
        </w:rPr>
        <w:t>post</w:t>
      </w:r>
      <w:proofErr w:type="spellEnd"/>
      <w:r w:rsidRPr="00D33C4B">
        <w:rPr>
          <w:rFonts w:eastAsia="Calibri"/>
          <w:i/>
          <w:iCs/>
          <w:color w:val="000000"/>
          <w:sz w:val="22"/>
          <w:szCs w:val="22"/>
          <w:lang w:val="lt-LT" w:eastAsia="lt-LT"/>
        </w:rPr>
        <w:t xml:space="preserve"> </w:t>
      </w:r>
      <w:proofErr w:type="spellStart"/>
      <w:r w:rsidRPr="00D33C4B">
        <w:rPr>
          <w:rFonts w:eastAsia="Calibri"/>
          <w:i/>
          <w:iCs/>
          <w:color w:val="000000"/>
          <w:sz w:val="22"/>
          <w:szCs w:val="22"/>
          <w:lang w:val="lt-LT" w:eastAsia="lt-LT"/>
        </w:rPr>
        <w:t>hoc</w:t>
      </w:r>
      <w:proofErr w:type="spellEnd"/>
      <w:r w:rsidRPr="00D33C4B">
        <w:rPr>
          <w:rFonts w:eastAsia="Calibri"/>
          <w:i/>
          <w:iCs/>
          <w:color w:val="000000"/>
          <w:sz w:val="22"/>
          <w:szCs w:val="22"/>
          <w:lang w:val="lt-LT" w:eastAsia="lt-LT"/>
        </w:rPr>
        <w:t xml:space="preserve"> </w:t>
      </w:r>
      <w:r w:rsidRPr="00D33C4B">
        <w:rPr>
          <w:rFonts w:eastAsia="Calibri"/>
          <w:color w:val="000000"/>
          <w:sz w:val="22"/>
          <w:szCs w:val="22"/>
          <w:lang w:val="lt-LT" w:eastAsia="lt-LT"/>
        </w:rPr>
        <w:t xml:space="preserve">pogrupio pacientus, sergančius simptomine krūtinės angina ir suskirstytus atsitiktinių imčių būdu (n = 1507), nebuvo nustatyta jokio saugumo požymio, susijusio su kardiovaskuline mirtimi ir </w:t>
      </w:r>
      <w:proofErr w:type="spellStart"/>
      <w:r w:rsidRPr="00D33C4B">
        <w:rPr>
          <w:rFonts w:eastAsia="Calibri"/>
          <w:color w:val="000000"/>
          <w:sz w:val="22"/>
          <w:szCs w:val="22"/>
          <w:lang w:val="lt-LT" w:eastAsia="lt-LT"/>
        </w:rPr>
        <w:t>hospitalizacija</w:t>
      </w:r>
      <w:proofErr w:type="spellEnd"/>
      <w:r w:rsidRPr="00D33C4B">
        <w:rPr>
          <w:rFonts w:eastAsia="Calibri"/>
          <w:color w:val="000000"/>
          <w:sz w:val="22"/>
          <w:szCs w:val="22"/>
          <w:lang w:val="lt-LT" w:eastAsia="lt-LT"/>
        </w:rPr>
        <w:t xml:space="preserve"> dėl ūminio MI ar širdies nepakankamumo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 12 %, palyginti su 15,5 % </w:t>
      </w:r>
      <w:proofErr w:type="spellStart"/>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p = 0,05).</w:t>
      </w:r>
    </w:p>
    <w:p w14:paraId="79EE4603"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4500D1B5" w14:textId="6CD83DA6"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Buvo atliktas didelės apimties išeičių tyrimas SIGNIFY, kuriame dalyvavo 19 102 pacientai, sergantys vainikinių arterijų liga, be širdies nepakankamumo klinikini</w:t>
      </w:r>
      <w:r w:rsidR="00A3272F">
        <w:rPr>
          <w:rFonts w:eastAsia="Calibri"/>
          <w:color w:val="000000"/>
          <w:sz w:val="22"/>
          <w:szCs w:val="22"/>
          <w:lang w:val="lt-LT" w:eastAsia="lt-LT"/>
        </w:rPr>
        <w:t>u</w:t>
      </w:r>
      <w:r w:rsidRPr="00D33C4B">
        <w:rPr>
          <w:rFonts w:eastAsia="Calibri"/>
          <w:color w:val="000000"/>
          <w:sz w:val="22"/>
          <w:szCs w:val="22"/>
          <w:lang w:val="lt-LT" w:eastAsia="lt-LT"/>
        </w:rPr>
        <w:t xml:space="preserve"> požym</w:t>
      </w:r>
      <w:r w:rsidR="00905E7E">
        <w:rPr>
          <w:rFonts w:eastAsia="Calibri"/>
          <w:color w:val="000000"/>
          <w:sz w:val="22"/>
          <w:szCs w:val="22"/>
          <w:lang w:val="lt-LT" w:eastAsia="lt-LT"/>
        </w:rPr>
        <w:t>i</w:t>
      </w:r>
      <w:r w:rsidR="00A3272F">
        <w:rPr>
          <w:rFonts w:eastAsia="Calibri"/>
          <w:color w:val="000000"/>
          <w:sz w:val="22"/>
          <w:szCs w:val="22"/>
          <w:lang w:val="lt-LT" w:eastAsia="lt-LT"/>
        </w:rPr>
        <w:t>u</w:t>
      </w:r>
      <w:r w:rsidRPr="00D33C4B">
        <w:rPr>
          <w:rFonts w:eastAsia="Calibri"/>
          <w:color w:val="000000"/>
          <w:sz w:val="22"/>
          <w:szCs w:val="22"/>
          <w:lang w:val="lt-LT" w:eastAsia="lt-LT"/>
        </w:rPr>
        <w:t xml:space="preserve"> (</w:t>
      </w:r>
      <w:r w:rsidR="00645FE4" w:rsidRPr="00D33C4B">
        <w:rPr>
          <w:rFonts w:eastAsia="Calibri"/>
          <w:color w:val="000000"/>
          <w:sz w:val="22"/>
          <w:szCs w:val="22"/>
          <w:lang w:val="lt-LT" w:eastAsia="lt-LT"/>
        </w:rPr>
        <w:t>K</w:t>
      </w:r>
      <w:r w:rsidR="009538B3" w:rsidRPr="00D33C4B">
        <w:rPr>
          <w:rFonts w:eastAsia="Calibri"/>
          <w:color w:val="000000"/>
          <w:sz w:val="22"/>
          <w:szCs w:val="22"/>
          <w:lang w:val="lt-LT" w:eastAsia="lt-LT"/>
        </w:rPr>
        <w:t>Š</w:t>
      </w:r>
      <w:r w:rsidR="00645FE4" w:rsidRPr="00D33C4B">
        <w:rPr>
          <w:rFonts w:eastAsia="Calibri"/>
          <w:color w:val="000000"/>
          <w:sz w:val="22"/>
          <w:szCs w:val="22"/>
          <w:lang w:val="lt-LT" w:eastAsia="lt-LT"/>
        </w:rPr>
        <w:t>SIF</w:t>
      </w:r>
      <w:r w:rsidRPr="00D33C4B">
        <w:rPr>
          <w:rFonts w:eastAsia="Calibri"/>
          <w:color w:val="000000"/>
          <w:sz w:val="22"/>
          <w:szCs w:val="22"/>
          <w:lang w:val="lt-LT" w:eastAsia="lt-LT"/>
        </w:rPr>
        <w:t xml:space="preserve"> &gt; 40 %), kuriems taikomas optimaliai suderintas pagrindinis gydymas. Buvo taikyta gydymo schema, kai vaistinio preparato skirta daugiau, nei patvirtinta dozavimo rekomendacijose (pradinė </w:t>
      </w:r>
      <w:r w:rsidR="00645FE4" w:rsidRPr="00D33C4B">
        <w:rPr>
          <w:rFonts w:eastAsia="Calibri"/>
          <w:color w:val="000000"/>
          <w:sz w:val="22"/>
          <w:szCs w:val="22"/>
          <w:lang w:val="lt-LT" w:eastAsia="lt-LT"/>
        </w:rPr>
        <w:t>dozė 7,5 mg du kartus per parą [</w:t>
      </w:r>
      <w:r w:rsidRPr="00D33C4B">
        <w:rPr>
          <w:rFonts w:eastAsia="Calibri"/>
          <w:color w:val="000000"/>
          <w:sz w:val="22"/>
          <w:szCs w:val="22"/>
          <w:lang w:val="lt-LT" w:eastAsia="lt-LT"/>
        </w:rPr>
        <w:t>5 mg du kartus per pa</w:t>
      </w:r>
      <w:r w:rsidR="00645FE4" w:rsidRPr="00D33C4B">
        <w:rPr>
          <w:rFonts w:eastAsia="Calibri"/>
          <w:color w:val="000000"/>
          <w:sz w:val="22"/>
          <w:szCs w:val="22"/>
          <w:lang w:val="lt-LT" w:eastAsia="lt-LT"/>
        </w:rPr>
        <w:t>rą, jei ≥ 75 metų]</w:t>
      </w:r>
      <w:r w:rsidRPr="00D33C4B">
        <w:rPr>
          <w:rFonts w:eastAsia="Calibri"/>
          <w:color w:val="000000"/>
          <w:sz w:val="22"/>
          <w:szCs w:val="22"/>
          <w:lang w:val="lt-LT" w:eastAsia="lt-LT"/>
        </w:rPr>
        <w:t xml:space="preserve">, titruojant iki 10 mg du kartus per parą). Pagrindinis veiksmingumo vertinimo kriterijus buvo sudėtinis: mirtis nuo širdies ir kraujagyslių ligų arba nemirtinas MI. Tyrime nebuvo nustatyta skirtumo tarp pagrindinio sudėtinio vertinimo kriterijaus (PSVK) dažnio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gydytų pacientų grupėje, palyginti su </w:t>
      </w:r>
      <w:proofErr w:type="spellStart"/>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gavusių pacientų grupe (santykinė </w:t>
      </w:r>
      <w:proofErr w:type="spellStart"/>
      <w:r w:rsidRPr="00D33C4B">
        <w:rPr>
          <w:rFonts w:eastAsia="Calibri"/>
          <w:color w:val="000000"/>
          <w:sz w:val="22"/>
          <w:szCs w:val="22"/>
          <w:lang w:val="lt-LT" w:eastAsia="lt-LT"/>
        </w:rPr>
        <w:t>ivabradino</w:t>
      </w:r>
      <w:r w:rsidR="00645FE4" w:rsidRPr="00D33C4B">
        <w:rPr>
          <w:rFonts w:eastAsia="Calibri"/>
          <w:color w:val="000000"/>
          <w:sz w:val="22"/>
          <w:szCs w:val="22"/>
          <w:lang w:val="lt-LT" w:eastAsia="lt-LT"/>
        </w:rPr>
        <w:t>:</w:t>
      </w:r>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rizika </w:t>
      </w:r>
      <w:r w:rsidR="00645FE4" w:rsidRPr="00D33C4B">
        <w:rPr>
          <w:rFonts w:eastAsia="Calibri"/>
          <w:color w:val="000000"/>
          <w:sz w:val="22"/>
          <w:szCs w:val="22"/>
          <w:lang w:val="lt-LT" w:eastAsia="lt-LT"/>
        </w:rPr>
        <w:t xml:space="preserve">buvo </w:t>
      </w:r>
      <w:r w:rsidRPr="00D33C4B">
        <w:rPr>
          <w:rFonts w:eastAsia="Calibri"/>
          <w:color w:val="000000"/>
          <w:sz w:val="22"/>
          <w:szCs w:val="22"/>
          <w:lang w:val="lt-LT" w:eastAsia="lt-LT"/>
        </w:rPr>
        <w:t xml:space="preserve">1,08, p = 0,197). </w:t>
      </w:r>
      <w:proofErr w:type="spellStart"/>
      <w:r w:rsidR="00645FE4" w:rsidRPr="00D33C4B">
        <w:rPr>
          <w:rFonts w:eastAsia="Calibri"/>
          <w:color w:val="000000"/>
          <w:sz w:val="22"/>
          <w:szCs w:val="22"/>
          <w:lang w:val="lt-LT" w:eastAsia="lt-LT"/>
        </w:rPr>
        <w:t>Bradikardija</w:t>
      </w:r>
      <w:proofErr w:type="spellEnd"/>
      <w:r w:rsidR="00645FE4" w:rsidRPr="00D33C4B">
        <w:rPr>
          <w:rFonts w:eastAsia="Calibri"/>
          <w:color w:val="000000"/>
          <w:sz w:val="22"/>
          <w:szCs w:val="22"/>
          <w:lang w:val="lt-LT" w:eastAsia="lt-LT"/>
        </w:rPr>
        <w:t xml:space="preserve"> nustatyta </w:t>
      </w:r>
      <w:r w:rsidRPr="00D33C4B">
        <w:rPr>
          <w:rFonts w:eastAsia="Calibri"/>
          <w:color w:val="000000"/>
          <w:sz w:val="22"/>
          <w:szCs w:val="22"/>
          <w:lang w:val="lt-LT" w:eastAsia="lt-LT"/>
        </w:rPr>
        <w:t xml:space="preserve">17,9 % pacientų iš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grupės (2,1 % pacientų iš </w:t>
      </w:r>
      <w:proofErr w:type="spellStart"/>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grupės). Tyrimo metu </w:t>
      </w:r>
      <w:proofErr w:type="spellStart"/>
      <w:r w:rsidRPr="00D33C4B">
        <w:rPr>
          <w:rFonts w:eastAsia="Calibri"/>
          <w:color w:val="000000"/>
          <w:sz w:val="22"/>
          <w:szCs w:val="22"/>
          <w:lang w:val="lt-LT" w:eastAsia="lt-LT"/>
        </w:rPr>
        <w:t>verapamilio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diltiazemo</w:t>
      </w:r>
      <w:proofErr w:type="spellEnd"/>
      <w:r w:rsidRPr="00D33C4B">
        <w:rPr>
          <w:rFonts w:eastAsia="Calibri"/>
          <w:color w:val="000000"/>
          <w:sz w:val="22"/>
          <w:szCs w:val="22"/>
          <w:lang w:val="lt-LT" w:eastAsia="lt-LT"/>
        </w:rPr>
        <w:t xml:space="preserve"> arba stipraus CYP3A4 inhibitoriaus gavo 7,1 % pacientų.</w:t>
      </w:r>
    </w:p>
    <w:p w14:paraId="4B79E6E4" w14:textId="3EC20A2F"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Nedidelis, bet statistiškai patikimas PSVK padidėjimas buvo stebimas iš anksto nustatytame pacientų pogrupyje, kurį sudarė II arba aukštesnės klasės pagal Kanados kardiologų draugijos klasifikaciją (KKDK)</w:t>
      </w:r>
      <w:r w:rsidR="00645FE4" w:rsidRPr="00D33C4B">
        <w:rPr>
          <w:rFonts w:eastAsia="Calibri"/>
          <w:color w:val="000000"/>
          <w:sz w:val="22"/>
          <w:szCs w:val="22"/>
          <w:lang w:val="lt-LT" w:eastAsia="lt-LT"/>
        </w:rPr>
        <w:t xml:space="preserve"> (</w:t>
      </w:r>
      <w:proofErr w:type="spellStart"/>
      <w:r w:rsidR="00645FE4" w:rsidRPr="00D33C4B">
        <w:rPr>
          <w:rFonts w:eastAsia="Calibri"/>
          <w:color w:val="000000"/>
          <w:sz w:val="22"/>
          <w:szCs w:val="22"/>
          <w:lang w:val="lt-LT" w:eastAsia="lt-LT"/>
        </w:rPr>
        <w:t>angl.sutr</w:t>
      </w:r>
      <w:proofErr w:type="spellEnd"/>
      <w:r w:rsidR="00645FE4" w:rsidRPr="00D33C4B">
        <w:rPr>
          <w:rFonts w:eastAsia="Calibri"/>
          <w:color w:val="000000"/>
          <w:sz w:val="22"/>
          <w:szCs w:val="22"/>
          <w:lang w:val="lt-LT" w:eastAsia="lt-LT"/>
        </w:rPr>
        <w:t xml:space="preserve">: </w:t>
      </w:r>
      <w:r w:rsidR="00645FE4" w:rsidRPr="00D33C4B">
        <w:rPr>
          <w:rFonts w:eastAsia="Calibri"/>
          <w:i/>
          <w:color w:val="000000"/>
          <w:sz w:val="22"/>
          <w:szCs w:val="22"/>
          <w:lang w:val="lt-LT" w:eastAsia="lt-LT"/>
        </w:rPr>
        <w:t>CCS</w:t>
      </w:r>
      <w:r w:rsidR="00645FE4" w:rsidRPr="00D33C4B">
        <w:rPr>
          <w:rFonts w:eastAsia="Calibri"/>
          <w:color w:val="000000"/>
          <w:sz w:val="22"/>
          <w:szCs w:val="22"/>
          <w:lang w:val="lt-LT" w:eastAsia="lt-LT"/>
        </w:rPr>
        <w:t>)</w:t>
      </w:r>
      <w:r w:rsidRPr="00D33C4B">
        <w:rPr>
          <w:rFonts w:eastAsia="Calibri"/>
          <w:color w:val="000000"/>
          <w:sz w:val="22"/>
          <w:szCs w:val="22"/>
          <w:lang w:val="lt-LT" w:eastAsia="lt-LT"/>
        </w:rPr>
        <w:t xml:space="preserve">, nustatytos pradinio vertinimo metu, pacientai, kuriems diagnozuota krūtinės angina (n = 12 049) (dažnis per metus 3,4 %, palyginti su 2,9 %, santykinė </w:t>
      </w:r>
      <w:proofErr w:type="spellStart"/>
      <w:r w:rsidRPr="00D33C4B">
        <w:rPr>
          <w:rFonts w:eastAsia="Calibri"/>
          <w:color w:val="000000"/>
          <w:sz w:val="22"/>
          <w:szCs w:val="22"/>
          <w:lang w:val="lt-LT" w:eastAsia="lt-LT"/>
        </w:rPr>
        <w:t>ivabradino</w:t>
      </w:r>
      <w:r w:rsidR="00645FE4" w:rsidRPr="00D33C4B">
        <w:rPr>
          <w:rFonts w:eastAsia="Calibri"/>
          <w:color w:val="000000"/>
          <w:sz w:val="22"/>
          <w:szCs w:val="22"/>
          <w:lang w:val="lt-LT" w:eastAsia="lt-LT"/>
        </w:rPr>
        <w:t>:</w:t>
      </w:r>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rizika 1,18, p = 0,018), bet ne vis</w:t>
      </w:r>
      <w:r w:rsidR="00A3272F">
        <w:rPr>
          <w:rFonts w:eastAsia="Calibri"/>
          <w:color w:val="000000"/>
          <w:sz w:val="22"/>
          <w:szCs w:val="22"/>
          <w:lang w:val="lt-LT" w:eastAsia="lt-LT"/>
        </w:rPr>
        <w:t>ų</w:t>
      </w:r>
      <w:r w:rsidRPr="00D33C4B">
        <w:rPr>
          <w:rFonts w:eastAsia="Calibri"/>
          <w:color w:val="000000"/>
          <w:sz w:val="22"/>
          <w:szCs w:val="22"/>
          <w:lang w:val="lt-LT" w:eastAsia="lt-LT"/>
        </w:rPr>
        <w:t xml:space="preserve"> pacientų, kuriems diagnozuota krūtinės angina, populiacijos pogrupyje, kai KKDK klasė ≥ I (n = 14 286) (santykinė </w:t>
      </w:r>
      <w:proofErr w:type="spellStart"/>
      <w:r w:rsidRPr="00D33C4B">
        <w:rPr>
          <w:rFonts w:eastAsia="Calibri"/>
          <w:color w:val="000000"/>
          <w:sz w:val="22"/>
          <w:szCs w:val="22"/>
          <w:lang w:val="lt-LT" w:eastAsia="lt-LT"/>
        </w:rPr>
        <w:t>ivabradino</w:t>
      </w:r>
      <w:r w:rsidR="00645FE4" w:rsidRPr="00D33C4B">
        <w:rPr>
          <w:rFonts w:eastAsia="Calibri"/>
          <w:color w:val="000000"/>
          <w:sz w:val="22"/>
          <w:szCs w:val="22"/>
          <w:lang w:val="lt-LT" w:eastAsia="lt-LT"/>
        </w:rPr>
        <w:t>:</w:t>
      </w:r>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rizika 1,11, p = 0,110).</w:t>
      </w:r>
    </w:p>
    <w:p w14:paraId="1E9BA660" w14:textId="77777777" w:rsidR="00E815A9" w:rsidRPr="00D33C4B" w:rsidRDefault="00E815A9" w:rsidP="00E815A9">
      <w:pPr>
        <w:widowControl w:val="0"/>
        <w:rPr>
          <w:rFonts w:eastAsia="Calibri"/>
          <w:color w:val="000000"/>
          <w:sz w:val="22"/>
          <w:szCs w:val="22"/>
          <w:lang w:val="lt-LT" w:eastAsia="lt-LT"/>
        </w:rPr>
      </w:pPr>
      <w:r w:rsidRPr="00D33C4B">
        <w:rPr>
          <w:rFonts w:eastAsia="Calibri"/>
          <w:color w:val="000000"/>
          <w:sz w:val="22"/>
          <w:szCs w:val="22"/>
          <w:lang w:val="lt-LT" w:eastAsia="lt-LT"/>
        </w:rPr>
        <w:t>Tyrime skirta didesnė, nei patvirtinta dozavimo rekomendacijose, dozė negalėjo visiškai paaiškinti šių rezultatų.</w:t>
      </w:r>
    </w:p>
    <w:p w14:paraId="544A79C8" w14:textId="77777777" w:rsidR="00E815A9" w:rsidRPr="00D33C4B" w:rsidRDefault="00E815A9" w:rsidP="00E815A9">
      <w:pPr>
        <w:widowControl w:val="0"/>
        <w:rPr>
          <w:snapToGrid w:val="0"/>
          <w:sz w:val="22"/>
          <w:szCs w:val="22"/>
          <w:lang w:val="lt-LT" w:eastAsia="en-US"/>
        </w:rPr>
      </w:pPr>
    </w:p>
    <w:p w14:paraId="482EBD61" w14:textId="77777777" w:rsidR="00E815A9" w:rsidRPr="00D33C4B" w:rsidRDefault="00E815A9" w:rsidP="00E815A9">
      <w:pPr>
        <w:widowControl w:val="0"/>
        <w:rPr>
          <w:snapToGrid w:val="0"/>
          <w:sz w:val="22"/>
          <w:szCs w:val="22"/>
          <w:lang w:val="lt-LT" w:eastAsia="en-US"/>
        </w:rPr>
      </w:pPr>
      <w:r w:rsidRPr="00D33C4B">
        <w:rPr>
          <w:snapToGrid w:val="0"/>
          <w:sz w:val="22"/>
          <w:szCs w:val="22"/>
          <w:lang w:val="lt-LT" w:eastAsia="en-US"/>
        </w:rPr>
        <w:t xml:space="preserve">SHIFT tyrimas buvo </w:t>
      </w:r>
      <w:proofErr w:type="spellStart"/>
      <w:r w:rsidRPr="00D33C4B">
        <w:rPr>
          <w:snapToGrid w:val="0"/>
          <w:sz w:val="22"/>
          <w:szCs w:val="22"/>
          <w:lang w:val="lt-LT" w:eastAsia="en-US"/>
        </w:rPr>
        <w:t>daugiacentri</w:t>
      </w:r>
      <w:r w:rsidR="00C72F38" w:rsidRPr="00D33C4B">
        <w:rPr>
          <w:snapToGrid w:val="0"/>
          <w:sz w:val="22"/>
          <w:szCs w:val="22"/>
          <w:lang w:val="lt-LT" w:eastAsia="en-US"/>
        </w:rPr>
        <w:t>ni</w:t>
      </w:r>
      <w:r w:rsidRPr="00D33C4B">
        <w:rPr>
          <w:snapToGrid w:val="0"/>
          <w:sz w:val="22"/>
          <w:szCs w:val="22"/>
          <w:lang w:val="lt-LT" w:eastAsia="en-US"/>
        </w:rPr>
        <w:t>s</w:t>
      </w:r>
      <w:proofErr w:type="spellEnd"/>
      <w:r w:rsidRPr="00D33C4B">
        <w:rPr>
          <w:snapToGrid w:val="0"/>
          <w:sz w:val="22"/>
          <w:szCs w:val="22"/>
          <w:lang w:val="lt-LT" w:eastAsia="en-US"/>
        </w:rPr>
        <w:t xml:space="preserve">, tarptautinis, atsitiktinių imčių, atliktas dvigubai aklu būdu, rezultatus kontroliuojant </w:t>
      </w:r>
      <w:proofErr w:type="spellStart"/>
      <w:r w:rsidRPr="00D33C4B">
        <w:rPr>
          <w:snapToGrid w:val="0"/>
          <w:sz w:val="22"/>
          <w:szCs w:val="22"/>
          <w:lang w:val="lt-LT" w:eastAsia="en-US"/>
        </w:rPr>
        <w:t>placebu</w:t>
      </w:r>
      <w:proofErr w:type="spellEnd"/>
      <w:r w:rsidRPr="00D33C4B">
        <w:rPr>
          <w:snapToGrid w:val="0"/>
          <w:sz w:val="22"/>
          <w:szCs w:val="22"/>
          <w:lang w:val="lt-LT" w:eastAsia="en-US"/>
        </w:rPr>
        <w:t xml:space="preserve">. Tyrime dalyvavo 6505 suaugę pacientai, kuriems buvo stabilus lėtinis </w:t>
      </w:r>
      <w:proofErr w:type="spellStart"/>
      <w:r w:rsidRPr="00D33C4B">
        <w:rPr>
          <w:snapToGrid w:val="0"/>
          <w:sz w:val="22"/>
          <w:szCs w:val="22"/>
          <w:lang w:val="lt-LT" w:eastAsia="en-US"/>
        </w:rPr>
        <w:t>stazinis</w:t>
      </w:r>
      <w:proofErr w:type="spellEnd"/>
      <w:r w:rsidRPr="00D33C4B">
        <w:rPr>
          <w:snapToGrid w:val="0"/>
          <w:sz w:val="22"/>
          <w:szCs w:val="22"/>
          <w:lang w:val="lt-LT" w:eastAsia="en-US"/>
        </w:rPr>
        <w:t xml:space="preserve"> širdies nepakankamumas (LSŠN) (ilgiau kaip ≥ 4 savaites), nuo II iki IV klasės pagal NYHA funkcinę</w:t>
      </w:r>
      <w:r w:rsidRPr="00D33C4B">
        <w:rPr>
          <w:rFonts w:eastAsia="TimesNewRomanPSMT"/>
          <w:sz w:val="22"/>
          <w:szCs w:val="22"/>
          <w:lang w:val="lt-LT" w:eastAsia="lt-LT"/>
        </w:rPr>
        <w:t xml:space="preserve"> </w:t>
      </w:r>
      <w:r w:rsidRPr="00D33C4B">
        <w:rPr>
          <w:snapToGrid w:val="0"/>
          <w:sz w:val="22"/>
          <w:szCs w:val="22"/>
          <w:lang w:val="lt-LT" w:eastAsia="en-US"/>
        </w:rPr>
        <w:t>klasifikaciją, su sumažėjusia kairiojo skilvelio kraujo išstūmimo frakcija (</w:t>
      </w:r>
      <w:r w:rsidR="009538B3" w:rsidRPr="00D33C4B">
        <w:rPr>
          <w:snapToGrid w:val="0"/>
          <w:sz w:val="22"/>
          <w:szCs w:val="22"/>
          <w:lang w:val="lt-LT" w:eastAsia="en-US"/>
        </w:rPr>
        <w:t>KŠSI</w:t>
      </w:r>
      <w:r w:rsidRPr="00D33C4B">
        <w:rPr>
          <w:snapToGrid w:val="0"/>
          <w:sz w:val="22"/>
          <w:szCs w:val="22"/>
          <w:lang w:val="lt-LT" w:eastAsia="en-US"/>
        </w:rPr>
        <w:t>F≤ 35</w:t>
      </w:r>
      <w:r w:rsidR="009538B3" w:rsidRPr="00D33C4B">
        <w:rPr>
          <w:snapToGrid w:val="0"/>
          <w:sz w:val="22"/>
          <w:szCs w:val="22"/>
          <w:lang w:val="lt-LT" w:eastAsia="en-US"/>
        </w:rPr>
        <w:t> </w:t>
      </w:r>
      <w:r w:rsidRPr="00D33C4B">
        <w:rPr>
          <w:snapToGrid w:val="0"/>
          <w:sz w:val="22"/>
          <w:szCs w:val="22"/>
          <w:lang w:val="lt-LT" w:eastAsia="en-US"/>
        </w:rPr>
        <w:t>%) ir ≥ 70 susitraukimų per minutę širdies susitraukimų dažniu ramybės būsenoje.</w:t>
      </w:r>
    </w:p>
    <w:p w14:paraId="44241645" w14:textId="77777777" w:rsidR="00E815A9" w:rsidRPr="00D33C4B" w:rsidRDefault="00E815A9" w:rsidP="00E815A9">
      <w:pPr>
        <w:widowControl w:val="0"/>
        <w:rPr>
          <w:snapToGrid w:val="0"/>
          <w:sz w:val="22"/>
          <w:szCs w:val="22"/>
          <w:lang w:val="lt-LT" w:eastAsia="en-US"/>
        </w:rPr>
      </w:pPr>
    </w:p>
    <w:p w14:paraId="37771B5A" w14:textId="350D70BC" w:rsidR="00E815A9" w:rsidRPr="00D33C4B" w:rsidRDefault="00E815A9" w:rsidP="00E815A9">
      <w:pPr>
        <w:widowControl w:val="0"/>
        <w:rPr>
          <w:snapToGrid w:val="0"/>
          <w:sz w:val="22"/>
          <w:szCs w:val="22"/>
          <w:lang w:val="lt-LT" w:eastAsia="en-US"/>
        </w:rPr>
      </w:pPr>
      <w:r w:rsidRPr="00D33C4B">
        <w:rPr>
          <w:snapToGrid w:val="0"/>
          <w:sz w:val="22"/>
          <w:szCs w:val="22"/>
          <w:lang w:val="lt-LT" w:eastAsia="en-US"/>
        </w:rPr>
        <w:t xml:space="preserve">Pacientams buvo skiriamas standartinis gydymas, įskaitant beta </w:t>
      </w:r>
      <w:proofErr w:type="spellStart"/>
      <w:r w:rsidRPr="00D33C4B">
        <w:rPr>
          <w:snapToGrid w:val="0"/>
          <w:sz w:val="22"/>
          <w:szCs w:val="22"/>
          <w:lang w:val="lt-LT" w:eastAsia="en-US"/>
        </w:rPr>
        <w:t>adrenoblokatorius</w:t>
      </w:r>
      <w:proofErr w:type="spellEnd"/>
      <w:r w:rsidRPr="00D33C4B">
        <w:rPr>
          <w:snapToGrid w:val="0"/>
          <w:sz w:val="22"/>
          <w:szCs w:val="22"/>
          <w:lang w:val="lt-LT" w:eastAsia="en-US"/>
        </w:rPr>
        <w:t xml:space="preserve"> (89 %), AKF inhibitorius ir / arba </w:t>
      </w:r>
      <w:proofErr w:type="spellStart"/>
      <w:r w:rsidRPr="00D33C4B">
        <w:rPr>
          <w:snapToGrid w:val="0"/>
          <w:sz w:val="22"/>
          <w:szCs w:val="22"/>
          <w:lang w:val="lt-LT" w:eastAsia="en-US"/>
        </w:rPr>
        <w:t>angiotenzino</w:t>
      </w:r>
      <w:proofErr w:type="spellEnd"/>
      <w:r w:rsidRPr="00D33C4B">
        <w:rPr>
          <w:snapToGrid w:val="0"/>
          <w:sz w:val="22"/>
          <w:szCs w:val="22"/>
          <w:lang w:val="lt-LT" w:eastAsia="en-US"/>
        </w:rPr>
        <w:t xml:space="preserve"> II antagonistus (91 %), diuretikus (83 %) ir </w:t>
      </w:r>
      <w:proofErr w:type="spellStart"/>
      <w:r w:rsidRPr="00D33C4B">
        <w:rPr>
          <w:snapToGrid w:val="0"/>
          <w:sz w:val="22"/>
          <w:szCs w:val="22"/>
          <w:lang w:val="lt-LT" w:eastAsia="en-US"/>
        </w:rPr>
        <w:t>aldosterono</w:t>
      </w:r>
      <w:proofErr w:type="spellEnd"/>
      <w:r w:rsidRPr="00D33C4B">
        <w:rPr>
          <w:snapToGrid w:val="0"/>
          <w:sz w:val="22"/>
          <w:szCs w:val="22"/>
          <w:lang w:val="lt-LT" w:eastAsia="en-US"/>
        </w:rPr>
        <w:t xml:space="preserve"> </w:t>
      </w:r>
      <w:r w:rsidR="00A3272F">
        <w:rPr>
          <w:snapToGrid w:val="0"/>
          <w:sz w:val="22"/>
          <w:szCs w:val="22"/>
          <w:lang w:val="lt-LT" w:eastAsia="en-US"/>
        </w:rPr>
        <w:t xml:space="preserve">antagonistus </w:t>
      </w:r>
      <w:r w:rsidRPr="00D33C4B">
        <w:rPr>
          <w:snapToGrid w:val="0"/>
          <w:sz w:val="22"/>
          <w:szCs w:val="22"/>
          <w:lang w:val="lt-LT" w:eastAsia="en-US"/>
        </w:rPr>
        <w:t>(60 %).</w:t>
      </w:r>
    </w:p>
    <w:p w14:paraId="6F610DB4" w14:textId="77777777" w:rsidR="00E815A9" w:rsidRPr="00D33C4B" w:rsidRDefault="00E815A9" w:rsidP="00E815A9">
      <w:pPr>
        <w:widowControl w:val="0"/>
        <w:rPr>
          <w:snapToGrid w:val="0"/>
          <w:sz w:val="22"/>
          <w:szCs w:val="22"/>
          <w:lang w:val="lt-LT" w:eastAsia="en-US"/>
        </w:rPr>
      </w:pPr>
      <w:proofErr w:type="spellStart"/>
      <w:r w:rsidRPr="00D33C4B">
        <w:rPr>
          <w:snapToGrid w:val="0"/>
          <w:sz w:val="22"/>
          <w:szCs w:val="22"/>
          <w:lang w:val="lt-LT" w:eastAsia="en-US"/>
        </w:rPr>
        <w:t>Invabradinu</w:t>
      </w:r>
      <w:proofErr w:type="spellEnd"/>
      <w:r w:rsidRPr="00D33C4B">
        <w:rPr>
          <w:snapToGrid w:val="0"/>
          <w:sz w:val="22"/>
          <w:szCs w:val="22"/>
          <w:lang w:val="lt-LT" w:eastAsia="en-US"/>
        </w:rPr>
        <w:t xml:space="preserve"> gydomoje grupėje 67 % pacientų buvo gydomi 7,5 mg doze du kartus per parą. Vidutinė gydymo trukmė buvo 22,9 mėnesio. Gydymas </w:t>
      </w:r>
      <w:proofErr w:type="spellStart"/>
      <w:r w:rsidRPr="00D33C4B">
        <w:rPr>
          <w:snapToGrid w:val="0"/>
          <w:sz w:val="22"/>
          <w:szCs w:val="22"/>
          <w:lang w:val="lt-LT" w:eastAsia="en-US"/>
        </w:rPr>
        <w:t>ivabradinu</w:t>
      </w:r>
      <w:proofErr w:type="spellEnd"/>
      <w:r w:rsidRPr="00D33C4B">
        <w:rPr>
          <w:snapToGrid w:val="0"/>
          <w:sz w:val="22"/>
          <w:szCs w:val="22"/>
          <w:lang w:val="lt-LT" w:eastAsia="en-US"/>
        </w:rPr>
        <w:t xml:space="preserve"> buvo susijęs su 15 susitraukimų per minutę širdies susitraukimų dažnio sumažėjimu nuo pagrindinės vertės 80 susitraukimų per minutę. Širdies susitraukimų dažnio skirtumas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ir </w:t>
      </w:r>
      <w:proofErr w:type="spellStart"/>
      <w:r w:rsidRPr="00D33C4B">
        <w:rPr>
          <w:snapToGrid w:val="0"/>
          <w:sz w:val="22"/>
          <w:szCs w:val="22"/>
          <w:lang w:val="lt-LT" w:eastAsia="en-US"/>
        </w:rPr>
        <w:t>placebo</w:t>
      </w:r>
      <w:proofErr w:type="spellEnd"/>
      <w:r w:rsidRPr="00D33C4B">
        <w:rPr>
          <w:snapToGrid w:val="0"/>
          <w:sz w:val="22"/>
          <w:szCs w:val="22"/>
          <w:lang w:val="lt-LT" w:eastAsia="en-US"/>
        </w:rPr>
        <w:t xml:space="preserve"> grupėse buvo 10,8 susitraukimų per minutę dvidešimt aštuntą (28) dieną, 9,1 susitraukimai per minutę dvyliktą (12) mėnesį ir 8,3 susitraukimai per minutę dvidešimt ketvirtą (24) mėnesį.</w:t>
      </w:r>
    </w:p>
    <w:p w14:paraId="7957B390" w14:textId="77777777" w:rsidR="00E815A9" w:rsidRPr="00D33C4B" w:rsidRDefault="00E815A9" w:rsidP="00E815A9">
      <w:pPr>
        <w:widowControl w:val="0"/>
        <w:rPr>
          <w:snapToGrid w:val="0"/>
          <w:sz w:val="22"/>
          <w:szCs w:val="22"/>
          <w:lang w:val="lt-LT" w:eastAsia="en-US"/>
        </w:rPr>
      </w:pPr>
    </w:p>
    <w:p w14:paraId="3490A136"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Tyrimai parodė kliniškai ir statistiškai reikšmingą reliatyvų 18 % rizikos sumažėjimą pagal mirtingumo dėl širdies ir kraujagyslių ligos ir </w:t>
      </w:r>
      <w:proofErr w:type="spellStart"/>
      <w:r w:rsidRPr="00D33C4B">
        <w:rPr>
          <w:rFonts w:eastAsia="Calibri"/>
          <w:color w:val="000000"/>
          <w:sz w:val="22"/>
          <w:szCs w:val="22"/>
          <w:lang w:val="lt-LT" w:eastAsia="lt-LT"/>
        </w:rPr>
        <w:t>hospitalizacijos</w:t>
      </w:r>
      <w:proofErr w:type="spellEnd"/>
      <w:r w:rsidRPr="00D33C4B">
        <w:rPr>
          <w:rFonts w:eastAsia="Calibri"/>
          <w:color w:val="000000"/>
          <w:sz w:val="22"/>
          <w:szCs w:val="22"/>
          <w:lang w:val="lt-LT" w:eastAsia="lt-LT"/>
        </w:rPr>
        <w:t xml:space="preserve"> dėl pasunkėjusio širdies nepakankamumo pirminės vertinamosios baigties rezultatus (santykinė rizika: 0,82, 95 % CI [0,75; 0,90] – p &lt; 0,0001), gautus per 3 mėnesius nuo gydymo pradžios. Absoliutus rizikos sumažėjimas buvo 4,2 %.</w:t>
      </w:r>
      <w:r w:rsidR="009538B3" w:rsidRPr="00D33C4B">
        <w:rPr>
          <w:rFonts w:eastAsia="Calibri"/>
          <w:color w:val="000000"/>
          <w:sz w:val="22"/>
          <w:szCs w:val="22"/>
          <w:lang w:val="lt-LT" w:eastAsia="lt-LT"/>
        </w:rPr>
        <w:t xml:space="preserve"> </w:t>
      </w:r>
      <w:r w:rsidRPr="00D33C4B">
        <w:rPr>
          <w:rFonts w:eastAsia="Calibri"/>
          <w:color w:val="000000"/>
          <w:sz w:val="22"/>
          <w:szCs w:val="22"/>
          <w:lang w:val="lt-LT" w:eastAsia="lt-LT"/>
        </w:rPr>
        <w:t xml:space="preserve">Pirminius vertinamosios baigties rezultatus pirmiausiai sudarė širdies nepakankamumo galutinė baigtis, </w:t>
      </w:r>
      <w:proofErr w:type="spellStart"/>
      <w:r w:rsidRPr="00D33C4B">
        <w:rPr>
          <w:rFonts w:eastAsia="Calibri"/>
          <w:color w:val="000000"/>
          <w:sz w:val="22"/>
          <w:szCs w:val="22"/>
          <w:lang w:val="lt-LT" w:eastAsia="lt-LT"/>
        </w:rPr>
        <w:t>hospitalizacija</w:t>
      </w:r>
      <w:proofErr w:type="spellEnd"/>
      <w:r w:rsidRPr="00D33C4B">
        <w:rPr>
          <w:rFonts w:eastAsia="Calibri"/>
          <w:color w:val="000000"/>
          <w:sz w:val="22"/>
          <w:szCs w:val="22"/>
          <w:lang w:val="lt-LT" w:eastAsia="lt-LT"/>
        </w:rPr>
        <w:t xml:space="preserve"> dėl širdies nepakankamumo pasunkėjimo (absoliutus rizikos sumažėjimas 4,7 %) ir mirtys dėl širdies nepakankamumo (absoliutus rizikos sumažėjimas 1,1 %).</w:t>
      </w:r>
    </w:p>
    <w:p w14:paraId="2B855ED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36956B14" w14:textId="77777777" w:rsidR="00E815A9" w:rsidRPr="00D33C4B" w:rsidRDefault="00E815A9" w:rsidP="00E815A9">
      <w:pPr>
        <w:widowControl w:val="0"/>
        <w:rPr>
          <w:rFonts w:eastAsia="Calibri"/>
          <w:color w:val="000000"/>
          <w:sz w:val="22"/>
          <w:szCs w:val="22"/>
          <w:lang w:val="lt-LT" w:eastAsia="lt-LT"/>
        </w:rPr>
      </w:pPr>
      <w:r w:rsidRPr="00D33C4B">
        <w:rPr>
          <w:rFonts w:eastAsia="Calibri"/>
          <w:color w:val="000000"/>
          <w:sz w:val="22"/>
          <w:szCs w:val="22"/>
          <w:lang w:val="lt-LT" w:eastAsia="lt-LT"/>
        </w:rPr>
        <w:t>Gydymo poveikis pirminės vertinamosios baigties rezultatams, jų komponentams ir antriniams baigties rezultatams: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4"/>
        <w:gridCol w:w="1381"/>
        <w:gridCol w:w="1383"/>
        <w:gridCol w:w="1660"/>
        <w:gridCol w:w="933"/>
      </w:tblGrid>
      <w:tr w:rsidR="00E815A9" w:rsidRPr="00D33C4B" w14:paraId="64EBB5DB" w14:textId="77777777" w:rsidTr="005E4D3E">
        <w:trPr>
          <w:trHeight w:val="404"/>
        </w:trPr>
        <w:tc>
          <w:tcPr>
            <w:tcW w:w="2044" w:type="pct"/>
          </w:tcPr>
          <w:p w14:paraId="1D399E7B" w14:textId="77777777" w:rsidR="00E815A9" w:rsidRPr="00D33C4B" w:rsidRDefault="00E815A9" w:rsidP="005E4D3E">
            <w:pPr>
              <w:widowControl w:val="0"/>
              <w:rPr>
                <w:sz w:val="22"/>
                <w:szCs w:val="22"/>
                <w:lang w:val="lt-LT" w:eastAsia="en-US"/>
              </w:rPr>
            </w:pPr>
          </w:p>
        </w:tc>
        <w:tc>
          <w:tcPr>
            <w:tcW w:w="762" w:type="pct"/>
          </w:tcPr>
          <w:p w14:paraId="4681A1B6" w14:textId="77777777" w:rsidR="00E815A9" w:rsidRPr="00D33C4B" w:rsidRDefault="00E815A9" w:rsidP="009538B3">
            <w:pPr>
              <w:widowControl w:val="0"/>
              <w:jc w:val="center"/>
              <w:rPr>
                <w:sz w:val="22"/>
                <w:szCs w:val="22"/>
                <w:lang w:val="lt-LT" w:eastAsia="en-US"/>
              </w:rPr>
            </w:pPr>
            <w:proofErr w:type="spellStart"/>
            <w:r w:rsidRPr="00D33C4B">
              <w:rPr>
                <w:sz w:val="22"/>
                <w:szCs w:val="22"/>
                <w:lang w:val="lt-LT" w:eastAsia="en-US"/>
              </w:rPr>
              <w:t>Ivabradinas</w:t>
            </w:r>
            <w:proofErr w:type="spellEnd"/>
          </w:p>
          <w:p w14:paraId="76259277" w14:textId="77777777" w:rsidR="00E815A9" w:rsidRPr="00D33C4B" w:rsidRDefault="00E815A9" w:rsidP="009538B3">
            <w:pPr>
              <w:widowControl w:val="0"/>
              <w:jc w:val="center"/>
              <w:rPr>
                <w:sz w:val="22"/>
                <w:szCs w:val="22"/>
                <w:lang w:val="lt-LT" w:eastAsia="en-US"/>
              </w:rPr>
            </w:pPr>
            <w:r w:rsidRPr="00D33C4B">
              <w:rPr>
                <w:sz w:val="22"/>
                <w:szCs w:val="22"/>
                <w:lang w:val="lt-LT" w:eastAsia="en-US"/>
              </w:rPr>
              <w:t>(N=3241)</w:t>
            </w:r>
          </w:p>
          <w:p w14:paraId="1A70C6C9" w14:textId="77777777" w:rsidR="00E815A9" w:rsidRPr="00D33C4B" w:rsidRDefault="00E815A9" w:rsidP="009538B3">
            <w:pPr>
              <w:widowControl w:val="0"/>
              <w:jc w:val="center"/>
              <w:rPr>
                <w:sz w:val="22"/>
                <w:szCs w:val="22"/>
                <w:lang w:val="lt-LT" w:eastAsia="en-US"/>
              </w:rPr>
            </w:pPr>
            <w:r w:rsidRPr="00D33C4B">
              <w:rPr>
                <w:sz w:val="22"/>
                <w:szCs w:val="22"/>
                <w:lang w:val="lt-LT" w:eastAsia="en-US"/>
              </w:rPr>
              <w:t>n (%)</w:t>
            </w:r>
          </w:p>
        </w:tc>
        <w:tc>
          <w:tcPr>
            <w:tcW w:w="763" w:type="pct"/>
          </w:tcPr>
          <w:p w14:paraId="7386C1B1" w14:textId="77777777" w:rsidR="00E815A9" w:rsidRPr="00D33C4B" w:rsidRDefault="00E815A9" w:rsidP="009538B3">
            <w:pPr>
              <w:widowControl w:val="0"/>
              <w:jc w:val="center"/>
              <w:rPr>
                <w:sz w:val="22"/>
                <w:szCs w:val="22"/>
                <w:lang w:val="lt-LT" w:eastAsia="en-US"/>
              </w:rPr>
            </w:pPr>
            <w:proofErr w:type="spellStart"/>
            <w:r w:rsidRPr="00D33C4B">
              <w:rPr>
                <w:sz w:val="22"/>
                <w:szCs w:val="22"/>
                <w:lang w:val="lt-LT" w:eastAsia="en-US"/>
              </w:rPr>
              <w:t>Placebas</w:t>
            </w:r>
            <w:proofErr w:type="spellEnd"/>
          </w:p>
          <w:p w14:paraId="13C197BE" w14:textId="77777777" w:rsidR="00E815A9" w:rsidRPr="00D33C4B" w:rsidRDefault="00E815A9" w:rsidP="009538B3">
            <w:pPr>
              <w:widowControl w:val="0"/>
              <w:jc w:val="center"/>
              <w:rPr>
                <w:sz w:val="22"/>
                <w:szCs w:val="22"/>
                <w:lang w:val="lt-LT" w:eastAsia="en-US"/>
              </w:rPr>
            </w:pPr>
            <w:r w:rsidRPr="00D33C4B">
              <w:rPr>
                <w:sz w:val="22"/>
                <w:szCs w:val="22"/>
                <w:lang w:val="lt-LT" w:eastAsia="en-US"/>
              </w:rPr>
              <w:t>(N=3264)</w:t>
            </w:r>
          </w:p>
          <w:p w14:paraId="04E711FE" w14:textId="77777777" w:rsidR="00E815A9" w:rsidRPr="00D33C4B" w:rsidRDefault="00E815A9" w:rsidP="009538B3">
            <w:pPr>
              <w:widowControl w:val="0"/>
              <w:jc w:val="center"/>
              <w:rPr>
                <w:sz w:val="22"/>
                <w:szCs w:val="22"/>
                <w:lang w:val="lt-LT" w:eastAsia="en-US"/>
              </w:rPr>
            </w:pPr>
            <w:r w:rsidRPr="00D33C4B">
              <w:rPr>
                <w:sz w:val="22"/>
                <w:szCs w:val="22"/>
                <w:lang w:val="lt-LT" w:eastAsia="en-US"/>
              </w:rPr>
              <w:t>n (%)</w:t>
            </w:r>
          </w:p>
        </w:tc>
        <w:tc>
          <w:tcPr>
            <w:tcW w:w="916" w:type="pct"/>
          </w:tcPr>
          <w:p w14:paraId="2FA9F911" w14:textId="77777777" w:rsidR="00E815A9" w:rsidRPr="00D33C4B" w:rsidRDefault="00E815A9" w:rsidP="009538B3">
            <w:pPr>
              <w:widowControl w:val="0"/>
              <w:jc w:val="center"/>
              <w:rPr>
                <w:sz w:val="22"/>
                <w:szCs w:val="22"/>
                <w:lang w:val="lt-LT" w:eastAsia="en-US"/>
              </w:rPr>
            </w:pPr>
            <w:r w:rsidRPr="00D33C4B">
              <w:rPr>
                <w:sz w:val="22"/>
                <w:szCs w:val="22"/>
                <w:lang w:val="lt-LT" w:eastAsia="en-US"/>
              </w:rPr>
              <w:t>Rizikos santykis</w:t>
            </w:r>
          </w:p>
          <w:p w14:paraId="26C4D912" w14:textId="77777777" w:rsidR="00E815A9" w:rsidRPr="00D33C4B" w:rsidRDefault="00E815A9" w:rsidP="009538B3">
            <w:pPr>
              <w:widowControl w:val="0"/>
              <w:jc w:val="center"/>
              <w:rPr>
                <w:sz w:val="22"/>
                <w:szCs w:val="22"/>
                <w:lang w:val="lt-LT" w:eastAsia="en-US"/>
              </w:rPr>
            </w:pPr>
            <w:r w:rsidRPr="00D33C4B">
              <w:rPr>
                <w:sz w:val="22"/>
                <w:szCs w:val="22"/>
                <w:lang w:val="lt-LT" w:eastAsia="en-US"/>
              </w:rPr>
              <w:t>[95% CI]</w:t>
            </w:r>
          </w:p>
        </w:tc>
        <w:tc>
          <w:tcPr>
            <w:tcW w:w="515" w:type="pct"/>
          </w:tcPr>
          <w:p w14:paraId="68C83D7C" w14:textId="77777777" w:rsidR="00E815A9" w:rsidRPr="00D33C4B" w:rsidRDefault="00E815A9" w:rsidP="009538B3">
            <w:pPr>
              <w:widowControl w:val="0"/>
              <w:jc w:val="center"/>
              <w:rPr>
                <w:sz w:val="22"/>
                <w:szCs w:val="22"/>
                <w:lang w:val="lt-LT" w:eastAsia="en-US"/>
              </w:rPr>
            </w:pPr>
            <w:r w:rsidRPr="00D33C4B">
              <w:rPr>
                <w:sz w:val="22"/>
                <w:szCs w:val="22"/>
                <w:lang w:val="lt-LT" w:eastAsia="en-US"/>
              </w:rPr>
              <w:t>P vertė</w:t>
            </w:r>
          </w:p>
        </w:tc>
      </w:tr>
      <w:tr w:rsidR="00E815A9" w:rsidRPr="00D33C4B" w14:paraId="0F988B33" w14:textId="77777777" w:rsidTr="005E4D3E">
        <w:trPr>
          <w:trHeight w:val="145"/>
        </w:trPr>
        <w:tc>
          <w:tcPr>
            <w:tcW w:w="2044" w:type="pct"/>
          </w:tcPr>
          <w:p w14:paraId="41AC7D68" w14:textId="77777777" w:rsidR="00E815A9" w:rsidRPr="00D33C4B" w:rsidRDefault="00E815A9" w:rsidP="005E4D3E">
            <w:pPr>
              <w:widowControl w:val="0"/>
              <w:rPr>
                <w:sz w:val="22"/>
                <w:szCs w:val="22"/>
                <w:lang w:val="lt-LT" w:eastAsia="en-US"/>
              </w:rPr>
            </w:pPr>
            <w:r w:rsidRPr="00D33C4B">
              <w:rPr>
                <w:sz w:val="22"/>
                <w:szCs w:val="22"/>
                <w:lang w:val="lt-LT" w:eastAsia="en-US"/>
              </w:rPr>
              <w:t xml:space="preserve">Pirminė </w:t>
            </w:r>
            <w:r w:rsidR="00351200">
              <w:rPr>
                <w:sz w:val="22"/>
                <w:szCs w:val="22"/>
                <w:lang w:val="lt-LT" w:eastAsia="en-US"/>
              </w:rPr>
              <w:t xml:space="preserve">sudėtinė </w:t>
            </w:r>
            <w:r w:rsidRPr="00D33C4B">
              <w:rPr>
                <w:sz w:val="22"/>
                <w:szCs w:val="22"/>
                <w:lang w:val="lt-LT" w:eastAsia="en-US"/>
              </w:rPr>
              <w:t>vertinamoji baigtis</w:t>
            </w:r>
          </w:p>
        </w:tc>
        <w:tc>
          <w:tcPr>
            <w:tcW w:w="762" w:type="pct"/>
          </w:tcPr>
          <w:p w14:paraId="1153D95F" w14:textId="77777777" w:rsidR="00E815A9" w:rsidRPr="00D33C4B" w:rsidRDefault="009538B3" w:rsidP="005E4D3E">
            <w:pPr>
              <w:widowControl w:val="0"/>
              <w:rPr>
                <w:sz w:val="22"/>
                <w:szCs w:val="22"/>
                <w:lang w:val="lt-LT" w:eastAsia="en-US"/>
              </w:rPr>
            </w:pPr>
            <w:r w:rsidRPr="00D33C4B">
              <w:rPr>
                <w:sz w:val="22"/>
                <w:szCs w:val="22"/>
                <w:lang w:val="lt-LT" w:eastAsia="en-US"/>
              </w:rPr>
              <w:t>793 (24,</w:t>
            </w:r>
            <w:r w:rsidR="00E815A9" w:rsidRPr="00D33C4B">
              <w:rPr>
                <w:sz w:val="22"/>
                <w:szCs w:val="22"/>
                <w:lang w:val="lt-LT" w:eastAsia="en-US"/>
              </w:rPr>
              <w:t xml:space="preserve">47) </w:t>
            </w:r>
          </w:p>
        </w:tc>
        <w:tc>
          <w:tcPr>
            <w:tcW w:w="763" w:type="pct"/>
          </w:tcPr>
          <w:p w14:paraId="58C6DC24" w14:textId="77777777" w:rsidR="00E815A9" w:rsidRPr="00D33C4B" w:rsidRDefault="009538B3" w:rsidP="005E4D3E">
            <w:pPr>
              <w:widowControl w:val="0"/>
              <w:rPr>
                <w:sz w:val="22"/>
                <w:szCs w:val="22"/>
                <w:lang w:val="lt-LT" w:eastAsia="en-US"/>
              </w:rPr>
            </w:pPr>
            <w:r w:rsidRPr="00D33C4B">
              <w:rPr>
                <w:sz w:val="22"/>
                <w:szCs w:val="22"/>
                <w:lang w:val="lt-LT" w:eastAsia="en-US"/>
              </w:rPr>
              <w:t>937 (28,</w:t>
            </w:r>
            <w:r w:rsidR="00E815A9" w:rsidRPr="00D33C4B">
              <w:rPr>
                <w:sz w:val="22"/>
                <w:szCs w:val="22"/>
                <w:lang w:val="lt-LT" w:eastAsia="en-US"/>
              </w:rPr>
              <w:t xml:space="preserve">71) </w:t>
            </w:r>
          </w:p>
        </w:tc>
        <w:tc>
          <w:tcPr>
            <w:tcW w:w="916" w:type="pct"/>
          </w:tcPr>
          <w:p w14:paraId="5FF8279E" w14:textId="77777777" w:rsidR="00E815A9" w:rsidRPr="00D33C4B" w:rsidRDefault="00E815A9" w:rsidP="009538B3">
            <w:pPr>
              <w:widowControl w:val="0"/>
              <w:rPr>
                <w:sz w:val="22"/>
                <w:szCs w:val="22"/>
                <w:lang w:val="lt-LT" w:eastAsia="en-US"/>
              </w:rPr>
            </w:pPr>
            <w:r w:rsidRPr="00D33C4B">
              <w:rPr>
                <w:sz w:val="22"/>
                <w:szCs w:val="22"/>
                <w:lang w:val="lt-LT" w:eastAsia="en-US"/>
              </w:rPr>
              <w:t>0</w:t>
            </w:r>
            <w:r w:rsidR="009538B3" w:rsidRPr="00D33C4B">
              <w:rPr>
                <w:sz w:val="22"/>
                <w:szCs w:val="22"/>
                <w:lang w:val="lt-LT" w:eastAsia="en-US"/>
              </w:rPr>
              <w:t>,</w:t>
            </w:r>
            <w:r w:rsidR="00C72F38" w:rsidRPr="00D33C4B">
              <w:rPr>
                <w:sz w:val="22"/>
                <w:szCs w:val="22"/>
                <w:lang w:val="lt-LT" w:eastAsia="en-US"/>
              </w:rPr>
              <w:t>82 [0,75; 0,</w:t>
            </w:r>
            <w:r w:rsidRPr="00D33C4B">
              <w:rPr>
                <w:sz w:val="22"/>
                <w:szCs w:val="22"/>
                <w:lang w:val="lt-LT" w:eastAsia="en-US"/>
              </w:rPr>
              <w:t xml:space="preserve">90] </w:t>
            </w:r>
          </w:p>
        </w:tc>
        <w:tc>
          <w:tcPr>
            <w:tcW w:w="515" w:type="pct"/>
          </w:tcPr>
          <w:p w14:paraId="4E14D0BC" w14:textId="77777777" w:rsidR="00E815A9" w:rsidRPr="00D33C4B" w:rsidRDefault="009538B3" w:rsidP="005E4D3E">
            <w:pPr>
              <w:widowControl w:val="0"/>
              <w:rPr>
                <w:sz w:val="22"/>
                <w:szCs w:val="22"/>
                <w:lang w:val="lt-LT" w:eastAsia="en-US"/>
              </w:rPr>
            </w:pPr>
            <w:r w:rsidRPr="00D33C4B">
              <w:rPr>
                <w:sz w:val="22"/>
                <w:szCs w:val="22"/>
                <w:lang w:val="lt-LT" w:eastAsia="en-US"/>
              </w:rPr>
              <w:t>&lt;0,</w:t>
            </w:r>
            <w:r w:rsidR="00E815A9" w:rsidRPr="00D33C4B">
              <w:rPr>
                <w:sz w:val="22"/>
                <w:szCs w:val="22"/>
                <w:lang w:val="lt-LT" w:eastAsia="en-US"/>
              </w:rPr>
              <w:t xml:space="preserve">0001 </w:t>
            </w:r>
          </w:p>
        </w:tc>
      </w:tr>
      <w:tr w:rsidR="00E815A9" w:rsidRPr="00D33C4B" w14:paraId="48EF44A7" w14:textId="77777777" w:rsidTr="005E4D3E">
        <w:trPr>
          <w:trHeight w:val="533"/>
        </w:trPr>
        <w:tc>
          <w:tcPr>
            <w:tcW w:w="2044" w:type="pct"/>
          </w:tcPr>
          <w:p w14:paraId="6A20E144" w14:textId="77777777" w:rsidR="00E815A9" w:rsidRPr="00D33C4B" w:rsidRDefault="00E815A9" w:rsidP="005E4D3E">
            <w:pPr>
              <w:widowControl w:val="0"/>
              <w:rPr>
                <w:sz w:val="22"/>
                <w:szCs w:val="22"/>
                <w:lang w:val="lt-LT" w:eastAsia="en-US"/>
              </w:rPr>
            </w:pPr>
            <w:r w:rsidRPr="00D33C4B">
              <w:rPr>
                <w:sz w:val="22"/>
                <w:szCs w:val="22"/>
                <w:lang w:val="lt-LT" w:eastAsia="en-US"/>
              </w:rPr>
              <w:t>Sudėtiniai komponentai:</w:t>
            </w:r>
          </w:p>
          <w:p w14:paraId="0A6EE152" w14:textId="77777777" w:rsidR="00E815A9" w:rsidRPr="00D33C4B" w:rsidRDefault="00E815A9" w:rsidP="009538B3">
            <w:pPr>
              <w:widowControl w:val="0"/>
              <w:numPr>
                <w:ilvl w:val="0"/>
                <w:numId w:val="21"/>
              </w:numPr>
              <w:tabs>
                <w:tab w:val="left" w:pos="284"/>
              </w:tabs>
              <w:ind w:left="284" w:hanging="142"/>
              <w:rPr>
                <w:sz w:val="22"/>
                <w:szCs w:val="22"/>
                <w:lang w:val="lt-LT" w:eastAsia="en-US"/>
              </w:rPr>
            </w:pPr>
            <w:r w:rsidRPr="00D33C4B">
              <w:rPr>
                <w:sz w:val="22"/>
                <w:szCs w:val="22"/>
                <w:lang w:val="lt-LT" w:eastAsia="en-US"/>
              </w:rPr>
              <w:t>Mirtis nuo širdies ir kraujagyslių ligos</w:t>
            </w:r>
          </w:p>
          <w:p w14:paraId="5AC6C4AE" w14:textId="77777777" w:rsidR="00E815A9" w:rsidRPr="00D33C4B" w:rsidRDefault="00E815A9" w:rsidP="009538B3">
            <w:pPr>
              <w:widowControl w:val="0"/>
              <w:numPr>
                <w:ilvl w:val="0"/>
                <w:numId w:val="21"/>
              </w:numPr>
              <w:tabs>
                <w:tab w:val="left" w:pos="284"/>
              </w:tabs>
              <w:ind w:left="284" w:hanging="142"/>
              <w:rPr>
                <w:sz w:val="22"/>
                <w:szCs w:val="22"/>
                <w:lang w:val="lt-LT" w:eastAsia="en-US"/>
              </w:rPr>
            </w:pPr>
            <w:proofErr w:type="spellStart"/>
            <w:r w:rsidRPr="00D33C4B">
              <w:rPr>
                <w:sz w:val="22"/>
                <w:szCs w:val="22"/>
                <w:lang w:val="lt-LT" w:eastAsia="en-US"/>
              </w:rPr>
              <w:t>Hospitalizacija</w:t>
            </w:r>
            <w:proofErr w:type="spellEnd"/>
            <w:r w:rsidRPr="00D33C4B">
              <w:rPr>
                <w:sz w:val="22"/>
                <w:szCs w:val="22"/>
                <w:lang w:val="lt-LT" w:eastAsia="en-US"/>
              </w:rPr>
              <w:t xml:space="preserve"> dėl širdies nepakankamumo pasunkėjimo </w:t>
            </w:r>
          </w:p>
        </w:tc>
        <w:tc>
          <w:tcPr>
            <w:tcW w:w="762" w:type="pct"/>
          </w:tcPr>
          <w:p w14:paraId="16742267" w14:textId="77777777" w:rsidR="009538B3" w:rsidRPr="00D33C4B" w:rsidRDefault="009538B3" w:rsidP="005E4D3E">
            <w:pPr>
              <w:widowControl w:val="0"/>
              <w:rPr>
                <w:sz w:val="22"/>
                <w:szCs w:val="22"/>
                <w:lang w:val="lt-LT" w:eastAsia="en-US"/>
              </w:rPr>
            </w:pPr>
          </w:p>
          <w:p w14:paraId="00587F12" w14:textId="77777777" w:rsidR="009538B3" w:rsidRPr="00D33C4B" w:rsidRDefault="009538B3" w:rsidP="005E4D3E">
            <w:pPr>
              <w:widowControl w:val="0"/>
              <w:rPr>
                <w:sz w:val="22"/>
                <w:szCs w:val="22"/>
                <w:lang w:val="lt-LT" w:eastAsia="en-US"/>
              </w:rPr>
            </w:pPr>
          </w:p>
          <w:p w14:paraId="5E0F8B1C" w14:textId="77777777" w:rsidR="00E815A9" w:rsidRPr="00D33C4B" w:rsidRDefault="009538B3" w:rsidP="005E4D3E">
            <w:pPr>
              <w:widowControl w:val="0"/>
              <w:rPr>
                <w:sz w:val="22"/>
                <w:szCs w:val="22"/>
                <w:lang w:val="lt-LT" w:eastAsia="en-US"/>
              </w:rPr>
            </w:pPr>
            <w:r w:rsidRPr="00D33C4B">
              <w:rPr>
                <w:sz w:val="22"/>
                <w:szCs w:val="22"/>
                <w:lang w:val="lt-LT" w:eastAsia="en-US"/>
              </w:rPr>
              <w:t>449 (13,</w:t>
            </w:r>
            <w:r w:rsidR="00E815A9" w:rsidRPr="00D33C4B">
              <w:rPr>
                <w:sz w:val="22"/>
                <w:szCs w:val="22"/>
                <w:lang w:val="lt-LT" w:eastAsia="en-US"/>
              </w:rPr>
              <w:t>85)</w:t>
            </w:r>
          </w:p>
          <w:p w14:paraId="1558AC82" w14:textId="77777777" w:rsidR="009538B3" w:rsidRPr="00D33C4B" w:rsidRDefault="009538B3" w:rsidP="005E4D3E">
            <w:pPr>
              <w:widowControl w:val="0"/>
              <w:rPr>
                <w:sz w:val="22"/>
                <w:szCs w:val="22"/>
                <w:lang w:val="lt-LT" w:eastAsia="en-US"/>
              </w:rPr>
            </w:pPr>
          </w:p>
          <w:p w14:paraId="05DEB858" w14:textId="77777777" w:rsidR="00E815A9" w:rsidRPr="00D33C4B" w:rsidRDefault="009538B3" w:rsidP="005E4D3E">
            <w:pPr>
              <w:widowControl w:val="0"/>
              <w:rPr>
                <w:sz w:val="22"/>
                <w:szCs w:val="22"/>
                <w:lang w:val="lt-LT" w:eastAsia="en-US"/>
              </w:rPr>
            </w:pPr>
            <w:r w:rsidRPr="00D33C4B">
              <w:rPr>
                <w:sz w:val="22"/>
                <w:szCs w:val="22"/>
                <w:lang w:val="lt-LT" w:eastAsia="en-US"/>
              </w:rPr>
              <w:t>514 (15,</w:t>
            </w:r>
            <w:r w:rsidR="00E815A9" w:rsidRPr="00D33C4B">
              <w:rPr>
                <w:sz w:val="22"/>
                <w:szCs w:val="22"/>
                <w:lang w:val="lt-LT" w:eastAsia="en-US"/>
              </w:rPr>
              <w:t xml:space="preserve">86) </w:t>
            </w:r>
          </w:p>
        </w:tc>
        <w:tc>
          <w:tcPr>
            <w:tcW w:w="763" w:type="pct"/>
          </w:tcPr>
          <w:p w14:paraId="4C52B586" w14:textId="77777777" w:rsidR="009538B3" w:rsidRPr="00D33C4B" w:rsidRDefault="009538B3" w:rsidP="005E4D3E">
            <w:pPr>
              <w:widowControl w:val="0"/>
              <w:rPr>
                <w:sz w:val="22"/>
                <w:szCs w:val="22"/>
                <w:lang w:val="lt-LT" w:eastAsia="en-US"/>
              </w:rPr>
            </w:pPr>
          </w:p>
          <w:p w14:paraId="1C0AC04E" w14:textId="77777777" w:rsidR="009538B3" w:rsidRPr="00D33C4B" w:rsidRDefault="009538B3" w:rsidP="005E4D3E">
            <w:pPr>
              <w:widowControl w:val="0"/>
              <w:rPr>
                <w:sz w:val="22"/>
                <w:szCs w:val="22"/>
                <w:lang w:val="lt-LT" w:eastAsia="en-US"/>
              </w:rPr>
            </w:pPr>
          </w:p>
          <w:p w14:paraId="63803604" w14:textId="77777777" w:rsidR="00E815A9" w:rsidRPr="00D33C4B" w:rsidRDefault="009538B3" w:rsidP="005E4D3E">
            <w:pPr>
              <w:widowControl w:val="0"/>
              <w:rPr>
                <w:sz w:val="22"/>
                <w:szCs w:val="22"/>
                <w:lang w:val="lt-LT" w:eastAsia="en-US"/>
              </w:rPr>
            </w:pPr>
            <w:r w:rsidRPr="00D33C4B">
              <w:rPr>
                <w:sz w:val="22"/>
                <w:szCs w:val="22"/>
                <w:lang w:val="lt-LT" w:eastAsia="en-US"/>
              </w:rPr>
              <w:t>491 (15,</w:t>
            </w:r>
            <w:r w:rsidR="00E815A9" w:rsidRPr="00D33C4B">
              <w:rPr>
                <w:sz w:val="22"/>
                <w:szCs w:val="22"/>
                <w:lang w:val="lt-LT" w:eastAsia="en-US"/>
              </w:rPr>
              <w:t>04)</w:t>
            </w:r>
          </w:p>
          <w:p w14:paraId="48A534CF" w14:textId="77777777" w:rsidR="009538B3" w:rsidRPr="00D33C4B" w:rsidRDefault="009538B3" w:rsidP="005E4D3E">
            <w:pPr>
              <w:widowControl w:val="0"/>
              <w:rPr>
                <w:sz w:val="22"/>
                <w:szCs w:val="22"/>
                <w:lang w:val="lt-LT" w:eastAsia="en-US"/>
              </w:rPr>
            </w:pPr>
          </w:p>
          <w:p w14:paraId="04E7BE9F" w14:textId="77777777" w:rsidR="00E815A9" w:rsidRPr="00D33C4B" w:rsidRDefault="009538B3" w:rsidP="005E4D3E">
            <w:pPr>
              <w:widowControl w:val="0"/>
              <w:rPr>
                <w:sz w:val="22"/>
                <w:szCs w:val="22"/>
                <w:lang w:val="lt-LT" w:eastAsia="en-US"/>
              </w:rPr>
            </w:pPr>
            <w:r w:rsidRPr="00D33C4B">
              <w:rPr>
                <w:sz w:val="22"/>
                <w:szCs w:val="22"/>
                <w:lang w:val="lt-LT" w:eastAsia="en-US"/>
              </w:rPr>
              <w:t>672 (20,</w:t>
            </w:r>
            <w:r w:rsidR="00E815A9" w:rsidRPr="00D33C4B">
              <w:rPr>
                <w:sz w:val="22"/>
                <w:szCs w:val="22"/>
                <w:lang w:val="lt-LT" w:eastAsia="en-US"/>
              </w:rPr>
              <w:t xml:space="preserve">59) </w:t>
            </w:r>
          </w:p>
        </w:tc>
        <w:tc>
          <w:tcPr>
            <w:tcW w:w="916" w:type="pct"/>
          </w:tcPr>
          <w:p w14:paraId="49888FEF" w14:textId="77777777" w:rsidR="009538B3" w:rsidRPr="00D33C4B" w:rsidRDefault="009538B3" w:rsidP="005E4D3E">
            <w:pPr>
              <w:widowControl w:val="0"/>
              <w:rPr>
                <w:sz w:val="22"/>
                <w:szCs w:val="22"/>
                <w:lang w:val="lt-LT" w:eastAsia="en-US"/>
              </w:rPr>
            </w:pPr>
          </w:p>
          <w:p w14:paraId="1706AA2E" w14:textId="77777777" w:rsidR="009538B3" w:rsidRPr="00D33C4B" w:rsidRDefault="009538B3" w:rsidP="005E4D3E">
            <w:pPr>
              <w:widowControl w:val="0"/>
              <w:rPr>
                <w:sz w:val="22"/>
                <w:szCs w:val="22"/>
                <w:lang w:val="lt-LT" w:eastAsia="en-US"/>
              </w:rPr>
            </w:pPr>
          </w:p>
          <w:p w14:paraId="75BB5ED4" w14:textId="77777777" w:rsidR="00E815A9" w:rsidRPr="00D33C4B" w:rsidRDefault="009538B3" w:rsidP="005E4D3E">
            <w:pPr>
              <w:widowControl w:val="0"/>
              <w:rPr>
                <w:sz w:val="22"/>
                <w:szCs w:val="22"/>
                <w:lang w:val="lt-LT" w:eastAsia="en-US"/>
              </w:rPr>
            </w:pPr>
            <w:r w:rsidRPr="00D33C4B">
              <w:rPr>
                <w:sz w:val="22"/>
                <w:szCs w:val="22"/>
                <w:lang w:val="lt-LT" w:eastAsia="en-US"/>
              </w:rPr>
              <w:t>0,91 [0,80; 1,</w:t>
            </w:r>
            <w:r w:rsidR="00E815A9" w:rsidRPr="00D33C4B">
              <w:rPr>
                <w:sz w:val="22"/>
                <w:szCs w:val="22"/>
                <w:lang w:val="lt-LT" w:eastAsia="en-US"/>
              </w:rPr>
              <w:t>03]</w:t>
            </w:r>
          </w:p>
          <w:p w14:paraId="3031ED18" w14:textId="77777777" w:rsidR="009538B3" w:rsidRPr="00D33C4B" w:rsidRDefault="009538B3" w:rsidP="005E4D3E">
            <w:pPr>
              <w:widowControl w:val="0"/>
              <w:rPr>
                <w:sz w:val="22"/>
                <w:szCs w:val="22"/>
                <w:lang w:val="lt-LT" w:eastAsia="en-US"/>
              </w:rPr>
            </w:pPr>
          </w:p>
          <w:p w14:paraId="066171C9" w14:textId="77777777" w:rsidR="00E815A9" w:rsidRPr="00D33C4B" w:rsidRDefault="009538B3" w:rsidP="005E4D3E">
            <w:pPr>
              <w:widowControl w:val="0"/>
              <w:rPr>
                <w:sz w:val="22"/>
                <w:szCs w:val="22"/>
                <w:lang w:val="lt-LT" w:eastAsia="en-US"/>
              </w:rPr>
            </w:pPr>
            <w:r w:rsidRPr="00D33C4B">
              <w:rPr>
                <w:sz w:val="22"/>
                <w:szCs w:val="22"/>
                <w:lang w:val="lt-LT" w:eastAsia="en-US"/>
              </w:rPr>
              <w:t>0,74 [0,66; 0,</w:t>
            </w:r>
            <w:r w:rsidR="00E815A9" w:rsidRPr="00D33C4B">
              <w:rPr>
                <w:sz w:val="22"/>
                <w:szCs w:val="22"/>
                <w:lang w:val="lt-LT" w:eastAsia="en-US"/>
              </w:rPr>
              <w:t xml:space="preserve">83] </w:t>
            </w:r>
          </w:p>
        </w:tc>
        <w:tc>
          <w:tcPr>
            <w:tcW w:w="515" w:type="pct"/>
          </w:tcPr>
          <w:p w14:paraId="6356EB1B" w14:textId="77777777" w:rsidR="009538B3" w:rsidRPr="00D33C4B" w:rsidRDefault="009538B3" w:rsidP="005E4D3E">
            <w:pPr>
              <w:widowControl w:val="0"/>
              <w:rPr>
                <w:sz w:val="22"/>
                <w:szCs w:val="22"/>
                <w:lang w:val="lt-LT" w:eastAsia="en-US"/>
              </w:rPr>
            </w:pPr>
          </w:p>
          <w:p w14:paraId="188668C4" w14:textId="77777777" w:rsidR="009538B3" w:rsidRPr="00D33C4B" w:rsidRDefault="009538B3" w:rsidP="005E4D3E">
            <w:pPr>
              <w:widowControl w:val="0"/>
              <w:rPr>
                <w:sz w:val="22"/>
                <w:szCs w:val="22"/>
                <w:lang w:val="lt-LT" w:eastAsia="en-US"/>
              </w:rPr>
            </w:pPr>
          </w:p>
          <w:p w14:paraId="776DE7A3" w14:textId="77777777" w:rsidR="00E815A9" w:rsidRPr="00D33C4B" w:rsidRDefault="009538B3" w:rsidP="005E4D3E">
            <w:pPr>
              <w:widowControl w:val="0"/>
              <w:rPr>
                <w:sz w:val="22"/>
                <w:szCs w:val="22"/>
                <w:lang w:val="lt-LT" w:eastAsia="en-US"/>
              </w:rPr>
            </w:pPr>
            <w:r w:rsidRPr="00D33C4B">
              <w:rPr>
                <w:sz w:val="22"/>
                <w:szCs w:val="22"/>
                <w:lang w:val="lt-LT" w:eastAsia="en-US"/>
              </w:rPr>
              <w:t>0,</w:t>
            </w:r>
            <w:r w:rsidR="00E815A9" w:rsidRPr="00D33C4B">
              <w:rPr>
                <w:sz w:val="22"/>
                <w:szCs w:val="22"/>
                <w:lang w:val="lt-LT" w:eastAsia="en-US"/>
              </w:rPr>
              <w:t>128</w:t>
            </w:r>
          </w:p>
          <w:p w14:paraId="4E5C6082" w14:textId="77777777" w:rsidR="00E815A9" w:rsidRPr="00D33C4B" w:rsidRDefault="00E815A9" w:rsidP="00C72F38">
            <w:pPr>
              <w:widowControl w:val="0"/>
              <w:rPr>
                <w:sz w:val="22"/>
                <w:szCs w:val="22"/>
                <w:lang w:val="lt-LT" w:eastAsia="en-US"/>
              </w:rPr>
            </w:pPr>
            <w:r w:rsidRPr="00D33C4B">
              <w:rPr>
                <w:sz w:val="22"/>
                <w:szCs w:val="22"/>
                <w:lang w:val="lt-LT" w:eastAsia="en-US"/>
              </w:rPr>
              <w:t>&lt;0</w:t>
            </w:r>
            <w:r w:rsidR="00C72F38" w:rsidRPr="00D33C4B">
              <w:rPr>
                <w:sz w:val="22"/>
                <w:szCs w:val="22"/>
                <w:lang w:val="lt-LT" w:eastAsia="en-US"/>
              </w:rPr>
              <w:t>,0001</w:t>
            </w:r>
          </w:p>
        </w:tc>
      </w:tr>
      <w:tr w:rsidR="00E815A9" w:rsidRPr="00D33C4B" w14:paraId="00563641" w14:textId="77777777" w:rsidTr="005E4D3E">
        <w:trPr>
          <w:trHeight w:val="663"/>
        </w:trPr>
        <w:tc>
          <w:tcPr>
            <w:tcW w:w="2044" w:type="pct"/>
          </w:tcPr>
          <w:p w14:paraId="1E2983F3" w14:textId="77777777" w:rsidR="00E815A9" w:rsidRPr="00D33C4B" w:rsidRDefault="00E815A9" w:rsidP="005E4D3E">
            <w:pPr>
              <w:widowControl w:val="0"/>
              <w:rPr>
                <w:sz w:val="22"/>
                <w:szCs w:val="22"/>
                <w:lang w:val="lt-LT" w:eastAsia="en-US"/>
              </w:rPr>
            </w:pPr>
            <w:r w:rsidRPr="00D33C4B">
              <w:rPr>
                <w:sz w:val="22"/>
                <w:szCs w:val="22"/>
                <w:lang w:val="lt-LT" w:eastAsia="en-US"/>
              </w:rPr>
              <w:t>Kiti antrinės baigties rezultatai:</w:t>
            </w:r>
          </w:p>
          <w:p w14:paraId="39B7CD7B" w14:textId="77777777" w:rsidR="00E815A9" w:rsidRPr="00D33C4B" w:rsidRDefault="00E815A9" w:rsidP="009538B3">
            <w:pPr>
              <w:widowControl w:val="0"/>
              <w:numPr>
                <w:ilvl w:val="0"/>
                <w:numId w:val="20"/>
              </w:numPr>
              <w:tabs>
                <w:tab w:val="left" w:pos="284"/>
              </w:tabs>
              <w:ind w:left="284" w:hanging="142"/>
              <w:rPr>
                <w:sz w:val="22"/>
                <w:szCs w:val="22"/>
                <w:lang w:val="lt-LT" w:eastAsia="en-US"/>
              </w:rPr>
            </w:pPr>
            <w:r w:rsidRPr="00D33C4B">
              <w:rPr>
                <w:sz w:val="22"/>
                <w:szCs w:val="22"/>
                <w:lang w:val="lt-LT" w:eastAsia="en-US"/>
              </w:rPr>
              <w:t>Visos mirties priežastys</w:t>
            </w:r>
          </w:p>
          <w:p w14:paraId="5B52B71B" w14:textId="77777777" w:rsidR="00E815A9" w:rsidRPr="00D33C4B" w:rsidRDefault="00E815A9" w:rsidP="009538B3">
            <w:pPr>
              <w:widowControl w:val="0"/>
              <w:numPr>
                <w:ilvl w:val="0"/>
                <w:numId w:val="20"/>
              </w:numPr>
              <w:tabs>
                <w:tab w:val="left" w:pos="567"/>
              </w:tabs>
              <w:ind w:left="284" w:hanging="142"/>
              <w:rPr>
                <w:sz w:val="22"/>
                <w:szCs w:val="22"/>
                <w:lang w:val="lt-LT" w:eastAsia="en-US"/>
              </w:rPr>
            </w:pPr>
            <w:r w:rsidRPr="00D33C4B">
              <w:rPr>
                <w:sz w:val="22"/>
                <w:szCs w:val="22"/>
                <w:lang w:val="lt-LT" w:eastAsia="en-US"/>
              </w:rPr>
              <w:t>Mirtis dėl širdies nepakankamumo</w:t>
            </w:r>
          </w:p>
          <w:p w14:paraId="0F477555" w14:textId="77777777" w:rsidR="00E815A9" w:rsidRPr="00D33C4B" w:rsidRDefault="00E815A9" w:rsidP="009538B3">
            <w:pPr>
              <w:widowControl w:val="0"/>
              <w:numPr>
                <w:ilvl w:val="0"/>
                <w:numId w:val="20"/>
              </w:numPr>
              <w:tabs>
                <w:tab w:val="left" w:pos="567"/>
              </w:tabs>
              <w:ind w:left="284" w:hanging="142"/>
              <w:rPr>
                <w:sz w:val="22"/>
                <w:szCs w:val="22"/>
                <w:lang w:val="lt-LT" w:eastAsia="en-US"/>
              </w:rPr>
            </w:pPr>
            <w:r w:rsidRPr="00D33C4B">
              <w:rPr>
                <w:sz w:val="22"/>
                <w:szCs w:val="22"/>
                <w:lang w:val="lt-LT" w:eastAsia="en-US"/>
              </w:rPr>
              <w:t xml:space="preserve">Visos </w:t>
            </w:r>
            <w:proofErr w:type="spellStart"/>
            <w:r w:rsidRPr="00D33C4B">
              <w:rPr>
                <w:sz w:val="22"/>
                <w:szCs w:val="22"/>
                <w:lang w:val="lt-LT" w:eastAsia="en-US"/>
              </w:rPr>
              <w:t>hospitalizacijos</w:t>
            </w:r>
            <w:proofErr w:type="spellEnd"/>
            <w:r w:rsidRPr="00D33C4B">
              <w:rPr>
                <w:sz w:val="22"/>
                <w:szCs w:val="22"/>
                <w:lang w:val="lt-LT" w:eastAsia="en-US"/>
              </w:rPr>
              <w:t xml:space="preserve"> priežastys</w:t>
            </w:r>
          </w:p>
          <w:p w14:paraId="436CEE48" w14:textId="77777777" w:rsidR="00E815A9" w:rsidRPr="00D33C4B" w:rsidRDefault="00E815A9" w:rsidP="009538B3">
            <w:pPr>
              <w:widowControl w:val="0"/>
              <w:numPr>
                <w:ilvl w:val="0"/>
                <w:numId w:val="20"/>
              </w:numPr>
              <w:tabs>
                <w:tab w:val="left" w:pos="567"/>
              </w:tabs>
              <w:ind w:left="284" w:hanging="142"/>
              <w:rPr>
                <w:sz w:val="22"/>
                <w:szCs w:val="22"/>
                <w:lang w:val="lt-LT" w:eastAsia="en-US"/>
              </w:rPr>
            </w:pPr>
            <w:proofErr w:type="spellStart"/>
            <w:r w:rsidRPr="00D33C4B">
              <w:rPr>
                <w:sz w:val="22"/>
                <w:szCs w:val="22"/>
                <w:lang w:val="lt-LT" w:eastAsia="en-US"/>
              </w:rPr>
              <w:t>Hospitalizacija</w:t>
            </w:r>
            <w:proofErr w:type="spellEnd"/>
            <w:r w:rsidRPr="00D33C4B">
              <w:rPr>
                <w:sz w:val="22"/>
                <w:szCs w:val="22"/>
                <w:lang w:val="lt-LT" w:eastAsia="en-US"/>
              </w:rPr>
              <w:t xml:space="preserve"> dėl širdies ir kraujagyslių ligos</w:t>
            </w:r>
          </w:p>
        </w:tc>
        <w:tc>
          <w:tcPr>
            <w:tcW w:w="762" w:type="pct"/>
          </w:tcPr>
          <w:p w14:paraId="44FE2708" w14:textId="77777777" w:rsidR="009538B3" w:rsidRPr="00D33C4B" w:rsidRDefault="009538B3" w:rsidP="005E4D3E">
            <w:pPr>
              <w:widowControl w:val="0"/>
              <w:rPr>
                <w:sz w:val="22"/>
                <w:szCs w:val="22"/>
                <w:lang w:val="lt-LT" w:eastAsia="en-US"/>
              </w:rPr>
            </w:pPr>
          </w:p>
          <w:p w14:paraId="652C46CE" w14:textId="77777777" w:rsidR="00E815A9" w:rsidRPr="00D33C4B" w:rsidRDefault="009538B3" w:rsidP="005E4D3E">
            <w:pPr>
              <w:widowControl w:val="0"/>
              <w:rPr>
                <w:sz w:val="22"/>
                <w:szCs w:val="22"/>
                <w:lang w:val="lt-LT" w:eastAsia="en-US"/>
              </w:rPr>
            </w:pPr>
            <w:r w:rsidRPr="00D33C4B">
              <w:rPr>
                <w:sz w:val="22"/>
                <w:szCs w:val="22"/>
                <w:lang w:val="lt-LT" w:eastAsia="en-US"/>
              </w:rPr>
              <w:t>503 (15,</w:t>
            </w:r>
            <w:r w:rsidR="00E815A9" w:rsidRPr="00D33C4B">
              <w:rPr>
                <w:sz w:val="22"/>
                <w:szCs w:val="22"/>
                <w:lang w:val="lt-LT" w:eastAsia="en-US"/>
              </w:rPr>
              <w:t>52)</w:t>
            </w:r>
          </w:p>
          <w:p w14:paraId="6EA53210" w14:textId="77777777" w:rsidR="00E815A9" w:rsidRPr="00D33C4B" w:rsidRDefault="00441992" w:rsidP="005E4D3E">
            <w:pPr>
              <w:widowControl w:val="0"/>
              <w:rPr>
                <w:sz w:val="22"/>
                <w:szCs w:val="22"/>
                <w:lang w:val="lt-LT" w:eastAsia="en-US"/>
              </w:rPr>
            </w:pPr>
            <w:r w:rsidRPr="00D33C4B">
              <w:rPr>
                <w:sz w:val="22"/>
                <w:szCs w:val="22"/>
                <w:lang w:val="lt-LT" w:eastAsia="en-US"/>
              </w:rPr>
              <w:t>113 (3,</w:t>
            </w:r>
            <w:r w:rsidR="00E815A9" w:rsidRPr="00D33C4B">
              <w:rPr>
                <w:sz w:val="22"/>
                <w:szCs w:val="22"/>
                <w:lang w:val="lt-LT" w:eastAsia="en-US"/>
              </w:rPr>
              <w:t>49)</w:t>
            </w:r>
          </w:p>
          <w:p w14:paraId="527E78DC" w14:textId="77777777" w:rsidR="00E815A9" w:rsidRPr="00D33C4B" w:rsidRDefault="00441992" w:rsidP="005E4D3E">
            <w:pPr>
              <w:widowControl w:val="0"/>
              <w:rPr>
                <w:sz w:val="22"/>
                <w:szCs w:val="22"/>
                <w:lang w:val="lt-LT" w:eastAsia="en-US"/>
              </w:rPr>
            </w:pPr>
            <w:r w:rsidRPr="00D33C4B">
              <w:rPr>
                <w:sz w:val="22"/>
                <w:szCs w:val="22"/>
                <w:lang w:val="lt-LT" w:eastAsia="en-US"/>
              </w:rPr>
              <w:t>1231 (37,</w:t>
            </w:r>
            <w:r w:rsidR="00E815A9" w:rsidRPr="00D33C4B">
              <w:rPr>
                <w:sz w:val="22"/>
                <w:szCs w:val="22"/>
                <w:lang w:val="lt-LT" w:eastAsia="en-US"/>
              </w:rPr>
              <w:t>98)</w:t>
            </w:r>
          </w:p>
          <w:p w14:paraId="58EF833C" w14:textId="77777777" w:rsidR="00E815A9" w:rsidRPr="00D33C4B" w:rsidRDefault="00441992" w:rsidP="005E4D3E">
            <w:pPr>
              <w:widowControl w:val="0"/>
              <w:rPr>
                <w:sz w:val="22"/>
                <w:szCs w:val="22"/>
                <w:lang w:val="lt-LT" w:eastAsia="en-US"/>
              </w:rPr>
            </w:pPr>
            <w:r w:rsidRPr="00D33C4B">
              <w:rPr>
                <w:sz w:val="22"/>
                <w:szCs w:val="22"/>
                <w:lang w:val="lt-LT" w:eastAsia="en-US"/>
              </w:rPr>
              <w:t>977 (30,</w:t>
            </w:r>
            <w:r w:rsidR="00E815A9" w:rsidRPr="00D33C4B">
              <w:rPr>
                <w:sz w:val="22"/>
                <w:szCs w:val="22"/>
                <w:lang w:val="lt-LT" w:eastAsia="en-US"/>
              </w:rPr>
              <w:t xml:space="preserve">15) </w:t>
            </w:r>
          </w:p>
        </w:tc>
        <w:tc>
          <w:tcPr>
            <w:tcW w:w="763" w:type="pct"/>
          </w:tcPr>
          <w:p w14:paraId="778A838A" w14:textId="77777777" w:rsidR="009538B3" w:rsidRPr="00D33C4B" w:rsidRDefault="009538B3" w:rsidP="005E4D3E">
            <w:pPr>
              <w:widowControl w:val="0"/>
              <w:rPr>
                <w:sz w:val="22"/>
                <w:szCs w:val="22"/>
                <w:lang w:val="lt-LT" w:eastAsia="en-US"/>
              </w:rPr>
            </w:pPr>
          </w:p>
          <w:p w14:paraId="17E530CF" w14:textId="77777777" w:rsidR="00E815A9" w:rsidRPr="00D33C4B" w:rsidRDefault="009538B3" w:rsidP="005E4D3E">
            <w:pPr>
              <w:widowControl w:val="0"/>
              <w:rPr>
                <w:sz w:val="22"/>
                <w:szCs w:val="22"/>
                <w:lang w:val="lt-LT" w:eastAsia="en-US"/>
              </w:rPr>
            </w:pPr>
            <w:r w:rsidRPr="00D33C4B">
              <w:rPr>
                <w:sz w:val="22"/>
                <w:szCs w:val="22"/>
                <w:lang w:val="lt-LT" w:eastAsia="en-US"/>
              </w:rPr>
              <w:t>552 (16,</w:t>
            </w:r>
            <w:r w:rsidR="00E815A9" w:rsidRPr="00D33C4B">
              <w:rPr>
                <w:sz w:val="22"/>
                <w:szCs w:val="22"/>
                <w:lang w:val="lt-LT" w:eastAsia="en-US"/>
              </w:rPr>
              <w:t>91)</w:t>
            </w:r>
          </w:p>
          <w:p w14:paraId="4E8E296C" w14:textId="77777777" w:rsidR="00E815A9" w:rsidRPr="00D33C4B" w:rsidRDefault="00441992" w:rsidP="005E4D3E">
            <w:pPr>
              <w:widowControl w:val="0"/>
              <w:rPr>
                <w:sz w:val="22"/>
                <w:szCs w:val="22"/>
                <w:lang w:val="lt-LT" w:eastAsia="en-US"/>
              </w:rPr>
            </w:pPr>
            <w:r w:rsidRPr="00D33C4B">
              <w:rPr>
                <w:sz w:val="22"/>
                <w:szCs w:val="22"/>
                <w:lang w:val="lt-LT" w:eastAsia="en-US"/>
              </w:rPr>
              <w:t>151 (4,</w:t>
            </w:r>
            <w:r w:rsidR="00E815A9" w:rsidRPr="00D33C4B">
              <w:rPr>
                <w:sz w:val="22"/>
                <w:szCs w:val="22"/>
                <w:lang w:val="lt-LT" w:eastAsia="en-US"/>
              </w:rPr>
              <w:t>63)</w:t>
            </w:r>
          </w:p>
          <w:p w14:paraId="3ED8053A" w14:textId="77777777" w:rsidR="00E815A9" w:rsidRPr="00D33C4B" w:rsidRDefault="00E815A9" w:rsidP="005E4D3E">
            <w:pPr>
              <w:widowControl w:val="0"/>
              <w:rPr>
                <w:sz w:val="22"/>
                <w:szCs w:val="22"/>
                <w:lang w:val="lt-LT" w:eastAsia="en-US"/>
              </w:rPr>
            </w:pPr>
            <w:r w:rsidRPr="00D33C4B">
              <w:rPr>
                <w:sz w:val="22"/>
                <w:szCs w:val="22"/>
                <w:lang w:val="lt-LT" w:eastAsia="en-US"/>
              </w:rPr>
              <w:t>1356 (41</w:t>
            </w:r>
            <w:r w:rsidR="00441992" w:rsidRPr="00D33C4B">
              <w:rPr>
                <w:sz w:val="22"/>
                <w:szCs w:val="22"/>
                <w:lang w:val="lt-LT" w:eastAsia="en-US"/>
              </w:rPr>
              <w:t>,</w:t>
            </w:r>
            <w:r w:rsidRPr="00D33C4B">
              <w:rPr>
                <w:sz w:val="22"/>
                <w:szCs w:val="22"/>
                <w:lang w:val="lt-LT" w:eastAsia="en-US"/>
              </w:rPr>
              <w:t>54)</w:t>
            </w:r>
          </w:p>
          <w:p w14:paraId="004D589E" w14:textId="77777777" w:rsidR="00E815A9" w:rsidRPr="00D33C4B" w:rsidRDefault="00441992" w:rsidP="005E4D3E">
            <w:pPr>
              <w:widowControl w:val="0"/>
              <w:rPr>
                <w:sz w:val="22"/>
                <w:szCs w:val="22"/>
                <w:lang w:val="lt-LT" w:eastAsia="en-US"/>
              </w:rPr>
            </w:pPr>
            <w:r w:rsidRPr="00D33C4B">
              <w:rPr>
                <w:sz w:val="22"/>
                <w:szCs w:val="22"/>
                <w:lang w:val="lt-LT" w:eastAsia="en-US"/>
              </w:rPr>
              <w:t>1122 (34,</w:t>
            </w:r>
            <w:r w:rsidR="00E815A9" w:rsidRPr="00D33C4B">
              <w:rPr>
                <w:sz w:val="22"/>
                <w:szCs w:val="22"/>
                <w:lang w:val="lt-LT" w:eastAsia="en-US"/>
              </w:rPr>
              <w:t xml:space="preserve">38) </w:t>
            </w:r>
          </w:p>
        </w:tc>
        <w:tc>
          <w:tcPr>
            <w:tcW w:w="916" w:type="pct"/>
          </w:tcPr>
          <w:p w14:paraId="324D5102" w14:textId="77777777" w:rsidR="009538B3" w:rsidRPr="00D33C4B" w:rsidRDefault="009538B3" w:rsidP="005E4D3E">
            <w:pPr>
              <w:widowControl w:val="0"/>
              <w:rPr>
                <w:sz w:val="22"/>
                <w:szCs w:val="22"/>
                <w:lang w:val="lt-LT" w:eastAsia="en-US"/>
              </w:rPr>
            </w:pPr>
          </w:p>
          <w:p w14:paraId="5B2988A0" w14:textId="77777777" w:rsidR="00E815A9" w:rsidRPr="00D33C4B" w:rsidRDefault="009538B3" w:rsidP="005E4D3E">
            <w:pPr>
              <w:widowControl w:val="0"/>
              <w:rPr>
                <w:sz w:val="22"/>
                <w:szCs w:val="22"/>
                <w:lang w:val="lt-LT" w:eastAsia="en-US"/>
              </w:rPr>
            </w:pPr>
            <w:r w:rsidRPr="00D33C4B">
              <w:rPr>
                <w:sz w:val="22"/>
                <w:szCs w:val="22"/>
                <w:lang w:val="lt-LT" w:eastAsia="en-US"/>
              </w:rPr>
              <w:t>0,</w:t>
            </w:r>
            <w:r w:rsidR="00E815A9" w:rsidRPr="00D33C4B">
              <w:rPr>
                <w:sz w:val="22"/>
                <w:szCs w:val="22"/>
                <w:lang w:val="lt-LT" w:eastAsia="en-US"/>
              </w:rPr>
              <w:t>90 [0</w:t>
            </w:r>
            <w:r w:rsidRPr="00D33C4B">
              <w:rPr>
                <w:sz w:val="22"/>
                <w:szCs w:val="22"/>
                <w:lang w:val="lt-LT" w:eastAsia="en-US"/>
              </w:rPr>
              <w:t>,</w:t>
            </w:r>
            <w:r w:rsidR="00E815A9" w:rsidRPr="00D33C4B">
              <w:rPr>
                <w:sz w:val="22"/>
                <w:szCs w:val="22"/>
                <w:lang w:val="lt-LT" w:eastAsia="en-US"/>
              </w:rPr>
              <w:t>80; 1</w:t>
            </w:r>
            <w:r w:rsidR="00441992" w:rsidRPr="00D33C4B">
              <w:rPr>
                <w:sz w:val="22"/>
                <w:szCs w:val="22"/>
                <w:lang w:val="lt-LT" w:eastAsia="en-US"/>
              </w:rPr>
              <w:t>,</w:t>
            </w:r>
            <w:r w:rsidR="00E815A9" w:rsidRPr="00D33C4B">
              <w:rPr>
                <w:sz w:val="22"/>
                <w:szCs w:val="22"/>
                <w:lang w:val="lt-LT" w:eastAsia="en-US"/>
              </w:rPr>
              <w:t>02]</w:t>
            </w:r>
          </w:p>
          <w:p w14:paraId="636B549D" w14:textId="77777777" w:rsidR="00E815A9" w:rsidRPr="00D33C4B" w:rsidRDefault="00441992" w:rsidP="005E4D3E">
            <w:pPr>
              <w:widowControl w:val="0"/>
              <w:rPr>
                <w:sz w:val="22"/>
                <w:szCs w:val="22"/>
                <w:lang w:val="lt-LT" w:eastAsia="en-US"/>
              </w:rPr>
            </w:pPr>
            <w:r w:rsidRPr="00D33C4B">
              <w:rPr>
                <w:sz w:val="22"/>
                <w:szCs w:val="22"/>
                <w:lang w:val="lt-LT" w:eastAsia="en-US"/>
              </w:rPr>
              <w:t>0,74 [0,58;0,</w:t>
            </w:r>
            <w:r w:rsidR="00E815A9" w:rsidRPr="00D33C4B">
              <w:rPr>
                <w:sz w:val="22"/>
                <w:szCs w:val="22"/>
                <w:lang w:val="lt-LT" w:eastAsia="en-US"/>
              </w:rPr>
              <w:t>94]</w:t>
            </w:r>
          </w:p>
          <w:p w14:paraId="2799F9DB" w14:textId="77777777" w:rsidR="00E815A9" w:rsidRPr="00D33C4B" w:rsidRDefault="00441992" w:rsidP="005E4D3E">
            <w:pPr>
              <w:widowControl w:val="0"/>
              <w:rPr>
                <w:sz w:val="22"/>
                <w:szCs w:val="22"/>
                <w:lang w:val="lt-LT" w:eastAsia="en-US"/>
              </w:rPr>
            </w:pPr>
            <w:r w:rsidRPr="00D33C4B">
              <w:rPr>
                <w:sz w:val="22"/>
                <w:szCs w:val="22"/>
                <w:lang w:val="lt-LT" w:eastAsia="en-US"/>
              </w:rPr>
              <w:t>0,89 [0,82;0,</w:t>
            </w:r>
            <w:r w:rsidR="00E815A9" w:rsidRPr="00D33C4B">
              <w:rPr>
                <w:sz w:val="22"/>
                <w:szCs w:val="22"/>
                <w:lang w:val="lt-LT" w:eastAsia="en-US"/>
              </w:rPr>
              <w:t>96]</w:t>
            </w:r>
          </w:p>
          <w:p w14:paraId="591312D6" w14:textId="77777777" w:rsidR="00E815A9" w:rsidRPr="00D33C4B" w:rsidRDefault="00441992" w:rsidP="005E4D3E">
            <w:pPr>
              <w:widowControl w:val="0"/>
              <w:rPr>
                <w:sz w:val="22"/>
                <w:szCs w:val="22"/>
                <w:lang w:val="lt-LT" w:eastAsia="en-US"/>
              </w:rPr>
            </w:pPr>
            <w:r w:rsidRPr="00D33C4B">
              <w:rPr>
                <w:sz w:val="22"/>
                <w:szCs w:val="22"/>
                <w:lang w:val="lt-LT" w:eastAsia="en-US"/>
              </w:rPr>
              <w:t>0,85 [0,78; 0,</w:t>
            </w:r>
            <w:r w:rsidR="00E815A9" w:rsidRPr="00D33C4B">
              <w:rPr>
                <w:sz w:val="22"/>
                <w:szCs w:val="22"/>
                <w:lang w:val="lt-LT" w:eastAsia="en-US"/>
              </w:rPr>
              <w:t xml:space="preserve">92] </w:t>
            </w:r>
          </w:p>
        </w:tc>
        <w:tc>
          <w:tcPr>
            <w:tcW w:w="515" w:type="pct"/>
          </w:tcPr>
          <w:p w14:paraId="4BC67222" w14:textId="77777777" w:rsidR="00441992" w:rsidRPr="00D33C4B" w:rsidRDefault="00441992" w:rsidP="005E4D3E">
            <w:pPr>
              <w:widowControl w:val="0"/>
              <w:rPr>
                <w:sz w:val="22"/>
                <w:szCs w:val="22"/>
                <w:lang w:val="lt-LT" w:eastAsia="en-US"/>
              </w:rPr>
            </w:pPr>
          </w:p>
          <w:p w14:paraId="17156CC1" w14:textId="77777777" w:rsidR="00E815A9" w:rsidRPr="00D33C4B" w:rsidRDefault="00E815A9" w:rsidP="005E4D3E">
            <w:pPr>
              <w:widowControl w:val="0"/>
              <w:rPr>
                <w:sz w:val="22"/>
                <w:szCs w:val="22"/>
                <w:lang w:val="lt-LT" w:eastAsia="en-US"/>
              </w:rPr>
            </w:pPr>
            <w:r w:rsidRPr="00D33C4B">
              <w:rPr>
                <w:sz w:val="22"/>
                <w:szCs w:val="22"/>
                <w:lang w:val="lt-LT" w:eastAsia="en-US"/>
              </w:rPr>
              <w:t>0</w:t>
            </w:r>
            <w:r w:rsidR="00441992" w:rsidRPr="00D33C4B">
              <w:rPr>
                <w:sz w:val="22"/>
                <w:szCs w:val="22"/>
                <w:lang w:val="lt-LT" w:eastAsia="en-US"/>
              </w:rPr>
              <w:t>,</w:t>
            </w:r>
            <w:r w:rsidRPr="00D33C4B">
              <w:rPr>
                <w:sz w:val="22"/>
                <w:szCs w:val="22"/>
                <w:lang w:val="lt-LT" w:eastAsia="en-US"/>
              </w:rPr>
              <w:t>092</w:t>
            </w:r>
          </w:p>
          <w:p w14:paraId="2BF9D8E5" w14:textId="77777777" w:rsidR="00E815A9" w:rsidRPr="00D33C4B" w:rsidRDefault="00E815A9" w:rsidP="005E4D3E">
            <w:pPr>
              <w:widowControl w:val="0"/>
              <w:rPr>
                <w:sz w:val="22"/>
                <w:szCs w:val="22"/>
                <w:lang w:val="lt-LT" w:eastAsia="en-US"/>
              </w:rPr>
            </w:pPr>
            <w:r w:rsidRPr="00D33C4B">
              <w:rPr>
                <w:sz w:val="22"/>
                <w:szCs w:val="22"/>
                <w:lang w:val="lt-LT" w:eastAsia="en-US"/>
              </w:rPr>
              <w:t>0</w:t>
            </w:r>
            <w:r w:rsidR="00441992" w:rsidRPr="00D33C4B">
              <w:rPr>
                <w:sz w:val="22"/>
                <w:szCs w:val="22"/>
                <w:lang w:val="lt-LT" w:eastAsia="en-US"/>
              </w:rPr>
              <w:t>,</w:t>
            </w:r>
            <w:r w:rsidRPr="00D33C4B">
              <w:rPr>
                <w:sz w:val="22"/>
                <w:szCs w:val="22"/>
                <w:lang w:val="lt-LT" w:eastAsia="en-US"/>
              </w:rPr>
              <w:t>014</w:t>
            </w:r>
          </w:p>
          <w:p w14:paraId="2B02862F" w14:textId="77777777" w:rsidR="00E815A9" w:rsidRPr="00D33C4B" w:rsidRDefault="00E815A9" w:rsidP="005E4D3E">
            <w:pPr>
              <w:widowControl w:val="0"/>
              <w:rPr>
                <w:sz w:val="22"/>
                <w:szCs w:val="22"/>
                <w:lang w:val="lt-LT" w:eastAsia="en-US"/>
              </w:rPr>
            </w:pPr>
            <w:r w:rsidRPr="00D33C4B">
              <w:rPr>
                <w:sz w:val="22"/>
                <w:szCs w:val="22"/>
                <w:lang w:val="lt-LT" w:eastAsia="en-US"/>
              </w:rPr>
              <w:t>0</w:t>
            </w:r>
            <w:r w:rsidR="00441992" w:rsidRPr="00D33C4B">
              <w:rPr>
                <w:sz w:val="22"/>
                <w:szCs w:val="22"/>
                <w:lang w:val="lt-LT" w:eastAsia="en-US"/>
              </w:rPr>
              <w:t>,</w:t>
            </w:r>
            <w:r w:rsidRPr="00D33C4B">
              <w:rPr>
                <w:sz w:val="22"/>
                <w:szCs w:val="22"/>
                <w:lang w:val="lt-LT" w:eastAsia="en-US"/>
              </w:rPr>
              <w:t>003</w:t>
            </w:r>
          </w:p>
          <w:p w14:paraId="1AE28D5F" w14:textId="77777777" w:rsidR="00E815A9" w:rsidRPr="00D33C4B" w:rsidRDefault="00441992" w:rsidP="005E4D3E">
            <w:pPr>
              <w:widowControl w:val="0"/>
              <w:rPr>
                <w:sz w:val="22"/>
                <w:szCs w:val="22"/>
                <w:lang w:val="lt-LT" w:eastAsia="en-US"/>
              </w:rPr>
            </w:pPr>
            <w:r w:rsidRPr="00D33C4B">
              <w:rPr>
                <w:sz w:val="22"/>
                <w:szCs w:val="22"/>
                <w:lang w:val="lt-LT" w:eastAsia="en-US"/>
              </w:rPr>
              <w:t>0,</w:t>
            </w:r>
            <w:r w:rsidR="00E815A9" w:rsidRPr="00D33C4B">
              <w:rPr>
                <w:sz w:val="22"/>
                <w:szCs w:val="22"/>
                <w:lang w:val="lt-LT" w:eastAsia="en-US"/>
              </w:rPr>
              <w:t xml:space="preserve">0002 </w:t>
            </w:r>
          </w:p>
        </w:tc>
      </w:tr>
    </w:tbl>
    <w:p w14:paraId="066C0CB2" w14:textId="77777777" w:rsidR="00E815A9" w:rsidRPr="00D33C4B" w:rsidRDefault="00E815A9" w:rsidP="00E815A9">
      <w:pPr>
        <w:widowControl w:val="0"/>
        <w:rPr>
          <w:snapToGrid w:val="0"/>
          <w:sz w:val="22"/>
          <w:szCs w:val="22"/>
          <w:lang w:val="lt-LT" w:eastAsia="en-US"/>
        </w:rPr>
      </w:pPr>
    </w:p>
    <w:p w14:paraId="7A2FBB2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Pirminės </w:t>
      </w:r>
      <w:r w:rsidR="00441992" w:rsidRPr="00D33C4B">
        <w:rPr>
          <w:rFonts w:eastAsia="Calibri"/>
          <w:color w:val="000000"/>
          <w:sz w:val="22"/>
          <w:szCs w:val="22"/>
          <w:lang w:val="lt-LT" w:eastAsia="lt-LT"/>
        </w:rPr>
        <w:t xml:space="preserve">vertinamosios </w:t>
      </w:r>
      <w:r w:rsidRPr="00D33C4B">
        <w:rPr>
          <w:rFonts w:eastAsia="Calibri"/>
          <w:color w:val="000000"/>
          <w:sz w:val="22"/>
          <w:szCs w:val="22"/>
          <w:lang w:val="lt-LT" w:eastAsia="lt-LT"/>
        </w:rPr>
        <w:t>baigties rezultatų mažėjimas buvo nuolat stebimas nepriklausomai nuo lyties, NYHA</w:t>
      </w:r>
      <w:r w:rsidR="00351200">
        <w:rPr>
          <w:rFonts w:eastAsia="Calibri"/>
          <w:color w:val="000000"/>
          <w:sz w:val="22"/>
          <w:szCs w:val="22"/>
          <w:lang w:val="lt-LT" w:eastAsia="lt-LT"/>
        </w:rPr>
        <w:t xml:space="preserve"> funkcinės </w:t>
      </w:r>
      <w:r w:rsidRPr="00D33C4B">
        <w:rPr>
          <w:rFonts w:eastAsia="Calibri"/>
          <w:color w:val="000000"/>
          <w:sz w:val="22"/>
          <w:szCs w:val="22"/>
          <w:lang w:val="lt-LT" w:eastAsia="lt-LT"/>
        </w:rPr>
        <w:t xml:space="preserve"> klasės, išeminio ar neišeminio širdies nepakankamumo etiologijos bei nuo </w:t>
      </w:r>
      <w:r w:rsidR="00441992" w:rsidRPr="00D33C4B">
        <w:rPr>
          <w:rFonts w:eastAsia="Calibri"/>
          <w:color w:val="000000"/>
          <w:sz w:val="22"/>
          <w:szCs w:val="22"/>
          <w:lang w:val="lt-LT" w:eastAsia="lt-LT"/>
        </w:rPr>
        <w:t xml:space="preserve">cukrinio </w:t>
      </w:r>
      <w:r w:rsidRPr="00D33C4B">
        <w:rPr>
          <w:rFonts w:eastAsia="Calibri"/>
          <w:color w:val="000000"/>
          <w:sz w:val="22"/>
          <w:szCs w:val="22"/>
          <w:lang w:val="lt-LT" w:eastAsia="lt-LT"/>
        </w:rPr>
        <w:t xml:space="preserve">diabeto ar </w:t>
      </w:r>
      <w:proofErr w:type="spellStart"/>
      <w:r w:rsidRPr="00D33C4B">
        <w:rPr>
          <w:rFonts w:eastAsia="Calibri"/>
          <w:color w:val="000000"/>
          <w:sz w:val="22"/>
          <w:szCs w:val="22"/>
          <w:lang w:val="lt-LT" w:eastAsia="lt-LT"/>
        </w:rPr>
        <w:t>hipertenzinės</w:t>
      </w:r>
      <w:proofErr w:type="spellEnd"/>
      <w:r w:rsidRPr="00D33C4B">
        <w:rPr>
          <w:rFonts w:eastAsia="Calibri"/>
          <w:color w:val="000000"/>
          <w:sz w:val="22"/>
          <w:szCs w:val="22"/>
          <w:lang w:val="lt-LT" w:eastAsia="lt-LT"/>
        </w:rPr>
        <w:t xml:space="preserve"> ligos istorijos.</w:t>
      </w:r>
    </w:p>
    <w:p w14:paraId="142C32C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7EA5D5C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Pacientų, kurių širdies susitraukimų dažnis buvo ≥ 75 susitraukimai per minutę (n = 4150), pogrupyje buvo stebimas 24 % didesnis pirminės vertinamosios baigties sumažėjimas (santykinė rizika: 0,76, 95,%,CI [0,68; 0,85] – p &lt; 0,0001) ir kitos antrinės </w:t>
      </w:r>
      <w:r w:rsidR="00441992" w:rsidRPr="00D33C4B">
        <w:rPr>
          <w:rFonts w:eastAsia="Calibri"/>
          <w:color w:val="000000"/>
          <w:sz w:val="22"/>
          <w:szCs w:val="22"/>
          <w:lang w:val="lt-LT" w:eastAsia="lt-LT"/>
        </w:rPr>
        <w:t xml:space="preserve">vertinamosios </w:t>
      </w:r>
      <w:r w:rsidRPr="00D33C4B">
        <w:rPr>
          <w:rFonts w:eastAsia="Calibri"/>
          <w:color w:val="000000"/>
          <w:sz w:val="22"/>
          <w:szCs w:val="22"/>
          <w:lang w:val="lt-LT" w:eastAsia="lt-LT"/>
        </w:rPr>
        <w:t xml:space="preserve">baigties, įskaitant mirtis dėl visų priežasčių (santykinė rizika: 0,83, 95 % CI [0,72; 0,96] – p = 0,0109), bei mirties nuo širdies ir kraujagyslių ligos (santykinė rizika: 0,83, 95 % CI [0,71; 0,97] – p = 0,0166). Šiame pacientų pogrupyje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saugumo duomenys atitinka visos gydytų pacientų grupės saugumo duomenis.</w:t>
      </w:r>
    </w:p>
    <w:p w14:paraId="3B076EC4"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27311AA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Reikšmingas poveikis pirminei vertinamajai baigčiai buvo stebimas visoje beta </w:t>
      </w:r>
      <w:proofErr w:type="spellStart"/>
      <w:r w:rsidRPr="00D33C4B">
        <w:rPr>
          <w:rFonts w:eastAsia="Calibri"/>
          <w:color w:val="000000"/>
          <w:sz w:val="22"/>
          <w:szCs w:val="22"/>
          <w:lang w:val="lt-LT" w:eastAsia="lt-LT"/>
        </w:rPr>
        <w:t>adrenoblokatoriais</w:t>
      </w:r>
      <w:proofErr w:type="spellEnd"/>
      <w:r w:rsidRPr="00D33C4B">
        <w:rPr>
          <w:rFonts w:eastAsia="Calibri"/>
          <w:color w:val="000000"/>
          <w:sz w:val="22"/>
          <w:szCs w:val="22"/>
          <w:lang w:val="lt-LT" w:eastAsia="lt-LT"/>
        </w:rPr>
        <w:t xml:space="preserve"> gydytų pacientų grupėje (santykinė rizika: 0,85, 95 % CI [0,76; 0,94]). Pacientų, kurių širdies susitraukimų dažnis buvo ≥ 75 susitraukimai per minutę, pogrupyje, skiriant rekomenduojamas tikslines beta </w:t>
      </w:r>
      <w:proofErr w:type="spellStart"/>
      <w:r w:rsidRPr="00D33C4B">
        <w:rPr>
          <w:rFonts w:eastAsia="Calibri"/>
          <w:color w:val="000000"/>
          <w:sz w:val="22"/>
          <w:szCs w:val="22"/>
          <w:lang w:val="lt-LT" w:eastAsia="lt-LT"/>
        </w:rPr>
        <w:t>adrenoblokatorių</w:t>
      </w:r>
      <w:proofErr w:type="spellEnd"/>
      <w:r w:rsidRPr="00D33C4B">
        <w:rPr>
          <w:rFonts w:eastAsia="Calibri"/>
          <w:color w:val="000000"/>
          <w:sz w:val="22"/>
          <w:szCs w:val="22"/>
          <w:lang w:val="lt-LT" w:eastAsia="lt-LT"/>
        </w:rPr>
        <w:t xml:space="preserve"> dozes, statistiškai reikšmingos naudos pirminei vertinamajai baigčiai (santykinė rizika: 0,97, 95 % CI [0,74; 1,28]), antrinei </w:t>
      </w:r>
      <w:r w:rsidR="00441992" w:rsidRPr="00D33C4B">
        <w:rPr>
          <w:rFonts w:eastAsia="Calibri"/>
          <w:color w:val="000000"/>
          <w:sz w:val="22"/>
          <w:szCs w:val="22"/>
          <w:lang w:val="lt-LT" w:eastAsia="lt-LT"/>
        </w:rPr>
        <w:t xml:space="preserve">vertinamajai </w:t>
      </w:r>
      <w:r w:rsidRPr="00D33C4B">
        <w:rPr>
          <w:rFonts w:eastAsia="Calibri"/>
          <w:color w:val="000000"/>
          <w:sz w:val="22"/>
          <w:szCs w:val="22"/>
          <w:lang w:val="lt-LT" w:eastAsia="lt-LT"/>
        </w:rPr>
        <w:t xml:space="preserve">baigčiai, įskaitant </w:t>
      </w:r>
      <w:proofErr w:type="spellStart"/>
      <w:r w:rsidRPr="00D33C4B">
        <w:rPr>
          <w:rFonts w:eastAsia="Calibri"/>
          <w:color w:val="000000"/>
          <w:sz w:val="22"/>
          <w:szCs w:val="22"/>
          <w:lang w:val="lt-LT" w:eastAsia="lt-LT"/>
        </w:rPr>
        <w:t>hospitalizaciją</w:t>
      </w:r>
      <w:proofErr w:type="spellEnd"/>
      <w:r w:rsidRPr="00D33C4B">
        <w:rPr>
          <w:rFonts w:eastAsia="Calibri"/>
          <w:color w:val="000000"/>
          <w:sz w:val="22"/>
          <w:szCs w:val="22"/>
          <w:lang w:val="lt-LT" w:eastAsia="lt-LT"/>
        </w:rPr>
        <w:t xml:space="preserve"> </w:t>
      </w:r>
      <w:r w:rsidRPr="00D33C4B">
        <w:rPr>
          <w:rFonts w:eastAsia="Calibri"/>
          <w:color w:val="000000"/>
          <w:sz w:val="22"/>
          <w:szCs w:val="22"/>
          <w:lang w:val="lt-LT" w:eastAsia="lt-LT"/>
        </w:rPr>
        <w:lastRenderedPageBreak/>
        <w:t>dėl širdies nepakankamumo pasunkėjimo (santykinė rizika: 0,79, 95 % CI [0,56; 1,10]) ir mirties dėl širdies nepakankamumo (santykinė rizika: 0,69, 95 % CI [0,31; 1,53]) pastebėta nebuvo.</w:t>
      </w:r>
    </w:p>
    <w:p w14:paraId="21D8ADD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10921941" w14:textId="77777777" w:rsidR="00E815A9" w:rsidRPr="00D33C4B" w:rsidRDefault="00E815A9" w:rsidP="00E815A9">
      <w:pPr>
        <w:widowControl w:val="0"/>
        <w:rPr>
          <w:rFonts w:eastAsia="Calibri"/>
          <w:color w:val="000000"/>
          <w:sz w:val="22"/>
          <w:szCs w:val="22"/>
          <w:lang w:val="lt-LT" w:eastAsia="lt-LT"/>
        </w:rPr>
      </w:pPr>
      <w:r w:rsidRPr="00D33C4B">
        <w:rPr>
          <w:rFonts w:eastAsia="Calibri"/>
          <w:color w:val="000000"/>
          <w:sz w:val="22"/>
          <w:szCs w:val="22"/>
          <w:lang w:val="lt-LT" w:eastAsia="lt-LT"/>
        </w:rPr>
        <w:t xml:space="preserve">Pagal NYHA </w:t>
      </w:r>
      <w:r w:rsidR="00351200">
        <w:rPr>
          <w:rFonts w:eastAsia="Calibri"/>
          <w:color w:val="000000"/>
          <w:sz w:val="22"/>
          <w:szCs w:val="22"/>
          <w:lang w:val="lt-LT" w:eastAsia="lt-LT"/>
        </w:rPr>
        <w:t xml:space="preserve">funkcinę </w:t>
      </w:r>
      <w:r w:rsidRPr="00D33C4B">
        <w:rPr>
          <w:rFonts w:eastAsia="Calibri"/>
          <w:color w:val="000000"/>
          <w:sz w:val="22"/>
          <w:szCs w:val="22"/>
          <w:lang w:val="lt-LT" w:eastAsia="lt-LT"/>
        </w:rPr>
        <w:t xml:space="preserve">klasę, buvo stebimas žymus pagerėjimas pagal paskutinę užfiksuotą vertę. Pagerėjimas užfiksuotas 887 (28 %) </w:t>
      </w:r>
      <w:proofErr w:type="spellStart"/>
      <w:r w:rsidRPr="00D33C4B">
        <w:rPr>
          <w:rFonts w:eastAsia="Calibri"/>
          <w:color w:val="000000"/>
          <w:sz w:val="22"/>
          <w:szCs w:val="22"/>
          <w:lang w:val="lt-LT" w:eastAsia="lt-LT"/>
        </w:rPr>
        <w:t>ivabradinu</w:t>
      </w:r>
      <w:proofErr w:type="spellEnd"/>
      <w:r w:rsidRPr="00D33C4B">
        <w:rPr>
          <w:rFonts w:eastAsia="Calibri"/>
          <w:color w:val="000000"/>
          <w:sz w:val="22"/>
          <w:szCs w:val="22"/>
          <w:lang w:val="lt-LT" w:eastAsia="lt-LT"/>
        </w:rPr>
        <w:t xml:space="preserve"> gydytiems pacientams, palyginti su 776 (24 %) pacientais, gavusiais </w:t>
      </w:r>
      <w:proofErr w:type="spellStart"/>
      <w:r w:rsidRPr="00D33C4B">
        <w:rPr>
          <w:rFonts w:eastAsia="Calibri"/>
          <w:color w:val="000000"/>
          <w:sz w:val="22"/>
          <w:szCs w:val="22"/>
          <w:lang w:val="lt-LT" w:eastAsia="lt-LT"/>
        </w:rPr>
        <w:t>placebo</w:t>
      </w:r>
      <w:proofErr w:type="spellEnd"/>
      <w:r w:rsidRPr="00D33C4B">
        <w:rPr>
          <w:rFonts w:eastAsia="Calibri"/>
          <w:color w:val="000000"/>
          <w:sz w:val="22"/>
          <w:szCs w:val="22"/>
          <w:lang w:val="lt-LT" w:eastAsia="lt-LT"/>
        </w:rPr>
        <w:t xml:space="preserve"> (p = 0,001).</w:t>
      </w:r>
    </w:p>
    <w:p w14:paraId="4FDF87A9"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4D644F50" w14:textId="77777777" w:rsidR="00441992" w:rsidRPr="00D33C4B" w:rsidRDefault="00441992" w:rsidP="00E815A9">
      <w:pPr>
        <w:widowControl w:val="0"/>
        <w:autoSpaceDE w:val="0"/>
        <w:autoSpaceDN w:val="0"/>
        <w:adjustRightInd w:val="0"/>
        <w:rPr>
          <w:rFonts w:eastAsia="Calibri"/>
          <w:color w:val="000000"/>
          <w:sz w:val="22"/>
          <w:szCs w:val="22"/>
          <w:lang w:val="lt-LT" w:eastAsia="lt-LT"/>
        </w:rPr>
      </w:pPr>
      <w:r w:rsidRPr="00D33C4B">
        <w:rPr>
          <w:sz w:val="22"/>
          <w:szCs w:val="22"/>
          <w:lang w:val="lt-LT"/>
        </w:rPr>
        <w:t xml:space="preserve">Remiantis 97 pacientų, dalyvavusių atsitiktinių imčių </w:t>
      </w:r>
      <w:proofErr w:type="spellStart"/>
      <w:r w:rsidRPr="00D33C4B">
        <w:rPr>
          <w:sz w:val="22"/>
          <w:szCs w:val="22"/>
          <w:lang w:val="lt-LT"/>
        </w:rPr>
        <w:t>placebu</w:t>
      </w:r>
      <w:proofErr w:type="spellEnd"/>
      <w:r w:rsidRPr="00D33C4B">
        <w:rPr>
          <w:sz w:val="22"/>
          <w:szCs w:val="22"/>
          <w:lang w:val="lt-LT"/>
        </w:rPr>
        <w:t xml:space="preserve"> kontroliuojamajame tyrime, duomenimis, kurie buvo renkami atliekant specialius oftalmologijos tyrimus siekiant įvertinti </w:t>
      </w:r>
      <w:proofErr w:type="spellStart"/>
      <w:r w:rsidRPr="00D33C4B">
        <w:rPr>
          <w:sz w:val="22"/>
          <w:szCs w:val="22"/>
          <w:lang w:val="lt-LT"/>
        </w:rPr>
        <w:t>kolbelių</w:t>
      </w:r>
      <w:proofErr w:type="spellEnd"/>
      <w:r w:rsidRPr="00D33C4B">
        <w:rPr>
          <w:sz w:val="22"/>
          <w:szCs w:val="22"/>
          <w:lang w:val="lt-LT"/>
        </w:rPr>
        <w:t xml:space="preserve"> ir lazdelių sistemos funkciją bei kylantįjį regos kelią (t. y. </w:t>
      </w:r>
      <w:proofErr w:type="spellStart"/>
      <w:r w:rsidRPr="00D33C4B">
        <w:rPr>
          <w:sz w:val="22"/>
          <w:szCs w:val="22"/>
          <w:lang w:val="lt-LT"/>
        </w:rPr>
        <w:t>elektroretinografija</w:t>
      </w:r>
      <w:proofErr w:type="spellEnd"/>
      <w:r w:rsidRPr="00D33C4B">
        <w:rPr>
          <w:sz w:val="22"/>
          <w:szCs w:val="22"/>
          <w:lang w:val="lt-LT"/>
        </w:rPr>
        <w:t xml:space="preserve">, statinė ir </w:t>
      </w:r>
      <w:proofErr w:type="spellStart"/>
      <w:r w:rsidRPr="00D33C4B">
        <w:rPr>
          <w:sz w:val="22"/>
          <w:szCs w:val="22"/>
          <w:lang w:val="lt-LT"/>
        </w:rPr>
        <w:t>kinezinė</w:t>
      </w:r>
      <w:proofErr w:type="spellEnd"/>
      <w:r w:rsidRPr="00D33C4B">
        <w:rPr>
          <w:sz w:val="22"/>
          <w:szCs w:val="22"/>
          <w:lang w:val="lt-LT"/>
        </w:rPr>
        <w:t xml:space="preserve"> </w:t>
      </w:r>
      <w:proofErr w:type="spellStart"/>
      <w:r w:rsidRPr="00D33C4B">
        <w:rPr>
          <w:sz w:val="22"/>
          <w:szCs w:val="22"/>
          <w:lang w:val="lt-LT"/>
        </w:rPr>
        <w:t>perimetrija</w:t>
      </w:r>
      <w:proofErr w:type="spellEnd"/>
      <w:r w:rsidRPr="00D33C4B">
        <w:rPr>
          <w:sz w:val="22"/>
          <w:szCs w:val="22"/>
          <w:lang w:val="lt-LT"/>
        </w:rPr>
        <w:t xml:space="preserve">, spalvų jutimo ir regėjimo aštrumo ištyrimas), lėtine stabiliąja krūtinės angina sergančius pacientus 3 metus gydant </w:t>
      </w:r>
      <w:proofErr w:type="spellStart"/>
      <w:r w:rsidRPr="00D33C4B">
        <w:rPr>
          <w:sz w:val="22"/>
          <w:szCs w:val="22"/>
          <w:lang w:val="lt-LT"/>
        </w:rPr>
        <w:t>ivabradinu</w:t>
      </w:r>
      <w:proofErr w:type="spellEnd"/>
      <w:r w:rsidRPr="00D33C4B">
        <w:rPr>
          <w:sz w:val="22"/>
          <w:szCs w:val="22"/>
          <w:lang w:val="lt-LT"/>
        </w:rPr>
        <w:t>, jokio toksinio poveikio tinklainei nepastebėta.</w:t>
      </w:r>
    </w:p>
    <w:p w14:paraId="1C437FA4" w14:textId="77777777" w:rsidR="00441992" w:rsidRPr="00D33C4B" w:rsidRDefault="00441992" w:rsidP="00E815A9">
      <w:pPr>
        <w:widowControl w:val="0"/>
        <w:autoSpaceDE w:val="0"/>
        <w:autoSpaceDN w:val="0"/>
        <w:adjustRightInd w:val="0"/>
        <w:rPr>
          <w:rFonts w:eastAsia="Calibri"/>
          <w:color w:val="000000"/>
          <w:sz w:val="22"/>
          <w:szCs w:val="22"/>
          <w:lang w:val="lt-LT" w:eastAsia="lt-LT"/>
        </w:rPr>
      </w:pPr>
    </w:p>
    <w:p w14:paraId="6484664E"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Vaikų populiacija</w:t>
      </w:r>
    </w:p>
    <w:p w14:paraId="4655B339" w14:textId="77777777" w:rsidR="00441992" w:rsidRPr="00D33C4B" w:rsidRDefault="00441992" w:rsidP="00E815A9">
      <w:pPr>
        <w:widowControl w:val="0"/>
        <w:autoSpaceDE w:val="0"/>
        <w:autoSpaceDN w:val="0"/>
        <w:adjustRightInd w:val="0"/>
        <w:rPr>
          <w:rFonts w:eastAsia="Calibri"/>
          <w:color w:val="000000"/>
          <w:sz w:val="22"/>
          <w:szCs w:val="22"/>
          <w:lang w:val="lt-LT" w:eastAsia="lt-LT"/>
        </w:rPr>
      </w:pPr>
    </w:p>
    <w:p w14:paraId="60C97955" w14:textId="77777777" w:rsidR="00441992"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Atliktas atsitiktin</w:t>
      </w:r>
      <w:r w:rsidR="00441992" w:rsidRPr="00D33C4B">
        <w:rPr>
          <w:rFonts w:eastAsia="Calibri"/>
          <w:color w:val="000000"/>
          <w:sz w:val="22"/>
          <w:szCs w:val="22"/>
          <w:lang w:val="lt-LT" w:eastAsia="lt-LT"/>
        </w:rPr>
        <w:t>ių imčių</w:t>
      </w:r>
      <w:r w:rsidRPr="00D33C4B">
        <w:rPr>
          <w:rFonts w:eastAsia="Calibri"/>
          <w:color w:val="000000"/>
          <w:sz w:val="22"/>
          <w:szCs w:val="22"/>
          <w:lang w:val="lt-LT" w:eastAsia="lt-LT"/>
        </w:rPr>
        <w:t xml:space="preserve"> dvigub</w:t>
      </w:r>
      <w:r w:rsidR="00441992" w:rsidRPr="00D33C4B">
        <w:rPr>
          <w:rFonts w:eastAsia="Calibri"/>
          <w:color w:val="000000"/>
          <w:sz w:val="22"/>
          <w:szCs w:val="22"/>
          <w:lang w:val="lt-LT" w:eastAsia="lt-LT"/>
        </w:rPr>
        <w:t xml:space="preserve">ai koduotas </w:t>
      </w:r>
      <w:proofErr w:type="spellStart"/>
      <w:r w:rsidRPr="00D33C4B">
        <w:rPr>
          <w:rFonts w:eastAsia="Calibri"/>
          <w:color w:val="000000"/>
          <w:sz w:val="22"/>
          <w:szCs w:val="22"/>
          <w:lang w:val="lt-LT" w:eastAsia="lt-LT"/>
        </w:rPr>
        <w:t>placebu</w:t>
      </w:r>
      <w:proofErr w:type="spellEnd"/>
      <w:r w:rsidRPr="00D33C4B">
        <w:rPr>
          <w:rFonts w:eastAsia="Calibri"/>
          <w:color w:val="000000"/>
          <w:sz w:val="22"/>
          <w:szCs w:val="22"/>
          <w:lang w:val="lt-LT" w:eastAsia="lt-LT"/>
        </w:rPr>
        <w:t xml:space="preserve"> kontroliuojamas tyrimas, kuriame dalyvavo 116 vaikų ir paauglių (17 jų buvo nuo 6 iki 12 mėnesių amžiaus, 36 – nuo 1 iki 3 metų ir 63 – nuo 3 iki 18 metų), kuriems diagnozuoti lėtinis širdies nepakankamumas ir </w:t>
      </w:r>
      <w:proofErr w:type="spellStart"/>
      <w:r w:rsidRPr="00D33C4B">
        <w:rPr>
          <w:rFonts w:eastAsia="Calibri"/>
          <w:color w:val="000000"/>
          <w:sz w:val="22"/>
          <w:szCs w:val="22"/>
          <w:lang w:val="lt-LT" w:eastAsia="lt-LT"/>
        </w:rPr>
        <w:t>dilatacinė</w:t>
      </w:r>
      <w:proofErr w:type="spellEnd"/>
      <w:r w:rsidRPr="00D33C4B">
        <w:rPr>
          <w:rFonts w:eastAsia="Calibri"/>
          <w:color w:val="000000"/>
          <w:sz w:val="22"/>
          <w:szCs w:val="22"/>
          <w:lang w:val="lt-LT" w:eastAsia="lt-LT"/>
        </w:rPr>
        <w:t xml:space="preserve"> kardiomiopatija (DKMP), skiriant tiriamojo vaistinio preparato kartu su optimaliai suderintu pagrindiniu gydymu.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vartojo 74 pacientai (santykiu – 2:1). </w:t>
      </w:r>
    </w:p>
    <w:p w14:paraId="2C4093BD"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Pradinė vaistinio preparato dozė buvo po 0,02 mg/kg </w:t>
      </w:r>
      <w:r w:rsidR="00441992" w:rsidRPr="00D33C4B">
        <w:rPr>
          <w:rFonts w:eastAsia="Calibri"/>
          <w:color w:val="000000"/>
          <w:sz w:val="22"/>
          <w:szCs w:val="22"/>
          <w:lang w:val="lt-LT" w:eastAsia="lt-LT"/>
        </w:rPr>
        <w:t xml:space="preserve">kūno svorio </w:t>
      </w:r>
      <w:r w:rsidRPr="00D33C4B">
        <w:rPr>
          <w:rFonts w:eastAsia="Calibri"/>
          <w:color w:val="000000"/>
          <w:sz w:val="22"/>
          <w:szCs w:val="22"/>
          <w:lang w:val="lt-LT" w:eastAsia="lt-LT"/>
        </w:rPr>
        <w:t xml:space="preserve">du kartus per parą 6–12 mėnesių kūdikiams, po 0,05 mg/kg </w:t>
      </w:r>
      <w:r w:rsidR="00441992" w:rsidRPr="00D33C4B">
        <w:rPr>
          <w:rFonts w:eastAsia="Calibri"/>
          <w:color w:val="000000"/>
          <w:sz w:val="22"/>
          <w:szCs w:val="22"/>
          <w:lang w:val="lt-LT" w:eastAsia="lt-LT"/>
        </w:rPr>
        <w:t xml:space="preserve">kūno svorio </w:t>
      </w:r>
      <w:r w:rsidRPr="00D33C4B">
        <w:rPr>
          <w:rFonts w:eastAsia="Calibri"/>
          <w:color w:val="000000"/>
          <w:sz w:val="22"/>
          <w:szCs w:val="22"/>
          <w:lang w:val="lt-LT" w:eastAsia="lt-LT"/>
        </w:rPr>
        <w:t>du kartus per parą 1–3 metų vaikams ir 3–18 metų vaikams bei paaugliams, jei jie svėrė &lt; 40</w:t>
      </w:r>
      <w:r w:rsidR="00441992" w:rsidRPr="00D33C4B">
        <w:rPr>
          <w:rFonts w:eastAsia="Calibri"/>
          <w:color w:val="000000"/>
          <w:sz w:val="22"/>
          <w:szCs w:val="22"/>
          <w:lang w:val="lt-LT" w:eastAsia="lt-LT"/>
        </w:rPr>
        <w:t> </w:t>
      </w:r>
      <w:r w:rsidRPr="00D33C4B">
        <w:rPr>
          <w:rFonts w:eastAsia="Calibri"/>
          <w:color w:val="000000"/>
          <w:sz w:val="22"/>
          <w:szCs w:val="22"/>
          <w:lang w:val="lt-LT" w:eastAsia="lt-LT"/>
        </w:rPr>
        <w:t>kg, po 2,5 mg</w:t>
      </w:r>
      <w:r w:rsidR="00441992" w:rsidRPr="00D33C4B">
        <w:rPr>
          <w:rFonts w:eastAsia="Calibri"/>
          <w:color w:val="000000"/>
          <w:sz w:val="22"/>
          <w:szCs w:val="22"/>
          <w:lang w:val="lt-LT" w:eastAsia="lt-LT"/>
        </w:rPr>
        <w:t xml:space="preserve"> </w:t>
      </w:r>
      <w:r w:rsidRPr="00D33C4B">
        <w:rPr>
          <w:rFonts w:eastAsia="Calibri"/>
          <w:color w:val="000000"/>
          <w:sz w:val="22"/>
          <w:szCs w:val="22"/>
          <w:lang w:val="lt-LT" w:eastAsia="lt-LT"/>
        </w:rPr>
        <w:t>du kartus per parą 3–18 metų vaikams bei paaugliams, jei jie svėrė ≥ 40</w:t>
      </w:r>
      <w:r w:rsidR="00441992" w:rsidRPr="00D33C4B">
        <w:rPr>
          <w:rFonts w:eastAsia="Calibri"/>
          <w:color w:val="000000"/>
          <w:sz w:val="22"/>
          <w:szCs w:val="22"/>
          <w:lang w:val="lt-LT" w:eastAsia="lt-LT"/>
        </w:rPr>
        <w:t> </w:t>
      </w:r>
      <w:r w:rsidRPr="00D33C4B">
        <w:rPr>
          <w:rFonts w:eastAsia="Calibri"/>
          <w:color w:val="000000"/>
          <w:sz w:val="22"/>
          <w:szCs w:val="22"/>
          <w:lang w:val="lt-LT" w:eastAsia="lt-LT"/>
        </w:rPr>
        <w:t xml:space="preserve">kg. Vaistinio preparato dozė buvo pritaikyta, atsižvelgiant į gydymo atsaką, </w:t>
      </w:r>
      <w:r w:rsidR="004043FD" w:rsidRPr="00D33C4B">
        <w:rPr>
          <w:rFonts w:eastAsia="Calibri"/>
          <w:color w:val="000000"/>
          <w:sz w:val="22"/>
          <w:szCs w:val="22"/>
          <w:lang w:val="lt-LT" w:eastAsia="lt-LT"/>
        </w:rPr>
        <w:t xml:space="preserve">kai </w:t>
      </w:r>
      <w:r w:rsidRPr="00D33C4B">
        <w:rPr>
          <w:rFonts w:eastAsia="Calibri"/>
          <w:color w:val="000000"/>
          <w:sz w:val="22"/>
          <w:szCs w:val="22"/>
          <w:lang w:val="lt-LT" w:eastAsia="lt-LT"/>
        </w:rPr>
        <w:t xml:space="preserve">didžiausios dozės atitinkamai buvo 0,2 mg/kg </w:t>
      </w:r>
      <w:r w:rsidR="004043FD" w:rsidRPr="00D33C4B">
        <w:rPr>
          <w:rFonts w:eastAsia="Calibri"/>
          <w:color w:val="000000"/>
          <w:sz w:val="22"/>
          <w:szCs w:val="22"/>
          <w:lang w:val="lt-LT" w:eastAsia="lt-LT"/>
        </w:rPr>
        <w:t xml:space="preserve">kūno svorio </w:t>
      </w:r>
      <w:r w:rsidRPr="00D33C4B">
        <w:rPr>
          <w:rFonts w:eastAsia="Calibri"/>
          <w:color w:val="000000"/>
          <w:sz w:val="22"/>
          <w:szCs w:val="22"/>
          <w:lang w:val="lt-LT" w:eastAsia="lt-LT"/>
        </w:rPr>
        <w:t xml:space="preserve">du kartus per parą, 0,3 mg/kg </w:t>
      </w:r>
      <w:r w:rsidR="004043FD" w:rsidRPr="00D33C4B">
        <w:rPr>
          <w:rFonts w:eastAsia="Calibri"/>
          <w:color w:val="000000"/>
          <w:sz w:val="22"/>
          <w:szCs w:val="22"/>
          <w:lang w:val="lt-LT" w:eastAsia="lt-LT"/>
        </w:rPr>
        <w:t xml:space="preserve">kūno svorio </w:t>
      </w:r>
      <w:r w:rsidRPr="00D33C4B">
        <w:rPr>
          <w:rFonts w:eastAsia="Calibri"/>
          <w:color w:val="000000"/>
          <w:sz w:val="22"/>
          <w:szCs w:val="22"/>
          <w:lang w:val="lt-LT" w:eastAsia="lt-LT"/>
        </w:rPr>
        <w:t>du kartus per parą ir 15 mg</w:t>
      </w:r>
      <w:r w:rsidR="004043FD" w:rsidRPr="00D33C4B">
        <w:rPr>
          <w:rFonts w:eastAsia="Calibri"/>
          <w:color w:val="000000"/>
          <w:sz w:val="22"/>
          <w:szCs w:val="22"/>
          <w:lang w:val="lt-LT" w:eastAsia="lt-LT"/>
        </w:rPr>
        <w:t xml:space="preserve"> du kartus per parą</w:t>
      </w:r>
      <w:r w:rsidRPr="00D33C4B">
        <w:rPr>
          <w:rFonts w:eastAsia="Calibri"/>
          <w:color w:val="000000"/>
          <w:sz w:val="22"/>
          <w:szCs w:val="22"/>
          <w:lang w:val="lt-LT" w:eastAsia="lt-LT"/>
        </w:rPr>
        <w:t xml:space="preserve">. Šiame tyrime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buvo skiriamas geriamąja skysta arba tablečių forma du kartus per parą kasdien. Atvirame atsitiktinės atrankos dviejų laikotarpių kryžminiame tyrime, kuriame dalyvavo 24 suaugę sveiki savanoriai, buvo nustatyta, kad tarp šių dviejų vaistinio preparato formų </w:t>
      </w:r>
      <w:proofErr w:type="spellStart"/>
      <w:r w:rsidRPr="00D33C4B">
        <w:rPr>
          <w:rFonts w:eastAsia="Calibri"/>
          <w:color w:val="000000"/>
          <w:sz w:val="22"/>
          <w:szCs w:val="22"/>
          <w:lang w:val="lt-LT" w:eastAsia="lt-LT"/>
        </w:rPr>
        <w:t>farmakokinetinio</w:t>
      </w:r>
      <w:proofErr w:type="spellEnd"/>
      <w:r w:rsidRPr="00D33C4B">
        <w:rPr>
          <w:rFonts w:eastAsia="Calibri"/>
          <w:color w:val="000000"/>
          <w:sz w:val="22"/>
          <w:szCs w:val="22"/>
          <w:lang w:val="lt-LT" w:eastAsia="lt-LT"/>
        </w:rPr>
        <w:t xml:space="preserve"> skirtumo nėra.</w:t>
      </w:r>
    </w:p>
    <w:p w14:paraId="447075AE" w14:textId="77777777" w:rsidR="004043FD" w:rsidRPr="00D33C4B" w:rsidRDefault="004043FD" w:rsidP="00E815A9">
      <w:pPr>
        <w:widowControl w:val="0"/>
        <w:autoSpaceDE w:val="0"/>
        <w:autoSpaceDN w:val="0"/>
        <w:adjustRightInd w:val="0"/>
        <w:rPr>
          <w:rFonts w:eastAsia="Calibri"/>
          <w:color w:val="000000"/>
          <w:sz w:val="22"/>
          <w:szCs w:val="22"/>
          <w:lang w:val="lt-LT" w:eastAsia="lt-LT"/>
        </w:rPr>
      </w:pPr>
    </w:p>
    <w:p w14:paraId="295F5AA5" w14:textId="77777777" w:rsidR="00E815A9" w:rsidRPr="00D33C4B" w:rsidRDefault="004043FD"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Dozės titravimo </w:t>
      </w:r>
      <w:r w:rsidR="00E815A9" w:rsidRPr="00D33C4B">
        <w:rPr>
          <w:rFonts w:eastAsia="Calibri"/>
          <w:color w:val="000000"/>
          <w:sz w:val="22"/>
          <w:szCs w:val="22"/>
          <w:lang w:val="lt-LT" w:eastAsia="lt-LT"/>
        </w:rPr>
        <w:t xml:space="preserve">2–8 savaičių laikotarpiu 69,9 % pacientų, gydytų </w:t>
      </w:r>
      <w:proofErr w:type="spellStart"/>
      <w:r w:rsidR="00E815A9" w:rsidRPr="00D33C4B">
        <w:rPr>
          <w:rFonts w:eastAsia="Calibri"/>
          <w:color w:val="000000"/>
          <w:sz w:val="22"/>
          <w:szCs w:val="22"/>
          <w:lang w:val="lt-LT" w:eastAsia="lt-LT"/>
        </w:rPr>
        <w:t>ivabradinu</w:t>
      </w:r>
      <w:proofErr w:type="spellEnd"/>
      <w:r w:rsidR="00E815A9" w:rsidRPr="00D33C4B">
        <w:rPr>
          <w:rFonts w:eastAsia="Calibri"/>
          <w:color w:val="000000"/>
          <w:sz w:val="22"/>
          <w:szCs w:val="22"/>
          <w:lang w:val="lt-LT" w:eastAsia="lt-LT"/>
        </w:rPr>
        <w:t xml:space="preserve">, buvo pasiektas širdies dažnio sumažėjimas 20 % be </w:t>
      </w:r>
      <w:proofErr w:type="spellStart"/>
      <w:r w:rsidR="00E815A9" w:rsidRPr="00D33C4B">
        <w:rPr>
          <w:rFonts w:eastAsia="Calibri"/>
          <w:color w:val="000000"/>
          <w:sz w:val="22"/>
          <w:szCs w:val="22"/>
          <w:lang w:val="lt-LT" w:eastAsia="lt-LT"/>
        </w:rPr>
        <w:t>bradikardijos</w:t>
      </w:r>
      <w:proofErr w:type="spellEnd"/>
      <w:r w:rsidR="00E815A9" w:rsidRPr="00D33C4B">
        <w:rPr>
          <w:rFonts w:eastAsia="Calibri"/>
          <w:color w:val="000000"/>
          <w:sz w:val="22"/>
          <w:szCs w:val="22"/>
          <w:lang w:val="lt-LT" w:eastAsia="lt-LT"/>
        </w:rPr>
        <w:t xml:space="preserve">, palyginti su 12,2 % </w:t>
      </w:r>
      <w:proofErr w:type="spellStart"/>
      <w:r w:rsidR="00E815A9" w:rsidRPr="00D33C4B">
        <w:rPr>
          <w:rFonts w:eastAsia="Calibri"/>
          <w:color w:val="000000"/>
          <w:sz w:val="22"/>
          <w:szCs w:val="22"/>
          <w:lang w:val="lt-LT" w:eastAsia="lt-LT"/>
        </w:rPr>
        <w:t>placebo</w:t>
      </w:r>
      <w:proofErr w:type="spellEnd"/>
      <w:r w:rsidR="00E815A9" w:rsidRPr="00D33C4B">
        <w:rPr>
          <w:rFonts w:eastAsia="Calibri"/>
          <w:color w:val="000000"/>
          <w:sz w:val="22"/>
          <w:szCs w:val="22"/>
          <w:lang w:val="lt-LT" w:eastAsia="lt-LT"/>
        </w:rPr>
        <w:t xml:space="preserve"> vartojusių pacientų grupėje (galimybių santykis (ang</w:t>
      </w:r>
      <w:r w:rsidR="00086335" w:rsidRPr="00D33C4B">
        <w:rPr>
          <w:rFonts w:eastAsia="Calibri"/>
          <w:color w:val="000000"/>
          <w:sz w:val="22"/>
          <w:szCs w:val="22"/>
          <w:lang w:val="lt-LT" w:eastAsia="lt-LT"/>
        </w:rPr>
        <w:t>l</w:t>
      </w:r>
      <w:r w:rsidR="00E815A9" w:rsidRPr="00D33C4B">
        <w:rPr>
          <w:rFonts w:eastAsia="Calibri"/>
          <w:color w:val="000000"/>
          <w:sz w:val="22"/>
          <w:szCs w:val="22"/>
          <w:lang w:val="lt-LT" w:eastAsia="lt-LT"/>
        </w:rPr>
        <w:t>.</w:t>
      </w:r>
      <w:r w:rsidR="00086335" w:rsidRPr="00D33C4B">
        <w:rPr>
          <w:rFonts w:eastAsia="Calibri"/>
          <w:color w:val="000000"/>
          <w:sz w:val="22"/>
          <w:szCs w:val="22"/>
          <w:lang w:val="lt-LT" w:eastAsia="lt-LT"/>
        </w:rPr>
        <w:t>:</w:t>
      </w:r>
      <w:r w:rsidR="00E815A9" w:rsidRPr="00D33C4B">
        <w:rPr>
          <w:rFonts w:eastAsia="Calibri"/>
          <w:color w:val="000000"/>
          <w:sz w:val="22"/>
          <w:szCs w:val="22"/>
          <w:lang w:val="lt-LT" w:eastAsia="lt-LT"/>
        </w:rPr>
        <w:t xml:space="preserve"> </w:t>
      </w:r>
      <w:proofErr w:type="spellStart"/>
      <w:r w:rsidR="00E815A9" w:rsidRPr="00D33C4B">
        <w:rPr>
          <w:rFonts w:eastAsia="Calibri"/>
          <w:i/>
          <w:iCs/>
          <w:color w:val="000000"/>
          <w:sz w:val="22"/>
          <w:szCs w:val="22"/>
          <w:lang w:val="lt-LT" w:eastAsia="lt-LT"/>
        </w:rPr>
        <w:t>Odds</w:t>
      </w:r>
      <w:proofErr w:type="spellEnd"/>
      <w:r w:rsidR="00E815A9" w:rsidRPr="00D33C4B">
        <w:rPr>
          <w:rFonts w:eastAsia="Calibri"/>
          <w:i/>
          <w:iCs/>
          <w:color w:val="000000"/>
          <w:sz w:val="22"/>
          <w:szCs w:val="22"/>
          <w:lang w:val="lt-LT" w:eastAsia="lt-LT"/>
        </w:rPr>
        <w:t xml:space="preserve"> </w:t>
      </w:r>
      <w:proofErr w:type="spellStart"/>
      <w:r w:rsidR="00E815A9" w:rsidRPr="00D33C4B">
        <w:rPr>
          <w:rFonts w:eastAsia="Calibri"/>
          <w:i/>
          <w:iCs/>
          <w:color w:val="000000"/>
          <w:sz w:val="22"/>
          <w:szCs w:val="22"/>
          <w:lang w:val="lt-LT" w:eastAsia="lt-LT"/>
        </w:rPr>
        <w:t>ratio</w:t>
      </w:r>
      <w:proofErr w:type="spellEnd"/>
      <w:r w:rsidR="00E815A9" w:rsidRPr="00D33C4B">
        <w:rPr>
          <w:rFonts w:eastAsia="Calibri"/>
          <w:color w:val="000000"/>
          <w:sz w:val="22"/>
          <w:szCs w:val="22"/>
          <w:lang w:val="lt-LT" w:eastAsia="lt-LT"/>
        </w:rPr>
        <w:t xml:space="preserve">): E = 17,24, 95 % </w:t>
      </w:r>
      <w:proofErr w:type="spellStart"/>
      <w:r w:rsidR="00E815A9" w:rsidRPr="00D33C4B">
        <w:rPr>
          <w:rFonts w:eastAsia="Calibri"/>
          <w:color w:val="000000"/>
          <w:sz w:val="22"/>
          <w:szCs w:val="22"/>
          <w:lang w:val="lt-LT" w:eastAsia="lt-LT"/>
        </w:rPr>
        <w:t>pasikliautinasis</w:t>
      </w:r>
      <w:proofErr w:type="spellEnd"/>
      <w:r w:rsidR="00E815A9" w:rsidRPr="00D33C4B">
        <w:rPr>
          <w:rFonts w:eastAsia="Calibri"/>
          <w:color w:val="000000"/>
          <w:sz w:val="22"/>
          <w:szCs w:val="22"/>
          <w:lang w:val="lt-LT" w:eastAsia="lt-LT"/>
        </w:rPr>
        <w:t xml:space="preserve"> intervalas [5,91; 50,30]).</w:t>
      </w:r>
    </w:p>
    <w:p w14:paraId="4A253BE4" w14:textId="77777777" w:rsidR="00086335" w:rsidRPr="00D33C4B" w:rsidRDefault="00086335"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dozių</w:t>
      </w:r>
      <w:r w:rsidR="00E815A9" w:rsidRPr="00D33C4B">
        <w:rPr>
          <w:rFonts w:eastAsia="Calibri"/>
          <w:color w:val="000000"/>
          <w:sz w:val="22"/>
          <w:szCs w:val="22"/>
          <w:lang w:val="lt-LT" w:eastAsia="lt-LT"/>
        </w:rPr>
        <w:t>, kuriomis galima pasiekti širdies dažnio sumažėjimą 20 %, vidurkiai buvo 0,13</w:t>
      </w:r>
      <w:r w:rsidRPr="00D33C4B">
        <w:rPr>
          <w:rFonts w:eastAsia="Calibri"/>
          <w:color w:val="000000"/>
          <w:sz w:val="22"/>
          <w:szCs w:val="22"/>
          <w:lang w:val="lt-LT" w:eastAsia="lt-LT"/>
        </w:rPr>
        <w:t> ± </w:t>
      </w:r>
      <w:r w:rsidR="00E815A9" w:rsidRPr="00D33C4B">
        <w:rPr>
          <w:rFonts w:eastAsia="Calibri"/>
          <w:color w:val="000000"/>
          <w:sz w:val="22"/>
          <w:szCs w:val="22"/>
          <w:lang w:val="lt-LT" w:eastAsia="lt-LT"/>
        </w:rPr>
        <w:t xml:space="preserve">0,04 mg/kg </w:t>
      </w:r>
      <w:r w:rsidRPr="00D33C4B">
        <w:rPr>
          <w:rFonts w:eastAsia="Calibri"/>
          <w:color w:val="000000"/>
          <w:sz w:val="22"/>
          <w:szCs w:val="22"/>
          <w:lang w:val="lt-LT" w:eastAsia="lt-LT"/>
        </w:rPr>
        <w:t xml:space="preserve">kūno svorio </w:t>
      </w:r>
      <w:r w:rsidR="00E815A9" w:rsidRPr="00D33C4B">
        <w:rPr>
          <w:rFonts w:eastAsia="Calibri"/>
          <w:color w:val="000000"/>
          <w:sz w:val="22"/>
          <w:szCs w:val="22"/>
          <w:lang w:val="lt-LT" w:eastAsia="lt-LT"/>
        </w:rPr>
        <w:t xml:space="preserve">du kartus per parą, 0,10 ± 0,04 mg/kg </w:t>
      </w:r>
      <w:r w:rsidRPr="00D33C4B">
        <w:rPr>
          <w:rFonts w:eastAsia="Calibri"/>
          <w:color w:val="000000"/>
          <w:sz w:val="22"/>
          <w:szCs w:val="22"/>
          <w:lang w:val="lt-LT" w:eastAsia="lt-LT"/>
        </w:rPr>
        <w:t xml:space="preserve">kūno svorio </w:t>
      </w:r>
      <w:r w:rsidR="00E815A9" w:rsidRPr="00D33C4B">
        <w:rPr>
          <w:rFonts w:eastAsia="Calibri"/>
          <w:color w:val="000000"/>
          <w:sz w:val="22"/>
          <w:szCs w:val="22"/>
          <w:lang w:val="lt-LT" w:eastAsia="lt-LT"/>
        </w:rPr>
        <w:t xml:space="preserve">du kartus per parą ir 4,1 ± 2,2 mg du kartus per parą atitinkamai 1–3 metų vaikams, 3–18 metų vaikams bei paaugliams, jei jie svėrė &lt; 40 kg, ir 3–18 metų vaikams bei paaugliams, jei jie svėrė ≥ 40 kg. </w:t>
      </w:r>
    </w:p>
    <w:p w14:paraId="11776C67" w14:textId="77777777" w:rsidR="00E815A9" w:rsidRPr="00D33C4B" w:rsidRDefault="00086335"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KŠSIF</w:t>
      </w:r>
      <w:r w:rsidR="00E815A9" w:rsidRPr="00D33C4B">
        <w:rPr>
          <w:rFonts w:eastAsia="Calibri"/>
          <w:color w:val="000000"/>
          <w:sz w:val="22"/>
          <w:szCs w:val="22"/>
          <w:lang w:val="lt-LT" w:eastAsia="lt-LT"/>
        </w:rPr>
        <w:t xml:space="preserve"> vidurkis </w:t>
      </w:r>
      <w:proofErr w:type="spellStart"/>
      <w:r w:rsidR="00E815A9" w:rsidRPr="00D33C4B">
        <w:rPr>
          <w:rFonts w:eastAsia="Calibri"/>
          <w:color w:val="000000"/>
          <w:sz w:val="22"/>
          <w:szCs w:val="22"/>
          <w:lang w:val="lt-LT" w:eastAsia="lt-LT"/>
        </w:rPr>
        <w:t>ivabradinu</w:t>
      </w:r>
      <w:proofErr w:type="spellEnd"/>
      <w:r w:rsidR="00E815A9" w:rsidRPr="00D33C4B">
        <w:rPr>
          <w:rFonts w:eastAsia="Calibri"/>
          <w:color w:val="000000"/>
          <w:sz w:val="22"/>
          <w:szCs w:val="22"/>
          <w:lang w:val="lt-LT" w:eastAsia="lt-LT"/>
        </w:rPr>
        <w:t xml:space="preserve"> gydytų pacientų grupėje padidėjo nuo 31,8% iki 45,3 %, esant M012, palyginti su padidėjimu nuo 35,4 % iki 42,3 % </w:t>
      </w:r>
      <w:proofErr w:type="spellStart"/>
      <w:r w:rsidR="00E815A9" w:rsidRPr="00D33C4B">
        <w:rPr>
          <w:rFonts w:eastAsia="Calibri"/>
          <w:color w:val="000000"/>
          <w:sz w:val="22"/>
          <w:szCs w:val="22"/>
          <w:lang w:val="lt-LT" w:eastAsia="lt-LT"/>
        </w:rPr>
        <w:t>placebo</w:t>
      </w:r>
      <w:proofErr w:type="spellEnd"/>
      <w:r w:rsidR="00E815A9" w:rsidRPr="00D33C4B">
        <w:rPr>
          <w:rFonts w:eastAsia="Calibri"/>
          <w:color w:val="000000"/>
          <w:sz w:val="22"/>
          <w:szCs w:val="22"/>
          <w:lang w:val="lt-LT" w:eastAsia="lt-LT"/>
        </w:rPr>
        <w:t xml:space="preserve"> gavusių pacientų grupėje. NYHA </w:t>
      </w:r>
      <w:r w:rsidR="00905E7E">
        <w:rPr>
          <w:rFonts w:eastAsia="Calibri"/>
          <w:color w:val="000000"/>
          <w:sz w:val="22"/>
          <w:szCs w:val="22"/>
          <w:lang w:val="lt-LT" w:eastAsia="lt-LT"/>
        </w:rPr>
        <w:t xml:space="preserve">funkcinės </w:t>
      </w:r>
      <w:r w:rsidR="00E815A9" w:rsidRPr="00D33C4B">
        <w:rPr>
          <w:rFonts w:eastAsia="Calibri"/>
          <w:color w:val="000000"/>
          <w:sz w:val="22"/>
          <w:szCs w:val="22"/>
          <w:lang w:val="lt-LT" w:eastAsia="lt-LT"/>
        </w:rPr>
        <w:t xml:space="preserve">klasės pagerėjimas nustatytas 37,7 % </w:t>
      </w:r>
      <w:proofErr w:type="spellStart"/>
      <w:r w:rsidR="00E815A9" w:rsidRPr="00D33C4B">
        <w:rPr>
          <w:rFonts w:eastAsia="Calibri"/>
          <w:color w:val="000000"/>
          <w:sz w:val="22"/>
          <w:szCs w:val="22"/>
          <w:lang w:val="lt-LT" w:eastAsia="lt-LT"/>
        </w:rPr>
        <w:t>ivabradinu</w:t>
      </w:r>
      <w:proofErr w:type="spellEnd"/>
      <w:r w:rsidR="00E815A9" w:rsidRPr="00D33C4B">
        <w:rPr>
          <w:rFonts w:eastAsia="Calibri"/>
          <w:color w:val="000000"/>
          <w:sz w:val="22"/>
          <w:szCs w:val="22"/>
          <w:lang w:val="lt-LT" w:eastAsia="lt-LT"/>
        </w:rPr>
        <w:t xml:space="preserve"> gydytų pacientų, palyginti su 25,0 % </w:t>
      </w:r>
      <w:proofErr w:type="spellStart"/>
      <w:r w:rsidR="00E815A9" w:rsidRPr="00D33C4B">
        <w:rPr>
          <w:rFonts w:eastAsia="Calibri"/>
          <w:color w:val="000000"/>
          <w:sz w:val="22"/>
          <w:szCs w:val="22"/>
          <w:lang w:val="lt-LT" w:eastAsia="lt-LT"/>
        </w:rPr>
        <w:t>placebo</w:t>
      </w:r>
      <w:proofErr w:type="spellEnd"/>
      <w:r w:rsidR="00E815A9" w:rsidRPr="00D33C4B">
        <w:rPr>
          <w:rFonts w:eastAsia="Calibri"/>
          <w:color w:val="000000"/>
          <w:sz w:val="22"/>
          <w:szCs w:val="22"/>
          <w:lang w:val="lt-LT" w:eastAsia="lt-LT"/>
        </w:rPr>
        <w:t xml:space="preserve"> gavusių pacientų. Šie teigiami pokyčiai nebuvo statistiškai reikšmingi.</w:t>
      </w:r>
    </w:p>
    <w:p w14:paraId="2D866557"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Vienų metų vartojimo laikotarpiu vaistinio preparato saugumo duomenys buvo panašūs į aprašytuosius suaugusiems pacientams, sergantiems lėtiniu širdies nepakankamumu.</w:t>
      </w:r>
    </w:p>
    <w:p w14:paraId="17EA7DB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19E6B246" w14:textId="77777777" w:rsidR="00E815A9" w:rsidRPr="00D33C4B" w:rsidRDefault="00086335"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I</w:t>
      </w:r>
      <w:r w:rsidR="00E815A9" w:rsidRPr="00D33C4B">
        <w:rPr>
          <w:rFonts w:eastAsia="Calibri"/>
          <w:color w:val="000000"/>
          <w:sz w:val="22"/>
          <w:szCs w:val="22"/>
          <w:lang w:val="lt-LT" w:eastAsia="lt-LT"/>
        </w:rPr>
        <w:t xml:space="preserve">lgalaikis </w:t>
      </w:r>
      <w:proofErr w:type="spellStart"/>
      <w:r w:rsidR="00E815A9" w:rsidRPr="00D33C4B">
        <w:rPr>
          <w:rFonts w:eastAsia="Calibri"/>
          <w:color w:val="000000"/>
          <w:sz w:val="22"/>
          <w:szCs w:val="22"/>
          <w:lang w:val="lt-LT" w:eastAsia="lt-LT"/>
        </w:rPr>
        <w:t>ivabradino</w:t>
      </w:r>
      <w:proofErr w:type="spellEnd"/>
      <w:r w:rsidR="00E815A9" w:rsidRPr="00D33C4B">
        <w:rPr>
          <w:rFonts w:eastAsia="Calibri"/>
          <w:color w:val="000000"/>
          <w:sz w:val="22"/>
          <w:szCs w:val="22"/>
          <w:lang w:val="lt-LT" w:eastAsia="lt-LT"/>
        </w:rPr>
        <w:t xml:space="preserve"> poveikis augimui, lytiniam brendimui ir bendrajai raidai</w:t>
      </w:r>
      <w:r w:rsidRPr="00D33C4B">
        <w:rPr>
          <w:rFonts w:eastAsia="Calibri"/>
          <w:color w:val="000000"/>
          <w:sz w:val="22"/>
          <w:szCs w:val="22"/>
          <w:lang w:val="lt-LT" w:eastAsia="lt-LT"/>
        </w:rPr>
        <w:t xml:space="preserve"> nebuvo ištirtas</w:t>
      </w:r>
      <w:r w:rsidR="00E815A9" w:rsidRPr="00D33C4B">
        <w:rPr>
          <w:rFonts w:eastAsia="Calibri"/>
          <w:color w:val="000000"/>
          <w:sz w:val="22"/>
          <w:szCs w:val="22"/>
          <w:lang w:val="lt-LT" w:eastAsia="lt-LT"/>
        </w:rPr>
        <w:t xml:space="preserve">, taip pat nebuvo ištirtas ilgalaikis gydymo </w:t>
      </w:r>
      <w:proofErr w:type="spellStart"/>
      <w:r w:rsidR="00E815A9" w:rsidRPr="00D33C4B">
        <w:rPr>
          <w:rFonts w:eastAsia="Calibri"/>
          <w:color w:val="000000"/>
          <w:sz w:val="22"/>
          <w:szCs w:val="22"/>
          <w:lang w:val="lt-LT" w:eastAsia="lt-LT"/>
        </w:rPr>
        <w:t>ivabradinu</w:t>
      </w:r>
      <w:proofErr w:type="spellEnd"/>
      <w:r w:rsidR="00E815A9" w:rsidRPr="00D33C4B">
        <w:rPr>
          <w:rFonts w:eastAsia="Calibri"/>
          <w:color w:val="000000"/>
          <w:sz w:val="22"/>
          <w:szCs w:val="22"/>
          <w:lang w:val="lt-LT" w:eastAsia="lt-LT"/>
        </w:rPr>
        <w:t xml:space="preserve"> veiksmingumas, skiriant jo vaikams, siekiant sumažinti sergamumą širdies ir kraujagyslių sistemos ligomis bei mirštamumą nuo jų.</w:t>
      </w:r>
    </w:p>
    <w:p w14:paraId="4251EF83" w14:textId="77777777" w:rsidR="00E815A9" w:rsidRPr="00D33C4B" w:rsidRDefault="00E815A9" w:rsidP="00E815A9">
      <w:pPr>
        <w:widowControl w:val="0"/>
        <w:rPr>
          <w:snapToGrid w:val="0"/>
          <w:sz w:val="22"/>
          <w:szCs w:val="22"/>
          <w:lang w:val="lt-LT" w:eastAsia="en-US"/>
        </w:rPr>
      </w:pPr>
    </w:p>
    <w:p w14:paraId="5C5E4463" w14:textId="77777777" w:rsidR="009771A6" w:rsidRPr="00D33C4B" w:rsidRDefault="009771A6" w:rsidP="00086335">
      <w:pPr>
        <w:autoSpaceDE w:val="0"/>
        <w:autoSpaceDN w:val="0"/>
        <w:adjustRightInd w:val="0"/>
        <w:rPr>
          <w:rFonts w:eastAsia="Calibri"/>
          <w:color w:val="000000"/>
          <w:sz w:val="22"/>
          <w:szCs w:val="22"/>
          <w:lang w:val="lt-LT" w:eastAsia="en-US"/>
        </w:rPr>
      </w:pPr>
    </w:p>
    <w:p w14:paraId="277274F7" w14:textId="77777777" w:rsidR="00086335" w:rsidRPr="00D33C4B" w:rsidRDefault="00086335" w:rsidP="00086335">
      <w:pPr>
        <w:autoSpaceDE w:val="0"/>
        <w:autoSpaceDN w:val="0"/>
        <w:adjustRightInd w:val="0"/>
        <w:rPr>
          <w:rFonts w:eastAsia="Calibri"/>
          <w:color w:val="000000"/>
          <w:sz w:val="22"/>
          <w:szCs w:val="22"/>
          <w:lang w:val="lt-LT" w:eastAsia="en-US"/>
        </w:rPr>
      </w:pPr>
      <w:r w:rsidRPr="00D33C4B">
        <w:rPr>
          <w:rFonts w:eastAsia="Calibri"/>
          <w:color w:val="000000"/>
          <w:sz w:val="22"/>
          <w:szCs w:val="22"/>
          <w:lang w:val="lt-LT" w:eastAsia="en-US"/>
        </w:rPr>
        <w:t xml:space="preserve">Europos vaistų agentūra atleido nuo įpareigojimo pateikti </w:t>
      </w:r>
      <w:r w:rsidR="009771A6" w:rsidRPr="00D33C4B">
        <w:rPr>
          <w:rFonts w:eastAsia="Calibri"/>
          <w:color w:val="000000"/>
          <w:sz w:val="22"/>
          <w:szCs w:val="22"/>
          <w:lang w:val="lt-LT" w:eastAsia="en-US"/>
        </w:rPr>
        <w:t xml:space="preserve">vaistinių preparatų, kurių sudėtyje yra </w:t>
      </w:r>
      <w:proofErr w:type="spellStart"/>
      <w:r w:rsidR="009771A6" w:rsidRPr="00D33C4B">
        <w:rPr>
          <w:rFonts w:eastAsia="Calibri"/>
          <w:color w:val="000000"/>
          <w:sz w:val="22"/>
          <w:szCs w:val="22"/>
          <w:lang w:val="lt-LT" w:eastAsia="en-US"/>
        </w:rPr>
        <w:t>ivabradino</w:t>
      </w:r>
      <w:proofErr w:type="spellEnd"/>
      <w:r w:rsidR="009771A6" w:rsidRPr="00D33C4B">
        <w:rPr>
          <w:rFonts w:eastAsia="Calibri"/>
          <w:color w:val="000000"/>
          <w:sz w:val="22"/>
          <w:szCs w:val="22"/>
          <w:lang w:val="lt-LT" w:eastAsia="en-US"/>
        </w:rPr>
        <w:t xml:space="preserve">, </w:t>
      </w:r>
      <w:r w:rsidRPr="00D33C4B">
        <w:rPr>
          <w:rFonts w:eastAsia="Calibri"/>
          <w:color w:val="000000"/>
          <w:sz w:val="22"/>
          <w:szCs w:val="22"/>
          <w:lang w:val="lt-LT" w:eastAsia="en-US"/>
        </w:rPr>
        <w:t>tyrimų su visais vaikų populiacijos pogrupiais duomenis gydant krūtinės anginą</w:t>
      </w:r>
      <w:r w:rsidR="009771A6" w:rsidRPr="00D33C4B">
        <w:rPr>
          <w:rFonts w:eastAsia="Calibri"/>
          <w:color w:val="000000"/>
          <w:sz w:val="22"/>
          <w:szCs w:val="22"/>
          <w:lang w:val="lt-LT" w:eastAsia="en-US"/>
        </w:rPr>
        <w:t xml:space="preserve"> (žr. 4.2 skyrių apie vartojimą vaikų populiacijoje)</w:t>
      </w:r>
      <w:r w:rsidRPr="00D33C4B">
        <w:rPr>
          <w:rFonts w:eastAsia="Calibri"/>
          <w:color w:val="000000"/>
          <w:sz w:val="22"/>
          <w:szCs w:val="22"/>
          <w:lang w:val="lt-LT" w:eastAsia="en-US"/>
        </w:rPr>
        <w:t xml:space="preserve">. </w:t>
      </w:r>
    </w:p>
    <w:p w14:paraId="6CFDE9E4" w14:textId="77777777" w:rsidR="009771A6" w:rsidRPr="00D33C4B" w:rsidRDefault="009771A6" w:rsidP="009771A6">
      <w:pPr>
        <w:widowControl w:val="0"/>
        <w:rPr>
          <w:rFonts w:eastAsia="Calibri"/>
          <w:color w:val="000000"/>
          <w:sz w:val="22"/>
          <w:szCs w:val="22"/>
          <w:lang w:val="lt-LT" w:eastAsia="en-US"/>
        </w:rPr>
      </w:pPr>
    </w:p>
    <w:p w14:paraId="6402B893" w14:textId="77777777" w:rsidR="009771A6" w:rsidRPr="00D33C4B" w:rsidRDefault="009771A6" w:rsidP="009771A6">
      <w:pPr>
        <w:widowControl w:val="0"/>
        <w:rPr>
          <w:rFonts w:eastAsia="Calibri"/>
          <w:color w:val="000000"/>
          <w:sz w:val="22"/>
          <w:szCs w:val="22"/>
          <w:lang w:val="lt-LT" w:eastAsia="en-US"/>
        </w:rPr>
      </w:pPr>
      <w:r w:rsidRPr="00D33C4B">
        <w:rPr>
          <w:rFonts w:eastAsia="Calibri"/>
          <w:color w:val="000000"/>
          <w:sz w:val="22"/>
          <w:szCs w:val="22"/>
          <w:lang w:val="lt-LT" w:eastAsia="en-US"/>
        </w:rPr>
        <w:t xml:space="preserve">Europos vaistų agentūra atleido nuo įpareigojimo pateikti vaistinių preparatų, kurių sudėtyje yra </w:t>
      </w:r>
      <w:proofErr w:type="spellStart"/>
      <w:r w:rsidRPr="00D33C4B">
        <w:rPr>
          <w:rFonts w:eastAsia="Calibri"/>
          <w:color w:val="000000"/>
          <w:sz w:val="22"/>
          <w:szCs w:val="22"/>
          <w:lang w:val="lt-LT" w:eastAsia="en-US"/>
        </w:rPr>
        <w:t>ivabradino</w:t>
      </w:r>
      <w:proofErr w:type="spellEnd"/>
      <w:r w:rsidRPr="00D33C4B">
        <w:rPr>
          <w:rFonts w:eastAsia="Calibri"/>
          <w:color w:val="000000"/>
          <w:sz w:val="22"/>
          <w:szCs w:val="22"/>
          <w:lang w:val="lt-LT" w:eastAsia="en-US"/>
        </w:rPr>
        <w:t>, tyrimų vaikų nuo 0 iki 6 mėnesių amžiaus lėtiniam širdies nepakankamumui gydyti, duomenis (žr. 4.2 skyrių apie vartojimą vaikų populiacijoje).</w:t>
      </w:r>
    </w:p>
    <w:p w14:paraId="576FDD35" w14:textId="77777777" w:rsidR="00086335" w:rsidRPr="00D33C4B" w:rsidRDefault="00086335" w:rsidP="00E815A9">
      <w:pPr>
        <w:widowControl w:val="0"/>
        <w:rPr>
          <w:snapToGrid w:val="0"/>
          <w:sz w:val="22"/>
          <w:szCs w:val="22"/>
          <w:lang w:val="lt-LT" w:eastAsia="en-US"/>
        </w:rPr>
      </w:pPr>
    </w:p>
    <w:p w14:paraId="7986131E"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5.2</w:t>
      </w:r>
      <w:r w:rsidRPr="00D33C4B">
        <w:rPr>
          <w:b/>
          <w:bCs/>
          <w:snapToGrid w:val="0"/>
          <w:sz w:val="22"/>
          <w:szCs w:val="22"/>
          <w:lang w:val="lt-LT" w:eastAsia="x-none"/>
        </w:rPr>
        <w:tab/>
      </w:r>
      <w:proofErr w:type="spellStart"/>
      <w:r w:rsidRPr="00D33C4B">
        <w:rPr>
          <w:b/>
          <w:bCs/>
          <w:snapToGrid w:val="0"/>
          <w:sz w:val="22"/>
          <w:szCs w:val="22"/>
          <w:lang w:val="lt-LT" w:eastAsia="x-none"/>
        </w:rPr>
        <w:t>Farmakokinetinės</w:t>
      </w:r>
      <w:proofErr w:type="spellEnd"/>
      <w:r w:rsidRPr="00D33C4B">
        <w:rPr>
          <w:b/>
          <w:bCs/>
          <w:snapToGrid w:val="0"/>
          <w:sz w:val="22"/>
          <w:szCs w:val="22"/>
          <w:lang w:val="lt-LT" w:eastAsia="x-none"/>
        </w:rPr>
        <w:t xml:space="preserve"> savybės</w:t>
      </w:r>
    </w:p>
    <w:p w14:paraId="27985013" w14:textId="77777777" w:rsidR="00E815A9" w:rsidRPr="00D33C4B" w:rsidRDefault="00E815A9" w:rsidP="00E815A9">
      <w:pPr>
        <w:widowControl w:val="0"/>
        <w:rPr>
          <w:snapToGrid w:val="0"/>
          <w:sz w:val="22"/>
          <w:szCs w:val="22"/>
          <w:lang w:val="lt-LT" w:eastAsia="en-US"/>
        </w:rPr>
      </w:pPr>
    </w:p>
    <w:p w14:paraId="1944AB37" w14:textId="77777777" w:rsidR="00E815A9" w:rsidRPr="00D33C4B" w:rsidRDefault="00E815A9" w:rsidP="00E815A9">
      <w:pPr>
        <w:widowControl w:val="0"/>
        <w:rPr>
          <w:snapToGrid w:val="0"/>
          <w:sz w:val="22"/>
          <w:szCs w:val="22"/>
          <w:lang w:val="lt-LT" w:eastAsia="en-US"/>
        </w:rPr>
      </w:pPr>
      <w:r w:rsidRPr="00D33C4B">
        <w:rPr>
          <w:snapToGrid w:val="0"/>
          <w:sz w:val="22"/>
          <w:szCs w:val="22"/>
          <w:lang w:val="lt-LT" w:eastAsia="en-US"/>
        </w:rPr>
        <w:t xml:space="preserve">Fiziologinėmis sąlygomis </w:t>
      </w:r>
      <w:proofErr w:type="spellStart"/>
      <w:r w:rsidRPr="00D33C4B">
        <w:rPr>
          <w:snapToGrid w:val="0"/>
          <w:sz w:val="22"/>
          <w:szCs w:val="22"/>
          <w:lang w:val="lt-LT" w:eastAsia="en-US"/>
        </w:rPr>
        <w:t>ivabradinas</w:t>
      </w:r>
      <w:proofErr w:type="spellEnd"/>
      <w:r w:rsidRPr="00D33C4B">
        <w:rPr>
          <w:snapToGrid w:val="0"/>
          <w:sz w:val="22"/>
          <w:szCs w:val="22"/>
          <w:lang w:val="lt-LT" w:eastAsia="en-US"/>
        </w:rPr>
        <w:t xml:space="preserve"> iš tablečių išsiskiria greitai ir labai gerai tirpsta vandenyje (&gt;</w:t>
      </w:r>
      <w:r w:rsidR="00451890" w:rsidRPr="00D33C4B">
        <w:rPr>
          <w:snapToGrid w:val="0"/>
          <w:sz w:val="22"/>
          <w:szCs w:val="22"/>
          <w:lang w:val="lt-LT" w:eastAsia="en-US"/>
        </w:rPr>
        <w:t> </w:t>
      </w:r>
      <w:r w:rsidRPr="00D33C4B">
        <w:rPr>
          <w:snapToGrid w:val="0"/>
          <w:sz w:val="22"/>
          <w:szCs w:val="22"/>
          <w:lang w:val="lt-LT" w:eastAsia="en-US"/>
        </w:rPr>
        <w:t>10 mg/ml). Jis yra S-</w:t>
      </w:r>
      <w:proofErr w:type="spellStart"/>
      <w:r w:rsidRPr="00D33C4B">
        <w:rPr>
          <w:snapToGrid w:val="0"/>
          <w:sz w:val="22"/>
          <w:szCs w:val="22"/>
          <w:lang w:val="lt-LT" w:eastAsia="en-US"/>
        </w:rPr>
        <w:t>enantiomeras</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biokonversija</w:t>
      </w:r>
      <w:proofErr w:type="spellEnd"/>
      <w:r w:rsidRPr="00D33C4B">
        <w:rPr>
          <w:snapToGrid w:val="0"/>
          <w:sz w:val="22"/>
          <w:szCs w:val="22"/>
          <w:lang w:val="lt-LT" w:eastAsia="en-US"/>
        </w:rPr>
        <w:t xml:space="preserve"> </w:t>
      </w:r>
      <w:proofErr w:type="spellStart"/>
      <w:r w:rsidRPr="00D33C4B">
        <w:rPr>
          <w:i/>
          <w:iCs/>
          <w:snapToGrid w:val="0"/>
          <w:sz w:val="22"/>
          <w:szCs w:val="22"/>
          <w:lang w:val="lt-LT" w:eastAsia="en-US"/>
        </w:rPr>
        <w:t>in</w:t>
      </w:r>
      <w:proofErr w:type="spellEnd"/>
      <w:r w:rsidRPr="00D33C4B">
        <w:rPr>
          <w:i/>
          <w:iCs/>
          <w:snapToGrid w:val="0"/>
          <w:sz w:val="22"/>
          <w:szCs w:val="22"/>
          <w:lang w:val="lt-LT" w:eastAsia="en-US"/>
        </w:rPr>
        <w:t xml:space="preserve"> </w:t>
      </w:r>
      <w:proofErr w:type="spellStart"/>
      <w:r w:rsidRPr="00D33C4B">
        <w:rPr>
          <w:i/>
          <w:iCs/>
          <w:snapToGrid w:val="0"/>
          <w:sz w:val="22"/>
          <w:szCs w:val="22"/>
          <w:lang w:val="lt-LT" w:eastAsia="en-US"/>
        </w:rPr>
        <w:t>vivo</w:t>
      </w:r>
      <w:proofErr w:type="spellEnd"/>
      <w:r w:rsidRPr="00D33C4B">
        <w:rPr>
          <w:i/>
          <w:iCs/>
          <w:snapToGrid w:val="0"/>
          <w:sz w:val="22"/>
          <w:szCs w:val="22"/>
          <w:lang w:val="lt-LT" w:eastAsia="en-US"/>
        </w:rPr>
        <w:t xml:space="preserve"> </w:t>
      </w:r>
      <w:r w:rsidRPr="00D33C4B">
        <w:rPr>
          <w:snapToGrid w:val="0"/>
          <w:sz w:val="22"/>
          <w:szCs w:val="22"/>
          <w:lang w:val="lt-LT" w:eastAsia="en-US"/>
        </w:rPr>
        <w:t>neįrodyta. Svarbiausias aktyvus metabolitas, identifikuotas žmogaus organizme, yra N-</w:t>
      </w:r>
      <w:proofErr w:type="spellStart"/>
      <w:r w:rsidRPr="00D33C4B">
        <w:rPr>
          <w:snapToGrid w:val="0"/>
          <w:sz w:val="22"/>
          <w:szCs w:val="22"/>
          <w:lang w:val="lt-LT" w:eastAsia="en-US"/>
        </w:rPr>
        <w:t>demetilintas</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darinys.</w:t>
      </w:r>
    </w:p>
    <w:p w14:paraId="7A692D4D" w14:textId="77777777" w:rsidR="00E815A9" w:rsidRPr="00D33C4B" w:rsidRDefault="00E815A9" w:rsidP="00E815A9">
      <w:pPr>
        <w:widowControl w:val="0"/>
        <w:tabs>
          <w:tab w:val="left" w:pos="567"/>
        </w:tabs>
        <w:ind w:right="-142"/>
        <w:rPr>
          <w:snapToGrid w:val="0"/>
          <w:sz w:val="22"/>
          <w:szCs w:val="22"/>
          <w:lang w:val="lt-LT" w:eastAsia="en-US"/>
        </w:rPr>
      </w:pPr>
    </w:p>
    <w:p w14:paraId="2FFBD863"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Absorbcija ir biologinis prieinamumas</w:t>
      </w:r>
    </w:p>
    <w:p w14:paraId="6BA919B7"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Išgertas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absorbuojamas greitai ir beveik visas</w:t>
      </w:r>
      <w:r w:rsidR="00451890" w:rsidRPr="00D33C4B">
        <w:rPr>
          <w:rFonts w:eastAsia="Calibri"/>
          <w:color w:val="000000"/>
          <w:sz w:val="22"/>
          <w:szCs w:val="22"/>
          <w:lang w:val="lt-LT" w:eastAsia="lt-LT"/>
        </w:rPr>
        <w:t xml:space="preserve">, </w:t>
      </w:r>
      <w:r w:rsidR="00000953">
        <w:rPr>
          <w:rFonts w:eastAsia="Calibri"/>
          <w:color w:val="000000"/>
          <w:sz w:val="22"/>
          <w:szCs w:val="22"/>
          <w:lang w:val="lt-LT" w:eastAsia="lt-LT"/>
        </w:rPr>
        <w:t xml:space="preserve">vaistinio </w:t>
      </w:r>
      <w:r w:rsidR="00451890" w:rsidRPr="00D33C4B">
        <w:rPr>
          <w:rFonts w:eastAsia="Calibri"/>
          <w:color w:val="000000"/>
          <w:sz w:val="22"/>
          <w:szCs w:val="22"/>
          <w:lang w:val="lt-LT" w:eastAsia="lt-LT"/>
        </w:rPr>
        <w:t>p</w:t>
      </w:r>
      <w:r w:rsidRPr="00D33C4B">
        <w:rPr>
          <w:rFonts w:eastAsia="Calibri"/>
          <w:color w:val="000000"/>
          <w:sz w:val="22"/>
          <w:szCs w:val="22"/>
          <w:lang w:val="lt-LT" w:eastAsia="lt-LT"/>
        </w:rPr>
        <w:t xml:space="preserve">reparato išgėrus nevalgius, didžiausia koncentracija kraujo plazmoje atsiranda maždaug po valandos. Absoliutus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plėvele dengtų tablečių biologinis prieinamumas yra maždaug 40%, kadangi dalis jo, prieš patekdama į sisteminę kraujotaką, </w:t>
      </w:r>
      <w:proofErr w:type="spellStart"/>
      <w:r w:rsidRPr="00D33C4B">
        <w:rPr>
          <w:rFonts w:eastAsia="Calibri"/>
          <w:color w:val="000000"/>
          <w:sz w:val="22"/>
          <w:szCs w:val="22"/>
          <w:lang w:val="lt-LT" w:eastAsia="lt-LT"/>
        </w:rPr>
        <w:t>metabolizuojama</w:t>
      </w:r>
      <w:proofErr w:type="spellEnd"/>
      <w:r w:rsidRPr="00D33C4B">
        <w:rPr>
          <w:rFonts w:eastAsia="Calibri"/>
          <w:color w:val="000000"/>
          <w:sz w:val="22"/>
          <w:szCs w:val="22"/>
          <w:lang w:val="lt-LT" w:eastAsia="lt-LT"/>
        </w:rPr>
        <w:t xml:space="preserve"> žarnyne ir kepenyse.</w:t>
      </w:r>
    </w:p>
    <w:p w14:paraId="514C73D2"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Maistas maždaug 1 valanda uždelsia absorbciją ir 20 - 30% padidina ekspoziciją kraujo plazmoje. Kad </w:t>
      </w:r>
      <w:r w:rsidR="00451890" w:rsidRPr="00D33C4B">
        <w:rPr>
          <w:rFonts w:eastAsia="Calibri"/>
          <w:color w:val="000000"/>
          <w:sz w:val="22"/>
          <w:szCs w:val="22"/>
          <w:lang w:val="lt-LT" w:eastAsia="lt-LT"/>
        </w:rPr>
        <w:t xml:space="preserve">būtų mažesni individualūs </w:t>
      </w:r>
      <w:r w:rsidRPr="00D33C4B">
        <w:rPr>
          <w:rFonts w:eastAsia="Calibri"/>
          <w:color w:val="000000"/>
          <w:sz w:val="22"/>
          <w:szCs w:val="22"/>
          <w:lang w:val="lt-LT" w:eastAsia="lt-LT"/>
        </w:rPr>
        <w:t>ekspozicij</w:t>
      </w:r>
      <w:r w:rsidR="00451890" w:rsidRPr="00D33C4B">
        <w:rPr>
          <w:rFonts w:eastAsia="Calibri"/>
          <w:color w:val="000000"/>
          <w:sz w:val="22"/>
          <w:szCs w:val="22"/>
          <w:lang w:val="lt-LT" w:eastAsia="lt-LT"/>
        </w:rPr>
        <w:t xml:space="preserve">os skirtumai,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tablečių rekomenduojama gerti valg</w:t>
      </w:r>
      <w:r w:rsidR="00451890" w:rsidRPr="00D33C4B">
        <w:rPr>
          <w:rFonts w:eastAsia="Calibri"/>
          <w:color w:val="000000"/>
          <w:sz w:val="22"/>
          <w:szCs w:val="22"/>
          <w:lang w:val="lt-LT" w:eastAsia="lt-LT"/>
        </w:rPr>
        <w:t>io metu</w:t>
      </w:r>
      <w:r w:rsidRPr="00D33C4B">
        <w:rPr>
          <w:rFonts w:eastAsia="Calibri"/>
          <w:color w:val="000000"/>
          <w:sz w:val="22"/>
          <w:szCs w:val="22"/>
          <w:lang w:val="lt-LT" w:eastAsia="lt-LT"/>
        </w:rPr>
        <w:t xml:space="preserve"> (žr. 4.2 skyrių).</w:t>
      </w:r>
    </w:p>
    <w:p w14:paraId="7D042051"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2258CC3F"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Pasiskirstymas</w:t>
      </w:r>
    </w:p>
    <w:p w14:paraId="43A05A70" w14:textId="77777777" w:rsidR="00E815A9" w:rsidRPr="00D33C4B" w:rsidRDefault="00E815A9" w:rsidP="00E815A9">
      <w:pPr>
        <w:widowControl w:val="0"/>
        <w:tabs>
          <w:tab w:val="left" w:pos="567"/>
        </w:tabs>
        <w:ind w:right="-142"/>
        <w:rPr>
          <w:rFonts w:eastAsia="Calibri"/>
          <w:color w:val="000000"/>
          <w:sz w:val="22"/>
          <w:szCs w:val="22"/>
          <w:lang w:val="lt-LT" w:eastAsia="lt-LT"/>
        </w:rPr>
      </w:pPr>
      <w:r w:rsidRPr="00D33C4B">
        <w:rPr>
          <w:rFonts w:eastAsia="Calibri"/>
          <w:color w:val="000000"/>
          <w:sz w:val="22"/>
          <w:szCs w:val="22"/>
          <w:lang w:val="lt-LT" w:eastAsia="lt-LT"/>
        </w:rPr>
        <w:t xml:space="preserve">Maždaug 70%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prisijungia prie kraujo plazmos baltymų, pacientų organizme pasiskirstymo tūris tuo metu, kai koncentracija </w:t>
      </w:r>
      <w:proofErr w:type="spellStart"/>
      <w:r w:rsidRPr="00D33C4B">
        <w:rPr>
          <w:rFonts w:eastAsia="Calibri"/>
          <w:color w:val="000000"/>
          <w:sz w:val="22"/>
          <w:szCs w:val="22"/>
          <w:lang w:val="lt-LT" w:eastAsia="lt-LT"/>
        </w:rPr>
        <w:t>pusiausvyrinė</w:t>
      </w:r>
      <w:proofErr w:type="spellEnd"/>
      <w:r w:rsidRPr="00D33C4B">
        <w:rPr>
          <w:rFonts w:eastAsia="Calibri"/>
          <w:color w:val="000000"/>
          <w:sz w:val="22"/>
          <w:szCs w:val="22"/>
          <w:lang w:val="lt-LT" w:eastAsia="lt-LT"/>
        </w:rPr>
        <w:t>, yra beveik 100</w:t>
      </w:r>
      <w:r w:rsidR="002B2011" w:rsidRPr="00D33C4B">
        <w:rPr>
          <w:rFonts w:eastAsia="Calibri"/>
          <w:color w:val="000000"/>
          <w:sz w:val="22"/>
          <w:szCs w:val="22"/>
          <w:lang w:val="lt-LT" w:eastAsia="lt-LT"/>
        </w:rPr>
        <w:t> </w:t>
      </w:r>
      <w:r w:rsidRPr="00D33C4B">
        <w:rPr>
          <w:rFonts w:eastAsia="Calibri"/>
          <w:color w:val="000000"/>
          <w:sz w:val="22"/>
          <w:szCs w:val="22"/>
          <w:lang w:val="lt-LT" w:eastAsia="lt-LT"/>
        </w:rPr>
        <w:t xml:space="preserve">l. Nuolat vartojant 5 mg dozę </w:t>
      </w:r>
      <w:r w:rsidR="00451890" w:rsidRPr="00D33C4B">
        <w:rPr>
          <w:rFonts w:eastAsia="Calibri"/>
          <w:color w:val="000000"/>
          <w:sz w:val="22"/>
          <w:szCs w:val="22"/>
          <w:lang w:val="lt-LT" w:eastAsia="lt-LT"/>
        </w:rPr>
        <w:t>du</w:t>
      </w:r>
      <w:r w:rsidRPr="00D33C4B">
        <w:rPr>
          <w:rFonts w:eastAsia="Calibri"/>
          <w:color w:val="000000"/>
          <w:sz w:val="22"/>
          <w:szCs w:val="22"/>
          <w:lang w:val="lt-LT" w:eastAsia="lt-LT"/>
        </w:rPr>
        <w:t xml:space="preserve"> kartus per parą, didžiausia koncentracija kraujo plazmoje būna 22</w:t>
      </w:r>
      <w:r w:rsidR="00451890" w:rsidRPr="00D33C4B">
        <w:rPr>
          <w:rFonts w:eastAsia="Calibri"/>
          <w:color w:val="000000"/>
          <w:sz w:val="22"/>
          <w:szCs w:val="22"/>
          <w:lang w:val="lt-LT" w:eastAsia="lt-LT"/>
        </w:rPr>
        <w:t> </w:t>
      </w:r>
      <w:proofErr w:type="spellStart"/>
      <w:r w:rsidRPr="00D33C4B">
        <w:rPr>
          <w:rFonts w:eastAsia="Calibri"/>
          <w:color w:val="000000"/>
          <w:sz w:val="22"/>
          <w:szCs w:val="22"/>
          <w:lang w:val="lt-LT" w:eastAsia="lt-LT"/>
        </w:rPr>
        <w:t>ng</w:t>
      </w:r>
      <w:proofErr w:type="spellEnd"/>
      <w:r w:rsidRPr="00D33C4B">
        <w:rPr>
          <w:rFonts w:eastAsia="Calibri"/>
          <w:color w:val="000000"/>
          <w:sz w:val="22"/>
          <w:szCs w:val="22"/>
          <w:lang w:val="lt-LT" w:eastAsia="lt-LT"/>
        </w:rPr>
        <w:t xml:space="preserve">/ml (PI = 29%). Vidutinė koncentracija kraujo plazmoje, tuo metu, kai nusistovi </w:t>
      </w:r>
      <w:proofErr w:type="spellStart"/>
      <w:r w:rsidRPr="00D33C4B">
        <w:rPr>
          <w:rFonts w:eastAsia="Calibri"/>
          <w:color w:val="000000"/>
          <w:sz w:val="22"/>
          <w:szCs w:val="22"/>
          <w:lang w:val="lt-LT" w:eastAsia="lt-LT"/>
        </w:rPr>
        <w:t>pusiausvyrinė</w:t>
      </w:r>
      <w:proofErr w:type="spellEnd"/>
      <w:r w:rsidRPr="00D33C4B">
        <w:rPr>
          <w:rFonts w:eastAsia="Calibri"/>
          <w:color w:val="000000"/>
          <w:sz w:val="22"/>
          <w:szCs w:val="22"/>
          <w:lang w:val="lt-LT" w:eastAsia="lt-LT"/>
        </w:rPr>
        <w:t xml:space="preserve"> koncentracija, yra 10</w:t>
      </w:r>
      <w:r w:rsidR="00451890" w:rsidRPr="00D33C4B">
        <w:rPr>
          <w:rFonts w:eastAsia="Calibri"/>
          <w:color w:val="000000"/>
          <w:sz w:val="22"/>
          <w:szCs w:val="22"/>
          <w:lang w:val="lt-LT" w:eastAsia="lt-LT"/>
        </w:rPr>
        <w:t> </w:t>
      </w:r>
      <w:proofErr w:type="spellStart"/>
      <w:r w:rsidRPr="00D33C4B">
        <w:rPr>
          <w:rFonts w:eastAsia="Calibri"/>
          <w:color w:val="000000"/>
          <w:sz w:val="22"/>
          <w:szCs w:val="22"/>
          <w:lang w:val="lt-LT" w:eastAsia="lt-LT"/>
        </w:rPr>
        <w:t>ng</w:t>
      </w:r>
      <w:proofErr w:type="spellEnd"/>
      <w:r w:rsidRPr="00D33C4B">
        <w:rPr>
          <w:rFonts w:eastAsia="Calibri"/>
          <w:color w:val="000000"/>
          <w:sz w:val="22"/>
          <w:szCs w:val="22"/>
          <w:lang w:val="lt-LT" w:eastAsia="lt-LT"/>
        </w:rPr>
        <w:t>/ml (PI = 38%).</w:t>
      </w:r>
    </w:p>
    <w:p w14:paraId="79BA5473" w14:textId="77777777" w:rsidR="00E815A9" w:rsidRPr="00D33C4B" w:rsidRDefault="00E815A9" w:rsidP="00E815A9">
      <w:pPr>
        <w:widowControl w:val="0"/>
        <w:tabs>
          <w:tab w:val="left" w:pos="567"/>
        </w:tabs>
        <w:ind w:right="-142"/>
        <w:rPr>
          <w:rFonts w:eastAsia="Calibri"/>
          <w:color w:val="000000"/>
          <w:sz w:val="22"/>
          <w:szCs w:val="22"/>
          <w:lang w:val="lt-LT" w:eastAsia="lt-LT"/>
        </w:rPr>
      </w:pPr>
    </w:p>
    <w:p w14:paraId="7C46B0D7"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roofErr w:type="spellStart"/>
      <w:r w:rsidRPr="00D33C4B">
        <w:rPr>
          <w:rFonts w:eastAsia="Calibri"/>
          <w:color w:val="000000"/>
          <w:sz w:val="22"/>
          <w:szCs w:val="22"/>
          <w:u w:val="single"/>
          <w:lang w:val="lt-LT" w:eastAsia="lt-LT"/>
        </w:rPr>
        <w:t>Biotransformacija</w:t>
      </w:r>
      <w:proofErr w:type="spellEnd"/>
    </w:p>
    <w:p w14:paraId="3EFB2C0E"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Kepenyse ir žarnose daug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metabolizuojama</w:t>
      </w:r>
      <w:proofErr w:type="spellEnd"/>
      <w:r w:rsidRPr="00D33C4B">
        <w:rPr>
          <w:rFonts w:eastAsia="Calibri"/>
          <w:color w:val="000000"/>
          <w:sz w:val="22"/>
          <w:szCs w:val="22"/>
          <w:lang w:val="lt-LT" w:eastAsia="lt-LT"/>
        </w:rPr>
        <w:t xml:space="preserve"> oksidacijos būdu dalyvaujant </w:t>
      </w:r>
      <w:r w:rsidR="00451890" w:rsidRPr="00D33C4B">
        <w:rPr>
          <w:rFonts w:eastAsia="Calibri"/>
          <w:color w:val="000000"/>
          <w:sz w:val="22"/>
          <w:szCs w:val="22"/>
          <w:lang w:val="lt-LT" w:eastAsia="lt-LT"/>
        </w:rPr>
        <w:t>tik</w:t>
      </w:r>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citochromo</w:t>
      </w:r>
      <w:proofErr w:type="spellEnd"/>
      <w:r w:rsidRPr="00D33C4B">
        <w:rPr>
          <w:rFonts w:eastAsia="Calibri"/>
          <w:color w:val="000000"/>
          <w:sz w:val="22"/>
          <w:szCs w:val="22"/>
          <w:lang w:val="lt-LT" w:eastAsia="lt-LT"/>
        </w:rPr>
        <w:t xml:space="preserve"> P 450 3A4 (CYP 3A4) </w:t>
      </w:r>
      <w:proofErr w:type="spellStart"/>
      <w:r w:rsidRPr="00D33C4B">
        <w:rPr>
          <w:rFonts w:eastAsia="Calibri"/>
          <w:color w:val="000000"/>
          <w:sz w:val="22"/>
          <w:szCs w:val="22"/>
          <w:lang w:val="lt-LT" w:eastAsia="lt-LT"/>
        </w:rPr>
        <w:t>izoferment</w:t>
      </w:r>
      <w:r w:rsidR="00451890" w:rsidRPr="00D33C4B">
        <w:rPr>
          <w:rFonts w:eastAsia="Calibri"/>
          <w:color w:val="000000"/>
          <w:sz w:val="22"/>
          <w:szCs w:val="22"/>
          <w:lang w:val="lt-LT" w:eastAsia="lt-LT"/>
        </w:rPr>
        <w:t>ui</w:t>
      </w:r>
      <w:proofErr w:type="spellEnd"/>
      <w:r w:rsidRPr="00D33C4B">
        <w:rPr>
          <w:rFonts w:eastAsia="Calibri"/>
          <w:color w:val="000000"/>
          <w:sz w:val="22"/>
          <w:szCs w:val="22"/>
          <w:lang w:val="lt-LT" w:eastAsia="lt-LT"/>
        </w:rPr>
        <w:t>. Svarbiausias veiklus metabolitas yra N-</w:t>
      </w:r>
      <w:proofErr w:type="spellStart"/>
      <w:r w:rsidRPr="00D33C4B">
        <w:rPr>
          <w:rFonts w:eastAsia="Calibri"/>
          <w:color w:val="000000"/>
          <w:sz w:val="22"/>
          <w:szCs w:val="22"/>
          <w:lang w:val="lt-LT" w:eastAsia="lt-LT"/>
        </w:rPr>
        <w:t>demetilintas</w:t>
      </w:r>
      <w:proofErr w:type="spellEnd"/>
      <w:r w:rsidRPr="00D33C4B">
        <w:rPr>
          <w:rFonts w:eastAsia="Calibri"/>
          <w:color w:val="000000"/>
          <w:sz w:val="22"/>
          <w:szCs w:val="22"/>
          <w:lang w:val="lt-LT" w:eastAsia="lt-LT"/>
        </w:rPr>
        <w:t xml:space="preserve"> darinys </w:t>
      </w:r>
      <w:r w:rsidR="00451890" w:rsidRPr="00D33C4B">
        <w:rPr>
          <w:rFonts w:eastAsia="Calibri"/>
          <w:color w:val="000000"/>
          <w:sz w:val="22"/>
          <w:szCs w:val="22"/>
          <w:lang w:val="lt-LT" w:eastAsia="lt-LT"/>
        </w:rPr>
        <w:t>(</w:t>
      </w:r>
      <w:r w:rsidRPr="00D33C4B">
        <w:rPr>
          <w:rFonts w:eastAsia="Calibri"/>
          <w:color w:val="000000"/>
          <w:sz w:val="22"/>
          <w:szCs w:val="22"/>
          <w:lang w:val="lt-LT" w:eastAsia="lt-LT"/>
        </w:rPr>
        <w:t>S</w:t>
      </w:r>
      <w:r w:rsidR="00451890" w:rsidRPr="00D33C4B">
        <w:rPr>
          <w:rFonts w:eastAsia="Calibri"/>
          <w:color w:val="000000"/>
          <w:sz w:val="22"/>
          <w:szCs w:val="22"/>
          <w:lang w:val="lt-LT" w:eastAsia="lt-LT"/>
        </w:rPr>
        <w:t> </w:t>
      </w:r>
      <w:r w:rsidRPr="00D33C4B">
        <w:rPr>
          <w:rFonts w:eastAsia="Calibri"/>
          <w:color w:val="000000"/>
          <w:sz w:val="22"/>
          <w:szCs w:val="22"/>
          <w:lang w:val="lt-LT" w:eastAsia="lt-LT"/>
        </w:rPr>
        <w:t>18982</w:t>
      </w:r>
      <w:r w:rsidR="00451890" w:rsidRPr="00D33C4B">
        <w:rPr>
          <w:rFonts w:eastAsia="Calibri"/>
          <w:color w:val="000000"/>
          <w:sz w:val="22"/>
          <w:szCs w:val="22"/>
          <w:lang w:val="lt-LT" w:eastAsia="lt-LT"/>
        </w:rPr>
        <w:t>)</w:t>
      </w:r>
      <w:r w:rsidRPr="00D33C4B">
        <w:rPr>
          <w:rFonts w:eastAsia="Calibri"/>
          <w:color w:val="000000"/>
          <w:sz w:val="22"/>
          <w:szCs w:val="22"/>
          <w:lang w:val="lt-LT" w:eastAsia="lt-LT"/>
        </w:rPr>
        <w:t xml:space="preserve">, kurio ekspozicija yra maždaug 40%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ekspozicijos. Šį veiklų metabolitą </w:t>
      </w:r>
      <w:r w:rsidR="00451890" w:rsidRPr="00D33C4B">
        <w:rPr>
          <w:rFonts w:eastAsia="Calibri"/>
          <w:color w:val="000000"/>
          <w:sz w:val="22"/>
          <w:szCs w:val="22"/>
          <w:lang w:val="lt-LT" w:eastAsia="lt-LT"/>
        </w:rPr>
        <w:t xml:space="preserve">taip pat </w:t>
      </w:r>
      <w:proofErr w:type="spellStart"/>
      <w:r w:rsidR="00451890" w:rsidRPr="00D33C4B">
        <w:rPr>
          <w:rFonts w:eastAsia="Calibri"/>
          <w:color w:val="000000"/>
          <w:sz w:val="22"/>
          <w:szCs w:val="22"/>
          <w:lang w:val="lt-LT" w:eastAsia="lt-LT"/>
        </w:rPr>
        <w:t>metabolizuoja</w:t>
      </w:r>
      <w:proofErr w:type="spellEnd"/>
      <w:r w:rsidR="00451890" w:rsidRPr="00D33C4B">
        <w:rPr>
          <w:rFonts w:eastAsia="Calibri"/>
          <w:color w:val="000000"/>
          <w:sz w:val="22"/>
          <w:szCs w:val="22"/>
          <w:lang w:val="lt-LT" w:eastAsia="lt-LT"/>
        </w:rPr>
        <w:t xml:space="preserve"> </w:t>
      </w:r>
      <w:r w:rsidRPr="00D33C4B">
        <w:rPr>
          <w:rFonts w:eastAsia="Calibri"/>
          <w:color w:val="000000"/>
          <w:sz w:val="22"/>
          <w:szCs w:val="22"/>
          <w:lang w:val="lt-LT" w:eastAsia="lt-LT"/>
        </w:rPr>
        <w:t xml:space="preserve">CYP 3A4 </w:t>
      </w:r>
      <w:proofErr w:type="spellStart"/>
      <w:r w:rsidRPr="00D33C4B">
        <w:rPr>
          <w:rFonts w:eastAsia="Calibri"/>
          <w:color w:val="000000"/>
          <w:sz w:val="22"/>
          <w:szCs w:val="22"/>
          <w:lang w:val="lt-LT" w:eastAsia="lt-LT"/>
        </w:rPr>
        <w:t>izofermenta</w:t>
      </w:r>
      <w:r w:rsidR="00451890" w:rsidRPr="00D33C4B">
        <w:rPr>
          <w:rFonts w:eastAsia="Calibri"/>
          <w:color w:val="000000"/>
          <w:sz w:val="22"/>
          <w:szCs w:val="22"/>
          <w:lang w:val="lt-LT" w:eastAsia="lt-LT"/>
        </w:rPr>
        <w:t>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afinitetas</w:t>
      </w:r>
      <w:proofErr w:type="spellEnd"/>
      <w:r w:rsidRPr="00D33C4B">
        <w:rPr>
          <w:rFonts w:eastAsia="Calibri"/>
          <w:color w:val="000000"/>
          <w:sz w:val="22"/>
          <w:szCs w:val="22"/>
          <w:lang w:val="lt-LT" w:eastAsia="lt-LT"/>
        </w:rPr>
        <w:t xml:space="preserve"> CYP 3A4 yra mažas,</w:t>
      </w:r>
      <w:r w:rsidR="00451890" w:rsidRPr="00D33C4B">
        <w:rPr>
          <w:rFonts w:eastAsia="Calibri"/>
          <w:color w:val="000000"/>
          <w:sz w:val="22"/>
          <w:szCs w:val="22"/>
          <w:lang w:val="lt-LT" w:eastAsia="lt-LT"/>
        </w:rPr>
        <w:t xml:space="preserve"> klinikai reikšmingai jo</w:t>
      </w:r>
      <w:r w:rsidRPr="00D33C4B">
        <w:rPr>
          <w:rFonts w:eastAsia="Calibri"/>
          <w:color w:val="000000"/>
          <w:sz w:val="22"/>
          <w:szCs w:val="22"/>
          <w:lang w:val="lt-LT" w:eastAsia="lt-LT"/>
        </w:rPr>
        <w:t xml:space="preserve"> neindukuoja ir neslopina, todėl CYP 3A4 substratų metabolizmo ir koncentracijos kraujyje jis neturėtų keisti. Ir, priešingai, stiprūs ši</w:t>
      </w:r>
      <w:r w:rsidR="00451890" w:rsidRPr="00D33C4B">
        <w:rPr>
          <w:rFonts w:eastAsia="Calibri"/>
          <w:color w:val="000000"/>
          <w:sz w:val="22"/>
          <w:szCs w:val="22"/>
          <w:lang w:val="lt-LT" w:eastAsia="lt-LT"/>
        </w:rPr>
        <w:t>o</w:t>
      </w:r>
      <w:r w:rsidRPr="00D33C4B">
        <w:rPr>
          <w:rFonts w:eastAsia="Calibri"/>
          <w:color w:val="000000"/>
          <w:sz w:val="22"/>
          <w:szCs w:val="22"/>
          <w:lang w:val="lt-LT" w:eastAsia="lt-LT"/>
        </w:rPr>
        <w:t xml:space="preserve"> ferment</w:t>
      </w:r>
      <w:r w:rsidR="00451890" w:rsidRPr="00D33C4B">
        <w:rPr>
          <w:rFonts w:eastAsia="Calibri"/>
          <w:color w:val="000000"/>
          <w:sz w:val="22"/>
          <w:szCs w:val="22"/>
          <w:lang w:val="lt-LT" w:eastAsia="lt-LT"/>
        </w:rPr>
        <w:t>o</w:t>
      </w:r>
      <w:r w:rsidRPr="00D33C4B">
        <w:rPr>
          <w:rFonts w:eastAsia="Calibri"/>
          <w:color w:val="000000"/>
          <w:sz w:val="22"/>
          <w:szCs w:val="22"/>
          <w:lang w:val="lt-LT" w:eastAsia="lt-LT"/>
        </w:rPr>
        <w:t xml:space="preserve"> inhibitoriai ar </w:t>
      </w:r>
      <w:proofErr w:type="spellStart"/>
      <w:r w:rsidRPr="00D33C4B">
        <w:rPr>
          <w:rFonts w:eastAsia="Calibri"/>
          <w:color w:val="000000"/>
          <w:sz w:val="22"/>
          <w:szCs w:val="22"/>
          <w:lang w:val="lt-LT" w:eastAsia="lt-LT"/>
        </w:rPr>
        <w:t>induktoriai</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koncentraciją kraujyje gali gerokai pakeisti (žr. 4.5 skyrių).</w:t>
      </w:r>
    </w:p>
    <w:p w14:paraId="44D5E9FB"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p>
    <w:p w14:paraId="5D7E144E"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Eliminacija</w:t>
      </w:r>
    </w:p>
    <w:p w14:paraId="48DDD12C"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Pusinės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eliminacijos laikas kraujo plazmoje (</w:t>
      </w:r>
      <w:r w:rsidR="00451890" w:rsidRPr="00D33C4B">
        <w:rPr>
          <w:rFonts w:eastAsia="Calibri"/>
          <w:color w:val="000000"/>
          <w:sz w:val="22"/>
          <w:szCs w:val="22"/>
          <w:lang w:val="lt-LT" w:eastAsia="lt-LT"/>
        </w:rPr>
        <w:t>PPK</w:t>
      </w:r>
      <w:r w:rsidRPr="00D33C4B">
        <w:rPr>
          <w:rFonts w:eastAsia="Calibri"/>
          <w:color w:val="000000"/>
          <w:sz w:val="22"/>
          <w:szCs w:val="22"/>
          <w:lang w:val="lt-LT" w:eastAsia="lt-LT"/>
        </w:rPr>
        <w:t xml:space="preserve"> sumažėjimas 70 - </w:t>
      </w:r>
      <w:r w:rsidRPr="00D33C4B">
        <w:rPr>
          <w:rFonts w:eastAsia="Calibri"/>
          <w:color w:val="000000"/>
          <w:sz w:val="22"/>
          <w:szCs w:val="22"/>
          <w:lang w:val="lt-LT" w:eastAsia="lt-LT"/>
        </w:rPr>
        <w:lastRenderedPageBreak/>
        <w:t>75%) yra 2</w:t>
      </w:r>
      <w:r w:rsidR="00451890" w:rsidRPr="00D33C4B">
        <w:rPr>
          <w:rFonts w:eastAsia="Calibri"/>
          <w:color w:val="000000"/>
          <w:sz w:val="22"/>
          <w:szCs w:val="22"/>
          <w:lang w:val="lt-LT" w:eastAsia="lt-LT"/>
        </w:rPr>
        <w:t> </w:t>
      </w:r>
      <w:r w:rsidRPr="00D33C4B">
        <w:rPr>
          <w:rFonts w:eastAsia="Calibri"/>
          <w:color w:val="000000"/>
          <w:sz w:val="22"/>
          <w:szCs w:val="22"/>
          <w:lang w:val="lt-LT" w:eastAsia="lt-LT"/>
        </w:rPr>
        <w:t xml:space="preserve">val., efektyvios </w:t>
      </w:r>
      <w:r w:rsidR="00451890" w:rsidRPr="00D33C4B">
        <w:rPr>
          <w:rFonts w:eastAsia="Calibri"/>
          <w:color w:val="000000"/>
          <w:sz w:val="22"/>
          <w:szCs w:val="22"/>
          <w:lang w:val="lt-LT" w:eastAsia="lt-LT"/>
        </w:rPr>
        <w:t>–</w:t>
      </w:r>
      <w:r w:rsidRPr="00D33C4B">
        <w:rPr>
          <w:rFonts w:eastAsia="Calibri"/>
          <w:color w:val="000000"/>
          <w:sz w:val="22"/>
          <w:szCs w:val="22"/>
          <w:lang w:val="lt-LT" w:eastAsia="lt-LT"/>
        </w:rPr>
        <w:t xml:space="preserve"> 11</w:t>
      </w:r>
      <w:r w:rsidR="00451890" w:rsidRPr="00D33C4B">
        <w:rPr>
          <w:rFonts w:eastAsia="Calibri"/>
          <w:color w:val="000000"/>
          <w:sz w:val="22"/>
          <w:szCs w:val="22"/>
          <w:lang w:val="lt-LT" w:eastAsia="lt-LT"/>
        </w:rPr>
        <w:t> </w:t>
      </w:r>
      <w:r w:rsidRPr="00D33C4B">
        <w:rPr>
          <w:rFonts w:eastAsia="Calibri"/>
          <w:color w:val="000000"/>
          <w:sz w:val="22"/>
          <w:szCs w:val="22"/>
          <w:lang w:val="lt-LT" w:eastAsia="lt-LT"/>
        </w:rPr>
        <w:t>val. Bendras klirensas yra 400</w:t>
      </w:r>
      <w:r w:rsidR="00451890" w:rsidRPr="00D33C4B">
        <w:rPr>
          <w:rFonts w:eastAsia="Calibri"/>
          <w:color w:val="000000"/>
          <w:sz w:val="22"/>
          <w:szCs w:val="22"/>
          <w:lang w:val="lt-LT" w:eastAsia="lt-LT"/>
        </w:rPr>
        <w:t> </w:t>
      </w:r>
      <w:r w:rsidRPr="00D33C4B">
        <w:rPr>
          <w:rFonts w:eastAsia="Calibri"/>
          <w:color w:val="000000"/>
          <w:sz w:val="22"/>
          <w:szCs w:val="22"/>
          <w:lang w:val="lt-LT" w:eastAsia="lt-LT"/>
        </w:rPr>
        <w:t>ml/min., klirensas inkstuose − maždaug 70</w:t>
      </w:r>
      <w:r w:rsidR="00451890" w:rsidRPr="00D33C4B">
        <w:rPr>
          <w:rFonts w:eastAsia="Calibri"/>
          <w:color w:val="000000"/>
          <w:sz w:val="22"/>
          <w:szCs w:val="22"/>
          <w:lang w:val="lt-LT" w:eastAsia="lt-LT"/>
        </w:rPr>
        <w:t> </w:t>
      </w:r>
      <w:r w:rsidRPr="00D33C4B">
        <w:rPr>
          <w:rFonts w:eastAsia="Calibri"/>
          <w:color w:val="000000"/>
          <w:sz w:val="22"/>
          <w:szCs w:val="22"/>
          <w:lang w:val="lt-LT" w:eastAsia="lt-LT"/>
        </w:rPr>
        <w:t>ml/min. Tiek pat metabolitų išskiria ir su šlapimu, ir su išmatomis. Apie 4% išgertos dozės išsiskiria nepakitusio preparato pavidalu su šlapimu.</w:t>
      </w:r>
    </w:p>
    <w:p w14:paraId="00AE60D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3CC632D5"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Tiesinis / netiesinis pobūdis</w:t>
      </w:r>
    </w:p>
    <w:p w14:paraId="1A98F298" w14:textId="77777777" w:rsidR="00E815A9" w:rsidRPr="00D33C4B" w:rsidRDefault="00E815A9" w:rsidP="00E815A9">
      <w:pPr>
        <w:widowControl w:val="0"/>
        <w:tabs>
          <w:tab w:val="left" w:pos="567"/>
        </w:tabs>
        <w:ind w:right="-142"/>
        <w:rPr>
          <w:rFonts w:eastAsia="Calibri"/>
          <w:color w:val="000000"/>
          <w:sz w:val="22"/>
          <w:szCs w:val="22"/>
          <w:lang w:val="lt-LT" w:eastAsia="lt-LT"/>
        </w:rPr>
      </w:pPr>
      <w:r w:rsidRPr="00D33C4B">
        <w:rPr>
          <w:rFonts w:eastAsia="Calibri"/>
          <w:color w:val="000000"/>
          <w:sz w:val="22"/>
          <w:szCs w:val="22"/>
          <w:lang w:val="lt-LT" w:eastAsia="lt-LT"/>
        </w:rPr>
        <w:t xml:space="preserve">0,5 – 24 mg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dozių kinetika yra tiesinė.</w:t>
      </w:r>
    </w:p>
    <w:p w14:paraId="789F6EA8" w14:textId="77777777" w:rsidR="00E815A9" w:rsidRPr="00D33C4B" w:rsidRDefault="00E815A9" w:rsidP="00E815A9">
      <w:pPr>
        <w:widowControl w:val="0"/>
        <w:tabs>
          <w:tab w:val="left" w:pos="567"/>
        </w:tabs>
        <w:ind w:right="-142"/>
        <w:rPr>
          <w:rFonts w:eastAsia="Calibri"/>
          <w:color w:val="000000"/>
          <w:sz w:val="22"/>
          <w:szCs w:val="22"/>
          <w:lang w:val="lt-LT" w:eastAsia="lt-LT"/>
        </w:rPr>
      </w:pPr>
    </w:p>
    <w:p w14:paraId="17652123" w14:textId="77777777" w:rsidR="00E815A9" w:rsidRPr="00D33C4B" w:rsidRDefault="00E815A9" w:rsidP="00E815A9">
      <w:pPr>
        <w:widowControl w:val="0"/>
        <w:tabs>
          <w:tab w:val="left" w:pos="567"/>
        </w:tabs>
        <w:ind w:right="-142"/>
        <w:rPr>
          <w:snapToGrid w:val="0"/>
          <w:sz w:val="22"/>
          <w:szCs w:val="22"/>
          <w:u w:val="single"/>
          <w:lang w:val="lt-LT" w:eastAsia="en-US"/>
        </w:rPr>
      </w:pPr>
      <w:r w:rsidRPr="00D33C4B">
        <w:rPr>
          <w:snapToGrid w:val="0"/>
          <w:sz w:val="22"/>
          <w:szCs w:val="22"/>
          <w:u w:val="single"/>
          <w:lang w:val="lt-LT" w:eastAsia="en-US"/>
        </w:rPr>
        <w:t>Ypatingos populiacijos</w:t>
      </w:r>
    </w:p>
    <w:p w14:paraId="1DB50A2B" w14:textId="77777777" w:rsidR="00E815A9" w:rsidRPr="00D33C4B" w:rsidRDefault="00451890" w:rsidP="00E815A9">
      <w:pPr>
        <w:widowControl w:val="0"/>
        <w:numPr>
          <w:ilvl w:val="0"/>
          <w:numId w:val="20"/>
        </w:numPr>
        <w:tabs>
          <w:tab w:val="left" w:pos="567"/>
        </w:tabs>
        <w:ind w:left="567" w:right="-2" w:hanging="567"/>
        <w:rPr>
          <w:iCs/>
          <w:sz w:val="22"/>
          <w:szCs w:val="22"/>
          <w:lang w:val="lt-LT" w:eastAsia="en-US"/>
        </w:rPr>
      </w:pPr>
      <w:r w:rsidRPr="00D33C4B">
        <w:rPr>
          <w:snapToGrid w:val="0"/>
          <w:sz w:val="22"/>
          <w:szCs w:val="22"/>
          <w:lang w:val="lt-LT" w:eastAsia="en-US"/>
        </w:rPr>
        <w:t>Senyvi žmonės: s</w:t>
      </w:r>
      <w:r w:rsidR="00E815A9" w:rsidRPr="00D33C4B">
        <w:rPr>
          <w:snapToGrid w:val="0"/>
          <w:sz w:val="22"/>
          <w:szCs w:val="22"/>
          <w:lang w:val="lt-LT" w:eastAsia="en-US"/>
        </w:rPr>
        <w:t xml:space="preserve">enyvų (≥ 65 metų), labai senų (≥ 75 metų) ir kitų žmonių organizme </w:t>
      </w:r>
      <w:proofErr w:type="spellStart"/>
      <w:r w:rsidR="00E815A9" w:rsidRPr="00D33C4B">
        <w:rPr>
          <w:snapToGrid w:val="0"/>
          <w:sz w:val="22"/>
          <w:szCs w:val="22"/>
          <w:lang w:val="lt-LT" w:eastAsia="en-US"/>
        </w:rPr>
        <w:t>ivabradino</w:t>
      </w:r>
      <w:proofErr w:type="spellEnd"/>
      <w:r w:rsidR="00E815A9" w:rsidRPr="00D33C4B">
        <w:rPr>
          <w:snapToGrid w:val="0"/>
          <w:sz w:val="22"/>
          <w:szCs w:val="22"/>
          <w:lang w:val="lt-LT" w:eastAsia="en-US"/>
        </w:rPr>
        <w:t xml:space="preserve"> </w:t>
      </w:r>
      <w:proofErr w:type="spellStart"/>
      <w:r w:rsidR="00E815A9" w:rsidRPr="00D33C4B">
        <w:rPr>
          <w:snapToGrid w:val="0"/>
          <w:sz w:val="22"/>
          <w:szCs w:val="22"/>
          <w:lang w:val="lt-LT" w:eastAsia="en-US"/>
        </w:rPr>
        <w:t>farmakokinetikos</w:t>
      </w:r>
      <w:proofErr w:type="spellEnd"/>
      <w:r w:rsidR="00E815A9" w:rsidRPr="00D33C4B">
        <w:rPr>
          <w:snapToGrid w:val="0"/>
          <w:sz w:val="22"/>
          <w:szCs w:val="22"/>
          <w:lang w:val="lt-LT" w:eastAsia="en-US"/>
        </w:rPr>
        <w:t xml:space="preserve"> (</w:t>
      </w:r>
      <w:r w:rsidRPr="00D33C4B">
        <w:rPr>
          <w:snapToGrid w:val="0"/>
          <w:sz w:val="22"/>
          <w:szCs w:val="22"/>
          <w:lang w:val="lt-LT" w:eastAsia="en-US"/>
        </w:rPr>
        <w:t>PPK</w:t>
      </w:r>
      <w:r w:rsidR="00E815A9" w:rsidRPr="00D33C4B">
        <w:rPr>
          <w:snapToGrid w:val="0"/>
          <w:sz w:val="22"/>
          <w:szCs w:val="22"/>
          <w:lang w:val="lt-LT" w:eastAsia="en-US"/>
        </w:rPr>
        <w:t xml:space="preserve"> ir </w:t>
      </w:r>
      <w:proofErr w:type="spellStart"/>
      <w:r w:rsidR="00E815A9" w:rsidRPr="00D33C4B">
        <w:rPr>
          <w:snapToGrid w:val="0"/>
          <w:sz w:val="22"/>
          <w:szCs w:val="22"/>
          <w:lang w:val="lt-LT" w:eastAsia="en-US"/>
        </w:rPr>
        <w:t>Cmax</w:t>
      </w:r>
      <w:proofErr w:type="spellEnd"/>
      <w:r w:rsidR="00E815A9" w:rsidRPr="00D33C4B">
        <w:rPr>
          <w:snapToGrid w:val="0"/>
          <w:sz w:val="22"/>
          <w:szCs w:val="22"/>
          <w:lang w:val="lt-LT" w:eastAsia="en-US"/>
        </w:rPr>
        <w:t>) skirtumo nepastebėta (žr. 4.2 skyrių).</w:t>
      </w:r>
    </w:p>
    <w:p w14:paraId="4553CDEA" w14:textId="77777777" w:rsidR="00E815A9" w:rsidRPr="00D33C4B" w:rsidRDefault="00E815A9" w:rsidP="00E815A9">
      <w:pPr>
        <w:widowControl w:val="0"/>
        <w:numPr>
          <w:ilvl w:val="0"/>
          <w:numId w:val="20"/>
        </w:numPr>
        <w:tabs>
          <w:tab w:val="left" w:pos="567"/>
        </w:tabs>
        <w:ind w:left="567" w:right="-2" w:hanging="567"/>
        <w:rPr>
          <w:iCs/>
          <w:sz w:val="22"/>
          <w:szCs w:val="22"/>
          <w:lang w:val="lt-LT" w:eastAsia="en-US"/>
        </w:rPr>
      </w:pPr>
      <w:r w:rsidRPr="00D33C4B">
        <w:rPr>
          <w:snapToGrid w:val="0"/>
          <w:sz w:val="22"/>
          <w:szCs w:val="22"/>
          <w:lang w:val="lt-LT" w:eastAsia="en-US"/>
        </w:rPr>
        <w:t>Sutrikusi inkstų funkcija</w:t>
      </w:r>
      <w:r w:rsidR="00451890" w:rsidRPr="00D33C4B">
        <w:rPr>
          <w:snapToGrid w:val="0"/>
          <w:sz w:val="22"/>
          <w:szCs w:val="22"/>
          <w:lang w:val="lt-LT" w:eastAsia="en-US"/>
        </w:rPr>
        <w:t>: i</w:t>
      </w:r>
      <w:r w:rsidRPr="00D33C4B">
        <w:rPr>
          <w:snapToGrid w:val="0"/>
          <w:sz w:val="22"/>
          <w:szCs w:val="22"/>
          <w:lang w:val="lt-LT" w:eastAsia="en-US"/>
        </w:rPr>
        <w:t>nkstų funkcijos sutrikimas (</w:t>
      </w:r>
      <w:proofErr w:type="spellStart"/>
      <w:r w:rsidRPr="00D33C4B">
        <w:rPr>
          <w:snapToGrid w:val="0"/>
          <w:sz w:val="22"/>
          <w:szCs w:val="22"/>
          <w:lang w:val="lt-LT" w:eastAsia="en-US"/>
        </w:rPr>
        <w:t>kreatinino</w:t>
      </w:r>
      <w:proofErr w:type="spellEnd"/>
      <w:r w:rsidRPr="00D33C4B">
        <w:rPr>
          <w:snapToGrid w:val="0"/>
          <w:sz w:val="22"/>
          <w:szCs w:val="22"/>
          <w:lang w:val="lt-LT" w:eastAsia="en-US"/>
        </w:rPr>
        <w:t xml:space="preserve"> klirensas yra 15 – 60</w:t>
      </w:r>
      <w:r w:rsidR="00451890" w:rsidRPr="00D33C4B">
        <w:rPr>
          <w:snapToGrid w:val="0"/>
          <w:sz w:val="22"/>
          <w:szCs w:val="22"/>
          <w:lang w:val="lt-LT" w:eastAsia="en-US"/>
        </w:rPr>
        <w:t> </w:t>
      </w:r>
      <w:r w:rsidRPr="00D33C4B">
        <w:rPr>
          <w:snapToGrid w:val="0"/>
          <w:sz w:val="22"/>
          <w:szCs w:val="22"/>
          <w:lang w:val="lt-LT" w:eastAsia="en-US"/>
        </w:rPr>
        <w:t xml:space="preserve">ml/min.)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farmakokinetiką</w:t>
      </w:r>
      <w:proofErr w:type="spellEnd"/>
      <w:r w:rsidRPr="00D33C4B">
        <w:rPr>
          <w:snapToGrid w:val="0"/>
          <w:sz w:val="22"/>
          <w:szCs w:val="22"/>
          <w:lang w:val="lt-LT" w:eastAsia="en-US"/>
        </w:rPr>
        <w:t xml:space="preserve"> veikia mažai, kadangi klirensas inkstuose sudaro mažą (20%) bendros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ir svarbiausio jo metabolito S 18982 eliminacijos dalį (žr. 4.2 skyrių).</w:t>
      </w:r>
    </w:p>
    <w:p w14:paraId="3B0F6FFC" w14:textId="77777777" w:rsidR="00E815A9" w:rsidRPr="00D33C4B" w:rsidRDefault="00E815A9" w:rsidP="00E815A9">
      <w:pPr>
        <w:widowControl w:val="0"/>
        <w:numPr>
          <w:ilvl w:val="0"/>
          <w:numId w:val="20"/>
        </w:numPr>
        <w:tabs>
          <w:tab w:val="left" w:pos="567"/>
        </w:tabs>
        <w:ind w:left="567" w:right="-2" w:hanging="567"/>
        <w:rPr>
          <w:iCs/>
          <w:sz w:val="22"/>
          <w:szCs w:val="22"/>
          <w:lang w:val="lt-LT" w:eastAsia="en-US"/>
        </w:rPr>
      </w:pPr>
      <w:r w:rsidRPr="00D33C4B">
        <w:rPr>
          <w:snapToGrid w:val="0"/>
          <w:sz w:val="22"/>
          <w:szCs w:val="22"/>
          <w:lang w:val="lt-LT" w:eastAsia="en-US"/>
        </w:rPr>
        <w:t>Sutrikusi kepenų funkcija</w:t>
      </w:r>
      <w:r w:rsidR="00451890" w:rsidRPr="00D33C4B">
        <w:rPr>
          <w:snapToGrid w:val="0"/>
          <w:sz w:val="22"/>
          <w:szCs w:val="22"/>
          <w:lang w:val="lt-LT" w:eastAsia="en-US"/>
        </w:rPr>
        <w:t>: pacientų, kuriems yra lengvas</w:t>
      </w:r>
      <w:r w:rsidRPr="00D33C4B">
        <w:rPr>
          <w:snapToGrid w:val="0"/>
          <w:sz w:val="22"/>
          <w:szCs w:val="22"/>
          <w:lang w:val="lt-LT" w:eastAsia="en-US"/>
        </w:rPr>
        <w:t xml:space="preserve"> kepenų funkcijos sutrikimas (</w:t>
      </w:r>
      <w:proofErr w:type="spellStart"/>
      <w:r w:rsidRPr="00D33C4B">
        <w:rPr>
          <w:i/>
          <w:snapToGrid w:val="0"/>
          <w:sz w:val="22"/>
          <w:szCs w:val="22"/>
          <w:lang w:val="lt-LT" w:eastAsia="en-US"/>
        </w:rPr>
        <w:t>Child-Pugh</w:t>
      </w:r>
      <w:proofErr w:type="spellEnd"/>
      <w:r w:rsidRPr="00D33C4B">
        <w:rPr>
          <w:snapToGrid w:val="0"/>
          <w:sz w:val="22"/>
          <w:szCs w:val="22"/>
          <w:lang w:val="lt-LT" w:eastAsia="en-US"/>
        </w:rPr>
        <w:t xml:space="preserve"> </w:t>
      </w:r>
      <w:r w:rsidR="00451890" w:rsidRPr="00D33C4B">
        <w:rPr>
          <w:snapToGrid w:val="0"/>
          <w:sz w:val="22"/>
          <w:szCs w:val="22"/>
          <w:lang w:val="lt-LT" w:eastAsia="en-US"/>
        </w:rPr>
        <w:t>balai ne daugiau</w:t>
      </w:r>
      <w:r w:rsidRPr="00D33C4B">
        <w:rPr>
          <w:snapToGrid w:val="0"/>
          <w:sz w:val="22"/>
          <w:szCs w:val="22"/>
          <w:lang w:val="lt-LT" w:eastAsia="en-US"/>
        </w:rPr>
        <w:t xml:space="preserve"> kaip 7), organizme neprisijungusio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ir veiklaus jo metabolito </w:t>
      </w:r>
      <w:r w:rsidR="00451890" w:rsidRPr="00D33C4B">
        <w:rPr>
          <w:snapToGrid w:val="0"/>
          <w:sz w:val="22"/>
          <w:szCs w:val="22"/>
          <w:lang w:val="lt-LT" w:eastAsia="en-US"/>
        </w:rPr>
        <w:t>PPK</w:t>
      </w:r>
      <w:r w:rsidRPr="00D33C4B">
        <w:rPr>
          <w:snapToGrid w:val="0"/>
          <w:sz w:val="22"/>
          <w:szCs w:val="22"/>
          <w:lang w:val="lt-LT" w:eastAsia="en-US"/>
        </w:rPr>
        <w:t xml:space="preserve"> buvo 20% didesnis, negu tų žmonių, kurių kepenų funkcija normali. Duomenų, kuriais remiantis būtų galima padaryti išvadą apie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farmakokinetiką</w:t>
      </w:r>
      <w:proofErr w:type="spellEnd"/>
      <w:r w:rsidRPr="00D33C4B">
        <w:rPr>
          <w:snapToGrid w:val="0"/>
          <w:sz w:val="22"/>
          <w:szCs w:val="22"/>
          <w:lang w:val="lt-LT" w:eastAsia="en-US"/>
        </w:rPr>
        <w:t xml:space="preserve"> pacientų, kuriems yra vidutinio sunkumo kepenų funkcijos sutrikimas, organizme, yra labai mažai, kuriems yra sunkus kepenų </w:t>
      </w:r>
      <w:r w:rsidR="00000953">
        <w:rPr>
          <w:snapToGrid w:val="0"/>
          <w:sz w:val="22"/>
          <w:szCs w:val="22"/>
          <w:lang w:val="lt-LT" w:eastAsia="en-US"/>
        </w:rPr>
        <w:t xml:space="preserve">funkcijos </w:t>
      </w:r>
      <w:r w:rsidRPr="00D33C4B">
        <w:rPr>
          <w:snapToGrid w:val="0"/>
          <w:sz w:val="22"/>
          <w:szCs w:val="22"/>
          <w:lang w:val="lt-LT" w:eastAsia="en-US"/>
        </w:rPr>
        <w:t>sutrikimas − visai nėra (žr. 4.2 ir 4.3 skyrius).</w:t>
      </w:r>
    </w:p>
    <w:p w14:paraId="5A47F88D" w14:textId="77777777" w:rsidR="00E815A9" w:rsidRPr="00D33C4B" w:rsidRDefault="00E815A9" w:rsidP="00E815A9">
      <w:pPr>
        <w:widowControl w:val="0"/>
        <w:numPr>
          <w:ilvl w:val="0"/>
          <w:numId w:val="20"/>
        </w:numPr>
        <w:tabs>
          <w:tab w:val="left" w:pos="567"/>
        </w:tabs>
        <w:ind w:left="567" w:right="-2" w:hanging="567"/>
        <w:rPr>
          <w:iCs/>
          <w:sz w:val="22"/>
          <w:szCs w:val="22"/>
          <w:lang w:val="lt-LT" w:eastAsia="en-US"/>
        </w:rPr>
      </w:pPr>
      <w:r w:rsidRPr="00D33C4B">
        <w:rPr>
          <w:snapToGrid w:val="0"/>
          <w:sz w:val="22"/>
          <w:szCs w:val="22"/>
          <w:lang w:val="lt-LT" w:eastAsia="en-US"/>
        </w:rPr>
        <w:t xml:space="preserve">Vaikų populiacija: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taikomo 6 mėnesių – 18 metų amžiaus vaikų ir paauglių lėtiniam širdies nepakankamumui gydyti, </w:t>
      </w:r>
      <w:proofErr w:type="spellStart"/>
      <w:r w:rsidRPr="00D33C4B">
        <w:rPr>
          <w:snapToGrid w:val="0"/>
          <w:sz w:val="22"/>
          <w:szCs w:val="22"/>
          <w:lang w:val="lt-LT" w:eastAsia="en-US"/>
        </w:rPr>
        <w:t>farmakokinetikos</w:t>
      </w:r>
      <w:proofErr w:type="spellEnd"/>
      <w:r w:rsidRPr="00D33C4B">
        <w:rPr>
          <w:snapToGrid w:val="0"/>
          <w:sz w:val="22"/>
          <w:szCs w:val="22"/>
          <w:lang w:val="lt-LT" w:eastAsia="en-US"/>
        </w:rPr>
        <w:t xml:space="preserve"> duomenys yra panašūs į suaugusiesiems aprašytus </w:t>
      </w:r>
      <w:proofErr w:type="spellStart"/>
      <w:r w:rsidRPr="00D33C4B">
        <w:rPr>
          <w:snapToGrid w:val="0"/>
          <w:sz w:val="22"/>
          <w:szCs w:val="22"/>
          <w:lang w:val="lt-LT" w:eastAsia="en-US"/>
        </w:rPr>
        <w:t>farmakokinetikos</w:t>
      </w:r>
      <w:proofErr w:type="spellEnd"/>
      <w:r w:rsidRPr="00D33C4B">
        <w:rPr>
          <w:snapToGrid w:val="0"/>
          <w:sz w:val="22"/>
          <w:szCs w:val="22"/>
          <w:lang w:val="lt-LT" w:eastAsia="en-US"/>
        </w:rPr>
        <w:t xml:space="preserve"> duomenis, kai taikoma dozės titravimo schema, paremta paciento amžiumi ir kūno svoriu.</w:t>
      </w:r>
    </w:p>
    <w:p w14:paraId="1617298B" w14:textId="77777777" w:rsidR="00E815A9" w:rsidRPr="00D33C4B" w:rsidRDefault="00E815A9" w:rsidP="00E815A9">
      <w:pPr>
        <w:widowControl w:val="0"/>
        <w:tabs>
          <w:tab w:val="left" w:pos="567"/>
        </w:tabs>
        <w:ind w:right="-142"/>
        <w:rPr>
          <w:iCs/>
          <w:snapToGrid w:val="0"/>
          <w:color w:val="000000"/>
          <w:sz w:val="22"/>
          <w:szCs w:val="22"/>
          <w:lang w:val="lt-LT" w:eastAsia="en-US"/>
        </w:rPr>
      </w:pPr>
    </w:p>
    <w:p w14:paraId="11A177B1"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Santykis tarp </w:t>
      </w:r>
      <w:proofErr w:type="spellStart"/>
      <w:r w:rsidRPr="00D33C4B">
        <w:rPr>
          <w:rFonts w:eastAsia="Calibri"/>
          <w:color w:val="000000"/>
          <w:sz w:val="22"/>
          <w:szCs w:val="22"/>
          <w:lang w:val="lt-LT" w:eastAsia="lt-LT"/>
        </w:rPr>
        <w:t>farmakokinetikos</w:t>
      </w:r>
      <w:proofErr w:type="spellEnd"/>
      <w:r w:rsidRPr="00D33C4B">
        <w:rPr>
          <w:rFonts w:eastAsia="Calibri"/>
          <w:color w:val="000000"/>
          <w:sz w:val="22"/>
          <w:szCs w:val="22"/>
          <w:lang w:val="lt-LT" w:eastAsia="lt-LT"/>
        </w:rPr>
        <w:t xml:space="preserve"> ir farmakodinamikos (FK/FD)</w:t>
      </w:r>
    </w:p>
    <w:p w14:paraId="7A796BA2" w14:textId="77777777" w:rsidR="002B2011" w:rsidRPr="00D33C4B" w:rsidRDefault="00E815A9" w:rsidP="00E815A9">
      <w:pPr>
        <w:widowControl w:val="0"/>
        <w:tabs>
          <w:tab w:val="left" w:pos="567"/>
        </w:tabs>
        <w:ind w:right="-142"/>
        <w:rPr>
          <w:snapToGrid w:val="0"/>
          <w:sz w:val="22"/>
          <w:szCs w:val="22"/>
          <w:lang w:val="lt-LT" w:eastAsia="en-US"/>
        </w:rPr>
      </w:pPr>
      <w:proofErr w:type="spellStart"/>
      <w:r w:rsidRPr="00D33C4B">
        <w:rPr>
          <w:rFonts w:eastAsia="Calibri"/>
          <w:color w:val="000000"/>
          <w:sz w:val="22"/>
          <w:szCs w:val="22"/>
          <w:lang w:val="lt-LT" w:eastAsia="lt-LT"/>
        </w:rPr>
        <w:t>Farmakokinetikos</w:t>
      </w:r>
      <w:proofErr w:type="spellEnd"/>
      <w:r w:rsidRPr="00D33C4B">
        <w:rPr>
          <w:rFonts w:eastAsia="Calibri"/>
          <w:color w:val="000000"/>
          <w:sz w:val="22"/>
          <w:szCs w:val="22"/>
          <w:lang w:val="lt-LT" w:eastAsia="lt-LT"/>
        </w:rPr>
        <w:t xml:space="preserve"> ir farmakodinamikos santykio analizė rodo, jog padidinus 2 kartus per parą vartojamą dozę iki 15 – 20 mg, širdies ritmo lėtėjimo priklausomumas nuo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ir</w:t>
      </w:r>
      <w:r w:rsidRPr="00D33C4B">
        <w:rPr>
          <w:snapToGrid w:val="0"/>
          <w:sz w:val="22"/>
          <w:szCs w:val="22"/>
          <w:lang w:val="lt-LT" w:eastAsia="en-US"/>
        </w:rPr>
        <w:t xml:space="preserve"> S 18982 koncentracijos kraujo plazmoje yra beveik tiesinis. </w:t>
      </w:r>
    </w:p>
    <w:p w14:paraId="1F2317BF" w14:textId="77777777" w:rsidR="00E815A9" w:rsidRPr="00D33C4B" w:rsidRDefault="00E815A9" w:rsidP="00E815A9">
      <w:pPr>
        <w:widowControl w:val="0"/>
        <w:tabs>
          <w:tab w:val="left" w:pos="567"/>
        </w:tabs>
        <w:ind w:right="-142"/>
        <w:rPr>
          <w:snapToGrid w:val="0"/>
          <w:sz w:val="22"/>
          <w:szCs w:val="22"/>
          <w:lang w:val="lt-LT" w:eastAsia="en-US"/>
        </w:rPr>
      </w:pPr>
      <w:r w:rsidRPr="00D33C4B">
        <w:rPr>
          <w:snapToGrid w:val="0"/>
          <w:sz w:val="22"/>
          <w:szCs w:val="22"/>
          <w:lang w:val="lt-LT" w:eastAsia="en-US"/>
        </w:rPr>
        <w:t xml:space="preserve">Vartojant didesnę dozę, širdies ritmo retėjimas tampa neproporcingas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koncentracijos kraujo plazmoje dydžiui ir turi tendenciją būti plato. Jeigu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ekspozicija didelė (taip gali atsitikti vaistinio preparato vartojant kartu su stipraus poveikio CYP 3A4 inhibitoriais), širdies ritmas gali labai suretėti.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vartojant kartu su vidutinio stiprumo CYP 3A4 inhibitoriais, tokio suretėjimo rizika yra mažesnė (žr. 4.3, 4.4 ir 4.5 skyrius). </w:t>
      </w:r>
      <w:proofErr w:type="spellStart"/>
      <w:r w:rsidRPr="00D33C4B">
        <w:rPr>
          <w:snapToGrid w:val="0"/>
          <w:sz w:val="22"/>
          <w:szCs w:val="22"/>
          <w:lang w:val="lt-LT" w:eastAsia="en-US"/>
        </w:rPr>
        <w:t>Ivabradino</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farmakokinetikos</w:t>
      </w:r>
      <w:proofErr w:type="spellEnd"/>
      <w:r w:rsidRPr="00D33C4B">
        <w:rPr>
          <w:snapToGrid w:val="0"/>
          <w:sz w:val="22"/>
          <w:szCs w:val="22"/>
          <w:lang w:val="lt-LT" w:eastAsia="en-US"/>
        </w:rPr>
        <w:t xml:space="preserve"> ir farmakodinamikos santykis, skiriant jo 6 mėnesių – 18 metų amžiaus vaikams ir paaugliams lėtiniam širdies nepakankamumui gydyti, yra panašus į suaugusiųjų </w:t>
      </w:r>
      <w:proofErr w:type="spellStart"/>
      <w:r w:rsidRPr="00D33C4B">
        <w:rPr>
          <w:snapToGrid w:val="0"/>
          <w:sz w:val="22"/>
          <w:szCs w:val="22"/>
          <w:lang w:val="lt-LT" w:eastAsia="en-US"/>
        </w:rPr>
        <w:t>farmakokinetikos</w:t>
      </w:r>
      <w:proofErr w:type="spellEnd"/>
      <w:r w:rsidRPr="00D33C4B">
        <w:rPr>
          <w:snapToGrid w:val="0"/>
          <w:sz w:val="22"/>
          <w:szCs w:val="22"/>
          <w:lang w:val="lt-LT" w:eastAsia="en-US"/>
        </w:rPr>
        <w:t xml:space="preserve"> ir farmakodinamikos santykį.</w:t>
      </w:r>
    </w:p>
    <w:p w14:paraId="2052B176" w14:textId="77777777" w:rsidR="00E815A9" w:rsidRPr="00D33C4B" w:rsidRDefault="00E815A9" w:rsidP="00E815A9">
      <w:pPr>
        <w:widowControl w:val="0"/>
        <w:tabs>
          <w:tab w:val="left" w:pos="567"/>
        </w:tabs>
        <w:jc w:val="both"/>
        <w:outlineLvl w:val="3"/>
        <w:rPr>
          <w:snapToGrid w:val="0"/>
          <w:sz w:val="22"/>
          <w:szCs w:val="22"/>
          <w:lang w:val="lt-LT" w:eastAsia="en-US"/>
        </w:rPr>
      </w:pPr>
    </w:p>
    <w:p w14:paraId="1F6EC2C0"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5.3</w:t>
      </w:r>
      <w:r w:rsidRPr="00D33C4B">
        <w:rPr>
          <w:b/>
          <w:bCs/>
          <w:snapToGrid w:val="0"/>
          <w:sz w:val="22"/>
          <w:szCs w:val="22"/>
          <w:lang w:val="lt-LT" w:eastAsia="x-none"/>
        </w:rPr>
        <w:tab/>
      </w:r>
      <w:proofErr w:type="spellStart"/>
      <w:r w:rsidRPr="00D33C4B">
        <w:rPr>
          <w:b/>
          <w:bCs/>
          <w:snapToGrid w:val="0"/>
          <w:sz w:val="22"/>
          <w:szCs w:val="22"/>
          <w:lang w:val="lt-LT" w:eastAsia="x-none"/>
        </w:rPr>
        <w:t>Ikiklinikinių</w:t>
      </w:r>
      <w:proofErr w:type="spellEnd"/>
      <w:r w:rsidRPr="00D33C4B">
        <w:rPr>
          <w:b/>
          <w:bCs/>
          <w:snapToGrid w:val="0"/>
          <w:sz w:val="22"/>
          <w:szCs w:val="22"/>
          <w:lang w:val="lt-LT" w:eastAsia="x-none"/>
        </w:rPr>
        <w:t xml:space="preserve"> saugumo tyrimų duomenys</w:t>
      </w:r>
    </w:p>
    <w:p w14:paraId="77321324" w14:textId="77777777" w:rsidR="00E815A9" w:rsidRPr="00D33C4B" w:rsidRDefault="00E815A9" w:rsidP="00E815A9">
      <w:pPr>
        <w:widowControl w:val="0"/>
        <w:rPr>
          <w:snapToGrid w:val="0"/>
          <w:sz w:val="22"/>
          <w:szCs w:val="22"/>
          <w:lang w:val="lt-LT" w:eastAsia="en-US"/>
        </w:rPr>
      </w:pPr>
    </w:p>
    <w:p w14:paraId="571552A6"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Įprastinių farmakologinio saugumo, kartotinių dozių </w:t>
      </w:r>
      <w:proofErr w:type="spellStart"/>
      <w:r w:rsidRPr="00D33C4B">
        <w:rPr>
          <w:rFonts w:eastAsia="Calibri"/>
          <w:color w:val="000000"/>
          <w:sz w:val="22"/>
          <w:szCs w:val="22"/>
          <w:lang w:val="lt-LT" w:eastAsia="lt-LT"/>
        </w:rPr>
        <w:t>toksiškumo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genotoksiškumo</w:t>
      </w:r>
      <w:proofErr w:type="spellEnd"/>
      <w:r w:rsidRPr="00D33C4B">
        <w:rPr>
          <w:rFonts w:eastAsia="Calibri"/>
          <w:color w:val="000000"/>
          <w:sz w:val="22"/>
          <w:szCs w:val="22"/>
          <w:lang w:val="lt-LT" w:eastAsia="lt-LT"/>
        </w:rPr>
        <w:t xml:space="preserve"> ir galimo </w:t>
      </w:r>
      <w:proofErr w:type="spellStart"/>
      <w:r w:rsidRPr="00D33C4B">
        <w:rPr>
          <w:rFonts w:eastAsia="Calibri"/>
          <w:color w:val="000000"/>
          <w:sz w:val="22"/>
          <w:szCs w:val="22"/>
          <w:lang w:val="lt-LT" w:eastAsia="lt-LT"/>
        </w:rPr>
        <w:t>kancegoriškumo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ikiklinikinių</w:t>
      </w:r>
      <w:proofErr w:type="spellEnd"/>
      <w:r w:rsidRPr="00D33C4B">
        <w:rPr>
          <w:rFonts w:eastAsia="Calibri"/>
          <w:color w:val="000000"/>
          <w:sz w:val="22"/>
          <w:szCs w:val="22"/>
          <w:lang w:val="lt-LT" w:eastAsia="lt-LT"/>
        </w:rPr>
        <w:t xml:space="preserve"> tyrimų duomenys specifinio pavojaus žmogui nerodo. Toksinio poveikio dauginimosi funkcijai tyrimai rodo, jog žiurkių patinų ir patelių vaisingumui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poveikio nedaro. </w:t>
      </w:r>
      <w:proofErr w:type="spellStart"/>
      <w:r w:rsidRPr="00D33C4B">
        <w:rPr>
          <w:rFonts w:eastAsia="Calibri"/>
          <w:color w:val="000000"/>
          <w:sz w:val="22"/>
          <w:szCs w:val="22"/>
          <w:lang w:val="lt-LT" w:eastAsia="lt-LT"/>
        </w:rPr>
        <w:t>Organogenezės</w:t>
      </w:r>
      <w:proofErr w:type="spellEnd"/>
      <w:r w:rsidRPr="00D33C4B">
        <w:rPr>
          <w:rFonts w:eastAsia="Calibri"/>
          <w:color w:val="000000"/>
          <w:sz w:val="22"/>
          <w:szCs w:val="22"/>
          <w:lang w:val="lt-LT" w:eastAsia="lt-LT"/>
        </w:rPr>
        <w:t xml:space="preserve"> laikotarpiu </w:t>
      </w:r>
      <w:r w:rsidR="00B436C7" w:rsidRPr="00D33C4B">
        <w:rPr>
          <w:rFonts w:eastAsia="Calibri"/>
          <w:color w:val="000000"/>
          <w:sz w:val="22"/>
          <w:szCs w:val="22"/>
          <w:lang w:val="lt-LT" w:eastAsia="lt-LT"/>
        </w:rPr>
        <w:t>duodant</w:t>
      </w:r>
      <w:r w:rsidRPr="00D33C4B">
        <w:rPr>
          <w:rFonts w:eastAsia="Calibri"/>
          <w:color w:val="000000"/>
          <w:sz w:val="22"/>
          <w:szCs w:val="22"/>
          <w:lang w:val="lt-LT" w:eastAsia="lt-LT"/>
        </w:rPr>
        <w:t xml:space="preserve"> tokias dozes, nuo kurių ekspozicija organizme buvo artima atsirandančiai terapine doze gydomų žmonių organizme, žiurkių vaisiui dažniau atsirado širdies defektų, nedaugeliui triušių vaisių − </w:t>
      </w:r>
      <w:proofErr w:type="spellStart"/>
      <w:r w:rsidR="00B436C7" w:rsidRPr="00D33C4B">
        <w:rPr>
          <w:rFonts w:eastAsia="Calibri"/>
          <w:color w:val="000000"/>
          <w:sz w:val="22"/>
          <w:szCs w:val="22"/>
          <w:lang w:val="lt-LT" w:eastAsia="lt-LT"/>
        </w:rPr>
        <w:t>ektro</w:t>
      </w:r>
      <w:r w:rsidRPr="00D33C4B">
        <w:rPr>
          <w:rFonts w:eastAsia="Calibri"/>
          <w:color w:val="000000"/>
          <w:sz w:val="22"/>
          <w:szCs w:val="22"/>
          <w:lang w:val="lt-LT" w:eastAsia="lt-LT"/>
        </w:rPr>
        <w:t>daktilija</w:t>
      </w:r>
      <w:proofErr w:type="spellEnd"/>
      <w:r w:rsidRPr="00D33C4B">
        <w:rPr>
          <w:rFonts w:eastAsia="Calibri"/>
          <w:color w:val="000000"/>
          <w:sz w:val="22"/>
          <w:szCs w:val="22"/>
          <w:lang w:val="lt-LT" w:eastAsia="lt-LT"/>
        </w:rPr>
        <w:t>.</w:t>
      </w:r>
    </w:p>
    <w:p w14:paraId="68108CD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Šunims, vienerius metus </w:t>
      </w:r>
      <w:r w:rsidR="00B436C7" w:rsidRPr="00D33C4B">
        <w:rPr>
          <w:rFonts w:eastAsia="Calibri"/>
          <w:color w:val="000000"/>
          <w:sz w:val="22"/>
          <w:szCs w:val="22"/>
          <w:lang w:val="lt-LT" w:eastAsia="lt-LT"/>
        </w:rPr>
        <w:t>davus</w:t>
      </w:r>
      <w:r w:rsidRPr="00D33C4B">
        <w:rPr>
          <w:rFonts w:eastAsia="Calibri"/>
          <w:color w:val="000000"/>
          <w:sz w:val="22"/>
          <w:szCs w:val="22"/>
          <w:lang w:val="lt-LT" w:eastAsia="lt-LT"/>
        </w:rPr>
        <w:t xml:space="preserve"> 2</w:t>
      </w:r>
      <w:r w:rsidR="00B436C7" w:rsidRPr="00D33C4B">
        <w:rPr>
          <w:rFonts w:eastAsia="Calibri"/>
          <w:color w:val="000000"/>
          <w:sz w:val="22"/>
          <w:szCs w:val="22"/>
          <w:lang w:val="lt-LT" w:eastAsia="lt-LT"/>
        </w:rPr>
        <w:t> mg/kg kūno svorio</w:t>
      </w:r>
      <w:r w:rsidRPr="00D33C4B">
        <w:rPr>
          <w:rFonts w:eastAsia="Calibri"/>
          <w:color w:val="000000"/>
          <w:sz w:val="22"/>
          <w:szCs w:val="22"/>
          <w:lang w:val="lt-LT" w:eastAsia="lt-LT"/>
        </w:rPr>
        <w:t>,</w:t>
      </w:r>
      <w:r w:rsidR="00B436C7" w:rsidRPr="00D33C4B">
        <w:rPr>
          <w:rFonts w:eastAsia="Calibri"/>
          <w:color w:val="000000"/>
          <w:sz w:val="22"/>
          <w:szCs w:val="22"/>
          <w:lang w:val="lt-LT" w:eastAsia="lt-LT"/>
        </w:rPr>
        <w:t xml:space="preserve"> </w:t>
      </w:r>
      <w:r w:rsidRPr="00D33C4B">
        <w:rPr>
          <w:rFonts w:eastAsia="Calibri"/>
          <w:color w:val="000000"/>
          <w:sz w:val="22"/>
          <w:szCs w:val="22"/>
          <w:lang w:val="lt-LT" w:eastAsia="lt-LT"/>
        </w:rPr>
        <w:t xml:space="preserve">7 mg/kg kūno svorio arba </w:t>
      </w:r>
      <w:r w:rsidRPr="00D33C4B">
        <w:rPr>
          <w:rFonts w:eastAsia="Calibri"/>
          <w:color w:val="000000"/>
          <w:sz w:val="22"/>
          <w:szCs w:val="22"/>
          <w:lang w:val="lt-LT" w:eastAsia="lt-LT"/>
        </w:rPr>
        <w:lastRenderedPageBreak/>
        <w:t xml:space="preserve">24 mg/kg kūno svorio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paros dozę, pasireiškė laikinas tinklainės funkcijos pokytis, tačiau su akies struktūros pažaida jis nebuvo susijęs. Tokie pokyčiai atitinka farmakologinį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poveikį tinklainei, t. y. sąveiką su </w:t>
      </w:r>
      <w:proofErr w:type="spellStart"/>
      <w:r w:rsidRPr="00D33C4B">
        <w:rPr>
          <w:rFonts w:eastAsia="Calibri"/>
          <w:color w:val="000000"/>
          <w:sz w:val="22"/>
          <w:szCs w:val="22"/>
          <w:lang w:val="lt-LT" w:eastAsia="lt-LT"/>
        </w:rPr>
        <w:t>hiperpoliarizacija</w:t>
      </w:r>
      <w:proofErr w:type="spellEnd"/>
      <w:r w:rsidRPr="00D33C4B">
        <w:rPr>
          <w:rFonts w:eastAsia="Calibri"/>
          <w:color w:val="000000"/>
          <w:sz w:val="22"/>
          <w:szCs w:val="22"/>
          <w:lang w:val="lt-LT" w:eastAsia="lt-LT"/>
        </w:rPr>
        <w:t xml:space="preserve"> ir aktyvuota </w:t>
      </w:r>
      <w:proofErr w:type="spellStart"/>
      <w:r w:rsidRPr="00D33C4B">
        <w:rPr>
          <w:rFonts w:eastAsia="Calibri"/>
          <w:i/>
          <w:iCs/>
          <w:color w:val="000000"/>
          <w:sz w:val="22"/>
          <w:szCs w:val="22"/>
          <w:lang w:val="lt-LT" w:eastAsia="lt-LT"/>
        </w:rPr>
        <w:t>I</w:t>
      </w:r>
      <w:r w:rsidRPr="00D33C4B">
        <w:rPr>
          <w:rFonts w:eastAsia="Calibri"/>
          <w:color w:val="000000"/>
          <w:sz w:val="22"/>
          <w:szCs w:val="22"/>
          <w:vertAlign w:val="subscript"/>
          <w:lang w:val="lt-LT" w:eastAsia="lt-LT"/>
        </w:rPr>
        <w:t>h</w:t>
      </w:r>
      <w:proofErr w:type="spellEnd"/>
      <w:r w:rsidRPr="00D33C4B">
        <w:rPr>
          <w:rFonts w:eastAsia="Calibri"/>
          <w:color w:val="000000"/>
          <w:sz w:val="22"/>
          <w:szCs w:val="22"/>
          <w:lang w:val="lt-LT" w:eastAsia="lt-LT"/>
        </w:rPr>
        <w:t xml:space="preserve"> srove, kuri yra labai panaši į širdies ritmo vedlio </w:t>
      </w:r>
      <w:proofErr w:type="spellStart"/>
      <w:r w:rsidRPr="00D33C4B">
        <w:rPr>
          <w:rFonts w:eastAsia="Calibri"/>
          <w:i/>
          <w:iCs/>
          <w:color w:val="000000"/>
          <w:sz w:val="22"/>
          <w:szCs w:val="22"/>
          <w:lang w:val="lt-LT" w:eastAsia="lt-LT"/>
        </w:rPr>
        <w:t>I</w:t>
      </w:r>
      <w:r w:rsidRPr="00D33C4B">
        <w:rPr>
          <w:rFonts w:eastAsia="Calibri"/>
          <w:color w:val="000000"/>
          <w:sz w:val="22"/>
          <w:szCs w:val="22"/>
          <w:vertAlign w:val="subscript"/>
          <w:lang w:val="lt-LT" w:eastAsia="lt-LT"/>
        </w:rPr>
        <w:t>f</w:t>
      </w:r>
      <w:proofErr w:type="spellEnd"/>
      <w:r w:rsidRPr="00D33C4B">
        <w:rPr>
          <w:rFonts w:eastAsia="Calibri"/>
          <w:color w:val="000000"/>
          <w:sz w:val="22"/>
          <w:szCs w:val="22"/>
          <w:lang w:val="lt-LT" w:eastAsia="lt-LT"/>
        </w:rPr>
        <w:t xml:space="preserve"> srovę.</w:t>
      </w:r>
    </w:p>
    <w:p w14:paraId="5DF7C21C"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Kitų ilgalaikių kartotinių dozių ir kancerogeninio poveikio tyrimų metu klinikai reikšmingų pokyčių nepastebėta.</w:t>
      </w:r>
    </w:p>
    <w:p w14:paraId="04DE9A3F"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
    <w:p w14:paraId="6AD00FD7" w14:textId="77777777" w:rsidR="00E815A9" w:rsidRPr="00D33C4B" w:rsidRDefault="00E815A9" w:rsidP="00E815A9">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 xml:space="preserve">Pavojaus aplinkai vertinimas </w:t>
      </w:r>
    </w:p>
    <w:p w14:paraId="4AFCAAB5"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pavojaus aplinkai vertinimas buvo atliktas vadovaujantis Europos </w:t>
      </w:r>
      <w:r w:rsidR="00B436C7" w:rsidRPr="00D33C4B">
        <w:rPr>
          <w:rFonts w:eastAsia="Calibri"/>
          <w:color w:val="000000"/>
          <w:sz w:val="22"/>
          <w:szCs w:val="22"/>
          <w:lang w:val="lt-LT" w:eastAsia="lt-LT"/>
        </w:rPr>
        <w:t xml:space="preserve">pavojaus aplinkai vertinimo (angl.: </w:t>
      </w:r>
      <w:proofErr w:type="spellStart"/>
      <w:r w:rsidR="00B436C7" w:rsidRPr="00D33C4B">
        <w:rPr>
          <w:rFonts w:eastAsia="Calibri"/>
          <w:i/>
          <w:color w:val="000000"/>
          <w:sz w:val="22"/>
          <w:szCs w:val="22"/>
          <w:lang w:val="lt-LT" w:eastAsia="lt-LT"/>
        </w:rPr>
        <w:t>Environmental</w:t>
      </w:r>
      <w:proofErr w:type="spellEnd"/>
      <w:r w:rsidR="00B436C7" w:rsidRPr="00D33C4B">
        <w:rPr>
          <w:rFonts w:eastAsia="Calibri"/>
          <w:i/>
          <w:color w:val="000000"/>
          <w:sz w:val="22"/>
          <w:szCs w:val="22"/>
          <w:lang w:val="lt-LT" w:eastAsia="lt-LT"/>
        </w:rPr>
        <w:t xml:space="preserve"> Risk </w:t>
      </w:r>
      <w:proofErr w:type="spellStart"/>
      <w:r w:rsidR="00B436C7" w:rsidRPr="00D33C4B">
        <w:rPr>
          <w:rFonts w:eastAsia="Calibri"/>
          <w:i/>
          <w:color w:val="000000"/>
          <w:sz w:val="22"/>
          <w:szCs w:val="22"/>
          <w:lang w:val="lt-LT" w:eastAsia="lt-LT"/>
        </w:rPr>
        <w:t>Assessment</w:t>
      </w:r>
      <w:proofErr w:type="spellEnd"/>
      <w:r w:rsidR="00B436C7" w:rsidRPr="00D33C4B">
        <w:rPr>
          <w:rFonts w:eastAsia="Calibri"/>
          <w:i/>
          <w:color w:val="000000"/>
          <w:sz w:val="22"/>
          <w:szCs w:val="22"/>
          <w:lang w:val="lt-LT" w:eastAsia="lt-LT"/>
        </w:rPr>
        <w:t xml:space="preserve">, </w:t>
      </w:r>
      <w:r w:rsidRPr="00D33C4B">
        <w:rPr>
          <w:rFonts w:eastAsia="Calibri"/>
          <w:i/>
          <w:color w:val="000000"/>
          <w:sz w:val="22"/>
          <w:szCs w:val="22"/>
          <w:lang w:val="lt-LT" w:eastAsia="lt-LT"/>
        </w:rPr>
        <w:t>ERA</w:t>
      </w:r>
      <w:r w:rsidR="00B436C7" w:rsidRPr="00D33C4B">
        <w:rPr>
          <w:rFonts w:eastAsia="Calibri"/>
          <w:color w:val="000000"/>
          <w:sz w:val="22"/>
          <w:szCs w:val="22"/>
          <w:lang w:val="lt-LT" w:eastAsia="lt-LT"/>
        </w:rPr>
        <w:t>)</w:t>
      </w:r>
      <w:r w:rsidRPr="00D33C4B">
        <w:rPr>
          <w:rFonts w:eastAsia="Calibri"/>
          <w:color w:val="000000"/>
          <w:sz w:val="22"/>
          <w:szCs w:val="22"/>
          <w:lang w:val="lt-LT" w:eastAsia="lt-LT"/>
        </w:rPr>
        <w:t xml:space="preserve"> rekomendacijomis.</w:t>
      </w:r>
    </w:p>
    <w:p w14:paraId="5A2DC87B" w14:textId="77777777" w:rsidR="00E815A9" w:rsidRPr="00D33C4B" w:rsidRDefault="00E815A9" w:rsidP="00E815A9">
      <w:pPr>
        <w:widowControl w:val="0"/>
        <w:rPr>
          <w:snapToGrid w:val="0"/>
          <w:sz w:val="22"/>
          <w:szCs w:val="22"/>
          <w:lang w:val="lt-LT" w:eastAsia="en-US"/>
        </w:rPr>
      </w:pPr>
      <w:r w:rsidRPr="00D33C4B">
        <w:rPr>
          <w:rFonts w:eastAsia="Calibri"/>
          <w:color w:val="000000"/>
          <w:sz w:val="22"/>
          <w:szCs w:val="22"/>
          <w:lang w:val="lt-LT" w:eastAsia="lt-LT"/>
        </w:rPr>
        <w:t xml:space="preserve">Šių vertinimų rezultatai papildo trūkstamus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pavojaus aplinkai duomenis ir parodo, kad </w:t>
      </w:r>
      <w:proofErr w:type="spellStart"/>
      <w:r w:rsidRPr="00D33C4B">
        <w:rPr>
          <w:rFonts w:eastAsia="Calibri"/>
          <w:color w:val="000000"/>
          <w:sz w:val="22"/>
          <w:szCs w:val="22"/>
          <w:lang w:val="lt-LT" w:eastAsia="lt-LT"/>
        </w:rPr>
        <w:t>ivabradinas</w:t>
      </w:r>
      <w:proofErr w:type="spellEnd"/>
      <w:r w:rsidRPr="00D33C4B">
        <w:rPr>
          <w:rFonts w:eastAsia="Calibri"/>
          <w:color w:val="000000"/>
          <w:sz w:val="22"/>
          <w:szCs w:val="22"/>
          <w:lang w:val="lt-LT" w:eastAsia="lt-LT"/>
        </w:rPr>
        <w:t xml:space="preserve"> pavojaus aplinkai nekelia.</w:t>
      </w:r>
    </w:p>
    <w:p w14:paraId="2970F1A6" w14:textId="77777777" w:rsidR="00E815A9" w:rsidRDefault="00E815A9" w:rsidP="00E815A9">
      <w:pPr>
        <w:widowControl w:val="0"/>
        <w:rPr>
          <w:snapToGrid w:val="0"/>
          <w:sz w:val="22"/>
          <w:szCs w:val="22"/>
          <w:lang w:val="lt-LT" w:eastAsia="en-US"/>
        </w:rPr>
      </w:pPr>
    </w:p>
    <w:p w14:paraId="6CF33469" w14:textId="77777777" w:rsidR="00656F38" w:rsidRPr="00D33C4B" w:rsidRDefault="00656F38" w:rsidP="00E815A9">
      <w:pPr>
        <w:widowControl w:val="0"/>
        <w:rPr>
          <w:snapToGrid w:val="0"/>
          <w:sz w:val="22"/>
          <w:szCs w:val="22"/>
          <w:lang w:val="lt-LT" w:eastAsia="en-US"/>
        </w:rPr>
      </w:pPr>
    </w:p>
    <w:p w14:paraId="492E8872"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6.</w:t>
      </w:r>
      <w:r w:rsidRPr="00D33C4B">
        <w:rPr>
          <w:b/>
          <w:bCs/>
          <w:snapToGrid w:val="0"/>
          <w:sz w:val="22"/>
          <w:szCs w:val="22"/>
          <w:lang w:val="lt-LT" w:eastAsia="x-none"/>
        </w:rPr>
        <w:tab/>
        <w:t>FARMACINĖ INFORMACIJA</w:t>
      </w:r>
    </w:p>
    <w:p w14:paraId="19355143" w14:textId="77777777" w:rsidR="00E815A9" w:rsidRPr="00D33C4B" w:rsidRDefault="00E815A9" w:rsidP="00E815A9">
      <w:pPr>
        <w:widowControl w:val="0"/>
        <w:rPr>
          <w:snapToGrid w:val="0"/>
          <w:sz w:val="22"/>
          <w:szCs w:val="22"/>
          <w:lang w:val="lt-LT" w:eastAsia="en-US"/>
        </w:rPr>
      </w:pPr>
    </w:p>
    <w:p w14:paraId="2D7B34A2"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6.1</w:t>
      </w:r>
      <w:r w:rsidRPr="00D33C4B">
        <w:rPr>
          <w:b/>
          <w:bCs/>
          <w:snapToGrid w:val="0"/>
          <w:sz w:val="22"/>
          <w:szCs w:val="22"/>
          <w:lang w:val="lt-LT" w:eastAsia="x-none"/>
        </w:rPr>
        <w:tab/>
        <w:t>Pagalbinių medžiagų sąrašas</w:t>
      </w:r>
    </w:p>
    <w:p w14:paraId="6A9EF4A7" w14:textId="77777777" w:rsidR="00E815A9" w:rsidRPr="00D33C4B" w:rsidRDefault="00E815A9" w:rsidP="00E815A9">
      <w:pPr>
        <w:widowControl w:val="0"/>
        <w:rPr>
          <w:snapToGrid w:val="0"/>
          <w:sz w:val="22"/>
          <w:szCs w:val="22"/>
          <w:lang w:val="lt-LT" w:eastAsia="en-US"/>
        </w:rPr>
      </w:pPr>
    </w:p>
    <w:p w14:paraId="6F1CA7A5" w14:textId="77777777" w:rsidR="00E815A9" w:rsidRPr="003F0A3C" w:rsidRDefault="00E815A9" w:rsidP="00E815A9">
      <w:pPr>
        <w:widowControl w:val="0"/>
        <w:autoSpaceDE w:val="0"/>
        <w:autoSpaceDN w:val="0"/>
        <w:adjustRightInd w:val="0"/>
        <w:rPr>
          <w:rFonts w:eastAsia="Calibri"/>
          <w:iCs/>
          <w:color w:val="000000"/>
          <w:sz w:val="22"/>
          <w:szCs w:val="22"/>
          <w:u w:val="single"/>
          <w:lang w:val="lt-LT" w:eastAsia="lt-LT"/>
        </w:rPr>
      </w:pPr>
      <w:r w:rsidRPr="003F0A3C">
        <w:rPr>
          <w:rFonts w:eastAsia="Calibri"/>
          <w:iCs/>
          <w:color w:val="000000"/>
          <w:sz w:val="22"/>
          <w:szCs w:val="22"/>
          <w:u w:val="single"/>
          <w:lang w:val="lt-LT" w:eastAsia="lt-LT"/>
        </w:rPr>
        <w:t>Tablečių šerdis</w:t>
      </w:r>
    </w:p>
    <w:p w14:paraId="3958643F" w14:textId="77777777" w:rsidR="00B436C7" w:rsidRPr="00D33C4B" w:rsidRDefault="00B436C7"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Mikrokristalinė</w:t>
      </w:r>
      <w:proofErr w:type="spellEnd"/>
      <w:r w:rsidRPr="00D33C4B">
        <w:rPr>
          <w:rFonts w:eastAsia="Calibri"/>
          <w:color w:val="000000"/>
          <w:sz w:val="22"/>
          <w:szCs w:val="22"/>
          <w:lang w:val="lt-LT" w:eastAsia="lt-LT"/>
        </w:rPr>
        <w:t xml:space="preserve"> celiuliozė</w:t>
      </w:r>
    </w:p>
    <w:p w14:paraId="0F0A8FBE" w14:textId="77777777" w:rsidR="00B436C7" w:rsidRPr="00D33C4B" w:rsidRDefault="00B436C7"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Kroskarmeliozės</w:t>
      </w:r>
      <w:proofErr w:type="spellEnd"/>
      <w:r w:rsidRPr="00D33C4B">
        <w:rPr>
          <w:rFonts w:eastAsia="Calibri"/>
          <w:color w:val="000000"/>
          <w:sz w:val="22"/>
          <w:szCs w:val="22"/>
          <w:lang w:val="lt-LT" w:eastAsia="lt-LT"/>
        </w:rPr>
        <w:t xml:space="preserve"> natrio druska</w:t>
      </w:r>
    </w:p>
    <w:p w14:paraId="2339311C" w14:textId="77777777" w:rsidR="00B436C7" w:rsidRPr="00D33C4B" w:rsidRDefault="00B436C7" w:rsidP="00B436C7">
      <w:pPr>
        <w:widowControl w:val="0"/>
        <w:rPr>
          <w:rFonts w:eastAsia="Calibri"/>
          <w:color w:val="000000"/>
          <w:sz w:val="22"/>
          <w:szCs w:val="22"/>
          <w:lang w:val="lt-LT" w:eastAsia="lt-LT"/>
        </w:rPr>
      </w:pPr>
      <w:r w:rsidRPr="00D33C4B">
        <w:rPr>
          <w:rFonts w:eastAsia="Calibri"/>
          <w:color w:val="000000"/>
          <w:sz w:val="22"/>
          <w:szCs w:val="22"/>
          <w:lang w:val="lt-LT" w:eastAsia="lt-LT"/>
        </w:rPr>
        <w:t>Koloidinis bevandenis silicio dioksidas</w:t>
      </w:r>
    </w:p>
    <w:p w14:paraId="641DC4C7" w14:textId="5FAAB6F5"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Magnio </w:t>
      </w:r>
      <w:proofErr w:type="spellStart"/>
      <w:r w:rsidRPr="00D33C4B">
        <w:rPr>
          <w:rFonts w:eastAsia="Calibri"/>
          <w:color w:val="000000"/>
          <w:sz w:val="22"/>
          <w:szCs w:val="22"/>
          <w:lang w:val="lt-LT" w:eastAsia="lt-LT"/>
        </w:rPr>
        <w:t>stearatas</w:t>
      </w:r>
      <w:proofErr w:type="spellEnd"/>
    </w:p>
    <w:p w14:paraId="6512FCAD" w14:textId="77777777" w:rsidR="00E815A9" w:rsidRPr="00D33C4B" w:rsidRDefault="00E815A9" w:rsidP="00E815A9">
      <w:pPr>
        <w:widowControl w:val="0"/>
        <w:rPr>
          <w:rFonts w:eastAsia="Calibri"/>
          <w:color w:val="000000"/>
          <w:sz w:val="22"/>
          <w:szCs w:val="22"/>
          <w:lang w:val="lt-LT" w:eastAsia="lt-LT"/>
        </w:rPr>
      </w:pPr>
    </w:p>
    <w:p w14:paraId="247478C1" w14:textId="77777777" w:rsidR="00E815A9" w:rsidRPr="003F0A3C" w:rsidRDefault="00E815A9" w:rsidP="00E815A9">
      <w:pPr>
        <w:widowControl w:val="0"/>
        <w:autoSpaceDE w:val="0"/>
        <w:autoSpaceDN w:val="0"/>
        <w:adjustRightInd w:val="0"/>
        <w:rPr>
          <w:rFonts w:eastAsia="Calibri"/>
          <w:iCs/>
          <w:color w:val="000000"/>
          <w:sz w:val="22"/>
          <w:szCs w:val="22"/>
          <w:u w:val="single"/>
          <w:lang w:val="lt-LT" w:eastAsia="lt-LT"/>
        </w:rPr>
      </w:pPr>
      <w:r w:rsidRPr="003F0A3C">
        <w:rPr>
          <w:rFonts w:eastAsia="Calibri"/>
          <w:iCs/>
          <w:color w:val="000000"/>
          <w:sz w:val="22"/>
          <w:szCs w:val="22"/>
          <w:u w:val="single"/>
          <w:lang w:val="lt-LT" w:eastAsia="lt-LT"/>
        </w:rPr>
        <w:t>Tablečių plėvelė</w:t>
      </w:r>
    </w:p>
    <w:p w14:paraId="234939EA"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Hipromeliozė</w:t>
      </w:r>
      <w:proofErr w:type="spellEnd"/>
      <w:r w:rsidR="00A27D32" w:rsidRPr="00D33C4B">
        <w:rPr>
          <w:rFonts w:eastAsia="Calibri"/>
          <w:color w:val="000000"/>
          <w:sz w:val="22"/>
          <w:szCs w:val="22"/>
          <w:lang w:val="lt-LT" w:eastAsia="lt-LT"/>
        </w:rPr>
        <w:t xml:space="preserve"> 2910</w:t>
      </w:r>
    </w:p>
    <w:p w14:paraId="4B3F8985" w14:textId="77777777" w:rsidR="00A27D32" w:rsidRPr="00D33C4B" w:rsidRDefault="00A27D32"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Makrogolis4000</w:t>
      </w:r>
    </w:p>
    <w:p w14:paraId="5F8B800B"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Titano dioksidas (E 171)</w:t>
      </w:r>
    </w:p>
    <w:p w14:paraId="05BBFFD7" w14:textId="77777777" w:rsidR="00A27D32" w:rsidRPr="00D33C4B" w:rsidRDefault="00A27D32" w:rsidP="00A27D32">
      <w:pPr>
        <w:widowControl w:val="0"/>
        <w:rPr>
          <w:rFonts w:eastAsia="Calibri"/>
          <w:color w:val="000000"/>
          <w:sz w:val="22"/>
          <w:szCs w:val="22"/>
          <w:lang w:val="lt-LT" w:eastAsia="lt-LT"/>
        </w:rPr>
      </w:pPr>
      <w:r w:rsidRPr="00D33C4B">
        <w:rPr>
          <w:rFonts w:eastAsia="Calibri"/>
          <w:color w:val="000000"/>
          <w:sz w:val="22"/>
          <w:szCs w:val="22"/>
          <w:lang w:val="lt-LT" w:eastAsia="lt-LT"/>
        </w:rPr>
        <w:t>Raudonasis geležies oksidas (E 172)</w:t>
      </w:r>
    </w:p>
    <w:p w14:paraId="1852866B" w14:textId="77777777" w:rsidR="00E815A9" w:rsidRPr="00D33C4B" w:rsidRDefault="00E815A9" w:rsidP="00E815A9">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Geltonasis geležies oksidas (E 172)</w:t>
      </w:r>
    </w:p>
    <w:p w14:paraId="30FB69E6" w14:textId="77777777" w:rsidR="00E815A9" w:rsidRPr="00D33C4B" w:rsidRDefault="00E815A9" w:rsidP="00E815A9">
      <w:pPr>
        <w:widowControl w:val="0"/>
        <w:rPr>
          <w:snapToGrid w:val="0"/>
          <w:sz w:val="22"/>
          <w:szCs w:val="22"/>
          <w:lang w:val="lt-LT" w:eastAsia="en-US"/>
        </w:rPr>
      </w:pPr>
    </w:p>
    <w:p w14:paraId="381A6AC8"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6.2</w:t>
      </w:r>
      <w:r w:rsidRPr="00D33C4B">
        <w:rPr>
          <w:b/>
          <w:bCs/>
          <w:snapToGrid w:val="0"/>
          <w:sz w:val="22"/>
          <w:szCs w:val="22"/>
          <w:lang w:val="lt-LT" w:eastAsia="x-none"/>
        </w:rPr>
        <w:tab/>
        <w:t>Nesuderinamumas</w:t>
      </w:r>
    </w:p>
    <w:p w14:paraId="687F4668" w14:textId="77777777" w:rsidR="00E815A9" w:rsidRPr="00D33C4B" w:rsidRDefault="00E815A9" w:rsidP="00E815A9">
      <w:pPr>
        <w:widowControl w:val="0"/>
        <w:rPr>
          <w:snapToGrid w:val="0"/>
          <w:sz w:val="22"/>
          <w:szCs w:val="22"/>
          <w:lang w:val="lt-LT" w:eastAsia="en-US"/>
        </w:rPr>
      </w:pPr>
    </w:p>
    <w:p w14:paraId="75BCF61E" w14:textId="77777777" w:rsidR="00E815A9" w:rsidRPr="00D33C4B" w:rsidRDefault="00E815A9" w:rsidP="00E815A9">
      <w:pPr>
        <w:widowControl w:val="0"/>
        <w:rPr>
          <w:snapToGrid w:val="0"/>
          <w:sz w:val="22"/>
          <w:szCs w:val="22"/>
          <w:lang w:val="lt-LT" w:eastAsia="en-US"/>
        </w:rPr>
      </w:pPr>
      <w:r w:rsidRPr="00D33C4B">
        <w:rPr>
          <w:noProof/>
          <w:snapToGrid w:val="0"/>
          <w:sz w:val="22"/>
          <w:szCs w:val="22"/>
          <w:lang w:val="lt-LT" w:eastAsia="en-US"/>
        </w:rPr>
        <w:t>Duomenys nebūtini.</w:t>
      </w:r>
    </w:p>
    <w:p w14:paraId="6D3AE424" w14:textId="77777777" w:rsidR="00E815A9" w:rsidRPr="00D33C4B" w:rsidRDefault="00E815A9" w:rsidP="00E815A9">
      <w:pPr>
        <w:widowControl w:val="0"/>
        <w:rPr>
          <w:snapToGrid w:val="0"/>
          <w:sz w:val="22"/>
          <w:szCs w:val="22"/>
          <w:lang w:val="lt-LT" w:eastAsia="en-US"/>
        </w:rPr>
      </w:pPr>
    </w:p>
    <w:p w14:paraId="074F340A"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6.3</w:t>
      </w:r>
      <w:r w:rsidRPr="00D33C4B">
        <w:rPr>
          <w:b/>
          <w:bCs/>
          <w:snapToGrid w:val="0"/>
          <w:sz w:val="22"/>
          <w:szCs w:val="22"/>
          <w:lang w:val="lt-LT" w:eastAsia="x-none"/>
        </w:rPr>
        <w:tab/>
        <w:t>Tinkamumo laikas</w:t>
      </w:r>
    </w:p>
    <w:p w14:paraId="048C19F6" w14:textId="77777777" w:rsidR="00E815A9" w:rsidRPr="00D33C4B" w:rsidRDefault="00E815A9" w:rsidP="00E815A9">
      <w:pPr>
        <w:widowControl w:val="0"/>
        <w:rPr>
          <w:snapToGrid w:val="0"/>
          <w:sz w:val="22"/>
          <w:szCs w:val="22"/>
          <w:lang w:val="lt-LT" w:eastAsia="en-US"/>
        </w:rPr>
      </w:pPr>
    </w:p>
    <w:p w14:paraId="0DCC99EF" w14:textId="77777777" w:rsidR="00E815A9" w:rsidRPr="00D33C4B" w:rsidRDefault="00E815A9" w:rsidP="00E815A9">
      <w:pPr>
        <w:widowControl w:val="0"/>
        <w:rPr>
          <w:noProof/>
          <w:snapToGrid w:val="0"/>
          <w:sz w:val="22"/>
          <w:szCs w:val="22"/>
          <w:lang w:val="lt-LT" w:eastAsia="en-US"/>
        </w:rPr>
      </w:pPr>
      <w:r w:rsidRPr="00D33C4B">
        <w:rPr>
          <w:noProof/>
          <w:snapToGrid w:val="0"/>
          <w:sz w:val="22"/>
          <w:szCs w:val="22"/>
          <w:lang w:val="lt-LT" w:eastAsia="en-US"/>
        </w:rPr>
        <w:t>2 metai</w:t>
      </w:r>
      <w:r w:rsidR="00D35522" w:rsidRPr="00D33C4B">
        <w:rPr>
          <w:noProof/>
          <w:snapToGrid w:val="0"/>
          <w:sz w:val="22"/>
          <w:szCs w:val="22"/>
          <w:lang w:val="lt-LT" w:eastAsia="en-US"/>
        </w:rPr>
        <w:t>.</w:t>
      </w:r>
    </w:p>
    <w:p w14:paraId="7D3A15B3" w14:textId="77777777" w:rsidR="00E815A9" w:rsidRPr="00D33C4B" w:rsidRDefault="00E815A9" w:rsidP="00E815A9">
      <w:pPr>
        <w:widowControl w:val="0"/>
        <w:rPr>
          <w:snapToGrid w:val="0"/>
          <w:sz w:val="22"/>
          <w:szCs w:val="22"/>
          <w:lang w:val="lt-LT" w:eastAsia="en-US"/>
        </w:rPr>
      </w:pPr>
    </w:p>
    <w:p w14:paraId="385F76DA"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6.4</w:t>
      </w:r>
      <w:r w:rsidRPr="00D33C4B">
        <w:rPr>
          <w:b/>
          <w:bCs/>
          <w:snapToGrid w:val="0"/>
          <w:sz w:val="22"/>
          <w:szCs w:val="22"/>
          <w:lang w:val="lt-LT" w:eastAsia="x-none"/>
        </w:rPr>
        <w:tab/>
        <w:t>Specialios laikymo sąlygos</w:t>
      </w:r>
    </w:p>
    <w:p w14:paraId="415F68BB" w14:textId="77777777" w:rsidR="00E815A9" w:rsidRPr="00D33C4B" w:rsidRDefault="00E815A9" w:rsidP="00E815A9">
      <w:pPr>
        <w:widowControl w:val="0"/>
        <w:rPr>
          <w:snapToGrid w:val="0"/>
          <w:sz w:val="22"/>
          <w:szCs w:val="22"/>
          <w:lang w:val="lt-LT" w:eastAsia="en-US"/>
        </w:rPr>
      </w:pPr>
    </w:p>
    <w:p w14:paraId="0441981E" w14:textId="77777777" w:rsidR="00E815A9" w:rsidRPr="00D33C4B" w:rsidRDefault="00E815A9" w:rsidP="00E815A9">
      <w:pPr>
        <w:widowControl w:val="0"/>
        <w:rPr>
          <w:snapToGrid w:val="0"/>
          <w:sz w:val="22"/>
          <w:szCs w:val="22"/>
          <w:lang w:val="lt-LT" w:eastAsia="en-US"/>
        </w:rPr>
      </w:pPr>
      <w:r w:rsidRPr="00D33C4B">
        <w:rPr>
          <w:snapToGrid w:val="0"/>
          <w:sz w:val="22"/>
          <w:szCs w:val="22"/>
          <w:lang w:val="lt-LT" w:eastAsia="en-US"/>
        </w:rPr>
        <w:t>Šiam vaistiniam preparatui specialių laikymo sąlygų nereikia.</w:t>
      </w:r>
    </w:p>
    <w:p w14:paraId="637563A1" w14:textId="77777777" w:rsidR="00E815A9" w:rsidRPr="00D33C4B" w:rsidRDefault="00E815A9" w:rsidP="00E815A9">
      <w:pPr>
        <w:widowControl w:val="0"/>
        <w:rPr>
          <w:snapToGrid w:val="0"/>
          <w:sz w:val="22"/>
          <w:szCs w:val="22"/>
          <w:lang w:val="lt-LT" w:eastAsia="en-US"/>
        </w:rPr>
      </w:pPr>
    </w:p>
    <w:p w14:paraId="297C0230" w14:textId="77777777" w:rsidR="00E815A9" w:rsidRPr="00D33C4B" w:rsidRDefault="00E815A9" w:rsidP="00E815A9">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6.5</w:t>
      </w:r>
      <w:r w:rsidRPr="00D33C4B">
        <w:rPr>
          <w:b/>
          <w:bCs/>
          <w:snapToGrid w:val="0"/>
          <w:sz w:val="22"/>
          <w:szCs w:val="22"/>
          <w:lang w:val="lt-LT" w:eastAsia="x-none"/>
        </w:rPr>
        <w:tab/>
      </w:r>
      <w:proofErr w:type="spellStart"/>
      <w:r w:rsidRPr="00D33C4B">
        <w:rPr>
          <w:b/>
          <w:bCs/>
          <w:snapToGrid w:val="0"/>
          <w:sz w:val="22"/>
          <w:szCs w:val="22"/>
          <w:lang w:val="lt-LT" w:eastAsia="x-none"/>
        </w:rPr>
        <w:t>Talpyklės</w:t>
      </w:r>
      <w:proofErr w:type="spellEnd"/>
      <w:r w:rsidRPr="00D33C4B">
        <w:rPr>
          <w:b/>
          <w:bCs/>
          <w:snapToGrid w:val="0"/>
          <w:sz w:val="22"/>
          <w:szCs w:val="22"/>
          <w:lang w:val="lt-LT" w:eastAsia="x-none"/>
        </w:rPr>
        <w:t xml:space="preserve"> pobūdis ir jos turinys</w:t>
      </w:r>
    </w:p>
    <w:p w14:paraId="156CB818" w14:textId="77777777" w:rsidR="00E815A9" w:rsidRPr="00D33C4B" w:rsidRDefault="00E815A9" w:rsidP="00E815A9">
      <w:pPr>
        <w:widowControl w:val="0"/>
        <w:rPr>
          <w:snapToGrid w:val="0"/>
          <w:sz w:val="22"/>
          <w:szCs w:val="22"/>
          <w:lang w:val="lt-LT" w:eastAsia="en-US"/>
        </w:rPr>
      </w:pPr>
    </w:p>
    <w:p w14:paraId="06DF1D3B" w14:textId="4B78F227" w:rsidR="00E815A9" w:rsidRPr="00D33C4B" w:rsidRDefault="00A27D32" w:rsidP="00E815A9">
      <w:pPr>
        <w:widowControl w:val="0"/>
        <w:tabs>
          <w:tab w:val="left" w:pos="567"/>
        </w:tabs>
        <w:rPr>
          <w:sz w:val="22"/>
          <w:szCs w:val="22"/>
          <w:lang w:val="lt-LT" w:eastAsia="en-US"/>
        </w:rPr>
      </w:pPr>
      <w:r w:rsidRPr="00D33C4B">
        <w:rPr>
          <w:snapToGrid w:val="0"/>
          <w:sz w:val="22"/>
          <w:szCs w:val="22"/>
          <w:lang w:val="lt-LT" w:eastAsia="en-US"/>
        </w:rPr>
        <w:t>5</w:t>
      </w:r>
      <w:r w:rsidR="00CB4EB1">
        <w:rPr>
          <w:snapToGrid w:val="0"/>
          <w:sz w:val="22"/>
          <w:szCs w:val="22"/>
          <w:lang w:val="lt-LT" w:eastAsia="en-US"/>
        </w:rPr>
        <w:t> </w:t>
      </w:r>
      <w:r w:rsidRPr="00D33C4B">
        <w:rPr>
          <w:snapToGrid w:val="0"/>
          <w:sz w:val="22"/>
          <w:szCs w:val="22"/>
          <w:lang w:val="lt-LT" w:eastAsia="en-US"/>
        </w:rPr>
        <w:t>mg: skaidri arba balta nepermatoma PVC/</w:t>
      </w:r>
      <w:proofErr w:type="spellStart"/>
      <w:r w:rsidRPr="00D33C4B">
        <w:rPr>
          <w:snapToGrid w:val="0"/>
          <w:sz w:val="22"/>
          <w:szCs w:val="22"/>
          <w:lang w:val="lt-LT" w:eastAsia="en-US"/>
        </w:rPr>
        <w:t>PVdC</w:t>
      </w:r>
      <w:proofErr w:type="spellEnd"/>
      <w:r w:rsidRPr="00D33C4B">
        <w:rPr>
          <w:snapToGrid w:val="0"/>
          <w:sz w:val="22"/>
          <w:szCs w:val="22"/>
          <w:lang w:val="lt-LT" w:eastAsia="en-US"/>
        </w:rPr>
        <w:t xml:space="preserve">/Al lizdinė plokštelė, kurioje yra </w:t>
      </w:r>
      <w:r w:rsidR="00E815A9" w:rsidRPr="00D33C4B">
        <w:rPr>
          <w:sz w:val="22"/>
          <w:szCs w:val="22"/>
          <w:lang w:val="lt-LT" w:eastAsia="en-US"/>
        </w:rPr>
        <w:t xml:space="preserve">14, 28, 30, 56, 60, </w:t>
      </w:r>
      <w:r w:rsidRPr="00D33C4B">
        <w:rPr>
          <w:sz w:val="22"/>
          <w:szCs w:val="22"/>
          <w:lang w:val="lt-LT" w:eastAsia="en-US"/>
        </w:rPr>
        <w:t>84,</w:t>
      </w:r>
      <w:r w:rsidR="00E815A9" w:rsidRPr="00D33C4B">
        <w:rPr>
          <w:sz w:val="22"/>
          <w:szCs w:val="22"/>
          <w:lang w:val="lt-LT" w:eastAsia="en-US"/>
        </w:rPr>
        <w:t xml:space="preserve"> 98, 100, 112 ir 1</w:t>
      </w:r>
      <w:r w:rsidRPr="00D33C4B">
        <w:rPr>
          <w:sz w:val="22"/>
          <w:szCs w:val="22"/>
          <w:lang w:val="lt-LT" w:eastAsia="en-US"/>
        </w:rPr>
        <w:t>2</w:t>
      </w:r>
      <w:r w:rsidR="00E815A9" w:rsidRPr="00D33C4B">
        <w:rPr>
          <w:sz w:val="22"/>
          <w:szCs w:val="22"/>
          <w:lang w:val="lt-LT" w:eastAsia="en-US"/>
        </w:rPr>
        <w:t xml:space="preserve">0 </w:t>
      </w:r>
      <w:r w:rsidRPr="00D33C4B">
        <w:rPr>
          <w:sz w:val="22"/>
          <w:szCs w:val="22"/>
          <w:lang w:val="lt-LT" w:eastAsia="en-US"/>
        </w:rPr>
        <w:t>tablečių; p</w:t>
      </w:r>
      <w:r w:rsidR="00E815A9" w:rsidRPr="00D33C4B">
        <w:rPr>
          <w:sz w:val="22"/>
          <w:szCs w:val="22"/>
          <w:lang w:val="lt-LT" w:eastAsia="en-US"/>
        </w:rPr>
        <w:t xml:space="preserve">erforuota </w:t>
      </w:r>
      <w:proofErr w:type="spellStart"/>
      <w:r w:rsidR="00E815A9" w:rsidRPr="00D33C4B">
        <w:rPr>
          <w:sz w:val="22"/>
          <w:szCs w:val="22"/>
          <w:lang w:val="lt-LT" w:eastAsia="en-US"/>
        </w:rPr>
        <w:t>dalomoji</w:t>
      </w:r>
      <w:proofErr w:type="spellEnd"/>
      <w:r w:rsidR="00E815A9" w:rsidRPr="00D33C4B">
        <w:rPr>
          <w:sz w:val="22"/>
          <w:szCs w:val="22"/>
          <w:lang w:val="lt-LT" w:eastAsia="en-US"/>
        </w:rPr>
        <w:t xml:space="preserve"> lizdinė plokštelė</w:t>
      </w:r>
      <w:r w:rsidRPr="00D33C4B">
        <w:rPr>
          <w:sz w:val="22"/>
          <w:szCs w:val="22"/>
          <w:lang w:val="lt-LT" w:eastAsia="en-US"/>
        </w:rPr>
        <w:t xml:space="preserve">, kurioje yra </w:t>
      </w:r>
      <w:r w:rsidR="00E815A9" w:rsidRPr="00D33C4B">
        <w:rPr>
          <w:sz w:val="22"/>
          <w:szCs w:val="22"/>
          <w:lang w:val="lt-LT" w:eastAsia="en-US"/>
        </w:rPr>
        <w:t>56 x 1</w:t>
      </w:r>
      <w:r w:rsidRPr="00D33C4B">
        <w:rPr>
          <w:sz w:val="22"/>
          <w:szCs w:val="22"/>
          <w:lang w:val="lt-LT" w:eastAsia="en-US"/>
        </w:rPr>
        <w:t xml:space="preserve"> tabletės arba kalendorinė 56 tablečių pakuotė</w:t>
      </w:r>
      <w:r w:rsidR="00E815A9" w:rsidRPr="00D33C4B">
        <w:rPr>
          <w:sz w:val="22"/>
          <w:szCs w:val="22"/>
          <w:lang w:val="lt-LT" w:eastAsia="en-US"/>
        </w:rPr>
        <w:t>.</w:t>
      </w:r>
    </w:p>
    <w:p w14:paraId="38710FDD" w14:textId="77777777" w:rsidR="00E815A9" w:rsidRPr="00D33C4B" w:rsidRDefault="00E815A9" w:rsidP="00E815A9">
      <w:pPr>
        <w:widowControl w:val="0"/>
        <w:rPr>
          <w:snapToGrid w:val="0"/>
          <w:sz w:val="22"/>
          <w:szCs w:val="22"/>
          <w:lang w:val="lt-LT" w:eastAsia="en-US"/>
        </w:rPr>
      </w:pPr>
    </w:p>
    <w:p w14:paraId="647A6A4C" w14:textId="0594431C" w:rsidR="00A27D32" w:rsidRPr="00D33C4B" w:rsidRDefault="00A27D32" w:rsidP="00A27D32">
      <w:pPr>
        <w:widowControl w:val="0"/>
        <w:tabs>
          <w:tab w:val="left" w:pos="567"/>
        </w:tabs>
        <w:rPr>
          <w:sz w:val="22"/>
          <w:szCs w:val="22"/>
          <w:lang w:val="lt-LT" w:eastAsia="en-US"/>
        </w:rPr>
      </w:pPr>
      <w:r w:rsidRPr="00D33C4B">
        <w:rPr>
          <w:snapToGrid w:val="0"/>
          <w:sz w:val="22"/>
          <w:szCs w:val="22"/>
          <w:highlight w:val="lightGray"/>
          <w:lang w:val="lt-LT" w:eastAsia="en-US"/>
        </w:rPr>
        <w:t>7,5</w:t>
      </w:r>
      <w:r w:rsidR="00CB4EB1">
        <w:rPr>
          <w:snapToGrid w:val="0"/>
          <w:sz w:val="22"/>
          <w:szCs w:val="22"/>
          <w:highlight w:val="lightGray"/>
          <w:lang w:val="lt-LT" w:eastAsia="en-US"/>
        </w:rPr>
        <w:t> </w:t>
      </w:r>
      <w:r w:rsidRPr="00D33C4B">
        <w:rPr>
          <w:snapToGrid w:val="0"/>
          <w:sz w:val="22"/>
          <w:szCs w:val="22"/>
          <w:highlight w:val="lightGray"/>
          <w:lang w:val="lt-LT" w:eastAsia="en-US"/>
        </w:rPr>
        <w:t>mg: skaidri arba balta nepermatoma PVC/</w:t>
      </w:r>
      <w:proofErr w:type="spellStart"/>
      <w:r w:rsidRPr="00D33C4B">
        <w:rPr>
          <w:snapToGrid w:val="0"/>
          <w:sz w:val="22"/>
          <w:szCs w:val="22"/>
          <w:highlight w:val="lightGray"/>
          <w:lang w:val="lt-LT" w:eastAsia="en-US"/>
        </w:rPr>
        <w:t>PVdC</w:t>
      </w:r>
      <w:proofErr w:type="spellEnd"/>
      <w:r w:rsidRPr="00D33C4B">
        <w:rPr>
          <w:snapToGrid w:val="0"/>
          <w:sz w:val="22"/>
          <w:szCs w:val="22"/>
          <w:highlight w:val="lightGray"/>
          <w:lang w:val="lt-LT" w:eastAsia="en-US"/>
        </w:rPr>
        <w:t xml:space="preserve">/Al lizdinė plokštelė, kurioje yra </w:t>
      </w:r>
      <w:r w:rsidRPr="00D33C4B">
        <w:rPr>
          <w:sz w:val="22"/>
          <w:szCs w:val="22"/>
          <w:highlight w:val="lightGray"/>
          <w:lang w:val="lt-LT" w:eastAsia="en-US"/>
        </w:rPr>
        <w:t xml:space="preserve">28, 30, 56, 60, 84, 98, 100, 112 ir 120 plėvele dengtų tablečių; perforuota </w:t>
      </w:r>
      <w:proofErr w:type="spellStart"/>
      <w:r w:rsidRPr="00D33C4B">
        <w:rPr>
          <w:sz w:val="22"/>
          <w:szCs w:val="22"/>
          <w:highlight w:val="lightGray"/>
          <w:lang w:val="lt-LT" w:eastAsia="en-US"/>
        </w:rPr>
        <w:t>dalomoji</w:t>
      </w:r>
      <w:proofErr w:type="spellEnd"/>
      <w:r w:rsidRPr="00D33C4B">
        <w:rPr>
          <w:sz w:val="22"/>
          <w:szCs w:val="22"/>
          <w:highlight w:val="lightGray"/>
          <w:lang w:val="lt-LT" w:eastAsia="en-US"/>
        </w:rPr>
        <w:t xml:space="preserve"> </w:t>
      </w:r>
      <w:r w:rsidRPr="00D33C4B">
        <w:rPr>
          <w:sz w:val="22"/>
          <w:szCs w:val="22"/>
          <w:highlight w:val="lightGray"/>
          <w:lang w:val="lt-LT" w:eastAsia="en-US"/>
        </w:rPr>
        <w:lastRenderedPageBreak/>
        <w:t>lizdinė plokštelė, kurioje yra 56</w:t>
      </w:r>
      <w:r w:rsidR="00CB4EB1">
        <w:rPr>
          <w:sz w:val="22"/>
          <w:szCs w:val="22"/>
          <w:highlight w:val="lightGray"/>
          <w:lang w:val="lt-LT" w:eastAsia="en-US"/>
        </w:rPr>
        <w:t> </w:t>
      </w:r>
      <w:r w:rsidRPr="00D33C4B">
        <w:rPr>
          <w:sz w:val="22"/>
          <w:szCs w:val="22"/>
          <w:highlight w:val="lightGray"/>
          <w:lang w:val="lt-LT" w:eastAsia="en-US"/>
        </w:rPr>
        <w:t>x</w:t>
      </w:r>
      <w:r w:rsidR="00CB4EB1">
        <w:rPr>
          <w:sz w:val="22"/>
          <w:szCs w:val="22"/>
          <w:highlight w:val="lightGray"/>
          <w:lang w:val="lt-LT" w:eastAsia="en-US"/>
        </w:rPr>
        <w:t> </w:t>
      </w:r>
      <w:r w:rsidRPr="00D33C4B">
        <w:rPr>
          <w:sz w:val="22"/>
          <w:szCs w:val="22"/>
          <w:highlight w:val="lightGray"/>
          <w:lang w:val="lt-LT" w:eastAsia="en-US"/>
        </w:rPr>
        <w:t>1tablečių arba kalendorinė 56 tablečių pakuotė.</w:t>
      </w:r>
    </w:p>
    <w:p w14:paraId="474CDDB8" w14:textId="77777777" w:rsidR="00A27D32" w:rsidRPr="00D33C4B" w:rsidRDefault="00A27D32" w:rsidP="00E815A9">
      <w:pPr>
        <w:widowControl w:val="0"/>
        <w:rPr>
          <w:snapToGrid w:val="0"/>
          <w:sz w:val="22"/>
          <w:szCs w:val="22"/>
          <w:lang w:val="lt-LT" w:eastAsia="en-US"/>
        </w:rPr>
      </w:pPr>
    </w:p>
    <w:p w14:paraId="6AE2BC33" w14:textId="77777777" w:rsidR="00E815A9" w:rsidRPr="00D33C4B" w:rsidRDefault="00E815A9" w:rsidP="00E815A9">
      <w:pPr>
        <w:widowControl w:val="0"/>
        <w:rPr>
          <w:snapToGrid w:val="0"/>
          <w:sz w:val="22"/>
          <w:szCs w:val="22"/>
          <w:lang w:val="lt-LT" w:eastAsia="en-US"/>
        </w:rPr>
      </w:pPr>
      <w:r w:rsidRPr="00D33C4B">
        <w:rPr>
          <w:noProof/>
          <w:snapToGrid w:val="0"/>
          <w:sz w:val="22"/>
          <w:szCs w:val="22"/>
          <w:lang w:val="lt-LT" w:eastAsia="en-US"/>
        </w:rPr>
        <w:t>Gali būti tiekiamos ne visų dydžių pakuotės.</w:t>
      </w:r>
    </w:p>
    <w:p w14:paraId="175AE0FF" w14:textId="77777777" w:rsidR="00E815A9" w:rsidRPr="00D33C4B" w:rsidRDefault="00E815A9" w:rsidP="00E815A9">
      <w:pPr>
        <w:widowControl w:val="0"/>
        <w:rPr>
          <w:snapToGrid w:val="0"/>
          <w:sz w:val="22"/>
          <w:szCs w:val="22"/>
          <w:lang w:val="lt-LT" w:eastAsia="en-US"/>
        </w:rPr>
      </w:pPr>
    </w:p>
    <w:p w14:paraId="147662D7" w14:textId="77777777" w:rsidR="00E815A9" w:rsidRPr="00D33C4B" w:rsidRDefault="00E815A9" w:rsidP="00E815A9">
      <w:pPr>
        <w:widowControl w:val="0"/>
        <w:tabs>
          <w:tab w:val="left" w:pos="567"/>
        </w:tabs>
        <w:jc w:val="both"/>
        <w:outlineLvl w:val="3"/>
        <w:rPr>
          <w:b/>
          <w:bCs/>
          <w:snapToGrid w:val="0"/>
          <w:sz w:val="22"/>
          <w:szCs w:val="22"/>
          <w:lang w:val="lt-LT" w:eastAsia="x-none"/>
        </w:rPr>
      </w:pPr>
      <w:bookmarkStart w:id="0" w:name="OLE_LINK1"/>
      <w:r w:rsidRPr="00D33C4B">
        <w:rPr>
          <w:b/>
          <w:bCs/>
          <w:snapToGrid w:val="0"/>
          <w:sz w:val="22"/>
          <w:szCs w:val="22"/>
          <w:lang w:val="lt-LT" w:eastAsia="x-none"/>
        </w:rPr>
        <w:t>6.6</w:t>
      </w:r>
      <w:r w:rsidRPr="00D33C4B">
        <w:rPr>
          <w:b/>
          <w:bCs/>
          <w:snapToGrid w:val="0"/>
          <w:sz w:val="22"/>
          <w:szCs w:val="22"/>
          <w:lang w:val="lt-LT" w:eastAsia="x-none"/>
        </w:rPr>
        <w:tab/>
        <w:t>Specialūs reikalavimai atliekoms tvarkyti</w:t>
      </w:r>
      <w:bookmarkEnd w:id="0"/>
    </w:p>
    <w:p w14:paraId="1CBAA188" w14:textId="77777777" w:rsidR="00E815A9" w:rsidRPr="00D33C4B" w:rsidRDefault="00E815A9" w:rsidP="00E815A9">
      <w:pPr>
        <w:widowControl w:val="0"/>
        <w:rPr>
          <w:snapToGrid w:val="0"/>
          <w:sz w:val="22"/>
          <w:szCs w:val="22"/>
          <w:u w:val="single"/>
          <w:lang w:val="lt-LT" w:eastAsia="en-US"/>
        </w:rPr>
      </w:pPr>
    </w:p>
    <w:p w14:paraId="3ED3A690" w14:textId="77777777" w:rsidR="00E815A9" w:rsidRPr="00D33C4B" w:rsidRDefault="00E815A9" w:rsidP="00E815A9">
      <w:pPr>
        <w:widowControl w:val="0"/>
        <w:rPr>
          <w:snapToGrid w:val="0"/>
          <w:sz w:val="22"/>
          <w:szCs w:val="22"/>
          <w:lang w:val="lt-LT" w:eastAsia="en-US"/>
        </w:rPr>
      </w:pPr>
      <w:r w:rsidRPr="00D33C4B">
        <w:rPr>
          <w:noProof/>
          <w:snapToGrid w:val="0"/>
          <w:sz w:val="22"/>
          <w:szCs w:val="22"/>
          <w:lang w:val="lt-LT" w:eastAsia="en-US"/>
        </w:rPr>
        <w:t>Nesuvartotą vaistinį preparatą ar atliekas reikia tvarkyti laikantis vietinių reikalavimų.</w:t>
      </w:r>
    </w:p>
    <w:p w14:paraId="58A9B914" w14:textId="77777777" w:rsidR="00E815A9" w:rsidRPr="00D33C4B" w:rsidRDefault="00E815A9" w:rsidP="00E815A9">
      <w:pPr>
        <w:widowControl w:val="0"/>
        <w:rPr>
          <w:snapToGrid w:val="0"/>
          <w:sz w:val="22"/>
          <w:szCs w:val="22"/>
          <w:lang w:val="lt-LT" w:eastAsia="en-US"/>
        </w:rPr>
      </w:pPr>
    </w:p>
    <w:p w14:paraId="022E1B25" w14:textId="77777777" w:rsidR="00E815A9" w:rsidRPr="00D33C4B" w:rsidRDefault="00E815A9" w:rsidP="00E815A9">
      <w:pPr>
        <w:widowControl w:val="0"/>
        <w:rPr>
          <w:snapToGrid w:val="0"/>
          <w:sz w:val="22"/>
          <w:szCs w:val="22"/>
          <w:lang w:val="lt-LT" w:eastAsia="en-US"/>
        </w:rPr>
      </w:pPr>
    </w:p>
    <w:p w14:paraId="3DD41CFA"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7.</w:t>
      </w:r>
      <w:r w:rsidRPr="00D33C4B">
        <w:rPr>
          <w:b/>
          <w:bCs/>
          <w:snapToGrid w:val="0"/>
          <w:sz w:val="22"/>
          <w:szCs w:val="22"/>
          <w:lang w:val="lt-LT" w:eastAsia="x-none"/>
        </w:rPr>
        <w:tab/>
        <w:t>REGISTRUOTOJAS</w:t>
      </w:r>
    </w:p>
    <w:p w14:paraId="0D68880E" w14:textId="77777777" w:rsidR="00E815A9" w:rsidRPr="00D33C4B" w:rsidRDefault="00E815A9" w:rsidP="00E815A9">
      <w:pPr>
        <w:widowControl w:val="0"/>
        <w:rPr>
          <w:snapToGrid w:val="0"/>
          <w:sz w:val="22"/>
          <w:szCs w:val="22"/>
          <w:lang w:val="lt-LT" w:eastAsia="en-US"/>
        </w:rPr>
      </w:pPr>
    </w:p>
    <w:p w14:paraId="7E383469" w14:textId="77777777" w:rsidR="00D35522" w:rsidRPr="00D33C4B" w:rsidRDefault="00D35522" w:rsidP="00D35522">
      <w:pPr>
        <w:shd w:val="clear" w:color="auto" w:fill="FFFFFF"/>
        <w:rPr>
          <w:sz w:val="22"/>
          <w:szCs w:val="22"/>
          <w:lang w:val="lt-LT" w:eastAsia="en-GB"/>
        </w:rPr>
      </w:pPr>
      <w:proofErr w:type="spellStart"/>
      <w:r w:rsidRPr="00D33C4B">
        <w:rPr>
          <w:sz w:val="22"/>
          <w:szCs w:val="22"/>
          <w:lang w:val="lt-LT" w:eastAsia="en-GB"/>
        </w:rPr>
        <w:t>Teva</w:t>
      </w:r>
      <w:proofErr w:type="spellEnd"/>
      <w:r w:rsidRPr="00D33C4B">
        <w:rPr>
          <w:sz w:val="22"/>
          <w:szCs w:val="22"/>
          <w:lang w:val="lt-LT" w:eastAsia="en-GB"/>
        </w:rPr>
        <w:t xml:space="preserve"> B.V.</w:t>
      </w:r>
    </w:p>
    <w:p w14:paraId="4D3F8A3E" w14:textId="77777777" w:rsidR="00D35522" w:rsidRPr="00D33C4B" w:rsidRDefault="00D35522" w:rsidP="00D35522">
      <w:pPr>
        <w:shd w:val="clear" w:color="auto" w:fill="FFFFFF"/>
        <w:rPr>
          <w:sz w:val="22"/>
          <w:szCs w:val="22"/>
          <w:lang w:val="lt-LT" w:eastAsia="en-GB"/>
        </w:rPr>
      </w:pPr>
      <w:proofErr w:type="spellStart"/>
      <w:r w:rsidRPr="00D33C4B">
        <w:rPr>
          <w:sz w:val="22"/>
          <w:szCs w:val="22"/>
          <w:lang w:val="lt-LT" w:eastAsia="en-GB"/>
        </w:rPr>
        <w:t>Swensweg</w:t>
      </w:r>
      <w:proofErr w:type="spellEnd"/>
      <w:r w:rsidRPr="00D33C4B">
        <w:rPr>
          <w:sz w:val="22"/>
          <w:szCs w:val="22"/>
          <w:lang w:val="lt-LT" w:eastAsia="en-GB"/>
        </w:rPr>
        <w:t xml:space="preserve"> 5</w:t>
      </w:r>
    </w:p>
    <w:p w14:paraId="19A74E28" w14:textId="77777777" w:rsidR="00D35522" w:rsidRPr="00D33C4B" w:rsidRDefault="00D35522" w:rsidP="00D35522">
      <w:pPr>
        <w:shd w:val="clear" w:color="auto" w:fill="FFFFFF"/>
        <w:rPr>
          <w:sz w:val="22"/>
          <w:szCs w:val="22"/>
          <w:lang w:val="lt-LT" w:eastAsia="en-GB"/>
        </w:rPr>
      </w:pPr>
      <w:r w:rsidRPr="00D33C4B">
        <w:rPr>
          <w:sz w:val="22"/>
          <w:szCs w:val="22"/>
          <w:lang w:val="lt-LT" w:eastAsia="en-GB"/>
        </w:rPr>
        <w:t xml:space="preserve">2031 GA </w:t>
      </w:r>
      <w:proofErr w:type="spellStart"/>
      <w:r w:rsidRPr="00D33C4B">
        <w:rPr>
          <w:sz w:val="22"/>
          <w:szCs w:val="22"/>
          <w:lang w:val="lt-LT" w:eastAsia="en-GB"/>
        </w:rPr>
        <w:t>Haarlem</w:t>
      </w:r>
      <w:proofErr w:type="spellEnd"/>
    </w:p>
    <w:p w14:paraId="426E2202" w14:textId="77777777" w:rsidR="00D35522" w:rsidRPr="00D33C4B" w:rsidRDefault="00D35522" w:rsidP="00D35522">
      <w:pPr>
        <w:shd w:val="clear" w:color="auto" w:fill="FFFFFF"/>
        <w:rPr>
          <w:sz w:val="22"/>
          <w:szCs w:val="22"/>
          <w:lang w:val="lt-LT" w:eastAsia="en-GB"/>
        </w:rPr>
      </w:pPr>
      <w:r w:rsidRPr="00D33C4B">
        <w:rPr>
          <w:sz w:val="22"/>
          <w:szCs w:val="22"/>
          <w:lang w:val="lt-LT" w:eastAsia="en-GB"/>
        </w:rPr>
        <w:t>Nyderlandai</w:t>
      </w:r>
    </w:p>
    <w:p w14:paraId="161B7986" w14:textId="77777777" w:rsidR="00D35522" w:rsidRPr="00D33C4B" w:rsidRDefault="00D35522" w:rsidP="00D35522">
      <w:pPr>
        <w:shd w:val="clear" w:color="auto" w:fill="FFFFFF"/>
        <w:rPr>
          <w:color w:val="222222"/>
          <w:sz w:val="22"/>
          <w:szCs w:val="22"/>
          <w:lang w:val="lt-LT" w:eastAsia="en-GB"/>
        </w:rPr>
      </w:pPr>
      <w:r w:rsidRPr="00D33C4B">
        <w:rPr>
          <w:color w:val="222222"/>
          <w:sz w:val="22"/>
          <w:szCs w:val="22"/>
          <w:lang w:val="lt-LT" w:eastAsia="en-GB"/>
        </w:rPr>
        <w:t> </w:t>
      </w:r>
    </w:p>
    <w:p w14:paraId="3711D881" w14:textId="77777777" w:rsidR="00E815A9" w:rsidRPr="00D33C4B" w:rsidRDefault="00E815A9" w:rsidP="00E815A9">
      <w:pPr>
        <w:widowControl w:val="0"/>
        <w:rPr>
          <w:snapToGrid w:val="0"/>
          <w:sz w:val="22"/>
          <w:szCs w:val="22"/>
          <w:lang w:val="lt-LT" w:eastAsia="en-US"/>
        </w:rPr>
      </w:pPr>
    </w:p>
    <w:p w14:paraId="42ABAA00"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8.</w:t>
      </w:r>
      <w:r w:rsidRPr="00D33C4B">
        <w:rPr>
          <w:b/>
          <w:bCs/>
          <w:snapToGrid w:val="0"/>
          <w:sz w:val="22"/>
          <w:szCs w:val="22"/>
          <w:lang w:val="lt-LT" w:eastAsia="x-none"/>
        </w:rPr>
        <w:tab/>
        <w:t xml:space="preserve">REGISTRACIJOS </w:t>
      </w:r>
      <w:r w:rsidRPr="00D33C4B">
        <w:rPr>
          <w:b/>
          <w:bCs/>
          <w:noProof/>
          <w:snapToGrid w:val="0"/>
          <w:sz w:val="22"/>
          <w:szCs w:val="22"/>
          <w:lang w:val="lt-LT" w:eastAsia="x-none"/>
        </w:rPr>
        <w:t>PAŽYMĖJIMO</w:t>
      </w:r>
      <w:r w:rsidRPr="00D33C4B">
        <w:rPr>
          <w:b/>
          <w:bCs/>
          <w:snapToGrid w:val="0"/>
          <w:sz w:val="22"/>
          <w:szCs w:val="22"/>
          <w:lang w:val="lt-LT" w:eastAsia="x-none"/>
        </w:rPr>
        <w:t xml:space="preserve"> NUMERIS (-IAI)</w:t>
      </w:r>
    </w:p>
    <w:p w14:paraId="4EA5935F" w14:textId="77777777" w:rsidR="00E815A9" w:rsidRDefault="00E815A9" w:rsidP="00E815A9">
      <w:pPr>
        <w:widowControl w:val="0"/>
        <w:rPr>
          <w:snapToGrid w:val="0"/>
          <w:sz w:val="22"/>
          <w:szCs w:val="22"/>
          <w:lang w:val="lt-LT"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F527A" w14:paraId="0F1383B9" w14:textId="77777777" w:rsidTr="006F527A">
        <w:tc>
          <w:tcPr>
            <w:tcW w:w="4530" w:type="dxa"/>
          </w:tcPr>
          <w:p w14:paraId="060C141D" w14:textId="77777777" w:rsidR="006F527A" w:rsidRDefault="006F527A" w:rsidP="006F527A">
            <w:pPr>
              <w:widowControl w:val="0"/>
              <w:rPr>
                <w:noProof/>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5 mg</w:t>
            </w:r>
          </w:p>
          <w:p w14:paraId="186C41DA" w14:textId="77777777" w:rsidR="006F527A" w:rsidRPr="002220FB" w:rsidRDefault="006F527A" w:rsidP="006F527A">
            <w:pPr>
              <w:widowControl w:val="0"/>
              <w:rPr>
                <w:noProof/>
                <w:snapToGrid w:val="0"/>
                <w:sz w:val="22"/>
                <w:szCs w:val="22"/>
                <w:u w:val="single"/>
                <w:lang w:val="lt-LT" w:eastAsia="en-US"/>
              </w:rPr>
            </w:pPr>
            <w:r w:rsidRPr="002220FB">
              <w:rPr>
                <w:bCs/>
                <w:sz w:val="22"/>
                <w:szCs w:val="22"/>
                <w:u w:val="single"/>
                <w:lang w:val="lt-LT"/>
              </w:rPr>
              <w:t>Lizdinė plokštelė:</w:t>
            </w:r>
          </w:p>
          <w:p w14:paraId="0C270D35" w14:textId="77777777" w:rsidR="006F527A" w:rsidRPr="003C1C77" w:rsidRDefault="006F527A" w:rsidP="006F527A">
            <w:pPr>
              <w:rPr>
                <w:bCs/>
                <w:sz w:val="22"/>
                <w:szCs w:val="22"/>
                <w:lang w:val="lt-LT"/>
              </w:rPr>
            </w:pPr>
            <w:r>
              <w:rPr>
                <w:sz w:val="22"/>
                <w:szCs w:val="22"/>
                <w:lang w:val="lt-LT"/>
              </w:rPr>
              <w:t>N14 - LT/1/17/4084</w:t>
            </w:r>
            <w:r w:rsidRPr="003C1C77">
              <w:rPr>
                <w:sz w:val="22"/>
                <w:szCs w:val="22"/>
                <w:lang w:val="lt-LT"/>
              </w:rPr>
              <w:t>/001</w:t>
            </w:r>
            <w:r w:rsidRPr="003C1C77">
              <w:rPr>
                <w:bCs/>
                <w:sz w:val="22"/>
                <w:szCs w:val="22"/>
                <w:lang w:val="lt-LT"/>
              </w:rPr>
              <w:t xml:space="preserve"> </w:t>
            </w:r>
          </w:p>
          <w:p w14:paraId="513268E5" w14:textId="77777777" w:rsidR="006F527A" w:rsidRPr="003C1C77" w:rsidRDefault="006F527A" w:rsidP="006F527A">
            <w:pPr>
              <w:rPr>
                <w:bCs/>
                <w:sz w:val="22"/>
                <w:szCs w:val="22"/>
                <w:lang w:val="lt-LT"/>
              </w:rPr>
            </w:pPr>
            <w:r>
              <w:rPr>
                <w:sz w:val="22"/>
                <w:szCs w:val="22"/>
                <w:lang w:val="lt-LT"/>
              </w:rPr>
              <w:t>N28 - LT/1/17/4084/002</w:t>
            </w:r>
            <w:r w:rsidRPr="003C1C77">
              <w:rPr>
                <w:bCs/>
                <w:sz w:val="22"/>
                <w:szCs w:val="22"/>
                <w:lang w:val="lt-LT"/>
              </w:rPr>
              <w:t xml:space="preserve"> </w:t>
            </w:r>
          </w:p>
          <w:p w14:paraId="15EEED57" w14:textId="77777777" w:rsidR="006F527A" w:rsidRPr="003C1C77" w:rsidRDefault="006F527A" w:rsidP="006F527A">
            <w:pPr>
              <w:rPr>
                <w:bCs/>
                <w:sz w:val="22"/>
                <w:szCs w:val="22"/>
                <w:lang w:val="lt-LT"/>
              </w:rPr>
            </w:pPr>
            <w:r>
              <w:rPr>
                <w:sz w:val="22"/>
                <w:szCs w:val="22"/>
                <w:lang w:val="lt-LT"/>
              </w:rPr>
              <w:t>N30 - LT/1/17/4084/003</w:t>
            </w:r>
            <w:r w:rsidRPr="003C1C77">
              <w:rPr>
                <w:bCs/>
                <w:sz w:val="22"/>
                <w:szCs w:val="22"/>
                <w:lang w:val="lt-LT"/>
              </w:rPr>
              <w:t xml:space="preserve"> </w:t>
            </w:r>
          </w:p>
          <w:p w14:paraId="0A13D569" w14:textId="77777777" w:rsidR="006F527A" w:rsidRPr="003C1C77" w:rsidRDefault="006F527A" w:rsidP="006F527A">
            <w:pPr>
              <w:rPr>
                <w:bCs/>
                <w:sz w:val="22"/>
                <w:szCs w:val="22"/>
                <w:lang w:val="lt-LT"/>
              </w:rPr>
            </w:pPr>
            <w:r>
              <w:rPr>
                <w:sz w:val="22"/>
                <w:szCs w:val="22"/>
                <w:lang w:val="lt-LT"/>
              </w:rPr>
              <w:t>N56 - LT/1/17/4084/004</w:t>
            </w:r>
            <w:r w:rsidRPr="003C1C77">
              <w:rPr>
                <w:bCs/>
                <w:sz w:val="22"/>
                <w:szCs w:val="22"/>
                <w:lang w:val="lt-LT"/>
              </w:rPr>
              <w:t xml:space="preserve"> </w:t>
            </w:r>
          </w:p>
          <w:p w14:paraId="35EED677" w14:textId="77777777" w:rsidR="006F527A" w:rsidRPr="003C1C77" w:rsidRDefault="006F527A" w:rsidP="006F527A">
            <w:pPr>
              <w:rPr>
                <w:bCs/>
                <w:sz w:val="22"/>
                <w:szCs w:val="22"/>
                <w:lang w:val="lt-LT"/>
              </w:rPr>
            </w:pPr>
            <w:r>
              <w:rPr>
                <w:sz w:val="22"/>
                <w:szCs w:val="22"/>
                <w:lang w:val="lt-LT"/>
              </w:rPr>
              <w:t>N60 - LT/1/17/4084/005</w:t>
            </w:r>
            <w:r w:rsidRPr="003C1C77">
              <w:rPr>
                <w:bCs/>
                <w:sz w:val="22"/>
                <w:szCs w:val="22"/>
                <w:lang w:val="lt-LT"/>
              </w:rPr>
              <w:t xml:space="preserve"> </w:t>
            </w:r>
          </w:p>
          <w:p w14:paraId="26A66B59" w14:textId="77777777" w:rsidR="006F527A" w:rsidRDefault="006F527A" w:rsidP="006F527A">
            <w:pPr>
              <w:rPr>
                <w:bCs/>
                <w:sz w:val="22"/>
                <w:szCs w:val="22"/>
                <w:lang w:val="lt-LT"/>
              </w:rPr>
            </w:pPr>
            <w:r>
              <w:rPr>
                <w:sz w:val="22"/>
                <w:szCs w:val="22"/>
                <w:lang w:val="lt-LT"/>
              </w:rPr>
              <w:t>N84 - LT/1/17/4084/006</w:t>
            </w:r>
            <w:r w:rsidRPr="003C1C77">
              <w:rPr>
                <w:bCs/>
                <w:sz w:val="22"/>
                <w:szCs w:val="22"/>
                <w:lang w:val="lt-LT"/>
              </w:rPr>
              <w:t xml:space="preserve"> </w:t>
            </w:r>
          </w:p>
          <w:p w14:paraId="5971002F" w14:textId="77777777" w:rsidR="006F527A" w:rsidRPr="003C1C77" w:rsidRDefault="006F527A" w:rsidP="006F527A">
            <w:pPr>
              <w:rPr>
                <w:bCs/>
                <w:sz w:val="22"/>
                <w:szCs w:val="22"/>
                <w:lang w:val="lt-LT"/>
              </w:rPr>
            </w:pPr>
            <w:r>
              <w:rPr>
                <w:sz w:val="22"/>
                <w:szCs w:val="22"/>
                <w:lang w:val="lt-LT"/>
              </w:rPr>
              <w:t>N98 - LT/1/17/4084/007</w:t>
            </w:r>
            <w:r w:rsidRPr="003C1C77">
              <w:rPr>
                <w:bCs/>
                <w:sz w:val="22"/>
                <w:szCs w:val="22"/>
                <w:lang w:val="lt-LT"/>
              </w:rPr>
              <w:t xml:space="preserve"> </w:t>
            </w:r>
          </w:p>
          <w:p w14:paraId="5F20F685" w14:textId="77777777" w:rsidR="006F527A" w:rsidRDefault="006F527A" w:rsidP="006F527A">
            <w:pPr>
              <w:rPr>
                <w:bCs/>
                <w:sz w:val="22"/>
                <w:szCs w:val="22"/>
                <w:lang w:val="lt-LT"/>
              </w:rPr>
            </w:pPr>
            <w:r>
              <w:rPr>
                <w:sz w:val="22"/>
                <w:szCs w:val="22"/>
                <w:lang w:val="lt-LT"/>
              </w:rPr>
              <w:t>N100 - LT/1/17/4084/008</w:t>
            </w:r>
            <w:r w:rsidRPr="003C1C77">
              <w:rPr>
                <w:bCs/>
                <w:sz w:val="22"/>
                <w:szCs w:val="22"/>
                <w:lang w:val="lt-LT"/>
              </w:rPr>
              <w:t xml:space="preserve"> </w:t>
            </w:r>
          </w:p>
          <w:p w14:paraId="0E9E384B" w14:textId="77777777" w:rsidR="006F527A" w:rsidRPr="003C1C77" w:rsidRDefault="006F527A" w:rsidP="006F527A">
            <w:pPr>
              <w:rPr>
                <w:bCs/>
                <w:sz w:val="22"/>
                <w:szCs w:val="22"/>
                <w:lang w:val="lt-LT"/>
              </w:rPr>
            </w:pPr>
            <w:r>
              <w:rPr>
                <w:sz w:val="22"/>
                <w:szCs w:val="22"/>
                <w:lang w:val="lt-LT"/>
              </w:rPr>
              <w:t>N112 - LT/1/17/4084/009</w:t>
            </w:r>
            <w:r w:rsidRPr="003C1C77">
              <w:rPr>
                <w:bCs/>
                <w:sz w:val="22"/>
                <w:szCs w:val="22"/>
                <w:lang w:val="lt-LT"/>
              </w:rPr>
              <w:t xml:space="preserve"> </w:t>
            </w:r>
          </w:p>
          <w:p w14:paraId="66E23EE7" w14:textId="77777777" w:rsidR="006F527A" w:rsidRDefault="006F527A" w:rsidP="006F527A">
            <w:pPr>
              <w:rPr>
                <w:bCs/>
                <w:sz w:val="22"/>
                <w:szCs w:val="22"/>
                <w:lang w:val="lt-LT"/>
              </w:rPr>
            </w:pPr>
            <w:r>
              <w:rPr>
                <w:sz w:val="22"/>
                <w:szCs w:val="22"/>
                <w:lang w:val="lt-LT"/>
              </w:rPr>
              <w:t>N120 - LT/1/17/4084/010</w:t>
            </w:r>
            <w:r w:rsidRPr="003C1C77">
              <w:rPr>
                <w:bCs/>
                <w:sz w:val="22"/>
                <w:szCs w:val="22"/>
                <w:lang w:val="lt-LT"/>
              </w:rPr>
              <w:t xml:space="preserve"> </w:t>
            </w:r>
          </w:p>
          <w:p w14:paraId="109423D3" w14:textId="77777777" w:rsidR="006F527A" w:rsidRPr="002220FB" w:rsidRDefault="006F527A" w:rsidP="006F527A">
            <w:pPr>
              <w:rPr>
                <w:bCs/>
                <w:sz w:val="22"/>
                <w:szCs w:val="22"/>
                <w:u w:val="single"/>
                <w:lang w:val="lt-LT"/>
              </w:rPr>
            </w:pPr>
            <w:proofErr w:type="spellStart"/>
            <w:r w:rsidRPr="002220FB">
              <w:rPr>
                <w:bCs/>
                <w:sz w:val="22"/>
                <w:szCs w:val="22"/>
                <w:u w:val="single"/>
                <w:lang w:val="lt-LT"/>
              </w:rPr>
              <w:t>Dalomoji</w:t>
            </w:r>
            <w:proofErr w:type="spellEnd"/>
            <w:r w:rsidRPr="002220FB">
              <w:rPr>
                <w:bCs/>
                <w:sz w:val="22"/>
                <w:szCs w:val="22"/>
                <w:u w:val="single"/>
                <w:lang w:val="lt-LT"/>
              </w:rPr>
              <w:t xml:space="preserve"> lizdinė plokštelė:</w:t>
            </w:r>
          </w:p>
          <w:p w14:paraId="1E2F0B74" w14:textId="77777777" w:rsidR="006F527A" w:rsidRDefault="006F527A" w:rsidP="006F527A">
            <w:pPr>
              <w:rPr>
                <w:bCs/>
                <w:sz w:val="22"/>
                <w:szCs w:val="22"/>
                <w:lang w:val="lt-LT"/>
              </w:rPr>
            </w:pPr>
            <w:r>
              <w:rPr>
                <w:sz w:val="22"/>
                <w:szCs w:val="22"/>
                <w:lang w:val="lt-LT"/>
              </w:rPr>
              <w:t>N56x1 - LT/1/17/4084/011</w:t>
            </w:r>
            <w:r w:rsidRPr="003C1C77">
              <w:rPr>
                <w:bCs/>
                <w:sz w:val="22"/>
                <w:szCs w:val="22"/>
                <w:lang w:val="lt-LT"/>
              </w:rPr>
              <w:t xml:space="preserve"> </w:t>
            </w:r>
          </w:p>
          <w:p w14:paraId="0DD724A8" w14:textId="216E0B2C" w:rsidR="006F527A" w:rsidRPr="002220FB" w:rsidRDefault="006F527A" w:rsidP="006F527A">
            <w:pPr>
              <w:rPr>
                <w:bCs/>
                <w:sz w:val="22"/>
                <w:szCs w:val="22"/>
                <w:u w:val="single"/>
                <w:lang w:val="lt-LT"/>
              </w:rPr>
            </w:pPr>
            <w:r>
              <w:rPr>
                <w:bCs/>
                <w:sz w:val="22"/>
                <w:szCs w:val="22"/>
                <w:u w:val="single"/>
                <w:lang w:val="lt-LT"/>
              </w:rPr>
              <w:t>L</w:t>
            </w:r>
            <w:r w:rsidRPr="002220FB">
              <w:rPr>
                <w:bCs/>
                <w:sz w:val="22"/>
                <w:szCs w:val="22"/>
                <w:u w:val="single"/>
                <w:lang w:val="lt-LT"/>
              </w:rPr>
              <w:t>izdinė plokštelė</w:t>
            </w:r>
            <w:r>
              <w:rPr>
                <w:bCs/>
                <w:sz w:val="22"/>
                <w:szCs w:val="22"/>
                <w:u w:val="single"/>
                <w:lang w:val="lt-LT"/>
              </w:rPr>
              <w:t xml:space="preserve"> (k</w:t>
            </w:r>
            <w:r w:rsidRPr="002220FB">
              <w:rPr>
                <w:bCs/>
                <w:sz w:val="22"/>
                <w:szCs w:val="22"/>
                <w:u w:val="single"/>
                <w:lang w:val="lt-LT"/>
              </w:rPr>
              <w:t>alendorinė</w:t>
            </w:r>
            <w:r>
              <w:rPr>
                <w:bCs/>
                <w:sz w:val="22"/>
                <w:szCs w:val="22"/>
                <w:u w:val="single"/>
                <w:lang w:val="lt-LT"/>
              </w:rPr>
              <w:t>)</w:t>
            </w:r>
            <w:r w:rsidRPr="002220FB">
              <w:rPr>
                <w:bCs/>
                <w:sz w:val="22"/>
                <w:szCs w:val="22"/>
                <w:u w:val="single"/>
                <w:lang w:val="lt-LT"/>
              </w:rPr>
              <w:t>:</w:t>
            </w:r>
          </w:p>
          <w:p w14:paraId="34DD7156" w14:textId="11A5E766" w:rsidR="006F527A" w:rsidRDefault="006F527A" w:rsidP="006F527A">
            <w:pPr>
              <w:widowControl w:val="0"/>
              <w:rPr>
                <w:snapToGrid w:val="0"/>
                <w:sz w:val="22"/>
                <w:szCs w:val="22"/>
                <w:lang w:val="lt-LT" w:eastAsia="en-US"/>
              </w:rPr>
            </w:pPr>
            <w:r>
              <w:rPr>
                <w:sz w:val="22"/>
                <w:szCs w:val="22"/>
                <w:lang w:val="lt-LT"/>
              </w:rPr>
              <w:t>N56 - LT/1/17/4084/012</w:t>
            </w:r>
          </w:p>
        </w:tc>
        <w:tc>
          <w:tcPr>
            <w:tcW w:w="4531" w:type="dxa"/>
          </w:tcPr>
          <w:p w14:paraId="5F71249D" w14:textId="77777777" w:rsidR="006F527A" w:rsidRDefault="006F527A" w:rsidP="006F527A">
            <w:pPr>
              <w:widowControl w:val="0"/>
              <w:rPr>
                <w:noProof/>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w:t>
            </w:r>
            <w:r>
              <w:rPr>
                <w:noProof/>
                <w:snapToGrid w:val="0"/>
                <w:sz w:val="22"/>
                <w:szCs w:val="22"/>
                <w:lang w:val="lt-LT" w:eastAsia="en-US"/>
              </w:rPr>
              <w:t>7,</w:t>
            </w:r>
            <w:r w:rsidRPr="00D33C4B">
              <w:rPr>
                <w:noProof/>
                <w:snapToGrid w:val="0"/>
                <w:sz w:val="22"/>
                <w:szCs w:val="22"/>
                <w:lang w:val="lt-LT" w:eastAsia="en-US"/>
              </w:rPr>
              <w:t>5 mg</w:t>
            </w:r>
          </w:p>
          <w:p w14:paraId="129688F5" w14:textId="77777777" w:rsidR="006F527A" w:rsidRPr="002220FB" w:rsidRDefault="006F527A" w:rsidP="006F527A">
            <w:pPr>
              <w:widowControl w:val="0"/>
              <w:rPr>
                <w:noProof/>
                <w:snapToGrid w:val="0"/>
                <w:sz w:val="22"/>
                <w:szCs w:val="22"/>
                <w:u w:val="single"/>
                <w:lang w:val="lt-LT" w:eastAsia="en-US"/>
              </w:rPr>
            </w:pPr>
            <w:r w:rsidRPr="002220FB">
              <w:rPr>
                <w:bCs/>
                <w:sz w:val="22"/>
                <w:szCs w:val="22"/>
                <w:u w:val="single"/>
                <w:lang w:val="lt-LT"/>
              </w:rPr>
              <w:t>Lizdinė plokštelė:</w:t>
            </w:r>
          </w:p>
          <w:p w14:paraId="3410E463" w14:textId="77777777" w:rsidR="006F527A" w:rsidRPr="003C1C77" w:rsidRDefault="006F527A" w:rsidP="006F527A">
            <w:pPr>
              <w:rPr>
                <w:bCs/>
                <w:sz w:val="22"/>
                <w:szCs w:val="22"/>
                <w:lang w:val="lt-LT"/>
              </w:rPr>
            </w:pPr>
            <w:r>
              <w:rPr>
                <w:sz w:val="22"/>
                <w:szCs w:val="22"/>
                <w:lang w:val="lt-LT"/>
              </w:rPr>
              <w:t>N28 - LT/1/17/4084/013</w:t>
            </w:r>
          </w:p>
          <w:p w14:paraId="07168B73" w14:textId="77777777" w:rsidR="006F527A" w:rsidRPr="003C1C77" w:rsidRDefault="006F527A" w:rsidP="006F527A">
            <w:pPr>
              <w:rPr>
                <w:bCs/>
                <w:sz w:val="22"/>
                <w:szCs w:val="22"/>
                <w:lang w:val="lt-LT"/>
              </w:rPr>
            </w:pPr>
            <w:r>
              <w:rPr>
                <w:sz w:val="22"/>
                <w:szCs w:val="22"/>
                <w:lang w:val="lt-LT"/>
              </w:rPr>
              <w:t>N30 - LT/1/17/4084/014</w:t>
            </w:r>
            <w:r w:rsidRPr="003C1C77">
              <w:rPr>
                <w:bCs/>
                <w:sz w:val="22"/>
                <w:szCs w:val="22"/>
                <w:lang w:val="lt-LT"/>
              </w:rPr>
              <w:t xml:space="preserve"> </w:t>
            </w:r>
          </w:p>
          <w:p w14:paraId="06F07A52" w14:textId="77777777" w:rsidR="006F527A" w:rsidRPr="003C1C77" w:rsidRDefault="006F527A" w:rsidP="006F527A">
            <w:pPr>
              <w:rPr>
                <w:bCs/>
                <w:sz w:val="22"/>
                <w:szCs w:val="22"/>
                <w:lang w:val="lt-LT"/>
              </w:rPr>
            </w:pPr>
            <w:r>
              <w:rPr>
                <w:sz w:val="22"/>
                <w:szCs w:val="22"/>
                <w:lang w:val="lt-LT"/>
              </w:rPr>
              <w:t>N56 - LT/1/17/4084/015</w:t>
            </w:r>
            <w:r w:rsidRPr="003C1C77">
              <w:rPr>
                <w:bCs/>
                <w:sz w:val="22"/>
                <w:szCs w:val="22"/>
                <w:lang w:val="lt-LT"/>
              </w:rPr>
              <w:t xml:space="preserve"> </w:t>
            </w:r>
          </w:p>
          <w:p w14:paraId="52915076" w14:textId="77777777" w:rsidR="006F527A" w:rsidRPr="003C1C77" w:rsidRDefault="006F527A" w:rsidP="006F527A">
            <w:pPr>
              <w:rPr>
                <w:bCs/>
                <w:sz w:val="22"/>
                <w:szCs w:val="22"/>
                <w:lang w:val="lt-LT"/>
              </w:rPr>
            </w:pPr>
            <w:r>
              <w:rPr>
                <w:sz w:val="22"/>
                <w:szCs w:val="22"/>
                <w:lang w:val="lt-LT"/>
              </w:rPr>
              <w:t>N60 - LT/1/17/4084/016</w:t>
            </w:r>
            <w:r w:rsidRPr="003C1C77">
              <w:rPr>
                <w:bCs/>
                <w:sz w:val="22"/>
                <w:szCs w:val="22"/>
                <w:lang w:val="lt-LT"/>
              </w:rPr>
              <w:t xml:space="preserve"> </w:t>
            </w:r>
          </w:p>
          <w:p w14:paraId="2BC8B34F" w14:textId="77777777" w:rsidR="006F527A" w:rsidRDefault="006F527A" w:rsidP="006F527A">
            <w:pPr>
              <w:rPr>
                <w:bCs/>
                <w:sz w:val="22"/>
                <w:szCs w:val="22"/>
                <w:lang w:val="lt-LT"/>
              </w:rPr>
            </w:pPr>
            <w:r>
              <w:rPr>
                <w:sz w:val="22"/>
                <w:szCs w:val="22"/>
                <w:lang w:val="lt-LT"/>
              </w:rPr>
              <w:t>N84 - LT/1/17/4084/017</w:t>
            </w:r>
            <w:r w:rsidRPr="003C1C77">
              <w:rPr>
                <w:bCs/>
                <w:sz w:val="22"/>
                <w:szCs w:val="22"/>
                <w:lang w:val="lt-LT"/>
              </w:rPr>
              <w:t xml:space="preserve"> </w:t>
            </w:r>
          </w:p>
          <w:p w14:paraId="4D939B84" w14:textId="77777777" w:rsidR="006F527A" w:rsidRPr="003C1C77" w:rsidRDefault="006F527A" w:rsidP="006F527A">
            <w:pPr>
              <w:rPr>
                <w:bCs/>
                <w:sz w:val="22"/>
                <w:szCs w:val="22"/>
                <w:lang w:val="lt-LT"/>
              </w:rPr>
            </w:pPr>
            <w:r>
              <w:rPr>
                <w:sz w:val="22"/>
                <w:szCs w:val="22"/>
                <w:lang w:val="lt-LT"/>
              </w:rPr>
              <w:t>N98 - LT/1/17/4084/018</w:t>
            </w:r>
            <w:r w:rsidRPr="003C1C77">
              <w:rPr>
                <w:bCs/>
                <w:sz w:val="22"/>
                <w:szCs w:val="22"/>
                <w:lang w:val="lt-LT"/>
              </w:rPr>
              <w:t xml:space="preserve"> </w:t>
            </w:r>
          </w:p>
          <w:p w14:paraId="32C1EB2C" w14:textId="77777777" w:rsidR="006F527A" w:rsidRDefault="006F527A" w:rsidP="006F527A">
            <w:pPr>
              <w:rPr>
                <w:bCs/>
                <w:sz w:val="22"/>
                <w:szCs w:val="22"/>
                <w:lang w:val="lt-LT"/>
              </w:rPr>
            </w:pPr>
            <w:r>
              <w:rPr>
                <w:sz w:val="22"/>
                <w:szCs w:val="22"/>
                <w:lang w:val="lt-LT"/>
              </w:rPr>
              <w:t>N100 - LT/1/17/4084/019</w:t>
            </w:r>
            <w:r w:rsidRPr="003C1C77">
              <w:rPr>
                <w:bCs/>
                <w:sz w:val="22"/>
                <w:szCs w:val="22"/>
                <w:lang w:val="lt-LT"/>
              </w:rPr>
              <w:t xml:space="preserve"> </w:t>
            </w:r>
          </w:p>
          <w:p w14:paraId="5467D71E" w14:textId="77777777" w:rsidR="006F527A" w:rsidRPr="003C1C77" w:rsidRDefault="006F527A" w:rsidP="006F527A">
            <w:pPr>
              <w:rPr>
                <w:bCs/>
                <w:sz w:val="22"/>
                <w:szCs w:val="22"/>
                <w:lang w:val="lt-LT"/>
              </w:rPr>
            </w:pPr>
            <w:r>
              <w:rPr>
                <w:sz w:val="22"/>
                <w:szCs w:val="22"/>
                <w:lang w:val="lt-LT"/>
              </w:rPr>
              <w:t>N112 - LT/1/17/4084/020</w:t>
            </w:r>
            <w:r w:rsidRPr="003C1C77">
              <w:rPr>
                <w:bCs/>
                <w:sz w:val="22"/>
                <w:szCs w:val="22"/>
                <w:lang w:val="lt-LT"/>
              </w:rPr>
              <w:t xml:space="preserve"> </w:t>
            </w:r>
          </w:p>
          <w:p w14:paraId="2EB47576" w14:textId="77777777" w:rsidR="006F527A" w:rsidRDefault="006F527A" w:rsidP="006F527A">
            <w:pPr>
              <w:rPr>
                <w:bCs/>
                <w:sz w:val="22"/>
                <w:szCs w:val="22"/>
                <w:lang w:val="lt-LT"/>
              </w:rPr>
            </w:pPr>
            <w:r>
              <w:rPr>
                <w:sz w:val="22"/>
                <w:szCs w:val="22"/>
                <w:lang w:val="lt-LT"/>
              </w:rPr>
              <w:t>N120 - LT/1/17/4084/021</w:t>
            </w:r>
            <w:r w:rsidRPr="003C1C77">
              <w:rPr>
                <w:bCs/>
                <w:sz w:val="22"/>
                <w:szCs w:val="22"/>
                <w:lang w:val="lt-LT"/>
              </w:rPr>
              <w:t xml:space="preserve"> </w:t>
            </w:r>
          </w:p>
          <w:p w14:paraId="5C0B085B" w14:textId="77777777" w:rsidR="006F527A" w:rsidRPr="002220FB" w:rsidRDefault="006F527A" w:rsidP="006F527A">
            <w:pPr>
              <w:rPr>
                <w:bCs/>
                <w:sz w:val="22"/>
                <w:szCs w:val="22"/>
                <w:u w:val="single"/>
                <w:lang w:val="lt-LT"/>
              </w:rPr>
            </w:pPr>
            <w:proofErr w:type="spellStart"/>
            <w:r w:rsidRPr="002220FB">
              <w:rPr>
                <w:bCs/>
                <w:sz w:val="22"/>
                <w:szCs w:val="22"/>
                <w:u w:val="single"/>
                <w:lang w:val="lt-LT"/>
              </w:rPr>
              <w:t>Dalomoji</w:t>
            </w:r>
            <w:proofErr w:type="spellEnd"/>
            <w:r w:rsidRPr="002220FB">
              <w:rPr>
                <w:bCs/>
                <w:sz w:val="22"/>
                <w:szCs w:val="22"/>
                <w:u w:val="single"/>
                <w:lang w:val="lt-LT"/>
              </w:rPr>
              <w:t xml:space="preserve"> lizdinė plokštelė:</w:t>
            </w:r>
          </w:p>
          <w:p w14:paraId="2E4C78C1" w14:textId="77777777" w:rsidR="006F527A" w:rsidRDefault="006F527A" w:rsidP="006F527A">
            <w:pPr>
              <w:rPr>
                <w:bCs/>
                <w:sz w:val="22"/>
                <w:szCs w:val="22"/>
                <w:lang w:val="lt-LT"/>
              </w:rPr>
            </w:pPr>
            <w:r>
              <w:rPr>
                <w:sz w:val="22"/>
                <w:szCs w:val="22"/>
                <w:lang w:val="lt-LT"/>
              </w:rPr>
              <w:t>N56x1 - LT/1/17/4084/022</w:t>
            </w:r>
          </w:p>
          <w:p w14:paraId="21A9D714" w14:textId="77777777" w:rsidR="006F527A" w:rsidRPr="002220FB" w:rsidRDefault="006F527A" w:rsidP="006F527A">
            <w:pPr>
              <w:rPr>
                <w:bCs/>
                <w:sz w:val="22"/>
                <w:szCs w:val="22"/>
                <w:u w:val="single"/>
                <w:lang w:val="lt-LT"/>
              </w:rPr>
            </w:pPr>
            <w:r>
              <w:rPr>
                <w:bCs/>
                <w:sz w:val="22"/>
                <w:szCs w:val="22"/>
                <w:u w:val="single"/>
                <w:lang w:val="lt-LT"/>
              </w:rPr>
              <w:t>L</w:t>
            </w:r>
            <w:r w:rsidRPr="002220FB">
              <w:rPr>
                <w:bCs/>
                <w:sz w:val="22"/>
                <w:szCs w:val="22"/>
                <w:u w:val="single"/>
                <w:lang w:val="lt-LT"/>
              </w:rPr>
              <w:t>izdinė plokštelė</w:t>
            </w:r>
            <w:r>
              <w:rPr>
                <w:bCs/>
                <w:sz w:val="22"/>
                <w:szCs w:val="22"/>
                <w:u w:val="single"/>
                <w:lang w:val="lt-LT"/>
              </w:rPr>
              <w:t xml:space="preserve"> (k</w:t>
            </w:r>
            <w:r w:rsidRPr="002220FB">
              <w:rPr>
                <w:bCs/>
                <w:sz w:val="22"/>
                <w:szCs w:val="22"/>
                <w:u w:val="single"/>
                <w:lang w:val="lt-LT"/>
              </w:rPr>
              <w:t>alendorinė</w:t>
            </w:r>
            <w:r>
              <w:rPr>
                <w:bCs/>
                <w:sz w:val="22"/>
                <w:szCs w:val="22"/>
                <w:u w:val="single"/>
                <w:lang w:val="lt-LT"/>
              </w:rPr>
              <w:t>)</w:t>
            </w:r>
            <w:r w:rsidRPr="002220FB">
              <w:rPr>
                <w:bCs/>
                <w:sz w:val="22"/>
                <w:szCs w:val="22"/>
                <w:u w:val="single"/>
                <w:lang w:val="lt-LT"/>
              </w:rPr>
              <w:t>:</w:t>
            </w:r>
          </w:p>
          <w:p w14:paraId="02CB307D" w14:textId="77777777" w:rsidR="006F527A" w:rsidRDefault="006F527A" w:rsidP="006F527A">
            <w:pPr>
              <w:widowControl w:val="0"/>
              <w:rPr>
                <w:bCs/>
                <w:sz w:val="22"/>
                <w:szCs w:val="22"/>
                <w:lang w:val="lt-LT"/>
              </w:rPr>
            </w:pPr>
            <w:r>
              <w:rPr>
                <w:sz w:val="22"/>
                <w:szCs w:val="22"/>
                <w:lang w:val="lt-LT"/>
              </w:rPr>
              <w:t>N56 - LT/1/17/4084/02</w:t>
            </w:r>
            <w:r>
              <w:rPr>
                <w:bCs/>
                <w:sz w:val="22"/>
                <w:szCs w:val="22"/>
                <w:lang w:val="lt-LT"/>
              </w:rPr>
              <w:t>3</w:t>
            </w:r>
          </w:p>
          <w:p w14:paraId="2E51B182" w14:textId="77777777" w:rsidR="006F527A" w:rsidRDefault="006F527A" w:rsidP="00E815A9">
            <w:pPr>
              <w:widowControl w:val="0"/>
              <w:rPr>
                <w:snapToGrid w:val="0"/>
                <w:sz w:val="22"/>
                <w:szCs w:val="22"/>
                <w:lang w:val="lt-LT" w:eastAsia="en-US"/>
              </w:rPr>
            </w:pPr>
          </w:p>
        </w:tc>
      </w:tr>
    </w:tbl>
    <w:p w14:paraId="64D9F919" w14:textId="77777777" w:rsidR="006F527A" w:rsidRDefault="006F527A" w:rsidP="00E815A9">
      <w:pPr>
        <w:widowControl w:val="0"/>
        <w:rPr>
          <w:snapToGrid w:val="0"/>
          <w:sz w:val="22"/>
          <w:szCs w:val="22"/>
          <w:lang w:val="lt-LT" w:eastAsia="en-US"/>
        </w:rPr>
      </w:pPr>
    </w:p>
    <w:p w14:paraId="41138764" w14:textId="0D5D30ED" w:rsidR="00E815A9" w:rsidRPr="00D33C4B" w:rsidRDefault="002220FB" w:rsidP="00E815A9">
      <w:pPr>
        <w:widowControl w:val="0"/>
        <w:rPr>
          <w:snapToGrid w:val="0"/>
          <w:sz w:val="22"/>
          <w:szCs w:val="22"/>
          <w:lang w:val="lt-LT" w:eastAsia="en-US"/>
        </w:rPr>
      </w:pPr>
      <w:r w:rsidRPr="003C1C77">
        <w:rPr>
          <w:bCs/>
          <w:sz w:val="22"/>
          <w:szCs w:val="22"/>
          <w:lang w:val="lt-LT"/>
        </w:rPr>
        <w:t xml:space="preserve"> </w:t>
      </w:r>
    </w:p>
    <w:p w14:paraId="253DE60A"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9.</w:t>
      </w:r>
      <w:r w:rsidRPr="00D33C4B">
        <w:rPr>
          <w:b/>
          <w:bCs/>
          <w:snapToGrid w:val="0"/>
          <w:sz w:val="22"/>
          <w:szCs w:val="22"/>
          <w:lang w:val="lt-LT" w:eastAsia="x-none"/>
        </w:rPr>
        <w:tab/>
        <w:t>REGISTRAVIMO / PERREGISTRAVIMO DATA</w:t>
      </w:r>
    </w:p>
    <w:p w14:paraId="52AED7E3" w14:textId="77777777" w:rsidR="00E815A9" w:rsidRPr="00D33C4B" w:rsidRDefault="00E815A9" w:rsidP="00E815A9">
      <w:pPr>
        <w:widowControl w:val="0"/>
        <w:rPr>
          <w:snapToGrid w:val="0"/>
          <w:sz w:val="22"/>
          <w:szCs w:val="22"/>
          <w:lang w:val="lt-LT" w:eastAsia="en-US"/>
        </w:rPr>
      </w:pPr>
    </w:p>
    <w:p w14:paraId="1746D24C" w14:textId="01BC4869" w:rsidR="002220FB" w:rsidRPr="002220FB" w:rsidRDefault="002220FB" w:rsidP="002220FB">
      <w:pPr>
        <w:tabs>
          <w:tab w:val="left" w:pos="1296"/>
        </w:tabs>
        <w:rPr>
          <w:snapToGrid w:val="0"/>
          <w:sz w:val="22"/>
          <w:szCs w:val="24"/>
          <w:lang w:val="lt-LT" w:eastAsia="en-US"/>
        </w:rPr>
      </w:pPr>
      <w:r w:rsidRPr="002220FB">
        <w:rPr>
          <w:noProof/>
          <w:snapToGrid w:val="0"/>
          <w:sz w:val="22"/>
          <w:szCs w:val="24"/>
          <w:lang w:val="lt-LT" w:eastAsia="en-US"/>
        </w:rPr>
        <w:t xml:space="preserve">Registravimo data </w:t>
      </w:r>
      <w:r w:rsidRPr="002220FB">
        <w:rPr>
          <w:snapToGrid w:val="0"/>
          <w:sz w:val="22"/>
          <w:lang w:val="lt-LT" w:eastAsia="en-US"/>
        </w:rPr>
        <w:t xml:space="preserve">2017 m. gegužės mėn. </w:t>
      </w:r>
      <w:r w:rsidR="006F527A">
        <w:rPr>
          <w:snapToGrid w:val="0"/>
          <w:sz w:val="22"/>
          <w:lang w:val="lt-LT" w:eastAsia="en-US"/>
        </w:rPr>
        <w:t>29</w:t>
      </w:r>
      <w:r w:rsidRPr="002220FB">
        <w:rPr>
          <w:snapToGrid w:val="0"/>
          <w:sz w:val="22"/>
          <w:lang w:val="lt-LT" w:eastAsia="en-US"/>
        </w:rPr>
        <w:t xml:space="preserve"> d.</w:t>
      </w:r>
    </w:p>
    <w:p w14:paraId="591D969E" w14:textId="77777777" w:rsidR="00E815A9" w:rsidRPr="00D33C4B" w:rsidRDefault="00E815A9" w:rsidP="00E815A9">
      <w:pPr>
        <w:widowControl w:val="0"/>
        <w:rPr>
          <w:snapToGrid w:val="0"/>
          <w:sz w:val="22"/>
          <w:szCs w:val="22"/>
          <w:lang w:val="lt-LT" w:eastAsia="en-US"/>
        </w:rPr>
      </w:pPr>
    </w:p>
    <w:p w14:paraId="5F281EC9" w14:textId="77777777" w:rsidR="00E815A9" w:rsidRPr="00D33C4B" w:rsidRDefault="00E815A9" w:rsidP="00E815A9">
      <w:pPr>
        <w:widowControl w:val="0"/>
        <w:rPr>
          <w:snapToGrid w:val="0"/>
          <w:sz w:val="22"/>
          <w:szCs w:val="22"/>
          <w:lang w:val="lt-LT" w:eastAsia="en-US"/>
        </w:rPr>
      </w:pPr>
    </w:p>
    <w:p w14:paraId="2131FABC" w14:textId="77777777" w:rsidR="00E815A9" w:rsidRPr="00D33C4B" w:rsidRDefault="00E815A9" w:rsidP="00E815A9">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10.</w:t>
      </w:r>
      <w:r w:rsidRPr="00D33C4B">
        <w:rPr>
          <w:b/>
          <w:bCs/>
          <w:snapToGrid w:val="0"/>
          <w:sz w:val="22"/>
          <w:szCs w:val="22"/>
          <w:lang w:val="lt-LT" w:eastAsia="x-none"/>
        </w:rPr>
        <w:tab/>
        <w:t>TEKSTO PERŽIŪROS DATA</w:t>
      </w:r>
    </w:p>
    <w:p w14:paraId="156CBF7D" w14:textId="77777777" w:rsidR="00E815A9" w:rsidRPr="00D33C4B" w:rsidRDefault="00E815A9" w:rsidP="00E815A9">
      <w:pPr>
        <w:widowControl w:val="0"/>
        <w:rPr>
          <w:snapToGrid w:val="0"/>
          <w:sz w:val="22"/>
          <w:szCs w:val="22"/>
          <w:lang w:val="lt-LT" w:eastAsia="en-US"/>
        </w:rPr>
      </w:pPr>
    </w:p>
    <w:p w14:paraId="7CECDA8F" w14:textId="2F32A3FC" w:rsidR="002220FB" w:rsidRPr="002220FB" w:rsidRDefault="002220FB" w:rsidP="002220FB">
      <w:pPr>
        <w:tabs>
          <w:tab w:val="left" w:pos="1296"/>
        </w:tabs>
        <w:rPr>
          <w:snapToGrid w:val="0"/>
          <w:sz w:val="22"/>
          <w:szCs w:val="24"/>
          <w:lang w:val="lt-LT" w:eastAsia="en-US"/>
        </w:rPr>
      </w:pPr>
      <w:r w:rsidRPr="002220FB">
        <w:rPr>
          <w:snapToGrid w:val="0"/>
          <w:sz w:val="22"/>
          <w:lang w:val="lt-LT" w:eastAsia="en-US"/>
        </w:rPr>
        <w:t>2017 m. gegužės mėn.</w:t>
      </w:r>
      <w:r w:rsidR="006F527A">
        <w:rPr>
          <w:snapToGrid w:val="0"/>
          <w:sz w:val="22"/>
          <w:lang w:val="lt-LT" w:eastAsia="en-US"/>
        </w:rPr>
        <w:t>29</w:t>
      </w:r>
      <w:r w:rsidRPr="002220FB">
        <w:rPr>
          <w:snapToGrid w:val="0"/>
          <w:sz w:val="22"/>
          <w:lang w:val="lt-LT" w:eastAsia="en-US"/>
        </w:rPr>
        <w:t xml:space="preserve">  d.</w:t>
      </w:r>
    </w:p>
    <w:p w14:paraId="3C7B0154" w14:textId="77777777" w:rsidR="00E815A9" w:rsidRPr="00D33C4B" w:rsidRDefault="00E815A9" w:rsidP="00E815A9">
      <w:pPr>
        <w:widowControl w:val="0"/>
        <w:rPr>
          <w:snapToGrid w:val="0"/>
          <w:sz w:val="22"/>
          <w:szCs w:val="22"/>
          <w:lang w:val="lt-LT" w:eastAsia="en-US"/>
        </w:rPr>
      </w:pPr>
    </w:p>
    <w:p w14:paraId="55EEB993" w14:textId="77777777" w:rsidR="00E815A9" w:rsidRPr="00D33C4B" w:rsidRDefault="00E815A9" w:rsidP="00E815A9">
      <w:pPr>
        <w:widowControl w:val="0"/>
        <w:rPr>
          <w:snapToGrid w:val="0"/>
          <w:sz w:val="22"/>
          <w:szCs w:val="22"/>
          <w:lang w:val="lt-LT" w:eastAsia="en-US"/>
        </w:rPr>
      </w:pPr>
    </w:p>
    <w:p w14:paraId="42520FDF" w14:textId="77777777" w:rsidR="00E815A9" w:rsidRPr="00D33C4B" w:rsidRDefault="00E815A9" w:rsidP="00E815A9">
      <w:pPr>
        <w:tabs>
          <w:tab w:val="left" w:pos="5954"/>
          <w:tab w:val="left" w:pos="6237"/>
          <w:tab w:val="left" w:pos="6663"/>
          <w:tab w:val="left" w:pos="6946"/>
        </w:tabs>
        <w:rPr>
          <w:rFonts w:eastAsia="SimSun"/>
          <w:color w:val="0000FF"/>
          <w:sz w:val="22"/>
          <w:szCs w:val="22"/>
          <w:u w:val="single"/>
          <w:lang w:val="lt-LT" w:eastAsia="en-US"/>
        </w:rPr>
      </w:pPr>
      <w:r w:rsidRPr="00D33C4B">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D33C4B">
        <w:rPr>
          <w:rFonts w:eastAsia="SimSun"/>
          <w:i/>
          <w:noProof/>
          <w:sz w:val="22"/>
          <w:szCs w:val="22"/>
          <w:lang w:val="lt-LT" w:eastAsia="en-US"/>
        </w:rPr>
        <w:t xml:space="preserve"> </w:t>
      </w:r>
      <w:hyperlink r:id="rId9" w:history="1">
        <w:r w:rsidRPr="00D33C4B">
          <w:rPr>
            <w:rFonts w:eastAsia="SimSun"/>
            <w:noProof/>
            <w:color w:val="0000FF"/>
            <w:sz w:val="22"/>
            <w:szCs w:val="22"/>
            <w:u w:val="single"/>
            <w:lang w:val="lt-LT" w:eastAsia="en-US"/>
          </w:rPr>
          <w:t>http://www.</w:t>
        </w:r>
        <w:proofErr w:type="spellStart"/>
        <w:r w:rsidRPr="00D33C4B">
          <w:rPr>
            <w:rFonts w:eastAsia="SimSun"/>
            <w:color w:val="0000FF"/>
            <w:sz w:val="22"/>
            <w:szCs w:val="22"/>
            <w:u w:val="single"/>
            <w:lang w:val="lt-LT" w:eastAsia="en-US"/>
          </w:rPr>
          <w:t>vvkt.lt</w:t>
        </w:r>
        <w:proofErr w:type="spellEnd"/>
      </w:hyperlink>
    </w:p>
    <w:p w14:paraId="48DE86BA" w14:textId="77777777" w:rsidR="00781009" w:rsidRPr="00D33C4B" w:rsidRDefault="00781009" w:rsidP="00781009">
      <w:pPr>
        <w:rPr>
          <w:noProof/>
          <w:sz w:val="22"/>
          <w:szCs w:val="22"/>
        </w:rPr>
      </w:pPr>
    </w:p>
    <w:p w14:paraId="1BE36ADC" w14:textId="77777777" w:rsidR="00781009" w:rsidRPr="00D33C4B" w:rsidRDefault="00781009" w:rsidP="00781009">
      <w:pPr>
        <w:rPr>
          <w:noProof/>
          <w:sz w:val="22"/>
          <w:szCs w:val="22"/>
        </w:rPr>
      </w:pPr>
      <w:r w:rsidRPr="00D33C4B">
        <w:rPr>
          <w:noProof/>
          <w:sz w:val="22"/>
          <w:szCs w:val="22"/>
        </w:rPr>
        <w:br w:type="page"/>
      </w:r>
    </w:p>
    <w:p w14:paraId="7E8732DD" w14:textId="77777777" w:rsidR="00781009" w:rsidRPr="00D33C4B" w:rsidRDefault="00781009" w:rsidP="00781009">
      <w:pPr>
        <w:rPr>
          <w:noProof/>
          <w:sz w:val="22"/>
          <w:szCs w:val="22"/>
        </w:rPr>
      </w:pPr>
    </w:p>
    <w:p w14:paraId="23B74A4A" w14:textId="77777777" w:rsidR="00781009" w:rsidRPr="00D33C4B" w:rsidRDefault="00781009" w:rsidP="00781009">
      <w:pPr>
        <w:rPr>
          <w:noProof/>
          <w:sz w:val="22"/>
          <w:szCs w:val="22"/>
        </w:rPr>
      </w:pPr>
    </w:p>
    <w:p w14:paraId="49A9B20E" w14:textId="77777777" w:rsidR="00781009" w:rsidRPr="00D33C4B" w:rsidRDefault="00781009" w:rsidP="00781009">
      <w:pPr>
        <w:rPr>
          <w:noProof/>
          <w:sz w:val="22"/>
          <w:szCs w:val="22"/>
        </w:rPr>
      </w:pPr>
    </w:p>
    <w:p w14:paraId="0E208D45" w14:textId="77777777" w:rsidR="00781009" w:rsidRPr="00D33C4B" w:rsidRDefault="00781009" w:rsidP="00781009">
      <w:pPr>
        <w:rPr>
          <w:noProof/>
          <w:sz w:val="22"/>
          <w:szCs w:val="22"/>
        </w:rPr>
      </w:pPr>
    </w:p>
    <w:p w14:paraId="11D83CCD" w14:textId="77777777" w:rsidR="00781009" w:rsidRPr="00D33C4B" w:rsidRDefault="00781009" w:rsidP="00781009">
      <w:pPr>
        <w:rPr>
          <w:noProof/>
          <w:sz w:val="22"/>
          <w:szCs w:val="22"/>
        </w:rPr>
      </w:pPr>
    </w:p>
    <w:p w14:paraId="2FA148CF" w14:textId="77777777" w:rsidR="00781009" w:rsidRPr="00D33C4B" w:rsidRDefault="00781009" w:rsidP="00781009">
      <w:pPr>
        <w:rPr>
          <w:noProof/>
          <w:sz w:val="22"/>
          <w:szCs w:val="22"/>
        </w:rPr>
      </w:pPr>
    </w:p>
    <w:p w14:paraId="5972F9DA" w14:textId="77777777" w:rsidR="00781009" w:rsidRPr="00D33C4B" w:rsidRDefault="00781009" w:rsidP="00781009">
      <w:pPr>
        <w:rPr>
          <w:noProof/>
          <w:sz w:val="22"/>
          <w:szCs w:val="22"/>
        </w:rPr>
      </w:pPr>
    </w:p>
    <w:p w14:paraId="2AE7F311" w14:textId="77777777" w:rsidR="00781009" w:rsidRPr="00D33C4B" w:rsidRDefault="00781009" w:rsidP="00781009">
      <w:pPr>
        <w:rPr>
          <w:noProof/>
          <w:sz w:val="22"/>
          <w:szCs w:val="22"/>
        </w:rPr>
      </w:pPr>
    </w:p>
    <w:p w14:paraId="1F64A8F9" w14:textId="77777777" w:rsidR="00781009" w:rsidRPr="00D33C4B" w:rsidRDefault="00781009" w:rsidP="00781009">
      <w:pPr>
        <w:rPr>
          <w:noProof/>
          <w:sz w:val="22"/>
          <w:szCs w:val="22"/>
        </w:rPr>
      </w:pPr>
    </w:p>
    <w:p w14:paraId="73B30B1B" w14:textId="77777777" w:rsidR="00781009" w:rsidRPr="00D33C4B" w:rsidRDefault="00781009" w:rsidP="00781009">
      <w:pPr>
        <w:rPr>
          <w:noProof/>
          <w:sz w:val="22"/>
          <w:szCs w:val="22"/>
        </w:rPr>
      </w:pPr>
    </w:p>
    <w:p w14:paraId="36BE02EB" w14:textId="77777777" w:rsidR="00781009" w:rsidRPr="00D33C4B" w:rsidRDefault="00781009" w:rsidP="00781009">
      <w:pPr>
        <w:rPr>
          <w:noProof/>
          <w:sz w:val="22"/>
          <w:szCs w:val="22"/>
        </w:rPr>
      </w:pPr>
    </w:p>
    <w:p w14:paraId="3282D1CE" w14:textId="77777777" w:rsidR="00781009" w:rsidRPr="00D33C4B" w:rsidRDefault="00781009" w:rsidP="00781009">
      <w:pPr>
        <w:rPr>
          <w:noProof/>
          <w:sz w:val="22"/>
          <w:szCs w:val="22"/>
        </w:rPr>
      </w:pPr>
    </w:p>
    <w:p w14:paraId="5FB79CE8" w14:textId="77777777" w:rsidR="00781009" w:rsidRPr="00D33C4B" w:rsidRDefault="00781009" w:rsidP="00781009">
      <w:pPr>
        <w:rPr>
          <w:noProof/>
          <w:sz w:val="22"/>
          <w:szCs w:val="22"/>
        </w:rPr>
      </w:pPr>
    </w:p>
    <w:p w14:paraId="220B5EA7" w14:textId="77777777" w:rsidR="00CB4EB1" w:rsidRDefault="00CB4EB1" w:rsidP="00781009">
      <w:pPr>
        <w:jc w:val="center"/>
        <w:rPr>
          <w:b/>
          <w:noProof/>
          <w:sz w:val="22"/>
          <w:szCs w:val="22"/>
        </w:rPr>
      </w:pPr>
    </w:p>
    <w:p w14:paraId="293AF580" w14:textId="77777777" w:rsidR="00CB4EB1" w:rsidRDefault="00CB4EB1" w:rsidP="00781009">
      <w:pPr>
        <w:jc w:val="center"/>
        <w:rPr>
          <w:b/>
          <w:noProof/>
          <w:sz w:val="22"/>
          <w:szCs w:val="22"/>
        </w:rPr>
      </w:pPr>
    </w:p>
    <w:p w14:paraId="55E8F841" w14:textId="77777777" w:rsidR="00CB4EB1" w:rsidRDefault="00CB4EB1" w:rsidP="00781009">
      <w:pPr>
        <w:jc w:val="center"/>
        <w:rPr>
          <w:b/>
          <w:noProof/>
          <w:sz w:val="22"/>
          <w:szCs w:val="22"/>
        </w:rPr>
      </w:pPr>
    </w:p>
    <w:p w14:paraId="6588BDC3" w14:textId="77777777" w:rsidR="00CB4EB1" w:rsidRDefault="00CB4EB1" w:rsidP="00781009">
      <w:pPr>
        <w:jc w:val="center"/>
        <w:rPr>
          <w:b/>
          <w:noProof/>
          <w:sz w:val="22"/>
          <w:szCs w:val="22"/>
        </w:rPr>
      </w:pPr>
    </w:p>
    <w:p w14:paraId="49E4CE1C" w14:textId="77777777" w:rsidR="00CB4EB1" w:rsidRDefault="00CB4EB1" w:rsidP="00781009">
      <w:pPr>
        <w:jc w:val="center"/>
        <w:rPr>
          <w:b/>
          <w:noProof/>
          <w:sz w:val="22"/>
          <w:szCs w:val="22"/>
        </w:rPr>
      </w:pPr>
    </w:p>
    <w:p w14:paraId="69C3F411" w14:textId="77777777" w:rsidR="00CB4EB1" w:rsidRDefault="00CB4EB1" w:rsidP="00781009">
      <w:pPr>
        <w:jc w:val="center"/>
        <w:rPr>
          <w:b/>
          <w:noProof/>
          <w:sz w:val="22"/>
          <w:szCs w:val="22"/>
        </w:rPr>
      </w:pPr>
    </w:p>
    <w:p w14:paraId="1D771F99" w14:textId="77777777" w:rsidR="00CB4EB1" w:rsidRDefault="00CB4EB1" w:rsidP="00781009">
      <w:pPr>
        <w:jc w:val="center"/>
        <w:rPr>
          <w:b/>
          <w:noProof/>
          <w:sz w:val="22"/>
          <w:szCs w:val="22"/>
        </w:rPr>
      </w:pPr>
    </w:p>
    <w:p w14:paraId="7E03E7E0" w14:textId="77777777" w:rsidR="00CB4EB1" w:rsidRDefault="00CB4EB1" w:rsidP="00781009">
      <w:pPr>
        <w:jc w:val="center"/>
        <w:rPr>
          <w:b/>
          <w:noProof/>
          <w:sz w:val="22"/>
          <w:szCs w:val="22"/>
        </w:rPr>
      </w:pPr>
    </w:p>
    <w:p w14:paraId="76E37E86" w14:textId="77777777" w:rsidR="00CB4EB1" w:rsidRDefault="00CB4EB1" w:rsidP="00781009">
      <w:pPr>
        <w:jc w:val="center"/>
        <w:rPr>
          <w:b/>
          <w:noProof/>
          <w:sz w:val="22"/>
          <w:szCs w:val="22"/>
        </w:rPr>
      </w:pPr>
    </w:p>
    <w:p w14:paraId="17C36EE7" w14:textId="77777777" w:rsidR="002220FB" w:rsidRDefault="002220FB" w:rsidP="00781009">
      <w:pPr>
        <w:jc w:val="center"/>
        <w:rPr>
          <w:b/>
          <w:noProof/>
          <w:sz w:val="22"/>
          <w:szCs w:val="22"/>
        </w:rPr>
      </w:pPr>
    </w:p>
    <w:p w14:paraId="1079C827" w14:textId="77777777" w:rsidR="00781009" w:rsidRPr="00D33C4B" w:rsidRDefault="00781009" w:rsidP="00781009">
      <w:pPr>
        <w:jc w:val="center"/>
        <w:rPr>
          <w:noProof/>
          <w:sz w:val="22"/>
          <w:szCs w:val="22"/>
        </w:rPr>
      </w:pPr>
      <w:r w:rsidRPr="00D33C4B">
        <w:rPr>
          <w:b/>
          <w:noProof/>
          <w:sz w:val="22"/>
          <w:szCs w:val="22"/>
        </w:rPr>
        <w:t>II PRIEDAS</w:t>
      </w:r>
    </w:p>
    <w:p w14:paraId="2B00422E" w14:textId="77777777" w:rsidR="00CB4EB1" w:rsidRDefault="00CB4EB1" w:rsidP="00CB4EB1">
      <w:pPr>
        <w:tabs>
          <w:tab w:val="left" w:pos="567"/>
        </w:tabs>
        <w:spacing w:line="260" w:lineRule="exact"/>
        <w:jc w:val="center"/>
        <w:rPr>
          <w:b/>
          <w:snapToGrid w:val="0"/>
          <w:sz w:val="22"/>
          <w:lang w:val="lt-LT" w:eastAsia="en-US"/>
        </w:rPr>
      </w:pPr>
    </w:p>
    <w:p w14:paraId="43F7B986" w14:textId="77777777" w:rsidR="00CB4EB1" w:rsidRPr="00CB4EB1" w:rsidRDefault="00CB4EB1" w:rsidP="00CB4EB1">
      <w:pPr>
        <w:tabs>
          <w:tab w:val="left" w:pos="567"/>
        </w:tabs>
        <w:spacing w:line="260" w:lineRule="exact"/>
        <w:jc w:val="center"/>
        <w:rPr>
          <w:i/>
          <w:snapToGrid w:val="0"/>
          <w:sz w:val="22"/>
          <w:lang w:val="lt-LT" w:eastAsia="en-US"/>
        </w:rPr>
      </w:pPr>
      <w:r w:rsidRPr="00CB4EB1">
        <w:rPr>
          <w:b/>
          <w:snapToGrid w:val="0"/>
          <w:sz w:val="22"/>
          <w:lang w:val="lt-LT" w:eastAsia="en-US"/>
        </w:rPr>
        <w:t>REGISTRACIJOS SĄLYGOS</w:t>
      </w:r>
    </w:p>
    <w:p w14:paraId="11952937" w14:textId="77777777" w:rsidR="00781009" w:rsidRPr="00D33C4B" w:rsidRDefault="00781009" w:rsidP="00781009">
      <w:pPr>
        <w:ind w:right="1416"/>
        <w:rPr>
          <w:noProof/>
          <w:sz w:val="22"/>
          <w:szCs w:val="22"/>
        </w:rPr>
      </w:pPr>
    </w:p>
    <w:p w14:paraId="225AED29" w14:textId="77777777" w:rsidR="00781009" w:rsidRPr="00D33C4B" w:rsidRDefault="00781009" w:rsidP="00781009">
      <w:pPr>
        <w:numPr>
          <w:ilvl w:val="0"/>
          <w:numId w:val="39"/>
        </w:numPr>
        <w:tabs>
          <w:tab w:val="left" w:pos="567"/>
          <w:tab w:val="left" w:pos="1701"/>
        </w:tabs>
        <w:ind w:right="1418"/>
        <w:rPr>
          <w:b/>
          <w:noProof/>
          <w:sz w:val="22"/>
          <w:szCs w:val="22"/>
        </w:rPr>
      </w:pPr>
      <w:r w:rsidRPr="00D33C4B">
        <w:rPr>
          <w:b/>
          <w:noProof/>
          <w:sz w:val="22"/>
          <w:szCs w:val="22"/>
        </w:rPr>
        <w:t>GAMINTOJAS (-AI), ATSAKINGAS (-I) UŽ SERIJŲ IŠLEIDIMĄ</w:t>
      </w:r>
    </w:p>
    <w:p w14:paraId="154910FE" w14:textId="77777777" w:rsidR="00781009" w:rsidRPr="00D33C4B" w:rsidRDefault="00781009" w:rsidP="00781009">
      <w:pPr>
        <w:ind w:left="567" w:hanging="1701"/>
        <w:rPr>
          <w:noProof/>
          <w:sz w:val="22"/>
          <w:szCs w:val="22"/>
        </w:rPr>
      </w:pPr>
    </w:p>
    <w:p w14:paraId="2F1DA49C" w14:textId="77777777" w:rsidR="00781009" w:rsidRPr="00D33C4B" w:rsidRDefault="00781009" w:rsidP="00781009">
      <w:pPr>
        <w:numPr>
          <w:ilvl w:val="0"/>
          <w:numId w:val="39"/>
        </w:numPr>
        <w:tabs>
          <w:tab w:val="left" w:pos="567"/>
          <w:tab w:val="left" w:pos="1701"/>
        </w:tabs>
        <w:ind w:right="1418"/>
        <w:rPr>
          <w:b/>
          <w:noProof/>
          <w:sz w:val="22"/>
          <w:szCs w:val="22"/>
        </w:rPr>
      </w:pPr>
      <w:r w:rsidRPr="00D33C4B">
        <w:rPr>
          <w:b/>
          <w:noProof/>
          <w:sz w:val="22"/>
          <w:szCs w:val="22"/>
        </w:rPr>
        <w:t>TIEKIMO IR VARTOJIMO SĄLYGOS AR APRIBOJIMAI</w:t>
      </w:r>
    </w:p>
    <w:p w14:paraId="1F40C153" w14:textId="77777777" w:rsidR="00781009" w:rsidRPr="00D33C4B" w:rsidRDefault="00781009" w:rsidP="00781009">
      <w:pPr>
        <w:ind w:left="567" w:hanging="567"/>
        <w:rPr>
          <w:noProof/>
          <w:sz w:val="22"/>
          <w:szCs w:val="22"/>
        </w:rPr>
      </w:pPr>
    </w:p>
    <w:p w14:paraId="12456007" w14:textId="77777777" w:rsidR="00781009" w:rsidRPr="00D33C4B" w:rsidRDefault="00781009" w:rsidP="00781009">
      <w:pPr>
        <w:keepNext/>
        <w:numPr>
          <w:ilvl w:val="0"/>
          <w:numId w:val="40"/>
        </w:numPr>
        <w:tabs>
          <w:tab w:val="left" w:pos="567"/>
        </w:tabs>
        <w:ind w:left="567" w:hanging="567"/>
        <w:rPr>
          <w:noProof/>
          <w:sz w:val="22"/>
          <w:szCs w:val="22"/>
        </w:rPr>
      </w:pPr>
      <w:r w:rsidRPr="00D33C4B">
        <w:rPr>
          <w:sz w:val="22"/>
          <w:szCs w:val="22"/>
        </w:rPr>
        <w:br w:type="page"/>
      </w:r>
      <w:r w:rsidRPr="00D33C4B">
        <w:rPr>
          <w:b/>
          <w:noProof/>
          <w:sz w:val="22"/>
          <w:szCs w:val="22"/>
        </w:rPr>
        <w:t xml:space="preserve"> GAMINTOJAS (-AI), ATSAKINGAS (-I) UŽ SERIJŲ IŠLEIDIMĄ</w:t>
      </w:r>
    </w:p>
    <w:p w14:paraId="0A819BFA" w14:textId="77777777" w:rsidR="00781009" w:rsidRPr="00D33C4B" w:rsidRDefault="00781009" w:rsidP="00781009">
      <w:pPr>
        <w:keepNext/>
        <w:ind w:right="1416"/>
        <w:rPr>
          <w:noProof/>
          <w:sz w:val="22"/>
          <w:szCs w:val="22"/>
        </w:rPr>
      </w:pPr>
    </w:p>
    <w:p w14:paraId="29497879" w14:textId="23DF2D37" w:rsidR="00781009" w:rsidRPr="00D33C4B" w:rsidRDefault="00781009" w:rsidP="00781009">
      <w:pPr>
        <w:outlineLvl w:val="0"/>
        <w:rPr>
          <w:noProof/>
          <w:sz w:val="22"/>
          <w:szCs w:val="22"/>
        </w:rPr>
      </w:pPr>
      <w:r w:rsidRPr="00D33C4B">
        <w:rPr>
          <w:noProof/>
          <w:sz w:val="22"/>
          <w:szCs w:val="22"/>
          <w:u w:val="single"/>
        </w:rPr>
        <w:t>Gamintojo (-ų), atsakingo (-ų) už serijų išleidimą, pavadinimas (-ai) ir adresas (-ai)</w:t>
      </w:r>
    </w:p>
    <w:p w14:paraId="029F8BB5" w14:textId="77777777" w:rsidR="00781009" w:rsidRPr="00D33C4B" w:rsidRDefault="00781009" w:rsidP="00781009">
      <w:pPr>
        <w:rPr>
          <w:noProof/>
          <w:sz w:val="22"/>
          <w:szCs w:val="22"/>
        </w:rPr>
      </w:pPr>
    </w:p>
    <w:p w14:paraId="3DBF58C0" w14:textId="43D6589E"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 xml:space="preserve">TEVA </w:t>
      </w:r>
      <w:proofErr w:type="spellStart"/>
      <w:r w:rsidRPr="00D33C4B">
        <w:rPr>
          <w:bCs/>
          <w:color w:val="222222"/>
          <w:sz w:val="22"/>
          <w:szCs w:val="22"/>
          <w:lang w:val="lt-LT" w:eastAsia="en-GB"/>
        </w:rPr>
        <w:t>Gyógyszergyár</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Zrt</w:t>
      </w:r>
      <w:proofErr w:type="spellEnd"/>
      <w:r w:rsidRPr="00D33C4B">
        <w:rPr>
          <w:bCs/>
          <w:color w:val="222222"/>
          <w:sz w:val="22"/>
          <w:szCs w:val="22"/>
          <w:lang w:val="lt-LT" w:eastAsia="en-GB"/>
        </w:rPr>
        <w:t>.</w:t>
      </w:r>
    </w:p>
    <w:p w14:paraId="70BC87DB" w14:textId="111283BD"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Pallagi</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út</w:t>
      </w:r>
      <w:proofErr w:type="spellEnd"/>
      <w:r w:rsidRPr="00D33C4B">
        <w:rPr>
          <w:bCs/>
          <w:color w:val="222222"/>
          <w:sz w:val="22"/>
          <w:szCs w:val="22"/>
          <w:lang w:val="lt-LT" w:eastAsia="en-GB"/>
        </w:rPr>
        <w:t xml:space="preserve"> 13</w:t>
      </w:r>
    </w:p>
    <w:p w14:paraId="0BB4BFB1" w14:textId="0E549113"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Debrecen</w:t>
      </w:r>
      <w:proofErr w:type="spellEnd"/>
      <w:r w:rsidRPr="00D33C4B">
        <w:rPr>
          <w:bCs/>
          <w:color w:val="222222"/>
          <w:sz w:val="22"/>
          <w:szCs w:val="22"/>
          <w:lang w:val="lt-LT" w:eastAsia="en-GB"/>
        </w:rPr>
        <w:t>, H-4042</w:t>
      </w:r>
    </w:p>
    <w:p w14:paraId="302AA8C4"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Vengrija</w:t>
      </w:r>
    </w:p>
    <w:p w14:paraId="6F993B45" w14:textId="77777777" w:rsidR="00781009" w:rsidRPr="00D33C4B" w:rsidRDefault="00781009" w:rsidP="00781009">
      <w:pPr>
        <w:shd w:val="clear" w:color="auto" w:fill="FFFFFF"/>
        <w:rPr>
          <w:bCs/>
          <w:color w:val="222222"/>
          <w:sz w:val="22"/>
          <w:szCs w:val="22"/>
          <w:lang w:val="lt-LT" w:eastAsia="en-GB"/>
        </w:rPr>
      </w:pPr>
    </w:p>
    <w:p w14:paraId="6483BEA0"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arba</w:t>
      </w:r>
    </w:p>
    <w:p w14:paraId="2D34E402" w14:textId="77777777" w:rsidR="00781009" w:rsidRPr="00D33C4B" w:rsidRDefault="00781009" w:rsidP="00781009">
      <w:pPr>
        <w:shd w:val="clear" w:color="auto" w:fill="FFFFFF"/>
        <w:rPr>
          <w:color w:val="222222"/>
          <w:sz w:val="22"/>
          <w:szCs w:val="22"/>
          <w:lang w:val="lt-LT" w:eastAsia="en-GB"/>
        </w:rPr>
      </w:pPr>
    </w:p>
    <w:p w14:paraId="611BD912" w14:textId="5D4E4E35"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 xml:space="preserve">TEVA UK </w:t>
      </w:r>
      <w:proofErr w:type="spellStart"/>
      <w:r w:rsidRPr="00D33C4B">
        <w:rPr>
          <w:bCs/>
          <w:color w:val="222222"/>
          <w:sz w:val="22"/>
          <w:szCs w:val="22"/>
          <w:lang w:val="lt-LT" w:eastAsia="en-GB"/>
        </w:rPr>
        <w:t>Ltd</w:t>
      </w:r>
      <w:proofErr w:type="spellEnd"/>
    </w:p>
    <w:p w14:paraId="04637829" w14:textId="201B2BF6"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Brampton</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Road</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Hampden</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Park</w:t>
      </w:r>
      <w:proofErr w:type="spellEnd"/>
    </w:p>
    <w:p w14:paraId="77057098" w14:textId="4D7234A3"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Eastbourne</w:t>
      </w:r>
      <w:proofErr w:type="spellEnd"/>
      <w:r w:rsidRPr="00D33C4B">
        <w:rPr>
          <w:bCs/>
          <w:color w:val="222222"/>
          <w:sz w:val="22"/>
          <w:szCs w:val="22"/>
          <w:lang w:val="lt-LT" w:eastAsia="en-GB"/>
        </w:rPr>
        <w:t>, BN22 9AG</w:t>
      </w:r>
    </w:p>
    <w:p w14:paraId="26BD5DCC"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Jungtinė Karalystė</w:t>
      </w:r>
    </w:p>
    <w:p w14:paraId="49C42836" w14:textId="77777777" w:rsidR="00781009" w:rsidRPr="00D33C4B" w:rsidRDefault="00781009" w:rsidP="00781009">
      <w:pPr>
        <w:shd w:val="clear" w:color="auto" w:fill="FFFFFF"/>
        <w:rPr>
          <w:bCs/>
          <w:color w:val="222222"/>
          <w:sz w:val="22"/>
          <w:szCs w:val="22"/>
          <w:lang w:val="lt-LT" w:eastAsia="en-GB"/>
        </w:rPr>
      </w:pPr>
    </w:p>
    <w:p w14:paraId="054775F0"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arba</w:t>
      </w:r>
    </w:p>
    <w:p w14:paraId="21843542" w14:textId="77777777" w:rsidR="00781009" w:rsidRPr="00D33C4B" w:rsidRDefault="00781009" w:rsidP="00781009">
      <w:pPr>
        <w:shd w:val="clear" w:color="auto" w:fill="FFFFFF"/>
        <w:rPr>
          <w:bCs/>
          <w:color w:val="222222"/>
          <w:sz w:val="22"/>
          <w:szCs w:val="22"/>
          <w:lang w:val="lt-LT" w:eastAsia="en-GB"/>
        </w:rPr>
      </w:pPr>
    </w:p>
    <w:p w14:paraId="67FBD9E0" w14:textId="315A3ADD"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Teva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Operations</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Poland</w:t>
      </w:r>
      <w:proofErr w:type="spellEnd"/>
      <w:r w:rsidRPr="00D33C4B">
        <w:rPr>
          <w:bCs/>
          <w:color w:val="222222"/>
          <w:sz w:val="22"/>
          <w:szCs w:val="22"/>
          <w:lang w:val="lt-LT" w:eastAsia="en-GB"/>
        </w:rPr>
        <w:t xml:space="preserve"> Sp. </w:t>
      </w:r>
      <w:proofErr w:type="spellStart"/>
      <w:r w:rsidRPr="00D33C4B">
        <w:rPr>
          <w:bCs/>
          <w:color w:val="222222"/>
          <w:sz w:val="22"/>
          <w:szCs w:val="22"/>
          <w:lang w:val="lt-LT" w:eastAsia="en-GB"/>
        </w:rPr>
        <w:t>z.o.o</w:t>
      </w:r>
      <w:proofErr w:type="spellEnd"/>
    </w:p>
    <w:p w14:paraId="43E2495B" w14:textId="6D910E78"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ul</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Mogilska</w:t>
      </w:r>
      <w:proofErr w:type="spellEnd"/>
      <w:r w:rsidRPr="00D33C4B">
        <w:rPr>
          <w:bCs/>
          <w:color w:val="222222"/>
          <w:sz w:val="22"/>
          <w:szCs w:val="22"/>
          <w:lang w:val="lt-LT" w:eastAsia="en-GB"/>
        </w:rPr>
        <w:t xml:space="preserve"> 80.</w:t>
      </w:r>
    </w:p>
    <w:p w14:paraId="5B24FFE0" w14:textId="70E4F7CB"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Krakow</w:t>
      </w:r>
      <w:proofErr w:type="spellEnd"/>
      <w:r w:rsidRPr="00D33C4B">
        <w:rPr>
          <w:bCs/>
          <w:color w:val="222222"/>
          <w:sz w:val="22"/>
          <w:szCs w:val="22"/>
          <w:lang w:val="lt-LT" w:eastAsia="en-GB"/>
        </w:rPr>
        <w:t>, 31-546</w:t>
      </w:r>
    </w:p>
    <w:p w14:paraId="357909B8"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Lenkija</w:t>
      </w:r>
    </w:p>
    <w:p w14:paraId="7F76AD69" w14:textId="77777777" w:rsidR="00781009" w:rsidRPr="00D33C4B" w:rsidRDefault="00781009" w:rsidP="00781009">
      <w:pPr>
        <w:shd w:val="clear" w:color="auto" w:fill="FFFFFF"/>
        <w:rPr>
          <w:bCs/>
          <w:color w:val="222222"/>
          <w:sz w:val="22"/>
          <w:szCs w:val="22"/>
          <w:lang w:val="lt-LT" w:eastAsia="en-GB"/>
        </w:rPr>
      </w:pPr>
    </w:p>
    <w:p w14:paraId="06E77F9F"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arba</w:t>
      </w:r>
    </w:p>
    <w:p w14:paraId="7A17AE95" w14:textId="77777777" w:rsidR="00781009" w:rsidRPr="00D33C4B" w:rsidRDefault="00781009" w:rsidP="00781009">
      <w:pPr>
        <w:shd w:val="clear" w:color="auto" w:fill="FFFFFF"/>
        <w:rPr>
          <w:bCs/>
          <w:color w:val="222222"/>
          <w:sz w:val="22"/>
          <w:szCs w:val="22"/>
          <w:lang w:val="lt-LT" w:eastAsia="en-GB"/>
        </w:rPr>
      </w:pPr>
    </w:p>
    <w:p w14:paraId="79917054" w14:textId="1B031DA9"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Merckle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GmbH</w:t>
      </w:r>
      <w:proofErr w:type="spellEnd"/>
    </w:p>
    <w:p w14:paraId="5B8F3D6D" w14:textId="61959A0F"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Ludwig-Merckle-Straße</w:t>
      </w:r>
      <w:proofErr w:type="spellEnd"/>
      <w:r w:rsidRPr="00D33C4B">
        <w:rPr>
          <w:bCs/>
          <w:color w:val="222222"/>
          <w:sz w:val="22"/>
          <w:szCs w:val="22"/>
          <w:lang w:val="lt-LT" w:eastAsia="en-GB"/>
        </w:rPr>
        <w:t xml:space="preserve"> 3</w:t>
      </w:r>
    </w:p>
    <w:p w14:paraId="213462A1" w14:textId="43441E18"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Blaubeuren</w:t>
      </w:r>
      <w:proofErr w:type="spellEnd"/>
    </w:p>
    <w:p w14:paraId="71B880C5" w14:textId="27436718"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Baden-Wuerttemberg</w:t>
      </w:r>
      <w:proofErr w:type="spellEnd"/>
      <w:r w:rsidRPr="00D33C4B">
        <w:rPr>
          <w:bCs/>
          <w:color w:val="222222"/>
          <w:sz w:val="22"/>
          <w:szCs w:val="22"/>
          <w:lang w:val="lt-LT" w:eastAsia="en-GB"/>
        </w:rPr>
        <w:t>, 89143</w:t>
      </w:r>
    </w:p>
    <w:p w14:paraId="4E30EDF1"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Vokietija</w:t>
      </w:r>
    </w:p>
    <w:p w14:paraId="46251170" w14:textId="77777777" w:rsidR="00781009" w:rsidRPr="00D33C4B" w:rsidRDefault="00781009" w:rsidP="00781009">
      <w:pPr>
        <w:shd w:val="clear" w:color="auto" w:fill="FFFFFF"/>
        <w:rPr>
          <w:bCs/>
          <w:color w:val="222222"/>
          <w:sz w:val="22"/>
          <w:szCs w:val="22"/>
          <w:lang w:val="lt-LT" w:eastAsia="en-GB"/>
        </w:rPr>
      </w:pPr>
    </w:p>
    <w:p w14:paraId="171ADC31"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arba</w:t>
      </w:r>
    </w:p>
    <w:p w14:paraId="7C7E09DB" w14:textId="77777777" w:rsidR="00781009" w:rsidRPr="00D33C4B" w:rsidRDefault="00781009" w:rsidP="00781009">
      <w:pPr>
        <w:shd w:val="clear" w:color="auto" w:fill="FFFFFF"/>
        <w:rPr>
          <w:bCs/>
          <w:color w:val="222222"/>
          <w:sz w:val="22"/>
          <w:szCs w:val="22"/>
          <w:lang w:val="lt-LT" w:eastAsia="en-GB"/>
        </w:rPr>
      </w:pPr>
    </w:p>
    <w:p w14:paraId="0A4D1065" w14:textId="5FD6DE88"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Teva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Pharma</w:t>
      </w:r>
      <w:proofErr w:type="spellEnd"/>
      <w:r w:rsidRPr="00D33C4B">
        <w:rPr>
          <w:bCs/>
          <w:color w:val="222222"/>
          <w:sz w:val="22"/>
          <w:szCs w:val="22"/>
          <w:lang w:val="lt-LT" w:eastAsia="en-GB"/>
        </w:rPr>
        <w:t xml:space="preserve"> B.V.</w:t>
      </w:r>
    </w:p>
    <w:p w14:paraId="497AB3A7" w14:textId="5123E6F0"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Swensweg</w:t>
      </w:r>
      <w:proofErr w:type="spellEnd"/>
      <w:r w:rsidRPr="00D33C4B">
        <w:rPr>
          <w:bCs/>
          <w:color w:val="222222"/>
          <w:sz w:val="22"/>
          <w:szCs w:val="22"/>
          <w:lang w:val="lt-LT" w:eastAsia="en-GB"/>
        </w:rPr>
        <w:t xml:space="preserve"> 5</w:t>
      </w:r>
    </w:p>
    <w:p w14:paraId="034AFA05" w14:textId="695F75BA"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Haarlem</w:t>
      </w:r>
      <w:proofErr w:type="spellEnd"/>
      <w:r w:rsidRPr="00D33C4B">
        <w:rPr>
          <w:bCs/>
          <w:color w:val="222222"/>
          <w:sz w:val="22"/>
          <w:szCs w:val="22"/>
          <w:lang w:val="lt-LT" w:eastAsia="en-GB"/>
        </w:rPr>
        <w:t>, 2031 GA</w:t>
      </w:r>
    </w:p>
    <w:p w14:paraId="6E6637F4"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Nyderlandai</w:t>
      </w:r>
    </w:p>
    <w:p w14:paraId="627D76F0" w14:textId="77777777" w:rsidR="00781009" w:rsidRPr="00D33C4B" w:rsidRDefault="00781009" w:rsidP="00781009">
      <w:pPr>
        <w:shd w:val="clear" w:color="auto" w:fill="FFFFFF"/>
        <w:rPr>
          <w:bCs/>
          <w:color w:val="222222"/>
          <w:sz w:val="22"/>
          <w:szCs w:val="22"/>
          <w:lang w:val="lt-LT" w:eastAsia="en-GB"/>
        </w:rPr>
      </w:pPr>
    </w:p>
    <w:p w14:paraId="0248CA4E" w14:textId="77777777"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arba</w:t>
      </w:r>
    </w:p>
    <w:p w14:paraId="3D85C224" w14:textId="77777777" w:rsidR="00781009" w:rsidRPr="00D33C4B" w:rsidRDefault="00781009" w:rsidP="00781009">
      <w:pPr>
        <w:shd w:val="clear" w:color="auto" w:fill="FFFFFF"/>
        <w:rPr>
          <w:bCs/>
          <w:color w:val="222222"/>
          <w:sz w:val="22"/>
          <w:szCs w:val="22"/>
          <w:lang w:val="lt-LT" w:eastAsia="en-GB"/>
        </w:rPr>
      </w:pPr>
    </w:p>
    <w:p w14:paraId="4F75B493" w14:textId="0E345A08" w:rsidR="00781009" w:rsidRPr="00D33C4B" w:rsidRDefault="00781009" w:rsidP="00781009">
      <w:pPr>
        <w:shd w:val="clear" w:color="auto" w:fill="FFFFFF"/>
        <w:rPr>
          <w:bCs/>
          <w:color w:val="222222"/>
          <w:sz w:val="22"/>
          <w:szCs w:val="22"/>
          <w:lang w:val="lt-LT" w:eastAsia="en-GB"/>
        </w:rPr>
      </w:pPr>
      <w:r w:rsidRPr="00D33C4B">
        <w:rPr>
          <w:bCs/>
          <w:color w:val="222222"/>
          <w:sz w:val="22"/>
          <w:szCs w:val="22"/>
          <w:lang w:val="lt-LT" w:eastAsia="en-GB"/>
        </w:rPr>
        <w:t xml:space="preserve">PLIVA </w:t>
      </w:r>
      <w:proofErr w:type="spellStart"/>
      <w:r w:rsidRPr="00D33C4B">
        <w:rPr>
          <w:bCs/>
          <w:color w:val="222222"/>
          <w:sz w:val="22"/>
          <w:szCs w:val="22"/>
          <w:lang w:val="lt-LT" w:eastAsia="en-GB"/>
        </w:rPr>
        <w:t>Hrvatska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d.o.o</w:t>
      </w:r>
      <w:proofErr w:type="spellEnd"/>
      <w:r w:rsidRPr="00D33C4B">
        <w:rPr>
          <w:bCs/>
          <w:color w:val="222222"/>
          <w:sz w:val="22"/>
          <w:szCs w:val="22"/>
          <w:lang w:val="lt-LT" w:eastAsia="en-GB"/>
        </w:rPr>
        <w:t>.</w:t>
      </w:r>
    </w:p>
    <w:p w14:paraId="719D3F8B" w14:textId="096EA93F"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Prilaz</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baruna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Filipovica</w:t>
      </w:r>
      <w:proofErr w:type="spellEnd"/>
      <w:r w:rsidRPr="00D33C4B">
        <w:rPr>
          <w:bCs/>
          <w:color w:val="222222"/>
          <w:sz w:val="22"/>
          <w:szCs w:val="22"/>
          <w:lang w:val="lt-LT" w:eastAsia="en-GB"/>
        </w:rPr>
        <w:t xml:space="preserve"> 25</w:t>
      </w:r>
    </w:p>
    <w:p w14:paraId="389BB706" w14:textId="755F7C2C" w:rsidR="00781009" w:rsidRPr="00D33C4B" w:rsidRDefault="00781009" w:rsidP="00781009">
      <w:pPr>
        <w:shd w:val="clear" w:color="auto" w:fill="FFFFFF"/>
        <w:rPr>
          <w:bCs/>
          <w:color w:val="222222"/>
          <w:sz w:val="22"/>
          <w:szCs w:val="22"/>
          <w:lang w:val="lt-LT" w:eastAsia="en-GB"/>
        </w:rPr>
      </w:pPr>
      <w:proofErr w:type="spellStart"/>
      <w:r w:rsidRPr="00D33C4B">
        <w:rPr>
          <w:bCs/>
          <w:color w:val="222222"/>
          <w:sz w:val="22"/>
          <w:szCs w:val="22"/>
          <w:lang w:val="lt-LT" w:eastAsia="en-GB"/>
        </w:rPr>
        <w:t>Zagreb</w:t>
      </w:r>
      <w:proofErr w:type="spellEnd"/>
      <w:r w:rsidRPr="00D33C4B">
        <w:rPr>
          <w:bCs/>
          <w:color w:val="222222"/>
          <w:sz w:val="22"/>
          <w:szCs w:val="22"/>
          <w:lang w:val="lt-LT" w:eastAsia="en-GB"/>
        </w:rPr>
        <w:t>, 10000</w:t>
      </w:r>
    </w:p>
    <w:p w14:paraId="48C94103" w14:textId="77777777" w:rsidR="00781009" w:rsidRPr="00D33C4B" w:rsidRDefault="00781009" w:rsidP="00781009">
      <w:pPr>
        <w:shd w:val="clear" w:color="auto" w:fill="FFFFFF"/>
        <w:rPr>
          <w:color w:val="222222"/>
          <w:sz w:val="22"/>
          <w:szCs w:val="22"/>
          <w:lang w:val="lt-LT" w:eastAsia="en-GB"/>
        </w:rPr>
      </w:pPr>
      <w:r w:rsidRPr="00D33C4B">
        <w:rPr>
          <w:bCs/>
          <w:color w:val="222222"/>
          <w:sz w:val="22"/>
          <w:szCs w:val="22"/>
          <w:lang w:val="lt-LT" w:eastAsia="en-GB"/>
        </w:rPr>
        <w:t>Kroatija</w:t>
      </w:r>
    </w:p>
    <w:p w14:paraId="2422AC0E" w14:textId="77777777" w:rsidR="00781009" w:rsidRPr="00D33C4B" w:rsidRDefault="00781009" w:rsidP="00781009">
      <w:pPr>
        <w:rPr>
          <w:noProof/>
          <w:sz w:val="22"/>
          <w:szCs w:val="22"/>
        </w:rPr>
      </w:pPr>
    </w:p>
    <w:p w14:paraId="612F5AFE" w14:textId="77777777" w:rsidR="00781009" w:rsidRPr="00D33C4B" w:rsidRDefault="00781009" w:rsidP="00781009">
      <w:pPr>
        <w:rPr>
          <w:sz w:val="22"/>
          <w:szCs w:val="22"/>
        </w:rPr>
      </w:pPr>
      <w:r w:rsidRPr="00D33C4B">
        <w:rPr>
          <w:sz w:val="22"/>
          <w:szCs w:val="22"/>
        </w:rPr>
        <w:t>Su pakuote pateikiamame lapelyje nurodomas gamintojo, atsakingo už konkrečios serijos išleidimą, pavadinimas ir adresas.</w:t>
      </w:r>
    </w:p>
    <w:p w14:paraId="70C2AE2B" w14:textId="77777777" w:rsidR="00781009" w:rsidRPr="00D33C4B" w:rsidRDefault="00781009" w:rsidP="00781009">
      <w:pPr>
        <w:rPr>
          <w:noProof/>
          <w:sz w:val="22"/>
          <w:szCs w:val="22"/>
        </w:rPr>
      </w:pPr>
    </w:p>
    <w:p w14:paraId="77A09709" w14:textId="77777777" w:rsidR="00781009" w:rsidRPr="00D33C4B" w:rsidRDefault="00781009" w:rsidP="00781009">
      <w:pPr>
        <w:rPr>
          <w:noProof/>
          <w:sz w:val="22"/>
          <w:szCs w:val="22"/>
        </w:rPr>
      </w:pPr>
    </w:p>
    <w:p w14:paraId="66CF385E" w14:textId="77777777" w:rsidR="00781009" w:rsidRPr="00D33C4B" w:rsidRDefault="00781009" w:rsidP="00781009">
      <w:pPr>
        <w:keepNext/>
        <w:numPr>
          <w:ilvl w:val="0"/>
          <w:numId w:val="40"/>
        </w:numPr>
        <w:tabs>
          <w:tab w:val="left" w:pos="567"/>
        </w:tabs>
        <w:ind w:left="567" w:hanging="567"/>
        <w:rPr>
          <w:b/>
          <w:noProof/>
          <w:sz w:val="22"/>
          <w:szCs w:val="22"/>
        </w:rPr>
      </w:pPr>
      <w:r w:rsidRPr="00D33C4B">
        <w:rPr>
          <w:b/>
          <w:noProof/>
          <w:sz w:val="22"/>
          <w:szCs w:val="22"/>
        </w:rPr>
        <w:t xml:space="preserve">TIEKIMO IR VARTOJIMO SĄLYGOS AR APRIBOJIMAI </w:t>
      </w:r>
    </w:p>
    <w:p w14:paraId="36B250FB" w14:textId="77777777" w:rsidR="00781009" w:rsidRPr="00D33C4B" w:rsidRDefault="00781009" w:rsidP="00781009">
      <w:pPr>
        <w:keepNext/>
        <w:rPr>
          <w:noProof/>
          <w:sz w:val="22"/>
          <w:szCs w:val="22"/>
        </w:rPr>
      </w:pPr>
    </w:p>
    <w:p w14:paraId="71D9770F" w14:textId="7DF0D5C0" w:rsidR="00781009" w:rsidRPr="00D33C4B" w:rsidRDefault="00781009" w:rsidP="00781009">
      <w:pPr>
        <w:numPr>
          <w:ilvl w:val="12"/>
          <w:numId w:val="0"/>
        </w:numPr>
        <w:rPr>
          <w:noProof/>
          <w:sz w:val="22"/>
          <w:szCs w:val="22"/>
        </w:rPr>
      </w:pPr>
      <w:r w:rsidRPr="00D33C4B">
        <w:rPr>
          <w:sz w:val="22"/>
          <w:szCs w:val="22"/>
        </w:rPr>
        <w:t>Receptinis vaistinis preparatas.</w:t>
      </w:r>
    </w:p>
    <w:p w14:paraId="3EB97E66" w14:textId="77777777" w:rsidR="00781009" w:rsidRPr="00D33C4B" w:rsidRDefault="00781009" w:rsidP="00781009">
      <w:pPr>
        <w:ind w:right="566"/>
        <w:rPr>
          <w:noProof/>
          <w:sz w:val="22"/>
          <w:szCs w:val="22"/>
        </w:rPr>
      </w:pPr>
    </w:p>
    <w:p w14:paraId="6D32E3F2" w14:textId="77777777" w:rsidR="00781009" w:rsidRPr="00D33C4B" w:rsidRDefault="00CB4EB1" w:rsidP="00781009">
      <w:pPr>
        <w:rPr>
          <w:noProof/>
          <w:sz w:val="22"/>
          <w:szCs w:val="22"/>
        </w:rPr>
      </w:pPr>
      <w:r>
        <w:rPr>
          <w:noProof/>
          <w:sz w:val="22"/>
          <w:szCs w:val="22"/>
        </w:rPr>
        <w:br w:type="page"/>
      </w:r>
    </w:p>
    <w:p w14:paraId="545FB366" w14:textId="77777777" w:rsidR="00781009" w:rsidRPr="00D33C4B" w:rsidRDefault="00781009" w:rsidP="00781009">
      <w:pPr>
        <w:rPr>
          <w:noProof/>
          <w:sz w:val="22"/>
          <w:szCs w:val="22"/>
        </w:rPr>
      </w:pPr>
    </w:p>
    <w:p w14:paraId="76722CE3" w14:textId="77777777" w:rsidR="00781009" w:rsidRPr="00D33C4B" w:rsidRDefault="00781009" w:rsidP="00781009">
      <w:pPr>
        <w:rPr>
          <w:noProof/>
          <w:sz w:val="22"/>
          <w:szCs w:val="22"/>
        </w:rPr>
      </w:pPr>
    </w:p>
    <w:p w14:paraId="153102B1" w14:textId="77777777" w:rsidR="00781009" w:rsidRPr="00D33C4B" w:rsidRDefault="00781009" w:rsidP="00781009">
      <w:pPr>
        <w:rPr>
          <w:noProof/>
          <w:sz w:val="22"/>
          <w:szCs w:val="22"/>
        </w:rPr>
      </w:pPr>
    </w:p>
    <w:p w14:paraId="14410E74" w14:textId="77777777" w:rsidR="00781009" w:rsidRPr="00D33C4B" w:rsidRDefault="00781009" w:rsidP="00781009">
      <w:pPr>
        <w:rPr>
          <w:sz w:val="22"/>
          <w:szCs w:val="22"/>
        </w:rPr>
      </w:pPr>
    </w:p>
    <w:p w14:paraId="1ED43CED" w14:textId="77777777" w:rsidR="00781009" w:rsidRPr="00D33C4B" w:rsidRDefault="00781009" w:rsidP="00781009">
      <w:pPr>
        <w:rPr>
          <w:sz w:val="22"/>
          <w:szCs w:val="22"/>
        </w:rPr>
      </w:pPr>
    </w:p>
    <w:p w14:paraId="4F322032" w14:textId="77777777" w:rsidR="00781009" w:rsidRPr="00D33C4B" w:rsidRDefault="00781009" w:rsidP="00781009">
      <w:pPr>
        <w:rPr>
          <w:sz w:val="22"/>
          <w:szCs w:val="22"/>
        </w:rPr>
      </w:pPr>
    </w:p>
    <w:p w14:paraId="5109FEAC" w14:textId="77777777" w:rsidR="00781009" w:rsidRPr="00D33C4B" w:rsidRDefault="00781009" w:rsidP="00781009">
      <w:pPr>
        <w:rPr>
          <w:sz w:val="22"/>
          <w:szCs w:val="22"/>
        </w:rPr>
      </w:pPr>
    </w:p>
    <w:p w14:paraId="077BE487" w14:textId="77777777" w:rsidR="00781009" w:rsidRPr="00D33C4B" w:rsidRDefault="00781009" w:rsidP="00781009">
      <w:pPr>
        <w:rPr>
          <w:sz w:val="22"/>
          <w:szCs w:val="22"/>
        </w:rPr>
      </w:pPr>
    </w:p>
    <w:p w14:paraId="36FAD2EE" w14:textId="77777777" w:rsidR="00781009" w:rsidRPr="00D33C4B" w:rsidRDefault="00781009" w:rsidP="00781009">
      <w:pPr>
        <w:rPr>
          <w:noProof/>
          <w:sz w:val="22"/>
          <w:szCs w:val="22"/>
        </w:rPr>
      </w:pPr>
    </w:p>
    <w:p w14:paraId="4F7ABDAA" w14:textId="77777777" w:rsidR="00781009" w:rsidRPr="00D33C4B" w:rsidRDefault="00781009" w:rsidP="00781009">
      <w:pPr>
        <w:rPr>
          <w:noProof/>
          <w:sz w:val="22"/>
          <w:szCs w:val="22"/>
        </w:rPr>
      </w:pPr>
    </w:p>
    <w:p w14:paraId="32CB0E5B" w14:textId="77777777" w:rsidR="00781009" w:rsidRPr="00D33C4B" w:rsidRDefault="00781009" w:rsidP="00781009">
      <w:pPr>
        <w:rPr>
          <w:noProof/>
          <w:sz w:val="22"/>
          <w:szCs w:val="22"/>
        </w:rPr>
      </w:pPr>
    </w:p>
    <w:p w14:paraId="32F28C9B" w14:textId="77777777" w:rsidR="00781009" w:rsidRPr="00D33C4B" w:rsidRDefault="00781009" w:rsidP="00781009">
      <w:pPr>
        <w:rPr>
          <w:noProof/>
          <w:sz w:val="22"/>
          <w:szCs w:val="22"/>
        </w:rPr>
      </w:pPr>
    </w:p>
    <w:p w14:paraId="1E08DE18" w14:textId="77777777" w:rsidR="00781009" w:rsidRPr="00D33C4B" w:rsidRDefault="00781009" w:rsidP="00781009">
      <w:pPr>
        <w:rPr>
          <w:noProof/>
          <w:sz w:val="22"/>
          <w:szCs w:val="22"/>
        </w:rPr>
      </w:pPr>
    </w:p>
    <w:p w14:paraId="553CF2A5" w14:textId="77777777" w:rsidR="00781009" w:rsidRPr="00D33C4B" w:rsidRDefault="00781009" w:rsidP="00781009">
      <w:pPr>
        <w:rPr>
          <w:noProof/>
          <w:sz w:val="22"/>
          <w:szCs w:val="22"/>
        </w:rPr>
      </w:pPr>
    </w:p>
    <w:p w14:paraId="1E357910" w14:textId="77777777" w:rsidR="00781009" w:rsidRPr="00D33C4B" w:rsidRDefault="00781009" w:rsidP="00781009">
      <w:pPr>
        <w:rPr>
          <w:noProof/>
          <w:sz w:val="22"/>
          <w:szCs w:val="22"/>
        </w:rPr>
      </w:pPr>
    </w:p>
    <w:p w14:paraId="04721B7B" w14:textId="77777777" w:rsidR="00781009" w:rsidRPr="00D33C4B" w:rsidRDefault="00781009" w:rsidP="00781009">
      <w:pPr>
        <w:outlineLvl w:val="0"/>
        <w:rPr>
          <w:b/>
          <w:noProof/>
          <w:sz w:val="22"/>
          <w:szCs w:val="22"/>
        </w:rPr>
      </w:pPr>
    </w:p>
    <w:p w14:paraId="2894E7CC" w14:textId="77777777" w:rsidR="00781009" w:rsidRPr="00D33C4B" w:rsidRDefault="00781009" w:rsidP="00781009">
      <w:pPr>
        <w:outlineLvl w:val="0"/>
        <w:rPr>
          <w:b/>
          <w:noProof/>
          <w:sz w:val="22"/>
          <w:szCs w:val="22"/>
        </w:rPr>
      </w:pPr>
    </w:p>
    <w:p w14:paraId="738D33BB" w14:textId="77777777" w:rsidR="00781009" w:rsidRPr="00D33C4B" w:rsidRDefault="00781009" w:rsidP="00781009">
      <w:pPr>
        <w:outlineLvl w:val="0"/>
        <w:rPr>
          <w:b/>
          <w:noProof/>
          <w:sz w:val="22"/>
          <w:szCs w:val="22"/>
        </w:rPr>
      </w:pPr>
    </w:p>
    <w:p w14:paraId="0B0676BC" w14:textId="77777777" w:rsidR="00781009" w:rsidRPr="00D33C4B" w:rsidRDefault="00781009" w:rsidP="00781009">
      <w:pPr>
        <w:outlineLvl w:val="0"/>
        <w:rPr>
          <w:b/>
          <w:noProof/>
          <w:sz w:val="22"/>
          <w:szCs w:val="22"/>
        </w:rPr>
      </w:pPr>
    </w:p>
    <w:p w14:paraId="1205D00F" w14:textId="77777777" w:rsidR="00781009" w:rsidRPr="00D33C4B" w:rsidRDefault="00781009" w:rsidP="00781009">
      <w:pPr>
        <w:outlineLvl w:val="0"/>
        <w:rPr>
          <w:b/>
          <w:noProof/>
          <w:sz w:val="22"/>
          <w:szCs w:val="22"/>
        </w:rPr>
      </w:pPr>
    </w:p>
    <w:p w14:paraId="040B870D" w14:textId="77777777" w:rsidR="00781009" w:rsidRPr="00D33C4B" w:rsidRDefault="00781009" w:rsidP="00781009">
      <w:pPr>
        <w:outlineLvl w:val="0"/>
        <w:rPr>
          <w:b/>
          <w:noProof/>
          <w:sz w:val="22"/>
          <w:szCs w:val="22"/>
        </w:rPr>
      </w:pPr>
    </w:p>
    <w:p w14:paraId="4948A8A8" w14:textId="77777777" w:rsidR="00781009" w:rsidRDefault="00781009" w:rsidP="00781009">
      <w:pPr>
        <w:outlineLvl w:val="0"/>
        <w:rPr>
          <w:b/>
          <w:noProof/>
          <w:sz w:val="22"/>
          <w:szCs w:val="22"/>
        </w:rPr>
      </w:pPr>
    </w:p>
    <w:p w14:paraId="3F826451" w14:textId="77777777" w:rsidR="002220FB" w:rsidRPr="00D33C4B" w:rsidRDefault="002220FB" w:rsidP="00781009">
      <w:pPr>
        <w:outlineLvl w:val="0"/>
        <w:rPr>
          <w:b/>
          <w:noProof/>
          <w:sz w:val="22"/>
          <w:szCs w:val="22"/>
        </w:rPr>
      </w:pPr>
    </w:p>
    <w:p w14:paraId="037B11F2" w14:textId="77777777" w:rsidR="00781009" w:rsidRPr="00D33C4B" w:rsidRDefault="00781009" w:rsidP="00781009">
      <w:pPr>
        <w:jc w:val="center"/>
        <w:outlineLvl w:val="0"/>
        <w:rPr>
          <w:b/>
          <w:noProof/>
          <w:sz w:val="22"/>
          <w:szCs w:val="22"/>
        </w:rPr>
      </w:pPr>
      <w:r w:rsidRPr="00D33C4B">
        <w:rPr>
          <w:b/>
          <w:noProof/>
          <w:sz w:val="22"/>
          <w:szCs w:val="22"/>
        </w:rPr>
        <w:t>III PRIEDAS</w:t>
      </w:r>
    </w:p>
    <w:p w14:paraId="236C2D62" w14:textId="77777777" w:rsidR="00781009" w:rsidRPr="00D33C4B" w:rsidRDefault="00781009" w:rsidP="00781009">
      <w:pPr>
        <w:jc w:val="center"/>
        <w:rPr>
          <w:b/>
          <w:noProof/>
          <w:sz w:val="22"/>
          <w:szCs w:val="22"/>
        </w:rPr>
      </w:pPr>
    </w:p>
    <w:p w14:paraId="0815D27C" w14:textId="77777777" w:rsidR="00781009" w:rsidRPr="00D33C4B" w:rsidRDefault="00781009" w:rsidP="00781009">
      <w:pPr>
        <w:jc w:val="center"/>
        <w:outlineLvl w:val="0"/>
        <w:rPr>
          <w:b/>
          <w:noProof/>
          <w:sz w:val="22"/>
          <w:szCs w:val="22"/>
        </w:rPr>
      </w:pPr>
      <w:r w:rsidRPr="00D33C4B">
        <w:rPr>
          <w:b/>
          <w:noProof/>
          <w:sz w:val="22"/>
          <w:szCs w:val="22"/>
        </w:rPr>
        <w:t>ŽENKLINIMAS IR PAKUOTĖS LAPELIS</w:t>
      </w:r>
    </w:p>
    <w:p w14:paraId="48389645" w14:textId="77777777" w:rsidR="00781009" w:rsidRPr="00D33C4B" w:rsidRDefault="00781009" w:rsidP="00781009">
      <w:pPr>
        <w:rPr>
          <w:b/>
          <w:noProof/>
          <w:sz w:val="22"/>
          <w:szCs w:val="22"/>
        </w:rPr>
      </w:pPr>
      <w:r w:rsidRPr="00D33C4B">
        <w:rPr>
          <w:sz w:val="22"/>
          <w:szCs w:val="22"/>
        </w:rPr>
        <w:br w:type="page"/>
      </w:r>
    </w:p>
    <w:p w14:paraId="3DE9A9E3" w14:textId="77777777" w:rsidR="00781009" w:rsidRPr="00D33C4B" w:rsidRDefault="00781009" w:rsidP="00781009">
      <w:pPr>
        <w:outlineLvl w:val="0"/>
        <w:rPr>
          <w:b/>
          <w:noProof/>
          <w:sz w:val="22"/>
          <w:szCs w:val="22"/>
        </w:rPr>
      </w:pPr>
    </w:p>
    <w:p w14:paraId="4827349E" w14:textId="77777777" w:rsidR="00781009" w:rsidRPr="00D33C4B" w:rsidRDefault="00781009" w:rsidP="00781009">
      <w:pPr>
        <w:outlineLvl w:val="0"/>
        <w:rPr>
          <w:b/>
          <w:noProof/>
          <w:sz w:val="22"/>
          <w:szCs w:val="22"/>
        </w:rPr>
      </w:pPr>
    </w:p>
    <w:p w14:paraId="231A725C" w14:textId="77777777" w:rsidR="00781009" w:rsidRPr="00D33C4B" w:rsidRDefault="00781009" w:rsidP="00781009">
      <w:pPr>
        <w:outlineLvl w:val="0"/>
        <w:rPr>
          <w:b/>
          <w:noProof/>
          <w:sz w:val="22"/>
          <w:szCs w:val="22"/>
        </w:rPr>
      </w:pPr>
    </w:p>
    <w:p w14:paraId="48A1E88C" w14:textId="77777777" w:rsidR="00781009" w:rsidRPr="00D33C4B" w:rsidRDefault="00781009" w:rsidP="00781009">
      <w:pPr>
        <w:outlineLvl w:val="0"/>
        <w:rPr>
          <w:b/>
          <w:noProof/>
          <w:sz w:val="22"/>
          <w:szCs w:val="22"/>
        </w:rPr>
      </w:pPr>
    </w:p>
    <w:p w14:paraId="06631463" w14:textId="77777777" w:rsidR="00781009" w:rsidRPr="00D33C4B" w:rsidRDefault="00781009" w:rsidP="00781009">
      <w:pPr>
        <w:outlineLvl w:val="0"/>
        <w:rPr>
          <w:b/>
          <w:noProof/>
          <w:sz w:val="22"/>
          <w:szCs w:val="22"/>
        </w:rPr>
      </w:pPr>
    </w:p>
    <w:p w14:paraId="2211BF0E" w14:textId="77777777" w:rsidR="00781009" w:rsidRPr="00D33C4B" w:rsidRDefault="00781009" w:rsidP="00781009">
      <w:pPr>
        <w:outlineLvl w:val="0"/>
        <w:rPr>
          <w:b/>
          <w:noProof/>
          <w:sz w:val="22"/>
          <w:szCs w:val="22"/>
        </w:rPr>
      </w:pPr>
    </w:p>
    <w:p w14:paraId="1DDB528E" w14:textId="77777777" w:rsidR="00781009" w:rsidRPr="00D33C4B" w:rsidRDefault="00781009" w:rsidP="00781009">
      <w:pPr>
        <w:outlineLvl w:val="0"/>
        <w:rPr>
          <w:b/>
          <w:noProof/>
          <w:sz w:val="22"/>
          <w:szCs w:val="22"/>
        </w:rPr>
      </w:pPr>
    </w:p>
    <w:p w14:paraId="01FADC98" w14:textId="77777777" w:rsidR="00781009" w:rsidRPr="00D33C4B" w:rsidRDefault="00781009" w:rsidP="00781009">
      <w:pPr>
        <w:outlineLvl w:val="0"/>
        <w:rPr>
          <w:b/>
          <w:noProof/>
          <w:sz w:val="22"/>
          <w:szCs w:val="22"/>
        </w:rPr>
      </w:pPr>
    </w:p>
    <w:p w14:paraId="0FED5FE1" w14:textId="77777777" w:rsidR="00781009" w:rsidRPr="00D33C4B" w:rsidRDefault="00781009" w:rsidP="00781009">
      <w:pPr>
        <w:outlineLvl w:val="0"/>
        <w:rPr>
          <w:b/>
          <w:noProof/>
          <w:sz w:val="22"/>
          <w:szCs w:val="22"/>
        </w:rPr>
      </w:pPr>
    </w:p>
    <w:p w14:paraId="2083F81C" w14:textId="77777777" w:rsidR="00781009" w:rsidRPr="00D33C4B" w:rsidRDefault="00781009" w:rsidP="00781009">
      <w:pPr>
        <w:outlineLvl w:val="0"/>
        <w:rPr>
          <w:b/>
          <w:noProof/>
          <w:sz w:val="22"/>
          <w:szCs w:val="22"/>
        </w:rPr>
      </w:pPr>
    </w:p>
    <w:p w14:paraId="01D20B97" w14:textId="77777777" w:rsidR="00781009" w:rsidRPr="00D33C4B" w:rsidRDefault="00781009" w:rsidP="00781009">
      <w:pPr>
        <w:outlineLvl w:val="0"/>
        <w:rPr>
          <w:b/>
          <w:noProof/>
          <w:sz w:val="22"/>
          <w:szCs w:val="22"/>
        </w:rPr>
      </w:pPr>
    </w:p>
    <w:p w14:paraId="721342EB" w14:textId="77777777" w:rsidR="00781009" w:rsidRPr="00D33C4B" w:rsidRDefault="00781009" w:rsidP="00781009">
      <w:pPr>
        <w:outlineLvl w:val="0"/>
        <w:rPr>
          <w:b/>
          <w:noProof/>
          <w:sz w:val="22"/>
          <w:szCs w:val="22"/>
        </w:rPr>
      </w:pPr>
    </w:p>
    <w:p w14:paraId="67FB31E0" w14:textId="77777777" w:rsidR="00781009" w:rsidRPr="00D33C4B" w:rsidRDefault="00781009" w:rsidP="00781009">
      <w:pPr>
        <w:outlineLvl w:val="0"/>
        <w:rPr>
          <w:b/>
          <w:noProof/>
          <w:sz w:val="22"/>
          <w:szCs w:val="22"/>
        </w:rPr>
      </w:pPr>
    </w:p>
    <w:p w14:paraId="2AB53C90" w14:textId="77777777" w:rsidR="00781009" w:rsidRPr="00D33C4B" w:rsidRDefault="00781009" w:rsidP="00781009">
      <w:pPr>
        <w:outlineLvl w:val="0"/>
        <w:rPr>
          <w:b/>
          <w:noProof/>
          <w:sz w:val="22"/>
          <w:szCs w:val="22"/>
        </w:rPr>
      </w:pPr>
    </w:p>
    <w:p w14:paraId="05E12028" w14:textId="77777777" w:rsidR="00781009" w:rsidRPr="00D33C4B" w:rsidRDefault="00781009" w:rsidP="00781009">
      <w:pPr>
        <w:outlineLvl w:val="0"/>
        <w:rPr>
          <w:b/>
          <w:noProof/>
          <w:sz w:val="22"/>
          <w:szCs w:val="22"/>
        </w:rPr>
      </w:pPr>
    </w:p>
    <w:p w14:paraId="289B48B8" w14:textId="77777777" w:rsidR="00781009" w:rsidRPr="00D33C4B" w:rsidRDefault="00781009" w:rsidP="00781009">
      <w:pPr>
        <w:outlineLvl w:val="0"/>
        <w:rPr>
          <w:b/>
          <w:noProof/>
          <w:sz w:val="22"/>
          <w:szCs w:val="22"/>
        </w:rPr>
      </w:pPr>
    </w:p>
    <w:p w14:paraId="6841786F" w14:textId="77777777" w:rsidR="00781009" w:rsidRPr="00D33C4B" w:rsidRDefault="00781009" w:rsidP="00781009">
      <w:pPr>
        <w:outlineLvl w:val="0"/>
        <w:rPr>
          <w:b/>
          <w:noProof/>
          <w:sz w:val="22"/>
          <w:szCs w:val="22"/>
        </w:rPr>
      </w:pPr>
    </w:p>
    <w:p w14:paraId="32B62001" w14:textId="77777777" w:rsidR="00781009" w:rsidRPr="00D33C4B" w:rsidRDefault="00781009" w:rsidP="00781009">
      <w:pPr>
        <w:outlineLvl w:val="0"/>
        <w:rPr>
          <w:b/>
          <w:noProof/>
          <w:sz w:val="22"/>
          <w:szCs w:val="22"/>
        </w:rPr>
      </w:pPr>
    </w:p>
    <w:p w14:paraId="0FF68C80" w14:textId="77777777" w:rsidR="00781009" w:rsidRPr="00D33C4B" w:rsidRDefault="00781009" w:rsidP="00781009">
      <w:pPr>
        <w:outlineLvl w:val="0"/>
        <w:rPr>
          <w:b/>
          <w:noProof/>
          <w:sz w:val="22"/>
          <w:szCs w:val="22"/>
        </w:rPr>
      </w:pPr>
    </w:p>
    <w:p w14:paraId="0078BE94" w14:textId="77777777" w:rsidR="00781009" w:rsidRPr="00D33C4B" w:rsidRDefault="00781009" w:rsidP="00781009">
      <w:pPr>
        <w:outlineLvl w:val="0"/>
        <w:rPr>
          <w:b/>
          <w:noProof/>
          <w:sz w:val="22"/>
          <w:szCs w:val="22"/>
        </w:rPr>
      </w:pPr>
    </w:p>
    <w:p w14:paraId="3333F075" w14:textId="77777777" w:rsidR="00781009" w:rsidRPr="00D33C4B" w:rsidRDefault="00781009" w:rsidP="00781009">
      <w:pPr>
        <w:outlineLvl w:val="0"/>
        <w:rPr>
          <w:b/>
          <w:noProof/>
          <w:sz w:val="22"/>
          <w:szCs w:val="22"/>
        </w:rPr>
      </w:pPr>
    </w:p>
    <w:p w14:paraId="6A9C9749" w14:textId="77777777" w:rsidR="00781009" w:rsidRDefault="00781009" w:rsidP="00781009">
      <w:pPr>
        <w:outlineLvl w:val="0"/>
        <w:rPr>
          <w:b/>
          <w:noProof/>
          <w:sz w:val="22"/>
          <w:szCs w:val="22"/>
        </w:rPr>
      </w:pPr>
    </w:p>
    <w:p w14:paraId="084F4D72" w14:textId="77777777" w:rsidR="002220FB" w:rsidRPr="00D33C4B" w:rsidRDefault="002220FB" w:rsidP="00781009">
      <w:pPr>
        <w:outlineLvl w:val="0"/>
        <w:rPr>
          <w:b/>
          <w:noProof/>
          <w:sz w:val="22"/>
          <w:szCs w:val="22"/>
        </w:rPr>
      </w:pPr>
    </w:p>
    <w:p w14:paraId="7A56F4DC" w14:textId="77777777" w:rsidR="00781009" w:rsidRPr="00D33C4B" w:rsidRDefault="00781009" w:rsidP="00781009">
      <w:pPr>
        <w:jc w:val="center"/>
        <w:outlineLvl w:val="0"/>
        <w:rPr>
          <w:b/>
          <w:noProof/>
          <w:sz w:val="22"/>
          <w:szCs w:val="22"/>
        </w:rPr>
      </w:pPr>
      <w:r w:rsidRPr="00D33C4B">
        <w:rPr>
          <w:rStyle w:val="DoNotTranslateExternal1"/>
          <w:sz w:val="22"/>
        </w:rPr>
        <w:t>A.</w:t>
      </w:r>
      <w:r w:rsidRPr="00D33C4B">
        <w:rPr>
          <w:b/>
          <w:noProof/>
          <w:sz w:val="22"/>
          <w:szCs w:val="22"/>
        </w:rPr>
        <w:t xml:space="preserve"> ŽENKLINIMAS</w:t>
      </w:r>
    </w:p>
    <w:p w14:paraId="74FC92FB" w14:textId="77777777" w:rsidR="00781009" w:rsidRPr="00D33C4B" w:rsidRDefault="00781009" w:rsidP="00781009">
      <w:pPr>
        <w:jc w:val="center"/>
        <w:outlineLvl w:val="0"/>
        <w:rPr>
          <w:b/>
          <w:noProof/>
          <w:sz w:val="22"/>
          <w:szCs w:val="22"/>
        </w:rPr>
      </w:pPr>
    </w:p>
    <w:p w14:paraId="189F9927" w14:textId="77777777" w:rsidR="00781009" w:rsidRPr="00D33C4B" w:rsidRDefault="00781009" w:rsidP="00781009">
      <w:pPr>
        <w:shd w:val="clear" w:color="auto" w:fill="FFFFFF"/>
        <w:rPr>
          <w:noProof/>
          <w:sz w:val="22"/>
          <w:szCs w:val="22"/>
        </w:rPr>
      </w:pPr>
      <w:r w:rsidRPr="00D33C4B">
        <w:rPr>
          <w:noProof/>
          <w:sz w:val="22"/>
          <w:szCs w:val="22"/>
        </w:rPr>
        <w:br w:type="page"/>
      </w:r>
    </w:p>
    <w:p w14:paraId="3DC32B49" w14:textId="77777777" w:rsidR="00781009" w:rsidRPr="00D33C4B" w:rsidRDefault="00781009" w:rsidP="00781009">
      <w:pPr>
        <w:pBdr>
          <w:top w:val="single" w:sz="4" w:space="1" w:color="auto"/>
          <w:left w:val="single" w:sz="4" w:space="4" w:color="auto"/>
          <w:bottom w:val="single" w:sz="4" w:space="1" w:color="auto"/>
          <w:right w:val="single" w:sz="4" w:space="4" w:color="auto"/>
        </w:pBdr>
        <w:rPr>
          <w:b/>
          <w:noProof/>
          <w:sz w:val="22"/>
          <w:szCs w:val="22"/>
        </w:rPr>
      </w:pPr>
      <w:r w:rsidRPr="00D33C4B">
        <w:rPr>
          <w:b/>
          <w:noProof/>
          <w:sz w:val="22"/>
          <w:szCs w:val="22"/>
        </w:rPr>
        <w:t>INFORMACIJA ANT IŠORINĖS PAKUOTĖS</w:t>
      </w:r>
    </w:p>
    <w:p w14:paraId="03605941" w14:textId="77777777" w:rsidR="00781009" w:rsidRPr="00D33C4B" w:rsidRDefault="00781009" w:rsidP="00781009">
      <w:pPr>
        <w:pBdr>
          <w:top w:val="single" w:sz="4" w:space="1" w:color="auto"/>
          <w:left w:val="single" w:sz="4" w:space="4" w:color="auto"/>
          <w:bottom w:val="single" w:sz="4" w:space="1" w:color="auto"/>
          <w:right w:val="single" w:sz="4" w:space="4" w:color="auto"/>
        </w:pBdr>
        <w:ind w:left="567" w:hanging="567"/>
        <w:rPr>
          <w:bCs/>
          <w:noProof/>
          <w:sz w:val="22"/>
          <w:szCs w:val="22"/>
        </w:rPr>
      </w:pPr>
    </w:p>
    <w:p w14:paraId="224CBBE7" w14:textId="77777777" w:rsidR="00781009" w:rsidRPr="00D33C4B" w:rsidRDefault="00781009" w:rsidP="00781009">
      <w:pPr>
        <w:pBdr>
          <w:top w:val="single" w:sz="4" w:space="1" w:color="auto"/>
          <w:left w:val="single" w:sz="4" w:space="4" w:color="auto"/>
          <w:bottom w:val="single" w:sz="4" w:space="1" w:color="auto"/>
          <w:right w:val="single" w:sz="4" w:space="4" w:color="auto"/>
        </w:pBdr>
        <w:rPr>
          <w:bCs/>
          <w:noProof/>
          <w:sz w:val="22"/>
          <w:szCs w:val="22"/>
        </w:rPr>
      </w:pPr>
      <w:r w:rsidRPr="00D33C4B">
        <w:rPr>
          <w:b/>
          <w:noProof/>
          <w:sz w:val="22"/>
          <w:szCs w:val="22"/>
        </w:rPr>
        <w:t>KARTONO DĖŽUTĖ</w:t>
      </w:r>
    </w:p>
    <w:p w14:paraId="74D1439D" w14:textId="77777777" w:rsidR="00781009" w:rsidRPr="00D33C4B" w:rsidRDefault="00781009" w:rsidP="00781009">
      <w:pPr>
        <w:rPr>
          <w:sz w:val="22"/>
          <w:szCs w:val="22"/>
        </w:rPr>
      </w:pPr>
    </w:p>
    <w:p w14:paraId="1B1BCECE" w14:textId="77777777" w:rsidR="00781009" w:rsidRPr="00D33C4B" w:rsidRDefault="00781009" w:rsidP="00781009">
      <w:pPr>
        <w:rPr>
          <w:noProof/>
          <w:sz w:val="22"/>
          <w:szCs w:val="22"/>
        </w:rPr>
      </w:pPr>
    </w:p>
    <w:p w14:paraId="14D9768D"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D33C4B">
        <w:rPr>
          <w:b/>
          <w:sz w:val="22"/>
          <w:szCs w:val="22"/>
        </w:rPr>
        <w:t>VAISTINIO PREPARATO PAVADINIMAS</w:t>
      </w:r>
    </w:p>
    <w:p w14:paraId="75A5BE29" w14:textId="77777777" w:rsidR="00781009" w:rsidRPr="00D33C4B" w:rsidRDefault="00781009" w:rsidP="00781009">
      <w:pPr>
        <w:keepNext/>
        <w:rPr>
          <w:noProof/>
          <w:sz w:val="22"/>
          <w:szCs w:val="22"/>
        </w:rPr>
      </w:pPr>
    </w:p>
    <w:p w14:paraId="727D1AE9" w14:textId="77777777" w:rsidR="004E3FA2" w:rsidRPr="00D33C4B" w:rsidRDefault="004E3FA2" w:rsidP="004E3FA2">
      <w:pPr>
        <w:widowControl w:val="0"/>
        <w:tabs>
          <w:tab w:val="left" w:pos="567"/>
        </w:tabs>
        <w:rPr>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5 mg plėvele dengtos tabletės</w:t>
      </w:r>
    </w:p>
    <w:p w14:paraId="447E4BC3" w14:textId="77777777" w:rsidR="00781009" w:rsidRPr="00D33C4B" w:rsidRDefault="004E3FA2" w:rsidP="004E3FA2">
      <w:pPr>
        <w:rPr>
          <w:noProof/>
          <w:sz w:val="22"/>
          <w:szCs w:val="22"/>
        </w:rPr>
      </w:pPr>
      <w:proofErr w:type="spellStart"/>
      <w:r w:rsidRPr="00D33C4B">
        <w:rPr>
          <w:bCs/>
          <w:color w:val="222222"/>
          <w:sz w:val="22"/>
          <w:szCs w:val="22"/>
          <w:highlight w:val="lightGray"/>
          <w:lang w:val="lt-LT" w:eastAsia="en-GB"/>
        </w:rPr>
        <w:t>Ivabradine</w:t>
      </w:r>
      <w:proofErr w:type="spellEnd"/>
      <w:r w:rsidRPr="00D33C4B">
        <w:rPr>
          <w:bCs/>
          <w:color w:val="222222"/>
          <w:sz w:val="22"/>
          <w:szCs w:val="22"/>
          <w:highlight w:val="lightGray"/>
          <w:lang w:val="lt-LT" w:eastAsia="en-GB"/>
        </w:rPr>
        <w:t xml:space="preserve"> </w:t>
      </w:r>
      <w:proofErr w:type="spellStart"/>
      <w:r w:rsidRPr="00D33C4B">
        <w:rPr>
          <w:bCs/>
          <w:color w:val="222222"/>
          <w:sz w:val="22"/>
          <w:szCs w:val="22"/>
          <w:highlight w:val="lightGray"/>
          <w:lang w:val="lt-LT" w:eastAsia="en-GB"/>
        </w:rPr>
        <w:t>Teva</w:t>
      </w:r>
      <w:proofErr w:type="spellEnd"/>
      <w:r w:rsidRPr="00D33C4B">
        <w:rPr>
          <w:bCs/>
          <w:color w:val="222222"/>
          <w:sz w:val="22"/>
          <w:szCs w:val="22"/>
          <w:highlight w:val="lightGray"/>
          <w:lang w:val="lt-LT" w:eastAsia="en-GB"/>
        </w:rPr>
        <w:t xml:space="preserve"> </w:t>
      </w:r>
      <w:r w:rsidRPr="00D33C4B">
        <w:rPr>
          <w:noProof/>
          <w:snapToGrid w:val="0"/>
          <w:sz w:val="22"/>
          <w:szCs w:val="22"/>
          <w:highlight w:val="lightGray"/>
          <w:lang w:val="lt-LT" w:eastAsia="en-US"/>
        </w:rPr>
        <w:t>7,5 mg plėvele dengtos tabletės</w:t>
      </w:r>
      <w:r w:rsidR="00781009" w:rsidRPr="00D33C4B">
        <w:rPr>
          <w:sz w:val="22"/>
          <w:szCs w:val="22"/>
        </w:rPr>
        <w:t xml:space="preserve"> </w:t>
      </w:r>
    </w:p>
    <w:p w14:paraId="3C2D6011" w14:textId="77777777" w:rsidR="00781009" w:rsidRPr="00D33C4B" w:rsidRDefault="004E3FA2" w:rsidP="00781009">
      <w:pPr>
        <w:rPr>
          <w:b/>
          <w:sz w:val="22"/>
          <w:szCs w:val="22"/>
        </w:rPr>
      </w:pPr>
      <w:r w:rsidRPr="00D33C4B">
        <w:rPr>
          <w:sz w:val="22"/>
          <w:szCs w:val="22"/>
        </w:rPr>
        <w:t>Ivabradinum</w:t>
      </w:r>
      <w:r w:rsidR="00781009" w:rsidRPr="00D33C4B">
        <w:rPr>
          <w:b/>
          <w:sz w:val="22"/>
          <w:szCs w:val="22"/>
        </w:rPr>
        <w:t xml:space="preserve"> </w:t>
      </w:r>
    </w:p>
    <w:p w14:paraId="33CB390E" w14:textId="77777777" w:rsidR="00781009" w:rsidRPr="00D33C4B" w:rsidRDefault="00781009" w:rsidP="00781009">
      <w:pPr>
        <w:rPr>
          <w:noProof/>
          <w:sz w:val="22"/>
          <w:szCs w:val="22"/>
        </w:rPr>
      </w:pPr>
    </w:p>
    <w:p w14:paraId="16588F80" w14:textId="77777777" w:rsidR="00781009" w:rsidRPr="00D33C4B" w:rsidRDefault="00781009" w:rsidP="00781009">
      <w:pPr>
        <w:rPr>
          <w:noProof/>
          <w:sz w:val="22"/>
          <w:szCs w:val="22"/>
        </w:rPr>
      </w:pPr>
    </w:p>
    <w:p w14:paraId="5E85EAEE"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D33C4B">
        <w:rPr>
          <w:b/>
          <w:noProof/>
          <w:sz w:val="22"/>
          <w:szCs w:val="22"/>
        </w:rPr>
        <w:t>VEIKLIOJI (-IOS) MEDŽIAGA (-OS) IR JOS (-Ų) KIEKIS (-IAI)</w:t>
      </w:r>
    </w:p>
    <w:p w14:paraId="52928699" w14:textId="77777777" w:rsidR="00781009" w:rsidRPr="00D33C4B" w:rsidRDefault="00781009" w:rsidP="00781009">
      <w:pPr>
        <w:keepNext/>
        <w:rPr>
          <w:noProof/>
          <w:sz w:val="22"/>
          <w:szCs w:val="22"/>
        </w:rPr>
      </w:pPr>
    </w:p>
    <w:p w14:paraId="5A428920" w14:textId="77777777" w:rsidR="004E3FA2" w:rsidRPr="00D33C4B" w:rsidRDefault="004E3FA2" w:rsidP="004E3FA2">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Kiekvienoje plėvele dengtoje tabletėje yra 5 mg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(atitinka 6,56 mg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adipato</w:t>
      </w:r>
      <w:proofErr w:type="spellEnd"/>
      <w:r w:rsidRPr="00D33C4B">
        <w:rPr>
          <w:rFonts w:eastAsia="Calibri"/>
          <w:color w:val="000000"/>
          <w:sz w:val="22"/>
          <w:szCs w:val="22"/>
          <w:lang w:val="lt-LT" w:eastAsia="lt-LT"/>
        </w:rPr>
        <w:t>).</w:t>
      </w:r>
    </w:p>
    <w:p w14:paraId="45937FE5" w14:textId="77777777" w:rsidR="00781009" w:rsidRPr="00D33C4B" w:rsidRDefault="004E3FA2" w:rsidP="004E3FA2">
      <w:pPr>
        <w:rPr>
          <w:noProof/>
          <w:sz w:val="22"/>
          <w:szCs w:val="22"/>
        </w:rPr>
      </w:pPr>
      <w:r w:rsidRPr="00D33C4B">
        <w:rPr>
          <w:rFonts w:eastAsia="Calibri"/>
          <w:color w:val="000000"/>
          <w:sz w:val="22"/>
          <w:szCs w:val="22"/>
          <w:highlight w:val="lightGray"/>
          <w:lang w:val="lt-LT" w:eastAsia="lt-LT"/>
        </w:rPr>
        <w:t xml:space="preserve">Kiekvienoje plėvele dengtoje tabletėje yra 7,5 mg </w:t>
      </w:r>
      <w:proofErr w:type="spellStart"/>
      <w:r w:rsidRPr="00D33C4B">
        <w:rPr>
          <w:rFonts w:eastAsia="Calibri"/>
          <w:color w:val="000000"/>
          <w:sz w:val="22"/>
          <w:szCs w:val="22"/>
          <w:highlight w:val="lightGray"/>
          <w:lang w:val="lt-LT" w:eastAsia="lt-LT"/>
        </w:rPr>
        <w:t>ivabradino</w:t>
      </w:r>
      <w:proofErr w:type="spellEnd"/>
      <w:r w:rsidRPr="00D33C4B">
        <w:rPr>
          <w:rFonts w:eastAsia="Calibri"/>
          <w:color w:val="000000"/>
          <w:sz w:val="22"/>
          <w:szCs w:val="22"/>
          <w:highlight w:val="lightGray"/>
          <w:lang w:val="lt-LT" w:eastAsia="lt-LT"/>
        </w:rPr>
        <w:t xml:space="preserve"> (atitinka 9,84 mg </w:t>
      </w:r>
      <w:proofErr w:type="spellStart"/>
      <w:r w:rsidRPr="00D33C4B">
        <w:rPr>
          <w:rFonts w:eastAsia="Calibri"/>
          <w:color w:val="000000"/>
          <w:sz w:val="22"/>
          <w:szCs w:val="22"/>
          <w:highlight w:val="lightGray"/>
          <w:lang w:val="lt-LT" w:eastAsia="lt-LT"/>
        </w:rPr>
        <w:t>ivabradino</w:t>
      </w:r>
      <w:proofErr w:type="spellEnd"/>
      <w:r w:rsidRPr="00D33C4B">
        <w:rPr>
          <w:rFonts w:eastAsia="Calibri"/>
          <w:color w:val="000000"/>
          <w:sz w:val="22"/>
          <w:szCs w:val="22"/>
          <w:highlight w:val="lightGray"/>
          <w:lang w:val="lt-LT" w:eastAsia="lt-LT"/>
        </w:rPr>
        <w:t xml:space="preserve"> </w:t>
      </w:r>
      <w:proofErr w:type="spellStart"/>
      <w:r w:rsidRPr="00D33C4B">
        <w:rPr>
          <w:rFonts w:eastAsia="Calibri"/>
          <w:color w:val="000000"/>
          <w:sz w:val="22"/>
          <w:szCs w:val="22"/>
          <w:highlight w:val="lightGray"/>
          <w:lang w:val="lt-LT" w:eastAsia="lt-LT"/>
        </w:rPr>
        <w:t>adipato</w:t>
      </w:r>
      <w:proofErr w:type="spellEnd"/>
      <w:r w:rsidRPr="00D33C4B">
        <w:rPr>
          <w:rFonts w:eastAsia="Calibri"/>
          <w:color w:val="000000"/>
          <w:sz w:val="22"/>
          <w:szCs w:val="22"/>
          <w:highlight w:val="lightGray"/>
          <w:lang w:val="lt-LT" w:eastAsia="lt-LT"/>
        </w:rPr>
        <w:t>).</w:t>
      </w:r>
    </w:p>
    <w:p w14:paraId="469E43EA" w14:textId="77777777" w:rsidR="00781009" w:rsidRPr="00D33C4B" w:rsidRDefault="00781009" w:rsidP="00781009">
      <w:pPr>
        <w:rPr>
          <w:noProof/>
          <w:sz w:val="22"/>
          <w:szCs w:val="22"/>
        </w:rPr>
      </w:pPr>
    </w:p>
    <w:p w14:paraId="40A04C0A" w14:textId="77777777" w:rsidR="00781009" w:rsidRPr="00D33C4B" w:rsidRDefault="00781009" w:rsidP="00781009">
      <w:pPr>
        <w:rPr>
          <w:noProof/>
          <w:sz w:val="22"/>
          <w:szCs w:val="22"/>
        </w:rPr>
      </w:pPr>
    </w:p>
    <w:p w14:paraId="6091E1EA"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PAGALBINIŲ MEDŽIAGŲ SĄRAŠAS</w:t>
      </w:r>
    </w:p>
    <w:p w14:paraId="5794B662" w14:textId="77777777" w:rsidR="00781009" w:rsidRPr="00D33C4B" w:rsidRDefault="00781009" w:rsidP="00781009">
      <w:pPr>
        <w:rPr>
          <w:noProof/>
          <w:sz w:val="22"/>
          <w:szCs w:val="22"/>
        </w:rPr>
      </w:pPr>
    </w:p>
    <w:p w14:paraId="7F25A869" w14:textId="77777777" w:rsidR="004E3FA2" w:rsidRPr="00D33C4B" w:rsidRDefault="004E3FA2" w:rsidP="00781009">
      <w:pPr>
        <w:rPr>
          <w:noProof/>
          <w:sz w:val="22"/>
          <w:szCs w:val="22"/>
        </w:rPr>
      </w:pPr>
    </w:p>
    <w:p w14:paraId="62BACA0A"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FARMACINĖ FORMA IR KIEKIS PAKUOTĖJE</w:t>
      </w:r>
    </w:p>
    <w:p w14:paraId="32E5D240" w14:textId="77777777" w:rsidR="00781009" w:rsidRPr="00D33C4B" w:rsidRDefault="00781009" w:rsidP="00781009">
      <w:pPr>
        <w:rPr>
          <w:noProof/>
          <w:sz w:val="22"/>
          <w:szCs w:val="22"/>
        </w:rPr>
      </w:pPr>
    </w:p>
    <w:p w14:paraId="35BFBB51" w14:textId="77777777" w:rsidR="00117ADB" w:rsidRPr="00D33C4B" w:rsidRDefault="00117ADB" w:rsidP="00117ADB">
      <w:pPr>
        <w:rPr>
          <w:i/>
          <w:iCs/>
          <w:noProof/>
          <w:sz w:val="22"/>
          <w:szCs w:val="22"/>
        </w:rPr>
      </w:pPr>
      <w:r w:rsidRPr="00D33C4B">
        <w:rPr>
          <w:noProof/>
          <w:sz w:val="22"/>
          <w:szCs w:val="22"/>
          <w:highlight w:val="lightGray"/>
        </w:rPr>
        <w:t>Plėvele dengta tabletė</w:t>
      </w:r>
    </w:p>
    <w:p w14:paraId="1781D2A4" w14:textId="77777777" w:rsidR="00117ADB" w:rsidRPr="00D33C4B" w:rsidRDefault="00117ADB" w:rsidP="00117ADB">
      <w:pPr>
        <w:rPr>
          <w:i/>
          <w:iCs/>
          <w:noProof/>
          <w:sz w:val="22"/>
          <w:szCs w:val="22"/>
        </w:rPr>
      </w:pPr>
    </w:p>
    <w:p w14:paraId="6A7AAA9A" w14:textId="033B434A" w:rsidR="00117ADB" w:rsidRPr="00D33C4B" w:rsidRDefault="00117ADB" w:rsidP="00117ADB">
      <w:pPr>
        <w:rPr>
          <w:i/>
          <w:iCs/>
          <w:noProof/>
          <w:sz w:val="22"/>
          <w:szCs w:val="22"/>
        </w:rPr>
      </w:pPr>
      <w:r w:rsidRPr="00D33C4B">
        <w:rPr>
          <w:i/>
          <w:iCs/>
          <w:noProof/>
          <w:sz w:val="22"/>
          <w:szCs w:val="22"/>
        </w:rPr>
        <w:t>[5</w:t>
      </w:r>
      <w:r w:rsidR="00CB4EB1">
        <w:rPr>
          <w:i/>
          <w:iCs/>
          <w:noProof/>
          <w:sz w:val="22"/>
          <w:szCs w:val="22"/>
        </w:rPr>
        <w:t> </w:t>
      </w:r>
      <w:r w:rsidRPr="00D33C4B">
        <w:rPr>
          <w:i/>
          <w:iCs/>
          <w:noProof/>
          <w:sz w:val="22"/>
          <w:szCs w:val="22"/>
        </w:rPr>
        <w:t>mg]</w:t>
      </w:r>
    </w:p>
    <w:p w14:paraId="7EEFCBA7" w14:textId="77777777" w:rsidR="00117ADB" w:rsidRPr="00D33C4B" w:rsidRDefault="00117ADB" w:rsidP="00117ADB">
      <w:pPr>
        <w:rPr>
          <w:noProof/>
          <w:sz w:val="22"/>
          <w:szCs w:val="22"/>
        </w:rPr>
      </w:pPr>
      <w:r w:rsidRPr="00D33C4B">
        <w:rPr>
          <w:noProof/>
          <w:sz w:val="22"/>
          <w:szCs w:val="22"/>
        </w:rPr>
        <w:t>14 plėvele dengtų tablečių</w:t>
      </w:r>
    </w:p>
    <w:p w14:paraId="5064D395" w14:textId="77777777" w:rsidR="00117ADB" w:rsidRPr="00D33C4B" w:rsidRDefault="00117ADB" w:rsidP="00117ADB">
      <w:pPr>
        <w:rPr>
          <w:noProof/>
          <w:sz w:val="22"/>
          <w:szCs w:val="22"/>
          <w:highlight w:val="lightGray"/>
        </w:rPr>
      </w:pPr>
      <w:r w:rsidRPr="00D33C4B">
        <w:rPr>
          <w:noProof/>
          <w:sz w:val="22"/>
          <w:szCs w:val="22"/>
          <w:highlight w:val="lightGray"/>
        </w:rPr>
        <w:t>28 plėvele dengtos tabletės</w:t>
      </w:r>
    </w:p>
    <w:p w14:paraId="4715D62B" w14:textId="77777777" w:rsidR="00117ADB" w:rsidRPr="00D33C4B" w:rsidRDefault="00117ADB" w:rsidP="00117ADB">
      <w:pPr>
        <w:rPr>
          <w:noProof/>
          <w:sz w:val="22"/>
          <w:szCs w:val="22"/>
          <w:highlight w:val="lightGray"/>
        </w:rPr>
      </w:pPr>
      <w:r w:rsidRPr="00D33C4B">
        <w:rPr>
          <w:noProof/>
          <w:sz w:val="22"/>
          <w:szCs w:val="22"/>
          <w:highlight w:val="lightGray"/>
        </w:rPr>
        <w:t>30 plėvele dengtų tablečių</w:t>
      </w:r>
    </w:p>
    <w:p w14:paraId="2BC5FDB3" w14:textId="77777777" w:rsidR="00117ADB" w:rsidRPr="00D33C4B" w:rsidRDefault="00117ADB" w:rsidP="00117ADB">
      <w:pPr>
        <w:rPr>
          <w:noProof/>
          <w:sz w:val="22"/>
          <w:szCs w:val="22"/>
          <w:highlight w:val="lightGray"/>
        </w:rPr>
      </w:pPr>
      <w:r w:rsidRPr="00D33C4B">
        <w:rPr>
          <w:noProof/>
          <w:sz w:val="22"/>
          <w:szCs w:val="22"/>
          <w:highlight w:val="lightGray"/>
        </w:rPr>
        <w:t>56 plėvele dengtos tabletės</w:t>
      </w:r>
    </w:p>
    <w:p w14:paraId="65A279D7" w14:textId="77777777" w:rsidR="00117ADB" w:rsidRPr="00D33C4B" w:rsidRDefault="00117ADB" w:rsidP="00117ADB">
      <w:pPr>
        <w:rPr>
          <w:noProof/>
          <w:sz w:val="22"/>
          <w:szCs w:val="22"/>
          <w:highlight w:val="lightGray"/>
        </w:rPr>
      </w:pPr>
      <w:r w:rsidRPr="00D33C4B">
        <w:rPr>
          <w:noProof/>
          <w:sz w:val="22"/>
          <w:szCs w:val="22"/>
          <w:highlight w:val="lightGray"/>
        </w:rPr>
        <w:t>56 plėvele dengtos tabletės (kalendorinė pakuotė)</w:t>
      </w:r>
    </w:p>
    <w:p w14:paraId="252927B1" w14:textId="77777777" w:rsidR="00117ADB" w:rsidRPr="00D33C4B" w:rsidRDefault="00117ADB" w:rsidP="00117ADB">
      <w:pPr>
        <w:rPr>
          <w:noProof/>
          <w:sz w:val="22"/>
          <w:szCs w:val="22"/>
          <w:highlight w:val="lightGray"/>
          <w:lang w:val="lt-LT"/>
        </w:rPr>
      </w:pPr>
      <w:r w:rsidRPr="00D33C4B">
        <w:rPr>
          <w:noProof/>
          <w:sz w:val="22"/>
          <w:szCs w:val="22"/>
          <w:highlight w:val="lightGray"/>
        </w:rPr>
        <w:t>56x1 p</w:t>
      </w:r>
      <w:r w:rsidRPr="00D33C4B">
        <w:rPr>
          <w:noProof/>
          <w:sz w:val="22"/>
          <w:szCs w:val="22"/>
          <w:highlight w:val="lightGray"/>
          <w:lang w:val="lt-LT"/>
        </w:rPr>
        <w:t>lėvele dengtos tabletės</w:t>
      </w:r>
    </w:p>
    <w:p w14:paraId="36E46B12" w14:textId="77777777" w:rsidR="00117ADB" w:rsidRPr="00D33C4B" w:rsidRDefault="00117ADB" w:rsidP="00117ADB">
      <w:pPr>
        <w:rPr>
          <w:noProof/>
          <w:sz w:val="22"/>
          <w:szCs w:val="22"/>
          <w:highlight w:val="lightGray"/>
        </w:rPr>
      </w:pPr>
      <w:r w:rsidRPr="00D33C4B">
        <w:rPr>
          <w:noProof/>
          <w:sz w:val="22"/>
          <w:szCs w:val="22"/>
          <w:highlight w:val="lightGray"/>
        </w:rPr>
        <w:t>60 plėvele dengtų tablečių</w:t>
      </w:r>
    </w:p>
    <w:p w14:paraId="73EC6D19" w14:textId="77777777" w:rsidR="00117ADB" w:rsidRPr="00D33C4B" w:rsidRDefault="00117ADB" w:rsidP="00117ADB">
      <w:pPr>
        <w:rPr>
          <w:noProof/>
          <w:sz w:val="22"/>
          <w:szCs w:val="22"/>
          <w:highlight w:val="lightGray"/>
        </w:rPr>
      </w:pPr>
      <w:r w:rsidRPr="00D33C4B">
        <w:rPr>
          <w:noProof/>
          <w:sz w:val="22"/>
          <w:szCs w:val="22"/>
          <w:highlight w:val="lightGray"/>
        </w:rPr>
        <w:t>84 plėvele dengtos tabletės</w:t>
      </w:r>
    </w:p>
    <w:p w14:paraId="502256EF" w14:textId="77777777" w:rsidR="00117ADB" w:rsidRPr="00D33C4B" w:rsidRDefault="00117ADB" w:rsidP="00117ADB">
      <w:pPr>
        <w:rPr>
          <w:noProof/>
          <w:sz w:val="22"/>
          <w:szCs w:val="22"/>
          <w:highlight w:val="lightGray"/>
        </w:rPr>
      </w:pPr>
      <w:r w:rsidRPr="00D33C4B">
        <w:rPr>
          <w:noProof/>
          <w:sz w:val="22"/>
          <w:szCs w:val="22"/>
          <w:highlight w:val="lightGray"/>
        </w:rPr>
        <w:t>98 plėvele dengtos tabletės</w:t>
      </w:r>
    </w:p>
    <w:p w14:paraId="506DFC98" w14:textId="77777777" w:rsidR="00117ADB" w:rsidRPr="00D33C4B" w:rsidRDefault="00117ADB" w:rsidP="00117ADB">
      <w:pPr>
        <w:rPr>
          <w:noProof/>
          <w:sz w:val="22"/>
          <w:szCs w:val="22"/>
          <w:highlight w:val="lightGray"/>
        </w:rPr>
      </w:pPr>
      <w:r w:rsidRPr="00D33C4B">
        <w:rPr>
          <w:noProof/>
          <w:sz w:val="22"/>
          <w:szCs w:val="22"/>
          <w:highlight w:val="lightGray"/>
        </w:rPr>
        <w:t>100 plėvele dengtų tablečių</w:t>
      </w:r>
    </w:p>
    <w:p w14:paraId="26803108" w14:textId="77777777" w:rsidR="00117ADB" w:rsidRPr="00D33C4B" w:rsidRDefault="00117ADB" w:rsidP="00117ADB">
      <w:pPr>
        <w:rPr>
          <w:noProof/>
          <w:sz w:val="22"/>
          <w:szCs w:val="22"/>
          <w:highlight w:val="lightGray"/>
        </w:rPr>
      </w:pPr>
      <w:r w:rsidRPr="00D33C4B">
        <w:rPr>
          <w:noProof/>
          <w:sz w:val="22"/>
          <w:szCs w:val="22"/>
          <w:highlight w:val="lightGray"/>
        </w:rPr>
        <w:t>112 plėvele dengtų tablečių</w:t>
      </w:r>
    </w:p>
    <w:p w14:paraId="1EE5C345" w14:textId="77777777" w:rsidR="00117ADB" w:rsidRPr="00D33C4B" w:rsidRDefault="00117ADB" w:rsidP="00117ADB">
      <w:pPr>
        <w:rPr>
          <w:noProof/>
          <w:sz w:val="22"/>
          <w:szCs w:val="22"/>
        </w:rPr>
      </w:pPr>
      <w:r w:rsidRPr="00D33C4B">
        <w:rPr>
          <w:noProof/>
          <w:sz w:val="22"/>
          <w:szCs w:val="22"/>
          <w:highlight w:val="lightGray"/>
        </w:rPr>
        <w:t>120 plėvele dengtų tablečių</w:t>
      </w:r>
    </w:p>
    <w:p w14:paraId="6F80ECDB" w14:textId="77777777" w:rsidR="00117ADB" w:rsidRPr="00D33C4B" w:rsidRDefault="00117ADB" w:rsidP="00117ADB">
      <w:pPr>
        <w:rPr>
          <w:noProof/>
          <w:sz w:val="22"/>
          <w:szCs w:val="22"/>
        </w:rPr>
      </w:pPr>
    </w:p>
    <w:p w14:paraId="400B6FA4" w14:textId="43B38156" w:rsidR="00117ADB" w:rsidRPr="00D33C4B" w:rsidRDefault="00117ADB" w:rsidP="00117ADB">
      <w:pPr>
        <w:rPr>
          <w:i/>
          <w:iCs/>
          <w:noProof/>
          <w:sz w:val="22"/>
          <w:szCs w:val="22"/>
          <w:highlight w:val="lightGray"/>
        </w:rPr>
      </w:pPr>
      <w:r w:rsidRPr="00D33C4B">
        <w:rPr>
          <w:i/>
          <w:iCs/>
          <w:noProof/>
          <w:sz w:val="22"/>
          <w:szCs w:val="22"/>
          <w:highlight w:val="lightGray"/>
        </w:rPr>
        <w:t>[7</w:t>
      </w:r>
      <w:r w:rsidR="00CB4EB1">
        <w:rPr>
          <w:i/>
          <w:iCs/>
          <w:noProof/>
          <w:sz w:val="22"/>
          <w:szCs w:val="22"/>
          <w:highlight w:val="lightGray"/>
        </w:rPr>
        <w:t>,</w:t>
      </w:r>
      <w:r w:rsidRPr="00D33C4B">
        <w:rPr>
          <w:i/>
          <w:iCs/>
          <w:noProof/>
          <w:sz w:val="22"/>
          <w:szCs w:val="22"/>
          <w:highlight w:val="lightGray"/>
        </w:rPr>
        <w:t>5</w:t>
      </w:r>
      <w:r w:rsidR="00CB4EB1">
        <w:rPr>
          <w:i/>
          <w:iCs/>
          <w:noProof/>
          <w:sz w:val="22"/>
          <w:szCs w:val="22"/>
          <w:highlight w:val="lightGray"/>
        </w:rPr>
        <w:t> </w:t>
      </w:r>
      <w:r w:rsidRPr="00D33C4B">
        <w:rPr>
          <w:i/>
          <w:iCs/>
          <w:noProof/>
          <w:sz w:val="22"/>
          <w:szCs w:val="22"/>
          <w:highlight w:val="lightGray"/>
        </w:rPr>
        <w:t>mg]</w:t>
      </w:r>
    </w:p>
    <w:p w14:paraId="11C6B794" w14:textId="77777777" w:rsidR="00117ADB" w:rsidRPr="00D33C4B" w:rsidRDefault="00117ADB" w:rsidP="00117ADB">
      <w:pPr>
        <w:rPr>
          <w:noProof/>
          <w:sz w:val="22"/>
          <w:szCs w:val="22"/>
          <w:highlight w:val="lightGray"/>
        </w:rPr>
      </w:pPr>
      <w:r w:rsidRPr="00D33C4B">
        <w:rPr>
          <w:noProof/>
          <w:sz w:val="22"/>
          <w:szCs w:val="22"/>
          <w:highlight w:val="lightGray"/>
        </w:rPr>
        <w:t>28 plėvele dengtos tabletės</w:t>
      </w:r>
    </w:p>
    <w:p w14:paraId="0F7D69CF" w14:textId="77777777" w:rsidR="00117ADB" w:rsidRPr="00D33C4B" w:rsidRDefault="00117ADB" w:rsidP="00117ADB">
      <w:pPr>
        <w:rPr>
          <w:noProof/>
          <w:sz w:val="22"/>
          <w:szCs w:val="22"/>
          <w:highlight w:val="lightGray"/>
        </w:rPr>
      </w:pPr>
      <w:r w:rsidRPr="00D33C4B">
        <w:rPr>
          <w:noProof/>
          <w:sz w:val="22"/>
          <w:szCs w:val="22"/>
          <w:highlight w:val="lightGray"/>
        </w:rPr>
        <w:t>30 plėvele dengtų tablečių</w:t>
      </w:r>
    </w:p>
    <w:p w14:paraId="5950D0C9" w14:textId="77777777" w:rsidR="00117ADB" w:rsidRPr="00D33C4B" w:rsidRDefault="00117ADB" w:rsidP="00117ADB">
      <w:pPr>
        <w:rPr>
          <w:noProof/>
          <w:sz w:val="22"/>
          <w:szCs w:val="22"/>
          <w:highlight w:val="lightGray"/>
        </w:rPr>
      </w:pPr>
      <w:r w:rsidRPr="00D33C4B">
        <w:rPr>
          <w:noProof/>
          <w:sz w:val="22"/>
          <w:szCs w:val="22"/>
          <w:highlight w:val="lightGray"/>
        </w:rPr>
        <w:t>56 plėvele dengtos tabletės</w:t>
      </w:r>
    </w:p>
    <w:p w14:paraId="0C669DC4" w14:textId="58758DDE" w:rsidR="00117ADB" w:rsidRPr="00D33C4B" w:rsidRDefault="00117ADB" w:rsidP="00117ADB">
      <w:pPr>
        <w:rPr>
          <w:noProof/>
          <w:sz w:val="22"/>
          <w:szCs w:val="22"/>
          <w:highlight w:val="lightGray"/>
        </w:rPr>
      </w:pPr>
      <w:r w:rsidRPr="00D33C4B">
        <w:rPr>
          <w:noProof/>
          <w:sz w:val="22"/>
          <w:szCs w:val="22"/>
          <w:highlight w:val="lightGray"/>
        </w:rPr>
        <w:t xml:space="preserve">56 </w:t>
      </w:r>
      <w:r w:rsidR="00656F38" w:rsidRPr="00656F38">
        <w:rPr>
          <w:noProof/>
          <w:sz w:val="22"/>
          <w:szCs w:val="22"/>
          <w:highlight w:val="lightGray"/>
        </w:rPr>
        <w:t>plėvele dengtos tabletės (kalendorinė pakuotė)</w:t>
      </w:r>
    </w:p>
    <w:p w14:paraId="57BF2D83" w14:textId="77777777" w:rsidR="00117ADB" w:rsidRPr="00D33C4B" w:rsidRDefault="00117ADB" w:rsidP="00117ADB">
      <w:pPr>
        <w:rPr>
          <w:noProof/>
          <w:sz w:val="22"/>
          <w:szCs w:val="22"/>
          <w:highlight w:val="lightGray"/>
        </w:rPr>
      </w:pPr>
      <w:r w:rsidRPr="00D33C4B">
        <w:rPr>
          <w:noProof/>
          <w:sz w:val="22"/>
          <w:szCs w:val="22"/>
          <w:highlight w:val="lightGray"/>
        </w:rPr>
        <w:t>56x1 p</w:t>
      </w:r>
      <w:r w:rsidRPr="00D33C4B">
        <w:rPr>
          <w:noProof/>
          <w:sz w:val="22"/>
          <w:szCs w:val="22"/>
          <w:highlight w:val="lightGray"/>
          <w:lang w:val="lt-LT"/>
        </w:rPr>
        <w:t>lėvele dengtos tabletės</w:t>
      </w:r>
    </w:p>
    <w:p w14:paraId="5C41D51A" w14:textId="77777777" w:rsidR="00117ADB" w:rsidRPr="00D33C4B" w:rsidRDefault="00117ADB" w:rsidP="00117ADB">
      <w:pPr>
        <w:rPr>
          <w:noProof/>
          <w:sz w:val="22"/>
          <w:szCs w:val="22"/>
          <w:highlight w:val="lightGray"/>
        </w:rPr>
      </w:pPr>
      <w:r w:rsidRPr="00D33C4B">
        <w:rPr>
          <w:noProof/>
          <w:sz w:val="22"/>
          <w:szCs w:val="22"/>
          <w:highlight w:val="lightGray"/>
        </w:rPr>
        <w:t>60 plėvele dengtų tablečių</w:t>
      </w:r>
    </w:p>
    <w:p w14:paraId="64993078" w14:textId="77777777" w:rsidR="00117ADB" w:rsidRPr="00D33C4B" w:rsidRDefault="00117ADB" w:rsidP="00117ADB">
      <w:pPr>
        <w:rPr>
          <w:noProof/>
          <w:sz w:val="22"/>
          <w:szCs w:val="22"/>
          <w:highlight w:val="lightGray"/>
        </w:rPr>
      </w:pPr>
      <w:r w:rsidRPr="00D33C4B">
        <w:rPr>
          <w:noProof/>
          <w:sz w:val="22"/>
          <w:szCs w:val="22"/>
          <w:highlight w:val="lightGray"/>
        </w:rPr>
        <w:t>84 plėvele dengtos tabletės</w:t>
      </w:r>
    </w:p>
    <w:p w14:paraId="63E54641" w14:textId="77777777" w:rsidR="00117ADB" w:rsidRPr="00D33C4B" w:rsidRDefault="00117ADB" w:rsidP="00117ADB">
      <w:pPr>
        <w:rPr>
          <w:noProof/>
          <w:sz w:val="22"/>
          <w:szCs w:val="22"/>
          <w:highlight w:val="lightGray"/>
        </w:rPr>
      </w:pPr>
      <w:r w:rsidRPr="00D33C4B">
        <w:rPr>
          <w:noProof/>
          <w:sz w:val="22"/>
          <w:szCs w:val="22"/>
          <w:highlight w:val="lightGray"/>
        </w:rPr>
        <w:t xml:space="preserve">98 plėvele dengtos tabletės </w:t>
      </w:r>
    </w:p>
    <w:p w14:paraId="6DC52392" w14:textId="77777777" w:rsidR="00117ADB" w:rsidRPr="00D33C4B" w:rsidRDefault="00117ADB" w:rsidP="00117ADB">
      <w:pPr>
        <w:rPr>
          <w:noProof/>
          <w:sz w:val="22"/>
          <w:szCs w:val="22"/>
          <w:highlight w:val="lightGray"/>
        </w:rPr>
      </w:pPr>
      <w:r w:rsidRPr="00D33C4B">
        <w:rPr>
          <w:noProof/>
          <w:sz w:val="22"/>
          <w:szCs w:val="22"/>
          <w:highlight w:val="lightGray"/>
        </w:rPr>
        <w:t>100 plėvele dengtų tablečių</w:t>
      </w:r>
    </w:p>
    <w:p w14:paraId="3EF290D3" w14:textId="77777777" w:rsidR="00117ADB" w:rsidRPr="00D33C4B" w:rsidRDefault="00117ADB" w:rsidP="00117ADB">
      <w:pPr>
        <w:rPr>
          <w:noProof/>
          <w:sz w:val="22"/>
          <w:szCs w:val="22"/>
          <w:highlight w:val="lightGray"/>
        </w:rPr>
      </w:pPr>
      <w:r w:rsidRPr="00D33C4B">
        <w:rPr>
          <w:noProof/>
          <w:sz w:val="22"/>
          <w:szCs w:val="22"/>
          <w:highlight w:val="lightGray"/>
        </w:rPr>
        <w:t>112 plėvele dengtų tablečių</w:t>
      </w:r>
    </w:p>
    <w:p w14:paraId="7AAAC0FF" w14:textId="77777777" w:rsidR="00117ADB" w:rsidRPr="00D33C4B" w:rsidRDefault="00117ADB" w:rsidP="00117ADB">
      <w:pPr>
        <w:rPr>
          <w:noProof/>
          <w:sz w:val="22"/>
          <w:szCs w:val="22"/>
        </w:rPr>
      </w:pPr>
      <w:r w:rsidRPr="00D33C4B">
        <w:rPr>
          <w:noProof/>
          <w:sz w:val="22"/>
          <w:szCs w:val="22"/>
          <w:highlight w:val="lightGray"/>
        </w:rPr>
        <w:t>120 plėvele dengtų tablečių</w:t>
      </w:r>
    </w:p>
    <w:p w14:paraId="03BAE862" w14:textId="77777777" w:rsidR="00781009" w:rsidRPr="00D33C4B" w:rsidRDefault="00781009" w:rsidP="00781009">
      <w:pPr>
        <w:rPr>
          <w:noProof/>
          <w:sz w:val="22"/>
          <w:szCs w:val="22"/>
        </w:rPr>
      </w:pPr>
    </w:p>
    <w:p w14:paraId="3471A0E3"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VARTOJIMO METODAS IR BŪDAS (-AI)</w:t>
      </w:r>
    </w:p>
    <w:p w14:paraId="06360188" w14:textId="77777777" w:rsidR="00781009" w:rsidRPr="00D33C4B" w:rsidRDefault="00781009" w:rsidP="00781009">
      <w:pPr>
        <w:keepNext/>
        <w:rPr>
          <w:noProof/>
          <w:sz w:val="22"/>
          <w:szCs w:val="22"/>
        </w:rPr>
      </w:pPr>
    </w:p>
    <w:p w14:paraId="60E56272" w14:textId="77777777" w:rsidR="00117ADB" w:rsidRPr="00D33C4B" w:rsidRDefault="00117ADB" w:rsidP="00781009">
      <w:pPr>
        <w:rPr>
          <w:sz w:val="22"/>
          <w:szCs w:val="22"/>
        </w:rPr>
      </w:pPr>
      <w:r w:rsidRPr="00D33C4B">
        <w:rPr>
          <w:sz w:val="22"/>
          <w:szCs w:val="22"/>
        </w:rPr>
        <w:t>Vartoti per burną.</w:t>
      </w:r>
    </w:p>
    <w:p w14:paraId="5AFE976A" w14:textId="77777777" w:rsidR="00781009" w:rsidRPr="00D33C4B" w:rsidRDefault="00781009" w:rsidP="00781009">
      <w:pPr>
        <w:rPr>
          <w:noProof/>
          <w:sz w:val="22"/>
          <w:szCs w:val="22"/>
        </w:rPr>
      </w:pPr>
      <w:r w:rsidRPr="00D33C4B">
        <w:rPr>
          <w:sz w:val="22"/>
          <w:szCs w:val="22"/>
        </w:rPr>
        <w:t>Prieš vartojimą perskaitykite pakuotės lapelį.</w:t>
      </w:r>
    </w:p>
    <w:p w14:paraId="74039BD7" w14:textId="77777777" w:rsidR="00781009" w:rsidRPr="00D33C4B" w:rsidRDefault="00781009" w:rsidP="00781009">
      <w:pPr>
        <w:rPr>
          <w:noProof/>
          <w:sz w:val="22"/>
          <w:szCs w:val="22"/>
        </w:rPr>
      </w:pPr>
    </w:p>
    <w:p w14:paraId="497E7B3E" w14:textId="77777777" w:rsidR="00781009" w:rsidRPr="00D33C4B" w:rsidRDefault="00781009" w:rsidP="00781009">
      <w:pPr>
        <w:rPr>
          <w:noProof/>
          <w:sz w:val="22"/>
          <w:szCs w:val="22"/>
        </w:rPr>
      </w:pPr>
    </w:p>
    <w:p w14:paraId="144AE858"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SPECIALUS ĮSPĖJIMAS, KAD VAISTINĮ PREPARATĄ BŪTINA LAIKYTI VAIKAMS NEPASTEBIMOJE IR NEPASIEKIAMOJE VIETOJE</w:t>
      </w:r>
    </w:p>
    <w:p w14:paraId="18C04440" w14:textId="77777777" w:rsidR="00781009" w:rsidRPr="00D33C4B" w:rsidRDefault="00781009" w:rsidP="00781009">
      <w:pPr>
        <w:keepNext/>
        <w:rPr>
          <w:noProof/>
          <w:sz w:val="22"/>
          <w:szCs w:val="22"/>
        </w:rPr>
      </w:pPr>
    </w:p>
    <w:p w14:paraId="2306FB48" w14:textId="77777777" w:rsidR="00781009" w:rsidRPr="00D33C4B" w:rsidRDefault="00781009" w:rsidP="00781009">
      <w:pPr>
        <w:outlineLvl w:val="0"/>
        <w:rPr>
          <w:noProof/>
          <w:sz w:val="22"/>
          <w:szCs w:val="22"/>
        </w:rPr>
      </w:pPr>
      <w:r w:rsidRPr="00D33C4B">
        <w:rPr>
          <w:sz w:val="22"/>
          <w:szCs w:val="22"/>
        </w:rPr>
        <w:t>Laikyti vaikams nepastebimoje ir nepasiekiamoje vietoje.</w:t>
      </w:r>
    </w:p>
    <w:p w14:paraId="5DE2BD31" w14:textId="77777777" w:rsidR="00781009" w:rsidRPr="00D33C4B" w:rsidRDefault="00781009" w:rsidP="00781009">
      <w:pPr>
        <w:rPr>
          <w:noProof/>
          <w:sz w:val="22"/>
          <w:szCs w:val="22"/>
        </w:rPr>
      </w:pPr>
    </w:p>
    <w:p w14:paraId="5E80D7F1" w14:textId="77777777" w:rsidR="00781009" w:rsidRPr="00D33C4B" w:rsidRDefault="00781009" w:rsidP="00781009">
      <w:pPr>
        <w:rPr>
          <w:noProof/>
          <w:sz w:val="22"/>
          <w:szCs w:val="22"/>
        </w:rPr>
      </w:pPr>
    </w:p>
    <w:p w14:paraId="0FE91BE9"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KITAS (-I) SPECIALUS (-ŪS) ĮSPĖJIMAS (-AI) (JEI REIKIA)</w:t>
      </w:r>
    </w:p>
    <w:p w14:paraId="7CE06792" w14:textId="77777777" w:rsidR="00781009" w:rsidRPr="00D33C4B" w:rsidRDefault="00781009" w:rsidP="00781009">
      <w:pPr>
        <w:keepNext/>
        <w:rPr>
          <w:noProof/>
          <w:sz w:val="22"/>
          <w:szCs w:val="22"/>
        </w:rPr>
      </w:pPr>
    </w:p>
    <w:p w14:paraId="3760814E" w14:textId="77777777" w:rsidR="00781009" w:rsidRPr="00D33C4B" w:rsidRDefault="00781009" w:rsidP="00781009">
      <w:pPr>
        <w:tabs>
          <w:tab w:val="left" w:pos="749"/>
        </w:tabs>
        <w:rPr>
          <w:sz w:val="22"/>
          <w:szCs w:val="22"/>
        </w:rPr>
      </w:pPr>
    </w:p>
    <w:p w14:paraId="0C4D6634"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D33C4B">
        <w:rPr>
          <w:b/>
          <w:sz w:val="22"/>
          <w:szCs w:val="22"/>
        </w:rPr>
        <w:t>TINKAMUMO LAIKAS</w:t>
      </w:r>
    </w:p>
    <w:p w14:paraId="10569CB4" w14:textId="77777777" w:rsidR="00781009" w:rsidRPr="00D33C4B" w:rsidRDefault="00781009" w:rsidP="00781009">
      <w:pPr>
        <w:keepNext/>
        <w:rPr>
          <w:sz w:val="22"/>
          <w:szCs w:val="22"/>
        </w:rPr>
      </w:pPr>
    </w:p>
    <w:p w14:paraId="65C667A0" w14:textId="77777777" w:rsidR="00781009" w:rsidRPr="00D33C4B" w:rsidRDefault="00117ADB" w:rsidP="00781009">
      <w:pPr>
        <w:rPr>
          <w:noProof/>
          <w:sz w:val="22"/>
          <w:szCs w:val="22"/>
        </w:rPr>
      </w:pPr>
      <w:r w:rsidRPr="00D33C4B">
        <w:rPr>
          <w:noProof/>
          <w:sz w:val="22"/>
          <w:szCs w:val="22"/>
        </w:rPr>
        <w:t>Tinka iki</w:t>
      </w:r>
      <w:r w:rsidR="00AB467A">
        <w:rPr>
          <w:noProof/>
          <w:sz w:val="22"/>
          <w:szCs w:val="22"/>
        </w:rPr>
        <w:t xml:space="preserve"> {mm MMMM}</w:t>
      </w:r>
      <w:r w:rsidRPr="00D33C4B">
        <w:rPr>
          <w:noProof/>
          <w:sz w:val="22"/>
          <w:szCs w:val="22"/>
        </w:rPr>
        <w:t xml:space="preserve"> </w:t>
      </w:r>
    </w:p>
    <w:p w14:paraId="078254D9" w14:textId="77777777" w:rsidR="00117ADB" w:rsidRDefault="00117ADB" w:rsidP="00781009">
      <w:pPr>
        <w:rPr>
          <w:noProof/>
          <w:sz w:val="22"/>
          <w:szCs w:val="22"/>
        </w:rPr>
      </w:pPr>
    </w:p>
    <w:p w14:paraId="2DFDB5A4" w14:textId="77777777" w:rsidR="00CB4EB1" w:rsidRPr="00D33C4B" w:rsidRDefault="00CB4EB1" w:rsidP="00781009">
      <w:pPr>
        <w:rPr>
          <w:noProof/>
          <w:sz w:val="22"/>
          <w:szCs w:val="22"/>
        </w:rPr>
      </w:pPr>
    </w:p>
    <w:p w14:paraId="792E1FE1"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SPECIALIOS LAIKYMO SĄLYGOS</w:t>
      </w:r>
    </w:p>
    <w:p w14:paraId="7989E9A1" w14:textId="77777777" w:rsidR="00781009" w:rsidRPr="00D33C4B" w:rsidRDefault="00781009" w:rsidP="00781009">
      <w:pPr>
        <w:keepNext/>
        <w:rPr>
          <w:noProof/>
          <w:sz w:val="22"/>
          <w:szCs w:val="22"/>
        </w:rPr>
      </w:pPr>
    </w:p>
    <w:p w14:paraId="3AD4BF19" w14:textId="77777777" w:rsidR="00781009" w:rsidRPr="00D33C4B" w:rsidRDefault="00781009" w:rsidP="00781009">
      <w:pPr>
        <w:ind w:left="567" w:hanging="567"/>
        <w:rPr>
          <w:noProof/>
          <w:sz w:val="22"/>
          <w:szCs w:val="22"/>
        </w:rPr>
      </w:pPr>
    </w:p>
    <w:p w14:paraId="0EB3F46E"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D33C4B">
        <w:rPr>
          <w:b/>
          <w:noProof/>
          <w:sz w:val="22"/>
          <w:szCs w:val="22"/>
        </w:rPr>
        <w:t>SPECIALIOS ATSARGUMO PRIEMONĖS DĖL NESUVARTOTO VAISTINIO PREPARATO AR JO ATLIEKŲ TVARKYMO (JEI REIKIA)</w:t>
      </w:r>
    </w:p>
    <w:p w14:paraId="28B4EB57" w14:textId="77777777" w:rsidR="00781009" w:rsidRPr="00D33C4B" w:rsidRDefault="00781009" w:rsidP="00781009">
      <w:pPr>
        <w:rPr>
          <w:noProof/>
          <w:sz w:val="22"/>
          <w:szCs w:val="22"/>
        </w:rPr>
      </w:pPr>
    </w:p>
    <w:p w14:paraId="3FB5381B" w14:textId="77777777" w:rsidR="00781009" w:rsidRPr="00D33C4B" w:rsidRDefault="00781009" w:rsidP="00781009">
      <w:pPr>
        <w:rPr>
          <w:noProof/>
          <w:sz w:val="22"/>
          <w:szCs w:val="22"/>
        </w:rPr>
      </w:pPr>
    </w:p>
    <w:p w14:paraId="263632EF"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D33C4B">
        <w:rPr>
          <w:b/>
          <w:noProof/>
          <w:sz w:val="22"/>
          <w:szCs w:val="22"/>
        </w:rPr>
        <w:t>REGISTRUOTOJO PAVADINIMAS IR ADRESAS</w:t>
      </w:r>
    </w:p>
    <w:p w14:paraId="084CCD79" w14:textId="77777777" w:rsidR="00781009" w:rsidRPr="00D33C4B" w:rsidRDefault="00781009" w:rsidP="00781009">
      <w:pPr>
        <w:rPr>
          <w:noProof/>
          <w:sz w:val="22"/>
          <w:szCs w:val="22"/>
        </w:rPr>
      </w:pPr>
    </w:p>
    <w:p w14:paraId="05735BD9" w14:textId="77777777" w:rsidR="00117ADB" w:rsidRPr="00D33C4B" w:rsidRDefault="00117ADB" w:rsidP="00117ADB">
      <w:pPr>
        <w:shd w:val="clear" w:color="auto" w:fill="FFFFFF"/>
        <w:rPr>
          <w:sz w:val="22"/>
          <w:szCs w:val="22"/>
          <w:lang w:val="lt-LT" w:eastAsia="en-GB"/>
        </w:rPr>
      </w:pPr>
      <w:proofErr w:type="spellStart"/>
      <w:r w:rsidRPr="00D33C4B">
        <w:rPr>
          <w:sz w:val="22"/>
          <w:szCs w:val="22"/>
          <w:lang w:val="lt-LT" w:eastAsia="en-GB"/>
        </w:rPr>
        <w:t>Teva</w:t>
      </w:r>
      <w:proofErr w:type="spellEnd"/>
      <w:r w:rsidRPr="00D33C4B">
        <w:rPr>
          <w:sz w:val="22"/>
          <w:szCs w:val="22"/>
          <w:lang w:val="lt-LT" w:eastAsia="en-GB"/>
        </w:rPr>
        <w:t xml:space="preserve"> B.V.</w:t>
      </w:r>
    </w:p>
    <w:p w14:paraId="359752D9" w14:textId="30D05E62" w:rsidR="00CB4EB1" w:rsidRDefault="00117ADB" w:rsidP="00117ADB">
      <w:pPr>
        <w:shd w:val="clear" w:color="auto" w:fill="FFFFFF"/>
        <w:rPr>
          <w:sz w:val="22"/>
          <w:szCs w:val="22"/>
          <w:lang w:val="lt-LT" w:eastAsia="en-GB"/>
        </w:rPr>
      </w:pPr>
      <w:proofErr w:type="spellStart"/>
      <w:r w:rsidRPr="00D33C4B">
        <w:rPr>
          <w:sz w:val="22"/>
          <w:szCs w:val="22"/>
          <w:lang w:val="lt-LT" w:eastAsia="en-GB"/>
        </w:rPr>
        <w:t>Swensweg</w:t>
      </w:r>
      <w:proofErr w:type="spellEnd"/>
      <w:r w:rsidRPr="00D33C4B">
        <w:rPr>
          <w:sz w:val="22"/>
          <w:szCs w:val="22"/>
          <w:lang w:val="lt-LT" w:eastAsia="en-GB"/>
        </w:rPr>
        <w:t xml:space="preserve"> 5</w:t>
      </w:r>
    </w:p>
    <w:p w14:paraId="09521F75" w14:textId="77777777" w:rsidR="00117ADB" w:rsidRPr="00D33C4B" w:rsidRDefault="00117ADB" w:rsidP="00117ADB">
      <w:pPr>
        <w:shd w:val="clear" w:color="auto" w:fill="FFFFFF"/>
        <w:rPr>
          <w:sz w:val="22"/>
          <w:szCs w:val="22"/>
          <w:lang w:val="lt-LT" w:eastAsia="en-GB"/>
        </w:rPr>
      </w:pPr>
      <w:r w:rsidRPr="00D33C4B">
        <w:rPr>
          <w:sz w:val="22"/>
          <w:szCs w:val="22"/>
          <w:lang w:val="lt-LT" w:eastAsia="en-GB"/>
        </w:rPr>
        <w:t xml:space="preserve">2031 GA </w:t>
      </w:r>
      <w:proofErr w:type="spellStart"/>
      <w:r w:rsidRPr="00D33C4B">
        <w:rPr>
          <w:sz w:val="22"/>
          <w:szCs w:val="22"/>
          <w:lang w:val="lt-LT" w:eastAsia="en-GB"/>
        </w:rPr>
        <w:t>Haarlem</w:t>
      </w:r>
      <w:proofErr w:type="spellEnd"/>
    </w:p>
    <w:p w14:paraId="2E8D9011" w14:textId="77777777" w:rsidR="00781009" w:rsidRPr="00D33C4B" w:rsidRDefault="00117ADB" w:rsidP="00117ADB">
      <w:pPr>
        <w:rPr>
          <w:noProof/>
          <w:sz w:val="22"/>
          <w:szCs w:val="22"/>
        </w:rPr>
      </w:pPr>
      <w:r w:rsidRPr="00D33C4B">
        <w:rPr>
          <w:sz w:val="22"/>
          <w:szCs w:val="22"/>
          <w:lang w:val="lt-LT" w:eastAsia="en-GB"/>
        </w:rPr>
        <w:t>Nyderlandai</w:t>
      </w:r>
      <w:r w:rsidR="00781009" w:rsidRPr="00D33C4B">
        <w:rPr>
          <w:i/>
          <w:noProof/>
          <w:sz w:val="22"/>
          <w:szCs w:val="22"/>
        </w:rPr>
        <w:t xml:space="preserve"> </w:t>
      </w:r>
    </w:p>
    <w:p w14:paraId="07DC975F" w14:textId="77777777" w:rsidR="00781009" w:rsidRPr="00D33C4B" w:rsidRDefault="00781009" w:rsidP="00781009">
      <w:pPr>
        <w:rPr>
          <w:noProof/>
          <w:sz w:val="22"/>
          <w:szCs w:val="22"/>
        </w:rPr>
      </w:pPr>
    </w:p>
    <w:p w14:paraId="34A7DE05" w14:textId="77777777" w:rsidR="00781009" w:rsidRPr="00D33C4B" w:rsidRDefault="00781009" w:rsidP="00781009">
      <w:pPr>
        <w:rPr>
          <w:noProof/>
          <w:sz w:val="22"/>
          <w:szCs w:val="22"/>
        </w:rPr>
      </w:pPr>
    </w:p>
    <w:p w14:paraId="26FD3CBC"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 xml:space="preserve">REGISTRACIJOS PAŽYMĖJIMO NUMERIS (-IAI) </w:t>
      </w:r>
    </w:p>
    <w:p w14:paraId="5C0FC6BF" w14:textId="77777777" w:rsidR="00781009" w:rsidRPr="00D33C4B" w:rsidRDefault="00781009" w:rsidP="00781009">
      <w:pPr>
        <w:rPr>
          <w:noProof/>
          <w:sz w:val="22"/>
          <w:szCs w:val="22"/>
        </w:rPr>
      </w:pPr>
    </w:p>
    <w:p w14:paraId="655AD5F8" w14:textId="77777777" w:rsidR="002220FB" w:rsidRDefault="002220FB" w:rsidP="002220FB">
      <w:pPr>
        <w:widowControl w:val="0"/>
        <w:rPr>
          <w:noProof/>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5 mg</w:t>
      </w:r>
    </w:p>
    <w:p w14:paraId="68CF76D7" w14:textId="77777777" w:rsidR="002220FB" w:rsidRPr="002220FB" w:rsidRDefault="002220FB" w:rsidP="002220FB">
      <w:pPr>
        <w:widowControl w:val="0"/>
        <w:rPr>
          <w:noProof/>
          <w:snapToGrid w:val="0"/>
          <w:sz w:val="22"/>
          <w:szCs w:val="22"/>
          <w:u w:val="single"/>
          <w:lang w:val="lt-LT" w:eastAsia="en-US"/>
        </w:rPr>
      </w:pPr>
      <w:r w:rsidRPr="002220FB">
        <w:rPr>
          <w:bCs/>
          <w:sz w:val="22"/>
          <w:szCs w:val="22"/>
          <w:u w:val="single"/>
          <w:lang w:val="lt-LT"/>
        </w:rPr>
        <w:t>Lizdinė plokštelė:</w:t>
      </w:r>
    </w:p>
    <w:p w14:paraId="7A0EF795" w14:textId="77777777" w:rsidR="002220FB" w:rsidRPr="003C1C77" w:rsidRDefault="002220FB" w:rsidP="002220FB">
      <w:pPr>
        <w:rPr>
          <w:bCs/>
          <w:sz w:val="22"/>
          <w:szCs w:val="22"/>
          <w:lang w:val="lt-LT"/>
        </w:rPr>
      </w:pPr>
      <w:r>
        <w:rPr>
          <w:sz w:val="22"/>
          <w:szCs w:val="22"/>
          <w:lang w:val="lt-LT"/>
        </w:rPr>
        <w:t>N14 - LT/1/17/4084</w:t>
      </w:r>
      <w:r w:rsidRPr="003C1C77">
        <w:rPr>
          <w:sz w:val="22"/>
          <w:szCs w:val="22"/>
          <w:lang w:val="lt-LT"/>
        </w:rPr>
        <w:t>/001</w:t>
      </w:r>
      <w:r w:rsidRPr="003C1C77">
        <w:rPr>
          <w:bCs/>
          <w:sz w:val="22"/>
          <w:szCs w:val="22"/>
          <w:lang w:val="lt-LT"/>
        </w:rPr>
        <w:t xml:space="preserve"> </w:t>
      </w:r>
    </w:p>
    <w:p w14:paraId="2B3D1B65" w14:textId="77777777" w:rsidR="002220FB" w:rsidRPr="003C1C77" w:rsidRDefault="002220FB" w:rsidP="002220FB">
      <w:pPr>
        <w:rPr>
          <w:bCs/>
          <w:sz w:val="22"/>
          <w:szCs w:val="22"/>
          <w:lang w:val="lt-LT"/>
        </w:rPr>
      </w:pPr>
      <w:r>
        <w:rPr>
          <w:sz w:val="22"/>
          <w:szCs w:val="22"/>
          <w:lang w:val="lt-LT"/>
        </w:rPr>
        <w:t>N28 - LT/1/17/4084/002</w:t>
      </w:r>
      <w:r w:rsidRPr="003C1C77">
        <w:rPr>
          <w:bCs/>
          <w:sz w:val="22"/>
          <w:szCs w:val="22"/>
          <w:lang w:val="lt-LT"/>
        </w:rPr>
        <w:t xml:space="preserve"> </w:t>
      </w:r>
    </w:p>
    <w:p w14:paraId="6250CCBA" w14:textId="77777777" w:rsidR="002220FB" w:rsidRPr="003C1C77" w:rsidRDefault="002220FB" w:rsidP="002220FB">
      <w:pPr>
        <w:rPr>
          <w:bCs/>
          <w:sz w:val="22"/>
          <w:szCs w:val="22"/>
          <w:lang w:val="lt-LT"/>
        </w:rPr>
      </w:pPr>
      <w:r>
        <w:rPr>
          <w:sz w:val="22"/>
          <w:szCs w:val="22"/>
          <w:lang w:val="lt-LT"/>
        </w:rPr>
        <w:t>N30 - LT/1/17/4084/003</w:t>
      </w:r>
      <w:r w:rsidRPr="003C1C77">
        <w:rPr>
          <w:bCs/>
          <w:sz w:val="22"/>
          <w:szCs w:val="22"/>
          <w:lang w:val="lt-LT"/>
        </w:rPr>
        <w:t xml:space="preserve"> </w:t>
      </w:r>
    </w:p>
    <w:p w14:paraId="50CAF002" w14:textId="77777777" w:rsidR="002220FB" w:rsidRPr="003C1C77" w:rsidRDefault="002220FB" w:rsidP="002220FB">
      <w:pPr>
        <w:rPr>
          <w:bCs/>
          <w:sz w:val="22"/>
          <w:szCs w:val="22"/>
          <w:lang w:val="lt-LT"/>
        </w:rPr>
      </w:pPr>
      <w:r>
        <w:rPr>
          <w:sz w:val="22"/>
          <w:szCs w:val="22"/>
          <w:lang w:val="lt-LT"/>
        </w:rPr>
        <w:t>N56 - LT/1/17/4084/004</w:t>
      </w:r>
      <w:r w:rsidRPr="003C1C77">
        <w:rPr>
          <w:bCs/>
          <w:sz w:val="22"/>
          <w:szCs w:val="22"/>
          <w:lang w:val="lt-LT"/>
        </w:rPr>
        <w:t xml:space="preserve"> </w:t>
      </w:r>
    </w:p>
    <w:p w14:paraId="146660E9" w14:textId="77777777" w:rsidR="002220FB" w:rsidRPr="003C1C77" w:rsidRDefault="002220FB" w:rsidP="002220FB">
      <w:pPr>
        <w:rPr>
          <w:bCs/>
          <w:sz w:val="22"/>
          <w:szCs w:val="22"/>
          <w:lang w:val="lt-LT"/>
        </w:rPr>
      </w:pPr>
      <w:r>
        <w:rPr>
          <w:sz w:val="22"/>
          <w:szCs w:val="22"/>
          <w:lang w:val="lt-LT"/>
        </w:rPr>
        <w:t>N60 - LT/1/17/4084/005</w:t>
      </w:r>
      <w:r w:rsidRPr="003C1C77">
        <w:rPr>
          <w:bCs/>
          <w:sz w:val="22"/>
          <w:szCs w:val="22"/>
          <w:lang w:val="lt-LT"/>
        </w:rPr>
        <w:t xml:space="preserve"> </w:t>
      </w:r>
    </w:p>
    <w:p w14:paraId="36A07880" w14:textId="77777777" w:rsidR="002220FB" w:rsidRDefault="002220FB" w:rsidP="002220FB">
      <w:pPr>
        <w:rPr>
          <w:bCs/>
          <w:sz w:val="22"/>
          <w:szCs w:val="22"/>
          <w:lang w:val="lt-LT"/>
        </w:rPr>
      </w:pPr>
      <w:r>
        <w:rPr>
          <w:sz w:val="22"/>
          <w:szCs w:val="22"/>
          <w:lang w:val="lt-LT"/>
        </w:rPr>
        <w:t>N84 - LT/1/17/4084/006</w:t>
      </w:r>
      <w:r w:rsidRPr="003C1C77">
        <w:rPr>
          <w:bCs/>
          <w:sz w:val="22"/>
          <w:szCs w:val="22"/>
          <w:lang w:val="lt-LT"/>
        </w:rPr>
        <w:t xml:space="preserve"> </w:t>
      </w:r>
    </w:p>
    <w:p w14:paraId="453BA6A2" w14:textId="77777777" w:rsidR="002220FB" w:rsidRPr="003C1C77" w:rsidRDefault="002220FB" w:rsidP="002220FB">
      <w:pPr>
        <w:rPr>
          <w:bCs/>
          <w:sz w:val="22"/>
          <w:szCs w:val="22"/>
          <w:lang w:val="lt-LT"/>
        </w:rPr>
      </w:pPr>
      <w:r>
        <w:rPr>
          <w:sz w:val="22"/>
          <w:szCs w:val="22"/>
          <w:lang w:val="lt-LT"/>
        </w:rPr>
        <w:t>N98 - LT/1/17/4084/007</w:t>
      </w:r>
      <w:r w:rsidRPr="003C1C77">
        <w:rPr>
          <w:bCs/>
          <w:sz w:val="22"/>
          <w:szCs w:val="22"/>
          <w:lang w:val="lt-LT"/>
        </w:rPr>
        <w:t xml:space="preserve"> </w:t>
      </w:r>
    </w:p>
    <w:p w14:paraId="1C74706B" w14:textId="77777777" w:rsidR="002220FB" w:rsidRDefault="002220FB" w:rsidP="002220FB">
      <w:pPr>
        <w:rPr>
          <w:bCs/>
          <w:sz w:val="22"/>
          <w:szCs w:val="22"/>
          <w:lang w:val="lt-LT"/>
        </w:rPr>
      </w:pPr>
      <w:r>
        <w:rPr>
          <w:sz w:val="22"/>
          <w:szCs w:val="22"/>
          <w:lang w:val="lt-LT"/>
        </w:rPr>
        <w:t>N100 - LT/1/17/4084/008</w:t>
      </w:r>
      <w:r w:rsidRPr="003C1C77">
        <w:rPr>
          <w:bCs/>
          <w:sz w:val="22"/>
          <w:szCs w:val="22"/>
          <w:lang w:val="lt-LT"/>
        </w:rPr>
        <w:t xml:space="preserve"> </w:t>
      </w:r>
    </w:p>
    <w:p w14:paraId="3A096B00" w14:textId="77777777" w:rsidR="002220FB" w:rsidRPr="003C1C77" w:rsidRDefault="002220FB" w:rsidP="002220FB">
      <w:pPr>
        <w:rPr>
          <w:bCs/>
          <w:sz w:val="22"/>
          <w:szCs w:val="22"/>
          <w:lang w:val="lt-LT"/>
        </w:rPr>
      </w:pPr>
      <w:r>
        <w:rPr>
          <w:sz w:val="22"/>
          <w:szCs w:val="22"/>
          <w:lang w:val="lt-LT"/>
        </w:rPr>
        <w:t>N112 - LT/1/17/4084/009</w:t>
      </w:r>
      <w:r w:rsidRPr="003C1C77">
        <w:rPr>
          <w:bCs/>
          <w:sz w:val="22"/>
          <w:szCs w:val="22"/>
          <w:lang w:val="lt-LT"/>
        </w:rPr>
        <w:t xml:space="preserve"> </w:t>
      </w:r>
    </w:p>
    <w:p w14:paraId="165AA656" w14:textId="77777777" w:rsidR="002220FB" w:rsidRDefault="002220FB" w:rsidP="002220FB">
      <w:pPr>
        <w:rPr>
          <w:bCs/>
          <w:sz w:val="22"/>
          <w:szCs w:val="22"/>
          <w:lang w:val="lt-LT"/>
        </w:rPr>
      </w:pPr>
      <w:r>
        <w:rPr>
          <w:sz w:val="22"/>
          <w:szCs w:val="22"/>
          <w:lang w:val="lt-LT"/>
        </w:rPr>
        <w:t>N120 - LT/1/17/4084/010</w:t>
      </w:r>
      <w:r w:rsidRPr="003C1C77">
        <w:rPr>
          <w:bCs/>
          <w:sz w:val="22"/>
          <w:szCs w:val="22"/>
          <w:lang w:val="lt-LT"/>
        </w:rPr>
        <w:t xml:space="preserve"> </w:t>
      </w:r>
    </w:p>
    <w:p w14:paraId="2EABE1B9" w14:textId="77777777" w:rsidR="002220FB" w:rsidRPr="002220FB" w:rsidRDefault="002220FB" w:rsidP="002220FB">
      <w:pPr>
        <w:rPr>
          <w:bCs/>
          <w:sz w:val="22"/>
          <w:szCs w:val="22"/>
          <w:u w:val="single"/>
          <w:lang w:val="lt-LT"/>
        </w:rPr>
      </w:pPr>
      <w:proofErr w:type="spellStart"/>
      <w:r w:rsidRPr="002220FB">
        <w:rPr>
          <w:bCs/>
          <w:sz w:val="22"/>
          <w:szCs w:val="22"/>
          <w:u w:val="single"/>
          <w:lang w:val="lt-LT"/>
        </w:rPr>
        <w:t>Dalomoji</w:t>
      </w:r>
      <w:proofErr w:type="spellEnd"/>
      <w:r w:rsidRPr="002220FB">
        <w:rPr>
          <w:bCs/>
          <w:sz w:val="22"/>
          <w:szCs w:val="22"/>
          <w:u w:val="single"/>
          <w:lang w:val="lt-LT"/>
        </w:rPr>
        <w:t xml:space="preserve"> lizdinė plokštelė:</w:t>
      </w:r>
    </w:p>
    <w:p w14:paraId="12FF3DB1" w14:textId="77777777" w:rsidR="002220FB" w:rsidRDefault="002220FB" w:rsidP="002220FB">
      <w:pPr>
        <w:rPr>
          <w:bCs/>
          <w:sz w:val="22"/>
          <w:szCs w:val="22"/>
          <w:lang w:val="lt-LT"/>
        </w:rPr>
      </w:pPr>
      <w:r>
        <w:rPr>
          <w:sz w:val="22"/>
          <w:szCs w:val="22"/>
          <w:lang w:val="lt-LT"/>
        </w:rPr>
        <w:t>N56x1 - LT/1/17/4084/011</w:t>
      </w:r>
      <w:r w:rsidRPr="003C1C77">
        <w:rPr>
          <w:bCs/>
          <w:sz w:val="22"/>
          <w:szCs w:val="22"/>
          <w:lang w:val="lt-LT"/>
        </w:rPr>
        <w:t xml:space="preserve"> </w:t>
      </w:r>
    </w:p>
    <w:p w14:paraId="64EE6DB7" w14:textId="77777777" w:rsidR="002220FB" w:rsidRPr="002220FB" w:rsidRDefault="002220FB" w:rsidP="002220FB">
      <w:pPr>
        <w:rPr>
          <w:bCs/>
          <w:sz w:val="22"/>
          <w:szCs w:val="22"/>
          <w:u w:val="single"/>
          <w:lang w:val="lt-LT"/>
        </w:rPr>
      </w:pPr>
      <w:r w:rsidRPr="002220FB">
        <w:rPr>
          <w:bCs/>
          <w:sz w:val="22"/>
          <w:szCs w:val="22"/>
          <w:u w:val="single"/>
          <w:lang w:val="lt-LT"/>
        </w:rPr>
        <w:t>Kalendorinė lizdinė plokštelė:</w:t>
      </w:r>
    </w:p>
    <w:p w14:paraId="29F3EB16" w14:textId="77777777" w:rsidR="002220FB" w:rsidRDefault="002220FB" w:rsidP="002220FB">
      <w:pPr>
        <w:widowControl w:val="0"/>
        <w:rPr>
          <w:bCs/>
          <w:sz w:val="22"/>
          <w:szCs w:val="22"/>
          <w:lang w:val="lt-LT"/>
        </w:rPr>
      </w:pPr>
      <w:r>
        <w:rPr>
          <w:sz w:val="22"/>
          <w:szCs w:val="22"/>
          <w:lang w:val="lt-LT"/>
        </w:rPr>
        <w:t>N56 - LT/1/17/4084/012</w:t>
      </w:r>
      <w:r w:rsidRPr="003C1C77">
        <w:rPr>
          <w:bCs/>
          <w:sz w:val="22"/>
          <w:szCs w:val="22"/>
          <w:lang w:val="lt-LT"/>
        </w:rPr>
        <w:t xml:space="preserve"> </w:t>
      </w:r>
    </w:p>
    <w:p w14:paraId="0D8E6A29" w14:textId="77777777" w:rsidR="002220FB" w:rsidRDefault="002220FB" w:rsidP="002220FB">
      <w:pPr>
        <w:widowControl w:val="0"/>
        <w:rPr>
          <w:snapToGrid w:val="0"/>
          <w:sz w:val="22"/>
          <w:szCs w:val="22"/>
          <w:lang w:val="lt-LT" w:eastAsia="en-US"/>
        </w:rPr>
      </w:pPr>
    </w:p>
    <w:p w14:paraId="2B8B5F18" w14:textId="77777777" w:rsidR="002220FB" w:rsidRDefault="002220FB" w:rsidP="002220FB">
      <w:pPr>
        <w:widowControl w:val="0"/>
        <w:rPr>
          <w:noProof/>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w:t>
      </w:r>
      <w:r>
        <w:rPr>
          <w:noProof/>
          <w:snapToGrid w:val="0"/>
          <w:sz w:val="22"/>
          <w:szCs w:val="22"/>
          <w:lang w:val="lt-LT" w:eastAsia="en-US"/>
        </w:rPr>
        <w:t>7,</w:t>
      </w:r>
      <w:r w:rsidRPr="00D33C4B">
        <w:rPr>
          <w:noProof/>
          <w:snapToGrid w:val="0"/>
          <w:sz w:val="22"/>
          <w:szCs w:val="22"/>
          <w:lang w:val="lt-LT" w:eastAsia="en-US"/>
        </w:rPr>
        <w:t>5 mg</w:t>
      </w:r>
    </w:p>
    <w:p w14:paraId="1CCBD80A" w14:textId="77777777" w:rsidR="002220FB" w:rsidRPr="002220FB" w:rsidRDefault="002220FB" w:rsidP="002220FB">
      <w:pPr>
        <w:widowControl w:val="0"/>
        <w:rPr>
          <w:noProof/>
          <w:snapToGrid w:val="0"/>
          <w:sz w:val="22"/>
          <w:szCs w:val="22"/>
          <w:u w:val="single"/>
          <w:lang w:val="lt-LT" w:eastAsia="en-US"/>
        </w:rPr>
      </w:pPr>
      <w:r w:rsidRPr="002220FB">
        <w:rPr>
          <w:bCs/>
          <w:sz w:val="22"/>
          <w:szCs w:val="22"/>
          <w:u w:val="single"/>
          <w:lang w:val="lt-LT"/>
        </w:rPr>
        <w:t>Lizdinė plokštelė:</w:t>
      </w:r>
    </w:p>
    <w:p w14:paraId="532BB393" w14:textId="77777777" w:rsidR="002220FB" w:rsidRPr="003C1C77" w:rsidRDefault="002220FB" w:rsidP="002220FB">
      <w:pPr>
        <w:rPr>
          <w:bCs/>
          <w:sz w:val="22"/>
          <w:szCs w:val="22"/>
          <w:lang w:val="lt-LT"/>
        </w:rPr>
      </w:pPr>
      <w:r>
        <w:rPr>
          <w:sz w:val="22"/>
          <w:szCs w:val="22"/>
          <w:lang w:val="lt-LT"/>
        </w:rPr>
        <w:t>N28 - LT/1/17/4084/013</w:t>
      </w:r>
    </w:p>
    <w:p w14:paraId="4E94F43B" w14:textId="77777777" w:rsidR="002220FB" w:rsidRPr="003C1C77" w:rsidRDefault="002220FB" w:rsidP="002220FB">
      <w:pPr>
        <w:rPr>
          <w:bCs/>
          <w:sz w:val="22"/>
          <w:szCs w:val="22"/>
          <w:lang w:val="lt-LT"/>
        </w:rPr>
      </w:pPr>
      <w:r>
        <w:rPr>
          <w:sz w:val="22"/>
          <w:szCs w:val="22"/>
          <w:lang w:val="lt-LT"/>
        </w:rPr>
        <w:t>N30 - LT/1/17/4084/014</w:t>
      </w:r>
      <w:r w:rsidRPr="003C1C77">
        <w:rPr>
          <w:bCs/>
          <w:sz w:val="22"/>
          <w:szCs w:val="22"/>
          <w:lang w:val="lt-LT"/>
        </w:rPr>
        <w:t xml:space="preserve"> </w:t>
      </w:r>
    </w:p>
    <w:p w14:paraId="436A4F81" w14:textId="77777777" w:rsidR="002220FB" w:rsidRPr="003C1C77" w:rsidRDefault="002220FB" w:rsidP="002220FB">
      <w:pPr>
        <w:rPr>
          <w:bCs/>
          <w:sz w:val="22"/>
          <w:szCs w:val="22"/>
          <w:lang w:val="lt-LT"/>
        </w:rPr>
      </w:pPr>
      <w:r>
        <w:rPr>
          <w:sz w:val="22"/>
          <w:szCs w:val="22"/>
          <w:lang w:val="lt-LT"/>
        </w:rPr>
        <w:t>N56 - LT/1/17/4084/015</w:t>
      </w:r>
      <w:r w:rsidRPr="003C1C77">
        <w:rPr>
          <w:bCs/>
          <w:sz w:val="22"/>
          <w:szCs w:val="22"/>
          <w:lang w:val="lt-LT"/>
        </w:rPr>
        <w:t xml:space="preserve"> </w:t>
      </w:r>
    </w:p>
    <w:p w14:paraId="6078DA0F" w14:textId="77777777" w:rsidR="002220FB" w:rsidRPr="003C1C77" w:rsidRDefault="002220FB" w:rsidP="002220FB">
      <w:pPr>
        <w:rPr>
          <w:bCs/>
          <w:sz w:val="22"/>
          <w:szCs w:val="22"/>
          <w:lang w:val="lt-LT"/>
        </w:rPr>
      </w:pPr>
      <w:r>
        <w:rPr>
          <w:sz w:val="22"/>
          <w:szCs w:val="22"/>
          <w:lang w:val="lt-LT"/>
        </w:rPr>
        <w:t>N60 - LT/1/17/4084/016</w:t>
      </w:r>
      <w:r w:rsidRPr="003C1C77">
        <w:rPr>
          <w:bCs/>
          <w:sz w:val="22"/>
          <w:szCs w:val="22"/>
          <w:lang w:val="lt-LT"/>
        </w:rPr>
        <w:t xml:space="preserve"> </w:t>
      </w:r>
    </w:p>
    <w:p w14:paraId="17525542" w14:textId="77777777" w:rsidR="002220FB" w:rsidRDefault="002220FB" w:rsidP="002220FB">
      <w:pPr>
        <w:rPr>
          <w:bCs/>
          <w:sz w:val="22"/>
          <w:szCs w:val="22"/>
          <w:lang w:val="lt-LT"/>
        </w:rPr>
      </w:pPr>
      <w:r>
        <w:rPr>
          <w:sz w:val="22"/>
          <w:szCs w:val="22"/>
          <w:lang w:val="lt-LT"/>
        </w:rPr>
        <w:t>N84 - LT/1/17/4084/017</w:t>
      </w:r>
      <w:r w:rsidRPr="003C1C77">
        <w:rPr>
          <w:bCs/>
          <w:sz w:val="22"/>
          <w:szCs w:val="22"/>
          <w:lang w:val="lt-LT"/>
        </w:rPr>
        <w:t xml:space="preserve"> </w:t>
      </w:r>
    </w:p>
    <w:p w14:paraId="4C9D765B" w14:textId="77777777" w:rsidR="002220FB" w:rsidRPr="003C1C77" w:rsidRDefault="002220FB" w:rsidP="002220FB">
      <w:pPr>
        <w:rPr>
          <w:bCs/>
          <w:sz w:val="22"/>
          <w:szCs w:val="22"/>
          <w:lang w:val="lt-LT"/>
        </w:rPr>
      </w:pPr>
      <w:r>
        <w:rPr>
          <w:sz w:val="22"/>
          <w:szCs w:val="22"/>
          <w:lang w:val="lt-LT"/>
        </w:rPr>
        <w:t>N98 - LT/1/17/4084/018</w:t>
      </w:r>
      <w:r w:rsidRPr="003C1C77">
        <w:rPr>
          <w:bCs/>
          <w:sz w:val="22"/>
          <w:szCs w:val="22"/>
          <w:lang w:val="lt-LT"/>
        </w:rPr>
        <w:t xml:space="preserve"> </w:t>
      </w:r>
    </w:p>
    <w:p w14:paraId="4FD24F6F" w14:textId="77777777" w:rsidR="002220FB" w:rsidRDefault="002220FB" w:rsidP="002220FB">
      <w:pPr>
        <w:rPr>
          <w:bCs/>
          <w:sz w:val="22"/>
          <w:szCs w:val="22"/>
          <w:lang w:val="lt-LT"/>
        </w:rPr>
      </w:pPr>
      <w:r>
        <w:rPr>
          <w:sz w:val="22"/>
          <w:szCs w:val="22"/>
          <w:lang w:val="lt-LT"/>
        </w:rPr>
        <w:t>N100 - LT/1/17/4084/019</w:t>
      </w:r>
      <w:r w:rsidRPr="003C1C77">
        <w:rPr>
          <w:bCs/>
          <w:sz w:val="22"/>
          <w:szCs w:val="22"/>
          <w:lang w:val="lt-LT"/>
        </w:rPr>
        <w:t xml:space="preserve"> </w:t>
      </w:r>
    </w:p>
    <w:p w14:paraId="523E2F03" w14:textId="77777777" w:rsidR="002220FB" w:rsidRPr="003C1C77" w:rsidRDefault="002220FB" w:rsidP="002220FB">
      <w:pPr>
        <w:rPr>
          <w:bCs/>
          <w:sz w:val="22"/>
          <w:szCs w:val="22"/>
          <w:lang w:val="lt-LT"/>
        </w:rPr>
      </w:pPr>
      <w:r>
        <w:rPr>
          <w:sz w:val="22"/>
          <w:szCs w:val="22"/>
          <w:lang w:val="lt-LT"/>
        </w:rPr>
        <w:t>N112 - LT/1/17/4084/020</w:t>
      </w:r>
      <w:r w:rsidRPr="003C1C77">
        <w:rPr>
          <w:bCs/>
          <w:sz w:val="22"/>
          <w:szCs w:val="22"/>
          <w:lang w:val="lt-LT"/>
        </w:rPr>
        <w:t xml:space="preserve"> </w:t>
      </w:r>
    </w:p>
    <w:p w14:paraId="369E7030" w14:textId="77777777" w:rsidR="002220FB" w:rsidRDefault="002220FB" w:rsidP="002220FB">
      <w:pPr>
        <w:rPr>
          <w:bCs/>
          <w:sz w:val="22"/>
          <w:szCs w:val="22"/>
          <w:lang w:val="lt-LT"/>
        </w:rPr>
      </w:pPr>
      <w:r>
        <w:rPr>
          <w:sz w:val="22"/>
          <w:szCs w:val="22"/>
          <w:lang w:val="lt-LT"/>
        </w:rPr>
        <w:t>N120 - LT/1/17/4084/021</w:t>
      </w:r>
      <w:r w:rsidRPr="003C1C77">
        <w:rPr>
          <w:bCs/>
          <w:sz w:val="22"/>
          <w:szCs w:val="22"/>
          <w:lang w:val="lt-LT"/>
        </w:rPr>
        <w:t xml:space="preserve"> </w:t>
      </w:r>
    </w:p>
    <w:p w14:paraId="7742C311" w14:textId="77777777" w:rsidR="002220FB" w:rsidRPr="002220FB" w:rsidRDefault="002220FB" w:rsidP="002220FB">
      <w:pPr>
        <w:rPr>
          <w:bCs/>
          <w:sz w:val="22"/>
          <w:szCs w:val="22"/>
          <w:u w:val="single"/>
          <w:lang w:val="lt-LT"/>
        </w:rPr>
      </w:pPr>
      <w:proofErr w:type="spellStart"/>
      <w:r w:rsidRPr="002220FB">
        <w:rPr>
          <w:bCs/>
          <w:sz w:val="22"/>
          <w:szCs w:val="22"/>
          <w:u w:val="single"/>
          <w:lang w:val="lt-LT"/>
        </w:rPr>
        <w:t>Dalomoji</w:t>
      </w:r>
      <w:proofErr w:type="spellEnd"/>
      <w:r w:rsidRPr="002220FB">
        <w:rPr>
          <w:bCs/>
          <w:sz w:val="22"/>
          <w:szCs w:val="22"/>
          <w:u w:val="single"/>
          <w:lang w:val="lt-LT"/>
        </w:rPr>
        <w:t xml:space="preserve"> lizdinė plokštelė:</w:t>
      </w:r>
    </w:p>
    <w:p w14:paraId="57425704" w14:textId="77777777" w:rsidR="002220FB" w:rsidRDefault="002220FB" w:rsidP="002220FB">
      <w:pPr>
        <w:rPr>
          <w:bCs/>
          <w:sz w:val="22"/>
          <w:szCs w:val="22"/>
          <w:lang w:val="lt-LT"/>
        </w:rPr>
      </w:pPr>
      <w:r>
        <w:rPr>
          <w:sz w:val="22"/>
          <w:szCs w:val="22"/>
          <w:lang w:val="lt-LT"/>
        </w:rPr>
        <w:t>N56x1 - LT/1/17/4084/022</w:t>
      </w:r>
    </w:p>
    <w:p w14:paraId="27110767" w14:textId="77777777" w:rsidR="002220FB" w:rsidRPr="002220FB" w:rsidRDefault="002220FB" w:rsidP="002220FB">
      <w:pPr>
        <w:rPr>
          <w:bCs/>
          <w:sz w:val="22"/>
          <w:szCs w:val="22"/>
          <w:u w:val="single"/>
          <w:lang w:val="lt-LT"/>
        </w:rPr>
      </w:pPr>
      <w:r w:rsidRPr="002220FB">
        <w:rPr>
          <w:bCs/>
          <w:sz w:val="22"/>
          <w:szCs w:val="22"/>
          <w:u w:val="single"/>
          <w:lang w:val="lt-LT"/>
        </w:rPr>
        <w:t>Kalendorinė lizdinė plokštelė:</w:t>
      </w:r>
    </w:p>
    <w:p w14:paraId="5355B0D1" w14:textId="77777777" w:rsidR="002220FB" w:rsidRDefault="002220FB" w:rsidP="002220FB">
      <w:pPr>
        <w:widowControl w:val="0"/>
        <w:rPr>
          <w:bCs/>
          <w:sz w:val="22"/>
          <w:szCs w:val="22"/>
          <w:lang w:val="lt-LT"/>
        </w:rPr>
      </w:pPr>
      <w:r>
        <w:rPr>
          <w:sz w:val="22"/>
          <w:szCs w:val="22"/>
          <w:lang w:val="lt-LT"/>
        </w:rPr>
        <w:t>N56 - LT/1/17/4084/02</w:t>
      </w:r>
      <w:r>
        <w:rPr>
          <w:bCs/>
          <w:sz w:val="22"/>
          <w:szCs w:val="22"/>
          <w:lang w:val="lt-LT"/>
        </w:rPr>
        <w:t>3</w:t>
      </w:r>
    </w:p>
    <w:p w14:paraId="49B281F9" w14:textId="77777777" w:rsidR="00781009" w:rsidRPr="00D33C4B" w:rsidRDefault="00781009" w:rsidP="00781009">
      <w:pPr>
        <w:rPr>
          <w:noProof/>
          <w:sz w:val="22"/>
          <w:szCs w:val="22"/>
        </w:rPr>
      </w:pPr>
    </w:p>
    <w:p w14:paraId="60310F76" w14:textId="77777777" w:rsidR="00781009" w:rsidRPr="00D33C4B" w:rsidRDefault="00781009" w:rsidP="00781009">
      <w:pPr>
        <w:rPr>
          <w:noProof/>
          <w:sz w:val="22"/>
          <w:szCs w:val="22"/>
        </w:rPr>
      </w:pPr>
    </w:p>
    <w:p w14:paraId="552B122F"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 xml:space="preserve">SERIJOS NUMERIS </w:t>
      </w:r>
    </w:p>
    <w:p w14:paraId="706579A0" w14:textId="77777777" w:rsidR="00781009" w:rsidRPr="00D33C4B" w:rsidRDefault="00781009" w:rsidP="00781009">
      <w:pPr>
        <w:rPr>
          <w:noProof/>
          <w:sz w:val="22"/>
          <w:szCs w:val="22"/>
        </w:rPr>
      </w:pPr>
    </w:p>
    <w:p w14:paraId="7FF7E62F" w14:textId="77777777" w:rsidR="00117ADB" w:rsidRPr="00D33C4B" w:rsidRDefault="00117ADB" w:rsidP="00781009">
      <w:pPr>
        <w:rPr>
          <w:noProof/>
          <w:sz w:val="22"/>
          <w:szCs w:val="22"/>
        </w:rPr>
      </w:pPr>
      <w:r w:rsidRPr="00D33C4B">
        <w:rPr>
          <w:noProof/>
          <w:sz w:val="22"/>
          <w:szCs w:val="22"/>
        </w:rPr>
        <w:t>Serija</w:t>
      </w:r>
    </w:p>
    <w:p w14:paraId="64468B0A" w14:textId="77777777" w:rsidR="00781009" w:rsidRDefault="00781009" w:rsidP="00781009">
      <w:pPr>
        <w:rPr>
          <w:noProof/>
          <w:sz w:val="22"/>
          <w:szCs w:val="22"/>
        </w:rPr>
      </w:pPr>
    </w:p>
    <w:p w14:paraId="0150E31E" w14:textId="77777777" w:rsidR="00CB4EB1" w:rsidRPr="00D33C4B" w:rsidRDefault="00CB4EB1" w:rsidP="00781009">
      <w:pPr>
        <w:rPr>
          <w:noProof/>
          <w:sz w:val="22"/>
          <w:szCs w:val="22"/>
        </w:rPr>
      </w:pPr>
    </w:p>
    <w:p w14:paraId="17259944"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PARDAVIMO (IŠDAVIMO) TVARKA</w:t>
      </w:r>
    </w:p>
    <w:p w14:paraId="1875955B" w14:textId="77777777" w:rsidR="00781009" w:rsidRPr="00D33C4B" w:rsidRDefault="00781009" w:rsidP="00781009">
      <w:pPr>
        <w:rPr>
          <w:i/>
          <w:noProof/>
          <w:sz w:val="22"/>
          <w:szCs w:val="22"/>
        </w:rPr>
      </w:pPr>
    </w:p>
    <w:p w14:paraId="71EF8641" w14:textId="456D41FA" w:rsidR="00781009" w:rsidRDefault="00117ADB" w:rsidP="00781009">
      <w:pPr>
        <w:rPr>
          <w:noProof/>
          <w:sz w:val="22"/>
          <w:szCs w:val="22"/>
        </w:rPr>
      </w:pPr>
      <w:r w:rsidRPr="00D33C4B">
        <w:rPr>
          <w:noProof/>
          <w:sz w:val="22"/>
          <w:szCs w:val="22"/>
        </w:rPr>
        <w:t>Receptinis vaist</w:t>
      </w:r>
      <w:r w:rsidR="00AB467A">
        <w:rPr>
          <w:noProof/>
          <w:sz w:val="22"/>
          <w:szCs w:val="22"/>
        </w:rPr>
        <w:t>as</w:t>
      </w:r>
    </w:p>
    <w:p w14:paraId="0CFE6B08" w14:textId="77777777" w:rsidR="00CB4EB1" w:rsidRDefault="00CB4EB1" w:rsidP="00781009">
      <w:pPr>
        <w:rPr>
          <w:noProof/>
          <w:sz w:val="22"/>
          <w:szCs w:val="22"/>
        </w:rPr>
      </w:pPr>
    </w:p>
    <w:p w14:paraId="175CD412" w14:textId="77777777" w:rsidR="00CB4EB1" w:rsidRPr="00D33C4B" w:rsidRDefault="00CB4EB1" w:rsidP="00781009">
      <w:pPr>
        <w:rPr>
          <w:noProof/>
          <w:sz w:val="22"/>
          <w:szCs w:val="22"/>
        </w:rPr>
      </w:pPr>
    </w:p>
    <w:p w14:paraId="5F4078ED"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VARTOJIMO INSTRUKCIJA</w:t>
      </w:r>
    </w:p>
    <w:p w14:paraId="476BF364" w14:textId="77777777" w:rsidR="00781009" w:rsidRPr="00D33C4B" w:rsidRDefault="00781009" w:rsidP="00781009">
      <w:pPr>
        <w:rPr>
          <w:noProof/>
          <w:sz w:val="22"/>
          <w:szCs w:val="22"/>
        </w:rPr>
      </w:pPr>
    </w:p>
    <w:p w14:paraId="13650E42" w14:textId="77777777" w:rsidR="00781009" w:rsidRPr="00D33C4B" w:rsidRDefault="00781009" w:rsidP="00781009">
      <w:pPr>
        <w:rPr>
          <w:noProof/>
          <w:sz w:val="22"/>
          <w:szCs w:val="22"/>
        </w:rPr>
      </w:pPr>
    </w:p>
    <w:p w14:paraId="26E0C608"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D33C4B">
        <w:rPr>
          <w:b/>
          <w:noProof/>
          <w:sz w:val="22"/>
          <w:szCs w:val="22"/>
        </w:rPr>
        <w:t>INFORMACIJA BRAILIO RAŠTU</w:t>
      </w:r>
    </w:p>
    <w:p w14:paraId="1819E265" w14:textId="77777777" w:rsidR="00781009" w:rsidRPr="00D33C4B" w:rsidRDefault="00781009" w:rsidP="00781009">
      <w:pPr>
        <w:rPr>
          <w:noProof/>
          <w:sz w:val="22"/>
          <w:szCs w:val="22"/>
        </w:rPr>
      </w:pPr>
    </w:p>
    <w:p w14:paraId="340F0D17" w14:textId="77777777" w:rsidR="00117ADB" w:rsidRPr="00D33C4B" w:rsidRDefault="00117ADB" w:rsidP="00117ADB">
      <w:pPr>
        <w:widowControl w:val="0"/>
        <w:tabs>
          <w:tab w:val="left" w:pos="567"/>
        </w:tabs>
        <w:rPr>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5 mg </w:t>
      </w:r>
    </w:p>
    <w:p w14:paraId="40760160" w14:textId="77777777" w:rsidR="00781009" w:rsidRPr="00D33C4B" w:rsidRDefault="00117ADB" w:rsidP="00117ADB">
      <w:pPr>
        <w:rPr>
          <w:noProof/>
          <w:snapToGrid w:val="0"/>
          <w:sz w:val="22"/>
          <w:szCs w:val="22"/>
          <w:lang w:val="lt-LT" w:eastAsia="en-US"/>
        </w:rPr>
      </w:pPr>
      <w:proofErr w:type="spellStart"/>
      <w:r w:rsidRPr="00D33C4B">
        <w:rPr>
          <w:bCs/>
          <w:color w:val="222222"/>
          <w:sz w:val="22"/>
          <w:szCs w:val="22"/>
          <w:highlight w:val="lightGray"/>
          <w:lang w:val="lt-LT" w:eastAsia="en-GB"/>
        </w:rPr>
        <w:t>Ivabradine</w:t>
      </w:r>
      <w:proofErr w:type="spellEnd"/>
      <w:r w:rsidRPr="00D33C4B">
        <w:rPr>
          <w:bCs/>
          <w:color w:val="222222"/>
          <w:sz w:val="22"/>
          <w:szCs w:val="22"/>
          <w:highlight w:val="lightGray"/>
          <w:lang w:val="lt-LT" w:eastAsia="en-GB"/>
        </w:rPr>
        <w:t xml:space="preserve"> </w:t>
      </w:r>
      <w:proofErr w:type="spellStart"/>
      <w:r w:rsidRPr="00D33C4B">
        <w:rPr>
          <w:bCs/>
          <w:color w:val="222222"/>
          <w:sz w:val="22"/>
          <w:szCs w:val="22"/>
          <w:highlight w:val="lightGray"/>
          <w:lang w:val="lt-LT" w:eastAsia="en-GB"/>
        </w:rPr>
        <w:t>Teva</w:t>
      </w:r>
      <w:proofErr w:type="spellEnd"/>
      <w:r w:rsidRPr="00D33C4B">
        <w:rPr>
          <w:bCs/>
          <w:color w:val="222222"/>
          <w:sz w:val="22"/>
          <w:szCs w:val="22"/>
          <w:highlight w:val="lightGray"/>
          <w:lang w:val="lt-LT" w:eastAsia="en-GB"/>
        </w:rPr>
        <w:t xml:space="preserve"> </w:t>
      </w:r>
      <w:r w:rsidRPr="00D33C4B">
        <w:rPr>
          <w:noProof/>
          <w:snapToGrid w:val="0"/>
          <w:sz w:val="22"/>
          <w:szCs w:val="22"/>
          <w:highlight w:val="lightGray"/>
          <w:lang w:val="lt-LT" w:eastAsia="en-US"/>
        </w:rPr>
        <w:t xml:space="preserve">7,5 mg </w:t>
      </w:r>
    </w:p>
    <w:p w14:paraId="0A1F876F" w14:textId="77777777" w:rsidR="00117ADB" w:rsidRPr="00D33C4B" w:rsidRDefault="00117ADB" w:rsidP="00117ADB">
      <w:pPr>
        <w:rPr>
          <w:noProof/>
          <w:sz w:val="22"/>
          <w:szCs w:val="22"/>
          <w:shd w:val="clear" w:color="auto" w:fill="CCCCCC"/>
        </w:rPr>
      </w:pPr>
    </w:p>
    <w:p w14:paraId="769B72B4" w14:textId="77777777" w:rsidR="00781009" w:rsidRPr="00D33C4B" w:rsidRDefault="00781009" w:rsidP="00781009">
      <w:pPr>
        <w:rPr>
          <w:noProof/>
          <w:sz w:val="22"/>
          <w:szCs w:val="22"/>
          <w:shd w:val="clear" w:color="auto" w:fill="CCCCCC"/>
        </w:rPr>
      </w:pPr>
    </w:p>
    <w:p w14:paraId="448C6B3C"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D33C4B">
        <w:rPr>
          <w:b/>
          <w:noProof/>
          <w:sz w:val="22"/>
          <w:szCs w:val="22"/>
        </w:rPr>
        <w:t>UNIKALUS IDENTIFIKATORIUS – 2D BRŪKŠNINIS KODAS</w:t>
      </w:r>
    </w:p>
    <w:p w14:paraId="59FAC2C6" w14:textId="77777777" w:rsidR="00781009" w:rsidRPr="00D33C4B" w:rsidRDefault="00781009" w:rsidP="00781009">
      <w:pPr>
        <w:rPr>
          <w:noProof/>
          <w:sz w:val="22"/>
          <w:szCs w:val="22"/>
        </w:rPr>
      </w:pPr>
    </w:p>
    <w:p w14:paraId="040F07F1" w14:textId="77777777" w:rsidR="00781009" w:rsidRPr="00D33C4B" w:rsidRDefault="00781009" w:rsidP="00781009">
      <w:pPr>
        <w:rPr>
          <w:noProof/>
          <w:sz w:val="22"/>
          <w:szCs w:val="22"/>
          <w:shd w:val="clear" w:color="auto" w:fill="CCCCCC"/>
        </w:rPr>
      </w:pPr>
      <w:r w:rsidRPr="003F0A3C">
        <w:rPr>
          <w:noProof/>
          <w:sz w:val="22"/>
          <w:szCs w:val="22"/>
          <w:highlight w:val="lightGray"/>
        </w:rPr>
        <w:t>2D brūkšninis kodas su nurodytu unikaliu identifikatori</w:t>
      </w:r>
      <w:r w:rsidR="00E108D4" w:rsidRPr="003F0A3C">
        <w:rPr>
          <w:noProof/>
          <w:sz w:val="22"/>
          <w:szCs w:val="22"/>
          <w:highlight w:val="lightGray"/>
        </w:rPr>
        <w:t>umi.</w:t>
      </w:r>
    </w:p>
    <w:p w14:paraId="1527488D" w14:textId="77777777" w:rsidR="00781009" w:rsidRPr="00D33C4B" w:rsidRDefault="00781009" w:rsidP="00781009">
      <w:pPr>
        <w:rPr>
          <w:noProof/>
          <w:sz w:val="22"/>
          <w:szCs w:val="22"/>
        </w:rPr>
      </w:pPr>
    </w:p>
    <w:p w14:paraId="1F1714C1" w14:textId="77777777" w:rsidR="00781009" w:rsidRPr="00D33C4B" w:rsidRDefault="00781009" w:rsidP="00781009">
      <w:pPr>
        <w:rPr>
          <w:noProof/>
          <w:sz w:val="22"/>
          <w:szCs w:val="22"/>
        </w:rPr>
      </w:pPr>
    </w:p>
    <w:p w14:paraId="5383E72F" w14:textId="77777777" w:rsidR="00781009" w:rsidRPr="00D33C4B" w:rsidRDefault="00781009" w:rsidP="00781009">
      <w:pPr>
        <w:keepNext/>
        <w:numPr>
          <w:ilvl w:val="1"/>
          <w:numId w:val="40"/>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D33C4B">
        <w:rPr>
          <w:b/>
          <w:noProof/>
          <w:sz w:val="22"/>
          <w:szCs w:val="22"/>
        </w:rPr>
        <w:t>UNIKALUS IDENTIFIKATORIUS – ŽMONĖMS SUPRANTAMI DUOMENYS</w:t>
      </w:r>
    </w:p>
    <w:p w14:paraId="0648E353" w14:textId="77777777" w:rsidR="00781009" w:rsidRPr="00D33C4B" w:rsidRDefault="00781009" w:rsidP="00781009">
      <w:pPr>
        <w:rPr>
          <w:noProof/>
          <w:sz w:val="22"/>
          <w:szCs w:val="22"/>
        </w:rPr>
      </w:pPr>
    </w:p>
    <w:p w14:paraId="3545942F" w14:textId="77777777" w:rsidR="00781009" w:rsidRPr="003F0A3C" w:rsidRDefault="00781009" w:rsidP="00781009">
      <w:pPr>
        <w:rPr>
          <w:sz w:val="22"/>
          <w:szCs w:val="22"/>
        </w:rPr>
      </w:pPr>
      <w:r w:rsidRPr="00CB4EB1">
        <w:rPr>
          <w:sz w:val="22"/>
          <w:szCs w:val="22"/>
        </w:rPr>
        <w:t xml:space="preserve">PC: </w:t>
      </w:r>
    </w:p>
    <w:p w14:paraId="4952AF48" w14:textId="77777777" w:rsidR="00781009" w:rsidRPr="00D33C4B" w:rsidRDefault="00781009" w:rsidP="00781009">
      <w:pPr>
        <w:rPr>
          <w:sz w:val="22"/>
          <w:szCs w:val="22"/>
        </w:rPr>
      </w:pPr>
      <w:r w:rsidRPr="00D33C4B">
        <w:rPr>
          <w:sz w:val="22"/>
          <w:szCs w:val="22"/>
        </w:rPr>
        <w:t xml:space="preserve">SN: </w:t>
      </w:r>
    </w:p>
    <w:p w14:paraId="041B3FB1" w14:textId="77777777" w:rsidR="00781009" w:rsidRPr="00D33C4B" w:rsidRDefault="00E108D4" w:rsidP="00E108D4">
      <w:pPr>
        <w:rPr>
          <w:noProof/>
          <w:vanish/>
          <w:sz w:val="22"/>
          <w:szCs w:val="22"/>
        </w:rPr>
      </w:pPr>
      <w:r w:rsidRPr="00D33C4B">
        <w:rPr>
          <w:sz w:val="22"/>
          <w:szCs w:val="22"/>
        </w:rPr>
        <w:t>NN:</w:t>
      </w:r>
    </w:p>
    <w:p w14:paraId="1599744E" w14:textId="77777777" w:rsidR="00781009" w:rsidRPr="00D33C4B" w:rsidRDefault="00781009" w:rsidP="00781009">
      <w:pPr>
        <w:rPr>
          <w:noProof/>
          <w:sz w:val="22"/>
          <w:szCs w:val="22"/>
          <w:shd w:val="clear" w:color="auto" w:fill="CCCCCC"/>
        </w:rPr>
      </w:pPr>
    </w:p>
    <w:p w14:paraId="3B0F88F0" w14:textId="77777777" w:rsidR="00781009" w:rsidRPr="00D33C4B" w:rsidRDefault="00781009" w:rsidP="00781009">
      <w:pPr>
        <w:rPr>
          <w:b/>
          <w:noProof/>
          <w:sz w:val="22"/>
          <w:szCs w:val="22"/>
        </w:rPr>
      </w:pPr>
      <w:r w:rsidRPr="00D33C4B">
        <w:rPr>
          <w:sz w:val="22"/>
          <w:szCs w:val="22"/>
        </w:rPr>
        <w:br w:type="page"/>
      </w:r>
    </w:p>
    <w:p w14:paraId="5E05264B" w14:textId="77777777" w:rsidR="00781009" w:rsidRPr="00D33C4B" w:rsidRDefault="00781009" w:rsidP="00781009">
      <w:pPr>
        <w:pBdr>
          <w:top w:val="single" w:sz="4" w:space="1" w:color="auto"/>
          <w:left w:val="single" w:sz="4" w:space="4" w:color="auto"/>
          <w:bottom w:val="single" w:sz="4" w:space="1" w:color="auto"/>
          <w:right w:val="single" w:sz="4" w:space="4" w:color="auto"/>
        </w:pBdr>
        <w:tabs>
          <w:tab w:val="left" w:pos="0"/>
        </w:tabs>
        <w:rPr>
          <w:b/>
          <w:noProof/>
          <w:sz w:val="22"/>
          <w:szCs w:val="22"/>
        </w:rPr>
      </w:pPr>
      <w:r w:rsidRPr="00D33C4B">
        <w:rPr>
          <w:b/>
          <w:noProof/>
          <w:sz w:val="22"/>
          <w:szCs w:val="22"/>
        </w:rPr>
        <w:t>MINIMALI INFORMACIJA ANT LIZDINIŲ PLOKŠTELIŲ ARBA DVISLUOKSNIŲ JUOSTELIŲ</w:t>
      </w:r>
    </w:p>
    <w:p w14:paraId="069AF38D" w14:textId="77777777" w:rsidR="00781009" w:rsidRPr="00D33C4B" w:rsidRDefault="00781009" w:rsidP="00781009">
      <w:pPr>
        <w:pBdr>
          <w:top w:val="single" w:sz="4" w:space="1" w:color="auto"/>
          <w:left w:val="single" w:sz="4" w:space="4" w:color="auto"/>
          <w:bottom w:val="single" w:sz="4" w:space="1" w:color="auto"/>
          <w:right w:val="single" w:sz="4" w:space="4" w:color="auto"/>
        </w:pBdr>
        <w:ind w:left="567" w:hanging="567"/>
        <w:rPr>
          <w:b/>
          <w:noProof/>
          <w:sz w:val="22"/>
          <w:szCs w:val="22"/>
        </w:rPr>
      </w:pPr>
    </w:p>
    <w:p w14:paraId="017E15B5" w14:textId="77777777" w:rsidR="00781009" w:rsidRPr="00D33C4B" w:rsidRDefault="00E108D4" w:rsidP="00781009">
      <w:pPr>
        <w:pBdr>
          <w:top w:val="single" w:sz="4" w:space="1" w:color="auto"/>
          <w:left w:val="single" w:sz="4" w:space="4" w:color="auto"/>
          <w:bottom w:val="single" w:sz="4" w:space="1" w:color="auto"/>
          <w:right w:val="single" w:sz="4" w:space="4" w:color="auto"/>
        </w:pBdr>
        <w:ind w:left="567" w:hanging="567"/>
        <w:rPr>
          <w:b/>
          <w:noProof/>
          <w:sz w:val="22"/>
          <w:szCs w:val="22"/>
        </w:rPr>
      </w:pPr>
      <w:r w:rsidRPr="00D33C4B">
        <w:rPr>
          <w:b/>
          <w:noProof/>
          <w:sz w:val="22"/>
          <w:szCs w:val="22"/>
        </w:rPr>
        <w:t>LIZDINĖ PLOKŠTELĖ</w:t>
      </w:r>
      <w:r w:rsidR="00781009" w:rsidRPr="00D33C4B">
        <w:rPr>
          <w:b/>
          <w:noProof/>
          <w:sz w:val="22"/>
          <w:szCs w:val="22"/>
        </w:rPr>
        <w:t xml:space="preserve"> </w:t>
      </w:r>
    </w:p>
    <w:p w14:paraId="5D137E0B" w14:textId="77777777" w:rsidR="00781009" w:rsidRPr="00D33C4B" w:rsidRDefault="00781009" w:rsidP="00781009">
      <w:pPr>
        <w:rPr>
          <w:noProof/>
          <w:sz w:val="22"/>
          <w:szCs w:val="22"/>
        </w:rPr>
      </w:pPr>
    </w:p>
    <w:p w14:paraId="4FD75C2A" w14:textId="77777777" w:rsidR="00781009" w:rsidRPr="00D33C4B" w:rsidRDefault="00781009" w:rsidP="00781009">
      <w:pPr>
        <w:rPr>
          <w:noProof/>
          <w:sz w:val="22"/>
          <w:szCs w:val="22"/>
        </w:rPr>
      </w:pPr>
    </w:p>
    <w:p w14:paraId="13F79958" w14:textId="77777777" w:rsidR="00781009" w:rsidRPr="00D33C4B" w:rsidRDefault="00781009" w:rsidP="00781009">
      <w:pPr>
        <w:numPr>
          <w:ilvl w:val="1"/>
          <w:numId w:val="39"/>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D33C4B">
        <w:rPr>
          <w:b/>
          <w:noProof/>
          <w:sz w:val="22"/>
          <w:szCs w:val="22"/>
        </w:rPr>
        <w:t>VAISTINIO PREPARATO PAVADINIMAS</w:t>
      </w:r>
    </w:p>
    <w:p w14:paraId="1CC26F88" w14:textId="77777777" w:rsidR="00781009" w:rsidRPr="00D33C4B" w:rsidRDefault="00781009" w:rsidP="00781009">
      <w:pPr>
        <w:rPr>
          <w:i/>
          <w:noProof/>
          <w:sz w:val="22"/>
          <w:szCs w:val="22"/>
        </w:rPr>
      </w:pPr>
    </w:p>
    <w:p w14:paraId="6A3D6E79" w14:textId="77777777" w:rsidR="00E108D4" w:rsidRPr="00D33C4B" w:rsidRDefault="00E108D4" w:rsidP="00E108D4">
      <w:pPr>
        <w:widowControl w:val="0"/>
        <w:tabs>
          <w:tab w:val="left" w:pos="567"/>
        </w:tabs>
        <w:rPr>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5 mg plėvele dengtos tabletės</w:t>
      </w:r>
    </w:p>
    <w:p w14:paraId="51C40F64" w14:textId="77777777" w:rsidR="00E108D4" w:rsidRPr="00D33C4B" w:rsidRDefault="00E108D4" w:rsidP="00E108D4">
      <w:pPr>
        <w:rPr>
          <w:noProof/>
          <w:sz w:val="22"/>
          <w:szCs w:val="22"/>
        </w:rPr>
      </w:pPr>
      <w:proofErr w:type="spellStart"/>
      <w:r w:rsidRPr="00D33C4B">
        <w:rPr>
          <w:bCs/>
          <w:color w:val="222222"/>
          <w:sz w:val="22"/>
          <w:szCs w:val="22"/>
          <w:highlight w:val="lightGray"/>
          <w:lang w:val="lt-LT" w:eastAsia="en-GB"/>
        </w:rPr>
        <w:t>Ivabradine</w:t>
      </w:r>
      <w:proofErr w:type="spellEnd"/>
      <w:r w:rsidRPr="00D33C4B">
        <w:rPr>
          <w:bCs/>
          <w:color w:val="222222"/>
          <w:sz w:val="22"/>
          <w:szCs w:val="22"/>
          <w:highlight w:val="lightGray"/>
          <w:lang w:val="lt-LT" w:eastAsia="en-GB"/>
        </w:rPr>
        <w:t xml:space="preserve"> </w:t>
      </w:r>
      <w:proofErr w:type="spellStart"/>
      <w:r w:rsidRPr="00D33C4B">
        <w:rPr>
          <w:bCs/>
          <w:color w:val="222222"/>
          <w:sz w:val="22"/>
          <w:szCs w:val="22"/>
          <w:highlight w:val="lightGray"/>
          <w:lang w:val="lt-LT" w:eastAsia="en-GB"/>
        </w:rPr>
        <w:t>Teva</w:t>
      </w:r>
      <w:proofErr w:type="spellEnd"/>
      <w:r w:rsidRPr="00D33C4B">
        <w:rPr>
          <w:bCs/>
          <w:color w:val="222222"/>
          <w:sz w:val="22"/>
          <w:szCs w:val="22"/>
          <w:highlight w:val="lightGray"/>
          <w:lang w:val="lt-LT" w:eastAsia="en-GB"/>
        </w:rPr>
        <w:t xml:space="preserve"> </w:t>
      </w:r>
      <w:r w:rsidRPr="00D33C4B">
        <w:rPr>
          <w:noProof/>
          <w:snapToGrid w:val="0"/>
          <w:sz w:val="22"/>
          <w:szCs w:val="22"/>
          <w:highlight w:val="lightGray"/>
          <w:lang w:val="lt-LT" w:eastAsia="en-US"/>
        </w:rPr>
        <w:t>7,5 mg plėvele dengtos tabletės</w:t>
      </w:r>
      <w:r w:rsidRPr="00D33C4B">
        <w:rPr>
          <w:sz w:val="22"/>
          <w:szCs w:val="22"/>
        </w:rPr>
        <w:t xml:space="preserve"> </w:t>
      </w:r>
    </w:p>
    <w:p w14:paraId="698F5DB2" w14:textId="77777777" w:rsidR="00E108D4" w:rsidRPr="00D33C4B" w:rsidRDefault="00E108D4" w:rsidP="00E108D4">
      <w:pPr>
        <w:ind w:left="567" w:hanging="567"/>
        <w:rPr>
          <w:sz w:val="22"/>
          <w:szCs w:val="22"/>
        </w:rPr>
      </w:pPr>
    </w:p>
    <w:p w14:paraId="3C0A64DC" w14:textId="360C6BB2" w:rsidR="00781009" w:rsidRPr="00D33C4B" w:rsidRDefault="00CB4EB1" w:rsidP="00E108D4">
      <w:pPr>
        <w:ind w:left="567" w:hanging="567"/>
        <w:rPr>
          <w:sz w:val="22"/>
          <w:szCs w:val="22"/>
        </w:rPr>
      </w:pPr>
      <w:r>
        <w:rPr>
          <w:sz w:val="22"/>
          <w:szCs w:val="22"/>
        </w:rPr>
        <w:t>I</w:t>
      </w:r>
      <w:r w:rsidR="00E108D4" w:rsidRPr="00D33C4B">
        <w:rPr>
          <w:sz w:val="22"/>
          <w:szCs w:val="22"/>
        </w:rPr>
        <w:t>vabradinum</w:t>
      </w:r>
    </w:p>
    <w:p w14:paraId="75CC14AD" w14:textId="77777777" w:rsidR="00781009" w:rsidRDefault="00781009" w:rsidP="00781009">
      <w:pPr>
        <w:rPr>
          <w:sz w:val="22"/>
          <w:szCs w:val="22"/>
        </w:rPr>
      </w:pPr>
    </w:p>
    <w:p w14:paraId="31421900" w14:textId="77777777" w:rsidR="00CB4EB1" w:rsidRPr="00D33C4B" w:rsidRDefault="00CB4EB1" w:rsidP="00781009">
      <w:pPr>
        <w:rPr>
          <w:sz w:val="22"/>
          <w:szCs w:val="22"/>
        </w:rPr>
      </w:pPr>
    </w:p>
    <w:p w14:paraId="4FC5DB0F" w14:textId="77777777" w:rsidR="00781009" w:rsidRPr="00D33C4B" w:rsidRDefault="00781009" w:rsidP="00781009">
      <w:pPr>
        <w:numPr>
          <w:ilvl w:val="1"/>
          <w:numId w:val="39"/>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D33C4B">
        <w:rPr>
          <w:b/>
          <w:sz w:val="22"/>
          <w:szCs w:val="22"/>
        </w:rPr>
        <w:t>REGISTRUOTOJO PAVADINIMAS</w:t>
      </w:r>
    </w:p>
    <w:p w14:paraId="7471A1EB" w14:textId="77777777" w:rsidR="00781009" w:rsidRPr="00D33C4B" w:rsidRDefault="00781009" w:rsidP="00781009">
      <w:pPr>
        <w:rPr>
          <w:noProof/>
          <w:sz w:val="22"/>
          <w:szCs w:val="22"/>
        </w:rPr>
      </w:pPr>
    </w:p>
    <w:p w14:paraId="465D9B8C" w14:textId="77777777" w:rsidR="00781009" w:rsidRPr="00D33C4B" w:rsidRDefault="00E108D4" w:rsidP="00781009">
      <w:pPr>
        <w:rPr>
          <w:noProof/>
          <w:sz w:val="22"/>
          <w:szCs w:val="22"/>
        </w:rPr>
      </w:pPr>
      <w:r w:rsidRPr="00D33C4B">
        <w:rPr>
          <w:sz w:val="22"/>
          <w:szCs w:val="22"/>
        </w:rPr>
        <w:t>Teva B.V.</w:t>
      </w:r>
    </w:p>
    <w:p w14:paraId="10252859" w14:textId="77777777" w:rsidR="00781009" w:rsidRPr="00D33C4B" w:rsidRDefault="00781009" w:rsidP="00781009">
      <w:pPr>
        <w:rPr>
          <w:noProof/>
          <w:sz w:val="22"/>
          <w:szCs w:val="22"/>
        </w:rPr>
      </w:pPr>
    </w:p>
    <w:p w14:paraId="7C8993AD" w14:textId="77777777" w:rsidR="00781009" w:rsidRPr="00D33C4B" w:rsidRDefault="00781009" w:rsidP="00781009">
      <w:pPr>
        <w:rPr>
          <w:noProof/>
          <w:sz w:val="22"/>
          <w:szCs w:val="22"/>
        </w:rPr>
      </w:pPr>
    </w:p>
    <w:p w14:paraId="44F360A3" w14:textId="77777777" w:rsidR="00781009" w:rsidRPr="00D33C4B" w:rsidRDefault="00781009" w:rsidP="00781009">
      <w:pPr>
        <w:numPr>
          <w:ilvl w:val="1"/>
          <w:numId w:val="39"/>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D33C4B">
        <w:rPr>
          <w:b/>
          <w:noProof/>
          <w:sz w:val="22"/>
          <w:szCs w:val="22"/>
        </w:rPr>
        <w:t>TINKAMUMO LAIKAS</w:t>
      </w:r>
    </w:p>
    <w:p w14:paraId="47CF32BE" w14:textId="77777777" w:rsidR="00781009" w:rsidRPr="00D33C4B" w:rsidRDefault="00781009" w:rsidP="00781009">
      <w:pPr>
        <w:rPr>
          <w:noProof/>
          <w:sz w:val="22"/>
          <w:szCs w:val="22"/>
        </w:rPr>
      </w:pPr>
    </w:p>
    <w:p w14:paraId="72DA8195" w14:textId="77777777" w:rsidR="00E108D4" w:rsidRPr="00D33C4B" w:rsidRDefault="00E108D4" w:rsidP="00781009">
      <w:pPr>
        <w:rPr>
          <w:noProof/>
          <w:sz w:val="22"/>
          <w:szCs w:val="22"/>
        </w:rPr>
      </w:pPr>
      <w:r w:rsidRPr="00D33C4B">
        <w:rPr>
          <w:noProof/>
          <w:sz w:val="22"/>
          <w:szCs w:val="22"/>
        </w:rPr>
        <w:t>EXP</w:t>
      </w:r>
      <w:r w:rsidR="005722FE">
        <w:rPr>
          <w:noProof/>
          <w:sz w:val="22"/>
          <w:szCs w:val="22"/>
        </w:rPr>
        <w:t xml:space="preserve"> {mm MMMM}</w:t>
      </w:r>
    </w:p>
    <w:p w14:paraId="43AA13CF" w14:textId="77777777" w:rsidR="00781009" w:rsidRDefault="00781009" w:rsidP="00781009">
      <w:pPr>
        <w:rPr>
          <w:noProof/>
          <w:sz w:val="22"/>
          <w:szCs w:val="22"/>
        </w:rPr>
      </w:pPr>
    </w:p>
    <w:p w14:paraId="6EC6CE94" w14:textId="77777777" w:rsidR="00CB4EB1" w:rsidRPr="00D33C4B" w:rsidRDefault="00CB4EB1" w:rsidP="00781009">
      <w:pPr>
        <w:rPr>
          <w:noProof/>
          <w:sz w:val="22"/>
          <w:szCs w:val="22"/>
        </w:rPr>
      </w:pPr>
    </w:p>
    <w:p w14:paraId="5BEFF08F" w14:textId="77777777" w:rsidR="00781009" w:rsidRPr="00D33C4B" w:rsidRDefault="00781009" w:rsidP="00781009">
      <w:pPr>
        <w:numPr>
          <w:ilvl w:val="1"/>
          <w:numId w:val="39"/>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D33C4B">
        <w:rPr>
          <w:b/>
          <w:noProof/>
          <w:sz w:val="22"/>
          <w:szCs w:val="22"/>
        </w:rPr>
        <w:t xml:space="preserve">SERIJOS NUMERIS </w:t>
      </w:r>
    </w:p>
    <w:p w14:paraId="1EEC9443" w14:textId="77777777" w:rsidR="00781009" w:rsidRPr="00D33C4B" w:rsidRDefault="00781009" w:rsidP="00781009">
      <w:pPr>
        <w:rPr>
          <w:noProof/>
          <w:sz w:val="22"/>
          <w:szCs w:val="22"/>
        </w:rPr>
      </w:pPr>
    </w:p>
    <w:p w14:paraId="7500A0E8" w14:textId="77777777" w:rsidR="00E108D4" w:rsidRPr="00D33C4B" w:rsidRDefault="00E108D4" w:rsidP="00781009">
      <w:pPr>
        <w:rPr>
          <w:noProof/>
          <w:sz w:val="22"/>
          <w:szCs w:val="22"/>
        </w:rPr>
      </w:pPr>
      <w:r w:rsidRPr="00D33C4B">
        <w:rPr>
          <w:noProof/>
          <w:sz w:val="22"/>
          <w:szCs w:val="22"/>
        </w:rPr>
        <w:t>Lot</w:t>
      </w:r>
    </w:p>
    <w:p w14:paraId="3429EAEE" w14:textId="77777777" w:rsidR="00781009" w:rsidRDefault="00781009" w:rsidP="00781009">
      <w:pPr>
        <w:rPr>
          <w:noProof/>
          <w:sz w:val="22"/>
          <w:szCs w:val="22"/>
        </w:rPr>
      </w:pPr>
    </w:p>
    <w:p w14:paraId="47266FAC" w14:textId="77777777" w:rsidR="00CB4EB1" w:rsidRPr="00D33C4B" w:rsidRDefault="00CB4EB1" w:rsidP="00781009">
      <w:pPr>
        <w:rPr>
          <w:noProof/>
          <w:sz w:val="22"/>
          <w:szCs w:val="22"/>
        </w:rPr>
      </w:pPr>
    </w:p>
    <w:p w14:paraId="2896F0B4" w14:textId="77777777" w:rsidR="00781009" w:rsidRPr="00D33C4B" w:rsidRDefault="00781009" w:rsidP="00781009">
      <w:pPr>
        <w:numPr>
          <w:ilvl w:val="1"/>
          <w:numId w:val="39"/>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D33C4B">
        <w:rPr>
          <w:b/>
          <w:noProof/>
          <w:sz w:val="22"/>
          <w:szCs w:val="22"/>
        </w:rPr>
        <w:t>KITA</w:t>
      </w:r>
    </w:p>
    <w:p w14:paraId="419CED5A" w14:textId="77777777" w:rsidR="00781009" w:rsidRPr="00D33C4B" w:rsidRDefault="00781009" w:rsidP="00781009">
      <w:pPr>
        <w:rPr>
          <w:noProof/>
          <w:sz w:val="22"/>
          <w:szCs w:val="22"/>
        </w:rPr>
      </w:pPr>
    </w:p>
    <w:p w14:paraId="3C4A65DE" w14:textId="77777777" w:rsidR="00781009" w:rsidRPr="00D33C4B" w:rsidRDefault="00781009" w:rsidP="00781009">
      <w:pPr>
        <w:rPr>
          <w:noProof/>
          <w:sz w:val="22"/>
          <w:szCs w:val="22"/>
        </w:rPr>
      </w:pPr>
    </w:p>
    <w:p w14:paraId="0D32DD21" w14:textId="77777777" w:rsidR="00E108D4" w:rsidRPr="00D33C4B" w:rsidRDefault="00781009" w:rsidP="00E108D4">
      <w:pPr>
        <w:pBdr>
          <w:top w:val="single" w:sz="4" w:space="1" w:color="auto"/>
          <w:left w:val="single" w:sz="4" w:space="4" w:color="auto"/>
          <w:bottom w:val="single" w:sz="4" w:space="1" w:color="auto"/>
          <w:right w:val="single" w:sz="4" w:space="4" w:color="auto"/>
        </w:pBdr>
        <w:tabs>
          <w:tab w:val="left" w:pos="0"/>
        </w:tabs>
        <w:rPr>
          <w:b/>
          <w:noProof/>
          <w:sz w:val="22"/>
          <w:szCs w:val="22"/>
        </w:rPr>
      </w:pPr>
      <w:r w:rsidRPr="00D33C4B">
        <w:rPr>
          <w:sz w:val="22"/>
          <w:szCs w:val="22"/>
        </w:rPr>
        <w:br w:type="page"/>
      </w:r>
      <w:r w:rsidR="00E108D4" w:rsidRPr="00D33C4B">
        <w:rPr>
          <w:b/>
          <w:noProof/>
          <w:sz w:val="22"/>
          <w:szCs w:val="22"/>
        </w:rPr>
        <w:t>MINIMALI INFORMACIJA ANT LIZDINIŲ PLOKŠTELIŲ ARBA DVISLUOKSNIŲ JUOSTELIŲ</w:t>
      </w:r>
    </w:p>
    <w:p w14:paraId="7359E88B" w14:textId="77777777" w:rsidR="00E108D4" w:rsidRPr="00D33C4B" w:rsidRDefault="00E108D4" w:rsidP="00E108D4">
      <w:pPr>
        <w:pBdr>
          <w:top w:val="single" w:sz="4" w:space="1" w:color="auto"/>
          <w:left w:val="single" w:sz="4" w:space="4" w:color="auto"/>
          <w:bottom w:val="single" w:sz="4" w:space="1" w:color="auto"/>
          <w:right w:val="single" w:sz="4" w:space="4" w:color="auto"/>
        </w:pBdr>
        <w:ind w:left="567" w:hanging="567"/>
        <w:rPr>
          <w:b/>
          <w:noProof/>
          <w:sz w:val="22"/>
          <w:szCs w:val="22"/>
        </w:rPr>
      </w:pPr>
    </w:p>
    <w:p w14:paraId="5B3B071E" w14:textId="77777777" w:rsidR="00781009" w:rsidRPr="00D33C4B" w:rsidRDefault="00E108D4" w:rsidP="00E108D4">
      <w:pPr>
        <w:pBdr>
          <w:top w:val="single" w:sz="4" w:space="1" w:color="auto"/>
          <w:left w:val="single" w:sz="4" w:space="4" w:color="auto"/>
          <w:bottom w:val="single" w:sz="4" w:space="1" w:color="auto"/>
          <w:right w:val="single" w:sz="4" w:space="4" w:color="auto"/>
        </w:pBdr>
        <w:rPr>
          <w:b/>
          <w:noProof/>
          <w:sz w:val="22"/>
          <w:szCs w:val="22"/>
        </w:rPr>
      </w:pPr>
      <w:r w:rsidRPr="00D33C4B">
        <w:rPr>
          <w:b/>
          <w:noProof/>
          <w:sz w:val="22"/>
          <w:szCs w:val="22"/>
        </w:rPr>
        <w:t>LIZDINĖ PLOKŠTELĖ – KALENDORINĖ PAKUOTĖ</w:t>
      </w:r>
      <w:r w:rsidR="00781009" w:rsidRPr="00D33C4B">
        <w:rPr>
          <w:b/>
          <w:noProof/>
          <w:sz w:val="22"/>
          <w:szCs w:val="22"/>
        </w:rPr>
        <w:t xml:space="preserve"> </w:t>
      </w:r>
    </w:p>
    <w:p w14:paraId="028CF606" w14:textId="77777777" w:rsidR="00781009" w:rsidRPr="00D33C4B" w:rsidRDefault="00781009" w:rsidP="00781009">
      <w:pPr>
        <w:rPr>
          <w:noProof/>
          <w:sz w:val="22"/>
          <w:szCs w:val="22"/>
        </w:rPr>
      </w:pPr>
    </w:p>
    <w:p w14:paraId="74C6FBC6" w14:textId="77777777" w:rsidR="00781009" w:rsidRPr="00D33C4B" w:rsidRDefault="00781009" w:rsidP="00781009">
      <w:pPr>
        <w:rPr>
          <w:noProof/>
          <w:sz w:val="22"/>
          <w:szCs w:val="22"/>
        </w:rPr>
      </w:pPr>
    </w:p>
    <w:p w14:paraId="10B5D299" w14:textId="77777777" w:rsidR="00781009" w:rsidRPr="00D33C4B" w:rsidRDefault="00E108D4" w:rsidP="00781009">
      <w:pPr>
        <w:numPr>
          <w:ilvl w:val="0"/>
          <w:numId w:val="41"/>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D33C4B">
        <w:rPr>
          <w:b/>
          <w:noProof/>
          <w:sz w:val="22"/>
          <w:szCs w:val="22"/>
        </w:rPr>
        <w:t>VAISTINIO PREPARATO PAVADINIMAS</w:t>
      </w:r>
    </w:p>
    <w:p w14:paraId="2A5CDEC5" w14:textId="77777777" w:rsidR="00781009" w:rsidRPr="00D33C4B" w:rsidRDefault="00781009" w:rsidP="00781009">
      <w:pPr>
        <w:ind w:left="567" w:hanging="567"/>
        <w:rPr>
          <w:noProof/>
          <w:sz w:val="22"/>
          <w:szCs w:val="22"/>
        </w:rPr>
      </w:pPr>
    </w:p>
    <w:p w14:paraId="47DB0555" w14:textId="77777777" w:rsidR="00E108D4" w:rsidRPr="00D33C4B" w:rsidRDefault="00E108D4" w:rsidP="00E108D4">
      <w:pPr>
        <w:widowControl w:val="0"/>
        <w:tabs>
          <w:tab w:val="left" w:pos="567"/>
        </w:tabs>
        <w:rPr>
          <w:snapToGrid w:val="0"/>
          <w:sz w:val="22"/>
          <w:szCs w:val="22"/>
          <w:lang w:val="lt-LT" w:eastAsia="en-US"/>
        </w:rPr>
      </w:pPr>
      <w:proofErr w:type="spellStart"/>
      <w:r w:rsidRPr="00D33C4B">
        <w:rPr>
          <w:bCs/>
          <w:color w:val="222222"/>
          <w:sz w:val="22"/>
          <w:szCs w:val="22"/>
          <w:lang w:val="lt-LT" w:eastAsia="en-GB"/>
        </w:rPr>
        <w:t>Ivabradine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Teva</w:t>
      </w:r>
      <w:proofErr w:type="spellEnd"/>
      <w:r w:rsidRPr="00D33C4B">
        <w:rPr>
          <w:noProof/>
          <w:snapToGrid w:val="0"/>
          <w:sz w:val="22"/>
          <w:szCs w:val="22"/>
          <w:lang w:val="lt-LT" w:eastAsia="en-US"/>
        </w:rPr>
        <w:t xml:space="preserve"> 5 mg plėvele dengtos tabletės</w:t>
      </w:r>
    </w:p>
    <w:p w14:paraId="38685895" w14:textId="77777777" w:rsidR="00E108D4" w:rsidRPr="00D33C4B" w:rsidRDefault="00E108D4" w:rsidP="00E108D4">
      <w:pPr>
        <w:rPr>
          <w:noProof/>
          <w:sz w:val="22"/>
          <w:szCs w:val="22"/>
        </w:rPr>
      </w:pPr>
      <w:proofErr w:type="spellStart"/>
      <w:r w:rsidRPr="00D33C4B">
        <w:rPr>
          <w:bCs/>
          <w:color w:val="222222"/>
          <w:sz w:val="22"/>
          <w:szCs w:val="22"/>
          <w:highlight w:val="lightGray"/>
          <w:lang w:val="lt-LT" w:eastAsia="en-GB"/>
        </w:rPr>
        <w:t>Ivabradine</w:t>
      </w:r>
      <w:proofErr w:type="spellEnd"/>
      <w:r w:rsidRPr="00D33C4B">
        <w:rPr>
          <w:bCs/>
          <w:color w:val="222222"/>
          <w:sz w:val="22"/>
          <w:szCs w:val="22"/>
          <w:highlight w:val="lightGray"/>
          <w:lang w:val="lt-LT" w:eastAsia="en-GB"/>
        </w:rPr>
        <w:t xml:space="preserve"> </w:t>
      </w:r>
      <w:proofErr w:type="spellStart"/>
      <w:r w:rsidRPr="00D33C4B">
        <w:rPr>
          <w:bCs/>
          <w:color w:val="222222"/>
          <w:sz w:val="22"/>
          <w:szCs w:val="22"/>
          <w:highlight w:val="lightGray"/>
          <w:lang w:val="lt-LT" w:eastAsia="en-GB"/>
        </w:rPr>
        <w:t>Teva</w:t>
      </w:r>
      <w:proofErr w:type="spellEnd"/>
      <w:r w:rsidRPr="00D33C4B">
        <w:rPr>
          <w:bCs/>
          <w:color w:val="222222"/>
          <w:sz w:val="22"/>
          <w:szCs w:val="22"/>
          <w:highlight w:val="lightGray"/>
          <w:lang w:val="lt-LT" w:eastAsia="en-GB"/>
        </w:rPr>
        <w:t xml:space="preserve"> </w:t>
      </w:r>
      <w:r w:rsidRPr="00D33C4B">
        <w:rPr>
          <w:noProof/>
          <w:snapToGrid w:val="0"/>
          <w:sz w:val="22"/>
          <w:szCs w:val="22"/>
          <w:highlight w:val="lightGray"/>
          <w:lang w:val="lt-LT" w:eastAsia="en-US"/>
        </w:rPr>
        <w:t>7,5 mg plėvele dengtos tabletės</w:t>
      </w:r>
      <w:r w:rsidRPr="00D33C4B">
        <w:rPr>
          <w:sz w:val="22"/>
          <w:szCs w:val="22"/>
        </w:rPr>
        <w:t xml:space="preserve"> </w:t>
      </w:r>
    </w:p>
    <w:p w14:paraId="161B29A4" w14:textId="77777777" w:rsidR="00E108D4" w:rsidRPr="00D33C4B" w:rsidRDefault="00E108D4" w:rsidP="00E108D4">
      <w:pPr>
        <w:ind w:left="567" w:hanging="567"/>
        <w:rPr>
          <w:sz w:val="22"/>
          <w:szCs w:val="22"/>
        </w:rPr>
      </w:pPr>
    </w:p>
    <w:p w14:paraId="2B19466E" w14:textId="158C6CB3" w:rsidR="00781009" w:rsidRPr="00D33C4B" w:rsidRDefault="00CB4EB1" w:rsidP="00E108D4">
      <w:pPr>
        <w:rPr>
          <w:noProof/>
          <w:sz w:val="22"/>
          <w:szCs w:val="22"/>
        </w:rPr>
      </w:pPr>
      <w:r>
        <w:rPr>
          <w:sz w:val="22"/>
          <w:szCs w:val="22"/>
        </w:rPr>
        <w:t>I</w:t>
      </w:r>
      <w:r w:rsidR="00E108D4" w:rsidRPr="00D33C4B">
        <w:rPr>
          <w:sz w:val="22"/>
          <w:szCs w:val="22"/>
        </w:rPr>
        <w:t>vabradinum</w:t>
      </w:r>
    </w:p>
    <w:p w14:paraId="03AFB93D" w14:textId="77777777" w:rsidR="00781009" w:rsidRPr="00D33C4B" w:rsidRDefault="00781009" w:rsidP="00781009">
      <w:pPr>
        <w:rPr>
          <w:noProof/>
          <w:sz w:val="22"/>
          <w:szCs w:val="22"/>
        </w:rPr>
      </w:pPr>
    </w:p>
    <w:p w14:paraId="07621362" w14:textId="77777777" w:rsidR="00781009" w:rsidRPr="00D33C4B" w:rsidRDefault="00781009" w:rsidP="00781009">
      <w:pPr>
        <w:rPr>
          <w:noProof/>
          <w:sz w:val="22"/>
          <w:szCs w:val="22"/>
        </w:rPr>
      </w:pPr>
    </w:p>
    <w:p w14:paraId="588E4F3F" w14:textId="77777777" w:rsidR="00781009" w:rsidRPr="00D33C4B" w:rsidRDefault="00E108D4" w:rsidP="00781009">
      <w:pPr>
        <w:numPr>
          <w:ilvl w:val="0"/>
          <w:numId w:val="41"/>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D33C4B">
        <w:rPr>
          <w:b/>
          <w:sz w:val="22"/>
          <w:szCs w:val="22"/>
        </w:rPr>
        <w:t>REGISTRUOTOJO PAVADINIMAS</w:t>
      </w:r>
    </w:p>
    <w:p w14:paraId="66830A03" w14:textId="77777777" w:rsidR="00781009" w:rsidRPr="00D33C4B" w:rsidRDefault="00781009" w:rsidP="00781009">
      <w:pPr>
        <w:rPr>
          <w:noProof/>
          <w:sz w:val="22"/>
          <w:szCs w:val="22"/>
        </w:rPr>
      </w:pPr>
    </w:p>
    <w:p w14:paraId="4C240508" w14:textId="77777777" w:rsidR="00781009" w:rsidRPr="00D33C4B" w:rsidRDefault="00E108D4" w:rsidP="00781009">
      <w:pPr>
        <w:rPr>
          <w:noProof/>
          <w:sz w:val="22"/>
          <w:szCs w:val="22"/>
        </w:rPr>
      </w:pPr>
      <w:r w:rsidRPr="00D33C4B">
        <w:rPr>
          <w:noProof/>
          <w:sz w:val="22"/>
          <w:szCs w:val="22"/>
        </w:rPr>
        <w:t>Teva B.V.</w:t>
      </w:r>
    </w:p>
    <w:p w14:paraId="1CE1EBFC" w14:textId="77777777" w:rsidR="00E108D4" w:rsidRDefault="00E108D4" w:rsidP="00781009">
      <w:pPr>
        <w:rPr>
          <w:noProof/>
          <w:sz w:val="22"/>
          <w:szCs w:val="22"/>
        </w:rPr>
      </w:pPr>
    </w:p>
    <w:p w14:paraId="2226E17D" w14:textId="77777777" w:rsidR="00CB4EB1" w:rsidRPr="00D33C4B" w:rsidRDefault="00CB4EB1" w:rsidP="00781009">
      <w:pPr>
        <w:rPr>
          <w:noProof/>
          <w:sz w:val="22"/>
          <w:szCs w:val="22"/>
        </w:rPr>
      </w:pPr>
    </w:p>
    <w:p w14:paraId="48A54211" w14:textId="77777777" w:rsidR="00781009" w:rsidRPr="00D33C4B" w:rsidRDefault="00E108D4" w:rsidP="00781009">
      <w:pPr>
        <w:numPr>
          <w:ilvl w:val="0"/>
          <w:numId w:val="41"/>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D33C4B">
        <w:rPr>
          <w:b/>
          <w:noProof/>
          <w:sz w:val="22"/>
          <w:szCs w:val="22"/>
        </w:rPr>
        <w:t>TINKAMUMO LAIKAS</w:t>
      </w:r>
    </w:p>
    <w:p w14:paraId="06E44EDC" w14:textId="77777777" w:rsidR="00781009" w:rsidRPr="00D33C4B" w:rsidRDefault="00781009" w:rsidP="00781009">
      <w:pPr>
        <w:rPr>
          <w:sz w:val="22"/>
          <w:szCs w:val="22"/>
        </w:rPr>
      </w:pPr>
    </w:p>
    <w:p w14:paraId="7FB208BD" w14:textId="77777777" w:rsidR="00781009" w:rsidRPr="00D33C4B" w:rsidRDefault="00E108D4" w:rsidP="00781009">
      <w:pPr>
        <w:rPr>
          <w:sz w:val="22"/>
          <w:szCs w:val="22"/>
        </w:rPr>
      </w:pPr>
      <w:r w:rsidRPr="00D33C4B">
        <w:rPr>
          <w:sz w:val="22"/>
          <w:szCs w:val="22"/>
        </w:rPr>
        <w:t>EXP</w:t>
      </w:r>
      <w:r w:rsidR="005722FE">
        <w:rPr>
          <w:sz w:val="22"/>
          <w:szCs w:val="22"/>
        </w:rPr>
        <w:t xml:space="preserve"> {mm MMMM}</w:t>
      </w:r>
    </w:p>
    <w:p w14:paraId="6C062B0D" w14:textId="77777777" w:rsidR="00E108D4" w:rsidRDefault="00E108D4" w:rsidP="00781009">
      <w:pPr>
        <w:rPr>
          <w:sz w:val="22"/>
          <w:szCs w:val="22"/>
        </w:rPr>
      </w:pPr>
    </w:p>
    <w:p w14:paraId="43AE7D3F" w14:textId="77777777" w:rsidR="00CB4EB1" w:rsidRPr="00D33C4B" w:rsidRDefault="00CB4EB1" w:rsidP="00781009">
      <w:pPr>
        <w:rPr>
          <w:sz w:val="22"/>
          <w:szCs w:val="22"/>
        </w:rPr>
      </w:pPr>
    </w:p>
    <w:p w14:paraId="1807A68B" w14:textId="77777777" w:rsidR="00781009" w:rsidRPr="00D33C4B" w:rsidRDefault="00E108D4" w:rsidP="00781009">
      <w:pPr>
        <w:numPr>
          <w:ilvl w:val="0"/>
          <w:numId w:val="41"/>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D33C4B">
        <w:rPr>
          <w:b/>
          <w:noProof/>
          <w:sz w:val="22"/>
          <w:szCs w:val="22"/>
        </w:rPr>
        <w:t>SERIJOS NUMERIS</w:t>
      </w:r>
    </w:p>
    <w:p w14:paraId="788CCF00" w14:textId="77777777" w:rsidR="00781009" w:rsidRPr="00D33C4B" w:rsidRDefault="00781009" w:rsidP="00781009">
      <w:pPr>
        <w:ind w:right="113"/>
        <w:rPr>
          <w:sz w:val="22"/>
          <w:szCs w:val="22"/>
        </w:rPr>
      </w:pPr>
    </w:p>
    <w:p w14:paraId="4CEE2F28" w14:textId="77777777" w:rsidR="00781009" w:rsidRPr="00D33C4B" w:rsidRDefault="00E108D4" w:rsidP="00781009">
      <w:pPr>
        <w:ind w:right="113"/>
        <w:rPr>
          <w:sz w:val="22"/>
          <w:szCs w:val="22"/>
        </w:rPr>
      </w:pPr>
      <w:r w:rsidRPr="00D33C4B">
        <w:rPr>
          <w:sz w:val="22"/>
          <w:szCs w:val="22"/>
        </w:rPr>
        <w:t>Lot</w:t>
      </w:r>
    </w:p>
    <w:p w14:paraId="6893EA9E" w14:textId="77777777" w:rsidR="00E108D4" w:rsidRDefault="00E108D4" w:rsidP="00781009">
      <w:pPr>
        <w:ind w:right="113"/>
        <w:rPr>
          <w:sz w:val="22"/>
          <w:szCs w:val="22"/>
        </w:rPr>
      </w:pPr>
    </w:p>
    <w:p w14:paraId="0D9CAE7B" w14:textId="77777777" w:rsidR="00CB4EB1" w:rsidRPr="00D33C4B" w:rsidRDefault="00CB4EB1" w:rsidP="00781009">
      <w:pPr>
        <w:ind w:right="113"/>
        <w:rPr>
          <w:sz w:val="22"/>
          <w:szCs w:val="22"/>
        </w:rPr>
      </w:pPr>
    </w:p>
    <w:p w14:paraId="4EDE5A8E" w14:textId="77777777" w:rsidR="00781009" w:rsidRPr="00D33C4B" w:rsidRDefault="00E108D4" w:rsidP="00781009">
      <w:pPr>
        <w:numPr>
          <w:ilvl w:val="0"/>
          <w:numId w:val="41"/>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D33C4B">
        <w:rPr>
          <w:b/>
          <w:noProof/>
          <w:sz w:val="22"/>
          <w:szCs w:val="22"/>
        </w:rPr>
        <w:t>KITA</w:t>
      </w:r>
    </w:p>
    <w:p w14:paraId="4344EA6E" w14:textId="77777777" w:rsidR="00781009" w:rsidRPr="00D33C4B" w:rsidRDefault="00781009" w:rsidP="00781009">
      <w:pPr>
        <w:ind w:right="113"/>
        <w:rPr>
          <w:noProof/>
          <w:sz w:val="22"/>
          <w:szCs w:val="22"/>
        </w:rPr>
      </w:pPr>
    </w:p>
    <w:p w14:paraId="45E24691" w14:textId="77777777" w:rsidR="00CB4EB1" w:rsidRPr="00CB4EB1" w:rsidRDefault="00CB4EB1" w:rsidP="00CB4EB1">
      <w:pPr>
        <w:ind w:right="113"/>
        <w:rPr>
          <w:sz w:val="22"/>
          <w:szCs w:val="22"/>
        </w:rPr>
      </w:pPr>
      <w:r w:rsidRPr="00CB4EB1">
        <w:rPr>
          <w:sz w:val="22"/>
          <w:szCs w:val="22"/>
        </w:rPr>
        <w:t>P.</w:t>
      </w:r>
    </w:p>
    <w:p w14:paraId="14BA02E4" w14:textId="77777777" w:rsidR="00CB4EB1" w:rsidRPr="00CB4EB1" w:rsidRDefault="00CB4EB1" w:rsidP="00CB4EB1">
      <w:pPr>
        <w:ind w:right="113"/>
        <w:rPr>
          <w:sz w:val="22"/>
          <w:szCs w:val="22"/>
        </w:rPr>
      </w:pPr>
      <w:r w:rsidRPr="00CB4EB1">
        <w:rPr>
          <w:sz w:val="22"/>
          <w:szCs w:val="22"/>
        </w:rPr>
        <w:t>A.</w:t>
      </w:r>
    </w:p>
    <w:p w14:paraId="3F0DB2FB" w14:textId="77777777" w:rsidR="00CB4EB1" w:rsidRPr="00CB4EB1" w:rsidRDefault="00CB4EB1" w:rsidP="00CB4EB1">
      <w:pPr>
        <w:ind w:right="113"/>
        <w:rPr>
          <w:sz w:val="22"/>
          <w:szCs w:val="22"/>
        </w:rPr>
      </w:pPr>
      <w:r w:rsidRPr="00CB4EB1">
        <w:rPr>
          <w:sz w:val="22"/>
          <w:szCs w:val="22"/>
        </w:rPr>
        <w:t>T.</w:t>
      </w:r>
    </w:p>
    <w:p w14:paraId="0B980BF9" w14:textId="77777777" w:rsidR="00CB4EB1" w:rsidRPr="00CB4EB1" w:rsidRDefault="00CB4EB1" w:rsidP="00CB4EB1">
      <w:pPr>
        <w:ind w:right="113"/>
        <w:rPr>
          <w:sz w:val="22"/>
          <w:szCs w:val="22"/>
        </w:rPr>
      </w:pPr>
      <w:r w:rsidRPr="00CB4EB1">
        <w:rPr>
          <w:sz w:val="22"/>
          <w:szCs w:val="22"/>
        </w:rPr>
        <w:t>K.</w:t>
      </w:r>
    </w:p>
    <w:p w14:paraId="630FF931" w14:textId="77777777" w:rsidR="00CB4EB1" w:rsidRPr="00CB4EB1" w:rsidRDefault="00CB4EB1" w:rsidP="00CB4EB1">
      <w:pPr>
        <w:ind w:right="113"/>
        <w:rPr>
          <w:sz w:val="22"/>
          <w:szCs w:val="22"/>
        </w:rPr>
      </w:pPr>
      <w:r w:rsidRPr="00CB4EB1">
        <w:rPr>
          <w:sz w:val="22"/>
          <w:szCs w:val="22"/>
        </w:rPr>
        <w:t>Pn.</w:t>
      </w:r>
    </w:p>
    <w:p w14:paraId="76D7AD4E" w14:textId="77777777" w:rsidR="00CB4EB1" w:rsidRPr="00CB4EB1" w:rsidRDefault="00CB4EB1" w:rsidP="00CB4EB1">
      <w:pPr>
        <w:ind w:right="113"/>
        <w:rPr>
          <w:sz w:val="22"/>
          <w:szCs w:val="22"/>
        </w:rPr>
      </w:pPr>
      <w:r w:rsidRPr="00CB4EB1">
        <w:rPr>
          <w:sz w:val="22"/>
          <w:szCs w:val="22"/>
        </w:rPr>
        <w:t>Š.</w:t>
      </w:r>
    </w:p>
    <w:p w14:paraId="4B2087BD" w14:textId="77777777" w:rsidR="00CB4EB1" w:rsidRDefault="00CB4EB1" w:rsidP="00E108D4">
      <w:pPr>
        <w:outlineLvl w:val="0"/>
        <w:rPr>
          <w:sz w:val="22"/>
          <w:szCs w:val="22"/>
        </w:rPr>
      </w:pPr>
      <w:r w:rsidRPr="00CB4EB1">
        <w:rPr>
          <w:sz w:val="22"/>
          <w:szCs w:val="22"/>
        </w:rPr>
        <w:t>S.</w:t>
      </w:r>
    </w:p>
    <w:p w14:paraId="2AE1D5FD" w14:textId="77777777" w:rsidR="00E108D4" w:rsidRPr="00D33C4B" w:rsidRDefault="00E108D4" w:rsidP="00E108D4">
      <w:pPr>
        <w:outlineLvl w:val="0"/>
        <w:rPr>
          <w:b/>
          <w:noProof/>
          <w:sz w:val="22"/>
          <w:szCs w:val="22"/>
        </w:rPr>
      </w:pPr>
      <w:r w:rsidRPr="00D33C4B">
        <w:rPr>
          <w:rFonts w:eastAsia="SimSun"/>
          <w:sz w:val="22"/>
          <w:szCs w:val="22"/>
          <w:lang w:val="lt-LT" w:eastAsia="en-US"/>
        </w:rPr>
        <w:br w:type="page"/>
      </w:r>
    </w:p>
    <w:p w14:paraId="34DB2773" w14:textId="77777777" w:rsidR="00E108D4" w:rsidRPr="00D33C4B" w:rsidRDefault="00E108D4" w:rsidP="00E108D4">
      <w:pPr>
        <w:outlineLvl w:val="0"/>
        <w:rPr>
          <w:b/>
          <w:noProof/>
          <w:sz w:val="22"/>
          <w:szCs w:val="22"/>
        </w:rPr>
      </w:pPr>
    </w:p>
    <w:p w14:paraId="568526C4" w14:textId="77777777" w:rsidR="00E108D4" w:rsidRPr="00D33C4B" w:rsidRDefault="00E108D4" w:rsidP="00E108D4">
      <w:pPr>
        <w:outlineLvl w:val="0"/>
        <w:rPr>
          <w:b/>
          <w:noProof/>
          <w:sz w:val="22"/>
          <w:szCs w:val="22"/>
        </w:rPr>
      </w:pPr>
    </w:p>
    <w:p w14:paraId="4D2D0BB0" w14:textId="77777777" w:rsidR="00E108D4" w:rsidRPr="00D33C4B" w:rsidRDefault="00E108D4" w:rsidP="00E108D4">
      <w:pPr>
        <w:outlineLvl w:val="0"/>
        <w:rPr>
          <w:b/>
          <w:noProof/>
          <w:sz w:val="22"/>
          <w:szCs w:val="22"/>
        </w:rPr>
      </w:pPr>
    </w:p>
    <w:p w14:paraId="54263AA6" w14:textId="77777777" w:rsidR="00E108D4" w:rsidRPr="00D33C4B" w:rsidRDefault="00E108D4" w:rsidP="00E108D4">
      <w:pPr>
        <w:outlineLvl w:val="0"/>
        <w:rPr>
          <w:b/>
          <w:noProof/>
          <w:sz w:val="22"/>
          <w:szCs w:val="22"/>
        </w:rPr>
      </w:pPr>
    </w:p>
    <w:p w14:paraId="59A4D8BB" w14:textId="77777777" w:rsidR="00E108D4" w:rsidRPr="00D33C4B" w:rsidRDefault="00E108D4" w:rsidP="00E108D4">
      <w:pPr>
        <w:outlineLvl w:val="0"/>
        <w:rPr>
          <w:b/>
          <w:noProof/>
          <w:sz w:val="22"/>
          <w:szCs w:val="22"/>
        </w:rPr>
      </w:pPr>
    </w:p>
    <w:p w14:paraId="241B6363" w14:textId="77777777" w:rsidR="00E108D4" w:rsidRPr="00D33C4B" w:rsidRDefault="00E108D4" w:rsidP="00E108D4">
      <w:pPr>
        <w:outlineLvl w:val="0"/>
        <w:rPr>
          <w:b/>
          <w:noProof/>
          <w:sz w:val="22"/>
          <w:szCs w:val="22"/>
        </w:rPr>
      </w:pPr>
    </w:p>
    <w:p w14:paraId="49C0A48E" w14:textId="77777777" w:rsidR="00E108D4" w:rsidRPr="00D33C4B" w:rsidRDefault="00E108D4" w:rsidP="00E108D4">
      <w:pPr>
        <w:outlineLvl w:val="0"/>
        <w:rPr>
          <w:b/>
          <w:noProof/>
          <w:sz w:val="22"/>
          <w:szCs w:val="22"/>
        </w:rPr>
      </w:pPr>
    </w:p>
    <w:p w14:paraId="7E75C262" w14:textId="77777777" w:rsidR="00E108D4" w:rsidRPr="00D33C4B" w:rsidRDefault="00E108D4" w:rsidP="00E108D4">
      <w:pPr>
        <w:outlineLvl w:val="0"/>
        <w:rPr>
          <w:b/>
          <w:noProof/>
          <w:sz w:val="22"/>
          <w:szCs w:val="22"/>
        </w:rPr>
      </w:pPr>
    </w:p>
    <w:p w14:paraId="06AF31E6" w14:textId="77777777" w:rsidR="00E108D4" w:rsidRPr="00D33C4B" w:rsidRDefault="00E108D4" w:rsidP="00E108D4">
      <w:pPr>
        <w:outlineLvl w:val="0"/>
        <w:rPr>
          <w:b/>
          <w:noProof/>
          <w:sz w:val="22"/>
          <w:szCs w:val="22"/>
        </w:rPr>
      </w:pPr>
    </w:p>
    <w:p w14:paraId="0A1A079E" w14:textId="77777777" w:rsidR="00E108D4" w:rsidRPr="00D33C4B" w:rsidRDefault="00E108D4" w:rsidP="00E108D4">
      <w:pPr>
        <w:outlineLvl w:val="0"/>
        <w:rPr>
          <w:b/>
          <w:noProof/>
          <w:sz w:val="22"/>
          <w:szCs w:val="22"/>
        </w:rPr>
      </w:pPr>
    </w:p>
    <w:p w14:paraId="23A301AE" w14:textId="77777777" w:rsidR="00E108D4" w:rsidRPr="00D33C4B" w:rsidRDefault="00E108D4" w:rsidP="00E108D4">
      <w:pPr>
        <w:outlineLvl w:val="0"/>
        <w:rPr>
          <w:b/>
          <w:noProof/>
          <w:sz w:val="22"/>
          <w:szCs w:val="22"/>
        </w:rPr>
      </w:pPr>
    </w:p>
    <w:p w14:paraId="3F843C6A" w14:textId="77777777" w:rsidR="00E108D4" w:rsidRPr="00D33C4B" w:rsidRDefault="00E108D4" w:rsidP="00E108D4">
      <w:pPr>
        <w:outlineLvl w:val="0"/>
        <w:rPr>
          <w:b/>
          <w:noProof/>
          <w:sz w:val="22"/>
          <w:szCs w:val="22"/>
        </w:rPr>
      </w:pPr>
    </w:p>
    <w:p w14:paraId="4F0E7DEE" w14:textId="77777777" w:rsidR="00E108D4" w:rsidRPr="00D33C4B" w:rsidRDefault="00E108D4" w:rsidP="00E108D4">
      <w:pPr>
        <w:outlineLvl w:val="0"/>
        <w:rPr>
          <w:b/>
          <w:noProof/>
          <w:sz w:val="22"/>
          <w:szCs w:val="22"/>
        </w:rPr>
      </w:pPr>
    </w:p>
    <w:p w14:paraId="7A0201FA" w14:textId="77777777" w:rsidR="00E108D4" w:rsidRPr="00D33C4B" w:rsidRDefault="00E108D4" w:rsidP="00E108D4">
      <w:pPr>
        <w:outlineLvl w:val="0"/>
        <w:rPr>
          <w:b/>
          <w:noProof/>
          <w:sz w:val="22"/>
          <w:szCs w:val="22"/>
        </w:rPr>
      </w:pPr>
    </w:p>
    <w:p w14:paraId="3A12D0F4" w14:textId="77777777" w:rsidR="00E108D4" w:rsidRPr="00D33C4B" w:rsidRDefault="00E108D4" w:rsidP="00E108D4">
      <w:pPr>
        <w:outlineLvl w:val="0"/>
        <w:rPr>
          <w:b/>
          <w:noProof/>
          <w:sz w:val="22"/>
          <w:szCs w:val="22"/>
        </w:rPr>
      </w:pPr>
    </w:p>
    <w:p w14:paraId="7EE6E14D" w14:textId="77777777" w:rsidR="00E108D4" w:rsidRPr="00D33C4B" w:rsidRDefault="00E108D4" w:rsidP="00E108D4">
      <w:pPr>
        <w:outlineLvl w:val="0"/>
        <w:rPr>
          <w:b/>
          <w:noProof/>
          <w:sz w:val="22"/>
          <w:szCs w:val="22"/>
        </w:rPr>
      </w:pPr>
    </w:p>
    <w:p w14:paraId="7A5E3DCE" w14:textId="77777777" w:rsidR="00E108D4" w:rsidRPr="00D33C4B" w:rsidRDefault="00E108D4" w:rsidP="00E108D4">
      <w:pPr>
        <w:outlineLvl w:val="0"/>
        <w:rPr>
          <w:b/>
          <w:noProof/>
          <w:sz w:val="22"/>
          <w:szCs w:val="22"/>
        </w:rPr>
      </w:pPr>
    </w:p>
    <w:p w14:paraId="0C760B57" w14:textId="77777777" w:rsidR="00E108D4" w:rsidRPr="00D33C4B" w:rsidRDefault="00E108D4" w:rsidP="00E108D4">
      <w:pPr>
        <w:outlineLvl w:val="0"/>
        <w:rPr>
          <w:b/>
          <w:noProof/>
          <w:sz w:val="22"/>
          <w:szCs w:val="22"/>
        </w:rPr>
      </w:pPr>
    </w:p>
    <w:p w14:paraId="279DB3B1" w14:textId="77777777" w:rsidR="00E108D4" w:rsidRPr="00D33C4B" w:rsidRDefault="00E108D4" w:rsidP="00E108D4">
      <w:pPr>
        <w:outlineLvl w:val="0"/>
        <w:rPr>
          <w:b/>
          <w:noProof/>
          <w:sz w:val="22"/>
          <w:szCs w:val="22"/>
        </w:rPr>
      </w:pPr>
    </w:p>
    <w:p w14:paraId="680351C8" w14:textId="77777777" w:rsidR="00E108D4" w:rsidRPr="00D33C4B" w:rsidRDefault="00E108D4" w:rsidP="00E108D4">
      <w:pPr>
        <w:outlineLvl w:val="0"/>
        <w:rPr>
          <w:b/>
          <w:noProof/>
          <w:sz w:val="22"/>
          <w:szCs w:val="22"/>
        </w:rPr>
      </w:pPr>
    </w:p>
    <w:p w14:paraId="6265669B" w14:textId="77777777" w:rsidR="00E108D4" w:rsidRPr="00D33C4B" w:rsidRDefault="00E108D4" w:rsidP="00E108D4">
      <w:pPr>
        <w:outlineLvl w:val="0"/>
        <w:rPr>
          <w:b/>
          <w:noProof/>
          <w:sz w:val="22"/>
          <w:szCs w:val="22"/>
        </w:rPr>
      </w:pPr>
    </w:p>
    <w:p w14:paraId="671E394C" w14:textId="77777777" w:rsidR="00E108D4" w:rsidRDefault="00E108D4" w:rsidP="00E108D4">
      <w:pPr>
        <w:jc w:val="center"/>
        <w:outlineLvl w:val="0"/>
        <w:rPr>
          <w:rStyle w:val="DoNotTranslateExternal1"/>
          <w:sz w:val="22"/>
        </w:rPr>
      </w:pPr>
    </w:p>
    <w:p w14:paraId="196D16D2" w14:textId="77777777" w:rsidR="002220FB" w:rsidRPr="00D33C4B" w:rsidRDefault="002220FB" w:rsidP="00E108D4">
      <w:pPr>
        <w:jc w:val="center"/>
        <w:outlineLvl w:val="0"/>
        <w:rPr>
          <w:rStyle w:val="DoNotTranslateExternal1"/>
          <w:sz w:val="22"/>
        </w:rPr>
      </w:pPr>
    </w:p>
    <w:p w14:paraId="0D891585" w14:textId="77777777" w:rsidR="00E108D4" w:rsidRPr="00D33C4B" w:rsidRDefault="00E108D4" w:rsidP="00E108D4">
      <w:pPr>
        <w:jc w:val="center"/>
        <w:outlineLvl w:val="0"/>
        <w:rPr>
          <w:b/>
          <w:noProof/>
          <w:sz w:val="22"/>
          <w:szCs w:val="22"/>
        </w:rPr>
      </w:pPr>
      <w:r w:rsidRPr="00D33C4B">
        <w:rPr>
          <w:rStyle w:val="DoNotTranslateExternal1"/>
          <w:sz w:val="22"/>
        </w:rPr>
        <w:t>B.</w:t>
      </w:r>
      <w:r w:rsidRPr="00D33C4B">
        <w:rPr>
          <w:b/>
          <w:noProof/>
          <w:sz w:val="22"/>
          <w:szCs w:val="22"/>
        </w:rPr>
        <w:t xml:space="preserve"> PAKUOTĖS LAPELIS</w:t>
      </w:r>
    </w:p>
    <w:p w14:paraId="5F0B3AEC" w14:textId="77777777" w:rsidR="00E108D4" w:rsidRPr="00D33C4B" w:rsidRDefault="00E108D4" w:rsidP="00E108D4">
      <w:pPr>
        <w:widowControl w:val="0"/>
        <w:tabs>
          <w:tab w:val="left" w:pos="567"/>
        </w:tabs>
        <w:jc w:val="center"/>
        <w:outlineLvl w:val="1"/>
        <w:rPr>
          <w:b/>
          <w:snapToGrid w:val="0"/>
          <w:sz w:val="22"/>
          <w:szCs w:val="22"/>
          <w:lang w:val="lt-LT" w:eastAsia="x-none"/>
        </w:rPr>
      </w:pPr>
      <w:r w:rsidRPr="00D33C4B">
        <w:rPr>
          <w:sz w:val="22"/>
          <w:szCs w:val="22"/>
        </w:rPr>
        <w:br w:type="page"/>
      </w:r>
      <w:r w:rsidRPr="00D33C4B">
        <w:rPr>
          <w:b/>
          <w:bCs/>
          <w:iCs/>
          <w:snapToGrid w:val="0"/>
          <w:sz w:val="22"/>
          <w:szCs w:val="22"/>
          <w:lang w:val="lt-LT" w:eastAsia="x-none"/>
        </w:rPr>
        <w:t>Pakuotės lapelis:</w:t>
      </w:r>
      <w:r w:rsidRPr="00D33C4B">
        <w:rPr>
          <w:b/>
          <w:snapToGrid w:val="0"/>
          <w:sz w:val="22"/>
          <w:szCs w:val="22"/>
          <w:lang w:val="lt-LT" w:eastAsia="x-none"/>
        </w:rPr>
        <w:t xml:space="preserve"> </w:t>
      </w:r>
      <w:r w:rsidRPr="00D33C4B">
        <w:rPr>
          <w:b/>
          <w:bCs/>
          <w:iCs/>
          <w:snapToGrid w:val="0"/>
          <w:sz w:val="22"/>
          <w:szCs w:val="22"/>
          <w:lang w:val="lt-LT" w:eastAsia="x-none"/>
        </w:rPr>
        <w:t>informacija pacientui</w:t>
      </w:r>
    </w:p>
    <w:p w14:paraId="4CE064FF" w14:textId="77777777" w:rsidR="00E108D4" w:rsidRPr="00D33C4B" w:rsidRDefault="00E108D4" w:rsidP="00E108D4">
      <w:pPr>
        <w:widowControl w:val="0"/>
        <w:numPr>
          <w:ilvl w:val="12"/>
          <w:numId w:val="0"/>
        </w:numPr>
        <w:shd w:val="clear" w:color="auto" w:fill="FFFFFF"/>
        <w:jc w:val="center"/>
        <w:rPr>
          <w:snapToGrid w:val="0"/>
          <w:sz w:val="22"/>
          <w:szCs w:val="22"/>
          <w:lang w:val="lt-LT" w:eastAsia="en-US"/>
        </w:rPr>
      </w:pPr>
    </w:p>
    <w:p w14:paraId="578F6EBD" w14:textId="77777777" w:rsidR="00E108D4" w:rsidRPr="00D33C4B" w:rsidRDefault="00E108D4" w:rsidP="00E108D4">
      <w:pPr>
        <w:widowControl w:val="0"/>
        <w:tabs>
          <w:tab w:val="left" w:pos="567"/>
        </w:tabs>
        <w:jc w:val="center"/>
        <w:rPr>
          <w:b/>
          <w:snapToGrid w:val="0"/>
          <w:sz w:val="22"/>
          <w:szCs w:val="22"/>
          <w:lang w:val="lt-LT" w:eastAsia="en-US"/>
        </w:rPr>
      </w:pPr>
      <w:proofErr w:type="spellStart"/>
      <w:r w:rsidRPr="00D33C4B">
        <w:rPr>
          <w:b/>
          <w:bCs/>
          <w:color w:val="222222"/>
          <w:sz w:val="22"/>
          <w:szCs w:val="22"/>
          <w:lang w:val="lt-LT" w:eastAsia="en-GB"/>
        </w:rPr>
        <w:t>Ivabradine</w:t>
      </w:r>
      <w:proofErr w:type="spellEnd"/>
      <w:r w:rsidRPr="00D33C4B">
        <w:rPr>
          <w:b/>
          <w:bCs/>
          <w:color w:val="222222"/>
          <w:sz w:val="22"/>
          <w:szCs w:val="22"/>
          <w:lang w:val="lt-LT" w:eastAsia="en-GB"/>
        </w:rPr>
        <w:t xml:space="preserve"> </w:t>
      </w:r>
      <w:proofErr w:type="spellStart"/>
      <w:r w:rsidRPr="00D33C4B">
        <w:rPr>
          <w:b/>
          <w:bCs/>
          <w:color w:val="222222"/>
          <w:sz w:val="22"/>
          <w:szCs w:val="22"/>
          <w:lang w:val="lt-LT" w:eastAsia="en-GB"/>
        </w:rPr>
        <w:t>Teva</w:t>
      </w:r>
      <w:proofErr w:type="spellEnd"/>
      <w:r w:rsidRPr="00D33C4B">
        <w:rPr>
          <w:b/>
          <w:noProof/>
          <w:snapToGrid w:val="0"/>
          <w:sz w:val="22"/>
          <w:szCs w:val="22"/>
          <w:lang w:val="lt-LT" w:eastAsia="en-US"/>
        </w:rPr>
        <w:t xml:space="preserve"> 5 mg plėvele dengtos tabletės</w:t>
      </w:r>
    </w:p>
    <w:p w14:paraId="34983C47" w14:textId="77777777" w:rsidR="00E108D4" w:rsidRPr="00D33C4B" w:rsidRDefault="00E108D4" w:rsidP="00E108D4">
      <w:pPr>
        <w:widowControl w:val="0"/>
        <w:tabs>
          <w:tab w:val="left" w:pos="567"/>
        </w:tabs>
        <w:jc w:val="center"/>
        <w:rPr>
          <w:b/>
          <w:snapToGrid w:val="0"/>
          <w:sz w:val="22"/>
          <w:szCs w:val="22"/>
          <w:lang w:val="lt-LT" w:eastAsia="en-US"/>
        </w:rPr>
      </w:pPr>
      <w:proofErr w:type="spellStart"/>
      <w:r w:rsidRPr="00D33C4B">
        <w:rPr>
          <w:b/>
          <w:bCs/>
          <w:color w:val="222222"/>
          <w:sz w:val="22"/>
          <w:szCs w:val="22"/>
          <w:highlight w:val="lightGray"/>
          <w:lang w:val="lt-LT" w:eastAsia="en-GB"/>
        </w:rPr>
        <w:t>Ivabradine</w:t>
      </w:r>
      <w:proofErr w:type="spellEnd"/>
      <w:r w:rsidRPr="00D33C4B">
        <w:rPr>
          <w:b/>
          <w:bCs/>
          <w:color w:val="222222"/>
          <w:sz w:val="22"/>
          <w:szCs w:val="22"/>
          <w:highlight w:val="lightGray"/>
          <w:lang w:val="lt-LT" w:eastAsia="en-GB"/>
        </w:rPr>
        <w:t xml:space="preserve"> </w:t>
      </w:r>
      <w:proofErr w:type="spellStart"/>
      <w:r w:rsidRPr="00D33C4B">
        <w:rPr>
          <w:b/>
          <w:bCs/>
          <w:color w:val="222222"/>
          <w:sz w:val="22"/>
          <w:szCs w:val="22"/>
          <w:highlight w:val="lightGray"/>
          <w:lang w:val="lt-LT" w:eastAsia="en-GB"/>
        </w:rPr>
        <w:t>Teva</w:t>
      </w:r>
      <w:proofErr w:type="spellEnd"/>
      <w:r w:rsidRPr="00D33C4B">
        <w:rPr>
          <w:b/>
          <w:bCs/>
          <w:color w:val="222222"/>
          <w:sz w:val="22"/>
          <w:szCs w:val="22"/>
          <w:highlight w:val="lightGray"/>
          <w:lang w:val="lt-LT" w:eastAsia="en-GB"/>
        </w:rPr>
        <w:t xml:space="preserve"> </w:t>
      </w:r>
      <w:r w:rsidRPr="00D33C4B">
        <w:rPr>
          <w:b/>
          <w:noProof/>
          <w:snapToGrid w:val="0"/>
          <w:sz w:val="22"/>
          <w:szCs w:val="22"/>
          <w:highlight w:val="lightGray"/>
          <w:lang w:val="lt-LT" w:eastAsia="en-US"/>
        </w:rPr>
        <w:t>7,5 mg plėvele dengtos tabletės</w:t>
      </w:r>
    </w:p>
    <w:p w14:paraId="4F4D2DAF" w14:textId="77777777" w:rsidR="00E108D4" w:rsidRPr="00D33C4B" w:rsidRDefault="00E108D4" w:rsidP="00E108D4">
      <w:pPr>
        <w:widowControl w:val="0"/>
        <w:jc w:val="center"/>
        <w:rPr>
          <w:rFonts w:eastAsia="Calibri"/>
          <w:color w:val="000000"/>
          <w:sz w:val="22"/>
          <w:szCs w:val="22"/>
          <w:lang w:val="lt-LT" w:eastAsia="lt-LT"/>
        </w:rPr>
      </w:pPr>
      <w:proofErr w:type="spellStart"/>
      <w:r w:rsidRPr="00D33C4B">
        <w:rPr>
          <w:rFonts w:eastAsia="Calibri"/>
          <w:color w:val="000000"/>
          <w:sz w:val="22"/>
          <w:szCs w:val="22"/>
          <w:lang w:val="lt-LT" w:eastAsia="lt-LT"/>
        </w:rPr>
        <w:t>Ivabradinas</w:t>
      </w:r>
      <w:proofErr w:type="spellEnd"/>
    </w:p>
    <w:p w14:paraId="5EDE6DC3" w14:textId="77777777" w:rsidR="00E108D4" w:rsidRPr="00D33C4B" w:rsidRDefault="00E108D4" w:rsidP="00E108D4">
      <w:pPr>
        <w:widowControl w:val="0"/>
        <w:ind w:left="142" w:hanging="142"/>
        <w:rPr>
          <w:snapToGrid w:val="0"/>
          <w:sz w:val="22"/>
          <w:szCs w:val="22"/>
          <w:lang w:val="lt-LT" w:eastAsia="en-US"/>
        </w:rPr>
      </w:pPr>
    </w:p>
    <w:p w14:paraId="1625ADDB" w14:textId="77777777" w:rsidR="00E108D4" w:rsidRPr="00D33C4B" w:rsidRDefault="00E108D4" w:rsidP="00E108D4">
      <w:pPr>
        <w:widowControl w:val="0"/>
        <w:rPr>
          <w:snapToGrid w:val="0"/>
          <w:sz w:val="22"/>
          <w:szCs w:val="22"/>
          <w:lang w:val="lt-LT" w:eastAsia="en-US"/>
        </w:rPr>
      </w:pPr>
      <w:r w:rsidRPr="00D33C4B">
        <w:rPr>
          <w:b/>
          <w:noProof/>
          <w:snapToGrid w:val="0"/>
          <w:sz w:val="22"/>
          <w:szCs w:val="22"/>
          <w:lang w:val="lt-LT" w:eastAsia="en-US"/>
        </w:rPr>
        <w:t>Atidžiai perskaitykite visą šį lapelį, prieš pradėdami vartoti vaistą, nes jame pateikiama Jums svarbi informacija.</w:t>
      </w:r>
    </w:p>
    <w:p w14:paraId="3E8B6022" w14:textId="77777777" w:rsidR="00E108D4" w:rsidRPr="00D33C4B" w:rsidRDefault="00E108D4" w:rsidP="00E108D4">
      <w:pPr>
        <w:widowControl w:val="0"/>
        <w:numPr>
          <w:ilvl w:val="0"/>
          <w:numId w:val="36"/>
        </w:numPr>
        <w:ind w:left="567" w:right="-2" w:hanging="567"/>
        <w:rPr>
          <w:snapToGrid w:val="0"/>
          <w:sz w:val="22"/>
          <w:szCs w:val="22"/>
          <w:lang w:val="lt-LT" w:eastAsia="en-US"/>
        </w:rPr>
      </w:pPr>
      <w:r w:rsidRPr="00D33C4B">
        <w:rPr>
          <w:noProof/>
          <w:snapToGrid w:val="0"/>
          <w:sz w:val="22"/>
          <w:szCs w:val="22"/>
          <w:lang w:val="lt-LT" w:eastAsia="en-US"/>
        </w:rPr>
        <w:t>Neišmeskite šio lapelio, nes vėl gali prireikti jį perskaityti.</w:t>
      </w:r>
    </w:p>
    <w:p w14:paraId="03F3CD53" w14:textId="77777777" w:rsidR="00E108D4" w:rsidRPr="00D33C4B" w:rsidRDefault="00E108D4" w:rsidP="00E108D4">
      <w:pPr>
        <w:widowControl w:val="0"/>
        <w:numPr>
          <w:ilvl w:val="0"/>
          <w:numId w:val="36"/>
        </w:numPr>
        <w:ind w:left="567" w:right="-2" w:hanging="567"/>
        <w:rPr>
          <w:snapToGrid w:val="0"/>
          <w:sz w:val="22"/>
          <w:szCs w:val="22"/>
          <w:lang w:val="lt-LT" w:eastAsia="en-US"/>
        </w:rPr>
      </w:pPr>
      <w:r w:rsidRPr="00D33C4B">
        <w:rPr>
          <w:noProof/>
          <w:snapToGrid w:val="0"/>
          <w:sz w:val="22"/>
          <w:szCs w:val="22"/>
          <w:lang w:val="lt-LT" w:eastAsia="en-US"/>
        </w:rPr>
        <w:t>Jeigu kiltų daugiau klausimų, kreipkitės į gydytoją arba vaistininką.</w:t>
      </w:r>
    </w:p>
    <w:p w14:paraId="3B189BE1" w14:textId="77777777" w:rsidR="00E108D4" w:rsidRPr="00D33C4B" w:rsidRDefault="00E108D4" w:rsidP="00E108D4">
      <w:pPr>
        <w:widowControl w:val="0"/>
        <w:numPr>
          <w:ilvl w:val="0"/>
          <w:numId w:val="36"/>
        </w:numPr>
        <w:ind w:left="567" w:right="-2" w:hanging="567"/>
        <w:rPr>
          <w:snapToGrid w:val="0"/>
          <w:sz w:val="22"/>
          <w:szCs w:val="22"/>
          <w:lang w:val="lt-LT" w:eastAsia="en-US"/>
        </w:rPr>
      </w:pPr>
      <w:r w:rsidRPr="00D33C4B">
        <w:rPr>
          <w:noProof/>
          <w:snapToGrid w:val="0"/>
          <w:sz w:val="22"/>
          <w:szCs w:val="22"/>
          <w:lang w:val="lt-LT" w:eastAsia="en-US"/>
        </w:rPr>
        <w:t>Šis vaistas skirtas tik Jums, todėl kitiems žmonėms jo duoti negalima.</w:t>
      </w:r>
      <w:r w:rsidRPr="00D33C4B">
        <w:rPr>
          <w:snapToGrid w:val="0"/>
          <w:sz w:val="22"/>
          <w:szCs w:val="22"/>
          <w:lang w:val="lt-LT" w:eastAsia="en-US"/>
        </w:rPr>
        <w:t xml:space="preserve"> </w:t>
      </w:r>
      <w:r w:rsidRPr="00D33C4B">
        <w:rPr>
          <w:noProof/>
          <w:snapToGrid w:val="0"/>
          <w:sz w:val="22"/>
          <w:szCs w:val="22"/>
          <w:lang w:val="lt-LT" w:eastAsia="en-US"/>
        </w:rPr>
        <w:t>Vaistas gali jiems pakenkti (net tiems, kurių ligos požymiai yra tokie patys kaip Jūsų).</w:t>
      </w:r>
    </w:p>
    <w:p w14:paraId="3A20DF74" w14:textId="77777777" w:rsidR="00E108D4" w:rsidRPr="00D33C4B" w:rsidRDefault="00E108D4" w:rsidP="00E108D4">
      <w:pPr>
        <w:widowControl w:val="0"/>
        <w:numPr>
          <w:ilvl w:val="0"/>
          <w:numId w:val="36"/>
        </w:numPr>
        <w:ind w:left="567" w:hanging="567"/>
        <w:rPr>
          <w:snapToGrid w:val="0"/>
          <w:sz w:val="22"/>
          <w:szCs w:val="22"/>
          <w:lang w:val="lt-LT" w:eastAsia="en-US"/>
        </w:rPr>
      </w:pPr>
      <w:r w:rsidRPr="00D33C4B">
        <w:rPr>
          <w:noProof/>
          <w:snapToGrid w:val="0"/>
          <w:sz w:val="22"/>
          <w:szCs w:val="22"/>
          <w:lang w:val="lt-LT" w:eastAsia="en-US"/>
        </w:rPr>
        <w:t>Jeigu pasireiškė šalutinis poveikis (net jeigu jis šiame lapelyje nenurodytas), kreipkitės į gydytoją arba vaistininką. Žr. 4 skyrių.</w:t>
      </w:r>
    </w:p>
    <w:p w14:paraId="1A294161" w14:textId="77777777" w:rsidR="00E108D4" w:rsidRPr="00D33C4B" w:rsidRDefault="00E108D4" w:rsidP="00E108D4">
      <w:pPr>
        <w:widowControl w:val="0"/>
        <w:tabs>
          <w:tab w:val="left" w:pos="567"/>
        </w:tabs>
        <w:jc w:val="both"/>
        <w:outlineLvl w:val="3"/>
        <w:rPr>
          <w:b/>
          <w:bCs/>
          <w:snapToGrid w:val="0"/>
          <w:sz w:val="22"/>
          <w:szCs w:val="22"/>
          <w:lang w:val="lt-LT" w:eastAsia="x-none"/>
        </w:rPr>
      </w:pPr>
    </w:p>
    <w:p w14:paraId="3BBDF0B8" w14:textId="77777777" w:rsidR="00E108D4" w:rsidRPr="00D33C4B" w:rsidRDefault="00E108D4" w:rsidP="00E108D4">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Apie ką rašoma šiame lapelyje?</w:t>
      </w:r>
    </w:p>
    <w:p w14:paraId="00C88B74" w14:textId="77777777" w:rsidR="00E108D4" w:rsidRPr="00D33C4B" w:rsidRDefault="00E108D4" w:rsidP="00E108D4">
      <w:pPr>
        <w:widowControl w:val="0"/>
        <w:numPr>
          <w:ilvl w:val="12"/>
          <w:numId w:val="0"/>
        </w:numPr>
        <w:ind w:right="-2"/>
        <w:rPr>
          <w:snapToGrid w:val="0"/>
          <w:sz w:val="22"/>
          <w:szCs w:val="22"/>
          <w:lang w:val="lt-LT" w:eastAsia="en-US"/>
        </w:rPr>
      </w:pPr>
    </w:p>
    <w:p w14:paraId="289A94FE" w14:textId="77777777" w:rsidR="00E108D4" w:rsidRPr="00D33C4B" w:rsidRDefault="00E108D4" w:rsidP="00E108D4">
      <w:pPr>
        <w:widowControl w:val="0"/>
        <w:numPr>
          <w:ilvl w:val="12"/>
          <w:numId w:val="0"/>
        </w:numPr>
        <w:ind w:left="567" w:right="-2" w:hanging="567"/>
        <w:rPr>
          <w:snapToGrid w:val="0"/>
          <w:sz w:val="22"/>
          <w:szCs w:val="22"/>
          <w:lang w:val="lt-LT" w:eastAsia="en-US"/>
        </w:rPr>
      </w:pPr>
      <w:r w:rsidRPr="00D33C4B">
        <w:rPr>
          <w:snapToGrid w:val="0"/>
          <w:sz w:val="22"/>
          <w:szCs w:val="22"/>
          <w:lang w:val="lt-LT" w:eastAsia="en-US"/>
        </w:rPr>
        <w:t>1.</w:t>
      </w:r>
      <w:r w:rsidRPr="00D33C4B">
        <w:rPr>
          <w:snapToGrid w:val="0"/>
          <w:sz w:val="22"/>
          <w:szCs w:val="22"/>
          <w:lang w:val="lt-LT" w:eastAsia="en-US"/>
        </w:rPr>
        <w:tab/>
        <w:t xml:space="preserve">Kas yra </w:t>
      </w: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Pr="00D33C4B">
        <w:rPr>
          <w:snapToGrid w:val="0"/>
          <w:sz w:val="22"/>
          <w:szCs w:val="22"/>
          <w:lang w:val="lt-LT" w:eastAsia="en-US"/>
        </w:rPr>
        <w:t xml:space="preserve"> ir kam jis vartojamas</w:t>
      </w:r>
    </w:p>
    <w:p w14:paraId="4D52A26D" w14:textId="77777777" w:rsidR="00E108D4" w:rsidRPr="00D33C4B" w:rsidRDefault="00E108D4" w:rsidP="00E108D4">
      <w:pPr>
        <w:widowControl w:val="0"/>
        <w:numPr>
          <w:ilvl w:val="12"/>
          <w:numId w:val="0"/>
        </w:numPr>
        <w:ind w:left="567" w:right="-2" w:hanging="567"/>
        <w:rPr>
          <w:snapToGrid w:val="0"/>
          <w:sz w:val="22"/>
          <w:szCs w:val="22"/>
          <w:lang w:val="lt-LT" w:eastAsia="en-US"/>
        </w:rPr>
      </w:pPr>
      <w:r w:rsidRPr="00D33C4B">
        <w:rPr>
          <w:snapToGrid w:val="0"/>
          <w:sz w:val="22"/>
          <w:szCs w:val="22"/>
          <w:lang w:val="lt-LT" w:eastAsia="en-US"/>
        </w:rPr>
        <w:t>2.</w:t>
      </w:r>
      <w:r w:rsidRPr="00D33C4B">
        <w:rPr>
          <w:snapToGrid w:val="0"/>
          <w:sz w:val="22"/>
          <w:szCs w:val="22"/>
          <w:lang w:val="lt-LT" w:eastAsia="en-US"/>
        </w:rPr>
        <w:tab/>
      </w:r>
      <w:r w:rsidRPr="00D33C4B">
        <w:rPr>
          <w:noProof/>
          <w:snapToGrid w:val="0"/>
          <w:sz w:val="22"/>
          <w:szCs w:val="22"/>
          <w:lang w:val="lt-LT" w:eastAsia="en-US"/>
        </w:rPr>
        <w:t>Kas žinotina prieš vartojant Ivabradine Teva</w:t>
      </w:r>
    </w:p>
    <w:p w14:paraId="762DFFE1" w14:textId="77777777" w:rsidR="00E108D4" w:rsidRPr="00D33C4B" w:rsidRDefault="00E108D4" w:rsidP="00E108D4">
      <w:pPr>
        <w:widowControl w:val="0"/>
        <w:numPr>
          <w:ilvl w:val="12"/>
          <w:numId w:val="0"/>
        </w:numPr>
        <w:ind w:left="567" w:right="-2" w:hanging="567"/>
        <w:rPr>
          <w:snapToGrid w:val="0"/>
          <w:sz w:val="22"/>
          <w:szCs w:val="22"/>
          <w:lang w:val="lt-LT" w:eastAsia="en-US"/>
        </w:rPr>
      </w:pPr>
      <w:r w:rsidRPr="00D33C4B">
        <w:rPr>
          <w:snapToGrid w:val="0"/>
          <w:sz w:val="22"/>
          <w:szCs w:val="22"/>
          <w:lang w:val="lt-LT" w:eastAsia="en-US"/>
        </w:rPr>
        <w:t>3.</w:t>
      </w:r>
      <w:r w:rsidRPr="00D33C4B">
        <w:rPr>
          <w:snapToGrid w:val="0"/>
          <w:sz w:val="22"/>
          <w:szCs w:val="22"/>
          <w:lang w:val="lt-LT" w:eastAsia="en-US"/>
        </w:rPr>
        <w:tab/>
      </w:r>
      <w:r w:rsidRPr="00D33C4B">
        <w:rPr>
          <w:noProof/>
          <w:snapToGrid w:val="0"/>
          <w:sz w:val="22"/>
          <w:szCs w:val="22"/>
          <w:lang w:val="lt-LT" w:eastAsia="en-US"/>
        </w:rPr>
        <w:t>Kaip vartoti Ivabradine Teva</w:t>
      </w:r>
    </w:p>
    <w:p w14:paraId="5DBE5FCF" w14:textId="77777777" w:rsidR="00E108D4" w:rsidRPr="00D33C4B" w:rsidRDefault="00E108D4" w:rsidP="00E108D4">
      <w:pPr>
        <w:widowControl w:val="0"/>
        <w:numPr>
          <w:ilvl w:val="12"/>
          <w:numId w:val="0"/>
        </w:numPr>
        <w:ind w:left="567" w:right="-2" w:hanging="567"/>
        <w:rPr>
          <w:snapToGrid w:val="0"/>
          <w:sz w:val="22"/>
          <w:szCs w:val="22"/>
          <w:lang w:val="lt-LT" w:eastAsia="en-US"/>
        </w:rPr>
      </w:pPr>
      <w:r w:rsidRPr="00D33C4B">
        <w:rPr>
          <w:snapToGrid w:val="0"/>
          <w:sz w:val="22"/>
          <w:szCs w:val="22"/>
          <w:lang w:val="lt-LT" w:eastAsia="en-US"/>
        </w:rPr>
        <w:t>4.</w:t>
      </w:r>
      <w:r w:rsidRPr="00D33C4B">
        <w:rPr>
          <w:snapToGrid w:val="0"/>
          <w:sz w:val="22"/>
          <w:szCs w:val="22"/>
          <w:lang w:val="lt-LT" w:eastAsia="en-US"/>
        </w:rPr>
        <w:tab/>
        <w:t>Galimas šalutinis poveikis</w:t>
      </w:r>
    </w:p>
    <w:p w14:paraId="6B6E78D0" w14:textId="77777777" w:rsidR="00E108D4" w:rsidRPr="00D33C4B" w:rsidRDefault="00E108D4" w:rsidP="00E108D4">
      <w:pPr>
        <w:widowControl w:val="0"/>
        <w:numPr>
          <w:ilvl w:val="12"/>
          <w:numId w:val="0"/>
        </w:numPr>
        <w:tabs>
          <w:tab w:val="left" w:pos="709"/>
        </w:tabs>
        <w:ind w:left="567" w:right="-2" w:hanging="567"/>
        <w:rPr>
          <w:snapToGrid w:val="0"/>
          <w:sz w:val="22"/>
          <w:szCs w:val="22"/>
          <w:lang w:val="lt-LT" w:eastAsia="en-US"/>
        </w:rPr>
      </w:pPr>
      <w:r w:rsidRPr="00D33C4B">
        <w:rPr>
          <w:snapToGrid w:val="0"/>
          <w:sz w:val="22"/>
          <w:szCs w:val="22"/>
          <w:lang w:val="lt-LT" w:eastAsia="en-US"/>
        </w:rPr>
        <w:t>5.</w:t>
      </w:r>
      <w:r w:rsidRPr="00D33C4B">
        <w:rPr>
          <w:snapToGrid w:val="0"/>
          <w:sz w:val="22"/>
          <w:szCs w:val="22"/>
          <w:lang w:val="lt-LT" w:eastAsia="en-US"/>
        </w:rPr>
        <w:tab/>
        <w:t xml:space="preserve">Kaip laikyti </w:t>
      </w: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p>
    <w:p w14:paraId="081DC3FE" w14:textId="77777777" w:rsidR="00E108D4" w:rsidRPr="00D33C4B" w:rsidRDefault="00E108D4" w:rsidP="00E108D4">
      <w:pPr>
        <w:widowControl w:val="0"/>
        <w:numPr>
          <w:ilvl w:val="12"/>
          <w:numId w:val="0"/>
        </w:numPr>
        <w:ind w:left="567" w:right="-2" w:hanging="567"/>
        <w:rPr>
          <w:snapToGrid w:val="0"/>
          <w:sz w:val="22"/>
          <w:szCs w:val="22"/>
          <w:lang w:val="lt-LT" w:eastAsia="en-US"/>
        </w:rPr>
      </w:pPr>
      <w:r w:rsidRPr="00D33C4B">
        <w:rPr>
          <w:snapToGrid w:val="0"/>
          <w:sz w:val="22"/>
          <w:szCs w:val="22"/>
          <w:lang w:val="lt-LT" w:eastAsia="en-US"/>
        </w:rPr>
        <w:t>6.</w:t>
      </w:r>
      <w:r w:rsidRPr="00D33C4B">
        <w:rPr>
          <w:snapToGrid w:val="0"/>
          <w:sz w:val="22"/>
          <w:szCs w:val="22"/>
          <w:lang w:val="lt-LT" w:eastAsia="en-US"/>
        </w:rPr>
        <w:tab/>
      </w:r>
      <w:r w:rsidRPr="00D33C4B">
        <w:rPr>
          <w:noProof/>
          <w:snapToGrid w:val="0"/>
          <w:sz w:val="22"/>
          <w:szCs w:val="22"/>
          <w:lang w:val="lt-LT" w:eastAsia="en-US"/>
        </w:rPr>
        <w:t>Pakuotės turinys ir kita informacija</w:t>
      </w:r>
    </w:p>
    <w:p w14:paraId="78F4A7A2" w14:textId="77777777" w:rsidR="00E108D4" w:rsidRPr="00D33C4B" w:rsidRDefault="00E108D4" w:rsidP="00E108D4">
      <w:pPr>
        <w:widowControl w:val="0"/>
        <w:numPr>
          <w:ilvl w:val="12"/>
          <w:numId w:val="0"/>
        </w:numPr>
        <w:ind w:right="-2"/>
        <w:rPr>
          <w:snapToGrid w:val="0"/>
          <w:sz w:val="22"/>
          <w:szCs w:val="22"/>
          <w:lang w:val="lt-LT" w:eastAsia="en-US"/>
        </w:rPr>
      </w:pPr>
    </w:p>
    <w:p w14:paraId="5CCFF32D" w14:textId="77777777" w:rsidR="00E108D4" w:rsidRPr="00D33C4B" w:rsidRDefault="00E108D4" w:rsidP="00E108D4">
      <w:pPr>
        <w:widowControl w:val="0"/>
        <w:numPr>
          <w:ilvl w:val="12"/>
          <w:numId w:val="0"/>
        </w:numPr>
        <w:ind w:right="-2"/>
        <w:rPr>
          <w:snapToGrid w:val="0"/>
          <w:sz w:val="22"/>
          <w:szCs w:val="22"/>
          <w:lang w:val="lt-LT" w:eastAsia="en-US"/>
        </w:rPr>
      </w:pPr>
    </w:p>
    <w:p w14:paraId="30B0F2F8" w14:textId="77777777" w:rsidR="00E108D4" w:rsidRPr="00D33C4B" w:rsidRDefault="00E108D4" w:rsidP="00E108D4">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1.</w:t>
      </w:r>
      <w:r w:rsidRPr="00D33C4B">
        <w:rPr>
          <w:b/>
          <w:bCs/>
          <w:snapToGrid w:val="0"/>
          <w:sz w:val="22"/>
          <w:szCs w:val="22"/>
          <w:lang w:val="lt-LT" w:eastAsia="x-none"/>
        </w:rPr>
        <w:tab/>
        <w:t xml:space="preserve">Kas yra </w:t>
      </w:r>
      <w:proofErr w:type="spellStart"/>
      <w:r w:rsidRPr="00D33C4B">
        <w:rPr>
          <w:b/>
          <w:bCs/>
          <w:snapToGrid w:val="0"/>
          <w:sz w:val="22"/>
          <w:szCs w:val="22"/>
          <w:lang w:val="lt-LT" w:eastAsia="x-none"/>
        </w:rPr>
        <w:t>Ivabradine</w:t>
      </w:r>
      <w:proofErr w:type="spellEnd"/>
      <w:r w:rsidRPr="00D33C4B">
        <w:rPr>
          <w:b/>
          <w:bCs/>
          <w:snapToGrid w:val="0"/>
          <w:sz w:val="22"/>
          <w:szCs w:val="22"/>
          <w:lang w:val="lt-LT" w:eastAsia="x-none"/>
        </w:rPr>
        <w:t xml:space="preserve"> </w:t>
      </w:r>
      <w:proofErr w:type="spellStart"/>
      <w:r w:rsidRPr="00D33C4B">
        <w:rPr>
          <w:b/>
          <w:bCs/>
          <w:snapToGrid w:val="0"/>
          <w:sz w:val="22"/>
          <w:szCs w:val="22"/>
          <w:lang w:val="lt-LT" w:eastAsia="x-none"/>
        </w:rPr>
        <w:t>Teva</w:t>
      </w:r>
      <w:proofErr w:type="spellEnd"/>
      <w:r w:rsidRPr="00D33C4B">
        <w:rPr>
          <w:b/>
          <w:bCs/>
          <w:snapToGrid w:val="0"/>
          <w:sz w:val="22"/>
          <w:szCs w:val="22"/>
          <w:lang w:val="lt-LT" w:eastAsia="x-none"/>
        </w:rPr>
        <w:t xml:space="preserve"> ir kam jis vartojamas</w:t>
      </w:r>
    </w:p>
    <w:p w14:paraId="0F65E3F8" w14:textId="77777777" w:rsidR="00E108D4" w:rsidRPr="00D33C4B" w:rsidRDefault="00E108D4" w:rsidP="00E108D4">
      <w:pPr>
        <w:widowControl w:val="0"/>
        <w:numPr>
          <w:ilvl w:val="12"/>
          <w:numId w:val="0"/>
        </w:numPr>
        <w:ind w:right="-2"/>
        <w:rPr>
          <w:snapToGrid w:val="0"/>
          <w:sz w:val="22"/>
          <w:szCs w:val="22"/>
          <w:lang w:val="lt-LT" w:eastAsia="en-US"/>
        </w:rPr>
      </w:pPr>
    </w:p>
    <w:p w14:paraId="52E76CB2" w14:textId="77777777" w:rsidR="00E108D4" w:rsidRPr="00D33C4B" w:rsidRDefault="00E108D4" w:rsidP="00E108D4">
      <w:pPr>
        <w:widowControl w:val="0"/>
        <w:numPr>
          <w:ilvl w:val="12"/>
          <w:numId w:val="0"/>
        </w:numPr>
        <w:ind w:right="-2"/>
        <w:rPr>
          <w:snapToGrid w:val="0"/>
          <w:sz w:val="22"/>
          <w:szCs w:val="22"/>
          <w:lang w:val="lt-LT" w:eastAsia="en-US"/>
        </w:rPr>
      </w:pP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Pr="00D33C4B">
        <w:rPr>
          <w:snapToGrid w:val="0"/>
          <w:sz w:val="22"/>
          <w:szCs w:val="22"/>
          <w:lang w:val="lt-LT" w:eastAsia="en-US"/>
        </w:rPr>
        <w:t xml:space="preserve"> yra vaistas nuo širdies ligų</w:t>
      </w:r>
      <w:r w:rsidR="00F025B0" w:rsidRPr="00D33C4B">
        <w:rPr>
          <w:snapToGrid w:val="0"/>
          <w:sz w:val="22"/>
          <w:szCs w:val="22"/>
          <w:lang w:val="lt-LT" w:eastAsia="en-US"/>
        </w:rPr>
        <w:t>,</w:t>
      </w:r>
      <w:r w:rsidRPr="00D33C4B">
        <w:rPr>
          <w:snapToGrid w:val="0"/>
          <w:sz w:val="22"/>
          <w:szCs w:val="22"/>
          <w:lang w:val="lt-LT" w:eastAsia="en-US"/>
        </w:rPr>
        <w:t xml:space="preserve"> skirtas gydyti:</w:t>
      </w:r>
    </w:p>
    <w:p w14:paraId="1341CD12" w14:textId="4732CB1F" w:rsidR="00E108D4" w:rsidRPr="00D33C4B" w:rsidRDefault="00E108D4" w:rsidP="00E108D4">
      <w:pPr>
        <w:widowControl w:val="0"/>
        <w:numPr>
          <w:ilvl w:val="0"/>
          <w:numId w:val="23"/>
        </w:numPr>
        <w:tabs>
          <w:tab w:val="left" w:pos="567"/>
        </w:tabs>
        <w:ind w:left="567" w:hanging="567"/>
        <w:rPr>
          <w:noProof/>
          <w:sz w:val="22"/>
          <w:szCs w:val="22"/>
          <w:lang w:val="lt-LT" w:eastAsia="en-US"/>
        </w:rPr>
      </w:pPr>
      <w:r w:rsidRPr="00D33C4B">
        <w:rPr>
          <w:snapToGrid w:val="0"/>
          <w:sz w:val="22"/>
          <w:szCs w:val="22"/>
          <w:lang w:val="lt-LT" w:eastAsia="en-US"/>
        </w:rPr>
        <w:t>simptominę stabiliąją krūtinės anginą (sukeliančią krūtinės skausmą) suaugusiems pacientams, kurių širdies susitraukimų dažnis yra 70 kartų per minutę arba didesnis. Jis skirtas vartoti suaugusiems pacientams, kurie netoleruoja arba negali gerti širdies ligų gydymui skirtų vaistų, vadinamų beta blokatoriais. Jį, kartu su beta blokatoriais, taip pat gali vartoti suaugusieji pacientai, kurių būklė nėra pilnai kontroliuojama beta blokatoriais;</w:t>
      </w:r>
    </w:p>
    <w:p w14:paraId="5E64EE4C" w14:textId="77777777" w:rsidR="00E108D4" w:rsidRPr="00D33C4B" w:rsidRDefault="00E108D4" w:rsidP="00E108D4">
      <w:pPr>
        <w:widowControl w:val="0"/>
        <w:numPr>
          <w:ilvl w:val="0"/>
          <w:numId w:val="23"/>
        </w:numPr>
        <w:tabs>
          <w:tab w:val="left" w:pos="567"/>
        </w:tabs>
        <w:ind w:left="567" w:hanging="567"/>
        <w:rPr>
          <w:noProof/>
          <w:sz w:val="22"/>
          <w:szCs w:val="22"/>
          <w:lang w:val="lt-LT" w:eastAsia="en-US"/>
        </w:rPr>
      </w:pPr>
      <w:r w:rsidRPr="00D33C4B">
        <w:rPr>
          <w:snapToGrid w:val="0"/>
          <w:sz w:val="22"/>
          <w:szCs w:val="22"/>
          <w:lang w:val="lt-LT" w:eastAsia="en-US"/>
        </w:rPr>
        <w:t xml:space="preserve">lėtinį širdies nepakankamumą suaugusiems pacientams, kurių širdies plakimo greitis yra daugiau arba lygus 75 </w:t>
      </w:r>
      <w:proofErr w:type="spellStart"/>
      <w:r w:rsidRPr="00D33C4B">
        <w:rPr>
          <w:snapToGrid w:val="0"/>
          <w:sz w:val="22"/>
          <w:szCs w:val="22"/>
          <w:lang w:val="lt-LT" w:eastAsia="en-US"/>
        </w:rPr>
        <w:t>susitraukimams</w:t>
      </w:r>
      <w:proofErr w:type="spellEnd"/>
      <w:r w:rsidRPr="00D33C4B">
        <w:rPr>
          <w:snapToGrid w:val="0"/>
          <w:sz w:val="22"/>
          <w:szCs w:val="22"/>
          <w:lang w:val="lt-LT" w:eastAsia="en-US"/>
        </w:rPr>
        <w:t xml:space="preserve"> per minutę. Vartojamas derinant kartu su standartiniu gydymu, įskaitant beta blokatorius, arba kai beta blokatorių vartoti negalima arba jie netoleruojami.</w:t>
      </w:r>
    </w:p>
    <w:p w14:paraId="6116D3BE" w14:textId="77777777" w:rsidR="00E108D4" w:rsidRPr="00D33C4B" w:rsidRDefault="00E108D4" w:rsidP="00E108D4">
      <w:pPr>
        <w:widowControl w:val="0"/>
        <w:numPr>
          <w:ilvl w:val="12"/>
          <w:numId w:val="0"/>
        </w:numPr>
        <w:ind w:right="-2"/>
        <w:rPr>
          <w:snapToGrid w:val="0"/>
          <w:sz w:val="22"/>
          <w:szCs w:val="22"/>
          <w:lang w:val="lt-LT" w:eastAsia="en-US"/>
        </w:rPr>
      </w:pPr>
    </w:p>
    <w:p w14:paraId="43C5FCB6" w14:textId="77777777" w:rsidR="00E108D4" w:rsidRPr="00D33C4B" w:rsidRDefault="00E108D4" w:rsidP="00E108D4">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 xml:space="preserve">Stabilioji krūtinės angina (paprastai ji vadinama </w:t>
      </w:r>
      <w:r w:rsidR="00351200">
        <w:rPr>
          <w:rFonts w:eastAsia="Calibri"/>
          <w:color w:val="000000"/>
          <w:sz w:val="22"/>
          <w:szCs w:val="22"/>
          <w:u w:val="single"/>
          <w:lang w:val="lt-LT" w:eastAsia="lt-LT"/>
        </w:rPr>
        <w:t xml:space="preserve">krūtinės </w:t>
      </w:r>
      <w:r w:rsidRPr="00D33C4B">
        <w:rPr>
          <w:rFonts w:eastAsia="Calibri"/>
          <w:color w:val="000000"/>
          <w:sz w:val="22"/>
          <w:szCs w:val="22"/>
          <w:u w:val="single"/>
          <w:lang w:val="lt-LT" w:eastAsia="lt-LT"/>
        </w:rPr>
        <w:t>angina)</w:t>
      </w:r>
    </w:p>
    <w:p w14:paraId="1D7CA00C" w14:textId="02A731AB"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Stabilioji krūtinės angina yra širdies liga, pasireiškianti nepakankamu širdies aprūpinimu deguonimi. Paprastai ji prasideda sulaukus 40 – 50 metų. Dažniausias simptomas yra krūtinės skausmas ir nemalonus pojūtis joje. </w:t>
      </w:r>
      <w:r w:rsidR="00000953">
        <w:rPr>
          <w:rFonts w:eastAsia="Calibri"/>
          <w:color w:val="000000"/>
          <w:sz w:val="22"/>
          <w:szCs w:val="22"/>
          <w:lang w:val="lt-LT" w:eastAsia="lt-LT"/>
        </w:rPr>
        <w:t>Krūtinės a</w:t>
      </w:r>
      <w:r w:rsidRPr="00D33C4B">
        <w:rPr>
          <w:rFonts w:eastAsia="Calibri"/>
          <w:color w:val="000000"/>
          <w:sz w:val="22"/>
          <w:szCs w:val="22"/>
          <w:lang w:val="lt-LT" w:eastAsia="lt-LT"/>
        </w:rPr>
        <w:t xml:space="preserve">nginos priepuolio pasireiškimas labiau tikėtinas padažnėjus širdies </w:t>
      </w:r>
      <w:proofErr w:type="spellStart"/>
      <w:r w:rsidRPr="00D33C4B">
        <w:rPr>
          <w:rFonts w:eastAsia="Calibri"/>
          <w:color w:val="000000"/>
          <w:sz w:val="22"/>
          <w:szCs w:val="22"/>
          <w:lang w:val="lt-LT" w:eastAsia="lt-LT"/>
        </w:rPr>
        <w:t>susitraukimams</w:t>
      </w:r>
      <w:proofErr w:type="spellEnd"/>
      <w:r w:rsidRPr="00D33C4B">
        <w:rPr>
          <w:rFonts w:eastAsia="Calibri"/>
          <w:color w:val="000000"/>
          <w:sz w:val="22"/>
          <w:szCs w:val="22"/>
          <w:lang w:val="lt-LT" w:eastAsia="lt-LT"/>
        </w:rPr>
        <w:t>, pvz., mankštinantis, jaudinantis, sušalus ar pavalgius. Toks širdies susitraukimų padažnėjimas krūtinės angina sergantiems žmonėms gali sukelti krūtinės skausmą.</w:t>
      </w:r>
    </w:p>
    <w:p w14:paraId="51149C3D"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1EBAACA0" w14:textId="77777777" w:rsidR="00E108D4" w:rsidRPr="00D33C4B" w:rsidRDefault="00E108D4" w:rsidP="00E108D4">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Lėtinis širdies nepakankamumas</w:t>
      </w:r>
    </w:p>
    <w:p w14:paraId="7A7D2F24" w14:textId="77777777" w:rsidR="00E108D4" w:rsidRPr="00D33C4B" w:rsidRDefault="00E108D4" w:rsidP="00E108D4">
      <w:pPr>
        <w:widowControl w:val="0"/>
        <w:numPr>
          <w:ilvl w:val="12"/>
          <w:numId w:val="0"/>
        </w:numPr>
        <w:ind w:right="-2"/>
        <w:rPr>
          <w:rFonts w:eastAsia="Calibri"/>
          <w:color w:val="000000"/>
          <w:sz w:val="22"/>
          <w:szCs w:val="22"/>
          <w:lang w:val="lt-LT" w:eastAsia="lt-LT"/>
        </w:rPr>
      </w:pPr>
      <w:r w:rsidRPr="00D33C4B">
        <w:rPr>
          <w:rFonts w:eastAsia="Calibri"/>
          <w:color w:val="000000"/>
          <w:sz w:val="22"/>
          <w:szCs w:val="22"/>
          <w:lang w:val="lt-LT" w:eastAsia="lt-LT"/>
        </w:rPr>
        <w:t>Lėtinis širdies nepakankamumas yra širdies liga, kuri atsiranda tada, kai širdis nebegali išstumti pakankamai kraujo į visą likusį kūną. Dažniausi širdies nepakankamumo simptomai yra dusulys, nuovargis, pavargimas ir kulkšnių tinimas.</w:t>
      </w:r>
    </w:p>
    <w:p w14:paraId="2F86810C" w14:textId="77777777" w:rsidR="00E108D4" w:rsidRPr="00D33C4B" w:rsidRDefault="00E108D4" w:rsidP="00E108D4">
      <w:pPr>
        <w:widowControl w:val="0"/>
        <w:numPr>
          <w:ilvl w:val="12"/>
          <w:numId w:val="0"/>
        </w:numPr>
        <w:ind w:right="-2"/>
        <w:rPr>
          <w:rFonts w:eastAsia="Calibri"/>
          <w:color w:val="000000"/>
          <w:sz w:val="22"/>
          <w:szCs w:val="22"/>
          <w:lang w:val="lt-LT" w:eastAsia="lt-LT"/>
        </w:rPr>
      </w:pPr>
    </w:p>
    <w:p w14:paraId="561184B2" w14:textId="77777777" w:rsidR="00E108D4" w:rsidRPr="00D33C4B" w:rsidRDefault="00E108D4" w:rsidP="00E108D4">
      <w:pPr>
        <w:widowControl w:val="0"/>
        <w:autoSpaceDE w:val="0"/>
        <w:autoSpaceDN w:val="0"/>
        <w:adjustRightInd w:val="0"/>
        <w:rPr>
          <w:rFonts w:eastAsia="Calibri"/>
          <w:bCs/>
          <w:color w:val="000000"/>
          <w:sz w:val="22"/>
          <w:szCs w:val="22"/>
          <w:u w:val="single"/>
          <w:lang w:val="lt-LT" w:eastAsia="lt-LT"/>
        </w:rPr>
      </w:pPr>
      <w:r w:rsidRPr="00D33C4B">
        <w:rPr>
          <w:rFonts w:eastAsia="Calibri"/>
          <w:bCs/>
          <w:color w:val="000000"/>
          <w:sz w:val="22"/>
          <w:szCs w:val="22"/>
          <w:u w:val="single"/>
          <w:lang w:val="lt-LT" w:eastAsia="lt-LT"/>
        </w:rPr>
        <w:t xml:space="preserve">Kaip </w:t>
      </w:r>
      <w:proofErr w:type="spellStart"/>
      <w:r w:rsidRPr="00D33C4B">
        <w:rPr>
          <w:rFonts w:eastAsia="Calibri"/>
          <w:bCs/>
          <w:color w:val="000000"/>
          <w:sz w:val="22"/>
          <w:szCs w:val="22"/>
          <w:u w:val="single"/>
          <w:lang w:val="lt-LT" w:eastAsia="lt-LT"/>
        </w:rPr>
        <w:t>Ivabradine</w:t>
      </w:r>
      <w:proofErr w:type="spellEnd"/>
      <w:r w:rsidRPr="00D33C4B">
        <w:rPr>
          <w:rFonts w:eastAsia="Calibri"/>
          <w:bCs/>
          <w:color w:val="000000"/>
          <w:sz w:val="22"/>
          <w:szCs w:val="22"/>
          <w:u w:val="single"/>
          <w:lang w:val="lt-LT" w:eastAsia="lt-LT"/>
        </w:rPr>
        <w:t xml:space="preserve"> </w:t>
      </w:r>
      <w:proofErr w:type="spellStart"/>
      <w:r w:rsidRPr="00D33C4B">
        <w:rPr>
          <w:rFonts w:eastAsia="Calibri"/>
          <w:bCs/>
          <w:color w:val="000000"/>
          <w:sz w:val="22"/>
          <w:szCs w:val="22"/>
          <w:u w:val="single"/>
          <w:lang w:val="lt-LT" w:eastAsia="lt-LT"/>
        </w:rPr>
        <w:t>Teva</w:t>
      </w:r>
      <w:proofErr w:type="spellEnd"/>
      <w:r w:rsidRPr="00D33C4B">
        <w:rPr>
          <w:rFonts w:eastAsia="Calibri"/>
          <w:bCs/>
          <w:color w:val="000000"/>
          <w:sz w:val="22"/>
          <w:szCs w:val="22"/>
          <w:u w:val="single"/>
          <w:lang w:val="lt-LT" w:eastAsia="lt-LT"/>
        </w:rPr>
        <w:t xml:space="preserve"> veikia?</w:t>
      </w:r>
    </w:p>
    <w:p w14:paraId="791C8A9C"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veikia daugiausiai suretindamas širdies ritmą keliais </w:t>
      </w:r>
      <w:proofErr w:type="spellStart"/>
      <w:r w:rsidRPr="00D33C4B">
        <w:rPr>
          <w:rFonts w:eastAsia="Calibri"/>
          <w:color w:val="000000"/>
          <w:sz w:val="22"/>
          <w:szCs w:val="22"/>
          <w:lang w:val="lt-LT" w:eastAsia="lt-LT"/>
        </w:rPr>
        <w:t>susitraukimais</w:t>
      </w:r>
      <w:proofErr w:type="spellEnd"/>
      <w:r w:rsidRPr="00D33C4B">
        <w:rPr>
          <w:rFonts w:eastAsia="Calibri"/>
          <w:color w:val="000000"/>
          <w:sz w:val="22"/>
          <w:szCs w:val="22"/>
          <w:lang w:val="lt-LT" w:eastAsia="lt-LT"/>
        </w:rPr>
        <w:t xml:space="preserve"> per minutę. Dėl to sumažėja širdies poreikis deguoniui, ypač būklių, kurių metu krūtinės anginos priepuolis labiausiai tikėtinas. Taip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padeda reguliuoti ir retinti krūtinės anginos priepuolius.</w:t>
      </w:r>
    </w:p>
    <w:p w14:paraId="56FE7CBB"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7C03E7B9" w14:textId="77777777" w:rsidR="00E108D4" w:rsidRPr="00D33C4B" w:rsidRDefault="00E108D4" w:rsidP="00E108D4">
      <w:pPr>
        <w:widowControl w:val="0"/>
        <w:numPr>
          <w:ilvl w:val="12"/>
          <w:numId w:val="0"/>
        </w:numPr>
        <w:ind w:right="-2"/>
        <w:rPr>
          <w:rFonts w:eastAsia="Calibri"/>
          <w:color w:val="000000"/>
          <w:sz w:val="22"/>
          <w:szCs w:val="22"/>
          <w:lang w:val="lt-LT" w:eastAsia="lt-LT"/>
        </w:rPr>
      </w:pPr>
      <w:r w:rsidRPr="00D33C4B">
        <w:rPr>
          <w:rFonts w:eastAsia="Calibri"/>
          <w:color w:val="000000"/>
          <w:sz w:val="22"/>
          <w:szCs w:val="22"/>
          <w:lang w:val="lt-LT" w:eastAsia="lt-LT"/>
        </w:rPr>
        <w:t xml:space="preserve">Kadangi padidėjęs širdies susitraukimų dažnis neigiamai veikia pacientų, sergančių lėtiniu širdies nepakankamumu, širdies funkciją ir gyvybines prognozes, specifinis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xml:space="preserve"> širdies susitraukimų dažnį mažinantis poveikis padeda pagerinti tokių pacientų širdies veiklą ir gyvybines prognozes.</w:t>
      </w:r>
    </w:p>
    <w:p w14:paraId="3CDDA396" w14:textId="77777777" w:rsidR="00E108D4" w:rsidRPr="00D33C4B" w:rsidRDefault="00E108D4" w:rsidP="00E108D4">
      <w:pPr>
        <w:widowControl w:val="0"/>
        <w:numPr>
          <w:ilvl w:val="12"/>
          <w:numId w:val="0"/>
        </w:numPr>
        <w:ind w:right="-2"/>
        <w:rPr>
          <w:snapToGrid w:val="0"/>
          <w:sz w:val="22"/>
          <w:szCs w:val="22"/>
          <w:lang w:val="lt-LT" w:eastAsia="en-US"/>
        </w:rPr>
      </w:pPr>
    </w:p>
    <w:p w14:paraId="1DD9833E" w14:textId="77777777" w:rsidR="00E108D4" w:rsidRPr="00D33C4B" w:rsidRDefault="00E108D4" w:rsidP="00E108D4">
      <w:pPr>
        <w:widowControl w:val="0"/>
        <w:numPr>
          <w:ilvl w:val="12"/>
          <w:numId w:val="0"/>
        </w:numPr>
        <w:ind w:right="-2"/>
        <w:rPr>
          <w:snapToGrid w:val="0"/>
          <w:sz w:val="22"/>
          <w:szCs w:val="22"/>
          <w:lang w:val="lt-LT" w:eastAsia="en-US"/>
        </w:rPr>
      </w:pPr>
    </w:p>
    <w:p w14:paraId="3C8C9B85" w14:textId="77777777" w:rsidR="00E108D4" w:rsidRPr="00D33C4B" w:rsidRDefault="00E108D4" w:rsidP="00E108D4">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2.</w:t>
      </w:r>
      <w:r w:rsidRPr="00D33C4B">
        <w:rPr>
          <w:b/>
          <w:bCs/>
          <w:snapToGrid w:val="0"/>
          <w:sz w:val="22"/>
          <w:szCs w:val="22"/>
          <w:lang w:val="lt-LT" w:eastAsia="x-none"/>
        </w:rPr>
        <w:tab/>
        <w:t xml:space="preserve">Kas žinotina prieš vartojant </w:t>
      </w:r>
      <w:proofErr w:type="spellStart"/>
      <w:r w:rsidRPr="00D33C4B">
        <w:rPr>
          <w:b/>
          <w:bCs/>
          <w:snapToGrid w:val="0"/>
          <w:sz w:val="22"/>
          <w:szCs w:val="22"/>
          <w:lang w:val="lt-LT" w:eastAsia="x-none"/>
        </w:rPr>
        <w:t>Ivabradine</w:t>
      </w:r>
      <w:proofErr w:type="spellEnd"/>
      <w:r w:rsidRPr="00D33C4B">
        <w:rPr>
          <w:b/>
          <w:bCs/>
          <w:snapToGrid w:val="0"/>
          <w:sz w:val="22"/>
          <w:szCs w:val="22"/>
          <w:lang w:val="lt-LT" w:eastAsia="x-none"/>
        </w:rPr>
        <w:t xml:space="preserve"> </w:t>
      </w:r>
      <w:proofErr w:type="spellStart"/>
      <w:r w:rsidRPr="00D33C4B">
        <w:rPr>
          <w:b/>
          <w:bCs/>
          <w:snapToGrid w:val="0"/>
          <w:sz w:val="22"/>
          <w:szCs w:val="22"/>
          <w:lang w:val="lt-LT" w:eastAsia="x-none"/>
        </w:rPr>
        <w:t>Teva</w:t>
      </w:r>
      <w:proofErr w:type="spellEnd"/>
    </w:p>
    <w:p w14:paraId="7937076B" w14:textId="77777777" w:rsidR="00E108D4" w:rsidRPr="00D33C4B" w:rsidRDefault="00E108D4" w:rsidP="00E108D4">
      <w:pPr>
        <w:widowControl w:val="0"/>
        <w:numPr>
          <w:ilvl w:val="12"/>
          <w:numId w:val="0"/>
        </w:numPr>
        <w:ind w:right="-2"/>
        <w:rPr>
          <w:snapToGrid w:val="0"/>
          <w:sz w:val="22"/>
          <w:szCs w:val="22"/>
          <w:lang w:val="lt-LT" w:eastAsia="en-US"/>
        </w:rPr>
      </w:pPr>
    </w:p>
    <w:p w14:paraId="4F24865C" w14:textId="77777777" w:rsidR="00E108D4" w:rsidRPr="00D33C4B" w:rsidRDefault="00E108D4" w:rsidP="00E108D4">
      <w:pPr>
        <w:widowControl w:val="0"/>
        <w:tabs>
          <w:tab w:val="left" w:pos="567"/>
        </w:tabs>
        <w:jc w:val="both"/>
        <w:outlineLvl w:val="3"/>
        <w:rPr>
          <w:b/>
          <w:bCs/>
          <w:snapToGrid w:val="0"/>
          <w:sz w:val="22"/>
          <w:szCs w:val="22"/>
          <w:lang w:val="lt-LT" w:eastAsia="x-none"/>
        </w:rPr>
      </w:pPr>
      <w:proofErr w:type="spellStart"/>
      <w:r w:rsidRPr="00D33C4B">
        <w:rPr>
          <w:b/>
          <w:bCs/>
          <w:snapToGrid w:val="0"/>
          <w:sz w:val="22"/>
          <w:szCs w:val="22"/>
          <w:lang w:val="lt-LT" w:eastAsia="x-none"/>
        </w:rPr>
        <w:t>Ivabradine</w:t>
      </w:r>
      <w:proofErr w:type="spellEnd"/>
      <w:r w:rsidRPr="00D33C4B">
        <w:rPr>
          <w:b/>
          <w:bCs/>
          <w:snapToGrid w:val="0"/>
          <w:sz w:val="22"/>
          <w:szCs w:val="22"/>
          <w:lang w:val="lt-LT" w:eastAsia="x-none"/>
        </w:rPr>
        <w:t xml:space="preserve"> </w:t>
      </w:r>
      <w:proofErr w:type="spellStart"/>
      <w:r w:rsidRPr="00D33C4B">
        <w:rPr>
          <w:b/>
          <w:bCs/>
          <w:snapToGrid w:val="0"/>
          <w:sz w:val="22"/>
          <w:szCs w:val="22"/>
          <w:lang w:val="lt-LT" w:eastAsia="x-none"/>
        </w:rPr>
        <w:t>Teva</w:t>
      </w:r>
      <w:proofErr w:type="spellEnd"/>
      <w:r w:rsidRPr="00D33C4B">
        <w:rPr>
          <w:b/>
          <w:bCs/>
          <w:snapToGrid w:val="0"/>
          <w:sz w:val="22"/>
          <w:szCs w:val="22"/>
          <w:lang w:val="lt-LT" w:eastAsia="x-none"/>
        </w:rPr>
        <w:t xml:space="preserve"> vartoti negalima</w:t>
      </w:r>
    </w:p>
    <w:p w14:paraId="4743663E" w14:textId="77777777" w:rsidR="00E108D4" w:rsidRPr="00D33C4B" w:rsidRDefault="00E108D4" w:rsidP="00E108D4">
      <w:pPr>
        <w:widowControl w:val="0"/>
        <w:numPr>
          <w:ilvl w:val="0"/>
          <w:numId w:val="37"/>
        </w:numPr>
        <w:ind w:left="567" w:hanging="567"/>
        <w:rPr>
          <w:snapToGrid w:val="0"/>
          <w:sz w:val="22"/>
          <w:szCs w:val="22"/>
          <w:lang w:val="lt-LT" w:eastAsia="en-US"/>
        </w:rPr>
      </w:pPr>
      <w:r w:rsidRPr="00D33C4B">
        <w:rPr>
          <w:snapToGrid w:val="0"/>
          <w:sz w:val="22"/>
          <w:szCs w:val="22"/>
          <w:lang w:val="lt-LT" w:eastAsia="en-US"/>
        </w:rPr>
        <w:t xml:space="preserve">jeigu yra alergija </w:t>
      </w:r>
      <w:proofErr w:type="spellStart"/>
      <w:r w:rsidRPr="00D33C4B">
        <w:rPr>
          <w:snapToGrid w:val="0"/>
          <w:sz w:val="22"/>
          <w:szCs w:val="22"/>
          <w:lang w:val="lt-LT" w:eastAsia="en-US"/>
        </w:rPr>
        <w:t>ivabradinui</w:t>
      </w:r>
      <w:proofErr w:type="spellEnd"/>
      <w:r w:rsidRPr="00D33C4B">
        <w:rPr>
          <w:snapToGrid w:val="0"/>
          <w:sz w:val="22"/>
          <w:szCs w:val="22"/>
          <w:lang w:val="lt-LT" w:eastAsia="en-US"/>
        </w:rPr>
        <w:t xml:space="preserve"> arba bet kuriai pagalbinei šio vaisto medžiagai (jos išvardytos 6.1 skyriuje);</w:t>
      </w:r>
    </w:p>
    <w:p w14:paraId="7FB624CC" w14:textId="77777777" w:rsidR="00E108D4" w:rsidRPr="00D33C4B" w:rsidRDefault="00E108D4" w:rsidP="00E108D4">
      <w:pPr>
        <w:widowControl w:val="0"/>
        <w:numPr>
          <w:ilvl w:val="0"/>
          <w:numId w:val="37"/>
        </w:numPr>
        <w:ind w:left="567" w:hanging="567"/>
        <w:rPr>
          <w:snapToGrid w:val="0"/>
          <w:sz w:val="22"/>
          <w:szCs w:val="22"/>
          <w:lang w:val="lt-LT" w:eastAsia="en-US"/>
        </w:rPr>
      </w:pPr>
      <w:r w:rsidRPr="00D33C4B">
        <w:rPr>
          <w:snapToGrid w:val="0"/>
          <w:sz w:val="22"/>
          <w:szCs w:val="22"/>
          <w:lang w:val="lt-LT" w:eastAsia="en-US"/>
        </w:rPr>
        <w:t>jeigu</w:t>
      </w:r>
      <w:r w:rsidR="00B93772" w:rsidRPr="00D33C4B">
        <w:rPr>
          <w:snapToGrid w:val="0"/>
          <w:sz w:val="22"/>
          <w:szCs w:val="22"/>
          <w:lang w:val="lt-LT" w:eastAsia="en-US"/>
        </w:rPr>
        <w:t>,</w:t>
      </w:r>
      <w:r w:rsidRPr="00D33C4B">
        <w:rPr>
          <w:snapToGrid w:val="0"/>
          <w:sz w:val="22"/>
          <w:szCs w:val="22"/>
          <w:lang w:val="lt-LT" w:eastAsia="en-US"/>
        </w:rPr>
        <w:t xml:space="preserve"> prieš pradedant gydyti</w:t>
      </w:r>
      <w:r w:rsidR="00B93772" w:rsidRPr="00D33C4B">
        <w:rPr>
          <w:snapToGrid w:val="0"/>
          <w:sz w:val="22"/>
          <w:szCs w:val="22"/>
          <w:lang w:val="lt-LT" w:eastAsia="en-US"/>
        </w:rPr>
        <w:t>,</w:t>
      </w:r>
      <w:r w:rsidRPr="00D33C4B">
        <w:rPr>
          <w:snapToGrid w:val="0"/>
          <w:sz w:val="22"/>
          <w:szCs w:val="22"/>
          <w:lang w:val="lt-LT" w:eastAsia="en-US"/>
        </w:rPr>
        <w:t xml:space="preserve"> širdies ritmas ramybės metu yra per lėtas (širdis susitraukinėja rečiau negu 70 kartų per minutę);</w:t>
      </w:r>
    </w:p>
    <w:p w14:paraId="09AEA2DE" w14:textId="77777777" w:rsidR="00E108D4" w:rsidRPr="00D33C4B" w:rsidRDefault="00E108D4" w:rsidP="00E108D4">
      <w:pPr>
        <w:widowControl w:val="0"/>
        <w:numPr>
          <w:ilvl w:val="0"/>
          <w:numId w:val="37"/>
        </w:numPr>
        <w:ind w:left="567" w:hanging="567"/>
        <w:rPr>
          <w:noProof/>
          <w:sz w:val="22"/>
          <w:szCs w:val="22"/>
          <w:lang w:val="lt-LT" w:eastAsia="en-US"/>
        </w:rPr>
      </w:pPr>
      <w:r w:rsidRPr="00D33C4B">
        <w:rPr>
          <w:noProof/>
          <w:sz w:val="22"/>
          <w:szCs w:val="22"/>
          <w:lang w:val="lt-LT" w:eastAsia="en-US"/>
        </w:rPr>
        <w:t>jeigu ištiko kardiogeninis šokas (ligoninėje gydomas širdies sutrikimas);</w:t>
      </w:r>
    </w:p>
    <w:p w14:paraId="0BAAE2C3" w14:textId="77777777" w:rsidR="00E108D4" w:rsidRPr="00D33C4B" w:rsidRDefault="00E108D4" w:rsidP="00E108D4">
      <w:pPr>
        <w:widowControl w:val="0"/>
        <w:numPr>
          <w:ilvl w:val="0"/>
          <w:numId w:val="37"/>
        </w:numPr>
        <w:ind w:left="567" w:hanging="567"/>
        <w:rPr>
          <w:noProof/>
          <w:sz w:val="22"/>
          <w:szCs w:val="22"/>
          <w:lang w:val="lt-LT" w:eastAsia="en-US"/>
        </w:rPr>
      </w:pPr>
      <w:r w:rsidRPr="00D33C4B">
        <w:rPr>
          <w:noProof/>
          <w:sz w:val="22"/>
          <w:szCs w:val="22"/>
          <w:lang w:val="lt-LT" w:eastAsia="en-US"/>
        </w:rPr>
        <w:t>jeigu sutrikęs širdies ritmas;</w:t>
      </w:r>
    </w:p>
    <w:p w14:paraId="35CA0A96" w14:textId="77777777" w:rsidR="00E108D4" w:rsidRPr="00D33C4B" w:rsidRDefault="00E108D4" w:rsidP="00E108D4">
      <w:pPr>
        <w:widowControl w:val="0"/>
        <w:numPr>
          <w:ilvl w:val="0"/>
          <w:numId w:val="37"/>
        </w:numPr>
        <w:ind w:left="567" w:hanging="567"/>
        <w:rPr>
          <w:rFonts w:eastAsia="Calibri"/>
          <w:snapToGrid w:val="0"/>
          <w:sz w:val="22"/>
          <w:szCs w:val="22"/>
          <w:lang w:val="lt-LT" w:eastAsia="lt-LT"/>
        </w:rPr>
      </w:pPr>
      <w:r w:rsidRPr="00D33C4B">
        <w:rPr>
          <w:rFonts w:eastAsia="Calibri"/>
          <w:snapToGrid w:val="0"/>
          <w:sz w:val="22"/>
          <w:szCs w:val="22"/>
          <w:lang w:val="lt-LT" w:eastAsia="lt-LT"/>
        </w:rPr>
        <w:t>jeigu ištiko miokardo infarktas;</w:t>
      </w:r>
    </w:p>
    <w:p w14:paraId="2304FBBA"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jeigu kraujospūdis labai mažas;</w:t>
      </w:r>
    </w:p>
    <w:p w14:paraId="1139E33E"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jeigu sergama nestabiliąja krūtinės angina (sunkia liga, kurios metu labai dažnai kartojasi krūtinės skausmo priepuoliai tiek fizinių pratimų, tiek kitu metu);</w:t>
      </w:r>
    </w:p>
    <w:p w14:paraId="74CF7EBD"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jeigu yra širdies nepakankamumas, kuris neseniai pasunkėjo;</w:t>
      </w:r>
    </w:p>
    <w:p w14:paraId="573E01DC"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jeigu Jūsų širdies plakimą išskirtinai palaiko širdies stimuliatorius;</w:t>
      </w:r>
    </w:p>
    <w:p w14:paraId="00DA2FAA"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jeigu yra sunkus kepenų funkcijos sutrikimas;</w:t>
      </w:r>
    </w:p>
    <w:p w14:paraId="4D633EF6"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 xml:space="preserve">jeigu vartojami vaistiniai preparatai nuo grybelių sukeltų ligų (pvz.: </w:t>
      </w:r>
      <w:proofErr w:type="spellStart"/>
      <w:r w:rsidRPr="00D33C4B">
        <w:rPr>
          <w:rFonts w:eastAsia="Calibri"/>
          <w:color w:val="000000"/>
          <w:sz w:val="22"/>
          <w:szCs w:val="22"/>
          <w:lang w:val="lt-LT" w:eastAsia="lt-LT"/>
        </w:rPr>
        <w:t>ketokonazolas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itrakonazolas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makrolidų</w:t>
      </w:r>
      <w:proofErr w:type="spellEnd"/>
      <w:r w:rsidRPr="00D33C4B">
        <w:rPr>
          <w:rFonts w:eastAsia="Calibri"/>
          <w:color w:val="000000"/>
          <w:sz w:val="22"/>
          <w:szCs w:val="22"/>
          <w:lang w:val="lt-LT" w:eastAsia="lt-LT"/>
        </w:rPr>
        <w:t xml:space="preserve"> grupės antibiotikai (pvz.: </w:t>
      </w:r>
      <w:proofErr w:type="spellStart"/>
      <w:r w:rsidRPr="00D33C4B">
        <w:rPr>
          <w:rFonts w:eastAsia="Calibri"/>
          <w:color w:val="000000"/>
          <w:sz w:val="22"/>
          <w:szCs w:val="22"/>
          <w:lang w:val="lt-LT" w:eastAsia="lt-LT"/>
        </w:rPr>
        <w:t>jozamicinas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klaritromicinas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telitromicinas</w:t>
      </w:r>
      <w:proofErr w:type="spellEnd"/>
      <w:r w:rsidRPr="00D33C4B">
        <w:rPr>
          <w:rFonts w:eastAsia="Calibri"/>
          <w:color w:val="000000"/>
          <w:sz w:val="22"/>
          <w:szCs w:val="22"/>
          <w:lang w:val="lt-LT" w:eastAsia="lt-LT"/>
        </w:rPr>
        <w:t xml:space="preserve"> ar geriamieji </w:t>
      </w:r>
      <w:proofErr w:type="spellStart"/>
      <w:r w:rsidRPr="00D33C4B">
        <w:rPr>
          <w:rFonts w:eastAsia="Calibri"/>
          <w:color w:val="000000"/>
          <w:sz w:val="22"/>
          <w:szCs w:val="22"/>
          <w:lang w:val="lt-LT" w:eastAsia="lt-LT"/>
        </w:rPr>
        <w:t>eritromicino</w:t>
      </w:r>
      <w:proofErr w:type="spellEnd"/>
      <w:r w:rsidRPr="00D33C4B">
        <w:rPr>
          <w:rFonts w:eastAsia="Calibri"/>
          <w:color w:val="000000"/>
          <w:sz w:val="22"/>
          <w:szCs w:val="22"/>
          <w:lang w:val="lt-LT" w:eastAsia="lt-LT"/>
        </w:rPr>
        <w:t xml:space="preserve"> preparatai), vaistai nuo žmogaus imunodeficito viruso (ŽIV) ligos (pvz.: </w:t>
      </w:r>
      <w:proofErr w:type="spellStart"/>
      <w:r w:rsidRPr="00D33C4B">
        <w:rPr>
          <w:rFonts w:eastAsia="Calibri"/>
          <w:color w:val="000000"/>
          <w:sz w:val="22"/>
          <w:szCs w:val="22"/>
          <w:lang w:val="lt-LT" w:eastAsia="lt-LT"/>
        </w:rPr>
        <w:t>nelfinaviras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ritonaviras</w:t>
      </w:r>
      <w:proofErr w:type="spellEnd"/>
      <w:r w:rsidRPr="00D33C4B">
        <w:rPr>
          <w:rFonts w:eastAsia="Calibri"/>
          <w:color w:val="000000"/>
          <w:sz w:val="22"/>
          <w:szCs w:val="22"/>
          <w:lang w:val="lt-LT" w:eastAsia="lt-LT"/>
        </w:rPr>
        <w:t xml:space="preserve">) arba </w:t>
      </w:r>
      <w:proofErr w:type="spellStart"/>
      <w:r w:rsidRPr="00D33C4B">
        <w:rPr>
          <w:rFonts w:eastAsia="Calibri"/>
          <w:color w:val="000000"/>
          <w:sz w:val="22"/>
          <w:szCs w:val="22"/>
          <w:lang w:val="lt-LT" w:eastAsia="lt-LT"/>
        </w:rPr>
        <w:t>nefazodonas</w:t>
      </w:r>
      <w:proofErr w:type="spellEnd"/>
      <w:r w:rsidRPr="00D33C4B">
        <w:rPr>
          <w:rFonts w:eastAsia="Calibri"/>
          <w:color w:val="000000"/>
          <w:sz w:val="22"/>
          <w:szCs w:val="22"/>
          <w:lang w:val="lt-LT" w:eastAsia="lt-LT"/>
        </w:rPr>
        <w:t xml:space="preserve">, t. y. vaistas nuo depresijos, arba </w:t>
      </w:r>
      <w:proofErr w:type="spellStart"/>
      <w:r w:rsidRPr="00D33C4B">
        <w:rPr>
          <w:rFonts w:eastAsia="Calibri"/>
          <w:color w:val="000000"/>
          <w:sz w:val="22"/>
          <w:szCs w:val="22"/>
          <w:lang w:val="lt-LT" w:eastAsia="lt-LT"/>
        </w:rPr>
        <w:t>diltiazemas</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verapamilis</w:t>
      </w:r>
      <w:proofErr w:type="spellEnd"/>
      <w:r w:rsidRPr="00D33C4B">
        <w:rPr>
          <w:rFonts w:eastAsia="Calibri"/>
          <w:color w:val="000000"/>
          <w:sz w:val="22"/>
          <w:szCs w:val="22"/>
          <w:lang w:val="lt-LT" w:eastAsia="lt-LT"/>
        </w:rPr>
        <w:t xml:space="preserve"> (vaistai vartojami nuo didelio kraujospūdžio ligos arba krūtinės anginos);</w:t>
      </w:r>
    </w:p>
    <w:p w14:paraId="737331AA"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jeigu Jūs esate moteris, galinti susilaukti vaikų ir nenaudojanti veiksmingos kontracepcijos;</w:t>
      </w:r>
    </w:p>
    <w:p w14:paraId="25454B4F" w14:textId="77777777" w:rsidR="00E108D4" w:rsidRPr="00D33C4B" w:rsidRDefault="00E108D4" w:rsidP="00E108D4">
      <w:pPr>
        <w:widowControl w:val="0"/>
        <w:numPr>
          <w:ilvl w:val="0"/>
          <w:numId w:val="37"/>
        </w:numPr>
        <w:ind w:left="567" w:hanging="567"/>
        <w:rPr>
          <w:rFonts w:eastAsia="Calibri"/>
          <w:color w:val="000000"/>
          <w:sz w:val="22"/>
          <w:szCs w:val="22"/>
          <w:lang w:val="lt-LT" w:eastAsia="lt-LT"/>
        </w:rPr>
      </w:pPr>
      <w:r w:rsidRPr="00D33C4B">
        <w:rPr>
          <w:rFonts w:eastAsia="Calibri"/>
          <w:color w:val="000000"/>
          <w:sz w:val="22"/>
          <w:szCs w:val="22"/>
          <w:lang w:val="lt-LT" w:eastAsia="lt-LT"/>
        </w:rPr>
        <w:t>jeigu esate nėščia arba ketinanti pastoti moteris;</w:t>
      </w:r>
    </w:p>
    <w:p w14:paraId="6E66D59C" w14:textId="77777777" w:rsidR="00E108D4" w:rsidRPr="00D33C4B" w:rsidRDefault="00E108D4" w:rsidP="00E108D4">
      <w:pPr>
        <w:widowControl w:val="0"/>
        <w:numPr>
          <w:ilvl w:val="0"/>
          <w:numId w:val="37"/>
        </w:numPr>
        <w:ind w:left="567" w:hanging="567"/>
        <w:rPr>
          <w:noProof/>
          <w:sz w:val="22"/>
          <w:szCs w:val="22"/>
          <w:lang w:val="lt-LT" w:eastAsia="en-US"/>
        </w:rPr>
      </w:pPr>
      <w:r w:rsidRPr="00D33C4B">
        <w:rPr>
          <w:rFonts w:eastAsia="Calibri"/>
          <w:color w:val="000000"/>
          <w:sz w:val="22"/>
          <w:szCs w:val="22"/>
          <w:lang w:val="lt-LT" w:eastAsia="lt-LT"/>
        </w:rPr>
        <w:t>jeigu Jūs žindote kūdikį.</w:t>
      </w:r>
    </w:p>
    <w:p w14:paraId="7A1DBF8C" w14:textId="77777777" w:rsidR="00E108D4" w:rsidRPr="00D33C4B" w:rsidRDefault="00E108D4" w:rsidP="00E108D4">
      <w:pPr>
        <w:widowControl w:val="0"/>
        <w:numPr>
          <w:ilvl w:val="12"/>
          <w:numId w:val="0"/>
        </w:numPr>
        <w:ind w:right="-2"/>
        <w:rPr>
          <w:snapToGrid w:val="0"/>
          <w:sz w:val="22"/>
          <w:szCs w:val="22"/>
          <w:lang w:val="lt-LT" w:eastAsia="en-US"/>
        </w:rPr>
      </w:pPr>
    </w:p>
    <w:p w14:paraId="624A640E" w14:textId="77777777" w:rsidR="00E108D4" w:rsidRPr="00D33C4B" w:rsidRDefault="00E108D4" w:rsidP="00E108D4">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Įspėjimai ir atsargumo priemonės</w:t>
      </w:r>
    </w:p>
    <w:p w14:paraId="5AED5336" w14:textId="77777777" w:rsidR="00E108D4" w:rsidRPr="00D33C4B" w:rsidRDefault="00E108D4" w:rsidP="00E108D4">
      <w:pPr>
        <w:widowControl w:val="0"/>
        <w:numPr>
          <w:ilvl w:val="12"/>
          <w:numId w:val="0"/>
        </w:numPr>
        <w:ind w:right="-2"/>
        <w:rPr>
          <w:snapToGrid w:val="0"/>
          <w:sz w:val="22"/>
          <w:szCs w:val="22"/>
          <w:lang w:val="lt-LT" w:eastAsia="en-US"/>
        </w:rPr>
      </w:pPr>
      <w:r w:rsidRPr="00D33C4B">
        <w:rPr>
          <w:snapToGrid w:val="0"/>
          <w:sz w:val="22"/>
          <w:szCs w:val="22"/>
          <w:lang w:val="lt-LT" w:eastAsia="en-US"/>
        </w:rPr>
        <w:t xml:space="preserve">Pasitarkite su gydytoju arba vaistininku, prieš pradėdami vartoti </w:t>
      </w: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002F6A67" w:rsidRPr="00D33C4B">
        <w:rPr>
          <w:snapToGrid w:val="0"/>
          <w:sz w:val="22"/>
          <w:szCs w:val="22"/>
          <w:lang w:val="lt-LT" w:eastAsia="en-US"/>
        </w:rPr>
        <w:t>:</w:t>
      </w:r>
    </w:p>
    <w:p w14:paraId="5D9E2E8F"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14:paraId="186D0C07"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yra nuovargis, svaigulys ar dusulys (tokie simptomai gali būti per didelio širdies ritmo sulėtėjimo požymis);</w:t>
      </w:r>
    </w:p>
    <w:p w14:paraId="2A73277C" w14:textId="63291295"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 xml:space="preserve">jeigu Jums pasireiškia prieširdžių virpėjimo simptomai (pulso dažnis ramybės būsenoje be jokių akivaizdžių priežasčių neįprastai didelis [daugiau kaip 110 </w:t>
      </w:r>
      <w:r w:rsidR="00815876">
        <w:rPr>
          <w:noProof/>
          <w:sz w:val="22"/>
          <w:szCs w:val="22"/>
          <w:lang w:val="lt-LT" w:eastAsia="en-US"/>
        </w:rPr>
        <w:t xml:space="preserve">susitraukimų </w:t>
      </w:r>
      <w:r w:rsidRPr="00D33C4B">
        <w:rPr>
          <w:noProof/>
          <w:sz w:val="22"/>
          <w:szCs w:val="22"/>
          <w:lang w:val="lt-LT" w:eastAsia="en-US"/>
        </w:rPr>
        <w:t>per minutę] arba nereguliarus, dėl ko jį sunku išmatuoti);</w:t>
      </w:r>
    </w:p>
    <w:p w14:paraId="1EBE89B4"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neseniai ištiko smegenų insultas (smegenų apopleksija);</w:t>
      </w:r>
    </w:p>
    <w:p w14:paraId="0EB58713"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yra nedaug arba vidutiškai sumažėjęs kraujospūdis;</w:t>
      </w:r>
    </w:p>
    <w:p w14:paraId="650B9EB8"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yra nekontroliuojamas kraujo spaudimas, ypač pakeitus antihipertenzinį gydymą;</w:t>
      </w:r>
    </w:p>
    <w:p w14:paraId="09D4E93D"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sergate sunkiu širdies nepakankamumu arba yra širdies nepakankamumas su pokyčiu elektrokardiogramoje, vadinamu „</w:t>
      </w:r>
      <w:r w:rsidRPr="003F0A3C">
        <w:rPr>
          <w:i/>
          <w:noProof/>
          <w:sz w:val="22"/>
          <w:szCs w:val="22"/>
          <w:lang w:val="lt-LT" w:eastAsia="en-US"/>
        </w:rPr>
        <w:t>Hiso</w:t>
      </w:r>
      <w:r w:rsidRPr="00D33C4B">
        <w:rPr>
          <w:noProof/>
          <w:sz w:val="22"/>
          <w:szCs w:val="22"/>
          <w:lang w:val="lt-LT" w:eastAsia="en-US"/>
        </w:rPr>
        <w:t xml:space="preserve"> pluošto kojytės blokada“;</w:t>
      </w:r>
    </w:p>
    <w:p w14:paraId="48048E52"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sergate lėtine akių tinklainės liga;</w:t>
      </w:r>
    </w:p>
    <w:p w14:paraId="71D4AC5D"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yra vidutinio sunkumo kepenų funkcijos sutrikimas;</w:t>
      </w:r>
    </w:p>
    <w:p w14:paraId="06E55E0E" w14:textId="77777777" w:rsidR="00E108D4" w:rsidRPr="00D33C4B" w:rsidRDefault="00E108D4" w:rsidP="00E108D4">
      <w:pPr>
        <w:widowControl w:val="0"/>
        <w:numPr>
          <w:ilvl w:val="0"/>
          <w:numId w:val="24"/>
        </w:numPr>
        <w:ind w:left="567" w:hanging="567"/>
        <w:rPr>
          <w:noProof/>
          <w:sz w:val="22"/>
          <w:szCs w:val="22"/>
          <w:lang w:val="lt-LT" w:eastAsia="en-US"/>
        </w:rPr>
      </w:pPr>
      <w:r w:rsidRPr="00D33C4B">
        <w:rPr>
          <w:noProof/>
          <w:sz w:val="22"/>
          <w:szCs w:val="22"/>
          <w:lang w:val="lt-LT" w:eastAsia="en-US"/>
        </w:rPr>
        <w:t>jeigu yra sunkus inkstų funkcijos sutrikimas.</w:t>
      </w:r>
    </w:p>
    <w:p w14:paraId="2855F2B7" w14:textId="77777777" w:rsidR="00E108D4" w:rsidRPr="00D33C4B" w:rsidRDefault="00E108D4" w:rsidP="00E108D4">
      <w:pPr>
        <w:widowControl w:val="0"/>
        <w:numPr>
          <w:ilvl w:val="12"/>
          <w:numId w:val="0"/>
        </w:numPr>
        <w:ind w:right="-2"/>
        <w:rPr>
          <w:snapToGrid w:val="0"/>
          <w:sz w:val="22"/>
          <w:szCs w:val="22"/>
          <w:lang w:val="lt-LT" w:eastAsia="en-US"/>
        </w:rPr>
      </w:pPr>
      <w:r w:rsidRPr="00D33C4B">
        <w:rPr>
          <w:snapToGrid w:val="0"/>
          <w:sz w:val="22"/>
          <w:szCs w:val="22"/>
          <w:lang w:val="lt-LT" w:eastAsia="en-US"/>
        </w:rPr>
        <w:t xml:space="preserve">Jeigu kuri nors iš minėtų būklių tinka Jums, prieš gydymą </w:t>
      </w: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Pr="00D33C4B">
        <w:rPr>
          <w:snapToGrid w:val="0"/>
          <w:sz w:val="22"/>
          <w:szCs w:val="22"/>
          <w:lang w:val="lt-LT" w:eastAsia="en-US"/>
        </w:rPr>
        <w:t xml:space="preserve"> arba jo metu reikia </w:t>
      </w:r>
      <w:r w:rsidRPr="00D33C4B">
        <w:rPr>
          <w:b/>
          <w:snapToGrid w:val="0"/>
          <w:sz w:val="22"/>
          <w:szCs w:val="22"/>
          <w:lang w:val="lt-LT" w:eastAsia="en-US"/>
        </w:rPr>
        <w:t>nedelsiant</w:t>
      </w:r>
      <w:r w:rsidRPr="00D33C4B">
        <w:rPr>
          <w:snapToGrid w:val="0"/>
          <w:sz w:val="22"/>
          <w:szCs w:val="22"/>
          <w:lang w:val="lt-LT" w:eastAsia="en-US"/>
        </w:rPr>
        <w:t xml:space="preserve"> pasitarti su gydytoju.</w:t>
      </w:r>
    </w:p>
    <w:p w14:paraId="044D0FBB" w14:textId="77777777" w:rsidR="00E108D4" w:rsidRPr="00D33C4B" w:rsidRDefault="00E108D4" w:rsidP="00E108D4">
      <w:pPr>
        <w:widowControl w:val="0"/>
        <w:numPr>
          <w:ilvl w:val="12"/>
          <w:numId w:val="0"/>
        </w:numPr>
        <w:ind w:right="-2"/>
        <w:rPr>
          <w:snapToGrid w:val="0"/>
          <w:sz w:val="22"/>
          <w:szCs w:val="22"/>
          <w:lang w:val="lt-LT" w:eastAsia="en-US"/>
        </w:rPr>
      </w:pPr>
    </w:p>
    <w:p w14:paraId="1B6123B8" w14:textId="77777777" w:rsidR="00E108D4" w:rsidRPr="00D33C4B" w:rsidRDefault="00E108D4" w:rsidP="00E108D4">
      <w:pPr>
        <w:widowControl w:val="0"/>
        <w:numPr>
          <w:ilvl w:val="12"/>
          <w:numId w:val="0"/>
        </w:numPr>
        <w:ind w:right="-2"/>
        <w:rPr>
          <w:b/>
          <w:snapToGrid w:val="0"/>
          <w:sz w:val="22"/>
          <w:szCs w:val="22"/>
          <w:lang w:val="lt-LT" w:eastAsia="en-US"/>
        </w:rPr>
      </w:pPr>
      <w:r w:rsidRPr="00D33C4B">
        <w:rPr>
          <w:b/>
          <w:snapToGrid w:val="0"/>
          <w:sz w:val="22"/>
          <w:szCs w:val="22"/>
          <w:lang w:val="lt-LT" w:eastAsia="en-US"/>
        </w:rPr>
        <w:t>Vaikams ir paaugliams</w:t>
      </w:r>
    </w:p>
    <w:p w14:paraId="78A418D1" w14:textId="77777777" w:rsidR="00E108D4" w:rsidRPr="00D33C4B" w:rsidRDefault="00E108D4" w:rsidP="00E108D4">
      <w:pPr>
        <w:widowControl w:val="0"/>
        <w:numPr>
          <w:ilvl w:val="12"/>
          <w:numId w:val="0"/>
        </w:numPr>
        <w:ind w:right="-2"/>
        <w:rPr>
          <w:snapToGrid w:val="0"/>
          <w:sz w:val="22"/>
          <w:szCs w:val="22"/>
          <w:lang w:val="lt-LT" w:eastAsia="en-US"/>
        </w:rPr>
      </w:pP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Pr="00D33C4B">
        <w:rPr>
          <w:snapToGrid w:val="0"/>
          <w:sz w:val="22"/>
          <w:szCs w:val="22"/>
          <w:lang w:val="lt-LT" w:eastAsia="en-US"/>
        </w:rPr>
        <w:t xml:space="preserve"> NESKIRTAS gydyti vaikams ir jaunesniems nei 18 metų paaugliams.</w:t>
      </w:r>
    </w:p>
    <w:p w14:paraId="4A58F4FF" w14:textId="77777777" w:rsidR="00E108D4" w:rsidRPr="00D33C4B" w:rsidRDefault="00E108D4" w:rsidP="00E108D4">
      <w:pPr>
        <w:widowControl w:val="0"/>
        <w:numPr>
          <w:ilvl w:val="12"/>
          <w:numId w:val="0"/>
        </w:numPr>
        <w:ind w:right="-2"/>
        <w:rPr>
          <w:snapToGrid w:val="0"/>
          <w:sz w:val="22"/>
          <w:szCs w:val="22"/>
          <w:lang w:val="lt-LT" w:eastAsia="en-US"/>
        </w:rPr>
      </w:pPr>
    </w:p>
    <w:p w14:paraId="51BBCA34" w14:textId="77777777" w:rsidR="00E108D4" w:rsidRPr="00D33C4B" w:rsidRDefault="00E108D4" w:rsidP="00E108D4">
      <w:pPr>
        <w:widowControl w:val="0"/>
        <w:numPr>
          <w:ilvl w:val="12"/>
          <w:numId w:val="0"/>
        </w:numPr>
        <w:ind w:right="-2"/>
        <w:rPr>
          <w:b/>
          <w:snapToGrid w:val="0"/>
          <w:sz w:val="22"/>
          <w:szCs w:val="22"/>
          <w:lang w:val="lt-LT" w:eastAsia="en-US"/>
        </w:rPr>
      </w:pPr>
      <w:r w:rsidRPr="00D33C4B">
        <w:rPr>
          <w:b/>
          <w:snapToGrid w:val="0"/>
          <w:sz w:val="22"/>
          <w:szCs w:val="22"/>
          <w:lang w:val="lt-LT" w:eastAsia="en-US"/>
        </w:rPr>
        <w:t xml:space="preserve">Kiti vaistai ir </w:t>
      </w:r>
      <w:proofErr w:type="spellStart"/>
      <w:r w:rsidRPr="00D33C4B">
        <w:rPr>
          <w:b/>
          <w:snapToGrid w:val="0"/>
          <w:sz w:val="22"/>
          <w:szCs w:val="22"/>
          <w:lang w:val="lt-LT" w:eastAsia="en-US"/>
        </w:rPr>
        <w:t>Ivabradine</w:t>
      </w:r>
      <w:proofErr w:type="spellEnd"/>
      <w:r w:rsidRPr="00D33C4B">
        <w:rPr>
          <w:b/>
          <w:snapToGrid w:val="0"/>
          <w:sz w:val="22"/>
          <w:szCs w:val="22"/>
          <w:lang w:val="lt-LT" w:eastAsia="en-US"/>
        </w:rPr>
        <w:t xml:space="preserve"> </w:t>
      </w:r>
      <w:proofErr w:type="spellStart"/>
      <w:r w:rsidRPr="00D33C4B">
        <w:rPr>
          <w:b/>
          <w:snapToGrid w:val="0"/>
          <w:sz w:val="22"/>
          <w:szCs w:val="22"/>
          <w:lang w:val="lt-LT" w:eastAsia="en-US"/>
        </w:rPr>
        <w:t>Teva</w:t>
      </w:r>
      <w:proofErr w:type="spellEnd"/>
    </w:p>
    <w:p w14:paraId="2C49187D" w14:textId="77777777" w:rsidR="00E108D4" w:rsidRPr="00D33C4B" w:rsidRDefault="00E108D4" w:rsidP="00E108D4">
      <w:pPr>
        <w:widowControl w:val="0"/>
        <w:numPr>
          <w:ilvl w:val="12"/>
          <w:numId w:val="0"/>
        </w:numPr>
        <w:ind w:right="-2"/>
        <w:rPr>
          <w:snapToGrid w:val="0"/>
          <w:sz w:val="22"/>
          <w:szCs w:val="22"/>
          <w:lang w:val="lt-LT" w:eastAsia="en-US"/>
        </w:rPr>
      </w:pPr>
      <w:r w:rsidRPr="00D33C4B">
        <w:rPr>
          <w:snapToGrid w:val="0"/>
          <w:sz w:val="22"/>
          <w:szCs w:val="22"/>
          <w:lang w:val="lt-LT" w:eastAsia="en-US"/>
        </w:rPr>
        <w:t>Jeigu vartojate ar neseniai vartojote kitų vaistų arba dėl to nesate tikri, apie tai pasakykite gydytojui arba vaistininkui.</w:t>
      </w:r>
    </w:p>
    <w:p w14:paraId="0B3D46F5" w14:textId="77777777" w:rsidR="00E108D4" w:rsidRPr="00D33C4B" w:rsidRDefault="00E108D4" w:rsidP="00E108D4">
      <w:pPr>
        <w:widowControl w:val="0"/>
        <w:numPr>
          <w:ilvl w:val="12"/>
          <w:numId w:val="0"/>
        </w:numPr>
        <w:ind w:right="-2"/>
        <w:rPr>
          <w:snapToGrid w:val="0"/>
          <w:sz w:val="22"/>
          <w:szCs w:val="22"/>
          <w:lang w:val="lt-LT" w:eastAsia="en-US"/>
        </w:rPr>
      </w:pPr>
    </w:p>
    <w:p w14:paraId="48D7ECC9" w14:textId="77777777" w:rsidR="00E108D4" w:rsidRPr="00D33C4B" w:rsidRDefault="00E108D4" w:rsidP="00E108D4">
      <w:pPr>
        <w:widowControl w:val="0"/>
        <w:numPr>
          <w:ilvl w:val="12"/>
          <w:numId w:val="0"/>
        </w:numPr>
        <w:rPr>
          <w:snapToGrid w:val="0"/>
          <w:sz w:val="22"/>
          <w:szCs w:val="22"/>
          <w:lang w:val="lt-LT" w:eastAsia="en-US"/>
        </w:rPr>
      </w:pPr>
      <w:r w:rsidRPr="00D33C4B">
        <w:rPr>
          <w:snapToGrid w:val="0"/>
          <w:sz w:val="22"/>
          <w:szCs w:val="22"/>
          <w:lang w:val="lt-LT" w:eastAsia="en-US"/>
        </w:rPr>
        <w:t xml:space="preserve">Jeigu vartojate žemiau išvardytų preparatų, būtinai informuokite gydytoją, kadangi gali reikėti keisti </w:t>
      </w: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Pr="00D33C4B">
        <w:rPr>
          <w:snapToGrid w:val="0"/>
          <w:sz w:val="22"/>
          <w:szCs w:val="22"/>
          <w:lang w:val="lt-LT" w:eastAsia="en-US"/>
        </w:rPr>
        <w:t xml:space="preserve"> dozę arba gydymo metu Jus prižiūrėti:</w:t>
      </w:r>
    </w:p>
    <w:p w14:paraId="1EA3B54F" w14:textId="77777777" w:rsidR="00E108D4" w:rsidRPr="00D33C4B" w:rsidRDefault="00E108D4" w:rsidP="00E108D4">
      <w:pPr>
        <w:widowControl w:val="0"/>
        <w:numPr>
          <w:ilvl w:val="0"/>
          <w:numId w:val="26"/>
        </w:numPr>
        <w:ind w:left="567" w:hanging="567"/>
        <w:rPr>
          <w:noProof/>
          <w:sz w:val="22"/>
          <w:szCs w:val="22"/>
          <w:lang w:val="lt-LT" w:eastAsia="en-US"/>
        </w:rPr>
      </w:pPr>
      <w:r w:rsidRPr="00D33C4B">
        <w:rPr>
          <w:noProof/>
          <w:sz w:val="22"/>
          <w:szCs w:val="22"/>
          <w:lang w:val="lt-LT" w:eastAsia="en-US"/>
        </w:rPr>
        <w:t>flukonazolo (priešgrybelinio vaisto);</w:t>
      </w:r>
    </w:p>
    <w:p w14:paraId="096F6CD2" w14:textId="77777777" w:rsidR="00E108D4" w:rsidRPr="00D33C4B" w:rsidRDefault="00E108D4" w:rsidP="00E108D4">
      <w:pPr>
        <w:widowControl w:val="0"/>
        <w:numPr>
          <w:ilvl w:val="0"/>
          <w:numId w:val="26"/>
        </w:numPr>
        <w:ind w:left="567" w:hanging="567"/>
        <w:rPr>
          <w:noProof/>
          <w:sz w:val="22"/>
          <w:szCs w:val="22"/>
          <w:lang w:val="lt-LT" w:eastAsia="en-US"/>
        </w:rPr>
      </w:pPr>
      <w:r w:rsidRPr="00D33C4B">
        <w:rPr>
          <w:noProof/>
          <w:sz w:val="22"/>
          <w:szCs w:val="22"/>
          <w:lang w:val="lt-LT" w:eastAsia="en-US"/>
        </w:rPr>
        <w:t>rifampicino (antibiotiko);</w:t>
      </w:r>
    </w:p>
    <w:p w14:paraId="12AE74F5" w14:textId="77777777" w:rsidR="00E108D4" w:rsidRPr="00D33C4B" w:rsidRDefault="00E108D4" w:rsidP="00E108D4">
      <w:pPr>
        <w:widowControl w:val="0"/>
        <w:numPr>
          <w:ilvl w:val="0"/>
          <w:numId w:val="26"/>
        </w:numPr>
        <w:ind w:left="567" w:hanging="567"/>
        <w:rPr>
          <w:noProof/>
          <w:sz w:val="22"/>
          <w:szCs w:val="22"/>
          <w:lang w:val="lt-LT" w:eastAsia="en-US"/>
        </w:rPr>
      </w:pPr>
      <w:r w:rsidRPr="00D33C4B">
        <w:rPr>
          <w:noProof/>
          <w:sz w:val="22"/>
          <w:szCs w:val="22"/>
          <w:lang w:val="lt-LT" w:eastAsia="en-US"/>
        </w:rPr>
        <w:t>barbitūratų (vaistų nuo nemigos ir epilepsijos);</w:t>
      </w:r>
    </w:p>
    <w:p w14:paraId="49C9851D" w14:textId="77777777" w:rsidR="00E108D4" w:rsidRPr="00D33C4B" w:rsidRDefault="00E108D4" w:rsidP="00E108D4">
      <w:pPr>
        <w:widowControl w:val="0"/>
        <w:numPr>
          <w:ilvl w:val="0"/>
          <w:numId w:val="26"/>
        </w:numPr>
        <w:ind w:left="567" w:hanging="567"/>
        <w:rPr>
          <w:noProof/>
          <w:sz w:val="22"/>
          <w:szCs w:val="22"/>
          <w:lang w:val="lt-LT" w:eastAsia="en-US"/>
        </w:rPr>
      </w:pPr>
      <w:r w:rsidRPr="00D33C4B">
        <w:rPr>
          <w:noProof/>
          <w:sz w:val="22"/>
          <w:szCs w:val="22"/>
          <w:lang w:val="lt-LT" w:eastAsia="en-US"/>
        </w:rPr>
        <w:t>fenitoino (vaistas nuo epilepsijos);</w:t>
      </w:r>
    </w:p>
    <w:p w14:paraId="53048685" w14:textId="77777777" w:rsidR="00E108D4" w:rsidRPr="00D33C4B" w:rsidRDefault="00E108D4" w:rsidP="00E108D4">
      <w:pPr>
        <w:widowControl w:val="0"/>
        <w:numPr>
          <w:ilvl w:val="0"/>
          <w:numId w:val="26"/>
        </w:numPr>
        <w:ind w:left="567" w:hanging="567"/>
        <w:rPr>
          <w:noProof/>
          <w:sz w:val="22"/>
          <w:szCs w:val="22"/>
          <w:lang w:val="lt-LT" w:eastAsia="en-US"/>
        </w:rPr>
      </w:pPr>
      <w:r w:rsidRPr="00D33C4B">
        <w:rPr>
          <w:noProof/>
          <w:sz w:val="22"/>
          <w:szCs w:val="22"/>
          <w:lang w:val="lt-LT" w:eastAsia="en-US"/>
        </w:rPr>
        <w:t xml:space="preserve">paprastųjų jonažolių </w:t>
      </w:r>
      <w:r w:rsidR="002F6A67" w:rsidRPr="00D33C4B">
        <w:rPr>
          <w:noProof/>
          <w:sz w:val="22"/>
          <w:szCs w:val="22"/>
          <w:lang w:val="lt-LT" w:eastAsia="en-US"/>
        </w:rPr>
        <w:t>(</w:t>
      </w:r>
      <w:r w:rsidR="002F6A67" w:rsidRPr="00D33C4B">
        <w:rPr>
          <w:i/>
          <w:iCs/>
          <w:color w:val="000000"/>
          <w:sz w:val="22"/>
          <w:szCs w:val="22"/>
          <w:lang w:eastAsia="en-GB"/>
        </w:rPr>
        <w:t>Hypericum perforatum</w:t>
      </w:r>
      <w:r w:rsidR="002F6A67" w:rsidRPr="00D33C4B">
        <w:rPr>
          <w:noProof/>
          <w:sz w:val="22"/>
          <w:szCs w:val="22"/>
          <w:lang w:val="lt-LT" w:eastAsia="en-US"/>
        </w:rPr>
        <w:t xml:space="preserve"> ) </w:t>
      </w:r>
      <w:r w:rsidRPr="00D33C4B">
        <w:rPr>
          <w:noProof/>
          <w:sz w:val="22"/>
          <w:szCs w:val="22"/>
          <w:lang w:val="lt-LT" w:eastAsia="en-US"/>
        </w:rPr>
        <w:t>preparatų (vaistažolių preparatų nuo depresijos);</w:t>
      </w:r>
    </w:p>
    <w:p w14:paraId="6FA9861D" w14:textId="77777777" w:rsidR="00E108D4" w:rsidRPr="00D33C4B" w:rsidRDefault="00E108D4" w:rsidP="00E108D4">
      <w:pPr>
        <w:widowControl w:val="0"/>
        <w:numPr>
          <w:ilvl w:val="0"/>
          <w:numId w:val="26"/>
        </w:numPr>
        <w:ind w:left="567" w:hanging="567"/>
        <w:rPr>
          <w:noProof/>
          <w:sz w:val="22"/>
          <w:szCs w:val="22"/>
          <w:lang w:val="lt-LT" w:eastAsia="en-US"/>
        </w:rPr>
      </w:pPr>
      <w:r w:rsidRPr="00D33C4B">
        <w:rPr>
          <w:noProof/>
          <w:sz w:val="22"/>
          <w:szCs w:val="22"/>
          <w:lang w:val="lt-LT" w:eastAsia="en-US"/>
        </w:rPr>
        <w:t>QT intervalą ilginančių vaistų, vartojamų širdies ritmo sutrikimui bei kitokioms ligoms gydyti:</w:t>
      </w:r>
    </w:p>
    <w:p w14:paraId="558AF2A8" w14:textId="77777777"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chinidino, dizopiramido, ibutilido, sotalolio, amjodarono (vaistų nuo širdies ritmo sutrikimo);</w:t>
      </w:r>
    </w:p>
    <w:p w14:paraId="4E8BF511" w14:textId="39BAD771"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bepridilio (</w:t>
      </w:r>
      <w:r w:rsidR="00815876">
        <w:rPr>
          <w:noProof/>
          <w:snapToGrid w:val="0"/>
          <w:sz w:val="22"/>
          <w:szCs w:val="22"/>
          <w:lang w:val="lt-LT" w:eastAsia="en-US"/>
        </w:rPr>
        <w:t xml:space="preserve">vaisto </w:t>
      </w:r>
      <w:r w:rsidRPr="00D33C4B">
        <w:rPr>
          <w:noProof/>
          <w:snapToGrid w:val="0"/>
          <w:sz w:val="22"/>
          <w:szCs w:val="22"/>
          <w:lang w:val="lt-LT" w:eastAsia="en-US"/>
        </w:rPr>
        <w:t>nuo krūtinės anginos);</w:t>
      </w:r>
    </w:p>
    <w:p w14:paraId="6A456570" w14:textId="77777777"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kai kurių vaistų nuo nerimo, šizofrenijos ar kitokios psichozės (pvz.: pimozido,</w:t>
      </w:r>
    </w:p>
    <w:p w14:paraId="035178D8" w14:textId="77777777"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ziprazidono, sertindolo);</w:t>
      </w:r>
    </w:p>
    <w:p w14:paraId="6795B34F" w14:textId="77777777"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vaistų nuo maliarijos, pvz.: meflokvino, halofantrino;</w:t>
      </w:r>
    </w:p>
    <w:p w14:paraId="750CCA6B" w14:textId="77777777"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 xml:space="preserve">į veną leidžiamų eritromicino </w:t>
      </w:r>
      <w:r w:rsidR="00815876">
        <w:rPr>
          <w:noProof/>
          <w:snapToGrid w:val="0"/>
          <w:sz w:val="22"/>
          <w:szCs w:val="22"/>
          <w:lang w:val="lt-LT" w:eastAsia="en-US"/>
        </w:rPr>
        <w:t xml:space="preserve">vaistinių </w:t>
      </w:r>
      <w:r w:rsidRPr="00D33C4B">
        <w:rPr>
          <w:noProof/>
          <w:snapToGrid w:val="0"/>
          <w:sz w:val="22"/>
          <w:szCs w:val="22"/>
          <w:lang w:val="lt-LT" w:eastAsia="en-US"/>
        </w:rPr>
        <w:t>preparatų (antibiotiko);</w:t>
      </w:r>
    </w:p>
    <w:p w14:paraId="06BE7139" w14:textId="77777777"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pentamido (vaisto nuo parazitų sukeliamų ligų);</w:t>
      </w:r>
    </w:p>
    <w:p w14:paraId="530A3F0B" w14:textId="77777777" w:rsidR="00E108D4" w:rsidRPr="00D33C4B" w:rsidRDefault="00E108D4" w:rsidP="00E108D4">
      <w:pPr>
        <w:widowControl w:val="0"/>
        <w:numPr>
          <w:ilvl w:val="0"/>
          <w:numId w:val="25"/>
        </w:numPr>
        <w:tabs>
          <w:tab w:val="left" w:pos="567"/>
          <w:tab w:val="left" w:pos="1134"/>
        </w:tabs>
        <w:ind w:left="1134" w:hanging="567"/>
        <w:rPr>
          <w:noProof/>
          <w:snapToGrid w:val="0"/>
          <w:sz w:val="22"/>
          <w:szCs w:val="22"/>
          <w:lang w:val="lt-LT" w:eastAsia="en-US"/>
        </w:rPr>
      </w:pPr>
      <w:r w:rsidRPr="00D33C4B">
        <w:rPr>
          <w:noProof/>
          <w:snapToGrid w:val="0"/>
          <w:sz w:val="22"/>
          <w:szCs w:val="22"/>
          <w:lang w:val="lt-LT" w:eastAsia="en-US"/>
        </w:rPr>
        <w:t>cisaprido (vaisto nuo gastroezofaginio refliukso</w:t>
      </w:r>
      <w:r w:rsidR="00815876">
        <w:rPr>
          <w:noProof/>
          <w:snapToGrid w:val="0"/>
          <w:sz w:val="22"/>
          <w:szCs w:val="22"/>
          <w:lang w:val="lt-LT" w:eastAsia="en-US"/>
        </w:rPr>
        <w:t xml:space="preserve"> ligos</w:t>
      </w:r>
      <w:r w:rsidRPr="00D33C4B">
        <w:rPr>
          <w:noProof/>
          <w:snapToGrid w:val="0"/>
          <w:sz w:val="22"/>
          <w:szCs w:val="22"/>
          <w:lang w:val="lt-LT" w:eastAsia="en-US"/>
        </w:rPr>
        <w:t>);</w:t>
      </w:r>
    </w:p>
    <w:p w14:paraId="4B2170B2" w14:textId="77777777" w:rsidR="00E108D4" w:rsidRPr="00D33C4B" w:rsidRDefault="00E108D4" w:rsidP="00E108D4">
      <w:pPr>
        <w:widowControl w:val="0"/>
        <w:numPr>
          <w:ilvl w:val="0"/>
          <w:numId w:val="26"/>
        </w:numPr>
        <w:ind w:left="567" w:hanging="567"/>
        <w:rPr>
          <w:noProof/>
          <w:sz w:val="22"/>
          <w:szCs w:val="22"/>
          <w:lang w:val="lt-LT" w:eastAsia="en-US"/>
        </w:rPr>
      </w:pPr>
      <w:r w:rsidRPr="00D33C4B">
        <w:rPr>
          <w:noProof/>
          <w:sz w:val="22"/>
          <w:szCs w:val="22"/>
          <w:lang w:val="lt-LT" w:eastAsia="en-US"/>
        </w:rPr>
        <w:t>kai kurių rūšių diuretik</w:t>
      </w:r>
      <w:r w:rsidR="002F6A67" w:rsidRPr="00D33C4B">
        <w:rPr>
          <w:noProof/>
          <w:sz w:val="22"/>
          <w:szCs w:val="22"/>
          <w:lang w:val="lt-LT" w:eastAsia="en-US"/>
        </w:rPr>
        <w:t>ų</w:t>
      </w:r>
      <w:r w:rsidRPr="00D33C4B">
        <w:rPr>
          <w:noProof/>
          <w:sz w:val="22"/>
          <w:szCs w:val="22"/>
          <w:lang w:val="lt-LT" w:eastAsia="en-US"/>
        </w:rPr>
        <w:t>, kurie gali sumažinti kalio koncentraciją kraujyje, tokie kaip furozemidas, hidrochlortiazidas, indapamidas (naudojami edemai, aukštam kraujospūdžiui gydyti).</w:t>
      </w:r>
    </w:p>
    <w:p w14:paraId="5CED457D" w14:textId="77777777" w:rsidR="00E108D4" w:rsidRPr="00D33C4B" w:rsidRDefault="00E108D4" w:rsidP="00E108D4">
      <w:pPr>
        <w:widowControl w:val="0"/>
        <w:numPr>
          <w:ilvl w:val="12"/>
          <w:numId w:val="0"/>
        </w:numPr>
        <w:rPr>
          <w:snapToGrid w:val="0"/>
          <w:sz w:val="22"/>
          <w:szCs w:val="22"/>
          <w:lang w:val="lt-LT" w:eastAsia="en-US"/>
        </w:rPr>
      </w:pPr>
    </w:p>
    <w:p w14:paraId="158FAAAC" w14:textId="77777777" w:rsidR="00E108D4" w:rsidRPr="00D33C4B" w:rsidRDefault="00E108D4" w:rsidP="00E108D4">
      <w:pPr>
        <w:widowControl w:val="0"/>
        <w:autoSpaceDE w:val="0"/>
        <w:autoSpaceDN w:val="0"/>
        <w:adjustRightInd w:val="0"/>
        <w:rPr>
          <w:rFonts w:eastAsia="Calibri"/>
          <w:b/>
          <w:bCs/>
          <w:color w:val="000000"/>
          <w:sz w:val="22"/>
          <w:szCs w:val="22"/>
          <w:lang w:val="lt-LT" w:eastAsia="lt-LT"/>
        </w:rPr>
      </w:pPr>
      <w:proofErr w:type="spellStart"/>
      <w:r w:rsidRPr="00D33C4B">
        <w:rPr>
          <w:rFonts w:eastAsia="Calibri"/>
          <w:b/>
          <w:bCs/>
          <w:color w:val="000000"/>
          <w:sz w:val="22"/>
          <w:szCs w:val="22"/>
          <w:lang w:val="lt-LT" w:eastAsia="lt-LT"/>
        </w:rPr>
        <w:t>Ivabradine</w:t>
      </w:r>
      <w:proofErr w:type="spellEnd"/>
      <w:r w:rsidRPr="00D33C4B">
        <w:rPr>
          <w:rFonts w:eastAsia="Calibri"/>
          <w:b/>
          <w:bCs/>
          <w:color w:val="000000"/>
          <w:sz w:val="22"/>
          <w:szCs w:val="22"/>
          <w:lang w:val="lt-LT" w:eastAsia="lt-LT"/>
        </w:rPr>
        <w:t xml:space="preserve"> </w:t>
      </w:r>
      <w:proofErr w:type="spellStart"/>
      <w:r w:rsidRPr="00D33C4B">
        <w:rPr>
          <w:rFonts w:eastAsia="Calibri"/>
          <w:b/>
          <w:bCs/>
          <w:color w:val="000000"/>
          <w:sz w:val="22"/>
          <w:szCs w:val="22"/>
          <w:lang w:val="lt-LT" w:eastAsia="lt-LT"/>
        </w:rPr>
        <w:t>Teva</w:t>
      </w:r>
      <w:proofErr w:type="spellEnd"/>
      <w:r w:rsidRPr="00D33C4B">
        <w:rPr>
          <w:rFonts w:eastAsia="Calibri"/>
          <w:b/>
          <w:bCs/>
          <w:color w:val="000000"/>
          <w:sz w:val="22"/>
          <w:szCs w:val="22"/>
          <w:lang w:val="lt-LT" w:eastAsia="lt-LT"/>
        </w:rPr>
        <w:t xml:space="preserve"> vartojimas su maistu ir gėrimais</w:t>
      </w:r>
    </w:p>
    <w:p w14:paraId="43934F4B"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vartojimo metu reikia vengti greipfrutų sulčių gėrimo.</w:t>
      </w:r>
    </w:p>
    <w:p w14:paraId="0555BCAD"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4533F6D0" w14:textId="77777777" w:rsidR="00E108D4" w:rsidRPr="00D33C4B" w:rsidRDefault="00E108D4" w:rsidP="00E108D4">
      <w:pPr>
        <w:widowControl w:val="0"/>
        <w:autoSpaceDE w:val="0"/>
        <w:autoSpaceDN w:val="0"/>
        <w:adjustRightInd w:val="0"/>
        <w:rPr>
          <w:rFonts w:eastAsia="Calibri"/>
          <w:b/>
          <w:bCs/>
          <w:color w:val="000000"/>
          <w:sz w:val="22"/>
          <w:szCs w:val="22"/>
          <w:lang w:val="lt-LT" w:eastAsia="lt-LT"/>
        </w:rPr>
      </w:pPr>
      <w:r w:rsidRPr="00D33C4B">
        <w:rPr>
          <w:rFonts w:eastAsia="Calibri"/>
          <w:b/>
          <w:bCs/>
          <w:color w:val="000000"/>
          <w:sz w:val="22"/>
          <w:szCs w:val="22"/>
          <w:lang w:val="lt-LT" w:eastAsia="lt-LT"/>
        </w:rPr>
        <w:t>Nėštumas ir žindymo laikotarpis</w:t>
      </w:r>
    </w:p>
    <w:p w14:paraId="75906BB7"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Jeigu esate nėščia arba planuojate pastoti,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vartoti NEGALIMA (žr. poskyrį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vartoti </w:t>
      </w:r>
      <w:r w:rsidR="002F6A67" w:rsidRPr="00D33C4B">
        <w:rPr>
          <w:rFonts w:eastAsia="Calibri"/>
          <w:color w:val="000000"/>
          <w:sz w:val="22"/>
          <w:szCs w:val="22"/>
          <w:lang w:val="lt-LT" w:eastAsia="lt-LT"/>
        </w:rPr>
        <w:t>negalima</w:t>
      </w:r>
      <w:r w:rsidRPr="00D33C4B">
        <w:rPr>
          <w:rFonts w:eastAsia="Calibri"/>
          <w:color w:val="000000"/>
          <w:sz w:val="22"/>
          <w:szCs w:val="22"/>
          <w:lang w:val="lt-LT" w:eastAsia="lt-LT"/>
        </w:rPr>
        <w:t>“).</w:t>
      </w:r>
    </w:p>
    <w:p w14:paraId="408149BC"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Jeigu Jūs esate nėščia ir vartojote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pasitarkite su gydytoju.</w:t>
      </w:r>
    </w:p>
    <w:p w14:paraId="3AF68DAF"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NEVARTOKITE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jeigu galite pastoti, nebent naudojatės veiksmingais kontracepcijos metodais (žr. skyrių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vartoti negalima“).</w:t>
      </w:r>
    </w:p>
    <w:p w14:paraId="1FA64AFE"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4997B2A3"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Jeigu žindote kūdikį,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vartoti negalima (žr. poskyrį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vartoti negalima“). Pasitarkite su gydytoju, jeigu žindote arba ketinate žindyti kūdikį, nes gydymo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metu žindymą reikia nutraukti.</w:t>
      </w:r>
    </w:p>
    <w:p w14:paraId="5BACF22D" w14:textId="77777777" w:rsidR="00E108D4" w:rsidRPr="00D33C4B" w:rsidRDefault="00E108D4" w:rsidP="00E108D4">
      <w:pPr>
        <w:widowControl w:val="0"/>
        <w:numPr>
          <w:ilvl w:val="12"/>
          <w:numId w:val="0"/>
        </w:numPr>
        <w:rPr>
          <w:snapToGrid w:val="0"/>
          <w:sz w:val="22"/>
          <w:szCs w:val="22"/>
          <w:lang w:val="lt-LT" w:eastAsia="en-US"/>
        </w:rPr>
      </w:pPr>
      <w:r w:rsidRPr="00D33C4B">
        <w:rPr>
          <w:rFonts w:eastAsia="Calibri"/>
          <w:color w:val="000000"/>
          <w:sz w:val="22"/>
          <w:szCs w:val="22"/>
          <w:lang w:val="lt-LT" w:eastAsia="lt-LT"/>
        </w:rPr>
        <w:t>Jeigu esate nėščia, žindote kūdikį, manote, kad galbūt esate nėščia arba planuojate pastoti, tai prieš vartodama šį vaistą pasitarkite su gydytoju arba vaistininku.</w:t>
      </w:r>
    </w:p>
    <w:p w14:paraId="14D395D2" w14:textId="77777777" w:rsidR="00E108D4" w:rsidRPr="00D33C4B" w:rsidRDefault="00E108D4" w:rsidP="00E108D4">
      <w:pPr>
        <w:widowControl w:val="0"/>
        <w:autoSpaceDE w:val="0"/>
        <w:autoSpaceDN w:val="0"/>
        <w:adjustRightInd w:val="0"/>
        <w:rPr>
          <w:rFonts w:eastAsia="Calibri"/>
          <w:b/>
          <w:bCs/>
          <w:color w:val="000000"/>
          <w:sz w:val="22"/>
          <w:szCs w:val="22"/>
          <w:lang w:val="lt-LT" w:eastAsia="lt-LT"/>
        </w:rPr>
      </w:pPr>
    </w:p>
    <w:p w14:paraId="14275B3B" w14:textId="77777777" w:rsidR="00E108D4" w:rsidRPr="00D33C4B" w:rsidRDefault="00E108D4" w:rsidP="00E108D4">
      <w:pPr>
        <w:widowControl w:val="0"/>
        <w:autoSpaceDE w:val="0"/>
        <w:autoSpaceDN w:val="0"/>
        <w:adjustRightInd w:val="0"/>
        <w:rPr>
          <w:rFonts w:eastAsia="Calibri"/>
          <w:b/>
          <w:bCs/>
          <w:color w:val="000000"/>
          <w:sz w:val="22"/>
          <w:szCs w:val="22"/>
          <w:lang w:val="lt-LT" w:eastAsia="lt-LT"/>
        </w:rPr>
      </w:pPr>
      <w:r w:rsidRPr="00D33C4B">
        <w:rPr>
          <w:rFonts w:eastAsia="Calibri"/>
          <w:b/>
          <w:bCs/>
          <w:color w:val="000000"/>
          <w:sz w:val="22"/>
          <w:szCs w:val="22"/>
          <w:lang w:val="lt-LT" w:eastAsia="lt-LT"/>
        </w:rPr>
        <w:t>Vairavimas ir mechanizmų valdymas</w:t>
      </w:r>
    </w:p>
    <w:p w14:paraId="44E393EA"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14:paraId="69AE5BA9" w14:textId="77777777" w:rsidR="00E108D4" w:rsidRPr="00D33C4B" w:rsidRDefault="00E108D4" w:rsidP="00E108D4">
      <w:pPr>
        <w:widowControl w:val="0"/>
        <w:numPr>
          <w:ilvl w:val="12"/>
          <w:numId w:val="0"/>
        </w:numPr>
        <w:ind w:right="-2"/>
        <w:rPr>
          <w:rFonts w:eastAsia="Calibri"/>
          <w:b/>
          <w:bCs/>
          <w:color w:val="000000"/>
          <w:sz w:val="22"/>
          <w:szCs w:val="22"/>
          <w:lang w:val="lt-LT" w:eastAsia="lt-LT"/>
        </w:rPr>
      </w:pPr>
    </w:p>
    <w:p w14:paraId="60FF528F" w14:textId="77777777" w:rsidR="00E108D4" w:rsidRPr="00D33C4B" w:rsidRDefault="00E108D4" w:rsidP="00E108D4">
      <w:pPr>
        <w:widowControl w:val="0"/>
        <w:numPr>
          <w:ilvl w:val="12"/>
          <w:numId w:val="0"/>
        </w:numPr>
        <w:ind w:right="-2"/>
        <w:rPr>
          <w:snapToGrid w:val="0"/>
          <w:sz w:val="22"/>
          <w:szCs w:val="22"/>
          <w:lang w:val="lt-LT" w:eastAsia="en-US"/>
        </w:rPr>
      </w:pPr>
    </w:p>
    <w:p w14:paraId="3E0F34EE" w14:textId="77777777" w:rsidR="00E108D4" w:rsidRPr="00D33C4B" w:rsidRDefault="00E108D4" w:rsidP="00E108D4">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3.</w:t>
      </w:r>
      <w:r w:rsidRPr="00D33C4B">
        <w:rPr>
          <w:b/>
          <w:bCs/>
          <w:snapToGrid w:val="0"/>
          <w:sz w:val="22"/>
          <w:szCs w:val="22"/>
          <w:lang w:val="lt-LT" w:eastAsia="x-none"/>
        </w:rPr>
        <w:tab/>
        <w:t xml:space="preserve">Kaip vartoti </w:t>
      </w:r>
      <w:proofErr w:type="spellStart"/>
      <w:r w:rsidRPr="00D33C4B">
        <w:rPr>
          <w:b/>
          <w:bCs/>
          <w:snapToGrid w:val="0"/>
          <w:sz w:val="22"/>
          <w:szCs w:val="22"/>
          <w:lang w:val="lt-LT" w:eastAsia="x-none"/>
        </w:rPr>
        <w:t>Ivabradine</w:t>
      </w:r>
      <w:proofErr w:type="spellEnd"/>
      <w:r w:rsidRPr="00D33C4B">
        <w:rPr>
          <w:b/>
          <w:bCs/>
          <w:snapToGrid w:val="0"/>
          <w:sz w:val="22"/>
          <w:szCs w:val="22"/>
          <w:lang w:val="lt-LT" w:eastAsia="x-none"/>
        </w:rPr>
        <w:t xml:space="preserve"> </w:t>
      </w:r>
      <w:proofErr w:type="spellStart"/>
      <w:r w:rsidRPr="00D33C4B">
        <w:rPr>
          <w:b/>
          <w:bCs/>
          <w:snapToGrid w:val="0"/>
          <w:sz w:val="22"/>
          <w:szCs w:val="22"/>
          <w:lang w:val="lt-LT" w:eastAsia="x-none"/>
        </w:rPr>
        <w:t>Teva</w:t>
      </w:r>
      <w:proofErr w:type="spellEnd"/>
    </w:p>
    <w:p w14:paraId="686E6766" w14:textId="77777777" w:rsidR="00E108D4" w:rsidRPr="00D33C4B" w:rsidRDefault="00E108D4" w:rsidP="00E108D4">
      <w:pPr>
        <w:widowControl w:val="0"/>
        <w:numPr>
          <w:ilvl w:val="12"/>
          <w:numId w:val="0"/>
        </w:numPr>
        <w:ind w:right="-2"/>
        <w:rPr>
          <w:snapToGrid w:val="0"/>
          <w:sz w:val="22"/>
          <w:szCs w:val="22"/>
          <w:lang w:val="lt-LT" w:eastAsia="en-US"/>
        </w:rPr>
      </w:pPr>
    </w:p>
    <w:p w14:paraId="6E81A532" w14:textId="77777777" w:rsidR="00E108D4" w:rsidRPr="00D33C4B" w:rsidRDefault="00E108D4" w:rsidP="00E108D4">
      <w:pPr>
        <w:widowControl w:val="0"/>
        <w:numPr>
          <w:ilvl w:val="12"/>
          <w:numId w:val="0"/>
        </w:numPr>
        <w:ind w:right="-2"/>
        <w:rPr>
          <w:snapToGrid w:val="0"/>
          <w:sz w:val="22"/>
          <w:szCs w:val="22"/>
          <w:lang w:val="lt-LT" w:eastAsia="en-US"/>
        </w:rPr>
      </w:pPr>
      <w:r w:rsidRPr="00D33C4B">
        <w:rPr>
          <w:noProof/>
          <w:snapToGrid w:val="0"/>
          <w:sz w:val="22"/>
          <w:szCs w:val="22"/>
          <w:lang w:val="lt-LT" w:eastAsia="en-US"/>
        </w:rPr>
        <w:t>Visada vartokite šį vaistą tiksliai kaip nurodė gydytojas arba vaistininkas.</w:t>
      </w:r>
      <w:r w:rsidRPr="00D33C4B">
        <w:rPr>
          <w:snapToGrid w:val="0"/>
          <w:sz w:val="22"/>
          <w:szCs w:val="22"/>
          <w:lang w:val="lt-LT" w:eastAsia="en-US"/>
        </w:rPr>
        <w:t xml:space="preserve"> </w:t>
      </w:r>
      <w:r w:rsidRPr="00D33C4B">
        <w:rPr>
          <w:noProof/>
          <w:snapToGrid w:val="0"/>
          <w:sz w:val="22"/>
          <w:szCs w:val="22"/>
          <w:lang w:val="lt-LT" w:eastAsia="en-US"/>
        </w:rPr>
        <w:t>Jeigu abejojate, kreipkitės į gydytoją arba vaistininką.</w:t>
      </w:r>
    </w:p>
    <w:p w14:paraId="7EAB53A4" w14:textId="77777777" w:rsidR="00E108D4" w:rsidRPr="00D33C4B" w:rsidRDefault="00E108D4" w:rsidP="00E108D4">
      <w:pPr>
        <w:widowControl w:val="0"/>
        <w:numPr>
          <w:ilvl w:val="12"/>
          <w:numId w:val="0"/>
        </w:numPr>
        <w:ind w:right="-2"/>
        <w:rPr>
          <w:snapToGrid w:val="0"/>
          <w:sz w:val="22"/>
          <w:szCs w:val="22"/>
          <w:lang w:val="lt-LT" w:eastAsia="en-US"/>
        </w:rPr>
      </w:pPr>
    </w:p>
    <w:p w14:paraId="0DB4AAC0" w14:textId="77777777" w:rsidR="00E108D4" w:rsidRPr="00D33C4B" w:rsidRDefault="00E108D4" w:rsidP="00E108D4">
      <w:pPr>
        <w:widowControl w:val="0"/>
        <w:numPr>
          <w:ilvl w:val="12"/>
          <w:numId w:val="0"/>
        </w:numPr>
        <w:ind w:right="-2"/>
        <w:rPr>
          <w:snapToGrid w:val="0"/>
          <w:sz w:val="22"/>
          <w:szCs w:val="22"/>
          <w:lang w:val="lt-LT" w:eastAsia="en-US"/>
        </w:rPr>
      </w:pP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Pr="00D33C4B">
        <w:rPr>
          <w:snapToGrid w:val="0"/>
          <w:sz w:val="22"/>
          <w:szCs w:val="22"/>
          <w:lang w:val="lt-LT" w:eastAsia="en-US"/>
        </w:rPr>
        <w:t xml:space="preserve"> reikia gerti valgio metu.</w:t>
      </w:r>
    </w:p>
    <w:p w14:paraId="67073814" w14:textId="77777777" w:rsidR="00E108D4" w:rsidRPr="00D33C4B" w:rsidRDefault="00E108D4" w:rsidP="00E108D4">
      <w:pPr>
        <w:widowControl w:val="0"/>
        <w:numPr>
          <w:ilvl w:val="12"/>
          <w:numId w:val="0"/>
        </w:numPr>
        <w:ind w:right="-2"/>
        <w:rPr>
          <w:snapToGrid w:val="0"/>
          <w:sz w:val="22"/>
          <w:szCs w:val="22"/>
          <w:lang w:val="lt-LT" w:eastAsia="en-US"/>
        </w:rPr>
      </w:pPr>
    </w:p>
    <w:p w14:paraId="1AFF372D" w14:textId="77777777" w:rsidR="00E108D4" w:rsidRPr="00D33C4B" w:rsidRDefault="00E108D4" w:rsidP="00E108D4">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Jeigu Jums yra gydoma stabili krūtinės angina</w:t>
      </w:r>
    </w:p>
    <w:p w14:paraId="4BF48001"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Pradinė dozė neturėtų viršyti vienos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5 mg tabletės du kartus per parą. Jeigu Jums vis dar išlieka krūtinės anginos simptomai ir Jūs gerai toleruojate 5 mg du kartus per parą vartojamą dozę, ją galima padidinti. Palaikomoji dozė neturėtų viršyti 7,5 mg du kartus per parą. Jūsų gydytojas paskirs Jums tinkamą dozę. Įprasta dozė yra viena tabletė ryte ir viena tabletė vakare. Kai kuriais atvejais (pavyzdžiui, jeigu Jūs esate vyresnio amžiaus), Jūsų gydytojas gali Jums paskirti gerti pusę vaisto dozės, t. y. po pusę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5 mg tabletės (ši dozė atitinka 2,5 mg </w:t>
      </w:r>
      <w:proofErr w:type="spellStart"/>
      <w:r w:rsidRPr="00D33C4B">
        <w:rPr>
          <w:rFonts w:eastAsia="Calibri"/>
          <w:color w:val="000000"/>
          <w:sz w:val="22"/>
          <w:szCs w:val="22"/>
          <w:lang w:val="lt-LT" w:eastAsia="lt-LT"/>
        </w:rPr>
        <w:t>ivabradino</w:t>
      </w:r>
      <w:proofErr w:type="spellEnd"/>
      <w:r w:rsidRPr="00D33C4B">
        <w:rPr>
          <w:rFonts w:eastAsia="Calibri"/>
          <w:color w:val="000000"/>
          <w:sz w:val="22"/>
          <w:szCs w:val="22"/>
          <w:lang w:val="lt-LT" w:eastAsia="lt-LT"/>
        </w:rPr>
        <w:t>) iš ryto ir pusę 5 mg tabletės vakare.</w:t>
      </w:r>
    </w:p>
    <w:p w14:paraId="7DDF8B37"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03ECA98E" w14:textId="77777777" w:rsidR="00E108D4" w:rsidRPr="00D33C4B" w:rsidRDefault="00E108D4" w:rsidP="00E108D4">
      <w:pPr>
        <w:widowControl w:val="0"/>
        <w:autoSpaceDE w:val="0"/>
        <w:autoSpaceDN w:val="0"/>
        <w:adjustRightInd w:val="0"/>
        <w:rPr>
          <w:rFonts w:eastAsia="Calibri"/>
          <w:color w:val="000000"/>
          <w:sz w:val="22"/>
          <w:szCs w:val="22"/>
          <w:u w:val="single"/>
          <w:lang w:val="lt-LT" w:eastAsia="lt-LT"/>
        </w:rPr>
      </w:pPr>
      <w:r w:rsidRPr="00D33C4B">
        <w:rPr>
          <w:rFonts w:eastAsia="Calibri"/>
          <w:color w:val="000000"/>
          <w:sz w:val="22"/>
          <w:szCs w:val="22"/>
          <w:u w:val="single"/>
          <w:lang w:val="lt-LT" w:eastAsia="lt-LT"/>
        </w:rPr>
        <w:t>Jeigu Jums yra gydomas lėtinis širdies nepakankamumas</w:t>
      </w:r>
    </w:p>
    <w:p w14:paraId="293167B5" w14:textId="77777777" w:rsidR="00E108D4" w:rsidRPr="00D33C4B" w:rsidRDefault="00E108D4" w:rsidP="00E108D4">
      <w:pPr>
        <w:widowControl w:val="0"/>
        <w:numPr>
          <w:ilvl w:val="12"/>
          <w:numId w:val="0"/>
        </w:numPr>
        <w:ind w:right="-2"/>
        <w:rPr>
          <w:rFonts w:eastAsia="Calibri"/>
          <w:color w:val="000000"/>
          <w:sz w:val="22"/>
          <w:szCs w:val="22"/>
          <w:lang w:val="lt-LT" w:eastAsia="lt-LT"/>
        </w:rPr>
      </w:pPr>
      <w:r w:rsidRPr="00D33C4B">
        <w:rPr>
          <w:rFonts w:eastAsia="Calibri"/>
          <w:color w:val="000000"/>
          <w:sz w:val="22"/>
          <w:szCs w:val="22"/>
          <w:lang w:val="lt-LT" w:eastAsia="lt-LT"/>
        </w:rPr>
        <w:t>Įprastinė rekomenduojama pradinė dozė yra 5 mg. Ji geriama 2 kartus per parą. Prireikus dozę galima didinti ir gerti po 7,5 mg 2 kartus per parą. Tinkamą dozę nustatys gydytojas. Paprastai viena tabletė geriama ryte, kita vakare. Kai kuriais atvejais (pvz., senyviems žmonėms) gydytojas gali skirti gerti po pusę 5 mg tabletės ryte ir vakare.</w:t>
      </w:r>
    </w:p>
    <w:p w14:paraId="67644A4B" w14:textId="77777777" w:rsidR="00E108D4" w:rsidRPr="00D33C4B" w:rsidRDefault="00E108D4" w:rsidP="00E108D4">
      <w:pPr>
        <w:widowControl w:val="0"/>
        <w:numPr>
          <w:ilvl w:val="12"/>
          <w:numId w:val="0"/>
        </w:numPr>
        <w:ind w:right="-2"/>
        <w:rPr>
          <w:snapToGrid w:val="0"/>
          <w:sz w:val="22"/>
          <w:szCs w:val="22"/>
          <w:lang w:val="lt-LT" w:eastAsia="en-US"/>
        </w:rPr>
      </w:pPr>
    </w:p>
    <w:p w14:paraId="0D82FA4A" w14:textId="77777777" w:rsidR="00E108D4" w:rsidRPr="00D33C4B" w:rsidRDefault="00E108D4" w:rsidP="00E108D4">
      <w:pPr>
        <w:widowControl w:val="0"/>
        <w:autoSpaceDE w:val="0"/>
        <w:autoSpaceDN w:val="0"/>
        <w:adjustRightInd w:val="0"/>
        <w:rPr>
          <w:rFonts w:eastAsia="Calibri"/>
          <w:b/>
          <w:bCs/>
          <w:color w:val="000000"/>
          <w:sz w:val="22"/>
          <w:szCs w:val="22"/>
          <w:lang w:val="lt-LT" w:eastAsia="lt-LT"/>
        </w:rPr>
      </w:pPr>
      <w:r w:rsidRPr="00D33C4B">
        <w:rPr>
          <w:rFonts w:eastAsia="Calibri"/>
          <w:b/>
          <w:bCs/>
          <w:color w:val="000000"/>
          <w:sz w:val="22"/>
          <w:szCs w:val="22"/>
          <w:lang w:val="lt-LT" w:eastAsia="lt-LT"/>
        </w:rPr>
        <w:t xml:space="preserve">Ką daryti pavartojus per didelę </w:t>
      </w:r>
      <w:proofErr w:type="spellStart"/>
      <w:r w:rsidRPr="00D33C4B">
        <w:rPr>
          <w:rFonts w:eastAsia="Calibri"/>
          <w:b/>
          <w:bCs/>
          <w:color w:val="000000"/>
          <w:sz w:val="22"/>
          <w:szCs w:val="22"/>
          <w:lang w:val="lt-LT" w:eastAsia="lt-LT"/>
        </w:rPr>
        <w:t>Ivabradine</w:t>
      </w:r>
      <w:proofErr w:type="spellEnd"/>
      <w:r w:rsidRPr="00D33C4B">
        <w:rPr>
          <w:rFonts w:eastAsia="Calibri"/>
          <w:b/>
          <w:bCs/>
          <w:color w:val="000000"/>
          <w:sz w:val="22"/>
          <w:szCs w:val="22"/>
          <w:lang w:val="lt-LT" w:eastAsia="lt-LT"/>
        </w:rPr>
        <w:t xml:space="preserve"> </w:t>
      </w:r>
      <w:proofErr w:type="spellStart"/>
      <w:r w:rsidRPr="00D33C4B">
        <w:rPr>
          <w:rFonts w:eastAsia="Calibri"/>
          <w:b/>
          <w:bCs/>
          <w:color w:val="000000"/>
          <w:sz w:val="22"/>
          <w:szCs w:val="22"/>
          <w:lang w:val="lt-LT" w:eastAsia="lt-LT"/>
        </w:rPr>
        <w:t>Teva</w:t>
      </w:r>
      <w:proofErr w:type="spellEnd"/>
      <w:r w:rsidRPr="00D33C4B">
        <w:rPr>
          <w:rFonts w:eastAsia="Calibri"/>
          <w:b/>
          <w:bCs/>
          <w:color w:val="000000"/>
          <w:sz w:val="22"/>
          <w:szCs w:val="22"/>
          <w:lang w:val="lt-LT" w:eastAsia="lt-LT"/>
        </w:rPr>
        <w:t xml:space="preserve"> dozę?</w:t>
      </w:r>
    </w:p>
    <w:p w14:paraId="74C89098"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Išgėrus didelę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dozę, gali atsirasti dusulys ir nuovargis, kadangi per daug suretėja širdies susitraukimai. Taip atsitikus būtina nedelsiant kreiptis į gydytoją.</w:t>
      </w:r>
    </w:p>
    <w:p w14:paraId="4D5FFB66"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763C4C59" w14:textId="77777777" w:rsidR="00E108D4" w:rsidRPr="00D33C4B" w:rsidRDefault="00E108D4" w:rsidP="00E108D4">
      <w:pPr>
        <w:widowControl w:val="0"/>
        <w:autoSpaceDE w:val="0"/>
        <w:autoSpaceDN w:val="0"/>
        <w:adjustRightInd w:val="0"/>
        <w:rPr>
          <w:rFonts w:eastAsia="Calibri"/>
          <w:b/>
          <w:bCs/>
          <w:color w:val="000000"/>
          <w:sz w:val="22"/>
          <w:szCs w:val="22"/>
          <w:lang w:val="lt-LT" w:eastAsia="lt-LT"/>
        </w:rPr>
      </w:pPr>
      <w:r w:rsidRPr="00D33C4B">
        <w:rPr>
          <w:rFonts w:eastAsia="Calibri"/>
          <w:b/>
          <w:bCs/>
          <w:color w:val="000000"/>
          <w:sz w:val="22"/>
          <w:szCs w:val="22"/>
          <w:lang w:val="lt-LT" w:eastAsia="lt-LT"/>
        </w:rPr>
        <w:t xml:space="preserve">Pamiršus pavartoti </w:t>
      </w:r>
      <w:proofErr w:type="spellStart"/>
      <w:r w:rsidRPr="00D33C4B">
        <w:rPr>
          <w:rFonts w:eastAsia="Calibri"/>
          <w:b/>
          <w:bCs/>
          <w:color w:val="000000"/>
          <w:sz w:val="22"/>
          <w:szCs w:val="22"/>
          <w:lang w:val="lt-LT" w:eastAsia="lt-LT"/>
        </w:rPr>
        <w:t>Ivabradine</w:t>
      </w:r>
      <w:proofErr w:type="spellEnd"/>
      <w:r w:rsidRPr="00D33C4B">
        <w:rPr>
          <w:rFonts w:eastAsia="Calibri"/>
          <w:b/>
          <w:bCs/>
          <w:color w:val="000000"/>
          <w:sz w:val="22"/>
          <w:szCs w:val="22"/>
          <w:lang w:val="lt-LT" w:eastAsia="lt-LT"/>
        </w:rPr>
        <w:t xml:space="preserve"> </w:t>
      </w:r>
      <w:proofErr w:type="spellStart"/>
      <w:r w:rsidRPr="00D33C4B">
        <w:rPr>
          <w:rFonts w:eastAsia="Calibri"/>
          <w:b/>
          <w:bCs/>
          <w:color w:val="000000"/>
          <w:sz w:val="22"/>
          <w:szCs w:val="22"/>
          <w:lang w:val="lt-LT" w:eastAsia="lt-LT"/>
        </w:rPr>
        <w:t>Teva</w:t>
      </w:r>
      <w:proofErr w:type="spellEnd"/>
    </w:p>
    <w:p w14:paraId="0249D970"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Įprastiniu laiku medikamento išgerti pamiršus, jo reikia gerti atėjus kitos dozės vartojimo laikui.</w:t>
      </w:r>
    </w:p>
    <w:p w14:paraId="66274EC3"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Praleidus dozę, vėliau vietoj jos dvigubos dozės vartoti negalima.</w:t>
      </w:r>
    </w:p>
    <w:p w14:paraId="0D058E13"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2928235B"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b/>
          <w:bCs/>
          <w:color w:val="000000"/>
          <w:sz w:val="22"/>
          <w:szCs w:val="22"/>
          <w:lang w:val="lt-LT" w:eastAsia="lt-LT"/>
        </w:rPr>
        <w:t xml:space="preserve">Nustojus vartoti </w:t>
      </w:r>
      <w:proofErr w:type="spellStart"/>
      <w:r w:rsidRPr="00D33C4B">
        <w:rPr>
          <w:rFonts w:eastAsia="Calibri"/>
          <w:b/>
          <w:bCs/>
          <w:color w:val="000000"/>
          <w:sz w:val="22"/>
          <w:szCs w:val="22"/>
          <w:lang w:val="lt-LT" w:eastAsia="lt-LT"/>
        </w:rPr>
        <w:t>Ivabradine</w:t>
      </w:r>
      <w:proofErr w:type="spellEnd"/>
      <w:r w:rsidRPr="00D33C4B">
        <w:rPr>
          <w:rFonts w:eastAsia="Calibri"/>
          <w:b/>
          <w:bCs/>
          <w:color w:val="000000"/>
          <w:sz w:val="22"/>
          <w:szCs w:val="22"/>
          <w:lang w:val="lt-LT" w:eastAsia="lt-LT"/>
        </w:rPr>
        <w:t xml:space="preserve"> </w:t>
      </w:r>
      <w:proofErr w:type="spellStart"/>
      <w:r w:rsidRPr="00D33C4B">
        <w:rPr>
          <w:rFonts w:eastAsia="Calibri"/>
          <w:b/>
          <w:bCs/>
          <w:color w:val="000000"/>
          <w:sz w:val="22"/>
          <w:szCs w:val="22"/>
          <w:lang w:val="lt-LT" w:eastAsia="lt-LT"/>
        </w:rPr>
        <w:t>Teva</w:t>
      </w:r>
      <w:proofErr w:type="spellEnd"/>
    </w:p>
    <w:p w14:paraId="03E1133C" w14:textId="4FE7D773"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Kadangi krūtinės anginos ar lėtinio širdies nepakankamumo gydymas tęsiasi visą gyvenimą, prieš nustodami vartoti šį vaistą kreipkitės į gydytoją.</w:t>
      </w:r>
    </w:p>
    <w:p w14:paraId="6CAB889C"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Jeigu manote, kad </w:t>
      </w:r>
      <w:proofErr w:type="spellStart"/>
      <w:r w:rsidRPr="00D33C4B">
        <w:rPr>
          <w:rFonts w:eastAsia="Calibri"/>
          <w:color w:val="000000"/>
          <w:sz w:val="22"/>
          <w:szCs w:val="22"/>
          <w:lang w:val="lt-LT" w:eastAsia="lt-LT"/>
        </w:rPr>
        <w:t>Ivabradine</w:t>
      </w:r>
      <w:proofErr w:type="spellEnd"/>
      <w:r w:rsidRPr="00D33C4B">
        <w:rPr>
          <w:rFonts w:eastAsia="Calibri"/>
          <w:color w:val="000000"/>
          <w:sz w:val="22"/>
          <w:szCs w:val="22"/>
          <w:lang w:val="lt-LT" w:eastAsia="lt-LT"/>
        </w:rPr>
        <w:t xml:space="preserve"> </w:t>
      </w:r>
      <w:proofErr w:type="spellStart"/>
      <w:r w:rsidRPr="00D33C4B">
        <w:rPr>
          <w:rFonts w:eastAsia="Calibri"/>
          <w:color w:val="000000"/>
          <w:sz w:val="22"/>
          <w:szCs w:val="22"/>
          <w:lang w:val="lt-LT" w:eastAsia="lt-LT"/>
        </w:rPr>
        <w:t>Teva</w:t>
      </w:r>
      <w:proofErr w:type="spellEnd"/>
      <w:r w:rsidRPr="00D33C4B">
        <w:rPr>
          <w:rFonts w:eastAsia="Calibri"/>
          <w:color w:val="000000"/>
          <w:sz w:val="22"/>
          <w:szCs w:val="22"/>
          <w:lang w:val="lt-LT" w:eastAsia="lt-LT"/>
        </w:rPr>
        <w:t xml:space="preserve"> veikia per stipriai arba per silpnai, kreipkitės į gydytoją arba vaistininką.</w:t>
      </w:r>
    </w:p>
    <w:p w14:paraId="0BA4C222" w14:textId="77777777" w:rsidR="00E108D4" w:rsidRPr="00D33C4B" w:rsidRDefault="00E108D4" w:rsidP="00E108D4">
      <w:pPr>
        <w:widowControl w:val="0"/>
        <w:numPr>
          <w:ilvl w:val="12"/>
          <w:numId w:val="0"/>
        </w:numPr>
        <w:rPr>
          <w:rFonts w:eastAsia="Calibri"/>
          <w:color w:val="000000"/>
          <w:sz w:val="22"/>
          <w:szCs w:val="22"/>
          <w:lang w:val="lt-LT" w:eastAsia="lt-LT"/>
        </w:rPr>
      </w:pPr>
    </w:p>
    <w:p w14:paraId="4AB856C3" w14:textId="77777777" w:rsidR="00E108D4" w:rsidRPr="00D33C4B" w:rsidRDefault="00E108D4" w:rsidP="00E108D4">
      <w:pPr>
        <w:widowControl w:val="0"/>
        <w:numPr>
          <w:ilvl w:val="12"/>
          <w:numId w:val="0"/>
        </w:numPr>
        <w:rPr>
          <w:snapToGrid w:val="0"/>
          <w:sz w:val="22"/>
          <w:szCs w:val="22"/>
          <w:lang w:val="lt-LT" w:eastAsia="en-US"/>
        </w:rPr>
      </w:pPr>
      <w:r w:rsidRPr="00D33C4B">
        <w:rPr>
          <w:rFonts w:eastAsia="Calibri"/>
          <w:color w:val="000000"/>
          <w:sz w:val="22"/>
          <w:szCs w:val="22"/>
          <w:lang w:val="lt-LT" w:eastAsia="lt-LT"/>
        </w:rPr>
        <w:t>Jeigu kiltų daugiau klausimų dėl šio vaisto vartojimo, kreipkitės į gydytoją arba vaistininką.</w:t>
      </w:r>
    </w:p>
    <w:p w14:paraId="1CE54A76" w14:textId="77777777" w:rsidR="00E108D4" w:rsidRPr="00D33C4B" w:rsidRDefault="00E108D4" w:rsidP="00E108D4">
      <w:pPr>
        <w:widowControl w:val="0"/>
        <w:numPr>
          <w:ilvl w:val="12"/>
          <w:numId w:val="0"/>
        </w:numPr>
        <w:rPr>
          <w:snapToGrid w:val="0"/>
          <w:sz w:val="22"/>
          <w:szCs w:val="22"/>
          <w:lang w:val="lt-LT" w:eastAsia="en-US"/>
        </w:rPr>
      </w:pPr>
    </w:p>
    <w:p w14:paraId="23665F9E" w14:textId="77777777" w:rsidR="00E108D4" w:rsidRPr="00D33C4B" w:rsidRDefault="00E108D4" w:rsidP="00E108D4">
      <w:pPr>
        <w:widowControl w:val="0"/>
        <w:tabs>
          <w:tab w:val="left" w:pos="567"/>
        </w:tabs>
        <w:outlineLvl w:val="2"/>
        <w:rPr>
          <w:b/>
          <w:bCs/>
          <w:snapToGrid w:val="0"/>
          <w:sz w:val="22"/>
          <w:szCs w:val="22"/>
          <w:lang w:val="lt-LT" w:eastAsia="x-none"/>
        </w:rPr>
      </w:pPr>
    </w:p>
    <w:p w14:paraId="296F0691" w14:textId="77777777" w:rsidR="00E108D4" w:rsidRPr="00D33C4B" w:rsidRDefault="00E108D4" w:rsidP="00E108D4">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4.</w:t>
      </w:r>
      <w:r w:rsidRPr="00D33C4B">
        <w:rPr>
          <w:b/>
          <w:bCs/>
          <w:snapToGrid w:val="0"/>
          <w:sz w:val="22"/>
          <w:szCs w:val="22"/>
          <w:lang w:val="lt-LT" w:eastAsia="x-none"/>
        </w:rPr>
        <w:tab/>
        <w:t>Galimas šalutinis poveikis</w:t>
      </w:r>
    </w:p>
    <w:p w14:paraId="235BBE2C" w14:textId="77777777" w:rsidR="00E108D4" w:rsidRPr="00D33C4B" w:rsidRDefault="00E108D4" w:rsidP="00E108D4">
      <w:pPr>
        <w:widowControl w:val="0"/>
        <w:numPr>
          <w:ilvl w:val="12"/>
          <w:numId w:val="0"/>
        </w:numPr>
        <w:rPr>
          <w:snapToGrid w:val="0"/>
          <w:sz w:val="22"/>
          <w:szCs w:val="22"/>
          <w:lang w:val="lt-LT" w:eastAsia="en-US"/>
        </w:rPr>
      </w:pPr>
    </w:p>
    <w:p w14:paraId="119B5B21" w14:textId="77777777" w:rsidR="00E108D4" w:rsidRPr="00D33C4B" w:rsidRDefault="00E108D4" w:rsidP="00E108D4">
      <w:pPr>
        <w:widowControl w:val="0"/>
        <w:numPr>
          <w:ilvl w:val="12"/>
          <w:numId w:val="0"/>
        </w:numPr>
        <w:ind w:right="-29"/>
        <w:rPr>
          <w:snapToGrid w:val="0"/>
          <w:sz w:val="22"/>
          <w:szCs w:val="22"/>
          <w:lang w:val="lt-LT" w:eastAsia="en-US"/>
        </w:rPr>
      </w:pPr>
      <w:r w:rsidRPr="00D33C4B">
        <w:rPr>
          <w:noProof/>
          <w:snapToGrid w:val="0"/>
          <w:sz w:val="22"/>
          <w:szCs w:val="22"/>
          <w:lang w:val="lt-LT" w:eastAsia="en-US"/>
        </w:rPr>
        <w:t>Šis vaistas, kaip ir visi kiti, gali sukelti šalutinį poveikį, nors jis pasireiškia ne visiems žmonėms.</w:t>
      </w:r>
    </w:p>
    <w:p w14:paraId="1003BCDC" w14:textId="77777777" w:rsidR="00E108D4" w:rsidRPr="00D33C4B" w:rsidRDefault="00E108D4" w:rsidP="00E108D4">
      <w:pPr>
        <w:widowControl w:val="0"/>
        <w:numPr>
          <w:ilvl w:val="12"/>
          <w:numId w:val="0"/>
        </w:numPr>
        <w:ind w:right="-29"/>
        <w:rPr>
          <w:snapToGrid w:val="0"/>
          <w:sz w:val="22"/>
          <w:szCs w:val="22"/>
          <w:lang w:val="lt-LT" w:eastAsia="en-US"/>
        </w:rPr>
      </w:pPr>
    </w:p>
    <w:p w14:paraId="7A70FC6A" w14:textId="77777777" w:rsidR="00E108D4" w:rsidRPr="00D33C4B" w:rsidRDefault="00E108D4" w:rsidP="00E108D4">
      <w:pPr>
        <w:widowControl w:val="0"/>
        <w:tabs>
          <w:tab w:val="left" w:pos="567"/>
        </w:tabs>
        <w:rPr>
          <w:i/>
          <w:snapToGrid w:val="0"/>
          <w:sz w:val="22"/>
          <w:szCs w:val="22"/>
          <w:lang w:val="lt-LT" w:eastAsia="x-none"/>
        </w:rPr>
      </w:pPr>
      <w:r w:rsidRPr="00D33C4B">
        <w:rPr>
          <w:i/>
          <w:snapToGrid w:val="0"/>
          <w:sz w:val="22"/>
          <w:szCs w:val="22"/>
          <w:lang w:val="lt-LT" w:eastAsia="en-US"/>
        </w:rPr>
        <w:t>Dažniausiai pasireiškiančios šio vaisto šalutinio poveikio reakcijos priklauso nuo dozės ir yra susijusios su jo veikimo mechanizmu.</w:t>
      </w:r>
    </w:p>
    <w:p w14:paraId="5B906D0F" w14:textId="77777777" w:rsidR="00E108D4" w:rsidRPr="00D33C4B" w:rsidRDefault="00E108D4" w:rsidP="00E108D4">
      <w:pPr>
        <w:widowControl w:val="0"/>
        <w:tabs>
          <w:tab w:val="left" w:pos="567"/>
        </w:tabs>
        <w:rPr>
          <w:snapToGrid w:val="0"/>
          <w:sz w:val="22"/>
          <w:szCs w:val="22"/>
          <w:lang w:val="lt-LT" w:eastAsia="x-none"/>
        </w:rPr>
      </w:pPr>
    </w:p>
    <w:p w14:paraId="4EB4D0B5" w14:textId="77777777" w:rsidR="00E108D4" w:rsidRPr="00D33C4B" w:rsidRDefault="00E108D4" w:rsidP="00E108D4">
      <w:pPr>
        <w:widowControl w:val="0"/>
        <w:autoSpaceDE w:val="0"/>
        <w:autoSpaceDN w:val="0"/>
        <w:adjustRightInd w:val="0"/>
        <w:rPr>
          <w:rFonts w:eastAsia="Calibri"/>
          <w:b/>
          <w:iCs/>
          <w:color w:val="000000"/>
          <w:sz w:val="22"/>
          <w:szCs w:val="22"/>
          <w:lang w:val="lt-LT" w:eastAsia="lt-LT"/>
        </w:rPr>
      </w:pPr>
      <w:r w:rsidRPr="00D33C4B">
        <w:rPr>
          <w:rFonts w:eastAsia="Calibri"/>
          <w:b/>
          <w:iCs/>
          <w:color w:val="000000"/>
          <w:sz w:val="22"/>
          <w:szCs w:val="22"/>
          <w:lang w:val="lt-LT" w:eastAsia="lt-LT"/>
        </w:rPr>
        <w:t>Labai dažnas</w:t>
      </w:r>
      <w:r w:rsidRPr="00D33C4B">
        <w:rPr>
          <w:b/>
          <w:snapToGrid w:val="0"/>
          <w:sz w:val="22"/>
          <w:szCs w:val="22"/>
          <w:lang w:val="lt-LT" w:eastAsia="en-US"/>
        </w:rPr>
        <w:t xml:space="preserve"> (gali pasireikšti daugiau nei 1 iš 10 žmonių)</w:t>
      </w:r>
      <w:r w:rsidRPr="00D33C4B">
        <w:rPr>
          <w:rFonts w:eastAsia="Calibri"/>
          <w:b/>
          <w:iCs/>
          <w:color w:val="000000"/>
          <w:sz w:val="22"/>
          <w:szCs w:val="22"/>
          <w:lang w:val="lt-LT" w:eastAsia="lt-LT"/>
        </w:rPr>
        <w:t>:</w:t>
      </w:r>
    </w:p>
    <w:p w14:paraId="09B79E0D"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Regimieji šviesos fenomenai (trumpalaikis ryškumo padidėjimas, dažniausiai atsirandantis dėl staigaus šviesos intensyvumo pokyčio</w:t>
      </w:r>
      <w:r w:rsidR="002B75E9" w:rsidRPr="00D33C4B">
        <w:rPr>
          <w:rFonts w:eastAsia="Calibri"/>
          <w:color w:val="000000"/>
          <w:sz w:val="22"/>
          <w:szCs w:val="22"/>
          <w:lang w:val="lt-LT" w:eastAsia="lt-LT"/>
        </w:rPr>
        <w:t>)</w:t>
      </w:r>
      <w:r w:rsidRPr="00D33C4B">
        <w:rPr>
          <w:rFonts w:eastAsia="Calibri"/>
          <w:color w:val="000000"/>
          <w:sz w:val="22"/>
          <w:szCs w:val="22"/>
          <w:lang w:val="lt-LT" w:eastAsia="lt-LT"/>
        </w:rPr>
        <w:t>. Jie gali būti apibūdinami kaip aureolių matymas, spalvoti blyksniai, vaizdo suskaidymas arba daugybiniai vaizdai. Jie daugiausiai pasireiškia pirmų dviejų mėnesių vartojimo laikotarpiu, po to gali pasireikšti pakartotinai ir pranyksta pabaigus gydymą.</w:t>
      </w:r>
    </w:p>
    <w:p w14:paraId="64371A95"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p>
    <w:p w14:paraId="3103B95F" w14:textId="77777777" w:rsidR="00E108D4" w:rsidRPr="00D33C4B" w:rsidRDefault="00E108D4" w:rsidP="00E108D4">
      <w:pPr>
        <w:widowControl w:val="0"/>
        <w:autoSpaceDE w:val="0"/>
        <w:autoSpaceDN w:val="0"/>
        <w:adjustRightInd w:val="0"/>
        <w:rPr>
          <w:rFonts w:eastAsia="Calibri"/>
          <w:b/>
          <w:iCs/>
          <w:color w:val="000000"/>
          <w:sz w:val="22"/>
          <w:szCs w:val="22"/>
          <w:lang w:val="lt-LT" w:eastAsia="lt-LT"/>
        </w:rPr>
      </w:pPr>
      <w:r w:rsidRPr="00D33C4B">
        <w:rPr>
          <w:rFonts w:eastAsia="Calibri"/>
          <w:b/>
          <w:iCs/>
          <w:color w:val="000000"/>
          <w:sz w:val="22"/>
          <w:szCs w:val="22"/>
          <w:lang w:val="lt-LT" w:eastAsia="lt-LT"/>
        </w:rPr>
        <w:t>Dažnas</w:t>
      </w:r>
      <w:r w:rsidRPr="00D33C4B">
        <w:rPr>
          <w:b/>
          <w:snapToGrid w:val="0"/>
          <w:sz w:val="22"/>
          <w:szCs w:val="22"/>
          <w:lang w:val="lt-LT" w:eastAsia="en-US"/>
        </w:rPr>
        <w:t xml:space="preserve"> (gali pasireikšti mažiau nei 1 iš 10 žmonių)</w:t>
      </w:r>
      <w:r w:rsidRPr="00D33C4B">
        <w:rPr>
          <w:rFonts w:eastAsia="Calibri"/>
          <w:b/>
          <w:iCs/>
          <w:color w:val="000000"/>
          <w:sz w:val="22"/>
          <w:szCs w:val="22"/>
          <w:lang w:val="lt-LT" w:eastAsia="lt-LT"/>
        </w:rPr>
        <w:t>:</w:t>
      </w:r>
    </w:p>
    <w:p w14:paraId="76EB32EC" w14:textId="77777777" w:rsidR="00E108D4" w:rsidRPr="00D33C4B" w:rsidRDefault="00E108D4" w:rsidP="00E108D4">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Širdies darbo pokytis (simptomas yra širdies ritmo sulėtėjimas). Jie ypač pasireiškia per pirmuosius 2 – 3 mėnesius nuo gydymo pradžios.</w:t>
      </w:r>
    </w:p>
    <w:p w14:paraId="380D7787" w14:textId="77777777" w:rsidR="00E108D4" w:rsidRPr="00D33C4B" w:rsidRDefault="00E108D4" w:rsidP="00E108D4">
      <w:pPr>
        <w:widowControl w:val="0"/>
        <w:tabs>
          <w:tab w:val="left" w:pos="567"/>
        </w:tabs>
        <w:rPr>
          <w:snapToGrid w:val="0"/>
          <w:sz w:val="22"/>
          <w:szCs w:val="22"/>
          <w:lang w:val="lt-LT" w:eastAsia="x-none"/>
        </w:rPr>
      </w:pPr>
    </w:p>
    <w:p w14:paraId="77AF502E" w14:textId="77777777" w:rsidR="00E108D4" w:rsidRPr="00D33C4B" w:rsidRDefault="00E108D4" w:rsidP="00E108D4">
      <w:pPr>
        <w:widowControl w:val="0"/>
        <w:tabs>
          <w:tab w:val="left" w:pos="567"/>
        </w:tabs>
        <w:rPr>
          <w:i/>
          <w:snapToGrid w:val="0"/>
          <w:sz w:val="22"/>
          <w:szCs w:val="22"/>
          <w:lang w:val="lt-LT" w:eastAsia="en-US"/>
        </w:rPr>
      </w:pPr>
      <w:r w:rsidRPr="00D33C4B">
        <w:rPr>
          <w:i/>
          <w:snapToGrid w:val="0"/>
          <w:sz w:val="22"/>
          <w:szCs w:val="22"/>
          <w:lang w:val="lt-LT" w:eastAsia="en-US"/>
        </w:rPr>
        <w:t>Taip pat buvo stebimi kiti šalutiniai poveikiai:</w:t>
      </w:r>
    </w:p>
    <w:p w14:paraId="1BA3E242" w14:textId="77777777" w:rsidR="00E108D4" w:rsidRPr="00D33C4B" w:rsidRDefault="00E108D4" w:rsidP="00E108D4">
      <w:pPr>
        <w:widowControl w:val="0"/>
        <w:tabs>
          <w:tab w:val="left" w:pos="567"/>
        </w:tabs>
        <w:rPr>
          <w:snapToGrid w:val="0"/>
          <w:sz w:val="22"/>
          <w:szCs w:val="22"/>
          <w:lang w:val="lt-LT" w:eastAsia="en-US"/>
        </w:rPr>
      </w:pPr>
    </w:p>
    <w:p w14:paraId="792BC707" w14:textId="77777777" w:rsidR="00E108D4" w:rsidRPr="00D33C4B" w:rsidRDefault="00E108D4" w:rsidP="00E108D4">
      <w:pPr>
        <w:widowControl w:val="0"/>
        <w:autoSpaceDE w:val="0"/>
        <w:autoSpaceDN w:val="0"/>
        <w:adjustRightInd w:val="0"/>
        <w:rPr>
          <w:rFonts w:eastAsia="Calibri"/>
          <w:b/>
          <w:color w:val="000000"/>
          <w:sz w:val="22"/>
          <w:szCs w:val="22"/>
          <w:lang w:val="lt-LT" w:eastAsia="lt-LT"/>
        </w:rPr>
      </w:pPr>
      <w:r w:rsidRPr="00D33C4B">
        <w:rPr>
          <w:rFonts w:eastAsia="Calibri"/>
          <w:b/>
          <w:iCs/>
          <w:color w:val="000000"/>
          <w:sz w:val="22"/>
          <w:szCs w:val="22"/>
          <w:lang w:val="lt-LT" w:eastAsia="lt-LT"/>
        </w:rPr>
        <w:t xml:space="preserve">Dažnas </w:t>
      </w:r>
      <w:r w:rsidRPr="00D33C4B">
        <w:rPr>
          <w:b/>
          <w:snapToGrid w:val="0"/>
          <w:sz w:val="22"/>
          <w:szCs w:val="22"/>
          <w:lang w:val="lt-LT" w:eastAsia="en-US"/>
        </w:rPr>
        <w:t>(gali pasireikšti mažiau nei 1 iš 10 žmonių)</w:t>
      </w:r>
      <w:r w:rsidRPr="00D33C4B">
        <w:rPr>
          <w:rFonts w:eastAsia="Calibri"/>
          <w:b/>
          <w:iCs/>
          <w:color w:val="000000"/>
          <w:sz w:val="22"/>
          <w:szCs w:val="22"/>
          <w:lang w:val="lt-LT" w:eastAsia="lt-LT"/>
        </w:rPr>
        <w:t>:</w:t>
      </w:r>
    </w:p>
    <w:p w14:paraId="1F7F5B92"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Nereguliarus greitas širdies susitraukinėjimas, nenormalus širdies plakimo pojūtis, nekontroliuojamas kraujo spaudimas, galvos skausmas, svaigulys ir neryškus matymas (miglotas matymas).</w:t>
      </w:r>
    </w:p>
    <w:p w14:paraId="73E8A59C" w14:textId="77777777" w:rsidR="00E108D4" w:rsidRPr="00D33C4B" w:rsidRDefault="00E108D4" w:rsidP="00E108D4">
      <w:pPr>
        <w:widowControl w:val="0"/>
        <w:autoSpaceDE w:val="0"/>
        <w:autoSpaceDN w:val="0"/>
        <w:adjustRightInd w:val="0"/>
        <w:rPr>
          <w:rFonts w:eastAsia="Calibri"/>
          <w:i/>
          <w:iCs/>
          <w:color w:val="000000"/>
          <w:sz w:val="22"/>
          <w:szCs w:val="22"/>
          <w:lang w:val="lt-LT" w:eastAsia="lt-LT"/>
        </w:rPr>
      </w:pPr>
    </w:p>
    <w:p w14:paraId="3F264D01" w14:textId="77777777" w:rsidR="00E108D4" w:rsidRPr="00D33C4B" w:rsidRDefault="00E108D4" w:rsidP="00E108D4">
      <w:pPr>
        <w:widowControl w:val="0"/>
        <w:autoSpaceDE w:val="0"/>
        <w:autoSpaceDN w:val="0"/>
        <w:adjustRightInd w:val="0"/>
        <w:rPr>
          <w:rFonts w:eastAsia="Calibri"/>
          <w:b/>
          <w:color w:val="000000"/>
          <w:sz w:val="22"/>
          <w:szCs w:val="22"/>
          <w:lang w:val="lt-LT" w:eastAsia="lt-LT"/>
        </w:rPr>
      </w:pPr>
      <w:r w:rsidRPr="00D33C4B">
        <w:rPr>
          <w:rFonts w:eastAsia="Calibri"/>
          <w:b/>
          <w:iCs/>
          <w:color w:val="000000"/>
          <w:sz w:val="22"/>
          <w:szCs w:val="22"/>
          <w:lang w:val="lt-LT" w:eastAsia="lt-LT"/>
        </w:rPr>
        <w:t xml:space="preserve">Nedažnas </w:t>
      </w:r>
      <w:r w:rsidRPr="00D33C4B">
        <w:rPr>
          <w:b/>
          <w:snapToGrid w:val="0"/>
          <w:sz w:val="22"/>
          <w:szCs w:val="22"/>
          <w:lang w:val="lt-LT" w:eastAsia="en-US"/>
        </w:rPr>
        <w:t>(gali pasireikšti mažiau nei 1 iš 100 žmonių)</w:t>
      </w:r>
      <w:r w:rsidRPr="00D33C4B">
        <w:rPr>
          <w:rFonts w:eastAsia="Calibri"/>
          <w:b/>
          <w:iCs/>
          <w:color w:val="000000"/>
          <w:sz w:val="22"/>
          <w:szCs w:val="22"/>
          <w:lang w:val="lt-LT" w:eastAsia="lt-LT"/>
        </w:rPr>
        <w:t>:</w:t>
      </w:r>
    </w:p>
    <w:p w14:paraId="3B64F89A" w14:textId="0C4148F9"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 xml:space="preserve">Juntamas dažnas širdies plakimas ir papildomi širdies susitraukimai, pykinimas, vidurių užkietėjimas, viduriavimas, pilvo skausmas, galvos </w:t>
      </w:r>
      <w:r w:rsidR="00351200">
        <w:rPr>
          <w:rFonts w:eastAsia="Calibri"/>
          <w:color w:val="000000"/>
          <w:sz w:val="22"/>
          <w:szCs w:val="22"/>
          <w:lang w:val="lt-LT" w:eastAsia="lt-LT"/>
        </w:rPr>
        <w:t xml:space="preserve">svaigimas </w:t>
      </w:r>
      <w:r w:rsidRPr="00D33C4B">
        <w:rPr>
          <w:rFonts w:eastAsia="Calibri"/>
          <w:color w:val="000000"/>
          <w:sz w:val="22"/>
          <w:szCs w:val="22"/>
          <w:lang w:val="lt-LT" w:eastAsia="lt-LT"/>
        </w:rPr>
        <w:t>(</w:t>
      </w:r>
      <w:proofErr w:type="spellStart"/>
      <w:r w:rsidRPr="00D33C4B">
        <w:rPr>
          <w:rFonts w:eastAsia="Calibri"/>
          <w:i/>
          <w:color w:val="000000"/>
          <w:sz w:val="22"/>
          <w:szCs w:val="22"/>
          <w:lang w:val="lt-LT" w:eastAsia="lt-LT"/>
        </w:rPr>
        <w:t>vertigo</w:t>
      </w:r>
      <w:proofErr w:type="spellEnd"/>
      <w:r w:rsidRPr="00D33C4B">
        <w:rPr>
          <w:rFonts w:eastAsia="Calibri"/>
          <w:color w:val="000000"/>
          <w:sz w:val="22"/>
          <w:szCs w:val="22"/>
          <w:lang w:val="lt-LT" w:eastAsia="lt-LT"/>
        </w:rPr>
        <w:t xml:space="preserve">), apsunkintas kvėpavimas (dusulys), raumenų mėšlungis, laboratorinių tyrimų pokyčiai: per didelis šlapimo rūgšties kraujyje kiekis, padidėjęs </w:t>
      </w:r>
      <w:proofErr w:type="spellStart"/>
      <w:r w:rsidRPr="00D33C4B">
        <w:rPr>
          <w:rFonts w:eastAsia="Calibri"/>
          <w:color w:val="000000"/>
          <w:sz w:val="22"/>
          <w:szCs w:val="22"/>
          <w:lang w:val="lt-LT" w:eastAsia="lt-LT"/>
        </w:rPr>
        <w:t>eozinofilų</w:t>
      </w:r>
      <w:proofErr w:type="spellEnd"/>
      <w:r w:rsidRPr="00D33C4B">
        <w:rPr>
          <w:rFonts w:eastAsia="Calibri"/>
          <w:color w:val="000000"/>
          <w:sz w:val="22"/>
          <w:szCs w:val="22"/>
          <w:lang w:val="lt-LT" w:eastAsia="lt-LT"/>
        </w:rPr>
        <w:t xml:space="preserve"> (baltųjų kraujo kūnelių tipas) kiekis ir padidėjusi </w:t>
      </w:r>
      <w:proofErr w:type="spellStart"/>
      <w:r w:rsidRPr="00D33C4B">
        <w:rPr>
          <w:rFonts w:eastAsia="Calibri"/>
          <w:color w:val="000000"/>
          <w:sz w:val="22"/>
          <w:szCs w:val="22"/>
          <w:lang w:val="lt-LT" w:eastAsia="lt-LT"/>
        </w:rPr>
        <w:t>kreatinino</w:t>
      </w:r>
      <w:proofErr w:type="spellEnd"/>
      <w:r w:rsidRPr="00D33C4B">
        <w:rPr>
          <w:rFonts w:eastAsia="Calibri"/>
          <w:color w:val="000000"/>
          <w:sz w:val="22"/>
          <w:szCs w:val="22"/>
          <w:lang w:val="lt-LT" w:eastAsia="lt-LT"/>
        </w:rPr>
        <w:t xml:space="preserve"> (raumenyse skylanti medžiaga) koncentracija kraujyje, odos bėrimas, </w:t>
      </w:r>
      <w:proofErr w:type="spellStart"/>
      <w:r w:rsidRPr="00D33C4B">
        <w:rPr>
          <w:rFonts w:eastAsia="Calibri"/>
          <w:color w:val="000000"/>
          <w:sz w:val="22"/>
          <w:szCs w:val="22"/>
          <w:lang w:val="lt-LT" w:eastAsia="lt-LT"/>
        </w:rPr>
        <w:t>angioneurozinė</w:t>
      </w:r>
      <w:proofErr w:type="spellEnd"/>
      <w:r w:rsidRPr="00D33C4B">
        <w:rPr>
          <w:rFonts w:eastAsia="Calibri"/>
          <w:color w:val="000000"/>
          <w:sz w:val="22"/>
          <w:szCs w:val="22"/>
          <w:lang w:val="lt-LT" w:eastAsia="lt-LT"/>
        </w:rPr>
        <w:t xml:space="preserve"> edema (veido, liežuvio arba gerklės tinimas, sunkumas kvėpuoti arba nuryti), žemas kraujospūdis, alpimas, nuovargio, silpnumo pojūtis, stebimi EKG pakitimai, vaizdo dvejinimasis, sutrikęs regėjimas.</w:t>
      </w:r>
    </w:p>
    <w:p w14:paraId="2BA21299" w14:textId="77777777" w:rsidR="00E108D4" w:rsidRPr="00D33C4B" w:rsidRDefault="00E108D4" w:rsidP="00E108D4">
      <w:pPr>
        <w:widowControl w:val="0"/>
        <w:autoSpaceDE w:val="0"/>
        <w:autoSpaceDN w:val="0"/>
        <w:adjustRightInd w:val="0"/>
        <w:rPr>
          <w:rFonts w:eastAsia="Calibri"/>
          <w:i/>
          <w:iCs/>
          <w:color w:val="000000"/>
          <w:sz w:val="22"/>
          <w:szCs w:val="22"/>
          <w:lang w:val="lt-LT" w:eastAsia="lt-LT"/>
        </w:rPr>
      </w:pPr>
    </w:p>
    <w:p w14:paraId="03B04B95" w14:textId="77777777" w:rsidR="00E108D4" w:rsidRPr="00D33C4B" w:rsidRDefault="00E108D4" w:rsidP="00E108D4">
      <w:pPr>
        <w:widowControl w:val="0"/>
        <w:autoSpaceDE w:val="0"/>
        <w:autoSpaceDN w:val="0"/>
        <w:adjustRightInd w:val="0"/>
        <w:rPr>
          <w:rFonts w:eastAsia="Calibri"/>
          <w:b/>
          <w:iCs/>
          <w:color w:val="000000"/>
          <w:sz w:val="22"/>
          <w:szCs w:val="22"/>
          <w:lang w:val="lt-LT" w:eastAsia="lt-LT"/>
        </w:rPr>
      </w:pPr>
      <w:r w:rsidRPr="00D33C4B">
        <w:rPr>
          <w:rFonts w:eastAsia="Calibri"/>
          <w:b/>
          <w:iCs/>
          <w:color w:val="000000"/>
          <w:sz w:val="22"/>
          <w:szCs w:val="22"/>
          <w:lang w:val="lt-LT" w:eastAsia="lt-LT"/>
        </w:rPr>
        <w:t xml:space="preserve">Retas </w:t>
      </w:r>
      <w:r w:rsidRPr="00D33C4B">
        <w:rPr>
          <w:b/>
          <w:snapToGrid w:val="0"/>
          <w:sz w:val="22"/>
          <w:szCs w:val="22"/>
          <w:lang w:val="lt-LT" w:eastAsia="en-US"/>
        </w:rPr>
        <w:t>(gali pasireikšti mažiau nei 1 iš 1000 žmonių)</w:t>
      </w:r>
      <w:r w:rsidRPr="00D33C4B">
        <w:rPr>
          <w:rFonts w:eastAsia="Calibri"/>
          <w:b/>
          <w:iCs/>
          <w:color w:val="000000"/>
          <w:sz w:val="22"/>
          <w:szCs w:val="22"/>
          <w:lang w:val="lt-LT" w:eastAsia="lt-LT"/>
        </w:rPr>
        <w:t>:</w:t>
      </w:r>
    </w:p>
    <w:p w14:paraId="1D5037FF" w14:textId="77777777" w:rsidR="00E108D4" w:rsidRPr="00D33C4B" w:rsidRDefault="00E108D4" w:rsidP="00E108D4">
      <w:pPr>
        <w:widowControl w:val="0"/>
        <w:autoSpaceDE w:val="0"/>
        <w:autoSpaceDN w:val="0"/>
        <w:adjustRightInd w:val="0"/>
        <w:rPr>
          <w:rFonts w:eastAsia="Calibri"/>
          <w:color w:val="000000"/>
          <w:sz w:val="22"/>
          <w:szCs w:val="22"/>
          <w:lang w:val="lt-LT" w:eastAsia="lt-LT"/>
        </w:rPr>
      </w:pPr>
      <w:r w:rsidRPr="00D33C4B">
        <w:rPr>
          <w:rFonts w:eastAsia="Calibri"/>
          <w:color w:val="000000"/>
          <w:sz w:val="22"/>
          <w:szCs w:val="22"/>
          <w:lang w:val="lt-LT" w:eastAsia="lt-LT"/>
        </w:rPr>
        <w:t>Dilgėlinė, niežėjimas, odos paraudimas, bloga savijauta.</w:t>
      </w:r>
    </w:p>
    <w:p w14:paraId="2980F333" w14:textId="77777777" w:rsidR="00E108D4" w:rsidRPr="00D33C4B" w:rsidRDefault="00E108D4" w:rsidP="00E108D4">
      <w:pPr>
        <w:widowControl w:val="0"/>
        <w:autoSpaceDE w:val="0"/>
        <w:autoSpaceDN w:val="0"/>
        <w:adjustRightInd w:val="0"/>
        <w:rPr>
          <w:rFonts w:eastAsia="Calibri"/>
          <w:i/>
          <w:iCs/>
          <w:color w:val="000000"/>
          <w:sz w:val="22"/>
          <w:szCs w:val="22"/>
          <w:lang w:val="lt-LT" w:eastAsia="lt-LT"/>
        </w:rPr>
      </w:pPr>
    </w:p>
    <w:p w14:paraId="52FEC2E5" w14:textId="77777777" w:rsidR="00E108D4" w:rsidRPr="00D33C4B" w:rsidRDefault="00E108D4" w:rsidP="00E108D4">
      <w:pPr>
        <w:widowControl w:val="0"/>
        <w:autoSpaceDE w:val="0"/>
        <w:autoSpaceDN w:val="0"/>
        <w:adjustRightInd w:val="0"/>
        <w:rPr>
          <w:rFonts w:eastAsia="Calibri"/>
          <w:b/>
          <w:iCs/>
          <w:color w:val="000000"/>
          <w:sz w:val="22"/>
          <w:szCs w:val="22"/>
          <w:lang w:val="lt-LT" w:eastAsia="lt-LT"/>
        </w:rPr>
      </w:pPr>
      <w:r w:rsidRPr="00D33C4B">
        <w:rPr>
          <w:rFonts w:eastAsia="Calibri"/>
          <w:b/>
          <w:iCs/>
          <w:color w:val="000000"/>
          <w:sz w:val="22"/>
          <w:szCs w:val="22"/>
          <w:lang w:val="lt-LT" w:eastAsia="lt-LT"/>
        </w:rPr>
        <w:t xml:space="preserve">Labai retas </w:t>
      </w:r>
      <w:r w:rsidRPr="00D33C4B">
        <w:rPr>
          <w:b/>
          <w:snapToGrid w:val="0"/>
          <w:sz w:val="22"/>
          <w:szCs w:val="22"/>
          <w:lang w:val="lt-LT" w:eastAsia="en-US"/>
        </w:rPr>
        <w:t>(gali pasireikšti mažiau nei 1 iš 10000 žmonių)</w:t>
      </w:r>
      <w:r w:rsidRPr="00D33C4B">
        <w:rPr>
          <w:rFonts w:eastAsia="Calibri"/>
          <w:b/>
          <w:iCs/>
          <w:color w:val="000000"/>
          <w:sz w:val="22"/>
          <w:szCs w:val="22"/>
          <w:lang w:val="lt-LT" w:eastAsia="lt-LT"/>
        </w:rPr>
        <w:t>:</w:t>
      </w:r>
    </w:p>
    <w:p w14:paraId="12879D17" w14:textId="77777777" w:rsidR="00E108D4" w:rsidRPr="00D33C4B" w:rsidRDefault="00E108D4" w:rsidP="00E108D4">
      <w:pPr>
        <w:widowControl w:val="0"/>
        <w:tabs>
          <w:tab w:val="left" w:pos="567"/>
        </w:tabs>
        <w:rPr>
          <w:rFonts w:eastAsia="Calibri"/>
          <w:color w:val="000000"/>
          <w:sz w:val="22"/>
          <w:szCs w:val="22"/>
          <w:lang w:val="lt-LT" w:eastAsia="lt-LT"/>
        </w:rPr>
      </w:pPr>
      <w:r w:rsidRPr="00D33C4B">
        <w:rPr>
          <w:rFonts w:eastAsia="Calibri"/>
          <w:color w:val="000000"/>
          <w:sz w:val="22"/>
          <w:szCs w:val="22"/>
          <w:lang w:val="lt-LT" w:eastAsia="lt-LT"/>
        </w:rPr>
        <w:t>Nereguliarus širdies plakimas.</w:t>
      </w:r>
    </w:p>
    <w:p w14:paraId="77A24349" w14:textId="77777777" w:rsidR="00E108D4" w:rsidRPr="00D33C4B" w:rsidRDefault="00E108D4" w:rsidP="00E108D4">
      <w:pPr>
        <w:widowControl w:val="0"/>
        <w:tabs>
          <w:tab w:val="left" w:pos="567"/>
        </w:tabs>
        <w:rPr>
          <w:b/>
          <w:snapToGrid w:val="0"/>
          <w:sz w:val="22"/>
          <w:szCs w:val="22"/>
          <w:lang w:val="lt-LT" w:eastAsia="en-US"/>
        </w:rPr>
      </w:pPr>
    </w:p>
    <w:p w14:paraId="26FC2FBF" w14:textId="77777777" w:rsidR="00E108D4" w:rsidRPr="00D33C4B" w:rsidRDefault="00E108D4" w:rsidP="00E108D4">
      <w:pPr>
        <w:widowControl w:val="0"/>
        <w:tabs>
          <w:tab w:val="left" w:pos="567"/>
        </w:tabs>
        <w:rPr>
          <w:b/>
          <w:snapToGrid w:val="0"/>
          <w:sz w:val="22"/>
          <w:szCs w:val="22"/>
          <w:lang w:val="lt-LT" w:eastAsia="en-US"/>
        </w:rPr>
      </w:pPr>
      <w:r w:rsidRPr="00D33C4B">
        <w:rPr>
          <w:b/>
          <w:noProof/>
          <w:snapToGrid w:val="0"/>
          <w:sz w:val="22"/>
          <w:szCs w:val="22"/>
          <w:lang w:val="lt-LT" w:eastAsia="en-US"/>
        </w:rPr>
        <w:t>Pranešimas apie šalutinį poveikį</w:t>
      </w:r>
    </w:p>
    <w:p w14:paraId="33C07F57" w14:textId="77777777" w:rsidR="00E108D4" w:rsidRPr="00D33C4B" w:rsidRDefault="00E108D4" w:rsidP="00E108D4">
      <w:pPr>
        <w:widowControl w:val="0"/>
        <w:ind w:right="-449"/>
        <w:rPr>
          <w:noProof/>
          <w:snapToGrid w:val="0"/>
          <w:sz w:val="22"/>
          <w:szCs w:val="22"/>
          <w:lang w:val="lt-LT" w:eastAsia="en-US"/>
        </w:rPr>
      </w:pPr>
      <w:r w:rsidRPr="00D33C4B">
        <w:rPr>
          <w:snapToGrid w:val="0"/>
          <w:sz w:val="22"/>
          <w:szCs w:val="22"/>
          <w:lang w:val="lt-LT" w:eastAsia="en-US"/>
        </w:rPr>
        <w:t>Jeigu pasireiškia stiprus šalutinis poveikis arba jeigu atsiranda šiame lapelyje nepaminėtas šalutinis poveikis, pasakykite gydytojui arba vaistininkui. Apie šalutinį poveikį taip pat galite pranešti Valstybinei vaistų kontrolės tarnybai prie Lietuvos Respublikos sveikatos apsaugos ministerijos nemokamu t</w:t>
      </w:r>
      <w:r w:rsidRPr="00D33C4B">
        <w:rPr>
          <w:snapToGrid w:val="0"/>
          <w:sz w:val="22"/>
          <w:szCs w:val="22"/>
          <w:lang w:val="lt-LT" w:eastAsia="zh-CN"/>
        </w:rPr>
        <w:t>elefonu 8 800 73568</w:t>
      </w:r>
      <w:r w:rsidRPr="00D33C4B">
        <w:rPr>
          <w:snapToGrid w:val="0"/>
          <w:sz w:val="22"/>
          <w:szCs w:val="22"/>
          <w:lang w:val="lt-LT" w:eastAsia="en-US"/>
        </w:rPr>
        <w:t xml:space="preserve"> arba užpildyti interneto svetainėje </w:t>
      </w:r>
      <w:hyperlink r:id="rId10" w:history="1">
        <w:r w:rsidRPr="00D33C4B">
          <w:rPr>
            <w:rFonts w:eastAsia="SimSun"/>
            <w:snapToGrid w:val="0"/>
            <w:color w:val="0000FF"/>
            <w:sz w:val="22"/>
            <w:szCs w:val="22"/>
            <w:u w:val="single"/>
            <w:lang w:val="lt-LT" w:eastAsia="en-US"/>
          </w:rPr>
          <w:t>www.vvkt.lt</w:t>
        </w:r>
      </w:hyperlink>
      <w:r w:rsidRPr="00D33C4B">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D33C4B">
        <w:rPr>
          <w:snapToGrid w:val="0"/>
          <w:sz w:val="22"/>
          <w:szCs w:val="22"/>
          <w:lang w:val="lt-LT" w:eastAsia="zh-CN"/>
        </w:rPr>
        <w:t xml:space="preserve">nemokamu </w:t>
      </w:r>
      <w:r w:rsidRPr="00D33C4B">
        <w:rPr>
          <w:snapToGrid w:val="0"/>
          <w:sz w:val="22"/>
          <w:szCs w:val="22"/>
          <w:lang w:val="lt-LT" w:eastAsia="en-US"/>
        </w:rPr>
        <w:t>fakso numeriu 8 800 20131</w:t>
      </w:r>
      <w:r w:rsidRPr="00D33C4B">
        <w:rPr>
          <w:snapToGrid w:val="0"/>
          <w:sz w:val="22"/>
          <w:szCs w:val="22"/>
          <w:lang w:val="lt-LT" w:eastAsia="zh-CN"/>
        </w:rPr>
        <w:t xml:space="preserve">, </w:t>
      </w:r>
      <w:r w:rsidRPr="00D33C4B">
        <w:rPr>
          <w:snapToGrid w:val="0"/>
          <w:sz w:val="22"/>
          <w:szCs w:val="22"/>
          <w:lang w:val="lt-LT" w:eastAsia="en-US"/>
        </w:rPr>
        <w:t xml:space="preserve">el. paštu </w:t>
      </w:r>
      <w:hyperlink r:id="rId11" w:history="1">
        <w:r w:rsidRPr="00D33C4B">
          <w:rPr>
            <w:rFonts w:eastAsia="SimSun"/>
            <w:snapToGrid w:val="0"/>
            <w:color w:val="0000FF"/>
            <w:sz w:val="22"/>
            <w:szCs w:val="22"/>
            <w:u w:val="single"/>
            <w:lang w:val="lt-LT" w:eastAsia="en-US"/>
          </w:rPr>
          <w:t>NepageidaujamaR@vvkt.lt</w:t>
        </w:r>
      </w:hyperlink>
      <w:r w:rsidRPr="00D33C4B">
        <w:rPr>
          <w:snapToGrid w:val="0"/>
          <w:sz w:val="22"/>
          <w:szCs w:val="22"/>
          <w:lang w:val="lt-LT" w:eastAsia="en-US"/>
        </w:rPr>
        <w:t xml:space="preserve">, taip pat per Valstybinės vaistų kontrolės tarnybos prie Lietuvos Respublikos sveikatos apsaugos ministerijos interneto svetainę (adresu </w:t>
      </w:r>
      <w:hyperlink r:id="rId12" w:history="1">
        <w:r w:rsidRPr="00D33C4B">
          <w:rPr>
            <w:rFonts w:eastAsia="SimSun"/>
            <w:snapToGrid w:val="0"/>
            <w:color w:val="0000FF"/>
            <w:sz w:val="22"/>
            <w:szCs w:val="22"/>
            <w:u w:val="single"/>
            <w:lang w:val="lt-LT" w:eastAsia="en-US"/>
          </w:rPr>
          <w:t>http://www.vvkt.lt</w:t>
        </w:r>
      </w:hyperlink>
      <w:r w:rsidRPr="00D33C4B">
        <w:rPr>
          <w:snapToGrid w:val="0"/>
          <w:sz w:val="22"/>
          <w:szCs w:val="22"/>
          <w:lang w:val="lt-LT" w:eastAsia="en-US"/>
        </w:rPr>
        <w:t>). Pranešdami apie šalutinį poveikį galite mums padėti gauti daugiau informacijos apie šio vaisto saugumą.</w:t>
      </w:r>
    </w:p>
    <w:p w14:paraId="7AE1F4FC" w14:textId="77777777" w:rsidR="00E108D4" w:rsidRPr="00D33C4B" w:rsidRDefault="00E108D4" w:rsidP="00E108D4">
      <w:pPr>
        <w:widowControl w:val="0"/>
        <w:tabs>
          <w:tab w:val="left" w:pos="567"/>
        </w:tabs>
        <w:ind w:right="-449"/>
        <w:rPr>
          <w:noProof/>
          <w:snapToGrid w:val="0"/>
          <w:sz w:val="22"/>
          <w:szCs w:val="22"/>
          <w:lang w:val="lt-LT" w:eastAsia="en-US"/>
        </w:rPr>
      </w:pPr>
    </w:p>
    <w:p w14:paraId="49805338" w14:textId="77777777" w:rsidR="00E108D4" w:rsidRPr="00D33C4B" w:rsidRDefault="00E108D4" w:rsidP="00E108D4">
      <w:pPr>
        <w:widowControl w:val="0"/>
        <w:tabs>
          <w:tab w:val="left" w:pos="567"/>
        </w:tabs>
        <w:ind w:right="-449"/>
        <w:rPr>
          <w:noProof/>
          <w:snapToGrid w:val="0"/>
          <w:sz w:val="22"/>
          <w:szCs w:val="22"/>
          <w:lang w:val="lt-LT" w:eastAsia="en-US"/>
        </w:rPr>
      </w:pPr>
    </w:p>
    <w:p w14:paraId="5B0565EE" w14:textId="77777777" w:rsidR="00E108D4" w:rsidRPr="00D33C4B" w:rsidRDefault="00E108D4" w:rsidP="00E108D4">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5.</w:t>
      </w:r>
      <w:r w:rsidRPr="00D33C4B">
        <w:rPr>
          <w:b/>
          <w:bCs/>
          <w:snapToGrid w:val="0"/>
          <w:sz w:val="22"/>
          <w:szCs w:val="22"/>
          <w:lang w:val="lt-LT" w:eastAsia="x-none"/>
        </w:rPr>
        <w:tab/>
        <w:t xml:space="preserve">Kaip laikyti </w:t>
      </w:r>
      <w:proofErr w:type="spellStart"/>
      <w:r w:rsidRPr="00D33C4B">
        <w:rPr>
          <w:b/>
          <w:bCs/>
          <w:snapToGrid w:val="0"/>
          <w:sz w:val="22"/>
          <w:szCs w:val="22"/>
          <w:lang w:val="lt-LT" w:eastAsia="x-none"/>
        </w:rPr>
        <w:t>Ivabradine</w:t>
      </w:r>
      <w:proofErr w:type="spellEnd"/>
      <w:r w:rsidRPr="00D33C4B">
        <w:rPr>
          <w:b/>
          <w:bCs/>
          <w:snapToGrid w:val="0"/>
          <w:sz w:val="22"/>
          <w:szCs w:val="22"/>
          <w:lang w:val="lt-LT" w:eastAsia="x-none"/>
        </w:rPr>
        <w:t xml:space="preserve"> </w:t>
      </w:r>
      <w:proofErr w:type="spellStart"/>
      <w:r w:rsidRPr="00D33C4B">
        <w:rPr>
          <w:b/>
          <w:bCs/>
          <w:snapToGrid w:val="0"/>
          <w:sz w:val="22"/>
          <w:szCs w:val="22"/>
          <w:lang w:val="lt-LT" w:eastAsia="x-none"/>
        </w:rPr>
        <w:t>Teva</w:t>
      </w:r>
      <w:proofErr w:type="spellEnd"/>
    </w:p>
    <w:p w14:paraId="79244C73" w14:textId="77777777" w:rsidR="00E108D4" w:rsidRPr="00D33C4B" w:rsidRDefault="00E108D4" w:rsidP="00E108D4">
      <w:pPr>
        <w:widowControl w:val="0"/>
        <w:numPr>
          <w:ilvl w:val="12"/>
          <w:numId w:val="0"/>
        </w:numPr>
        <w:ind w:right="-2"/>
        <w:rPr>
          <w:snapToGrid w:val="0"/>
          <w:sz w:val="22"/>
          <w:szCs w:val="22"/>
          <w:lang w:val="lt-LT" w:eastAsia="en-US"/>
        </w:rPr>
      </w:pPr>
    </w:p>
    <w:p w14:paraId="0095D4B0" w14:textId="77777777" w:rsidR="00E108D4" w:rsidRPr="00D33C4B" w:rsidRDefault="00E108D4" w:rsidP="00E108D4">
      <w:pPr>
        <w:widowControl w:val="0"/>
        <w:numPr>
          <w:ilvl w:val="12"/>
          <w:numId w:val="0"/>
        </w:numPr>
        <w:ind w:right="-2"/>
        <w:rPr>
          <w:snapToGrid w:val="0"/>
          <w:sz w:val="22"/>
          <w:szCs w:val="22"/>
          <w:lang w:val="lt-LT" w:eastAsia="en-US"/>
        </w:rPr>
      </w:pPr>
      <w:r w:rsidRPr="00D33C4B">
        <w:rPr>
          <w:noProof/>
          <w:snapToGrid w:val="0"/>
          <w:sz w:val="22"/>
          <w:szCs w:val="22"/>
          <w:lang w:val="lt-LT" w:eastAsia="en-US"/>
        </w:rPr>
        <w:t>Šį vaistą laikykite vaikams nepastebimoje ir nepasiekiamoje vietoje.</w:t>
      </w:r>
    </w:p>
    <w:p w14:paraId="0F0D0FA0" w14:textId="77777777" w:rsidR="00E108D4" w:rsidRPr="00D33C4B" w:rsidRDefault="00E108D4" w:rsidP="00E108D4">
      <w:pPr>
        <w:widowControl w:val="0"/>
        <w:numPr>
          <w:ilvl w:val="12"/>
          <w:numId w:val="0"/>
        </w:numPr>
        <w:ind w:right="-2"/>
        <w:rPr>
          <w:snapToGrid w:val="0"/>
          <w:sz w:val="22"/>
          <w:szCs w:val="22"/>
          <w:lang w:val="lt-LT" w:eastAsia="en-US"/>
        </w:rPr>
      </w:pPr>
    </w:p>
    <w:p w14:paraId="031D1CA2" w14:textId="3F99250A" w:rsidR="00E108D4" w:rsidRPr="00D33C4B" w:rsidRDefault="00E108D4" w:rsidP="00E108D4">
      <w:pPr>
        <w:widowControl w:val="0"/>
        <w:numPr>
          <w:ilvl w:val="12"/>
          <w:numId w:val="0"/>
        </w:numPr>
        <w:ind w:right="-2"/>
        <w:rPr>
          <w:snapToGrid w:val="0"/>
          <w:sz w:val="22"/>
          <w:szCs w:val="22"/>
          <w:lang w:val="lt-LT" w:eastAsia="en-US"/>
        </w:rPr>
      </w:pPr>
      <w:r w:rsidRPr="00D33C4B">
        <w:rPr>
          <w:noProof/>
          <w:snapToGrid w:val="0"/>
          <w:sz w:val="22"/>
          <w:szCs w:val="22"/>
          <w:lang w:val="lt-LT" w:eastAsia="en-US"/>
        </w:rPr>
        <w:t xml:space="preserve">Ant </w:t>
      </w:r>
      <w:r w:rsidR="007F4319">
        <w:rPr>
          <w:noProof/>
          <w:snapToGrid w:val="0"/>
          <w:sz w:val="22"/>
          <w:szCs w:val="22"/>
          <w:lang w:val="lt-LT" w:eastAsia="en-US"/>
        </w:rPr>
        <w:t>dėžutė</w:t>
      </w:r>
      <w:r w:rsidR="00656F38">
        <w:rPr>
          <w:noProof/>
          <w:snapToGrid w:val="0"/>
          <w:sz w:val="22"/>
          <w:szCs w:val="22"/>
          <w:lang w:val="lt-LT" w:eastAsia="en-US"/>
        </w:rPr>
        <w:t>s</w:t>
      </w:r>
      <w:r w:rsidR="007F4319">
        <w:rPr>
          <w:noProof/>
          <w:snapToGrid w:val="0"/>
          <w:sz w:val="22"/>
          <w:szCs w:val="22"/>
          <w:lang w:val="lt-LT" w:eastAsia="en-US"/>
        </w:rPr>
        <w:t xml:space="preserve"> ir lizdinės plokštelės</w:t>
      </w:r>
      <w:r w:rsidR="007F4319" w:rsidRPr="00D33C4B">
        <w:rPr>
          <w:noProof/>
          <w:snapToGrid w:val="0"/>
          <w:sz w:val="22"/>
          <w:szCs w:val="22"/>
          <w:lang w:val="lt-LT" w:eastAsia="en-US"/>
        </w:rPr>
        <w:t xml:space="preserve"> </w:t>
      </w:r>
      <w:r w:rsidRPr="00D33C4B">
        <w:rPr>
          <w:noProof/>
          <w:snapToGrid w:val="0"/>
          <w:sz w:val="22"/>
          <w:szCs w:val="22"/>
          <w:lang w:val="lt-LT" w:eastAsia="en-US"/>
        </w:rPr>
        <w:t>po „Tinka iki“arba „EXP“ nurodytam tinkamumo laikui pasibaigus, šio vaisto vartoti negalima.</w:t>
      </w:r>
      <w:r w:rsidRPr="00D33C4B">
        <w:rPr>
          <w:snapToGrid w:val="0"/>
          <w:sz w:val="22"/>
          <w:szCs w:val="22"/>
          <w:lang w:val="lt-LT" w:eastAsia="en-US"/>
        </w:rPr>
        <w:t xml:space="preserve"> </w:t>
      </w:r>
      <w:r w:rsidRPr="00D33C4B">
        <w:rPr>
          <w:noProof/>
          <w:snapToGrid w:val="0"/>
          <w:sz w:val="22"/>
          <w:szCs w:val="22"/>
          <w:lang w:val="lt-LT" w:eastAsia="en-US"/>
        </w:rPr>
        <w:t>Vaistas tinkamas vartoti iki paskutinės nurodyto mėnesio dienos.</w:t>
      </w:r>
    </w:p>
    <w:p w14:paraId="0EE037FA" w14:textId="77777777" w:rsidR="00E108D4" w:rsidRPr="00D33C4B" w:rsidRDefault="00E108D4" w:rsidP="00E108D4">
      <w:pPr>
        <w:widowControl w:val="0"/>
        <w:numPr>
          <w:ilvl w:val="12"/>
          <w:numId w:val="0"/>
        </w:numPr>
        <w:ind w:right="-2"/>
        <w:rPr>
          <w:snapToGrid w:val="0"/>
          <w:sz w:val="22"/>
          <w:szCs w:val="22"/>
          <w:lang w:val="lt-LT" w:eastAsia="en-US"/>
        </w:rPr>
      </w:pPr>
    </w:p>
    <w:p w14:paraId="4AD027BC" w14:textId="20A729CB" w:rsidR="00E108D4" w:rsidRPr="00D33C4B" w:rsidRDefault="00E108D4" w:rsidP="00E108D4">
      <w:pPr>
        <w:widowControl w:val="0"/>
        <w:numPr>
          <w:ilvl w:val="12"/>
          <w:numId w:val="0"/>
        </w:numPr>
        <w:ind w:right="-2"/>
        <w:rPr>
          <w:snapToGrid w:val="0"/>
          <w:sz w:val="22"/>
          <w:szCs w:val="22"/>
          <w:lang w:val="lt-LT" w:eastAsia="en-US"/>
        </w:rPr>
      </w:pPr>
      <w:r w:rsidRPr="00D33C4B">
        <w:rPr>
          <w:noProof/>
          <w:snapToGrid w:val="0"/>
          <w:sz w:val="22"/>
          <w:szCs w:val="22"/>
          <w:lang w:val="lt-LT" w:eastAsia="en-US"/>
        </w:rPr>
        <w:t>Šiam vais</w:t>
      </w:r>
      <w:r w:rsidR="003F0A3C">
        <w:rPr>
          <w:noProof/>
          <w:snapToGrid w:val="0"/>
          <w:sz w:val="22"/>
          <w:szCs w:val="22"/>
          <w:lang w:val="lt-LT" w:eastAsia="en-US"/>
        </w:rPr>
        <w:t>tui</w:t>
      </w:r>
      <w:r w:rsidRPr="00D33C4B">
        <w:rPr>
          <w:noProof/>
          <w:snapToGrid w:val="0"/>
          <w:sz w:val="22"/>
          <w:szCs w:val="22"/>
          <w:lang w:val="lt-LT" w:eastAsia="en-US"/>
        </w:rPr>
        <w:t xml:space="preserve"> specialių laikymo sąlygų nereikia.</w:t>
      </w:r>
    </w:p>
    <w:p w14:paraId="2E912915" w14:textId="77777777" w:rsidR="00E108D4" w:rsidRPr="00D33C4B" w:rsidRDefault="00E108D4" w:rsidP="00E108D4">
      <w:pPr>
        <w:widowControl w:val="0"/>
        <w:numPr>
          <w:ilvl w:val="12"/>
          <w:numId w:val="0"/>
        </w:numPr>
        <w:ind w:right="-2"/>
        <w:rPr>
          <w:snapToGrid w:val="0"/>
          <w:sz w:val="22"/>
          <w:szCs w:val="22"/>
          <w:lang w:val="lt-LT" w:eastAsia="en-US"/>
        </w:rPr>
      </w:pPr>
    </w:p>
    <w:p w14:paraId="11E1DB41" w14:textId="77777777" w:rsidR="00E108D4" w:rsidRPr="00D33C4B" w:rsidRDefault="00E108D4" w:rsidP="00E108D4">
      <w:pPr>
        <w:widowControl w:val="0"/>
        <w:numPr>
          <w:ilvl w:val="12"/>
          <w:numId w:val="0"/>
        </w:numPr>
        <w:ind w:right="-2"/>
        <w:rPr>
          <w:i/>
          <w:snapToGrid w:val="0"/>
          <w:sz w:val="22"/>
          <w:szCs w:val="22"/>
          <w:lang w:val="lt-LT" w:eastAsia="en-US"/>
        </w:rPr>
      </w:pPr>
      <w:r w:rsidRPr="00D33C4B">
        <w:rPr>
          <w:noProof/>
          <w:snapToGrid w:val="0"/>
          <w:sz w:val="22"/>
          <w:szCs w:val="22"/>
          <w:lang w:val="lt-LT" w:eastAsia="en-US"/>
        </w:rPr>
        <w:t>Vaistų negalima išmesti į kanalizaciją arba su buitinėmis atliekomis.</w:t>
      </w:r>
      <w:r w:rsidRPr="00D33C4B">
        <w:rPr>
          <w:snapToGrid w:val="0"/>
          <w:sz w:val="22"/>
          <w:szCs w:val="22"/>
          <w:lang w:val="lt-LT" w:eastAsia="en-US"/>
        </w:rPr>
        <w:t xml:space="preserve"> </w:t>
      </w:r>
      <w:r w:rsidRPr="00D33C4B">
        <w:rPr>
          <w:noProof/>
          <w:snapToGrid w:val="0"/>
          <w:sz w:val="22"/>
          <w:szCs w:val="22"/>
          <w:lang w:val="lt-LT" w:eastAsia="en-US"/>
        </w:rPr>
        <w:t>Kaip išmesti nereikalingus vaistus, klauskite vaistininko.</w:t>
      </w:r>
      <w:r w:rsidRPr="00D33C4B">
        <w:rPr>
          <w:snapToGrid w:val="0"/>
          <w:sz w:val="22"/>
          <w:szCs w:val="22"/>
          <w:lang w:val="lt-LT" w:eastAsia="en-US"/>
        </w:rPr>
        <w:t xml:space="preserve"> </w:t>
      </w:r>
      <w:r w:rsidRPr="00D33C4B">
        <w:rPr>
          <w:noProof/>
          <w:snapToGrid w:val="0"/>
          <w:sz w:val="22"/>
          <w:szCs w:val="22"/>
          <w:lang w:val="lt-LT" w:eastAsia="en-US"/>
        </w:rPr>
        <w:t>Šios priemonės padės apsaugoti aplinką.</w:t>
      </w:r>
    </w:p>
    <w:p w14:paraId="20A5112D" w14:textId="77777777" w:rsidR="00E108D4" w:rsidRPr="00D33C4B" w:rsidRDefault="00E108D4" w:rsidP="00E108D4">
      <w:pPr>
        <w:widowControl w:val="0"/>
        <w:numPr>
          <w:ilvl w:val="12"/>
          <w:numId w:val="0"/>
        </w:numPr>
        <w:ind w:right="-2"/>
        <w:rPr>
          <w:noProof/>
          <w:snapToGrid w:val="0"/>
          <w:sz w:val="22"/>
          <w:szCs w:val="22"/>
          <w:lang w:val="lt-LT" w:eastAsia="en-US"/>
        </w:rPr>
      </w:pPr>
    </w:p>
    <w:p w14:paraId="7790A68A" w14:textId="77777777" w:rsidR="00E108D4" w:rsidRPr="00D33C4B" w:rsidRDefault="00E108D4" w:rsidP="00E108D4">
      <w:pPr>
        <w:widowControl w:val="0"/>
        <w:numPr>
          <w:ilvl w:val="12"/>
          <w:numId w:val="0"/>
        </w:numPr>
        <w:ind w:right="-2"/>
        <w:rPr>
          <w:noProof/>
          <w:snapToGrid w:val="0"/>
          <w:sz w:val="22"/>
          <w:szCs w:val="22"/>
          <w:lang w:val="lt-LT" w:eastAsia="en-US"/>
        </w:rPr>
      </w:pPr>
    </w:p>
    <w:p w14:paraId="0351E902" w14:textId="77777777" w:rsidR="00E108D4" w:rsidRPr="00D33C4B" w:rsidRDefault="00E108D4" w:rsidP="00E108D4">
      <w:pPr>
        <w:widowControl w:val="0"/>
        <w:tabs>
          <w:tab w:val="left" w:pos="567"/>
        </w:tabs>
        <w:outlineLvl w:val="2"/>
        <w:rPr>
          <w:b/>
          <w:bCs/>
          <w:snapToGrid w:val="0"/>
          <w:sz w:val="22"/>
          <w:szCs w:val="22"/>
          <w:lang w:val="lt-LT" w:eastAsia="x-none"/>
        </w:rPr>
      </w:pPr>
      <w:r w:rsidRPr="00D33C4B">
        <w:rPr>
          <w:b/>
          <w:bCs/>
          <w:snapToGrid w:val="0"/>
          <w:sz w:val="22"/>
          <w:szCs w:val="22"/>
          <w:lang w:val="lt-LT" w:eastAsia="x-none"/>
        </w:rPr>
        <w:t>6.</w:t>
      </w:r>
      <w:r w:rsidRPr="00D33C4B">
        <w:rPr>
          <w:bCs/>
          <w:snapToGrid w:val="0"/>
          <w:sz w:val="22"/>
          <w:szCs w:val="22"/>
          <w:lang w:val="lt-LT" w:eastAsia="x-none"/>
        </w:rPr>
        <w:tab/>
      </w:r>
      <w:r w:rsidRPr="00D33C4B">
        <w:rPr>
          <w:b/>
          <w:bCs/>
          <w:snapToGrid w:val="0"/>
          <w:sz w:val="22"/>
          <w:szCs w:val="22"/>
          <w:lang w:val="lt-LT" w:eastAsia="x-none"/>
        </w:rPr>
        <w:t>Pakuotės turinys ir kita informacija</w:t>
      </w:r>
    </w:p>
    <w:p w14:paraId="7864A25A" w14:textId="77777777" w:rsidR="00E108D4" w:rsidRPr="00D33C4B" w:rsidRDefault="00E108D4" w:rsidP="00E108D4">
      <w:pPr>
        <w:widowControl w:val="0"/>
        <w:numPr>
          <w:ilvl w:val="12"/>
          <w:numId w:val="0"/>
        </w:numPr>
        <w:rPr>
          <w:snapToGrid w:val="0"/>
          <w:sz w:val="22"/>
          <w:szCs w:val="22"/>
          <w:lang w:val="lt-LT" w:eastAsia="en-US"/>
        </w:rPr>
      </w:pPr>
    </w:p>
    <w:p w14:paraId="47B5527B" w14:textId="77777777" w:rsidR="00E108D4" w:rsidRPr="00D33C4B" w:rsidRDefault="00E108D4" w:rsidP="00E108D4">
      <w:pPr>
        <w:widowControl w:val="0"/>
        <w:tabs>
          <w:tab w:val="left" w:pos="567"/>
        </w:tabs>
        <w:jc w:val="both"/>
        <w:outlineLvl w:val="3"/>
        <w:rPr>
          <w:b/>
          <w:bCs/>
          <w:snapToGrid w:val="0"/>
          <w:sz w:val="22"/>
          <w:szCs w:val="22"/>
          <w:lang w:val="lt-LT" w:eastAsia="x-none"/>
        </w:rPr>
      </w:pPr>
      <w:proofErr w:type="spellStart"/>
      <w:r w:rsidRPr="00D33C4B">
        <w:rPr>
          <w:b/>
          <w:bCs/>
          <w:snapToGrid w:val="0"/>
          <w:sz w:val="22"/>
          <w:szCs w:val="22"/>
          <w:lang w:val="lt-LT" w:eastAsia="x-none"/>
        </w:rPr>
        <w:t>Ivabradine</w:t>
      </w:r>
      <w:proofErr w:type="spellEnd"/>
      <w:r w:rsidRPr="00D33C4B">
        <w:rPr>
          <w:b/>
          <w:bCs/>
          <w:snapToGrid w:val="0"/>
          <w:sz w:val="22"/>
          <w:szCs w:val="22"/>
          <w:lang w:val="lt-LT" w:eastAsia="x-none"/>
        </w:rPr>
        <w:t xml:space="preserve"> </w:t>
      </w:r>
      <w:proofErr w:type="spellStart"/>
      <w:r w:rsidRPr="00D33C4B">
        <w:rPr>
          <w:b/>
          <w:bCs/>
          <w:snapToGrid w:val="0"/>
          <w:sz w:val="22"/>
          <w:szCs w:val="22"/>
          <w:lang w:val="lt-LT" w:eastAsia="x-none"/>
        </w:rPr>
        <w:t>Teva</w:t>
      </w:r>
      <w:proofErr w:type="spellEnd"/>
      <w:r w:rsidRPr="00D33C4B">
        <w:rPr>
          <w:b/>
          <w:bCs/>
          <w:snapToGrid w:val="0"/>
          <w:sz w:val="22"/>
          <w:szCs w:val="22"/>
          <w:lang w:val="lt-LT" w:eastAsia="x-none"/>
        </w:rPr>
        <w:t xml:space="preserve"> sudėtis</w:t>
      </w:r>
    </w:p>
    <w:p w14:paraId="122A05F0" w14:textId="77777777" w:rsidR="00E108D4" w:rsidRPr="00D33C4B" w:rsidRDefault="00E108D4" w:rsidP="00E108D4">
      <w:pPr>
        <w:widowControl w:val="0"/>
        <w:numPr>
          <w:ilvl w:val="0"/>
          <w:numId w:val="38"/>
        </w:numPr>
        <w:ind w:left="567" w:right="-2" w:hanging="567"/>
        <w:rPr>
          <w:rFonts w:eastAsia="Calibri"/>
          <w:color w:val="000000"/>
          <w:sz w:val="22"/>
          <w:szCs w:val="22"/>
          <w:lang w:val="lt-LT" w:eastAsia="lt-LT"/>
        </w:rPr>
      </w:pPr>
      <w:r w:rsidRPr="00D33C4B">
        <w:rPr>
          <w:noProof/>
          <w:snapToGrid w:val="0"/>
          <w:sz w:val="22"/>
          <w:szCs w:val="22"/>
          <w:lang w:val="lt-LT" w:eastAsia="en-US"/>
        </w:rPr>
        <w:t>Veiklioji medžiaga yra ivabradinas</w:t>
      </w:r>
      <w:r w:rsidR="007F4319">
        <w:rPr>
          <w:noProof/>
          <w:snapToGrid w:val="0"/>
          <w:sz w:val="22"/>
          <w:szCs w:val="22"/>
          <w:lang w:val="lt-LT" w:eastAsia="en-US"/>
        </w:rPr>
        <w:t xml:space="preserve"> (adipato pavidalu)</w:t>
      </w:r>
      <w:r w:rsidRPr="00D33C4B">
        <w:rPr>
          <w:noProof/>
          <w:snapToGrid w:val="0"/>
          <w:sz w:val="22"/>
          <w:szCs w:val="22"/>
          <w:lang w:val="lt-LT" w:eastAsia="en-US"/>
        </w:rPr>
        <w:t>.</w:t>
      </w:r>
    </w:p>
    <w:p w14:paraId="71328613" w14:textId="77777777" w:rsidR="00E108D4" w:rsidRPr="00D33C4B" w:rsidRDefault="00E108D4" w:rsidP="00E108D4">
      <w:pPr>
        <w:widowControl w:val="0"/>
        <w:ind w:left="567" w:right="-2"/>
        <w:rPr>
          <w:noProof/>
          <w:snapToGrid w:val="0"/>
          <w:sz w:val="22"/>
          <w:szCs w:val="22"/>
          <w:lang w:val="lt-LT" w:eastAsia="en-US"/>
        </w:rPr>
      </w:pPr>
      <w:r w:rsidRPr="00D33C4B">
        <w:rPr>
          <w:noProof/>
          <w:snapToGrid w:val="0"/>
          <w:sz w:val="22"/>
          <w:szCs w:val="22"/>
          <w:lang w:val="lt-LT" w:eastAsia="en-US"/>
        </w:rPr>
        <w:t>Ivabradine Teva 5 mg: kiekvienoje plėvele dengtoje tabletėje yra 5 mg ivabradino (atitinka 6,56 mg ivabradino adipato).</w:t>
      </w:r>
    </w:p>
    <w:p w14:paraId="3A4E8874" w14:textId="77777777" w:rsidR="00E108D4" w:rsidRPr="00D33C4B" w:rsidRDefault="00E108D4" w:rsidP="00E108D4">
      <w:pPr>
        <w:widowControl w:val="0"/>
        <w:ind w:left="567" w:right="-2"/>
        <w:rPr>
          <w:noProof/>
          <w:snapToGrid w:val="0"/>
          <w:sz w:val="22"/>
          <w:szCs w:val="22"/>
          <w:lang w:val="lt-LT" w:eastAsia="en-US"/>
        </w:rPr>
      </w:pPr>
      <w:r w:rsidRPr="003F0A3C">
        <w:rPr>
          <w:noProof/>
          <w:snapToGrid w:val="0"/>
          <w:sz w:val="22"/>
          <w:szCs w:val="22"/>
          <w:highlight w:val="lightGray"/>
          <w:lang w:val="lt-LT" w:eastAsia="en-US"/>
        </w:rPr>
        <w:t>Ivabradine Teva 7,5 mg: kiekvienoje plėvele dengtoje tabletėje yra 7,5 mg ivabradino (atitinka 9,84 mg ivabradino adipato).</w:t>
      </w:r>
    </w:p>
    <w:p w14:paraId="71D5A63A" w14:textId="77777777" w:rsidR="00E108D4" w:rsidRPr="00D33C4B" w:rsidRDefault="00E108D4" w:rsidP="00E108D4">
      <w:pPr>
        <w:widowControl w:val="0"/>
        <w:numPr>
          <w:ilvl w:val="0"/>
          <w:numId w:val="38"/>
        </w:numPr>
        <w:ind w:left="567" w:right="-2" w:hanging="567"/>
        <w:rPr>
          <w:snapToGrid w:val="0"/>
          <w:sz w:val="22"/>
          <w:szCs w:val="22"/>
          <w:lang w:val="lt-LT" w:eastAsia="en-US"/>
        </w:rPr>
      </w:pPr>
      <w:r w:rsidRPr="00D33C4B">
        <w:rPr>
          <w:noProof/>
          <w:snapToGrid w:val="0"/>
          <w:sz w:val="22"/>
          <w:szCs w:val="22"/>
          <w:lang w:val="lt-LT" w:eastAsia="en-US"/>
        </w:rPr>
        <w:t xml:space="preserve">Pagalbinės </w:t>
      </w:r>
      <w:r w:rsidRPr="00D33C4B">
        <w:rPr>
          <w:snapToGrid w:val="0"/>
          <w:sz w:val="22"/>
          <w:szCs w:val="22"/>
          <w:lang w:val="lt-LT" w:eastAsia="en-US"/>
        </w:rPr>
        <w:t xml:space="preserve">tablečių šerdies medžiagos yra </w:t>
      </w:r>
      <w:proofErr w:type="spellStart"/>
      <w:r w:rsidRPr="00D33C4B">
        <w:rPr>
          <w:snapToGrid w:val="0"/>
          <w:sz w:val="22"/>
          <w:szCs w:val="22"/>
          <w:lang w:val="lt-LT" w:eastAsia="en-US"/>
        </w:rPr>
        <w:t>mikrokristalinė</w:t>
      </w:r>
      <w:proofErr w:type="spellEnd"/>
      <w:r w:rsidRPr="00D33C4B">
        <w:rPr>
          <w:snapToGrid w:val="0"/>
          <w:sz w:val="22"/>
          <w:szCs w:val="22"/>
          <w:lang w:val="lt-LT" w:eastAsia="en-US"/>
        </w:rPr>
        <w:t xml:space="preserve"> celiuliozė, </w:t>
      </w:r>
      <w:proofErr w:type="spellStart"/>
      <w:r w:rsidRPr="00D33C4B">
        <w:rPr>
          <w:snapToGrid w:val="0"/>
          <w:sz w:val="22"/>
          <w:szCs w:val="22"/>
          <w:lang w:val="lt-LT" w:eastAsia="en-US"/>
        </w:rPr>
        <w:t>kroskarmeliozės</w:t>
      </w:r>
      <w:proofErr w:type="spellEnd"/>
      <w:r w:rsidRPr="00D33C4B">
        <w:rPr>
          <w:snapToGrid w:val="0"/>
          <w:sz w:val="22"/>
          <w:szCs w:val="22"/>
          <w:lang w:val="lt-LT" w:eastAsia="en-US"/>
        </w:rPr>
        <w:t xml:space="preserve"> natrio druska, bevandenis koloidinis silicio dioksidas, magnio </w:t>
      </w:r>
      <w:proofErr w:type="spellStart"/>
      <w:r w:rsidRPr="00D33C4B">
        <w:rPr>
          <w:snapToGrid w:val="0"/>
          <w:sz w:val="22"/>
          <w:szCs w:val="22"/>
          <w:lang w:val="lt-LT" w:eastAsia="en-US"/>
        </w:rPr>
        <w:t>stearatas</w:t>
      </w:r>
      <w:proofErr w:type="spellEnd"/>
      <w:r w:rsidR="002B75E9" w:rsidRPr="00D33C4B">
        <w:rPr>
          <w:snapToGrid w:val="0"/>
          <w:sz w:val="22"/>
          <w:szCs w:val="22"/>
          <w:lang w:val="lt-LT" w:eastAsia="en-US"/>
        </w:rPr>
        <w:t>.</w:t>
      </w:r>
    </w:p>
    <w:p w14:paraId="2C56E1FA" w14:textId="77777777" w:rsidR="00E108D4" w:rsidRPr="00D33C4B" w:rsidRDefault="00E108D4" w:rsidP="00E108D4">
      <w:pPr>
        <w:widowControl w:val="0"/>
        <w:ind w:left="567" w:right="-2"/>
        <w:rPr>
          <w:snapToGrid w:val="0"/>
          <w:sz w:val="22"/>
          <w:szCs w:val="22"/>
          <w:lang w:val="lt-LT" w:eastAsia="en-US"/>
        </w:rPr>
      </w:pPr>
      <w:r w:rsidRPr="00D33C4B">
        <w:rPr>
          <w:snapToGrid w:val="0"/>
          <w:sz w:val="22"/>
          <w:szCs w:val="22"/>
          <w:lang w:val="lt-LT" w:eastAsia="en-US"/>
        </w:rPr>
        <w:t xml:space="preserve">Pagalbinės tablečių plėvelės medžiagos yra </w:t>
      </w:r>
      <w:proofErr w:type="spellStart"/>
      <w:r w:rsidRPr="00D33C4B">
        <w:rPr>
          <w:snapToGrid w:val="0"/>
          <w:sz w:val="22"/>
          <w:szCs w:val="22"/>
          <w:lang w:val="lt-LT" w:eastAsia="en-US"/>
        </w:rPr>
        <w:t>hipromeliozė</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makrogolis</w:t>
      </w:r>
      <w:proofErr w:type="spellEnd"/>
      <w:r w:rsidRPr="00D33C4B">
        <w:rPr>
          <w:snapToGrid w:val="0"/>
          <w:sz w:val="22"/>
          <w:szCs w:val="22"/>
          <w:lang w:val="lt-LT" w:eastAsia="en-US"/>
        </w:rPr>
        <w:t xml:space="preserve"> 4000, titano dioksidas (E 171), raudonasis geležies oksidas (E 172), geltonasis geležies oksidas (E 172).</w:t>
      </w:r>
    </w:p>
    <w:p w14:paraId="1C2804AC" w14:textId="77777777" w:rsidR="00E108D4" w:rsidRPr="00D33C4B" w:rsidRDefault="00E108D4" w:rsidP="00E108D4">
      <w:pPr>
        <w:widowControl w:val="0"/>
        <w:numPr>
          <w:ilvl w:val="12"/>
          <w:numId w:val="0"/>
        </w:numPr>
        <w:ind w:right="-2"/>
        <w:rPr>
          <w:snapToGrid w:val="0"/>
          <w:sz w:val="22"/>
          <w:szCs w:val="22"/>
          <w:lang w:val="lt-LT" w:eastAsia="en-US"/>
        </w:rPr>
      </w:pPr>
    </w:p>
    <w:p w14:paraId="4647ED96" w14:textId="77777777" w:rsidR="00E108D4" w:rsidRPr="00D33C4B" w:rsidRDefault="00E108D4" w:rsidP="00E108D4">
      <w:pPr>
        <w:widowControl w:val="0"/>
        <w:tabs>
          <w:tab w:val="left" w:pos="567"/>
        </w:tabs>
        <w:jc w:val="both"/>
        <w:outlineLvl w:val="3"/>
        <w:rPr>
          <w:b/>
          <w:bCs/>
          <w:snapToGrid w:val="0"/>
          <w:sz w:val="22"/>
          <w:szCs w:val="22"/>
          <w:lang w:val="lt-LT" w:eastAsia="x-none"/>
        </w:rPr>
      </w:pPr>
      <w:proofErr w:type="spellStart"/>
      <w:r w:rsidRPr="00D33C4B">
        <w:rPr>
          <w:b/>
          <w:bCs/>
          <w:snapToGrid w:val="0"/>
          <w:sz w:val="22"/>
          <w:szCs w:val="22"/>
          <w:lang w:val="lt-LT" w:eastAsia="x-none"/>
        </w:rPr>
        <w:t>Ivabradine</w:t>
      </w:r>
      <w:proofErr w:type="spellEnd"/>
      <w:r w:rsidRPr="00D33C4B">
        <w:rPr>
          <w:b/>
          <w:bCs/>
          <w:snapToGrid w:val="0"/>
          <w:sz w:val="22"/>
          <w:szCs w:val="22"/>
          <w:lang w:val="lt-LT" w:eastAsia="x-none"/>
        </w:rPr>
        <w:t xml:space="preserve"> </w:t>
      </w:r>
      <w:proofErr w:type="spellStart"/>
      <w:r w:rsidRPr="00D33C4B">
        <w:rPr>
          <w:b/>
          <w:bCs/>
          <w:snapToGrid w:val="0"/>
          <w:sz w:val="22"/>
          <w:szCs w:val="22"/>
          <w:lang w:val="lt-LT" w:eastAsia="x-none"/>
        </w:rPr>
        <w:t>Teva</w:t>
      </w:r>
      <w:proofErr w:type="spellEnd"/>
      <w:r w:rsidRPr="00D33C4B">
        <w:rPr>
          <w:b/>
          <w:bCs/>
          <w:snapToGrid w:val="0"/>
          <w:sz w:val="22"/>
          <w:szCs w:val="22"/>
          <w:lang w:val="lt-LT" w:eastAsia="x-none"/>
        </w:rPr>
        <w:t xml:space="preserve"> išvaizda ir kiekis pakuotėje</w:t>
      </w:r>
    </w:p>
    <w:p w14:paraId="507268AF" w14:textId="77777777" w:rsidR="00E108D4" w:rsidRPr="00D33C4B" w:rsidRDefault="00E108D4" w:rsidP="00E108D4">
      <w:pPr>
        <w:widowControl w:val="0"/>
        <w:tabs>
          <w:tab w:val="left" w:pos="567"/>
        </w:tabs>
        <w:rPr>
          <w:noProof/>
          <w:snapToGrid w:val="0"/>
          <w:sz w:val="22"/>
          <w:szCs w:val="22"/>
          <w:lang w:val="lt-LT" w:eastAsia="en-US"/>
        </w:rPr>
      </w:pPr>
      <w:r w:rsidRPr="00D33C4B">
        <w:rPr>
          <w:noProof/>
          <w:snapToGrid w:val="0"/>
          <w:sz w:val="22"/>
          <w:szCs w:val="22"/>
          <w:lang w:val="lt-LT" w:eastAsia="en-US"/>
        </w:rPr>
        <w:t xml:space="preserve">Ivabradine Teva 5 mg tabletės yra rusvai gelsvos arba šviesiai oranžinės ovalios, abipus išgaubtos, plėvele dengtos tabletės su vagele vienoje pusėje ir įspaudu „5“ kitoje pusėje. Matmenys </w:t>
      </w:r>
      <w:r w:rsidR="007F4319">
        <w:rPr>
          <w:noProof/>
          <w:snapToGrid w:val="0"/>
          <w:sz w:val="22"/>
          <w:szCs w:val="22"/>
          <w:lang w:val="lt-LT" w:eastAsia="en-US"/>
        </w:rPr>
        <w:t xml:space="preserve">maždaug </w:t>
      </w:r>
      <w:r w:rsidRPr="00D33C4B">
        <w:rPr>
          <w:noProof/>
          <w:snapToGrid w:val="0"/>
          <w:sz w:val="22"/>
          <w:szCs w:val="22"/>
          <w:lang w:val="lt-LT" w:eastAsia="en-US"/>
        </w:rPr>
        <w:t xml:space="preserve">9 mm x 4,5 mm. </w:t>
      </w:r>
    </w:p>
    <w:p w14:paraId="00C18065" w14:textId="77777777" w:rsidR="00E108D4" w:rsidRPr="00D33C4B" w:rsidRDefault="00E108D4" w:rsidP="00E108D4">
      <w:pPr>
        <w:widowControl w:val="0"/>
        <w:tabs>
          <w:tab w:val="left" w:pos="567"/>
        </w:tabs>
        <w:rPr>
          <w:noProof/>
          <w:snapToGrid w:val="0"/>
          <w:sz w:val="22"/>
          <w:szCs w:val="22"/>
          <w:lang w:val="lt-LT" w:eastAsia="en-US"/>
        </w:rPr>
      </w:pPr>
    </w:p>
    <w:p w14:paraId="1A6759B1" w14:textId="712ECD64" w:rsidR="00E108D4" w:rsidRPr="00D33C4B" w:rsidRDefault="00E108D4" w:rsidP="00E108D4">
      <w:pPr>
        <w:widowControl w:val="0"/>
        <w:tabs>
          <w:tab w:val="left" w:pos="567"/>
        </w:tabs>
        <w:rPr>
          <w:noProof/>
          <w:snapToGrid w:val="0"/>
          <w:sz w:val="22"/>
          <w:szCs w:val="22"/>
          <w:lang w:val="lt-LT" w:eastAsia="en-US"/>
        </w:rPr>
      </w:pPr>
      <w:r w:rsidRPr="003F0A3C">
        <w:rPr>
          <w:noProof/>
          <w:snapToGrid w:val="0"/>
          <w:sz w:val="22"/>
          <w:szCs w:val="22"/>
          <w:highlight w:val="lightGray"/>
          <w:lang w:val="lt-LT" w:eastAsia="en-US"/>
        </w:rPr>
        <w:t xml:space="preserve">Ivabradine Teva 7,5 mg tabletės yra rusvai gelsvos arba šviesiai oranžinės </w:t>
      </w:r>
      <w:r w:rsidR="007F4319" w:rsidRPr="003F0A3C">
        <w:rPr>
          <w:noProof/>
          <w:snapToGrid w:val="0"/>
          <w:sz w:val="22"/>
          <w:szCs w:val="22"/>
          <w:highlight w:val="lightGray"/>
          <w:lang w:val="lt-LT" w:eastAsia="en-US"/>
        </w:rPr>
        <w:t>apvalios</w:t>
      </w:r>
      <w:r w:rsidRPr="003F0A3C">
        <w:rPr>
          <w:noProof/>
          <w:snapToGrid w:val="0"/>
          <w:sz w:val="22"/>
          <w:szCs w:val="22"/>
          <w:highlight w:val="lightGray"/>
          <w:lang w:val="lt-LT" w:eastAsia="en-US"/>
        </w:rPr>
        <w:t>, abipus išgaubtos, plėvele dengtos tabletės su įspaudu „7,5“ vienoje pusėje. Diametras maždaug 8 mm.</w:t>
      </w:r>
      <w:r w:rsidRPr="00D33C4B">
        <w:rPr>
          <w:noProof/>
          <w:snapToGrid w:val="0"/>
          <w:sz w:val="22"/>
          <w:szCs w:val="22"/>
          <w:lang w:val="lt-LT" w:eastAsia="en-US"/>
        </w:rPr>
        <w:t xml:space="preserve"> </w:t>
      </w:r>
    </w:p>
    <w:p w14:paraId="09E89B38" w14:textId="77777777" w:rsidR="00E108D4" w:rsidRPr="00D33C4B" w:rsidRDefault="00E108D4" w:rsidP="00E108D4">
      <w:pPr>
        <w:widowControl w:val="0"/>
        <w:tabs>
          <w:tab w:val="left" w:pos="567"/>
        </w:tabs>
        <w:rPr>
          <w:snapToGrid w:val="0"/>
          <w:sz w:val="22"/>
          <w:szCs w:val="22"/>
          <w:lang w:val="lt-LT" w:eastAsia="en-US"/>
        </w:rPr>
      </w:pPr>
    </w:p>
    <w:p w14:paraId="3B977000" w14:textId="08852A06" w:rsidR="00E108D4" w:rsidRPr="00D33C4B" w:rsidRDefault="00E108D4" w:rsidP="00E108D4">
      <w:pPr>
        <w:widowControl w:val="0"/>
        <w:numPr>
          <w:ilvl w:val="12"/>
          <w:numId w:val="0"/>
        </w:numPr>
        <w:ind w:right="-2"/>
        <w:rPr>
          <w:sz w:val="22"/>
          <w:szCs w:val="22"/>
          <w:lang w:val="lt-LT" w:eastAsia="en-US"/>
        </w:rPr>
      </w:pPr>
      <w:proofErr w:type="spellStart"/>
      <w:r w:rsidRPr="00D33C4B">
        <w:rPr>
          <w:snapToGrid w:val="0"/>
          <w:sz w:val="22"/>
          <w:szCs w:val="22"/>
          <w:lang w:val="lt-LT" w:eastAsia="en-US"/>
        </w:rPr>
        <w:t>Ivabradine</w:t>
      </w:r>
      <w:proofErr w:type="spellEnd"/>
      <w:r w:rsidRPr="00D33C4B">
        <w:rPr>
          <w:snapToGrid w:val="0"/>
          <w:sz w:val="22"/>
          <w:szCs w:val="22"/>
          <w:lang w:val="lt-LT" w:eastAsia="en-US"/>
        </w:rPr>
        <w:t xml:space="preserve"> </w:t>
      </w:r>
      <w:proofErr w:type="spellStart"/>
      <w:r w:rsidRPr="00D33C4B">
        <w:rPr>
          <w:snapToGrid w:val="0"/>
          <w:sz w:val="22"/>
          <w:szCs w:val="22"/>
          <w:lang w:val="lt-LT" w:eastAsia="en-US"/>
        </w:rPr>
        <w:t>Teva</w:t>
      </w:r>
      <w:proofErr w:type="spellEnd"/>
      <w:r w:rsidRPr="00D33C4B">
        <w:rPr>
          <w:snapToGrid w:val="0"/>
          <w:sz w:val="22"/>
          <w:szCs w:val="22"/>
          <w:lang w:val="lt-LT" w:eastAsia="en-US"/>
        </w:rPr>
        <w:t xml:space="preserve"> 5</w:t>
      </w:r>
      <w:r w:rsidR="007F4319">
        <w:rPr>
          <w:snapToGrid w:val="0"/>
          <w:sz w:val="22"/>
          <w:szCs w:val="22"/>
          <w:lang w:val="lt-LT" w:eastAsia="en-US"/>
        </w:rPr>
        <w:t> </w:t>
      </w:r>
      <w:r w:rsidRPr="00D33C4B">
        <w:rPr>
          <w:snapToGrid w:val="0"/>
          <w:sz w:val="22"/>
          <w:szCs w:val="22"/>
          <w:lang w:val="lt-LT" w:eastAsia="en-US"/>
        </w:rPr>
        <w:t xml:space="preserve">mg tabletės tiekiamos </w:t>
      </w:r>
      <w:r w:rsidR="007F4319" w:rsidRPr="007F4319">
        <w:rPr>
          <w:snapToGrid w:val="0"/>
          <w:sz w:val="22"/>
          <w:szCs w:val="22"/>
          <w:lang w:val="lt-LT" w:eastAsia="en-US"/>
        </w:rPr>
        <w:t>PVC/</w:t>
      </w:r>
      <w:proofErr w:type="spellStart"/>
      <w:r w:rsidR="007F4319" w:rsidRPr="007F4319">
        <w:rPr>
          <w:snapToGrid w:val="0"/>
          <w:sz w:val="22"/>
          <w:szCs w:val="22"/>
          <w:lang w:val="lt-LT" w:eastAsia="en-US"/>
        </w:rPr>
        <w:t>PVdC</w:t>
      </w:r>
      <w:proofErr w:type="spellEnd"/>
      <w:r w:rsidR="007F4319" w:rsidRPr="007F4319">
        <w:rPr>
          <w:snapToGrid w:val="0"/>
          <w:sz w:val="22"/>
          <w:szCs w:val="22"/>
          <w:lang w:val="lt-LT" w:eastAsia="en-US"/>
        </w:rPr>
        <w:t xml:space="preserve">/Al </w:t>
      </w:r>
      <w:r w:rsidR="007F4319">
        <w:rPr>
          <w:snapToGrid w:val="0"/>
          <w:sz w:val="22"/>
          <w:szCs w:val="22"/>
          <w:lang w:val="lt-LT" w:eastAsia="en-US"/>
        </w:rPr>
        <w:t xml:space="preserve">lizdinių plokštelių </w:t>
      </w:r>
      <w:r w:rsidRPr="00D33C4B">
        <w:rPr>
          <w:snapToGrid w:val="0"/>
          <w:sz w:val="22"/>
          <w:szCs w:val="22"/>
          <w:lang w:val="lt-LT" w:eastAsia="en-US"/>
        </w:rPr>
        <w:t>pakuotėmis</w:t>
      </w:r>
      <w:r w:rsidR="007F4319">
        <w:rPr>
          <w:snapToGrid w:val="0"/>
          <w:sz w:val="22"/>
          <w:szCs w:val="22"/>
          <w:lang w:val="lt-LT" w:eastAsia="en-US"/>
        </w:rPr>
        <w:t xml:space="preserve"> po </w:t>
      </w:r>
      <w:r w:rsidRPr="00D33C4B">
        <w:rPr>
          <w:sz w:val="22"/>
          <w:szCs w:val="22"/>
          <w:lang w:val="lt-LT" w:eastAsia="en-US"/>
        </w:rPr>
        <w:t>14, 28, 30, 56, 60, 84, 98, 100, 112 ir 120 tablečių; perforuot</w:t>
      </w:r>
      <w:r w:rsidR="007F4319">
        <w:rPr>
          <w:sz w:val="22"/>
          <w:szCs w:val="22"/>
          <w:lang w:val="lt-LT" w:eastAsia="en-US"/>
        </w:rPr>
        <w:t>ų</w:t>
      </w:r>
      <w:r w:rsidRPr="00D33C4B">
        <w:rPr>
          <w:sz w:val="22"/>
          <w:szCs w:val="22"/>
          <w:lang w:val="lt-LT" w:eastAsia="en-US"/>
        </w:rPr>
        <w:t xml:space="preserve"> </w:t>
      </w:r>
      <w:proofErr w:type="spellStart"/>
      <w:r w:rsidRPr="00D33C4B">
        <w:rPr>
          <w:sz w:val="22"/>
          <w:szCs w:val="22"/>
          <w:lang w:val="lt-LT" w:eastAsia="en-US"/>
        </w:rPr>
        <w:t>dalom</w:t>
      </w:r>
      <w:r w:rsidR="007F4319">
        <w:rPr>
          <w:sz w:val="22"/>
          <w:szCs w:val="22"/>
          <w:lang w:val="lt-LT" w:eastAsia="en-US"/>
        </w:rPr>
        <w:t>ųjų</w:t>
      </w:r>
      <w:proofErr w:type="spellEnd"/>
      <w:r w:rsidRPr="00D33C4B">
        <w:rPr>
          <w:sz w:val="22"/>
          <w:szCs w:val="22"/>
          <w:lang w:val="lt-LT" w:eastAsia="en-US"/>
        </w:rPr>
        <w:t xml:space="preserve"> lizdin</w:t>
      </w:r>
      <w:r w:rsidR="007F4319">
        <w:rPr>
          <w:sz w:val="22"/>
          <w:szCs w:val="22"/>
          <w:lang w:val="lt-LT" w:eastAsia="en-US"/>
        </w:rPr>
        <w:t>ių</w:t>
      </w:r>
      <w:r w:rsidRPr="00D33C4B">
        <w:rPr>
          <w:sz w:val="22"/>
          <w:szCs w:val="22"/>
          <w:lang w:val="lt-LT" w:eastAsia="en-US"/>
        </w:rPr>
        <w:t xml:space="preserve"> plokštel</w:t>
      </w:r>
      <w:r w:rsidR="007F4319">
        <w:rPr>
          <w:sz w:val="22"/>
          <w:szCs w:val="22"/>
          <w:lang w:val="lt-LT" w:eastAsia="en-US"/>
        </w:rPr>
        <w:t>ių pakuotėmis po</w:t>
      </w:r>
      <w:r w:rsidRPr="00D33C4B">
        <w:rPr>
          <w:sz w:val="22"/>
          <w:szCs w:val="22"/>
          <w:lang w:val="lt-LT" w:eastAsia="en-US"/>
        </w:rPr>
        <w:t xml:space="preserve"> 56</w:t>
      </w:r>
      <w:r w:rsidR="007F4319">
        <w:rPr>
          <w:sz w:val="22"/>
          <w:szCs w:val="22"/>
          <w:lang w:val="lt-LT" w:eastAsia="en-US"/>
        </w:rPr>
        <w:t> </w:t>
      </w:r>
      <w:r w:rsidRPr="00D33C4B">
        <w:rPr>
          <w:sz w:val="22"/>
          <w:szCs w:val="22"/>
          <w:lang w:val="lt-LT" w:eastAsia="en-US"/>
        </w:rPr>
        <w:t>x</w:t>
      </w:r>
      <w:r w:rsidR="007F4319">
        <w:rPr>
          <w:sz w:val="22"/>
          <w:szCs w:val="22"/>
          <w:lang w:val="lt-LT" w:eastAsia="en-US"/>
        </w:rPr>
        <w:t> </w:t>
      </w:r>
      <w:r w:rsidRPr="00D33C4B">
        <w:rPr>
          <w:sz w:val="22"/>
          <w:szCs w:val="22"/>
          <w:lang w:val="lt-LT" w:eastAsia="en-US"/>
        </w:rPr>
        <w:t>1 tablet</w:t>
      </w:r>
      <w:r w:rsidR="007F4319">
        <w:rPr>
          <w:sz w:val="22"/>
          <w:szCs w:val="22"/>
          <w:lang w:val="lt-LT" w:eastAsia="en-US"/>
        </w:rPr>
        <w:t>e</w:t>
      </w:r>
      <w:r w:rsidRPr="00D33C4B">
        <w:rPr>
          <w:sz w:val="22"/>
          <w:szCs w:val="22"/>
          <w:lang w:val="lt-LT" w:eastAsia="en-US"/>
        </w:rPr>
        <w:t>s arba kalendorinė</w:t>
      </w:r>
      <w:r w:rsidR="007F4319">
        <w:rPr>
          <w:sz w:val="22"/>
          <w:szCs w:val="22"/>
          <w:lang w:val="lt-LT" w:eastAsia="en-US"/>
        </w:rPr>
        <w:t>mis pakuotėmis</w:t>
      </w:r>
      <w:r w:rsidRPr="00D33C4B">
        <w:rPr>
          <w:sz w:val="22"/>
          <w:szCs w:val="22"/>
          <w:lang w:val="lt-LT" w:eastAsia="en-US"/>
        </w:rPr>
        <w:t xml:space="preserve"> </w:t>
      </w:r>
      <w:r w:rsidR="00656F38">
        <w:rPr>
          <w:sz w:val="22"/>
          <w:szCs w:val="22"/>
          <w:lang w:val="lt-LT" w:eastAsia="en-US"/>
        </w:rPr>
        <w:t xml:space="preserve">po </w:t>
      </w:r>
      <w:r w:rsidRPr="00D33C4B">
        <w:rPr>
          <w:sz w:val="22"/>
          <w:szCs w:val="22"/>
          <w:lang w:val="lt-LT" w:eastAsia="en-US"/>
        </w:rPr>
        <w:t>56 table</w:t>
      </w:r>
      <w:r w:rsidR="007F4319">
        <w:rPr>
          <w:sz w:val="22"/>
          <w:szCs w:val="22"/>
          <w:lang w:val="lt-LT" w:eastAsia="en-US"/>
        </w:rPr>
        <w:t>tes</w:t>
      </w:r>
      <w:r w:rsidRPr="00D33C4B">
        <w:rPr>
          <w:sz w:val="22"/>
          <w:szCs w:val="22"/>
          <w:lang w:val="lt-LT" w:eastAsia="en-US"/>
        </w:rPr>
        <w:t>.</w:t>
      </w:r>
    </w:p>
    <w:p w14:paraId="3BB0781E" w14:textId="77777777" w:rsidR="00E108D4" w:rsidRPr="00D33C4B" w:rsidRDefault="00E108D4" w:rsidP="00E108D4">
      <w:pPr>
        <w:widowControl w:val="0"/>
        <w:rPr>
          <w:snapToGrid w:val="0"/>
          <w:sz w:val="22"/>
          <w:szCs w:val="22"/>
          <w:lang w:val="lt-LT" w:eastAsia="en-US"/>
        </w:rPr>
      </w:pPr>
    </w:p>
    <w:p w14:paraId="7BFCFD66" w14:textId="5D370268" w:rsidR="00E108D4" w:rsidRPr="00D33C4B" w:rsidRDefault="00E108D4" w:rsidP="00E108D4">
      <w:pPr>
        <w:widowControl w:val="0"/>
        <w:tabs>
          <w:tab w:val="left" w:pos="567"/>
        </w:tabs>
        <w:rPr>
          <w:sz w:val="22"/>
          <w:szCs w:val="22"/>
          <w:lang w:val="lt-LT" w:eastAsia="en-US"/>
        </w:rPr>
      </w:pPr>
      <w:proofErr w:type="spellStart"/>
      <w:r w:rsidRPr="003F0A3C">
        <w:rPr>
          <w:snapToGrid w:val="0"/>
          <w:sz w:val="22"/>
          <w:szCs w:val="22"/>
          <w:highlight w:val="lightGray"/>
          <w:lang w:val="lt-LT" w:eastAsia="en-US"/>
        </w:rPr>
        <w:t>Ivabradine</w:t>
      </w:r>
      <w:proofErr w:type="spellEnd"/>
      <w:r w:rsidRPr="003F0A3C">
        <w:rPr>
          <w:snapToGrid w:val="0"/>
          <w:sz w:val="22"/>
          <w:szCs w:val="22"/>
          <w:highlight w:val="lightGray"/>
          <w:lang w:val="lt-LT" w:eastAsia="en-US"/>
        </w:rPr>
        <w:t xml:space="preserve"> </w:t>
      </w:r>
      <w:proofErr w:type="spellStart"/>
      <w:r w:rsidRPr="003F0A3C">
        <w:rPr>
          <w:snapToGrid w:val="0"/>
          <w:sz w:val="22"/>
          <w:szCs w:val="22"/>
          <w:highlight w:val="lightGray"/>
          <w:lang w:val="lt-LT" w:eastAsia="en-US"/>
        </w:rPr>
        <w:t>Teva</w:t>
      </w:r>
      <w:proofErr w:type="spellEnd"/>
      <w:r w:rsidRPr="003F0A3C">
        <w:rPr>
          <w:snapToGrid w:val="0"/>
          <w:sz w:val="22"/>
          <w:szCs w:val="22"/>
          <w:highlight w:val="lightGray"/>
          <w:lang w:val="lt-LT" w:eastAsia="en-US"/>
        </w:rPr>
        <w:t xml:space="preserve"> 7,5</w:t>
      </w:r>
      <w:r w:rsidR="007F4319" w:rsidRPr="003F0A3C">
        <w:rPr>
          <w:snapToGrid w:val="0"/>
          <w:sz w:val="22"/>
          <w:szCs w:val="22"/>
          <w:highlight w:val="lightGray"/>
          <w:lang w:val="lt-LT" w:eastAsia="en-US"/>
        </w:rPr>
        <w:t> </w:t>
      </w:r>
      <w:r w:rsidRPr="003F0A3C">
        <w:rPr>
          <w:snapToGrid w:val="0"/>
          <w:sz w:val="22"/>
          <w:szCs w:val="22"/>
          <w:highlight w:val="lightGray"/>
          <w:lang w:val="lt-LT" w:eastAsia="en-US"/>
        </w:rPr>
        <w:t xml:space="preserve">mg tabletės tiekiamos </w:t>
      </w:r>
      <w:r w:rsidR="007F4319" w:rsidRPr="003F0A3C">
        <w:rPr>
          <w:snapToGrid w:val="0"/>
          <w:sz w:val="22"/>
          <w:szCs w:val="22"/>
          <w:highlight w:val="lightGray"/>
          <w:lang w:val="lt-LT" w:eastAsia="en-US"/>
        </w:rPr>
        <w:t>PVC/</w:t>
      </w:r>
      <w:proofErr w:type="spellStart"/>
      <w:r w:rsidR="007F4319" w:rsidRPr="003F0A3C">
        <w:rPr>
          <w:snapToGrid w:val="0"/>
          <w:sz w:val="22"/>
          <w:szCs w:val="22"/>
          <w:highlight w:val="lightGray"/>
          <w:lang w:val="lt-LT" w:eastAsia="en-US"/>
        </w:rPr>
        <w:t>PVdC</w:t>
      </w:r>
      <w:proofErr w:type="spellEnd"/>
      <w:r w:rsidR="007F4319" w:rsidRPr="003F0A3C">
        <w:rPr>
          <w:snapToGrid w:val="0"/>
          <w:sz w:val="22"/>
          <w:szCs w:val="22"/>
          <w:highlight w:val="lightGray"/>
          <w:lang w:val="lt-LT" w:eastAsia="en-US"/>
        </w:rPr>
        <w:t xml:space="preserve">/Al lizdinių plokštelių </w:t>
      </w:r>
      <w:r w:rsidRPr="003F0A3C">
        <w:rPr>
          <w:snapToGrid w:val="0"/>
          <w:sz w:val="22"/>
          <w:szCs w:val="22"/>
          <w:highlight w:val="lightGray"/>
          <w:lang w:val="lt-LT" w:eastAsia="en-US"/>
        </w:rPr>
        <w:t>pakuotėmis</w:t>
      </w:r>
      <w:r w:rsidR="00656F38">
        <w:rPr>
          <w:snapToGrid w:val="0"/>
          <w:sz w:val="22"/>
          <w:szCs w:val="22"/>
          <w:highlight w:val="lightGray"/>
          <w:lang w:val="lt-LT" w:eastAsia="en-US"/>
        </w:rPr>
        <w:t xml:space="preserve"> </w:t>
      </w:r>
      <w:r w:rsidR="007F4319" w:rsidRPr="003F0A3C">
        <w:rPr>
          <w:snapToGrid w:val="0"/>
          <w:sz w:val="22"/>
          <w:szCs w:val="22"/>
          <w:highlight w:val="lightGray"/>
          <w:lang w:val="lt-LT" w:eastAsia="en-US"/>
        </w:rPr>
        <w:t xml:space="preserve">po </w:t>
      </w:r>
      <w:r w:rsidRPr="003F0A3C">
        <w:rPr>
          <w:sz w:val="22"/>
          <w:szCs w:val="22"/>
          <w:highlight w:val="lightGray"/>
          <w:lang w:val="lt-LT" w:eastAsia="en-US"/>
        </w:rPr>
        <w:t>28, 30, 56, 60, 84, 98, 100, 112 ir 120 tablečių; perforuot</w:t>
      </w:r>
      <w:r w:rsidR="007F4319" w:rsidRPr="003F0A3C">
        <w:rPr>
          <w:sz w:val="22"/>
          <w:szCs w:val="22"/>
          <w:highlight w:val="lightGray"/>
          <w:lang w:val="lt-LT" w:eastAsia="en-US"/>
        </w:rPr>
        <w:t>ų</w:t>
      </w:r>
      <w:r w:rsidRPr="003F0A3C">
        <w:rPr>
          <w:sz w:val="22"/>
          <w:szCs w:val="22"/>
          <w:highlight w:val="lightGray"/>
          <w:lang w:val="lt-LT" w:eastAsia="en-US"/>
        </w:rPr>
        <w:t xml:space="preserve"> </w:t>
      </w:r>
      <w:proofErr w:type="spellStart"/>
      <w:r w:rsidRPr="003F0A3C">
        <w:rPr>
          <w:sz w:val="22"/>
          <w:szCs w:val="22"/>
          <w:highlight w:val="lightGray"/>
          <w:lang w:val="lt-LT" w:eastAsia="en-US"/>
        </w:rPr>
        <w:t>dalom</w:t>
      </w:r>
      <w:r w:rsidR="007F4319" w:rsidRPr="003F0A3C">
        <w:rPr>
          <w:sz w:val="22"/>
          <w:szCs w:val="22"/>
          <w:highlight w:val="lightGray"/>
          <w:lang w:val="lt-LT" w:eastAsia="en-US"/>
        </w:rPr>
        <w:t>ųjų</w:t>
      </w:r>
      <w:proofErr w:type="spellEnd"/>
      <w:r w:rsidRPr="003F0A3C">
        <w:rPr>
          <w:sz w:val="22"/>
          <w:szCs w:val="22"/>
          <w:highlight w:val="lightGray"/>
          <w:lang w:val="lt-LT" w:eastAsia="en-US"/>
        </w:rPr>
        <w:t xml:space="preserve"> lizdin</w:t>
      </w:r>
      <w:r w:rsidR="007F4319" w:rsidRPr="003F0A3C">
        <w:rPr>
          <w:sz w:val="22"/>
          <w:szCs w:val="22"/>
          <w:highlight w:val="lightGray"/>
          <w:lang w:val="lt-LT" w:eastAsia="en-US"/>
        </w:rPr>
        <w:t>ių</w:t>
      </w:r>
      <w:r w:rsidRPr="003F0A3C">
        <w:rPr>
          <w:sz w:val="22"/>
          <w:szCs w:val="22"/>
          <w:highlight w:val="lightGray"/>
          <w:lang w:val="lt-LT" w:eastAsia="en-US"/>
        </w:rPr>
        <w:t xml:space="preserve"> plokštel</w:t>
      </w:r>
      <w:r w:rsidR="007F4319" w:rsidRPr="003F0A3C">
        <w:rPr>
          <w:sz w:val="22"/>
          <w:szCs w:val="22"/>
          <w:highlight w:val="lightGray"/>
          <w:lang w:val="lt-LT" w:eastAsia="en-US"/>
        </w:rPr>
        <w:t>ių pakuotėmis po</w:t>
      </w:r>
      <w:r w:rsidRPr="003F0A3C">
        <w:rPr>
          <w:sz w:val="22"/>
          <w:szCs w:val="22"/>
          <w:highlight w:val="lightGray"/>
          <w:lang w:val="lt-LT" w:eastAsia="en-US"/>
        </w:rPr>
        <w:t xml:space="preserve"> 56</w:t>
      </w:r>
      <w:r w:rsidR="007F4319" w:rsidRPr="003F0A3C">
        <w:rPr>
          <w:sz w:val="22"/>
          <w:szCs w:val="22"/>
          <w:highlight w:val="lightGray"/>
          <w:lang w:val="lt-LT" w:eastAsia="en-US"/>
        </w:rPr>
        <w:t> </w:t>
      </w:r>
      <w:r w:rsidRPr="003F0A3C">
        <w:rPr>
          <w:sz w:val="22"/>
          <w:szCs w:val="22"/>
          <w:highlight w:val="lightGray"/>
          <w:lang w:val="lt-LT" w:eastAsia="en-US"/>
        </w:rPr>
        <w:t>x</w:t>
      </w:r>
      <w:r w:rsidR="007F4319" w:rsidRPr="003F0A3C">
        <w:rPr>
          <w:sz w:val="22"/>
          <w:szCs w:val="22"/>
          <w:highlight w:val="lightGray"/>
          <w:lang w:val="lt-LT" w:eastAsia="en-US"/>
        </w:rPr>
        <w:t> </w:t>
      </w:r>
      <w:r w:rsidRPr="003F0A3C">
        <w:rPr>
          <w:sz w:val="22"/>
          <w:szCs w:val="22"/>
          <w:highlight w:val="lightGray"/>
          <w:lang w:val="lt-LT" w:eastAsia="en-US"/>
        </w:rPr>
        <w:t>1table</w:t>
      </w:r>
      <w:r w:rsidR="007F4319" w:rsidRPr="003F0A3C">
        <w:rPr>
          <w:sz w:val="22"/>
          <w:szCs w:val="22"/>
          <w:highlight w:val="lightGray"/>
          <w:lang w:val="lt-LT" w:eastAsia="en-US"/>
        </w:rPr>
        <w:t>tes</w:t>
      </w:r>
      <w:r w:rsidRPr="003F0A3C">
        <w:rPr>
          <w:sz w:val="22"/>
          <w:szCs w:val="22"/>
          <w:highlight w:val="lightGray"/>
          <w:lang w:val="lt-LT" w:eastAsia="en-US"/>
        </w:rPr>
        <w:t xml:space="preserve"> arba kalendori</w:t>
      </w:r>
      <w:r w:rsidR="007F4319" w:rsidRPr="003F0A3C">
        <w:rPr>
          <w:sz w:val="22"/>
          <w:szCs w:val="22"/>
          <w:highlight w:val="lightGray"/>
          <w:lang w:val="lt-LT" w:eastAsia="en-US"/>
        </w:rPr>
        <w:t>nėmis pakuotėmis po</w:t>
      </w:r>
      <w:r w:rsidRPr="003F0A3C">
        <w:rPr>
          <w:sz w:val="22"/>
          <w:szCs w:val="22"/>
          <w:highlight w:val="lightGray"/>
          <w:lang w:val="lt-LT" w:eastAsia="en-US"/>
        </w:rPr>
        <w:t xml:space="preserve"> 56 table</w:t>
      </w:r>
      <w:r w:rsidR="007F4319" w:rsidRPr="003F0A3C">
        <w:rPr>
          <w:sz w:val="22"/>
          <w:szCs w:val="22"/>
          <w:highlight w:val="lightGray"/>
          <w:lang w:val="lt-LT" w:eastAsia="en-US"/>
        </w:rPr>
        <w:t>tes</w:t>
      </w:r>
      <w:r w:rsidRPr="003F0A3C">
        <w:rPr>
          <w:sz w:val="22"/>
          <w:szCs w:val="22"/>
          <w:highlight w:val="lightGray"/>
          <w:lang w:val="lt-LT" w:eastAsia="en-US"/>
        </w:rPr>
        <w:t>.</w:t>
      </w:r>
    </w:p>
    <w:p w14:paraId="33921E7A" w14:textId="77777777" w:rsidR="00E108D4" w:rsidRPr="00D33C4B" w:rsidRDefault="00E108D4" w:rsidP="00E108D4">
      <w:pPr>
        <w:widowControl w:val="0"/>
        <w:rPr>
          <w:snapToGrid w:val="0"/>
          <w:sz w:val="22"/>
          <w:szCs w:val="22"/>
          <w:lang w:val="lt-LT" w:eastAsia="en-US"/>
        </w:rPr>
      </w:pPr>
    </w:p>
    <w:p w14:paraId="07A801DE" w14:textId="77777777" w:rsidR="00E108D4" w:rsidRPr="00D33C4B" w:rsidRDefault="00E108D4" w:rsidP="00E108D4">
      <w:pPr>
        <w:widowControl w:val="0"/>
        <w:rPr>
          <w:sz w:val="22"/>
          <w:szCs w:val="22"/>
          <w:u w:val="single"/>
          <w:lang w:val="lt-LT" w:eastAsia="en-US"/>
        </w:rPr>
      </w:pPr>
      <w:r w:rsidRPr="00D33C4B">
        <w:rPr>
          <w:snapToGrid w:val="0"/>
          <w:sz w:val="22"/>
          <w:szCs w:val="22"/>
          <w:lang w:val="lt-LT" w:eastAsia="en-US"/>
        </w:rPr>
        <w:t>Gali būti tiekiamos ne visų dydžių pakuotės.</w:t>
      </w:r>
    </w:p>
    <w:p w14:paraId="535C696E" w14:textId="77777777" w:rsidR="00E108D4" w:rsidRPr="00D33C4B" w:rsidRDefault="00E108D4" w:rsidP="00E108D4">
      <w:pPr>
        <w:widowControl w:val="0"/>
        <w:numPr>
          <w:ilvl w:val="12"/>
          <w:numId w:val="0"/>
        </w:numPr>
        <w:ind w:right="-2"/>
        <w:rPr>
          <w:snapToGrid w:val="0"/>
          <w:sz w:val="22"/>
          <w:szCs w:val="22"/>
          <w:lang w:val="lt-LT" w:eastAsia="en-US"/>
        </w:rPr>
      </w:pPr>
    </w:p>
    <w:p w14:paraId="1B457B41" w14:textId="77777777" w:rsidR="00E108D4" w:rsidRPr="00D33C4B" w:rsidRDefault="00E108D4" w:rsidP="00E108D4">
      <w:pPr>
        <w:widowControl w:val="0"/>
        <w:tabs>
          <w:tab w:val="left" w:pos="567"/>
        </w:tabs>
        <w:jc w:val="both"/>
        <w:outlineLvl w:val="3"/>
        <w:rPr>
          <w:b/>
          <w:bCs/>
          <w:snapToGrid w:val="0"/>
          <w:sz w:val="22"/>
          <w:szCs w:val="22"/>
          <w:lang w:val="lt-LT" w:eastAsia="x-none"/>
        </w:rPr>
      </w:pPr>
      <w:r w:rsidRPr="00D33C4B">
        <w:rPr>
          <w:b/>
          <w:bCs/>
          <w:snapToGrid w:val="0"/>
          <w:sz w:val="22"/>
          <w:szCs w:val="22"/>
          <w:lang w:val="lt-LT" w:eastAsia="x-none"/>
        </w:rPr>
        <w:t>Registruotojas ir gamintojas</w:t>
      </w:r>
    </w:p>
    <w:p w14:paraId="53961B5E" w14:textId="77777777" w:rsidR="00E108D4" w:rsidRPr="00D33C4B" w:rsidRDefault="00E108D4" w:rsidP="00E108D4">
      <w:pPr>
        <w:shd w:val="clear" w:color="auto" w:fill="FFFFFF"/>
        <w:rPr>
          <w:bCs/>
          <w:color w:val="222222"/>
          <w:sz w:val="22"/>
          <w:szCs w:val="22"/>
          <w:lang w:val="lt-LT" w:eastAsia="en-GB"/>
        </w:rPr>
      </w:pPr>
    </w:p>
    <w:p w14:paraId="40A4CC2D" w14:textId="77777777" w:rsidR="00E108D4" w:rsidRPr="00D33C4B" w:rsidRDefault="00E108D4" w:rsidP="00E108D4">
      <w:pPr>
        <w:shd w:val="clear" w:color="auto" w:fill="FFFFFF"/>
        <w:rPr>
          <w:bCs/>
          <w:i/>
          <w:color w:val="222222"/>
          <w:sz w:val="22"/>
          <w:szCs w:val="22"/>
          <w:lang w:val="lt-LT" w:eastAsia="en-GB"/>
        </w:rPr>
      </w:pPr>
      <w:r w:rsidRPr="00D33C4B">
        <w:rPr>
          <w:bCs/>
          <w:i/>
          <w:color w:val="222222"/>
          <w:sz w:val="22"/>
          <w:szCs w:val="22"/>
          <w:lang w:val="lt-LT" w:eastAsia="en-GB"/>
        </w:rPr>
        <w:t>Registruotojas</w:t>
      </w:r>
    </w:p>
    <w:p w14:paraId="0D39AAD3" w14:textId="22642E45"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Teva</w:t>
      </w:r>
      <w:proofErr w:type="spellEnd"/>
      <w:r w:rsidRPr="00D33C4B">
        <w:rPr>
          <w:bCs/>
          <w:color w:val="222222"/>
          <w:sz w:val="22"/>
          <w:szCs w:val="22"/>
          <w:lang w:val="lt-LT" w:eastAsia="en-GB"/>
        </w:rPr>
        <w:t xml:space="preserve"> B.V.</w:t>
      </w:r>
    </w:p>
    <w:p w14:paraId="785B1746" w14:textId="784FC26A"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Swensweg</w:t>
      </w:r>
      <w:proofErr w:type="spellEnd"/>
      <w:r w:rsidRPr="00D33C4B">
        <w:rPr>
          <w:bCs/>
          <w:color w:val="222222"/>
          <w:sz w:val="22"/>
          <w:szCs w:val="22"/>
          <w:lang w:val="lt-LT" w:eastAsia="en-GB"/>
        </w:rPr>
        <w:t xml:space="preserve"> 5</w:t>
      </w:r>
    </w:p>
    <w:p w14:paraId="5998C23A" w14:textId="26E242F0"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 xml:space="preserve">2031GA </w:t>
      </w:r>
      <w:proofErr w:type="spellStart"/>
      <w:r w:rsidRPr="00D33C4B">
        <w:rPr>
          <w:bCs/>
          <w:color w:val="222222"/>
          <w:sz w:val="22"/>
          <w:szCs w:val="22"/>
          <w:lang w:val="lt-LT" w:eastAsia="en-GB"/>
        </w:rPr>
        <w:t>Haarlem</w:t>
      </w:r>
      <w:proofErr w:type="spellEnd"/>
    </w:p>
    <w:p w14:paraId="54601731" w14:textId="77777777" w:rsidR="00E108D4" w:rsidRPr="00D33C4B" w:rsidRDefault="00E108D4" w:rsidP="00E108D4">
      <w:pPr>
        <w:shd w:val="clear" w:color="auto" w:fill="FFFFFF"/>
        <w:rPr>
          <w:color w:val="222222"/>
          <w:sz w:val="22"/>
          <w:szCs w:val="22"/>
          <w:lang w:val="lt-LT" w:eastAsia="en-GB"/>
        </w:rPr>
      </w:pPr>
      <w:r w:rsidRPr="00D33C4B">
        <w:rPr>
          <w:bCs/>
          <w:color w:val="222222"/>
          <w:sz w:val="22"/>
          <w:szCs w:val="22"/>
          <w:lang w:val="lt-LT" w:eastAsia="en-GB"/>
        </w:rPr>
        <w:t>Nyderlandai</w:t>
      </w:r>
    </w:p>
    <w:p w14:paraId="056690C4" w14:textId="77777777" w:rsidR="00E108D4" w:rsidRPr="00D33C4B" w:rsidRDefault="00E108D4" w:rsidP="00E108D4">
      <w:pPr>
        <w:shd w:val="clear" w:color="auto" w:fill="FFFFFF"/>
        <w:rPr>
          <w:bCs/>
          <w:color w:val="222222"/>
          <w:sz w:val="22"/>
          <w:szCs w:val="22"/>
          <w:lang w:val="lt-LT" w:eastAsia="en-GB"/>
        </w:rPr>
      </w:pPr>
    </w:p>
    <w:p w14:paraId="4ACC5A23" w14:textId="77777777" w:rsidR="00E108D4" w:rsidRPr="00D33C4B" w:rsidRDefault="00E108D4" w:rsidP="00E108D4">
      <w:pPr>
        <w:shd w:val="clear" w:color="auto" w:fill="FFFFFF"/>
        <w:rPr>
          <w:bCs/>
          <w:i/>
          <w:color w:val="222222"/>
          <w:sz w:val="22"/>
          <w:szCs w:val="22"/>
          <w:lang w:val="lt-LT" w:eastAsia="en-GB"/>
        </w:rPr>
      </w:pPr>
      <w:r w:rsidRPr="00D33C4B">
        <w:rPr>
          <w:bCs/>
          <w:i/>
          <w:color w:val="222222"/>
          <w:sz w:val="22"/>
          <w:szCs w:val="22"/>
          <w:lang w:val="lt-LT" w:eastAsia="en-GB"/>
        </w:rPr>
        <w:t>Gamintojas</w:t>
      </w:r>
    </w:p>
    <w:p w14:paraId="1CAACDA1" w14:textId="512EB05A"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 xml:space="preserve">TEVA </w:t>
      </w:r>
      <w:proofErr w:type="spellStart"/>
      <w:r w:rsidRPr="00D33C4B">
        <w:rPr>
          <w:bCs/>
          <w:color w:val="222222"/>
          <w:sz w:val="22"/>
          <w:szCs w:val="22"/>
          <w:lang w:val="lt-LT" w:eastAsia="en-GB"/>
        </w:rPr>
        <w:t>Gyógyszergyár</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Zrt</w:t>
      </w:r>
      <w:proofErr w:type="spellEnd"/>
      <w:r w:rsidRPr="00D33C4B">
        <w:rPr>
          <w:bCs/>
          <w:color w:val="222222"/>
          <w:sz w:val="22"/>
          <w:szCs w:val="22"/>
          <w:lang w:val="lt-LT" w:eastAsia="en-GB"/>
        </w:rPr>
        <w:t>.</w:t>
      </w:r>
    </w:p>
    <w:p w14:paraId="5F9F55F4" w14:textId="07304B42"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Pallagi</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út</w:t>
      </w:r>
      <w:proofErr w:type="spellEnd"/>
      <w:r w:rsidRPr="00D33C4B">
        <w:rPr>
          <w:bCs/>
          <w:color w:val="222222"/>
          <w:sz w:val="22"/>
          <w:szCs w:val="22"/>
          <w:lang w:val="lt-LT" w:eastAsia="en-GB"/>
        </w:rPr>
        <w:t xml:space="preserve"> 13</w:t>
      </w:r>
    </w:p>
    <w:p w14:paraId="7EB161E1" w14:textId="62C3DF4B"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Debrecen</w:t>
      </w:r>
      <w:proofErr w:type="spellEnd"/>
      <w:r w:rsidRPr="00D33C4B">
        <w:rPr>
          <w:bCs/>
          <w:color w:val="222222"/>
          <w:sz w:val="22"/>
          <w:szCs w:val="22"/>
          <w:lang w:val="lt-LT" w:eastAsia="en-GB"/>
        </w:rPr>
        <w:t>, H-4042</w:t>
      </w:r>
    </w:p>
    <w:p w14:paraId="7604F8AF"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Vengrija</w:t>
      </w:r>
    </w:p>
    <w:p w14:paraId="37C54CD5" w14:textId="77777777" w:rsidR="00E108D4" w:rsidRPr="00D33C4B" w:rsidRDefault="00E108D4" w:rsidP="00E108D4">
      <w:pPr>
        <w:shd w:val="clear" w:color="auto" w:fill="FFFFFF"/>
        <w:rPr>
          <w:bCs/>
          <w:color w:val="222222"/>
          <w:sz w:val="22"/>
          <w:szCs w:val="22"/>
          <w:lang w:val="lt-LT" w:eastAsia="en-GB"/>
        </w:rPr>
      </w:pPr>
    </w:p>
    <w:p w14:paraId="27215994"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arba</w:t>
      </w:r>
    </w:p>
    <w:p w14:paraId="45764035" w14:textId="77777777" w:rsidR="00E108D4" w:rsidRPr="00D33C4B" w:rsidRDefault="00E108D4" w:rsidP="00E108D4">
      <w:pPr>
        <w:shd w:val="clear" w:color="auto" w:fill="FFFFFF"/>
        <w:rPr>
          <w:color w:val="222222"/>
          <w:sz w:val="22"/>
          <w:szCs w:val="22"/>
          <w:lang w:val="lt-LT" w:eastAsia="en-GB"/>
        </w:rPr>
      </w:pPr>
    </w:p>
    <w:p w14:paraId="648A08FE" w14:textId="0F5A228E"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 xml:space="preserve">TEVA UK </w:t>
      </w:r>
      <w:proofErr w:type="spellStart"/>
      <w:r w:rsidRPr="00D33C4B">
        <w:rPr>
          <w:bCs/>
          <w:color w:val="222222"/>
          <w:sz w:val="22"/>
          <w:szCs w:val="22"/>
          <w:lang w:val="lt-LT" w:eastAsia="en-GB"/>
        </w:rPr>
        <w:t>Ltd</w:t>
      </w:r>
      <w:proofErr w:type="spellEnd"/>
    </w:p>
    <w:p w14:paraId="1E87ED04" w14:textId="0FEC610E"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Brampton</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Road</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Hampden</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Park</w:t>
      </w:r>
      <w:proofErr w:type="spellEnd"/>
    </w:p>
    <w:p w14:paraId="5F9C65C7" w14:textId="7A5403CA"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Eastbourne</w:t>
      </w:r>
      <w:proofErr w:type="spellEnd"/>
      <w:r w:rsidRPr="00D33C4B">
        <w:rPr>
          <w:bCs/>
          <w:color w:val="222222"/>
          <w:sz w:val="22"/>
          <w:szCs w:val="22"/>
          <w:lang w:val="lt-LT" w:eastAsia="en-GB"/>
        </w:rPr>
        <w:t>, BN22 9AG</w:t>
      </w:r>
    </w:p>
    <w:p w14:paraId="0DF96D65"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Jungtinė Karalystė</w:t>
      </w:r>
    </w:p>
    <w:p w14:paraId="34E676F6" w14:textId="77777777" w:rsidR="00E108D4" w:rsidRPr="00D33C4B" w:rsidRDefault="00E108D4" w:rsidP="00E108D4">
      <w:pPr>
        <w:shd w:val="clear" w:color="auto" w:fill="FFFFFF"/>
        <w:rPr>
          <w:bCs/>
          <w:color w:val="222222"/>
          <w:sz w:val="22"/>
          <w:szCs w:val="22"/>
          <w:lang w:val="lt-LT" w:eastAsia="en-GB"/>
        </w:rPr>
      </w:pPr>
    </w:p>
    <w:p w14:paraId="086E88D9"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arba</w:t>
      </w:r>
    </w:p>
    <w:p w14:paraId="13849944" w14:textId="77777777" w:rsidR="00E108D4" w:rsidRPr="00D33C4B" w:rsidRDefault="00E108D4" w:rsidP="00E108D4">
      <w:pPr>
        <w:shd w:val="clear" w:color="auto" w:fill="FFFFFF"/>
        <w:rPr>
          <w:bCs/>
          <w:color w:val="222222"/>
          <w:sz w:val="22"/>
          <w:szCs w:val="22"/>
          <w:lang w:val="lt-LT" w:eastAsia="en-GB"/>
        </w:rPr>
      </w:pPr>
    </w:p>
    <w:p w14:paraId="60F89487" w14:textId="042254F2"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Teva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Operations</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Poland</w:t>
      </w:r>
      <w:proofErr w:type="spellEnd"/>
      <w:r w:rsidRPr="00D33C4B">
        <w:rPr>
          <w:bCs/>
          <w:color w:val="222222"/>
          <w:sz w:val="22"/>
          <w:szCs w:val="22"/>
          <w:lang w:val="lt-LT" w:eastAsia="en-GB"/>
        </w:rPr>
        <w:t xml:space="preserve"> Sp. </w:t>
      </w:r>
      <w:proofErr w:type="spellStart"/>
      <w:r w:rsidRPr="00D33C4B">
        <w:rPr>
          <w:bCs/>
          <w:color w:val="222222"/>
          <w:sz w:val="22"/>
          <w:szCs w:val="22"/>
          <w:lang w:val="lt-LT" w:eastAsia="en-GB"/>
        </w:rPr>
        <w:t>z.o.o</w:t>
      </w:r>
      <w:proofErr w:type="spellEnd"/>
    </w:p>
    <w:p w14:paraId="3B66DC2E" w14:textId="3421856E"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ul</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Mogilska</w:t>
      </w:r>
      <w:proofErr w:type="spellEnd"/>
      <w:r w:rsidRPr="00D33C4B">
        <w:rPr>
          <w:bCs/>
          <w:color w:val="222222"/>
          <w:sz w:val="22"/>
          <w:szCs w:val="22"/>
          <w:lang w:val="lt-LT" w:eastAsia="en-GB"/>
        </w:rPr>
        <w:t xml:space="preserve"> 80.</w:t>
      </w:r>
    </w:p>
    <w:p w14:paraId="7419A215" w14:textId="0508ABAD"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Krakow</w:t>
      </w:r>
      <w:proofErr w:type="spellEnd"/>
      <w:r w:rsidRPr="00D33C4B">
        <w:rPr>
          <w:bCs/>
          <w:color w:val="222222"/>
          <w:sz w:val="22"/>
          <w:szCs w:val="22"/>
          <w:lang w:val="lt-LT" w:eastAsia="en-GB"/>
        </w:rPr>
        <w:t>, 31-546</w:t>
      </w:r>
    </w:p>
    <w:p w14:paraId="166BE383"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Lenkija</w:t>
      </w:r>
    </w:p>
    <w:p w14:paraId="4403D103" w14:textId="77777777" w:rsidR="00E108D4" w:rsidRPr="00D33C4B" w:rsidRDefault="00E108D4" w:rsidP="00E108D4">
      <w:pPr>
        <w:shd w:val="clear" w:color="auto" w:fill="FFFFFF"/>
        <w:rPr>
          <w:bCs/>
          <w:color w:val="222222"/>
          <w:sz w:val="22"/>
          <w:szCs w:val="22"/>
          <w:lang w:val="lt-LT" w:eastAsia="en-GB"/>
        </w:rPr>
      </w:pPr>
    </w:p>
    <w:p w14:paraId="6176314F"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arba</w:t>
      </w:r>
    </w:p>
    <w:p w14:paraId="0E4EA002" w14:textId="77777777" w:rsidR="00E108D4" w:rsidRPr="00D33C4B" w:rsidRDefault="00E108D4" w:rsidP="00E108D4">
      <w:pPr>
        <w:shd w:val="clear" w:color="auto" w:fill="FFFFFF"/>
        <w:rPr>
          <w:bCs/>
          <w:color w:val="222222"/>
          <w:sz w:val="22"/>
          <w:szCs w:val="22"/>
          <w:lang w:val="lt-LT" w:eastAsia="en-GB"/>
        </w:rPr>
      </w:pPr>
    </w:p>
    <w:p w14:paraId="795D2D50" w14:textId="38AEAFBD"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Merckle</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GmbH</w:t>
      </w:r>
      <w:proofErr w:type="spellEnd"/>
    </w:p>
    <w:p w14:paraId="06A045EF" w14:textId="2098BFBA"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Ludwig-Merckle-Straße</w:t>
      </w:r>
      <w:proofErr w:type="spellEnd"/>
      <w:r w:rsidRPr="00D33C4B">
        <w:rPr>
          <w:bCs/>
          <w:color w:val="222222"/>
          <w:sz w:val="22"/>
          <w:szCs w:val="22"/>
          <w:lang w:val="lt-LT" w:eastAsia="en-GB"/>
        </w:rPr>
        <w:t xml:space="preserve"> 3</w:t>
      </w:r>
    </w:p>
    <w:p w14:paraId="4DA79CA4" w14:textId="1F0002C9"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Blaubeuren</w:t>
      </w:r>
      <w:proofErr w:type="spellEnd"/>
    </w:p>
    <w:p w14:paraId="32312FF9" w14:textId="5E77A60B"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Baden-Wuerttemberg</w:t>
      </w:r>
      <w:proofErr w:type="spellEnd"/>
      <w:r w:rsidRPr="00D33C4B">
        <w:rPr>
          <w:bCs/>
          <w:color w:val="222222"/>
          <w:sz w:val="22"/>
          <w:szCs w:val="22"/>
          <w:lang w:val="lt-LT" w:eastAsia="en-GB"/>
        </w:rPr>
        <w:t>, 89143</w:t>
      </w:r>
    </w:p>
    <w:p w14:paraId="240A289E"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Vokietija</w:t>
      </w:r>
    </w:p>
    <w:p w14:paraId="34C501FA" w14:textId="77777777" w:rsidR="00E108D4" w:rsidRPr="00D33C4B" w:rsidRDefault="00E108D4" w:rsidP="00E108D4">
      <w:pPr>
        <w:shd w:val="clear" w:color="auto" w:fill="FFFFFF"/>
        <w:rPr>
          <w:bCs/>
          <w:color w:val="222222"/>
          <w:sz w:val="22"/>
          <w:szCs w:val="22"/>
          <w:lang w:val="lt-LT" w:eastAsia="en-GB"/>
        </w:rPr>
      </w:pPr>
    </w:p>
    <w:p w14:paraId="04E99FBA"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arba</w:t>
      </w:r>
    </w:p>
    <w:p w14:paraId="11A15620" w14:textId="77777777" w:rsidR="00E108D4" w:rsidRPr="00D33C4B" w:rsidRDefault="00E108D4" w:rsidP="00E108D4">
      <w:pPr>
        <w:shd w:val="clear" w:color="auto" w:fill="FFFFFF"/>
        <w:rPr>
          <w:bCs/>
          <w:color w:val="222222"/>
          <w:sz w:val="22"/>
          <w:szCs w:val="22"/>
          <w:lang w:val="lt-LT" w:eastAsia="en-GB"/>
        </w:rPr>
      </w:pPr>
    </w:p>
    <w:p w14:paraId="7571BBE6" w14:textId="2F29E9B6"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Teva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Pharma</w:t>
      </w:r>
      <w:proofErr w:type="spellEnd"/>
      <w:r w:rsidRPr="00D33C4B">
        <w:rPr>
          <w:bCs/>
          <w:color w:val="222222"/>
          <w:sz w:val="22"/>
          <w:szCs w:val="22"/>
          <w:lang w:val="lt-LT" w:eastAsia="en-GB"/>
        </w:rPr>
        <w:t xml:space="preserve"> B.V.</w:t>
      </w:r>
    </w:p>
    <w:p w14:paraId="27426230" w14:textId="75F7AC4D"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Swensweg</w:t>
      </w:r>
      <w:proofErr w:type="spellEnd"/>
      <w:r w:rsidRPr="00D33C4B">
        <w:rPr>
          <w:bCs/>
          <w:color w:val="222222"/>
          <w:sz w:val="22"/>
          <w:szCs w:val="22"/>
          <w:lang w:val="lt-LT" w:eastAsia="en-GB"/>
        </w:rPr>
        <w:t xml:space="preserve"> 5</w:t>
      </w:r>
    </w:p>
    <w:p w14:paraId="38BD9A30" w14:textId="399A073A"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Haarlem</w:t>
      </w:r>
      <w:proofErr w:type="spellEnd"/>
      <w:r w:rsidRPr="00D33C4B">
        <w:rPr>
          <w:bCs/>
          <w:color w:val="222222"/>
          <w:sz w:val="22"/>
          <w:szCs w:val="22"/>
          <w:lang w:val="lt-LT" w:eastAsia="en-GB"/>
        </w:rPr>
        <w:t>, 2031 GA</w:t>
      </w:r>
    </w:p>
    <w:p w14:paraId="5CD0F99B"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Nyderlandai</w:t>
      </w:r>
    </w:p>
    <w:p w14:paraId="580484CD" w14:textId="77777777" w:rsidR="00E108D4" w:rsidRPr="00D33C4B" w:rsidRDefault="00E108D4" w:rsidP="00E108D4">
      <w:pPr>
        <w:shd w:val="clear" w:color="auto" w:fill="FFFFFF"/>
        <w:rPr>
          <w:bCs/>
          <w:color w:val="222222"/>
          <w:sz w:val="22"/>
          <w:szCs w:val="22"/>
          <w:lang w:val="lt-LT" w:eastAsia="en-GB"/>
        </w:rPr>
      </w:pPr>
    </w:p>
    <w:p w14:paraId="40678FFA" w14:textId="77777777"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arba</w:t>
      </w:r>
    </w:p>
    <w:p w14:paraId="600B4C0D" w14:textId="77777777" w:rsidR="00E108D4" w:rsidRPr="00D33C4B" w:rsidRDefault="00E108D4" w:rsidP="00E108D4">
      <w:pPr>
        <w:shd w:val="clear" w:color="auto" w:fill="FFFFFF"/>
        <w:rPr>
          <w:bCs/>
          <w:color w:val="222222"/>
          <w:sz w:val="22"/>
          <w:szCs w:val="22"/>
          <w:lang w:val="lt-LT" w:eastAsia="en-GB"/>
        </w:rPr>
      </w:pPr>
    </w:p>
    <w:p w14:paraId="2C716D95" w14:textId="6513FC48" w:rsidR="00E108D4" w:rsidRPr="00D33C4B" w:rsidRDefault="00E108D4" w:rsidP="00E108D4">
      <w:pPr>
        <w:shd w:val="clear" w:color="auto" w:fill="FFFFFF"/>
        <w:rPr>
          <w:bCs/>
          <w:color w:val="222222"/>
          <w:sz w:val="22"/>
          <w:szCs w:val="22"/>
          <w:lang w:val="lt-LT" w:eastAsia="en-GB"/>
        </w:rPr>
      </w:pPr>
      <w:r w:rsidRPr="00D33C4B">
        <w:rPr>
          <w:bCs/>
          <w:color w:val="222222"/>
          <w:sz w:val="22"/>
          <w:szCs w:val="22"/>
          <w:lang w:val="lt-LT" w:eastAsia="en-GB"/>
        </w:rPr>
        <w:t xml:space="preserve">PLIVA </w:t>
      </w:r>
      <w:proofErr w:type="spellStart"/>
      <w:r w:rsidRPr="00D33C4B">
        <w:rPr>
          <w:bCs/>
          <w:color w:val="222222"/>
          <w:sz w:val="22"/>
          <w:szCs w:val="22"/>
          <w:lang w:val="lt-LT" w:eastAsia="en-GB"/>
        </w:rPr>
        <w:t>Hrvatska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d.o.o</w:t>
      </w:r>
      <w:proofErr w:type="spellEnd"/>
      <w:r w:rsidRPr="00D33C4B">
        <w:rPr>
          <w:bCs/>
          <w:color w:val="222222"/>
          <w:sz w:val="22"/>
          <w:szCs w:val="22"/>
          <w:lang w:val="lt-LT" w:eastAsia="en-GB"/>
        </w:rPr>
        <w:t>.</w:t>
      </w:r>
    </w:p>
    <w:p w14:paraId="1685C553" w14:textId="4AC2498C"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Prilaz</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baruna</w:t>
      </w:r>
      <w:proofErr w:type="spellEnd"/>
      <w:r w:rsidRPr="00D33C4B">
        <w:rPr>
          <w:bCs/>
          <w:color w:val="222222"/>
          <w:sz w:val="22"/>
          <w:szCs w:val="22"/>
          <w:lang w:val="lt-LT" w:eastAsia="en-GB"/>
        </w:rPr>
        <w:t xml:space="preserve"> </w:t>
      </w:r>
      <w:proofErr w:type="spellStart"/>
      <w:r w:rsidRPr="00D33C4B">
        <w:rPr>
          <w:bCs/>
          <w:color w:val="222222"/>
          <w:sz w:val="22"/>
          <w:szCs w:val="22"/>
          <w:lang w:val="lt-LT" w:eastAsia="en-GB"/>
        </w:rPr>
        <w:t>Filipovica</w:t>
      </w:r>
      <w:proofErr w:type="spellEnd"/>
      <w:r w:rsidRPr="00D33C4B">
        <w:rPr>
          <w:bCs/>
          <w:color w:val="222222"/>
          <w:sz w:val="22"/>
          <w:szCs w:val="22"/>
          <w:lang w:val="lt-LT" w:eastAsia="en-GB"/>
        </w:rPr>
        <w:t xml:space="preserve"> 25</w:t>
      </w:r>
    </w:p>
    <w:p w14:paraId="24EFAC9D" w14:textId="1A8C4F36" w:rsidR="00E108D4" w:rsidRPr="00D33C4B" w:rsidRDefault="00E108D4" w:rsidP="00E108D4">
      <w:pPr>
        <w:shd w:val="clear" w:color="auto" w:fill="FFFFFF"/>
        <w:rPr>
          <w:bCs/>
          <w:color w:val="222222"/>
          <w:sz w:val="22"/>
          <w:szCs w:val="22"/>
          <w:lang w:val="lt-LT" w:eastAsia="en-GB"/>
        </w:rPr>
      </w:pPr>
      <w:proofErr w:type="spellStart"/>
      <w:r w:rsidRPr="00D33C4B">
        <w:rPr>
          <w:bCs/>
          <w:color w:val="222222"/>
          <w:sz w:val="22"/>
          <w:szCs w:val="22"/>
          <w:lang w:val="lt-LT" w:eastAsia="en-GB"/>
        </w:rPr>
        <w:t>Zagreb</w:t>
      </w:r>
      <w:proofErr w:type="spellEnd"/>
      <w:r w:rsidRPr="00D33C4B">
        <w:rPr>
          <w:bCs/>
          <w:color w:val="222222"/>
          <w:sz w:val="22"/>
          <w:szCs w:val="22"/>
          <w:lang w:val="lt-LT" w:eastAsia="en-GB"/>
        </w:rPr>
        <w:t>, 10000</w:t>
      </w:r>
    </w:p>
    <w:p w14:paraId="19BDC400" w14:textId="77777777" w:rsidR="00E108D4" w:rsidRPr="00D33C4B" w:rsidRDefault="00E108D4" w:rsidP="00E108D4">
      <w:pPr>
        <w:shd w:val="clear" w:color="auto" w:fill="FFFFFF"/>
        <w:rPr>
          <w:color w:val="222222"/>
          <w:sz w:val="22"/>
          <w:szCs w:val="22"/>
          <w:lang w:val="lt-LT" w:eastAsia="en-GB"/>
        </w:rPr>
      </w:pPr>
      <w:r w:rsidRPr="00D33C4B">
        <w:rPr>
          <w:bCs/>
          <w:color w:val="222222"/>
          <w:sz w:val="22"/>
          <w:szCs w:val="22"/>
          <w:lang w:val="lt-LT" w:eastAsia="en-GB"/>
        </w:rPr>
        <w:t>Kroatija</w:t>
      </w:r>
    </w:p>
    <w:p w14:paraId="2014F9FC" w14:textId="77777777" w:rsidR="00E108D4" w:rsidRPr="00D33C4B" w:rsidRDefault="00E108D4" w:rsidP="00E108D4">
      <w:pPr>
        <w:widowControl w:val="0"/>
        <w:numPr>
          <w:ilvl w:val="12"/>
          <w:numId w:val="0"/>
        </w:numPr>
        <w:ind w:right="-2"/>
        <w:rPr>
          <w:snapToGrid w:val="0"/>
          <w:sz w:val="22"/>
          <w:szCs w:val="22"/>
          <w:lang w:val="lt-LT" w:eastAsia="en-US"/>
        </w:rPr>
      </w:pPr>
    </w:p>
    <w:p w14:paraId="5FC7050C" w14:textId="77777777" w:rsidR="00E108D4" w:rsidRPr="00D33C4B" w:rsidRDefault="00E108D4" w:rsidP="00E108D4">
      <w:pPr>
        <w:widowControl w:val="0"/>
        <w:numPr>
          <w:ilvl w:val="12"/>
          <w:numId w:val="0"/>
        </w:numPr>
        <w:tabs>
          <w:tab w:val="left" w:pos="567"/>
        </w:tabs>
        <w:ind w:right="-2"/>
        <w:rPr>
          <w:noProof/>
          <w:snapToGrid w:val="0"/>
          <w:sz w:val="22"/>
          <w:szCs w:val="22"/>
          <w:lang w:val="lt-LT" w:eastAsia="en-US"/>
        </w:rPr>
      </w:pPr>
      <w:r w:rsidRPr="00D33C4B">
        <w:rPr>
          <w:noProof/>
          <w:snapToGrid w:val="0"/>
          <w:sz w:val="22"/>
          <w:szCs w:val="22"/>
          <w:lang w:val="lt-LT" w:eastAsia="en-US"/>
        </w:rPr>
        <w:t>Jeigu apie šį vaistą norite sužinoti daugiau, kreipkitės į vietinį registruotojo atstovą.</w:t>
      </w:r>
    </w:p>
    <w:p w14:paraId="711988A7" w14:textId="77777777" w:rsidR="00E108D4" w:rsidRPr="00D33C4B" w:rsidRDefault="00E108D4" w:rsidP="00E108D4">
      <w:pPr>
        <w:widowControl w:val="0"/>
        <w:tabs>
          <w:tab w:val="left" w:pos="567"/>
        </w:tabs>
        <w:rPr>
          <w:noProof/>
          <w:snapToGrid w:val="0"/>
          <w:sz w:val="22"/>
          <w:szCs w:val="22"/>
          <w:lang w:val="lt-LT" w:eastAsia="en-US"/>
        </w:rPr>
      </w:pPr>
    </w:p>
    <w:p w14:paraId="7B9C7310" w14:textId="77777777" w:rsidR="00E108D4" w:rsidRPr="00D33C4B" w:rsidRDefault="00E108D4" w:rsidP="00E108D4">
      <w:pPr>
        <w:rPr>
          <w:sz w:val="22"/>
          <w:szCs w:val="22"/>
          <w:lang w:val="lt-LT" w:eastAsia="lt-LT"/>
        </w:rPr>
      </w:pPr>
      <w:r w:rsidRPr="00D33C4B">
        <w:rPr>
          <w:sz w:val="22"/>
          <w:szCs w:val="22"/>
          <w:lang w:val="lt-LT" w:eastAsia="lt-LT"/>
        </w:rPr>
        <w:t>UAB „</w:t>
      </w:r>
      <w:proofErr w:type="spellStart"/>
      <w:r w:rsidRPr="00D33C4B">
        <w:rPr>
          <w:sz w:val="22"/>
          <w:szCs w:val="22"/>
          <w:lang w:val="lt-LT" w:eastAsia="lt-LT"/>
        </w:rPr>
        <w:t>Sicor</w:t>
      </w:r>
      <w:proofErr w:type="spellEnd"/>
      <w:r w:rsidRPr="00D33C4B">
        <w:rPr>
          <w:sz w:val="22"/>
          <w:szCs w:val="22"/>
          <w:lang w:val="lt-LT" w:eastAsia="lt-LT"/>
        </w:rPr>
        <w:t xml:space="preserve"> </w:t>
      </w:r>
      <w:proofErr w:type="spellStart"/>
      <w:r w:rsidRPr="00D33C4B">
        <w:rPr>
          <w:sz w:val="22"/>
          <w:szCs w:val="22"/>
          <w:lang w:val="lt-LT" w:eastAsia="lt-LT"/>
        </w:rPr>
        <w:t>Biotech</w:t>
      </w:r>
      <w:proofErr w:type="spellEnd"/>
      <w:r w:rsidRPr="00D33C4B">
        <w:rPr>
          <w:sz w:val="22"/>
          <w:szCs w:val="22"/>
          <w:lang w:val="lt-LT" w:eastAsia="lt-LT"/>
        </w:rPr>
        <w:t>“</w:t>
      </w:r>
    </w:p>
    <w:p w14:paraId="3BF72B84" w14:textId="77777777" w:rsidR="00E108D4" w:rsidRPr="00D33C4B" w:rsidRDefault="00D33C4B" w:rsidP="00E108D4">
      <w:pPr>
        <w:rPr>
          <w:sz w:val="22"/>
          <w:szCs w:val="22"/>
          <w:lang w:val="lt-LT" w:eastAsia="lt-LT"/>
        </w:rPr>
      </w:pPr>
      <w:r>
        <w:rPr>
          <w:sz w:val="22"/>
          <w:szCs w:val="22"/>
          <w:lang w:val="lt-LT" w:eastAsia="lt-LT"/>
        </w:rPr>
        <w:t>Molėtų pl. 5</w:t>
      </w:r>
    </w:p>
    <w:p w14:paraId="144D46CA" w14:textId="77777777" w:rsidR="00E108D4" w:rsidRPr="00D33C4B" w:rsidRDefault="00E108D4" w:rsidP="00E108D4">
      <w:pPr>
        <w:rPr>
          <w:sz w:val="22"/>
          <w:szCs w:val="22"/>
          <w:lang w:val="lt-LT" w:eastAsia="lt-LT"/>
        </w:rPr>
      </w:pPr>
      <w:r w:rsidRPr="00D33C4B">
        <w:rPr>
          <w:sz w:val="22"/>
          <w:szCs w:val="22"/>
          <w:lang w:val="lt-LT" w:eastAsia="lt-LT"/>
        </w:rPr>
        <w:t>LT-</w:t>
      </w:r>
      <w:r w:rsidR="00D33C4B">
        <w:rPr>
          <w:sz w:val="22"/>
          <w:szCs w:val="22"/>
          <w:lang w:val="lt-LT" w:eastAsia="lt-LT"/>
        </w:rPr>
        <w:t>08409</w:t>
      </w:r>
      <w:r w:rsidRPr="00D33C4B">
        <w:rPr>
          <w:sz w:val="22"/>
          <w:szCs w:val="22"/>
          <w:lang w:val="lt-LT" w:eastAsia="lt-LT"/>
        </w:rPr>
        <w:t xml:space="preserve"> Vilnius</w:t>
      </w:r>
    </w:p>
    <w:p w14:paraId="73A17312" w14:textId="77777777" w:rsidR="00E108D4" w:rsidRPr="00D33C4B" w:rsidRDefault="00E108D4" w:rsidP="00E108D4">
      <w:pPr>
        <w:widowControl w:val="0"/>
        <w:numPr>
          <w:ilvl w:val="12"/>
          <w:numId w:val="0"/>
        </w:numPr>
        <w:tabs>
          <w:tab w:val="left" w:pos="567"/>
        </w:tabs>
        <w:ind w:right="-2"/>
        <w:rPr>
          <w:snapToGrid w:val="0"/>
          <w:sz w:val="22"/>
          <w:szCs w:val="22"/>
          <w:lang w:val="lt-LT" w:eastAsia="en-US"/>
        </w:rPr>
      </w:pPr>
      <w:r w:rsidRPr="00D33C4B">
        <w:rPr>
          <w:sz w:val="22"/>
          <w:szCs w:val="22"/>
          <w:lang w:val="lt-LT" w:eastAsia="lt-LT"/>
        </w:rPr>
        <w:t>Tel. + 370 5 266 02 03</w:t>
      </w:r>
    </w:p>
    <w:p w14:paraId="13C86284" w14:textId="77777777" w:rsidR="00E108D4" w:rsidRPr="00D33C4B" w:rsidRDefault="00E108D4" w:rsidP="00E108D4">
      <w:pPr>
        <w:widowControl w:val="0"/>
        <w:numPr>
          <w:ilvl w:val="12"/>
          <w:numId w:val="0"/>
        </w:numPr>
        <w:tabs>
          <w:tab w:val="left" w:pos="567"/>
        </w:tabs>
        <w:ind w:right="-2"/>
        <w:rPr>
          <w:b/>
          <w:snapToGrid w:val="0"/>
          <w:sz w:val="22"/>
          <w:szCs w:val="22"/>
          <w:lang w:val="lt-LT" w:eastAsia="en-US"/>
        </w:rPr>
      </w:pPr>
    </w:p>
    <w:p w14:paraId="097827DD" w14:textId="77777777" w:rsidR="00E108D4" w:rsidRPr="00D33C4B" w:rsidRDefault="00E108D4" w:rsidP="00E108D4">
      <w:pPr>
        <w:widowControl w:val="0"/>
        <w:numPr>
          <w:ilvl w:val="12"/>
          <w:numId w:val="0"/>
        </w:numPr>
        <w:tabs>
          <w:tab w:val="left" w:pos="567"/>
        </w:tabs>
        <w:ind w:right="-2"/>
        <w:rPr>
          <w:snapToGrid w:val="0"/>
          <w:sz w:val="22"/>
          <w:szCs w:val="22"/>
          <w:lang w:val="lt-LT" w:eastAsia="en-US"/>
        </w:rPr>
      </w:pPr>
      <w:r w:rsidRPr="00D33C4B">
        <w:rPr>
          <w:b/>
          <w:snapToGrid w:val="0"/>
          <w:sz w:val="22"/>
          <w:szCs w:val="22"/>
          <w:lang w:val="lt-LT" w:eastAsia="en-US"/>
        </w:rPr>
        <w:t>Šis vaistas EEE valstybėse narėse registruotas tokiais pavadinimais</w:t>
      </w:r>
      <w:r w:rsidRPr="00D33C4B">
        <w:rPr>
          <w:snapToGrid w:val="0"/>
          <w:sz w:val="22"/>
          <w:szCs w:val="22"/>
          <w:lang w:val="lt-LT" w:eastAsia="en-US"/>
        </w:rPr>
        <w:t>:</w:t>
      </w:r>
    </w:p>
    <w:p w14:paraId="619E0ED1" w14:textId="77777777" w:rsidR="00001129" w:rsidRPr="00D33C4B" w:rsidRDefault="00AB1275" w:rsidP="00001129">
      <w:pPr>
        <w:autoSpaceDE w:val="0"/>
        <w:autoSpaceDN w:val="0"/>
        <w:adjustRightInd w:val="0"/>
        <w:rPr>
          <w:rFonts w:eastAsia="Calibri"/>
          <w:sz w:val="22"/>
          <w:szCs w:val="22"/>
          <w:lang w:val="lt-LT" w:eastAsia="lt-LT"/>
        </w:rPr>
      </w:pPr>
      <w:r w:rsidRPr="00D33C4B">
        <w:rPr>
          <w:b/>
          <w:snapToGrid w:val="0"/>
          <w:sz w:val="22"/>
          <w:szCs w:val="22"/>
          <w:lang w:val="lt-LT" w:eastAsia="en-US"/>
        </w:rPr>
        <w:t>Nyderlandai:</w:t>
      </w:r>
      <w:r w:rsidRPr="00D33C4B">
        <w:rPr>
          <w:snapToGrid w:val="0"/>
          <w:sz w:val="22"/>
          <w:szCs w:val="22"/>
          <w:lang w:val="lt-LT" w:eastAsia="en-US"/>
        </w:rPr>
        <w:t xml:space="preserve"> </w:t>
      </w:r>
      <w:proofErr w:type="spellStart"/>
      <w:r w:rsidRPr="00D33C4B">
        <w:rPr>
          <w:rFonts w:eastAsia="Calibri"/>
          <w:sz w:val="22"/>
          <w:szCs w:val="22"/>
          <w:lang w:val="lt-LT" w:eastAsia="lt-LT"/>
        </w:rPr>
        <w:t>Ivabradine</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Teva</w:t>
      </w:r>
      <w:proofErr w:type="spellEnd"/>
      <w:r w:rsidRPr="00D33C4B">
        <w:rPr>
          <w:rFonts w:eastAsia="Calibri"/>
          <w:sz w:val="22"/>
          <w:szCs w:val="22"/>
          <w:lang w:val="lt-LT" w:eastAsia="lt-LT"/>
        </w:rPr>
        <w:t xml:space="preserve"> 5 mg &amp; 7,5 mg, </w:t>
      </w:r>
      <w:proofErr w:type="spellStart"/>
      <w:r w:rsidRPr="00D33C4B">
        <w:rPr>
          <w:rFonts w:eastAsia="Calibri"/>
          <w:sz w:val="22"/>
          <w:szCs w:val="22"/>
          <w:lang w:val="lt-LT" w:eastAsia="lt-LT"/>
        </w:rPr>
        <w:t>filmomhulde</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tabletten</w:t>
      </w:r>
      <w:proofErr w:type="spellEnd"/>
      <w:r w:rsidRPr="00D33C4B">
        <w:rPr>
          <w:rFonts w:eastAsia="Calibri"/>
          <w:sz w:val="22"/>
          <w:szCs w:val="22"/>
          <w:lang w:val="lt-LT" w:eastAsia="lt-LT"/>
        </w:rPr>
        <w:t xml:space="preserve">; </w:t>
      </w:r>
      <w:r w:rsidRPr="00D33C4B">
        <w:rPr>
          <w:rFonts w:eastAsia="Calibri"/>
          <w:b/>
          <w:sz w:val="22"/>
          <w:szCs w:val="22"/>
          <w:lang w:val="lt-LT" w:eastAsia="lt-LT"/>
        </w:rPr>
        <w:t>Austrija</w:t>
      </w:r>
      <w:r w:rsidR="00001129" w:rsidRPr="00D33C4B">
        <w:rPr>
          <w:rFonts w:eastAsia="Calibri"/>
          <w:b/>
          <w:sz w:val="22"/>
          <w:szCs w:val="22"/>
          <w:lang w:val="lt-LT" w:eastAsia="lt-LT"/>
        </w:rPr>
        <w:t>:</w:t>
      </w:r>
      <w:r w:rsidR="00001129" w:rsidRPr="00D33C4B">
        <w:rPr>
          <w:rFonts w:eastAsia="Calibri"/>
          <w:sz w:val="22"/>
          <w:szCs w:val="22"/>
          <w:lang w:val="lt-LT" w:eastAsia="lt-LT"/>
        </w:rPr>
        <w:t xml:space="preserve"> </w:t>
      </w:r>
      <w:proofErr w:type="spellStart"/>
      <w:r w:rsidR="00001129" w:rsidRPr="00D33C4B">
        <w:rPr>
          <w:rFonts w:eastAsia="Calibri"/>
          <w:sz w:val="22"/>
          <w:szCs w:val="22"/>
          <w:lang w:val="lt-LT" w:eastAsia="lt-LT"/>
        </w:rPr>
        <w:t>Ivabradin</w:t>
      </w:r>
      <w:proofErr w:type="spellEnd"/>
      <w:r w:rsidR="00001129" w:rsidRPr="00D33C4B">
        <w:rPr>
          <w:rFonts w:eastAsia="Calibri"/>
          <w:sz w:val="22"/>
          <w:szCs w:val="22"/>
          <w:lang w:val="lt-LT" w:eastAsia="lt-LT"/>
        </w:rPr>
        <w:t xml:space="preserve"> </w:t>
      </w:r>
      <w:proofErr w:type="spellStart"/>
      <w:r w:rsidR="00001129" w:rsidRPr="00D33C4B">
        <w:rPr>
          <w:rFonts w:eastAsia="Calibri"/>
          <w:sz w:val="22"/>
          <w:szCs w:val="22"/>
          <w:lang w:val="lt-LT" w:eastAsia="lt-LT"/>
        </w:rPr>
        <w:t>ratiopharm</w:t>
      </w:r>
      <w:proofErr w:type="spellEnd"/>
      <w:r w:rsidR="00001129" w:rsidRPr="00D33C4B">
        <w:rPr>
          <w:rFonts w:eastAsia="Calibri"/>
          <w:sz w:val="22"/>
          <w:szCs w:val="22"/>
          <w:lang w:val="lt-LT" w:eastAsia="lt-LT"/>
        </w:rPr>
        <w:t xml:space="preserve"> 5 mg &amp; 7.5 mg </w:t>
      </w:r>
      <w:proofErr w:type="spellStart"/>
      <w:r w:rsidR="00001129" w:rsidRPr="00D33C4B">
        <w:rPr>
          <w:rFonts w:eastAsia="Calibri"/>
          <w:sz w:val="22"/>
          <w:szCs w:val="22"/>
          <w:lang w:val="lt-LT" w:eastAsia="lt-LT"/>
        </w:rPr>
        <w:t>Filmtabletten</w:t>
      </w:r>
      <w:proofErr w:type="spellEnd"/>
      <w:r w:rsidR="00001129" w:rsidRPr="00D33C4B">
        <w:rPr>
          <w:rFonts w:eastAsia="Calibri"/>
          <w:sz w:val="22"/>
          <w:szCs w:val="22"/>
          <w:lang w:val="lt-LT" w:eastAsia="lt-LT"/>
        </w:rPr>
        <w:t xml:space="preserve">; </w:t>
      </w:r>
      <w:r w:rsidR="00001129" w:rsidRPr="00D33C4B">
        <w:rPr>
          <w:rFonts w:eastAsia="Calibri"/>
          <w:b/>
          <w:sz w:val="22"/>
          <w:szCs w:val="22"/>
          <w:lang w:val="lt-LT" w:eastAsia="lt-LT"/>
        </w:rPr>
        <w:t>Bulgarija:</w:t>
      </w:r>
      <w:r w:rsidR="00001129" w:rsidRPr="00D33C4B">
        <w:rPr>
          <w:rFonts w:eastAsia="Calibri"/>
          <w:sz w:val="22"/>
          <w:szCs w:val="22"/>
          <w:lang w:val="lt-LT" w:eastAsia="lt-LT"/>
        </w:rPr>
        <w:t xml:space="preserve"> </w:t>
      </w:r>
      <w:proofErr w:type="spellStart"/>
      <w:r w:rsidR="00001129" w:rsidRPr="00D33C4B">
        <w:rPr>
          <w:rFonts w:eastAsia="Calibri"/>
          <w:sz w:val="22"/>
          <w:szCs w:val="22"/>
          <w:lang w:val="lt-LT" w:eastAsia="lt-LT"/>
        </w:rPr>
        <w:t>Ивабрадин</w:t>
      </w:r>
      <w:proofErr w:type="spellEnd"/>
      <w:r w:rsidR="00001129" w:rsidRPr="00D33C4B">
        <w:rPr>
          <w:rFonts w:eastAsia="Calibri"/>
          <w:sz w:val="22"/>
          <w:szCs w:val="22"/>
          <w:lang w:val="lt-LT" w:eastAsia="lt-LT"/>
        </w:rPr>
        <w:t xml:space="preserve"> </w:t>
      </w:r>
      <w:proofErr w:type="spellStart"/>
      <w:r w:rsidR="00001129" w:rsidRPr="00D33C4B">
        <w:rPr>
          <w:rFonts w:eastAsia="Calibri"/>
          <w:sz w:val="22"/>
          <w:szCs w:val="22"/>
          <w:lang w:val="lt-LT" w:eastAsia="lt-LT"/>
        </w:rPr>
        <w:t>Тева</w:t>
      </w:r>
      <w:proofErr w:type="spellEnd"/>
      <w:r w:rsidR="00001129" w:rsidRPr="00D33C4B">
        <w:rPr>
          <w:rFonts w:eastAsia="Calibri"/>
          <w:sz w:val="22"/>
          <w:szCs w:val="22"/>
          <w:lang w:val="lt-LT" w:eastAsia="lt-LT"/>
        </w:rPr>
        <w:t xml:space="preserve"> 5 mg &amp; 7,5 mg</w:t>
      </w:r>
    </w:p>
    <w:p w14:paraId="07AB5759" w14:textId="77777777" w:rsidR="00E108D4" w:rsidRPr="00D33C4B" w:rsidRDefault="00001129" w:rsidP="00A172D7">
      <w:pPr>
        <w:autoSpaceDE w:val="0"/>
        <w:autoSpaceDN w:val="0"/>
        <w:adjustRightInd w:val="0"/>
        <w:rPr>
          <w:rFonts w:eastAsia="Calibri"/>
          <w:sz w:val="22"/>
          <w:szCs w:val="22"/>
          <w:lang w:val="lt-LT" w:eastAsia="lt-LT"/>
        </w:rPr>
      </w:pPr>
      <w:proofErr w:type="spellStart"/>
      <w:r w:rsidRPr="00D33C4B">
        <w:rPr>
          <w:rFonts w:eastAsia="Calibri"/>
          <w:sz w:val="22"/>
          <w:szCs w:val="22"/>
          <w:lang w:val="lt-LT" w:eastAsia="lt-LT"/>
        </w:rPr>
        <w:t>филмирани</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таблетки</w:t>
      </w:r>
      <w:proofErr w:type="spellEnd"/>
      <w:r w:rsidRPr="00D33C4B">
        <w:rPr>
          <w:rFonts w:eastAsia="Calibri"/>
          <w:sz w:val="22"/>
          <w:szCs w:val="22"/>
          <w:lang w:val="lt-LT" w:eastAsia="lt-LT"/>
        </w:rPr>
        <w:t xml:space="preserve">; </w:t>
      </w:r>
      <w:r w:rsidRPr="00D33C4B">
        <w:rPr>
          <w:rFonts w:eastAsia="Calibri"/>
          <w:b/>
          <w:sz w:val="22"/>
          <w:szCs w:val="22"/>
          <w:lang w:val="lt-LT" w:eastAsia="lt-LT"/>
        </w:rPr>
        <w:t>Danija:</w:t>
      </w:r>
      <w:r w:rsidRPr="00D33C4B">
        <w:rPr>
          <w:rFonts w:eastAsia="Calibri"/>
          <w:sz w:val="22"/>
          <w:szCs w:val="22"/>
          <w:lang w:val="lt-LT" w:eastAsia="lt-LT"/>
        </w:rPr>
        <w:t xml:space="preserve"> </w:t>
      </w:r>
      <w:proofErr w:type="spellStart"/>
      <w:r w:rsidRPr="00D33C4B">
        <w:rPr>
          <w:rFonts w:eastAsia="Calibri"/>
          <w:sz w:val="22"/>
          <w:szCs w:val="22"/>
          <w:lang w:val="lt-LT" w:eastAsia="lt-LT"/>
        </w:rPr>
        <w:t>Ivabradin</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Teva</w:t>
      </w:r>
      <w:proofErr w:type="spellEnd"/>
      <w:r w:rsidRPr="00D33C4B">
        <w:rPr>
          <w:rFonts w:eastAsia="Calibri"/>
          <w:sz w:val="22"/>
          <w:szCs w:val="22"/>
          <w:lang w:val="lt-LT" w:eastAsia="lt-LT"/>
        </w:rPr>
        <w:t xml:space="preserve">; </w:t>
      </w:r>
      <w:r w:rsidRPr="00D33C4B">
        <w:rPr>
          <w:rFonts w:eastAsia="Calibri"/>
          <w:b/>
          <w:sz w:val="22"/>
          <w:szCs w:val="22"/>
          <w:lang w:val="lt-LT" w:eastAsia="lt-LT"/>
        </w:rPr>
        <w:t>Airija, Estija</w:t>
      </w:r>
      <w:r w:rsidR="00A172D7" w:rsidRPr="00D33C4B">
        <w:rPr>
          <w:rFonts w:eastAsia="Calibri"/>
          <w:b/>
          <w:sz w:val="22"/>
          <w:szCs w:val="22"/>
          <w:lang w:val="lt-LT" w:eastAsia="lt-LT"/>
        </w:rPr>
        <w:t>, Malta, Lenkija</w:t>
      </w:r>
      <w:r w:rsidRPr="00D33C4B">
        <w:rPr>
          <w:rFonts w:eastAsia="Calibri"/>
          <w:b/>
          <w:sz w:val="22"/>
          <w:szCs w:val="22"/>
          <w:lang w:val="lt-LT" w:eastAsia="lt-LT"/>
        </w:rPr>
        <w:t>:</w:t>
      </w:r>
      <w:r w:rsidRPr="00D33C4B">
        <w:rPr>
          <w:rFonts w:eastAsia="Calibri"/>
          <w:sz w:val="22"/>
          <w:szCs w:val="22"/>
          <w:lang w:val="lt-LT" w:eastAsia="lt-LT"/>
        </w:rPr>
        <w:t xml:space="preserve"> </w:t>
      </w:r>
      <w:proofErr w:type="spellStart"/>
      <w:r w:rsidRPr="00D33C4B">
        <w:rPr>
          <w:rFonts w:eastAsia="Calibri"/>
          <w:sz w:val="22"/>
          <w:szCs w:val="22"/>
          <w:lang w:val="lt-LT" w:eastAsia="lt-LT"/>
        </w:rPr>
        <w:t>Ivabradine</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Teva</w:t>
      </w:r>
      <w:proofErr w:type="spellEnd"/>
      <w:r w:rsidRPr="00D33C4B">
        <w:rPr>
          <w:rFonts w:eastAsia="Calibri"/>
          <w:sz w:val="22"/>
          <w:szCs w:val="22"/>
          <w:lang w:val="lt-LT" w:eastAsia="lt-LT"/>
        </w:rPr>
        <w:t xml:space="preserve">; </w:t>
      </w:r>
      <w:r w:rsidRPr="00D33C4B">
        <w:rPr>
          <w:rFonts w:eastAsia="Calibri"/>
          <w:b/>
          <w:sz w:val="22"/>
          <w:szCs w:val="22"/>
          <w:lang w:val="lt-LT" w:eastAsia="lt-LT"/>
        </w:rPr>
        <w:t>Ispanija:</w:t>
      </w:r>
      <w:r w:rsidRPr="00D33C4B">
        <w:rPr>
          <w:rFonts w:eastAsia="Calibri"/>
          <w:sz w:val="22"/>
          <w:szCs w:val="22"/>
          <w:lang w:val="lt-LT" w:eastAsia="lt-LT"/>
        </w:rPr>
        <w:t xml:space="preserve"> </w:t>
      </w:r>
      <w:proofErr w:type="spellStart"/>
      <w:r w:rsidRPr="00D33C4B">
        <w:rPr>
          <w:rFonts w:eastAsia="Calibri"/>
          <w:sz w:val="22"/>
          <w:szCs w:val="22"/>
          <w:lang w:val="lt-LT" w:eastAsia="lt-LT"/>
        </w:rPr>
        <w:t>Ivabradina</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Teva</w:t>
      </w:r>
      <w:proofErr w:type="spellEnd"/>
      <w:r w:rsidRPr="00D33C4B">
        <w:rPr>
          <w:rFonts w:eastAsia="Calibri"/>
          <w:sz w:val="22"/>
          <w:szCs w:val="22"/>
          <w:lang w:val="lt-LT" w:eastAsia="lt-LT"/>
        </w:rPr>
        <w:t xml:space="preserve"> 5 &amp; 7,5 mg </w:t>
      </w:r>
      <w:proofErr w:type="spellStart"/>
      <w:r w:rsidRPr="00D33C4B">
        <w:rPr>
          <w:rFonts w:eastAsia="Calibri"/>
          <w:sz w:val="22"/>
          <w:szCs w:val="22"/>
          <w:lang w:val="lt-LT" w:eastAsia="lt-LT"/>
        </w:rPr>
        <w:t>comprimidos</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recubiertos</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con</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película</w:t>
      </w:r>
      <w:proofErr w:type="spellEnd"/>
      <w:r w:rsidRPr="00D33C4B">
        <w:rPr>
          <w:rFonts w:eastAsia="Calibri"/>
          <w:sz w:val="22"/>
          <w:szCs w:val="22"/>
          <w:lang w:val="lt-LT" w:eastAsia="lt-LT"/>
        </w:rPr>
        <w:t xml:space="preserve"> EFG; </w:t>
      </w:r>
      <w:r w:rsidRPr="00D33C4B">
        <w:rPr>
          <w:rFonts w:eastAsia="Calibri"/>
          <w:b/>
          <w:sz w:val="22"/>
          <w:szCs w:val="22"/>
          <w:lang w:val="lt-LT" w:eastAsia="lt-LT"/>
        </w:rPr>
        <w:t>Prancūzija:</w:t>
      </w:r>
      <w:r w:rsidRPr="00D33C4B">
        <w:rPr>
          <w:rFonts w:eastAsia="Calibri"/>
          <w:sz w:val="22"/>
          <w:szCs w:val="22"/>
          <w:lang w:val="lt-LT" w:eastAsia="lt-LT"/>
        </w:rPr>
        <w:t xml:space="preserve"> IVABRADINE TEVA 5 mg, </w:t>
      </w:r>
      <w:proofErr w:type="spellStart"/>
      <w:r w:rsidRPr="00D33C4B">
        <w:rPr>
          <w:rFonts w:eastAsia="Calibri"/>
          <w:sz w:val="22"/>
          <w:szCs w:val="22"/>
          <w:lang w:val="lt-LT" w:eastAsia="lt-LT"/>
        </w:rPr>
        <w:t>comprimé</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pelliculé</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sécable</w:t>
      </w:r>
      <w:proofErr w:type="spellEnd"/>
      <w:r w:rsidRPr="00D33C4B">
        <w:rPr>
          <w:rFonts w:eastAsia="Calibri"/>
          <w:sz w:val="22"/>
          <w:szCs w:val="22"/>
          <w:lang w:val="lt-LT" w:eastAsia="lt-LT"/>
        </w:rPr>
        <w:t>/</w:t>
      </w:r>
      <w:r w:rsidR="00A172D7" w:rsidRPr="00D33C4B">
        <w:rPr>
          <w:rFonts w:eastAsia="Calibri"/>
          <w:sz w:val="22"/>
          <w:szCs w:val="22"/>
          <w:lang w:val="lt-LT" w:eastAsia="lt-LT"/>
        </w:rPr>
        <w:t xml:space="preserve">IVABRADINE TEVA 7.5 mg, </w:t>
      </w:r>
      <w:proofErr w:type="spellStart"/>
      <w:r w:rsidRPr="00D33C4B">
        <w:rPr>
          <w:rFonts w:eastAsia="Calibri"/>
          <w:sz w:val="22"/>
          <w:szCs w:val="22"/>
          <w:lang w:val="lt-LT" w:eastAsia="lt-LT"/>
        </w:rPr>
        <w:t>comprimé</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pelliculé</w:t>
      </w:r>
      <w:proofErr w:type="spellEnd"/>
      <w:r w:rsidRPr="00D33C4B">
        <w:rPr>
          <w:rFonts w:eastAsia="Calibri"/>
          <w:sz w:val="22"/>
          <w:szCs w:val="22"/>
          <w:lang w:val="lt-LT" w:eastAsia="lt-LT"/>
        </w:rPr>
        <w:t xml:space="preserve">; </w:t>
      </w:r>
      <w:r w:rsidRPr="00D33C4B">
        <w:rPr>
          <w:rFonts w:eastAsia="Calibri"/>
          <w:b/>
          <w:sz w:val="22"/>
          <w:szCs w:val="22"/>
          <w:lang w:val="lt-LT" w:eastAsia="lt-LT"/>
        </w:rPr>
        <w:t>Kroatija:</w:t>
      </w:r>
      <w:r w:rsidRPr="00D33C4B">
        <w:rPr>
          <w:rFonts w:eastAsia="Calibri"/>
          <w:sz w:val="22"/>
          <w:szCs w:val="22"/>
          <w:lang w:val="lt-LT" w:eastAsia="lt-LT"/>
        </w:rPr>
        <w:t xml:space="preserve"> </w:t>
      </w:r>
      <w:proofErr w:type="spellStart"/>
      <w:r w:rsidRPr="00D33C4B">
        <w:rPr>
          <w:rFonts w:eastAsia="Calibri"/>
          <w:sz w:val="22"/>
          <w:szCs w:val="22"/>
          <w:lang w:val="lt-LT" w:eastAsia="lt-LT"/>
        </w:rPr>
        <w:t>Ivabradin</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Pliva</w:t>
      </w:r>
      <w:proofErr w:type="spellEnd"/>
      <w:r w:rsidRPr="00D33C4B">
        <w:rPr>
          <w:rFonts w:eastAsia="Calibri"/>
          <w:sz w:val="22"/>
          <w:szCs w:val="22"/>
          <w:lang w:val="lt-LT" w:eastAsia="lt-LT"/>
        </w:rPr>
        <w:t xml:space="preserve"> 5 mg &amp; 7,5 mg </w:t>
      </w:r>
      <w:proofErr w:type="spellStart"/>
      <w:r w:rsidRPr="00D33C4B">
        <w:rPr>
          <w:rFonts w:eastAsia="Calibri"/>
          <w:sz w:val="22"/>
          <w:szCs w:val="22"/>
          <w:lang w:val="lt-LT" w:eastAsia="lt-LT"/>
        </w:rPr>
        <w:t>filmom</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obložene</w:t>
      </w:r>
      <w:proofErr w:type="spellEnd"/>
      <w:r w:rsidRPr="00D33C4B">
        <w:rPr>
          <w:rFonts w:eastAsia="Calibri"/>
          <w:sz w:val="22"/>
          <w:szCs w:val="22"/>
          <w:lang w:val="lt-LT" w:eastAsia="lt-LT"/>
        </w:rPr>
        <w:t xml:space="preserve"> tablete; </w:t>
      </w:r>
      <w:r w:rsidRPr="00D33C4B">
        <w:rPr>
          <w:rFonts w:eastAsia="Calibri"/>
          <w:b/>
          <w:sz w:val="22"/>
          <w:szCs w:val="22"/>
          <w:lang w:val="lt-LT" w:eastAsia="lt-LT"/>
        </w:rPr>
        <w:t>Vengrija:</w:t>
      </w:r>
      <w:r w:rsidRPr="00D33C4B">
        <w:rPr>
          <w:rFonts w:eastAsia="Calibri"/>
          <w:sz w:val="22"/>
          <w:szCs w:val="22"/>
          <w:lang w:val="lt-LT" w:eastAsia="lt-LT"/>
        </w:rPr>
        <w:t xml:space="preserve"> </w:t>
      </w:r>
      <w:proofErr w:type="spellStart"/>
      <w:r w:rsidRPr="00D33C4B">
        <w:rPr>
          <w:rFonts w:eastAsia="Calibri"/>
          <w:sz w:val="22"/>
          <w:szCs w:val="22"/>
          <w:lang w:val="lt-LT" w:eastAsia="lt-LT"/>
        </w:rPr>
        <w:t>Ivabradin-Teva</w:t>
      </w:r>
      <w:proofErr w:type="spellEnd"/>
      <w:r w:rsidRPr="00D33C4B">
        <w:rPr>
          <w:rFonts w:eastAsia="Calibri"/>
          <w:sz w:val="22"/>
          <w:szCs w:val="22"/>
          <w:lang w:val="lt-LT" w:eastAsia="lt-LT"/>
        </w:rPr>
        <w:t xml:space="preserve"> 5 mg &amp; 7,5 mg </w:t>
      </w:r>
      <w:proofErr w:type="spellStart"/>
      <w:r w:rsidRPr="00D33C4B">
        <w:rPr>
          <w:rFonts w:eastAsia="Calibri"/>
          <w:sz w:val="22"/>
          <w:szCs w:val="22"/>
          <w:lang w:val="lt-LT" w:eastAsia="lt-LT"/>
        </w:rPr>
        <w:t>filmtabletta</w:t>
      </w:r>
      <w:proofErr w:type="spellEnd"/>
      <w:r w:rsidRPr="00D33C4B">
        <w:rPr>
          <w:rFonts w:eastAsia="Calibri"/>
          <w:sz w:val="22"/>
          <w:szCs w:val="22"/>
          <w:lang w:val="lt-LT" w:eastAsia="lt-LT"/>
        </w:rPr>
        <w:t xml:space="preserve">; </w:t>
      </w:r>
      <w:r w:rsidRPr="00D33C4B">
        <w:rPr>
          <w:rFonts w:eastAsia="Calibri"/>
          <w:b/>
          <w:sz w:val="22"/>
          <w:szCs w:val="22"/>
          <w:lang w:val="lt-LT" w:eastAsia="lt-LT"/>
        </w:rPr>
        <w:t>Italija</w:t>
      </w:r>
      <w:r w:rsidR="00A172D7" w:rsidRPr="00D33C4B">
        <w:rPr>
          <w:rFonts w:eastAsia="Calibri"/>
          <w:b/>
          <w:sz w:val="22"/>
          <w:szCs w:val="22"/>
          <w:lang w:val="lt-LT" w:eastAsia="lt-LT"/>
        </w:rPr>
        <w:t>, Portugalija</w:t>
      </w:r>
      <w:r w:rsidRPr="00D33C4B">
        <w:rPr>
          <w:rFonts w:eastAsia="Calibri"/>
          <w:b/>
          <w:sz w:val="22"/>
          <w:szCs w:val="22"/>
          <w:lang w:val="lt-LT" w:eastAsia="lt-LT"/>
        </w:rPr>
        <w:t>:</w:t>
      </w:r>
      <w:r w:rsidRPr="00D33C4B">
        <w:rPr>
          <w:rFonts w:eastAsia="Calibri"/>
          <w:sz w:val="22"/>
          <w:szCs w:val="22"/>
          <w:lang w:val="lt-LT" w:eastAsia="lt-LT"/>
        </w:rPr>
        <w:t xml:space="preserve"> </w:t>
      </w:r>
      <w:proofErr w:type="spellStart"/>
      <w:r w:rsidRPr="00D33C4B">
        <w:rPr>
          <w:rFonts w:eastAsia="Calibri"/>
          <w:sz w:val="22"/>
          <w:szCs w:val="22"/>
          <w:lang w:val="lt-LT" w:eastAsia="lt-LT"/>
        </w:rPr>
        <w:t>Ivabradina</w:t>
      </w:r>
      <w:proofErr w:type="spellEnd"/>
      <w:r w:rsidRPr="00D33C4B">
        <w:rPr>
          <w:rFonts w:eastAsia="Calibri"/>
          <w:sz w:val="22"/>
          <w:szCs w:val="22"/>
          <w:lang w:val="lt-LT" w:eastAsia="lt-LT"/>
        </w:rPr>
        <w:t xml:space="preserve"> </w:t>
      </w:r>
      <w:proofErr w:type="spellStart"/>
      <w:r w:rsidRPr="00D33C4B">
        <w:rPr>
          <w:rFonts w:eastAsia="Calibri"/>
          <w:sz w:val="22"/>
          <w:szCs w:val="22"/>
          <w:lang w:val="lt-LT" w:eastAsia="lt-LT"/>
        </w:rPr>
        <w:t>Teva</w:t>
      </w:r>
      <w:proofErr w:type="spellEnd"/>
      <w:r w:rsidRPr="00D33C4B">
        <w:rPr>
          <w:rFonts w:eastAsia="Calibri"/>
          <w:sz w:val="22"/>
          <w:szCs w:val="22"/>
          <w:lang w:val="lt-LT" w:eastAsia="lt-LT"/>
        </w:rPr>
        <w:t xml:space="preserve">; </w:t>
      </w:r>
      <w:r w:rsidR="00A172D7" w:rsidRPr="00D33C4B">
        <w:rPr>
          <w:rFonts w:eastAsia="Calibri"/>
          <w:b/>
          <w:sz w:val="22"/>
          <w:szCs w:val="22"/>
          <w:lang w:val="lt-LT" w:eastAsia="lt-LT"/>
        </w:rPr>
        <w:t>Latvija:</w:t>
      </w:r>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Ivabradine</w:t>
      </w:r>
      <w:proofErr w:type="spellEnd"/>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Teva</w:t>
      </w:r>
      <w:proofErr w:type="spellEnd"/>
      <w:r w:rsidR="00A172D7" w:rsidRPr="00D33C4B">
        <w:rPr>
          <w:rFonts w:eastAsia="Calibri"/>
          <w:sz w:val="22"/>
          <w:szCs w:val="22"/>
          <w:lang w:val="lt-LT" w:eastAsia="lt-LT"/>
        </w:rPr>
        <w:t xml:space="preserve"> 5 mg &amp; 7,5 mg </w:t>
      </w:r>
      <w:proofErr w:type="spellStart"/>
      <w:r w:rsidR="00A172D7" w:rsidRPr="00D33C4B">
        <w:rPr>
          <w:rFonts w:eastAsia="Calibri"/>
          <w:sz w:val="22"/>
          <w:szCs w:val="22"/>
          <w:lang w:val="lt-LT" w:eastAsia="lt-LT"/>
        </w:rPr>
        <w:t>apvalkotās</w:t>
      </w:r>
      <w:proofErr w:type="spellEnd"/>
      <w:r w:rsidR="00A172D7" w:rsidRPr="00D33C4B">
        <w:rPr>
          <w:rFonts w:eastAsia="Calibri"/>
          <w:sz w:val="22"/>
          <w:szCs w:val="22"/>
          <w:lang w:val="lt-LT" w:eastAsia="lt-LT"/>
        </w:rPr>
        <w:t xml:space="preserve"> tabletes; </w:t>
      </w:r>
      <w:r w:rsidR="00A172D7" w:rsidRPr="00D33C4B">
        <w:rPr>
          <w:rFonts w:eastAsia="Calibri"/>
          <w:b/>
          <w:sz w:val="22"/>
          <w:szCs w:val="22"/>
          <w:lang w:val="lt-LT" w:eastAsia="lt-LT"/>
        </w:rPr>
        <w:t>Rumunija:</w:t>
      </w:r>
      <w:r w:rsidR="00A172D7" w:rsidRPr="00D33C4B">
        <w:rPr>
          <w:rFonts w:eastAsia="Calibri"/>
          <w:sz w:val="22"/>
          <w:szCs w:val="22"/>
          <w:lang w:val="lt-LT" w:eastAsia="lt-LT"/>
        </w:rPr>
        <w:t xml:space="preserve"> IVABRADINĂ TEVA 5 mg &amp; 7,5 mg </w:t>
      </w:r>
      <w:proofErr w:type="spellStart"/>
      <w:r w:rsidR="00A172D7" w:rsidRPr="00D33C4B">
        <w:rPr>
          <w:rFonts w:eastAsia="Calibri"/>
          <w:sz w:val="22"/>
          <w:szCs w:val="22"/>
          <w:lang w:val="lt-LT" w:eastAsia="lt-LT"/>
        </w:rPr>
        <w:t>comprimate</w:t>
      </w:r>
      <w:proofErr w:type="spellEnd"/>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filmate</w:t>
      </w:r>
      <w:proofErr w:type="spellEnd"/>
      <w:r w:rsidR="00A172D7" w:rsidRPr="00D33C4B">
        <w:rPr>
          <w:rFonts w:eastAsia="Calibri"/>
          <w:sz w:val="22"/>
          <w:szCs w:val="22"/>
          <w:lang w:val="lt-LT" w:eastAsia="lt-LT"/>
        </w:rPr>
        <w:t xml:space="preserve">; </w:t>
      </w:r>
      <w:r w:rsidR="00A172D7" w:rsidRPr="00D33C4B">
        <w:rPr>
          <w:rFonts w:eastAsia="Calibri"/>
          <w:b/>
          <w:sz w:val="22"/>
          <w:szCs w:val="22"/>
          <w:lang w:val="lt-LT" w:eastAsia="lt-LT"/>
        </w:rPr>
        <w:t xml:space="preserve">Slovėnija: </w:t>
      </w:r>
      <w:proofErr w:type="spellStart"/>
      <w:r w:rsidR="00A172D7" w:rsidRPr="00D33C4B">
        <w:rPr>
          <w:rFonts w:eastAsia="Calibri"/>
          <w:sz w:val="22"/>
          <w:szCs w:val="22"/>
          <w:lang w:val="lt-LT" w:eastAsia="lt-LT"/>
        </w:rPr>
        <w:t>Ivabradin</w:t>
      </w:r>
      <w:proofErr w:type="spellEnd"/>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Teva</w:t>
      </w:r>
      <w:proofErr w:type="spellEnd"/>
      <w:r w:rsidR="00A172D7" w:rsidRPr="00D33C4B">
        <w:rPr>
          <w:rFonts w:eastAsia="Calibri"/>
          <w:sz w:val="22"/>
          <w:szCs w:val="22"/>
          <w:lang w:val="lt-LT" w:eastAsia="lt-LT"/>
        </w:rPr>
        <w:t xml:space="preserve"> 5 mg &amp; 7,5 mg </w:t>
      </w:r>
      <w:proofErr w:type="spellStart"/>
      <w:r w:rsidR="00A172D7" w:rsidRPr="00D33C4B">
        <w:rPr>
          <w:rFonts w:eastAsia="Calibri"/>
          <w:sz w:val="22"/>
          <w:szCs w:val="22"/>
          <w:lang w:val="lt-LT" w:eastAsia="lt-LT"/>
        </w:rPr>
        <w:t>filmsko</w:t>
      </w:r>
      <w:proofErr w:type="spellEnd"/>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obložene</w:t>
      </w:r>
      <w:proofErr w:type="spellEnd"/>
      <w:r w:rsidR="00A172D7" w:rsidRPr="00D33C4B">
        <w:rPr>
          <w:rFonts w:eastAsia="Calibri"/>
          <w:sz w:val="22"/>
          <w:szCs w:val="22"/>
          <w:lang w:val="lt-LT" w:eastAsia="lt-LT"/>
        </w:rPr>
        <w:t xml:space="preserve"> tablete; </w:t>
      </w:r>
      <w:r w:rsidR="00A172D7" w:rsidRPr="00D33C4B">
        <w:rPr>
          <w:rFonts w:eastAsia="Calibri"/>
          <w:b/>
          <w:sz w:val="22"/>
          <w:szCs w:val="22"/>
          <w:lang w:val="lt-LT" w:eastAsia="lt-LT"/>
        </w:rPr>
        <w:t>Slovakija:</w:t>
      </w:r>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Ivabradin</w:t>
      </w:r>
      <w:proofErr w:type="spellEnd"/>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Teva</w:t>
      </w:r>
      <w:proofErr w:type="spellEnd"/>
      <w:r w:rsidR="00A172D7" w:rsidRPr="00D33C4B">
        <w:rPr>
          <w:rFonts w:eastAsia="Calibri"/>
          <w:sz w:val="22"/>
          <w:szCs w:val="22"/>
          <w:lang w:val="lt-LT" w:eastAsia="lt-LT"/>
        </w:rPr>
        <w:t xml:space="preserve"> 5 mg &amp; 7,5 mg; </w:t>
      </w:r>
      <w:r w:rsidR="00A172D7" w:rsidRPr="00D33C4B">
        <w:rPr>
          <w:rFonts w:eastAsia="Calibri"/>
          <w:b/>
          <w:sz w:val="22"/>
          <w:szCs w:val="22"/>
          <w:lang w:val="lt-LT" w:eastAsia="lt-LT"/>
        </w:rPr>
        <w:t>Jungtinė Karalystė:</w:t>
      </w:r>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Ivabradine</w:t>
      </w:r>
      <w:proofErr w:type="spellEnd"/>
      <w:r w:rsidR="00A172D7" w:rsidRPr="00D33C4B">
        <w:rPr>
          <w:rFonts w:eastAsia="Calibri"/>
          <w:sz w:val="22"/>
          <w:szCs w:val="22"/>
          <w:lang w:val="lt-LT" w:eastAsia="lt-LT"/>
        </w:rPr>
        <w:t xml:space="preserve"> 5 mg </w:t>
      </w:r>
      <w:proofErr w:type="spellStart"/>
      <w:r w:rsidR="00A172D7" w:rsidRPr="00D33C4B">
        <w:rPr>
          <w:rFonts w:eastAsia="Calibri"/>
          <w:sz w:val="22"/>
          <w:szCs w:val="22"/>
          <w:lang w:val="lt-LT" w:eastAsia="lt-LT"/>
        </w:rPr>
        <w:t>and</w:t>
      </w:r>
      <w:proofErr w:type="spellEnd"/>
      <w:r w:rsidR="00A172D7" w:rsidRPr="00D33C4B">
        <w:rPr>
          <w:rFonts w:eastAsia="Calibri"/>
          <w:sz w:val="22"/>
          <w:szCs w:val="22"/>
          <w:lang w:val="lt-LT" w:eastAsia="lt-LT"/>
        </w:rPr>
        <w:t xml:space="preserve"> 7.5 mg </w:t>
      </w:r>
      <w:proofErr w:type="spellStart"/>
      <w:r w:rsidR="00A172D7" w:rsidRPr="00D33C4B">
        <w:rPr>
          <w:rFonts w:eastAsia="Calibri"/>
          <w:sz w:val="22"/>
          <w:szCs w:val="22"/>
          <w:lang w:val="lt-LT" w:eastAsia="lt-LT"/>
        </w:rPr>
        <w:t>Filmcoated</w:t>
      </w:r>
      <w:proofErr w:type="spellEnd"/>
      <w:r w:rsidR="00A172D7" w:rsidRPr="00D33C4B">
        <w:rPr>
          <w:rFonts w:eastAsia="Calibri"/>
          <w:sz w:val="22"/>
          <w:szCs w:val="22"/>
          <w:lang w:val="lt-LT" w:eastAsia="lt-LT"/>
        </w:rPr>
        <w:t xml:space="preserve"> </w:t>
      </w:r>
      <w:proofErr w:type="spellStart"/>
      <w:r w:rsidR="00A172D7" w:rsidRPr="00D33C4B">
        <w:rPr>
          <w:rFonts w:eastAsia="Calibri"/>
          <w:sz w:val="22"/>
          <w:szCs w:val="22"/>
          <w:lang w:val="lt-LT" w:eastAsia="lt-LT"/>
        </w:rPr>
        <w:t>Tablets</w:t>
      </w:r>
      <w:proofErr w:type="spellEnd"/>
      <w:r w:rsidR="00A172D7" w:rsidRPr="00D33C4B">
        <w:rPr>
          <w:rFonts w:eastAsia="Calibri"/>
          <w:sz w:val="22"/>
          <w:szCs w:val="22"/>
          <w:lang w:val="lt-LT" w:eastAsia="lt-LT"/>
        </w:rPr>
        <w:t>.</w:t>
      </w:r>
    </w:p>
    <w:p w14:paraId="5342A8A1" w14:textId="77777777" w:rsidR="00E108D4" w:rsidRDefault="00E108D4" w:rsidP="00E108D4">
      <w:pPr>
        <w:widowControl w:val="0"/>
        <w:tabs>
          <w:tab w:val="left" w:pos="567"/>
        </w:tabs>
        <w:ind w:left="567" w:hanging="567"/>
        <w:rPr>
          <w:snapToGrid w:val="0"/>
          <w:sz w:val="22"/>
          <w:szCs w:val="22"/>
          <w:lang w:val="lt-LT" w:eastAsia="en-US"/>
        </w:rPr>
      </w:pPr>
    </w:p>
    <w:p w14:paraId="0911486A" w14:textId="77777777" w:rsidR="002220FB" w:rsidRPr="00D33C4B" w:rsidRDefault="002220FB" w:rsidP="00E108D4">
      <w:pPr>
        <w:widowControl w:val="0"/>
        <w:tabs>
          <w:tab w:val="left" w:pos="567"/>
        </w:tabs>
        <w:ind w:left="567" w:hanging="567"/>
        <w:rPr>
          <w:snapToGrid w:val="0"/>
          <w:sz w:val="22"/>
          <w:szCs w:val="22"/>
          <w:lang w:val="lt-LT" w:eastAsia="en-US"/>
        </w:rPr>
      </w:pPr>
    </w:p>
    <w:p w14:paraId="3F4C0447" w14:textId="44C9CB19" w:rsidR="00E108D4" w:rsidRPr="00D33C4B" w:rsidRDefault="00E108D4" w:rsidP="00E108D4">
      <w:pPr>
        <w:rPr>
          <w:b/>
          <w:snapToGrid w:val="0"/>
          <w:sz w:val="22"/>
          <w:szCs w:val="22"/>
          <w:lang w:val="lt-LT" w:eastAsia="en-US"/>
        </w:rPr>
      </w:pPr>
      <w:r w:rsidRPr="00D33C4B">
        <w:rPr>
          <w:b/>
          <w:snapToGrid w:val="0"/>
          <w:sz w:val="22"/>
          <w:szCs w:val="22"/>
          <w:lang w:val="lt-LT" w:eastAsia="en-US"/>
        </w:rPr>
        <w:t>Šis pakuotės lapelis pas</w:t>
      </w:r>
      <w:r w:rsidR="002220FB">
        <w:rPr>
          <w:b/>
          <w:snapToGrid w:val="0"/>
          <w:sz w:val="22"/>
          <w:szCs w:val="22"/>
          <w:lang w:val="lt-LT" w:eastAsia="en-US"/>
        </w:rPr>
        <w:t>kutinį kartą peržiūrėtas 2017-05-</w:t>
      </w:r>
      <w:r w:rsidR="006F527A">
        <w:rPr>
          <w:b/>
          <w:snapToGrid w:val="0"/>
          <w:sz w:val="22"/>
          <w:szCs w:val="22"/>
          <w:lang w:val="lt-LT" w:eastAsia="en-US"/>
        </w:rPr>
        <w:t>29</w:t>
      </w:r>
      <w:bookmarkStart w:id="1" w:name="_GoBack"/>
      <w:bookmarkEnd w:id="1"/>
    </w:p>
    <w:p w14:paraId="624CDED3" w14:textId="77777777" w:rsidR="00E108D4" w:rsidRDefault="00E108D4" w:rsidP="00E108D4">
      <w:pPr>
        <w:widowControl w:val="0"/>
        <w:numPr>
          <w:ilvl w:val="12"/>
          <w:numId w:val="0"/>
        </w:numPr>
        <w:ind w:right="-2"/>
        <w:rPr>
          <w:b/>
          <w:snapToGrid w:val="0"/>
          <w:sz w:val="22"/>
          <w:szCs w:val="22"/>
          <w:lang w:val="lt-LT" w:eastAsia="en-US"/>
        </w:rPr>
      </w:pPr>
    </w:p>
    <w:p w14:paraId="25770C84" w14:textId="77777777" w:rsidR="00E108D4" w:rsidRPr="00D33C4B" w:rsidRDefault="00E108D4" w:rsidP="00E108D4">
      <w:pPr>
        <w:widowControl w:val="0"/>
        <w:numPr>
          <w:ilvl w:val="12"/>
          <w:numId w:val="0"/>
        </w:numPr>
        <w:tabs>
          <w:tab w:val="left" w:pos="567"/>
        </w:tabs>
        <w:ind w:right="-2"/>
        <w:rPr>
          <w:snapToGrid w:val="0"/>
          <w:sz w:val="22"/>
          <w:szCs w:val="22"/>
          <w:lang w:val="lt-LT" w:eastAsia="en-US"/>
        </w:rPr>
      </w:pPr>
    </w:p>
    <w:p w14:paraId="6327E0DE" w14:textId="77777777" w:rsidR="00E108D4" w:rsidRPr="00D33C4B" w:rsidRDefault="00E108D4" w:rsidP="00E108D4">
      <w:pPr>
        <w:widowControl w:val="0"/>
        <w:numPr>
          <w:ilvl w:val="12"/>
          <w:numId w:val="0"/>
        </w:numPr>
        <w:tabs>
          <w:tab w:val="left" w:pos="567"/>
        </w:tabs>
        <w:ind w:right="-2"/>
        <w:rPr>
          <w:snapToGrid w:val="0"/>
          <w:sz w:val="22"/>
          <w:szCs w:val="22"/>
          <w:lang w:val="lt-LT" w:eastAsia="en-US"/>
        </w:rPr>
      </w:pPr>
      <w:r w:rsidRPr="00D33C4B">
        <w:rPr>
          <w:snapToGrid w:val="0"/>
          <w:sz w:val="22"/>
          <w:szCs w:val="22"/>
          <w:lang w:val="lt-LT" w:eastAsia="en-US"/>
        </w:rPr>
        <w:t>Išsami informacija apie šį vaistą pateikiama Valstybinės vaistų kontrolės tarnybos prie Lietuvos Respublikos sveikatos apsaugos ministerijos tinklalapyje</w:t>
      </w:r>
      <w:r w:rsidRPr="00D33C4B">
        <w:rPr>
          <w:i/>
          <w:snapToGrid w:val="0"/>
          <w:sz w:val="22"/>
          <w:szCs w:val="22"/>
          <w:lang w:val="lt-LT" w:eastAsia="en-US"/>
        </w:rPr>
        <w:t xml:space="preserve"> </w:t>
      </w:r>
      <w:hyperlink r:id="rId13" w:history="1">
        <w:r w:rsidRPr="00D33C4B">
          <w:rPr>
            <w:rFonts w:eastAsia="SimSun"/>
            <w:snapToGrid w:val="0"/>
            <w:color w:val="0000FF"/>
            <w:sz w:val="22"/>
            <w:szCs w:val="22"/>
            <w:u w:val="single"/>
            <w:lang w:val="lt-LT" w:eastAsia="en-US"/>
          </w:rPr>
          <w:t>http://www.vvkt.lt/</w:t>
        </w:r>
      </w:hyperlink>
      <w:r w:rsidRPr="00D33C4B">
        <w:rPr>
          <w:snapToGrid w:val="0"/>
          <w:sz w:val="22"/>
          <w:szCs w:val="22"/>
          <w:lang w:val="lt-LT" w:eastAsia="en-US"/>
        </w:rPr>
        <w:t>.</w:t>
      </w:r>
    </w:p>
    <w:p w14:paraId="0BEA9857" w14:textId="77777777" w:rsidR="00E108D4" w:rsidRPr="00D33C4B" w:rsidRDefault="00E108D4" w:rsidP="00E108D4">
      <w:pPr>
        <w:rPr>
          <w:sz w:val="22"/>
          <w:szCs w:val="22"/>
          <w:lang w:val="lt-LT"/>
        </w:rPr>
      </w:pPr>
    </w:p>
    <w:p w14:paraId="41E30677" w14:textId="77777777" w:rsidR="00781009" w:rsidRPr="00D33C4B" w:rsidRDefault="00781009" w:rsidP="00E108D4">
      <w:pPr>
        <w:tabs>
          <w:tab w:val="left" w:pos="5954"/>
          <w:tab w:val="left" w:pos="6237"/>
          <w:tab w:val="left" w:pos="6663"/>
          <w:tab w:val="left" w:pos="6946"/>
        </w:tabs>
        <w:rPr>
          <w:rFonts w:eastAsia="SimSun"/>
          <w:sz w:val="22"/>
          <w:szCs w:val="22"/>
          <w:lang w:val="lt-LT" w:eastAsia="en-US"/>
        </w:rPr>
      </w:pPr>
    </w:p>
    <w:sectPr w:rsidR="00781009" w:rsidRPr="00D33C4B" w:rsidSect="00021D4E">
      <w:headerReference w:type="default" r:id="rId14"/>
      <w:footerReference w:type="even" r:id="rId15"/>
      <w:footerReference w:type="defaul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019B3" w14:textId="77777777" w:rsidR="001C2CE4" w:rsidRDefault="001C2CE4">
      <w:r>
        <w:separator/>
      </w:r>
    </w:p>
  </w:endnote>
  <w:endnote w:type="continuationSeparator" w:id="0">
    <w:p w14:paraId="6FE873A2" w14:textId="77777777" w:rsidR="001C2CE4" w:rsidRDefault="001C2CE4">
      <w:r>
        <w:continuationSeparator/>
      </w:r>
    </w:p>
  </w:endnote>
  <w:endnote w:type="continuationNotice" w:id="1">
    <w:p w14:paraId="45A736C4" w14:textId="77777777" w:rsidR="001C2CE4" w:rsidRDefault="001C2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6FC36" w14:textId="77777777" w:rsidR="00C72F38" w:rsidRDefault="00C72F38" w:rsidP="005E4D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B694C3" w14:textId="77777777" w:rsidR="00C72F38" w:rsidRDefault="00C72F38" w:rsidP="005E4D3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212BC" w14:textId="77777777" w:rsidR="00C72F38" w:rsidRDefault="00C72F38">
    <w:pPr>
      <w:pStyle w:val="Porat"/>
      <w:jc w:val="center"/>
    </w:pPr>
    <w:r w:rsidRPr="00195305">
      <w:rPr>
        <w:sz w:val="22"/>
      </w:rPr>
      <w:fldChar w:fldCharType="begin"/>
    </w:r>
    <w:r w:rsidRPr="00195305">
      <w:rPr>
        <w:sz w:val="22"/>
      </w:rPr>
      <w:instrText>PAGE   \* MERGEFORMAT</w:instrText>
    </w:r>
    <w:r w:rsidRPr="00195305">
      <w:rPr>
        <w:sz w:val="22"/>
      </w:rPr>
      <w:fldChar w:fldCharType="separate"/>
    </w:r>
    <w:r w:rsidR="001E4209" w:rsidRPr="001E4209">
      <w:rPr>
        <w:noProof/>
        <w:sz w:val="22"/>
        <w:lang w:val="lt-LT"/>
      </w:rPr>
      <w:t>34</w:t>
    </w:r>
    <w:r w:rsidRPr="00195305">
      <w:rPr>
        <w:sz w:val="22"/>
      </w:rPr>
      <w:fldChar w:fldCharType="end"/>
    </w:r>
  </w:p>
  <w:p w14:paraId="07E585F3" w14:textId="77777777" w:rsidR="00C72F38" w:rsidRDefault="00C72F3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1DD7F" w14:textId="77777777" w:rsidR="001C2CE4" w:rsidRDefault="001C2CE4">
      <w:r>
        <w:separator/>
      </w:r>
    </w:p>
  </w:footnote>
  <w:footnote w:type="continuationSeparator" w:id="0">
    <w:p w14:paraId="75CDA89B" w14:textId="77777777" w:rsidR="001C2CE4" w:rsidRDefault="001C2CE4">
      <w:r>
        <w:continuationSeparator/>
      </w:r>
    </w:p>
  </w:footnote>
  <w:footnote w:type="continuationNotice" w:id="1">
    <w:p w14:paraId="028077B0" w14:textId="77777777" w:rsidR="001C2CE4" w:rsidRDefault="001C2C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D68E0" w14:textId="77777777" w:rsidR="00C72F38" w:rsidRDefault="00C72F38" w:rsidP="005E4D3E">
    <w:pP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556B1"/>
    <w:multiLevelType w:val="hybridMultilevel"/>
    <w:tmpl w:val="FCEA4BE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12B66"/>
    <w:multiLevelType w:val="hybridMultilevel"/>
    <w:tmpl w:val="DF1CE51E"/>
    <w:lvl w:ilvl="0" w:tplc="D450914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C86C19"/>
    <w:multiLevelType w:val="hybridMultilevel"/>
    <w:tmpl w:val="9EA6D9E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1B0221"/>
    <w:multiLevelType w:val="hybridMultilevel"/>
    <w:tmpl w:val="970C2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A5F3CBA"/>
    <w:multiLevelType w:val="hybridMultilevel"/>
    <w:tmpl w:val="D1C285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2D0B22"/>
    <w:multiLevelType w:val="hybridMultilevel"/>
    <w:tmpl w:val="9FCCF78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8A05AF"/>
    <w:multiLevelType w:val="hybridMultilevel"/>
    <w:tmpl w:val="6EE48C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A0ECF"/>
    <w:multiLevelType w:val="hybridMultilevel"/>
    <w:tmpl w:val="ACB2B0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4B3F60"/>
    <w:multiLevelType w:val="hybridMultilevel"/>
    <w:tmpl w:val="0F4E6E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3458A"/>
    <w:multiLevelType w:val="hybridMultilevel"/>
    <w:tmpl w:val="EAB81F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4D2DFC"/>
    <w:multiLevelType w:val="hybridMultilevel"/>
    <w:tmpl w:val="C470B10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F76247"/>
    <w:multiLevelType w:val="hybridMultilevel"/>
    <w:tmpl w:val="2E4C67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126282"/>
    <w:multiLevelType w:val="hybridMultilevel"/>
    <w:tmpl w:val="E392D30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C2272C9"/>
    <w:multiLevelType w:val="hybridMultilevel"/>
    <w:tmpl w:val="D77E7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9"/>
  </w:num>
  <w:num w:numId="6">
    <w:abstractNumId w:val="31"/>
  </w:num>
  <w:num w:numId="7">
    <w:abstractNumId w:val="17"/>
  </w:num>
  <w:num w:numId="8">
    <w:abstractNumId w:val="26"/>
  </w:num>
  <w:num w:numId="9">
    <w:abstractNumId w:val="14"/>
  </w:num>
  <w:num w:numId="10">
    <w:abstractNumId w:val="18"/>
  </w:num>
  <w:num w:numId="11">
    <w:abstractNumId w:val="30"/>
  </w:num>
  <w:num w:numId="12">
    <w:abstractNumId w:val="0"/>
    <w:lvlOverride w:ilvl="0">
      <w:lvl w:ilvl="0">
        <w:start w:val="1"/>
        <w:numFmt w:val="bullet"/>
        <w:lvlText w:val="-"/>
        <w:legacy w:legacy="1" w:legacySpace="0" w:legacyIndent="360"/>
        <w:lvlJc w:val="left"/>
        <w:pPr>
          <w:ind w:left="360" w:hanging="360"/>
        </w:pPr>
      </w:lvl>
    </w:lvlOverride>
  </w:num>
  <w:num w:numId="13">
    <w:abstractNumId w:val="24"/>
  </w:num>
  <w:num w:numId="14">
    <w:abstractNumId w:val="22"/>
  </w:num>
  <w:num w:numId="15">
    <w:abstractNumId w:val="9"/>
  </w:num>
  <w:num w:numId="16">
    <w:abstractNumId w:val="6"/>
  </w:num>
  <w:num w:numId="17">
    <w:abstractNumId w:val="12"/>
  </w:num>
  <w:num w:numId="18">
    <w:abstractNumId w:val="13"/>
  </w:num>
  <w:num w:numId="19">
    <w:abstractNumId w:val="19"/>
  </w:num>
  <w:num w:numId="20">
    <w:abstractNumId w:val="21"/>
  </w:num>
  <w:num w:numId="21">
    <w:abstractNumId w:val="1"/>
  </w:num>
  <w:num w:numId="22">
    <w:abstractNumId w:val="23"/>
  </w:num>
  <w:num w:numId="23">
    <w:abstractNumId w:val="2"/>
  </w:num>
  <w:num w:numId="24">
    <w:abstractNumId w:val="27"/>
  </w:num>
  <w:num w:numId="25">
    <w:abstractNumId w:val="11"/>
  </w:num>
  <w:num w:numId="26">
    <w:abstractNumId w:val="8"/>
  </w:num>
  <w:num w:numId="27">
    <w:abstractNumId w:val="33"/>
  </w:num>
  <w:num w:numId="28">
    <w:abstractNumId w:val="4"/>
  </w:num>
  <w:num w:numId="29">
    <w:abstractNumId w:val="15"/>
  </w:num>
  <w:num w:numId="30">
    <w:abstractNumId w:val="28"/>
  </w:num>
  <w:num w:numId="31">
    <w:abstractNumId w:val="3"/>
  </w:num>
  <w:num w:numId="32">
    <w:abstractNumId w:val="32"/>
  </w:num>
  <w:num w:numId="33">
    <w:abstractNumId w:val="0"/>
    <w:lvlOverride w:ilvl="0">
      <w:lvl w:ilvl="0">
        <w:start w:val="1"/>
        <w:numFmt w:val="bullet"/>
        <w:lvlText w:val="-"/>
        <w:lvlJc w:val="left"/>
        <w:pPr>
          <w:ind w:left="360" w:hanging="360"/>
        </w:pPr>
      </w:lvl>
    </w:lvlOverride>
  </w:num>
  <w:num w:numId="34">
    <w:abstractNumId w:val="0"/>
    <w:lvlOverride w:ilvl="0">
      <w:lvl w:ilvl="0">
        <w:start w:val="1"/>
        <w:numFmt w:val="bullet"/>
        <w:lvlText w:val=""/>
        <w:lvlJc w:val="left"/>
        <w:pPr>
          <w:ind w:left="360" w:hanging="360"/>
        </w:pPr>
        <w:rPr>
          <w:rFonts w:ascii="Symbol" w:hAnsi="Symbol" w:hint="default"/>
        </w:rPr>
      </w:lvl>
    </w:lvlOverride>
  </w:num>
  <w:num w:numId="35">
    <w:abstractNumId w:val="0"/>
    <w:lvlOverride w:ilvl="0">
      <w:lvl w:ilvl="0">
        <w:start w:val="1"/>
        <w:numFmt w:val="bullet"/>
        <w:lvlText w:val="-"/>
        <w:lvlJc w:val="left"/>
        <w:pPr>
          <w:ind w:left="360" w:hanging="360"/>
        </w:pPr>
      </w:lvl>
    </w:lvlOverride>
  </w:num>
  <w:num w:numId="36">
    <w:abstractNumId w:val="35"/>
  </w:num>
  <w:num w:numId="37">
    <w:abstractNumId w:val="36"/>
  </w:num>
  <w:num w:numId="38">
    <w:abstractNumId w:val="16"/>
  </w:num>
  <w:num w:numId="39">
    <w:abstractNumId w:val="25"/>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6VuvtpKoTcqhhelGgJupTGjQUgOjzNyZQZpRxr8pvaz0UYychNLbVC2eZge8Fncr/PTsGqV3eNFW5aD7G1jcg==" w:salt="K4S46r/lm2FPWHE+aglhN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A9"/>
    <w:rsid w:val="00000953"/>
    <w:rsid w:val="00001129"/>
    <w:rsid w:val="00021D4E"/>
    <w:rsid w:val="00022FD8"/>
    <w:rsid w:val="00086335"/>
    <w:rsid w:val="00087C93"/>
    <w:rsid w:val="000C39BF"/>
    <w:rsid w:val="000D220B"/>
    <w:rsid w:val="00117ADB"/>
    <w:rsid w:val="0014046F"/>
    <w:rsid w:val="001558E3"/>
    <w:rsid w:val="00175419"/>
    <w:rsid w:val="00183FAC"/>
    <w:rsid w:val="00187722"/>
    <w:rsid w:val="001A7268"/>
    <w:rsid w:val="001C1C61"/>
    <w:rsid w:val="001C2CE4"/>
    <w:rsid w:val="001D3438"/>
    <w:rsid w:val="001E4209"/>
    <w:rsid w:val="001F07D2"/>
    <w:rsid w:val="00201FC0"/>
    <w:rsid w:val="002220FB"/>
    <w:rsid w:val="002B2011"/>
    <w:rsid w:val="002B75E9"/>
    <w:rsid w:val="002F6A67"/>
    <w:rsid w:val="003100D3"/>
    <w:rsid w:val="0034048B"/>
    <w:rsid w:val="00351200"/>
    <w:rsid w:val="00384E7B"/>
    <w:rsid w:val="00391BFB"/>
    <w:rsid w:val="003968AC"/>
    <w:rsid w:val="003B69FD"/>
    <w:rsid w:val="003D5901"/>
    <w:rsid w:val="003F0A3C"/>
    <w:rsid w:val="003F0BF6"/>
    <w:rsid w:val="004043FD"/>
    <w:rsid w:val="004335B3"/>
    <w:rsid w:val="00441992"/>
    <w:rsid w:val="00451890"/>
    <w:rsid w:val="00464E24"/>
    <w:rsid w:val="00480CAA"/>
    <w:rsid w:val="004853FD"/>
    <w:rsid w:val="004E3FA2"/>
    <w:rsid w:val="005722FE"/>
    <w:rsid w:val="005D6E15"/>
    <w:rsid w:val="005E4D3E"/>
    <w:rsid w:val="005F59B7"/>
    <w:rsid w:val="0060631F"/>
    <w:rsid w:val="00645FE4"/>
    <w:rsid w:val="00656F38"/>
    <w:rsid w:val="00674A43"/>
    <w:rsid w:val="00680D60"/>
    <w:rsid w:val="006F527A"/>
    <w:rsid w:val="00714A5D"/>
    <w:rsid w:val="00745DD5"/>
    <w:rsid w:val="007462CF"/>
    <w:rsid w:val="00762CBF"/>
    <w:rsid w:val="00772A67"/>
    <w:rsid w:val="00774374"/>
    <w:rsid w:val="00781009"/>
    <w:rsid w:val="00782D04"/>
    <w:rsid w:val="00796305"/>
    <w:rsid w:val="007A137E"/>
    <w:rsid w:val="007A50CF"/>
    <w:rsid w:val="007F4319"/>
    <w:rsid w:val="008143FB"/>
    <w:rsid w:val="00815876"/>
    <w:rsid w:val="0082236B"/>
    <w:rsid w:val="00831C29"/>
    <w:rsid w:val="00866107"/>
    <w:rsid w:val="00883C5C"/>
    <w:rsid w:val="008C0860"/>
    <w:rsid w:val="008D286E"/>
    <w:rsid w:val="008D611E"/>
    <w:rsid w:val="008E6E13"/>
    <w:rsid w:val="008F43AE"/>
    <w:rsid w:val="00905E7E"/>
    <w:rsid w:val="00917157"/>
    <w:rsid w:val="009538B3"/>
    <w:rsid w:val="00971B5F"/>
    <w:rsid w:val="009771A6"/>
    <w:rsid w:val="00984715"/>
    <w:rsid w:val="00985640"/>
    <w:rsid w:val="009C14D7"/>
    <w:rsid w:val="009F7823"/>
    <w:rsid w:val="00A172D7"/>
    <w:rsid w:val="00A27D32"/>
    <w:rsid w:val="00A3272F"/>
    <w:rsid w:val="00A86AC6"/>
    <w:rsid w:val="00AB1275"/>
    <w:rsid w:val="00AB4127"/>
    <w:rsid w:val="00AB467A"/>
    <w:rsid w:val="00AB4BA6"/>
    <w:rsid w:val="00B436C7"/>
    <w:rsid w:val="00B53B0B"/>
    <w:rsid w:val="00B658CC"/>
    <w:rsid w:val="00B93772"/>
    <w:rsid w:val="00B94471"/>
    <w:rsid w:val="00BE428D"/>
    <w:rsid w:val="00C72F38"/>
    <w:rsid w:val="00C90172"/>
    <w:rsid w:val="00C964BC"/>
    <w:rsid w:val="00CA4DB7"/>
    <w:rsid w:val="00CB4EB1"/>
    <w:rsid w:val="00CB64A2"/>
    <w:rsid w:val="00CC29C4"/>
    <w:rsid w:val="00CD524F"/>
    <w:rsid w:val="00D32DF5"/>
    <w:rsid w:val="00D33C4B"/>
    <w:rsid w:val="00D35042"/>
    <w:rsid w:val="00D35522"/>
    <w:rsid w:val="00D807B8"/>
    <w:rsid w:val="00DC251C"/>
    <w:rsid w:val="00DD77F4"/>
    <w:rsid w:val="00DE6391"/>
    <w:rsid w:val="00E108D4"/>
    <w:rsid w:val="00E5038E"/>
    <w:rsid w:val="00E7605A"/>
    <w:rsid w:val="00E815A9"/>
    <w:rsid w:val="00E8658B"/>
    <w:rsid w:val="00EB15DE"/>
    <w:rsid w:val="00EC7D76"/>
    <w:rsid w:val="00ED6C6A"/>
    <w:rsid w:val="00ED7B8C"/>
    <w:rsid w:val="00F025B0"/>
    <w:rsid w:val="00F137EB"/>
    <w:rsid w:val="00F279E1"/>
    <w:rsid w:val="00F51998"/>
    <w:rsid w:val="00F8710B"/>
    <w:rsid w:val="00FA3665"/>
    <w:rsid w:val="00FE36DC"/>
    <w:rsid w:val="00FE3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B1140-4A99-4550-86D5-93C26457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A9"/>
    <w:rPr>
      <w:rFonts w:ascii="Times New Roman" w:eastAsia="Times New Roman" w:hAnsi="Times New Roman"/>
      <w:sz w:val="24"/>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EB15DE"/>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lang w:val="en-GB"/>
    </w:rPr>
  </w:style>
  <w:style w:type="paragraph" w:styleId="Pavadinimas">
    <w:name w:val="Title"/>
    <w:basedOn w:val="prastasis"/>
    <w:link w:val="PavadinimasDiagrama"/>
    <w:uiPriority w:val="99"/>
    <w:qFormat/>
    <w:rsid w:val="00EB15DE"/>
    <w:pPr>
      <w:jc w:val="center"/>
    </w:pPr>
    <w:rPr>
      <w:rFonts w:eastAsia="SimSun"/>
      <w:b/>
      <w:sz w:val="22"/>
      <w:lang w:val="en-GB" w:eastAsia="en-US"/>
    </w:rPr>
  </w:style>
  <w:style w:type="character" w:customStyle="1" w:styleId="PavadinimasDiagrama">
    <w:name w:val="Pavadinimas Diagrama"/>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EB15DE"/>
    <w:pPr>
      <w:ind w:left="720"/>
      <w:contextualSpacing/>
    </w:pPr>
  </w:style>
  <w:style w:type="paragraph" w:styleId="Antrats">
    <w:name w:val="header"/>
    <w:basedOn w:val="prastasis"/>
    <w:link w:val="AntratsDiagrama"/>
    <w:uiPriority w:val="99"/>
    <w:rsid w:val="00E815A9"/>
    <w:pPr>
      <w:tabs>
        <w:tab w:val="center" w:pos="4320"/>
        <w:tab w:val="right" w:pos="8640"/>
      </w:tabs>
    </w:pPr>
  </w:style>
  <w:style w:type="character" w:customStyle="1" w:styleId="HeaderChar">
    <w:name w:val="Header Char"/>
    <w:rsid w:val="00E815A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E815A9"/>
    <w:pPr>
      <w:tabs>
        <w:tab w:val="center" w:pos="4320"/>
        <w:tab w:val="right" w:pos="8640"/>
      </w:tabs>
    </w:pPr>
  </w:style>
  <w:style w:type="character" w:customStyle="1" w:styleId="PoratDiagrama">
    <w:name w:val="Poraštė Diagrama"/>
    <w:link w:val="Porat"/>
    <w:uiPriority w:val="99"/>
    <w:rsid w:val="00E815A9"/>
    <w:rPr>
      <w:rFonts w:ascii="Times New Roman" w:eastAsia="Times New Roman" w:hAnsi="Times New Roman" w:cs="Times New Roman"/>
      <w:sz w:val="24"/>
      <w:szCs w:val="20"/>
      <w:lang w:val="sl-SI" w:eastAsia="sl-SI"/>
    </w:rPr>
  </w:style>
  <w:style w:type="table" w:styleId="Lentelstinklelis">
    <w:name w:val="Table Grid"/>
    <w:basedOn w:val="prastojilentel"/>
    <w:rsid w:val="00E815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E815A9"/>
  </w:style>
  <w:style w:type="character" w:styleId="Hipersaitas">
    <w:name w:val="Hyperlink"/>
    <w:uiPriority w:val="99"/>
    <w:rsid w:val="00E815A9"/>
    <w:rPr>
      <w:rFonts w:ascii="Times New Roman" w:hAnsi="Times New Roman"/>
      <w:color w:val="auto"/>
      <w:sz w:val="24"/>
      <w:szCs w:val="24"/>
      <w:u w:val="single"/>
      <w:lang w:val="en-US"/>
    </w:rPr>
  </w:style>
  <w:style w:type="character" w:styleId="Perirtashipersaitas">
    <w:name w:val="FollowedHyperlink"/>
    <w:uiPriority w:val="99"/>
    <w:rsid w:val="00E815A9"/>
    <w:rPr>
      <w:color w:val="800080"/>
      <w:u w:val="single"/>
    </w:rPr>
  </w:style>
  <w:style w:type="paragraph" w:styleId="Paprastasistekstas">
    <w:name w:val="Plain Text"/>
    <w:basedOn w:val="prastasis"/>
    <w:link w:val="PaprastasistekstasDiagrama"/>
    <w:uiPriority w:val="99"/>
    <w:rsid w:val="00E815A9"/>
    <w:rPr>
      <w:rFonts w:ascii="Courier New" w:hAnsi="Courier New"/>
      <w:sz w:val="20"/>
      <w:lang w:val="en-GB"/>
    </w:rPr>
  </w:style>
  <w:style w:type="character" w:customStyle="1" w:styleId="PaprastasistekstasDiagrama">
    <w:name w:val="Paprastasis tekstas Diagrama"/>
    <w:link w:val="Paprastasistekstas"/>
    <w:uiPriority w:val="99"/>
    <w:rsid w:val="00E815A9"/>
    <w:rPr>
      <w:rFonts w:ascii="Courier New" w:eastAsia="Times New Roman" w:hAnsi="Courier New" w:cs="Times New Roman"/>
      <w:sz w:val="20"/>
      <w:szCs w:val="20"/>
      <w:lang w:val="en-GB" w:eastAsia="sl-SI"/>
    </w:rPr>
  </w:style>
  <w:style w:type="paragraph" w:customStyle="1" w:styleId="Naslov1">
    <w:name w:val="Naslov1"/>
    <w:basedOn w:val="Antrat1"/>
    <w:rsid w:val="00E815A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E815A9"/>
    <w:pPr>
      <w:spacing w:before="120"/>
    </w:pPr>
    <w:rPr>
      <w:b/>
      <w:bCs/>
      <w:i/>
      <w:iCs/>
      <w:szCs w:val="28"/>
    </w:rPr>
  </w:style>
  <w:style w:type="paragraph" w:styleId="Pagrindinistekstas">
    <w:name w:val="Body Text"/>
    <w:basedOn w:val="prastasis"/>
    <w:link w:val="PagrindinistekstasDiagrama"/>
    <w:uiPriority w:val="99"/>
    <w:rsid w:val="00E815A9"/>
    <w:pPr>
      <w:numPr>
        <w:ilvl w:val="12"/>
      </w:numPr>
      <w:tabs>
        <w:tab w:val="left" w:pos="8505"/>
      </w:tabs>
      <w:ind w:right="-2"/>
    </w:pPr>
    <w:rPr>
      <w:sz w:val="22"/>
    </w:rPr>
  </w:style>
  <w:style w:type="character" w:customStyle="1" w:styleId="PagrindinistekstasDiagrama">
    <w:name w:val="Pagrindinis tekstas Diagrama"/>
    <w:link w:val="Pagrindinistekstas"/>
    <w:uiPriority w:val="99"/>
    <w:rsid w:val="00E815A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E815A9"/>
    <w:pPr>
      <w:spacing w:after="120" w:line="480" w:lineRule="auto"/>
    </w:pPr>
  </w:style>
  <w:style w:type="character" w:customStyle="1" w:styleId="Pagrindinistekstas2Diagrama">
    <w:name w:val="Pagrindinis tekstas 2 Diagrama"/>
    <w:link w:val="Pagrindinistekstas2"/>
    <w:uiPriority w:val="99"/>
    <w:rsid w:val="00E815A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E815A9"/>
    <w:pPr>
      <w:spacing w:before="120" w:after="120"/>
      <w:jc w:val="both"/>
    </w:pPr>
    <w:rPr>
      <w:sz w:val="22"/>
      <w:lang w:val="en-US" w:eastAsia="en-US"/>
    </w:rPr>
  </w:style>
  <w:style w:type="paragraph" w:customStyle="1" w:styleId="Default">
    <w:name w:val="Default"/>
    <w:rsid w:val="00E815A9"/>
    <w:pPr>
      <w:autoSpaceDE w:val="0"/>
      <w:autoSpaceDN w:val="0"/>
      <w:adjustRightInd w:val="0"/>
    </w:pPr>
    <w:rPr>
      <w:rFonts w:ascii="Times New Roman" w:eastAsia="Times New Roman" w:hAnsi="Times New Roman"/>
      <w:color w:val="000000"/>
      <w:sz w:val="24"/>
      <w:szCs w:val="24"/>
      <w:lang w:val="sl-SI" w:eastAsia="sl-SI"/>
    </w:rPr>
  </w:style>
  <w:style w:type="numbering" w:customStyle="1" w:styleId="Brezseznama1">
    <w:name w:val="Brez seznama1"/>
    <w:next w:val="Sraonra"/>
    <w:semiHidden/>
    <w:rsid w:val="00E815A9"/>
  </w:style>
  <w:style w:type="paragraph" w:styleId="Dokumentoinaostekstas">
    <w:name w:val="endnote text"/>
    <w:basedOn w:val="prastasis"/>
    <w:link w:val="DokumentoinaostekstasDiagrama"/>
    <w:uiPriority w:val="99"/>
    <w:rsid w:val="00E815A9"/>
    <w:pPr>
      <w:tabs>
        <w:tab w:val="left" w:pos="567"/>
      </w:tabs>
    </w:pPr>
    <w:rPr>
      <w:sz w:val="22"/>
      <w:lang w:val="en-GB" w:eastAsia="en-US"/>
    </w:rPr>
  </w:style>
  <w:style w:type="character" w:customStyle="1" w:styleId="DokumentoinaostekstasDiagrama">
    <w:name w:val="Dokumento išnašos tekstas Diagrama"/>
    <w:link w:val="Dokumentoinaostekstas"/>
    <w:uiPriority w:val="99"/>
    <w:rsid w:val="00E815A9"/>
    <w:rPr>
      <w:rFonts w:ascii="Times New Roman" w:eastAsia="Times New Roman" w:hAnsi="Times New Roman" w:cs="Times New Roman"/>
      <w:szCs w:val="20"/>
      <w:lang w:val="en-GB"/>
    </w:rPr>
  </w:style>
  <w:style w:type="numbering" w:customStyle="1" w:styleId="Brezseznama2">
    <w:name w:val="Brez seznama2"/>
    <w:next w:val="Sraonra"/>
    <w:semiHidden/>
    <w:rsid w:val="00E815A9"/>
  </w:style>
  <w:style w:type="numbering" w:customStyle="1" w:styleId="Brezseznama3">
    <w:name w:val="Brez seznama3"/>
    <w:next w:val="Sraonra"/>
    <w:semiHidden/>
    <w:rsid w:val="00E815A9"/>
  </w:style>
  <w:style w:type="numbering" w:customStyle="1" w:styleId="Brezseznama4">
    <w:name w:val="Brez seznama4"/>
    <w:next w:val="Sraonra"/>
    <w:semiHidden/>
    <w:rsid w:val="00E815A9"/>
  </w:style>
  <w:style w:type="numbering" w:customStyle="1" w:styleId="Brezseznama5">
    <w:name w:val="Brez seznama5"/>
    <w:next w:val="Sraonra"/>
    <w:uiPriority w:val="99"/>
    <w:semiHidden/>
    <w:unhideWhenUsed/>
    <w:rsid w:val="00E815A9"/>
  </w:style>
  <w:style w:type="character" w:customStyle="1" w:styleId="AntratsDiagrama">
    <w:name w:val="Antraštės Diagrama"/>
    <w:link w:val="Antrats"/>
    <w:uiPriority w:val="99"/>
    <w:rsid w:val="00E815A9"/>
    <w:rPr>
      <w:rFonts w:ascii="Times New Roman" w:eastAsia="Times New Roman" w:hAnsi="Times New Roman" w:cs="Times New Roman"/>
      <w:sz w:val="24"/>
      <w:szCs w:val="20"/>
      <w:lang w:val="sl-SI" w:eastAsia="sl-SI"/>
    </w:rPr>
  </w:style>
  <w:style w:type="character" w:styleId="Komentaronuoroda">
    <w:name w:val="annotation reference"/>
    <w:uiPriority w:val="99"/>
    <w:rsid w:val="00E815A9"/>
    <w:rPr>
      <w:sz w:val="16"/>
      <w:szCs w:val="16"/>
    </w:rPr>
  </w:style>
  <w:style w:type="numbering" w:customStyle="1" w:styleId="Brezseznama6">
    <w:name w:val="Brez seznama6"/>
    <w:next w:val="Sraonra"/>
    <w:uiPriority w:val="99"/>
    <w:semiHidden/>
    <w:unhideWhenUsed/>
    <w:rsid w:val="00E815A9"/>
  </w:style>
  <w:style w:type="paragraph" w:customStyle="1" w:styleId="BodytextAgency">
    <w:name w:val="Body text (Agency)"/>
    <w:basedOn w:val="prastasis"/>
    <w:link w:val="BodytextAgencyChar"/>
    <w:rsid w:val="00E815A9"/>
    <w:pPr>
      <w:spacing w:after="140" w:line="280" w:lineRule="atLeast"/>
    </w:pPr>
    <w:rPr>
      <w:rFonts w:ascii="Verdana" w:hAnsi="Verdana"/>
      <w:snapToGrid w:val="0"/>
      <w:sz w:val="18"/>
      <w:lang w:val="en-GB" w:eastAsia="x-none"/>
    </w:rPr>
  </w:style>
  <w:style w:type="paragraph" w:customStyle="1" w:styleId="NormalAgency">
    <w:name w:val="Normal (Agency)"/>
    <w:link w:val="NormalAgencyChar"/>
    <w:rsid w:val="00E815A9"/>
    <w:rPr>
      <w:rFonts w:ascii="Verdana" w:eastAsia="Times New Roman" w:hAnsi="Verdana"/>
      <w:snapToGrid w:val="0"/>
      <w:sz w:val="18"/>
      <w:szCs w:val="22"/>
      <w:lang w:val="en-GB"/>
    </w:rPr>
  </w:style>
  <w:style w:type="paragraph" w:customStyle="1" w:styleId="TabletextrowsAgency">
    <w:name w:val="Table text rows (Agency)"/>
    <w:basedOn w:val="prastasis"/>
    <w:rsid w:val="00E815A9"/>
    <w:pPr>
      <w:spacing w:line="280" w:lineRule="exact"/>
    </w:pPr>
    <w:rPr>
      <w:rFonts w:ascii="Verdana" w:hAnsi="Verdana"/>
      <w:snapToGrid w:val="0"/>
      <w:sz w:val="18"/>
      <w:lang w:val="en-GB" w:eastAsia="en-US"/>
    </w:rPr>
  </w:style>
  <w:style w:type="character" w:customStyle="1" w:styleId="tw4winError">
    <w:name w:val="tw4winError"/>
    <w:uiPriority w:val="99"/>
    <w:rsid w:val="00E815A9"/>
    <w:rPr>
      <w:rFonts w:ascii="Courier New" w:hAnsi="Courier New"/>
      <w:color w:val="00FF00"/>
      <w:sz w:val="40"/>
    </w:rPr>
  </w:style>
  <w:style w:type="character" w:customStyle="1" w:styleId="tw4winTerm">
    <w:name w:val="tw4winTerm"/>
    <w:uiPriority w:val="99"/>
    <w:rsid w:val="00E815A9"/>
    <w:rPr>
      <w:color w:val="0000FF"/>
    </w:rPr>
  </w:style>
  <w:style w:type="character" w:customStyle="1" w:styleId="tw4winPopup">
    <w:name w:val="tw4winPopup"/>
    <w:uiPriority w:val="99"/>
    <w:rsid w:val="00E815A9"/>
    <w:rPr>
      <w:rFonts w:ascii="Courier New" w:hAnsi="Courier New"/>
      <w:noProof/>
      <w:color w:val="008000"/>
    </w:rPr>
  </w:style>
  <w:style w:type="character" w:customStyle="1" w:styleId="tw4winJump">
    <w:name w:val="tw4winJump"/>
    <w:uiPriority w:val="99"/>
    <w:rsid w:val="00E815A9"/>
    <w:rPr>
      <w:rFonts w:ascii="Courier New" w:hAnsi="Courier New"/>
      <w:noProof/>
      <w:color w:val="008080"/>
    </w:rPr>
  </w:style>
  <w:style w:type="character" w:customStyle="1" w:styleId="tw4winExternal">
    <w:name w:val="tw4winExternal"/>
    <w:uiPriority w:val="99"/>
    <w:rsid w:val="00E815A9"/>
    <w:rPr>
      <w:rFonts w:ascii="Courier New" w:hAnsi="Courier New"/>
      <w:noProof/>
      <w:color w:val="808080"/>
    </w:rPr>
  </w:style>
  <w:style w:type="character" w:customStyle="1" w:styleId="tw4winInternal">
    <w:name w:val="tw4winInternal"/>
    <w:uiPriority w:val="99"/>
    <w:rsid w:val="00E815A9"/>
    <w:rPr>
      <w:rFonts w:ascii="Courier New" w:hAnsi="Courier New"/>
      <w:noProof/>
      <w:color w:val="FF0000"/>
    </w:rPr>
  </w:style>
  <w:style w:type="character" w:customStyle="1" w:styleId="DONOTTRANSLATE">
    <w:name w:val="DO_NOT_TRANSLATE"/>
    <w:uiPriority w:val="99"/>
    <w:rsid w:val="00E815A9"/>
    <w:rPr>
      <w:rFonts w:ascii="Courier New" w:hAnsi="Courier New"/>
      <w:noProof/>
      <w:color w:val="800000"/>
    </w:rPr>
  </w:style>
  <w:style w:type="paragraph" w:styleId="Debesliotekstas">
    <w:name w:val="Balloon Text"/>
    <w:basedOn w:val="prastasis"/>
    <w:link w:val="DebesliotekstasDiagrama"/>
    <w:uiPriority w:val="99"/>
    <w:rsid w:val="00E815A9"/>
    <w:pPr>
      <w:tabs>
        <w:tab w:val="left" w:pos="567"/>
      </w:tabs>
    </w:pPr>
    <w:rPr>
      <w:rFonts w:ascii="Tahoma" w:hAnsi="Tahoma"/>
      <w:snapToGrid w:val="0"/>
      <w:sz w:val="16"/>
      <w:szCs w:val="16"/>
      <w:lang w:val="en-GB" w:eastAsia="x-none"/>
    </w:rPr>
  </w:style>
  <w:style w:type="character" w:customStyle="1" w:styleId="DebesliotekstasDiagrama">
    <w:name w:val="Debesėlio tekstas Diagrama"/>
    <w:link w:val="Debesliotekstas"/>
    <w:uiPriority w:val="99"/>
    <w:rsid w:val="00E815A9"/>
    <w:rPr>
      <w:rFonts w:ascii="Tahoma" w:eastAsia="Times New Roman" w:hAnsi="Tahoma" w:cs="Times New Roman"/>
      <w:snapToGrid w:val="0"/>
      <w:sz w:val="16"/>
      <w:szCs w:val="16"/>
      <w:lang w:val="en-GB" w:eastAsia="x-none"/>
    </w:rPr>
  </w:style>
  <w:style w:type="paragraph" w:styleId="Komentarotekstas">
    <w:name w:val="annotation text"/>
    <w:basedOn w:val="prastasis"/>
    <w:link w:val="KomentarotekstasDiagrama"/>
    <w:uiPriority w:val="99"/>
    <w:rsid w:val="00E815A9"/>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uiPriority w:val="99"/>
    <w:rsid w:val="00E815A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815A9"/>
    <w:rPr>
      <w:b/>
      <w:bCs/>
    </w:rPr>
  </w:style>
  <w:style w:type="character" w:customStyle="1" w:styleId="KomentarotemaDiagrama">
    <w:name w:val="Komentaro tema Diagrama"/>
    <w:link w:val="Komentarotema"/>
    <w:uiPriority w:val="99"/>
    <w:rsid w:val="00E815A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815A9"/>
    <w:rPr>
      <w:rFonts w:ascii="Times New Roman" w:eastAsia="Times New Roman" w:hAnsi="Times New Roman"/>
      <w:snapToGrid w:val="0"/>
      <w:sz w:val="22"/>
      <w:lang w:val="en-GB" w:eastAsia="en-US"/>
    </w:rPr>
  </w:style>
  <w:style w:type="character" w:customStyle="1" w:styleId="tw4winMark">
    <w:name w:val="tw4winMark"/>
    <w:uiPriority w:val="99"/>
    <w:rsid w:val="00E815A9"/>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E815A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sid w:val="00E815A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815A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sid w:val="00E815A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815A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sid w:val="00E815A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815A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E815A9"/>
    <w:rPr>
      <w:rFonts w:ascii="Times New Roman" w:eastAsia="SimSun" w:hAnsi="Times New Roman" w:cs="Times New Roman"/>
      <w:b/>
      <w:bCs/>
      <w:color w:val="0000FF"/>
      <w:lang w:val="en-GB"/>
    </w:rPr>
  </w:style>
  <w:style w:type="paragraph" w:customStyle="1" w:styleId="AHeader1">
    <w:name w:val="AHeader 1"/>
    <w:basedOn w:val="prastasis"/>
    <w:uiPriority w:val="99"/>
    <w:rsid w:val="00E815A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815A9"/>
    <w:pPr>
      <w:tabs>
        <w:tab w:val="clear" w:pos="720"/>
        <w:tab w:val="num" w:pos="360"/>
      </w:tabs>
      <w:ind w:left="709" w:hanging="425"/>
    </w:pPr>
    <w:rPr>
      <w:sz w:val="22"/>
    </w:rPr>
  </w:style>
  <w:style w:type="paragraph" w:customStyle="1" w:styleId="AHeader3">
    <w:name w:val="AHeader 3"/>
    <w:basedOn w:val="AHeader2"/>
    <w:uiPriority w:val="99"/>
    <w:rsid w:val="00E815A9"/>
    <w:pPr>
      <w:ind w:left="1276" w:hanging="567"/>
    </w:pPr>
  </w:style>
  <w:style w:type="paragraph" w:customStyle="1" w:styleId="AHeader2abc">
    <w:name w:val="AHeader 2 abc"/>
    <w:basedOn w:val="AHeader3"/>
    <w:uiPriority w:val="99"/>
    <w:rsid w:val="00E815A9"/>
    <w:pPr>
      <w:jc w:val="both"/>
    </w:pPr>
    <w:rPr>
      <w:b w:val="0"/>
      <w:bCs w:val="0"/>
    </w:rPr>
  </w:style>
  <w:style w:type="paragraph" w:customStyle="1" w:styleId="AHeader3abc">
    <w:name w:val="AHeader 3 abc"/>
    <w:basedOn w:val="AHeader2abc"/>
    <w:uiPriority w:val="99"/>
    <w:rsid w:val="00E815A9"/>
    <w:pPr>
      <w:ind w:left="1701" w:hanging="425"/>
    </w:pPr>
  </w:style>
  <w:style w:type="paragraph" w:styleId="Pagrindiniotekstotrauka3">
    <w:name w:val="Body Text Indent 3"/>
    <w:basedOn w:val="prastasis"/>
    <w:link w:val="Pagrindiniotekstotrauka3Diagrama"/>
    <w:uiPriority w:val="99"/>
    <w:rsid w:val="00E815A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sid w:val="00E815A9"/>
    <w:rPr>
      <w:rFonts w:ascii="Times New Roman" w:eastAsia="SimSun" w:hAnsi="Times New Roman" w:cs="Times New Roman"/>
      <w:szCs w:val="21"/>
      <w:lang w:val="en-GB"/>
    </w:rPr>
  </w:style>
  <w:style w:type="character" w:customStyle="1" w:styleId="BodytextAgencyChar">
    <w:name w:val="Body text (Agency) Char"/>
    <w:link w:val="BodytextAgency"/>
    <w:locked/>
    <w:rsid w:val="00E815A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815A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815A9"/>
    <w:pPr>
      <w:keepNext/>
    </w:pPr>
    <w:rPr>
      <w:rFonts w:eastAsia="SimSun" w:cs="Verdana"/>
      <w:b/>
      <w:snapToGrid/>
      <w:szCs w:val="18"/>
      <w:lang w:eastAsia="en-GB"/>
    </w:rPr>
  </w:style>
  <w:style w:type="character" w:customStyle="1" w:styleId="NormalAgencyChar">
    <w:name w:val="Normal (Agency) Char"/>
    <w:link w:val="NormalAgency"/>
    <w:locked/>
    <w:rsid w:val="00E815A9"/>
    <w:rPr>
      <w:rFonts w:ascii="Verdana" w:eastAsia="Times New Roman" w:hAnsi="Verdana" w:cs="Times New Roman"/>
      <w:snapToGrid w:val="0"/>
      <w:sz w:val="18"/>
      <w:lang w:val="en-GB" w:eastAsia="lt-LT"/>
    </w:rPr>
  </w:style>
  <w:style w:type="paragraph" w:customStyle="1" w:styleId="BTEMEASMCA">
    <w:name w:val="BT EMEA_SMCA"/>
    <w:basedOn w:val="prastasis"/>
    <w:link w:val="BTEMEASMCAChar"/>
    <w:autoRedefine/>
    <w:uiPriority w:val="99"/>
    <w:rsid w:val="00E815A9"/>
    <w:rPr>
      <w:rFonts w:eastAsia="SimSun"/>
      <w:noProof/>
      <w:sz w:val="20"/>
      <w:lang w:val="x-none" w:eastAsia="x-none"/>
    </w:rPr>
  </w:style>
  <w:style w:type="character" w:customStyle="1" w:styleId="BTEMEASMCAChar">
    <w:name w:val="BT EMEA_SMCA Char"/>
    <w:link w:val="BTEMEASMCA"/>
    <w:uiPriority w:val="99"/>
    <w:locked/>
    <w:rsid w:val="00E815A9"/>
    <w:rPr>
      <w:rFonts w:ascii="Times New Roman" w:eastAsia="SimSun" w:hAnsi="Times New Roman" w:cs="Times New Roman"/>
      <w:noProof/>
      <w:sz w:val="20"/>
      <w:szCs w:val="20"/>
      <w:lang w:val="x-none" w:eastAsia="x-none"/>
    </w:rPr>
  </w:style>
  <w:style w:type="character" w:customStyle="1" w:styleId="CharChar12">
    <w:name w:val="Char Char12"/>
    <w:locked/>
    <w:rsid w:val="00E815A9"/>
    <w:rPr>
      <w:snapToGrid w:val="0"/>
      <w:lang w:val="en-GB" w:eastAsia="en-US" w:bidi="ar-SA"/>
    </w:rPr>
  </w:style>
  <w:style w:type="character" w:customStyle="1" w:styleId="DoNotTranslateExternal1">
    <w:name w:val="DoNotTranslateExternal1"/>
    <w:qFormat/>
    <w:rsid w:val="00781009"/>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42636">
      <w:bodyDiv w:val="1"/>
      <w:marLeft w:val="0"/>
      <w:marRight w:val="0"/>
      <w:marTop w:val="0"/>
      <w:marBottom w:val="0"/>
      <w:divBdr>
        <w:top w:val="none" w:sz="0" w:space="0" w:color="auto"/>
        <w:left w:val="none" w:sz="0" w:space="0" w:color="auto"/>
        <w:bottom w:val="none" w:sz="0" w:space="0" w:color="auto"/>
        <w:right w:val="none" w:sz="0" w:space="0" w:color="auto"/>
      </w:divBdr>
    </w:div>
    <w:div w:id="774862547">
      <w:bodyDiv w:val="1"/>
      <w:marLeft w:val="0"/>
      <w:marRight w:val="0"/>
      <w:marTop w:val="0"/>
      <w:marBottom w:val="0"/>
      <w:divBdr>
        <w:top w:val="none" w:sz="0" w:space="0" w:color="auto"/>
        <w:left w:val="none" w:sz="0" w:space="0" w:color="auto"/>
        <w:bottom w:val="none" w:sz="0" w:space="0" w:color="auto"/>
        <w:right w:val="none" w:sz="0" w:space="0" w:color="auto"/>
      </w:divBdr>
    </w:div>
    <w:div w:id="1017081296">
      <w:bodyDiv w:val="1"/>
      <w:marLeft w:val="0"/>
      <w:marRight w:val="0"/>
      <w:marTop w:val="0"/>
      <w:marBottom w:val="0"/>
      <w:divBdr>
        <w:top w:val="none" w:sz="0" w:space="0" w:color="auto"/>
        <w:left w:val="none" w:sz="0" w:space="0" w:color="auto"/>
        <w:bottom w:val="none" w:sz="0" w:space="0" w:color="auto"/>
        <w:right w:val="none" w:sz="0" w:space="0" w:color="auto"/>
      </w:divBdr>
    </w:div>
    <w:div w:id="1179542209">
      <w:bodyDiv w:val="1"/>
      <w:marLeft w:val="0"/>
      <w:marRight w:val="0"/>
      <w:marTop w:val="0"/>
      <w:marBottom w:val="0"/>
      <w:divBdr>
        <w:top w:val="none" w:sz="0" w:space="0" w:color="auto"/>
        <w:left w:val="none" w:sz="0" w:space="0" w:color="auto"/>
        <w:bottom w:val="none" w:sz="0" w:space="0" w:color="auto"/>
        <w:right w:val="none" w:sz="0" w:space="0" w:color="auto"/>
      </w:divBdr>
    </w:div>
    <w:div w:id="1613324155">
      <w:bodyDiv w:val="1"/>
      <w:marLeft w:val="0"/>
      <w:marRight w:val="0"/>
      <w:marTop w:val="0"/>
      <w:marBottom w:val="0"/>
      <w:divBdr>
        <w:top w:val="none" w:sz="0" w:space="0" w:color="auto"/>
        <w:left w:val="none" w:sz="0" w:space="0" w:color="auto"/>
        <w:bottom w:val="none" w:sz="0" w:space="0" w:color="auto"/>
        <w:right w:val="none" w:sz="0" w:space="0" w:color="auto"/>
      </w:divBdr>
    </w:div>
    <w:div w:id="1994681375">
      <w:bodyDiv w:val="1"/>
      <w:marLeft w:val="0"/>
      <w:marRight w:val="0"/>
      <w:marTop w:val="0"/>
      <w:marBottom w:val="0"/>
      <w:divBdr>
        <w:top w:val="none" w:sz="0" w:space="0" w:color="auto"/>
        <w:left w:val="none" w:sz="0" w:space="0" w:color="auto"/>
        <w:bottom w:val="none" w:sz="0" w:space="0" w:color="auto"/>
        <w:right w:val="none" w:sz="0" w:space="0" w:color="auto"/>
      </w:divBdr>
    </w:div>
    <w:div w:id="20156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48649</Words>
  <Characters>27730</Characters>
  <Application>Microsoft Office Word</Application>
  <DocSecurity>8</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76227</CharactersWithSpaces>
  <SharedDoc>false</SharedDoc>
  <HLinks>
    <vt:vector size="48"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Birutė Valkauskaitė</cp:lastModifiedBy>
  <cp:revision>3</cp:revision>
  <dcterms:created xsi:type="dcterms:W3CDTF">2017-05-31T09:35:00Z</dcterms:created>
  <dcterms:modified xsi:type="dcterms:W3CDTF">2017-05-31T09:36:00Z</dcterms:modified>
</cp:coreProperties>
</file>