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CFA" w:rsidRPr="00F33A9A" w:rsidRDefault="00645CFA" w:rsidP="00645CFA">
      <w:pPr>
        <w:pStyle w:val="StrongKeep"/>
        <w:jc w:val="center"/>
        <w:rPr>
          <w:lang w:val="lt-LT"/>
        </w:rPr>
      </w:pPr>
      <w:r w:rsidRPr="00F33A9A">
        <w:rPr>
          <w:lang w:val="lt-LT"/>
        </w:rPr>
        <w:t>Pakuotės lapelis: informacija pacientui</w:t>
      </w:r>
    </w:p>
    <w:p w:rsidR="00645CFA" w:rsidRPr="00F33A9A" w:rsidRDefault="00645CFA" w:rsidP="00645CFA">
      <w:pPr>
        <w:jc w:val="center"/>
        <w:rPr>
          <w:rFonts w:cs="Times New Roman"/>
          <w:lang w:val="lt-LT"/>
        </w:rPr>
      </w:pPr>
    </w:p>
    <w:p w:rsidR="00645CFA" w:rsidRPr="00F33A9A" w:rsidRDefault="00645CFA" w:rsidP="00645CFA">
      <w:pPr>
        <w:pStyle w:val="StrongKeep"/>
        <w:jc w:val="center"/>
        <w:rPr>
          <w:lang w:val="lt-LT"/>
        </w:rPr>
      </w:pPr>
      <w:r w:rsidRPr="00F33A9A">
        <w:rPr>
          <w:lang w:val="lt-LT"/>
        </w:rPr>
        <w:t xml:space="preserve">Ivabradine </w:t>
      </w:r>
      <w:r>
        <w:rPr>
          <w:lang w:val="lt-LT"/>
        </w:rPr>
        <w:t>Actavis</w:t>
      </w:r>
      <w:r w:rsidRPr="00F33A9A">
        <w:rPr>
          <w:lang w:val="lt-LT"/>
        </w:rPr>
        <w:t xml:space="preserve"> 5 mg plėvele dengtos tabletės</w:t>
      </w:r>
    </w:p>
    <w:p w:rsidR="00645CFA" w:rsidRPr="00F33A9A" w:rsidRDefault="00645CFA" w:rsidP="00645CFA">
      <w:pPr>
        <w:pStyle w:val="StrongKeep"/>
        <w:jc w:val="center"/>
        <w:rPr>
          <w:lang w:val="lt-LT"/>
        </w:rPr>
      </w:pPr>
      <w:r w:rsidRPr="00F33A9A">
        <w:rPr>
          <w:lang w:val="lt-LT"/>
        </w:rPr>
        <w:t xml:space="preserve">Ivabradine </w:t>
      </w:r>
      <w:r>
        <w:rPr>
          <w:lang w:val="lt-LT"/>
        </w:rPr>
        <w:t>Actavis</w:t>
      </w:r>
      <w:r w:rsidRPr="00F33A9A">
        <w:rPr>
          <w:lang w:val="lt-LT"/>
        </w:rPr>
        <w:t xml:space="preserve"> 7,5 mg plėvele </w:t>
      </w:r>
      <w:r>
        <w:rPr>
          <w:lang w:val="lt-LT"/>
        </w:rPr>
        <w:t>dengtos tabletės</w:t>
      </w:r>
    </w:p>
    <w:p w:rsidR="00645CFA" w:rsidRPr="00F33A9A" w:rsidRDefault="00645CFA" w:rsidP="00645CFA">
      <w:pPr>
        <w:jc w:val="center"/>
        <w:rPr>
          <w:rFonts w:cs="Times New Roman"/>
          <w:lang w:val="lt-LT"/>
        </w:rPr>
      </w:pPr>
      <w:r w:rsidRPr="00F33A9A">
        <w:rPr>
          <w:rFonts w:cs="Times New Roman"/>
          <w:lang w:val="lt-LT"/>
        </w:rPr>
        <w:t>Ivabradinas</w:t>
      </w:r>
    </w:p>
    <w:p w:rsidR="00645CFA" w:rsidRPr="00F33A9A" w:rsidRDefault="00645CFA" w:rsidP="00645CFA">
      <w:pPr>
        <w:jc w:val="center"/>
        <w:rPr>
          <w:rFonts w:cs="Times New Roman"/>
          <w:lang w:val="lt-LT"/>
        </w:rPr>
      </w:pPr>
    </w:p>
    <w:p w:rsidR="00645CFA" w:rsidRPr="00F33A9A" w:rsidRDefault="00645CFA" w:rsidP="00645CFA">
      <w:pPr>
        <w:pStyle w:val="StrongKeep"/>
        <w:rPr>
          <w:lang w:val="lt-LT"/>
        </w:rPr>
      </w:pPr>
      <w:r w:rsidRPr="00F33A9A">
        <w:rPr>
          <w:lang w:val="lt-LT"/>
        </w:rPr>
        <w:t>Atidžiai perskaitykite visą šį lapelį, prieš pradėdami vartoti vaistą, nes jame pateikiama Jums svarbi informacija.</w:t>
      </w:r>
    </w:p>
    <w:p w:rsidR="00645CFA" w:rsidRPr="00F33A9A" w:rsidRDefault="00645CFA" w:rsidP="00645CFA">
      <w:pPr>
        <w:pStyle w:val="Bullet-"/>
        <w:rPr>
          <w:lang w:val="lt-LT"/>
        </w:rPr>
      </w:pPr>
      <w:r w:rsidRPr="00F33A9A">
        <w:rPr>
          <w:lang w:val="lt-LT"/>
        </w:rPr>
        <w:t xml:space="preserve">Neišmeskite </w:t>
      </w:r>
      <w:r>
        <w:rPr>
          <w:lang w:val="lt-LT"/>
        </w:rPr>
        <w:t xml:space="preserve">šio </w:t>
      </w:r>
      <w:r w:rsidRPr="00F33A9A">
        <w:rPr>
          <w:lang w:val="lt-LT"/>
        </w:rPr>
        <w:t>lapelio, nes vėl gali prireikti jį perskaityti.</w:t>
      </w:r>
    </w:p>
    <w:p w:rsidR="00645CFA" w:rsidRPr="00F33A9A" w:rsidRDefault="00645CFA" w:rsidP="00645CFA">
      <w:pPr>
        <w:pStyle w:val="Bullet-"/>
        <w:rPr>
          <w:lang w:val="lt-LT"/>
        </w:rPr>
      </w:pPr>
      <w:r w:rsidRPr="00F33A9A">
        <w:rPr>
          <w:lang w:val="lt-LT"/>
        </w:rPr>
        <w:t>Jeigu kiltų daugiau klausimų, kreipkitės į gydytoją arba vaistininką.</w:t>
      </w:r>
    </w:p>
    <w:p w:rsidR="00645CFA" w:rsidRPr="00F33A9A" w:rsidRDefault="00645CFA" w:rsidP="00645CFA">
      <w:pPr>
        <w:pStyle w:val="Bullet-"/>
        <w:rPr>
          <w:lang w:val="lt-LT"/>
        </w:rPr>
      </w:pPr>
      <w:r w:rsidRPr="00F33A9A">
        <w:rPr>
          <w:lang w:val="lt-LT"/>
        </w:rPr>
        <w:t>Šis vaistas skirtas tik Jums, todėl kitiems žmonėms jo duoti negalima. Vaistas gali jiems pakenkti (net tiems, kurių ligos požymiai yra tokie patys kaip Jūsų).</w:t>
      </w:r>
    </w:p>
    <w:p w:rsidR="00645CFA" w:rsidRPr="00F33A9A" w:rsidRDefault="00645CFA" w:rsidP="00645CFA">
      <w:pPr>
        <w:pStyle w:val="Bullet-"/>
        <w:rPr>
          <w:lang w:val="lt-LT"/>
        </w:rPr>
      </w:pPr>
      <w:r w:rsidRPr="00F33A9A">
        <w:rPr>
          <w:lang w:val="lt-LT"/>
        </w:rPr>
        <w:t>Jeigu pasireiškė šalutinis poveikis (net jeigu jis šiame lapelyje nenurodytas), kreipkitės į</w:t>
      </w:r>
      <w:r>
        <w:rPr>
          <w:lang w:val="lt-LT"/>
        </w:rPr>
        <w:t xml:space="preserve"> gydytoją arba vaistininką. Žr. 4 </w:t>
      </w:r>
      <w:r w:rsidRPr="00F33A9A">
        <w:rPr>
          <w:lang w:val="lt-LT"/>
        </w:rPr>
        <w:t>skyrių.</w:t>
      </w: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pStyle w:val="StrongKeep"/>
        <w:rPr>
          <w:lang w:val="lt-LT"/>
        </w:rPr>
      </w:pPr>
      <w:r w:rsidRPr="00F33A9A">
        <w:rPr>
          <w:lang w:val="lt-LT"/>
        </w:rPr>
        <w:t>Apie ką rašoma šiame lapelyje</w:t>
      </w:r>
      <w:r>
        <w:rPr>
          <w:lang w:val="lt-LT"/>
        </w:rPr>
        <w:t>?</w:t>
      </w:r>
    </w:p>
    <w:p w:rsidR="00645CFA" w:rsidRPr="00F33A9A" w:rsidRDefault="00645CFA" w:rsidP="00645CFA">
      <w:pPr>
        <w:numPr>
          <w:ilvl w:val="0"/>
          <w:numId w:val="3"/>
        </w:numPr>
        <w:ind w:left="567"/>
        <w:rPr>
          <w:rFonts w:cs="Times New Roman"/>
          <w:lang w:val="lt-LT"/>
        </w:rPr>
      </w:pPr>
      <w:r w:rsidRPr="00F33A9A">
        <w:rPr>
          <w:rFonts w:cs="Times New Roman"/>
          <w:lang w:val="lt-LT"/>
        </w:rPr>
        <w:t xml:space="preserve">Kas yra </w:t>
      </w:r>
      <w:r w:rsidRPr="00F33A9A">
        <w:rPr>
          <w:rFonts w:eastAsia="Times New Roman" w:cs="Times New Roman"/>
          <w:noProof/>
          <w:lang w:val="lt-LT"/>
        </w:rPr>
        <w:t xml:space="preserve">Ivabradine </w:t>
      </w:r>
      <w:r>
        <w:rPr>
          <w:rFonts w:cs="Times New Roman"/>
          <w:lang w:val="lt-LT"/>
        </w:rPr>
        <w:t>Actavis</w:t>
      </w:r>
      <w:r w:rsidRPr="00F33A9A">
        <w:rPr>
          <w:rFonts w:cs="Times New Roman"/>
          <w:lang w:val="lt-LT"/>
        </w:rPr>
        <w:t xml:space="preserve"> ir </w:t>
      </w:r>
      <w:r>
        <w:rPr>
          <w:rFonts w:cs="Times New Roman"/>
          <w:lang w:val="lt-LT"/>
        </w:rPr>
        <w:t>kam</w:t>
      </w:r>
      <w:r w:rsidRPr="00F33A9A">
        <w:rPr>
          <w:rFonts w:cs="Times New Roman"/>
          <w:lang w:val="lt-LT"/>
        </w:rPr>
        <w:t xml:space="preserve"> jis vartojamas</w:t>
      </w:r>
    </w:p>
    <w:p w:rsidR="00645CFA" w:rsidRPr="00F33A9A" w:rsidRDefault="00645CFA" w:rsidP="00645CFA">
      <w:pPr>
        <w:numPr>
          <w:ilvl w:val="0"/>
          <w:numId w:val="3"/>
        </w:numPr>
        <w:ind w:left="567"/>
        <w:rPr>
          <w:rFonts w:cs="Times New Roman"/>
          <w:lang w:val="lt-LT"/>
        </w:rPr>
      </w:pPr>
      <w:r w:rsidRPr="00F33A9A">
        <w:rPr>
          <w:rFonts w:cs="Times New Roman"/>
          <w:lang w:val="lt-LT"/>
        </w:rPr>
        <w:t xml:space="preserve">Kas žinotina prieš vartojant </w:t>
      </w:r>
      <w:r w:rsidRPr="00F33A9A">
        <w:rPr>
          <w:rFonts w:eastAsia="Times New Roman" w:cs="Times New Roman"/>
          <w:noProof/>
          <w:lang w:val="lt-LT"/>
        </w:rPr>
        <w:t xml:space="preserve">Ivabradine </w:t>
      </w:r>
      <w:r>
        <w:rPr>
          <w:rFonts w:cs="Times New Roman"/>
          <w:lang w:val="lt-LT"/>
        </w:rPr>
        <w:t>Actavis</w:t>
      </w:r>
    </w:p>
    <w:p w:rsidR="00645CFA" w:rsidRPr="00F33A9A" w:rsidRDefault="00645CFA" w:rsidP="00645CFA">
      <w:pPr>
        <w:numPr>
          <w:ilvl w:val="0"/>
          <w:numId w:val="3"/>
        </w:numPr>
        <w:ind w:left="567"/>
        <w:rPr>
          <w:rFonts w:cs="Times New Roman"/>
          <w:lang w:val="lt-LT"/>
        </w:rPr>
      </w:pPr>
      <w:r w:rsidRPr="00F33A9A">
        <w:rPr>
          <w:rFonts w:cs="Times New Roman"/>
          <w:lang w:val="lt-LT"/>
        </w:rPr>
        <w:t xml:space="preserve">Kaip vartoti </w:t>
      </w:r>
      <w:r w:rsidRPr="00F33A9A">
        <w:rPr>
          <w:rFonts w:eastAsia="Times New Roman" w:cs="Times New Roman"/>
          <w:noProof/>
          <w:lang w:val="lt-LT"/>
        </w:rPr>
        <w:t xml:space="preserve">Ivabradine </w:t>
      </w:r>
      <w:r>
        <w:rPr>
          <w:rFonts w:cs="Times New Roman"/>
          <w:lang w:val="lt-LT"/>
        </w:rPr>
        <w:t>Actavis</w:t>
      </w:r>
    </w:p>
    <w:p w:rsidR="00645CFA" w:rsidRPr="00F33A9A" w:rsidRDefault="00645CFA" w:rsidP="00645CFA">
      <w:pPr>
        <w:numPr>
          <w:ilvl w:val="0"/>
          <w:numId w:val="3"/>
        </w:numPr>
        <w:ind w:left="567"/>
        <w:rPr>
          <w:rFonts w:cs="Times New Roman"/>
          <w:lang w:val="lt-LT"/>
        </w:rPr>
      </w:pPr>
      <w:r w:rsidRPr="00F33A9A">
        <w:rPr>
          <w:rFonts w:cs="Times New Roman"/>
          <w:lang w:val="lt-LT"/>
        </w:rPr>
        <w:t>Galimas šalutinis poveikis</w:t>
      </w:r>
    </w:p>
    <w:p w:rsidR="00645CFA" w:rsidRPr="00F33A9A" w:rsidRDefault="00645CFA" w:rsidP="00645CFA">
      <w:pPr>
        <w:numPr>
          <w:ilvl w:val="0"/>
          <w:numId w:val="3"/>
        </w:numPr>
        <w:ind w:left="567"/>
        <w:rPr>
          <w:rFonts w:cs="Times New Roman"/>
          <w:lang w:val="lt-LT"/>
        </w:rPr>
      </w:pPr>
      <w:r w:rsidRPr="00F33A9A">
        <w:rPr>
          <w:rFonts w:cs="Times New Roman"/>
          <w:lang w:val="lt-LT"/>
        </w:rPr>
        <w:t xml:space="preserve">Kaip laikyti </w:t>
      </w:r>
      <w:r w:rsidRPr="00F33A9A">
        <w:rPr>
          <w:rFonts w:eastAsia="Times New Roman" w:cs="Times New Roman"/>
          <w:noProof/>
          <w:lang w:val="lt-LT"/>
        </w:rPr>
        <w:t xml:space="preserve">Ivabradine </w:t>
      </w:r>
      <w:r>
        <w:rPr>
          <w:rFonts w:cs="Times New Roman"/>
          <w:lang w:val="lt-LT"/>
        </w:rPr>
        <w:t>Actavis</w:t>
      </w:r>
    </w:p>
    <w:p w:rsidR="00645CFA" w:rsidRPr="00F33A9A" w:rsidRDefault="00645CFA" w:rsidP="00645CFA">
      <w:pPr>
        <w:numPr>
          <w:ilvl w:val="0"/>
          <w:numId w:val="3"/>
        </w:numPr>
        <w:ind w:left="567"/>
        <w:rPr>
          <w:rFonts w:cs="Times New Roman"/>
          <w:lang w:val="lt-LT"/>
        </w:rPr>
      </w:pPr>
      <w:r w:rsidRPr="00F33A9A">
        <w:rPr>
          <w:rFonts w:cs="Times New Roman"/>
          <w:lang w:val="lt-LT"/>
        </w:rPr>
        <w:t>Pakuotės turinys ir kita informacija</w:t>
      </w: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pStyle w:val="Antrat1"/>
        <w:numPr>
          <w:ilvl w:val="0"/>
          <w:numId w:val="2"/>
        </w:numPr>
        <w:rPr>
          <w:lang w:val="lt-LT"/>
        </w:rPr>
      </w:pPr>
      <w:r w:rsidRPr="00F33A9A">
        <w:rPr>
          <w:lang w:val="lt-LT"/>
        </w:rPr>
        <w:t xml:space="preserve">Kas yra </w:t>
      </w:r>
      <w:r w:rsidRPr="00F33A9A">
        <w:rPr>
          <w:rFonts w:eastAsia="Times New Roman"/>
          <w:noProof/>
          <w:lang w:val="lt-LT"/>
        </w:rPr>
        <w:t xml:space="preserve">Ivabradine </w:t>
      </w:r>
      <w:r>
        <w:rPr>
          <w:lang w:val="lt-LT"/>
        </w:rPr>
        <w:t>Actavis</w:t>
      </w:r>
      <w:r w:rsidRPr="00F33A9A">
        <w:rPr>
          <w:lang w:val="lt-LT"/>
        </w:rPr>
        <w:t xml:space="preserve"> ir kam jis vartojamas</w:t>
      </w:r>
    </w:p>
    <w:p w:rsidR="00645CFA" w:rsidRPr="00F33A9A" w:rsidRDefault="00645CFA" w:rsidP="00645CFA">
      <w:pPr>
        <w:pStyle w:val="NormalKeep"/>
        <w:rPr>
          <w:lang w:val="lt-LT"/>
        </w:rPr>
      </w:pPr>
    </w:p>
    <w:p w:rsidR="00645CFA" w:rsidRPr="00F33A9A" w:rsidRDefault="00645CFA" w:rsidP="00645CFA">
      <w:pPr>
        <w:pStyle w:val="NormalKeep"/>
        <w:rPr>
          <w:lang w:val="lt-LT"/>
        </w:rPr>
      </w:pPr>
      <w:r w:rsidRPr="00A917C4">
        <w:rPr>
          <w:lang w:val="lt-LT"/>
        </w:rPr>
        <w:t xml:space="preserve">Ivabradine Actavis </w:t>
      </w:r>
      <w:r>
        <w:rPr>
          <w:lang w:val="lt-LT"/>
        </w:rPr>
        <w:t xml:space="preserve">(ivabradinas) yra </w:t>
      </w:r>
      <w:r w:rsidRPr="00A917C4">
        <w:rPr>
          <w:lang w:val="lt-LT"/>
        </w:rPr>
        <w:t>vaistas nuo širdies ligų, skirtas gydyti:</w:t>
      </w:r>
    </w:p>
    <w:p w:rsidR="00645CFA" w:rsidRPr="00F33A9A" w:rsidRDefault="00645CFA" w:rsidP="00645CFA">
      <w:pPr>
        <w:pStyle w:val="Bullet-"/>
        <w:rPr>
          <w:lang w:val="lt-LT"/>
        </w:rPr>
      </w:pPr>
      <w:r w:rsidRPr="00F33A9A">
        <w:rPr>
          <w:lang w:val="lt-LT"/>
        </w:rPr>
        <w:t xml:space="preserve">simptominę krūtinės skausmą sukeliančią stabiliąją krūtinės anginą suaugusiems pacientams, kurių širdies susitraukimų dažnis yra lygus 70 kartų per minutę arba didesnis. Jis skirtas vartoti suaugusiems pacientams, kurie netoleruoja arba negali </w:t>
      </w:r>
      <w:r>
        <w:rPr>
          <w:lang w:val="lt-LT"/>
        </w:rPr>
        <w:t>vartoti</w:t>
      </w:r>
      <w:r w:rsidRPr="00F33A9A">
        <w:rPr>
          <w:lang w:val="lt-LT"/>
        </w:rPr>
        <w:t xml:space="preserve"> širdies ligų gydymui skirtų vaistų, vadinamų beta blokatoriais. </w:t>
      </w:r>
      <w:r>
        <w:rPr>
          <w:lang w:val="lt-LT"/>
        </w:rPr>
        <w:t>Šį vaistą</w:t>
      </w:r>
      <w:r w:rsidRPr="00F33A9A">
        <w:rPr>
          <w:lang w:val="lt-LT"/>
        </w:rPr>
        <w:t xml:space="preserve">, kartu su beta blokatoriais, taip pat gali vartoti suaugusieji pacientai, kurių būklė nėra visiškai kontroliuojama beta </w:t>
      </w:r>
      <w:r>
        <w:rPr>
          <w:lang w:val="lt-LT"/>
        </w:rPr>
        <w:t>blokatoriais;</w:t>
      </w:r>
    </w:p>
    <w:p w:rsidR="00645CFA" w:rsidRPr="00F33A9A" w:rsidRDefault="00645CFA" w:rsidP="00645CFA">
      <w:pPr>
        <w:pStyle w:val="Bullet-"/>
        <w:rPr>
          <w:lang w:val="lt-LT"/>
        </w:rPr>
      </w:pPr>
      <w:r>
        <w:rPr>
          <w:lang w:val="lt-LT"/>
        </w:rPr>
        <w:t>l</w:t>
      </w:r>
      <w:r w:rsidRPr="00F33A9A">
        <w:rPr>
          <w:lang w:val="lt-LT"/>
        </w:rPr>
        <w:t xml:space="preserve">ėtinį širdies nepakankamumą suaugusiems pacientams, kurių širdies plakimo greitis yra daugiau arba lygus 75 susitraukimams per minutę. Derinamas kartu su </w:t>
      </w:r>
      <w:r>
        <w:rPr>
          <w:lang w:val="lt-LT"/>
        </w:rPr>
        <w:t>įprastu</w:t>
      </w:r>
      <w:r w:rsidRPr="00F33A9A">
        <w:rPr>
          <w:lang w:val="lt-LT"/>
        </w:rPr>
        <w:t xml:space="preserve"> gydymu, įskaitant beta blokatorius, arba kai beta blokatorių vartoti negalima ar jie netoleruojami.</w:t>
      </w: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pStyle w:val="UnderlineKeep"/>
        <w:rPr>
          <w:lang w:val="lt-LT"/>
        </w:rPr>
      </w:pPr>
      <w:r w:rsidRPr="00F33A9A">
        <w:rPr>
          <w:lang w:val="lt-LT"/>
        </w:rPr>
        <w:t>Stabilioji krūtinės angina (pap</w:t>
      </w:r>
      <w:r>
        <w:rPr>
          <w:lang w:val="lt-LT"/>
        </w:rPr>
        <w:t xml:space="preserve">rastai </w:t>
      </w:r>
      <w:r w:rsidRPr="00F33A9A">
        <w:rPr>
          <w:lang w:val="lt-LT"/>
        </w:rPr>
        <w:t>vadinam</w:t>
      </w:r>
      <w:r>
        <w:rPr>
          <w:lang w:val="lt-LT"/>
        </w:rPr>
        <w:t>a</w:t>
      </w:r>
      <w:r w:rsidRPr="00F33A9A">
        <w:rPr>
          <w:lang w:val="lt-LT"/>
        </w:rPr>
        <w:t xml:space="preserve"> </w:t>
      </w:r>
      <w:r>
        <w:rPr>
          <w:lang w:val="lt-LT"/>
        </w:rPr>
        <w:t xml:space="preserve">krūtinės </w:t>
      </w:r>
      <w:r w:rsidRPr="00F33A9A">
        <w:rPr>
          <w:lang w:val="lt-LT"/>
        </w:rPr>
        <w:t>angina)</w:t>
      </w:r>
    </w:p>
    <w:p w:rsidR="00645CFA" w:rsidRPr="00F33A9A" w:rsidRDefault="00645CFA" w:rsidP="00645CFA">
      <w:pPr>
        <w:rPr>
          <w:rFonts w:cs="Times New Roman"/>
          <w:lang w:val="lt-LT"/>
        </w:rPr>
      </w:pPr>
      <w:r w:rsidRPr="00F33A9A">
        <w:rPr>
          <w:rFonts w:cs="Times New Roman"/>
          <w:lang w:val="lt-LT"/>
        </w:rPr>
        <w:t>Stabilioji krūtinės angina yra širdies liga, pasireiškianti tuo atveju, kai širdis gauna nepakankamą deguonies kiekį. Dažniausias simptomas yra krūtinės skausmas ir nemalonus p</w:t>
      </w:r>
      <w:r>
        <w:rPr>
          <w:rFonts w:cs="Times New Roman"/>
          <w:lang w:val="lt-LT"/>
        </w:rPr>
        <w:t>ojūtis krūtinėje</w:t>
      </w:r>
      <w:r w:rsidRPr="00F33A9A">
        <w:rPr>
          <w:rFonts w:cs="Times New Roman"/>
          <w:lang w:val="lt-LT"/>
        </w:rPr>
        <w:t>.</w:t>
      </w: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pStyle w:val="UnderlineKeep"/>
        <w:rPr>
          <w:lang w:val="lt-LT"/>
        </w:rPr>
      </w:pPr>
      <w:r>
        <w:rPr>
          <w:lang w:val="lt-LT"/>
        </w:rPr>
        <w:t>L</w:t>
      </w:r>
      <w:r w:rsidRPr="00F33A9A">
        <w:rPr>
          <w:lang w:val="lt-LT"/>
        </w:rPr>
        <w:t>ėtin</w:t>
      </w:r>
      <w:r>
        <w:rPr>
          <w:lang w:val="lt-LT"/>
        </w:rPr>
        <w:t xml:space="preserve">is </w:t>
      </w:r>
      <w:r w:rsidRPr="00F33A9A">
        <w:rPr>
          <w:lang w:val="lt-LT"/>
        </w:rPr>
        <w:t>širdies nepakankamum</w:t>
      </w:r>
      <w:r>
        <w:rPr>
          <w:lang w:val="lt-LT"/>
        </w:rPr>
        <w:t>as</w:t>
      </w:r>
    </w:p>
    <w:p w:rsidR="00645CFA" w:rsidRPr="00F33A9A" w:rsidRDefault="00645CFA" w:rsidP="00645CFA">
      <w:pPr>
        <w:rPr>
          <w:rFonts w:cs="Times New Roman"/>
          <w:lang w:val="lt-LT"/>
        </w:rPr>
      </w:pPr>
      <w:r w:rsidRPr="00F33A9A">
        <w:rPr>
          <w:rFonts w:cs="Times New Roman"/>
          <w:lang w:val="lt-LT"/>
        </w:rPr>
        <w:t xml:space="preserve">Lėtinis širdies nepakankamumas yra širdies liga, kuri atsiranda tada, kai širdis nebegali išstumti pakankamai kraujo į </w:t>
      </w:r>
      <w:r>
        <w:rPr>
          <w:rFonts w:cs="Times New Roman"/>
          <w:lang w:val="lt-LT"/>
        </w:rPr>
        <w:t>organizmą</w:t>
      </w:r>
      <w:r w:rsidRPr="00F33A9A">
        <w:rPr>
          <w:rFonts w:cs="Times New Roman"/>
          <w:lang w:val="lt-LT"/>
        </w:rPr>
        <w:t>. Dažniausi širdies nepakankamumo simptomai yra dusulys, nuovargis, pavargimas ir kulkšnių tinimas.</w:t>
      </w: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pStyle w:val="StrongKeep"/>
        <w:rPr>
          <w:b w:val="0"/>
          <w:u w:val="single"/>
          <w:lang w:val="lt-LT"/>
        </w:rPr>
      </w:pPr>
      <w:r w:rsidRPr="00F33A9A">
        <w:rPr>
          <w:b w:val="0"/>
          <w:u w:val="single"/>
          <w:lang w:val="lt-LT"/>
        </w:rPr>
        <w:t xml:space="preserve">Kaip </w:t>
      </w:r>
      <w:r w:rsidRPr="00F33A9A">
        <w:rPr>
          <w:rFonts w:eastAsia="Times New Roman"/>
          <w:b w:val="0"/>
          <w:noProof/>
          <w:u w:val="single"/>
          <w:lang w:val="lt-LT"/>
        </w:rPr>
        <w:t xml:space="preserve">Ivabradine </w:t>
      </w:r>
      <w:r>
        <w:rPr>
          <w:b w:val="0"/>
          <w:u w:val="single"/>
          <w:lang w:val="lt-LT"/>
        </w:rPr>
        <w:t>Actavis</w:t>
      </w:r>
      <w:r w:rsidRPr="00F33A9A">
        <w:rPr>
          <w:b w:val="0"/>
          <w:u w:val="single"/>
          <w:lang w:val="lt-LT"/>
        </w:rPr>
        <w:t xml:space="preserve"> veikia</w:t>
      </w:r>
      <w:r>
        <w:rPr>
          <w:b w:val="0"/>
          <w:u w:val="single"/>
          <w:lang w:val="lt-LT"/>
        </w:rPr>
        <w:t>?</w:t>
      </w:r>
    </w:p>
    <w:p w:rsidR="00645CFA" w:rsidRDefault="00645CFA" w:rsidP="00645CFA">
      <w:pPr>
        <w:rPr>
          <w:rFonts w:cs="Times New Roman"/>
          <w:lang w:val="lt-LT"/>
        </w:rPr>
      </w:pPr>
      <w:r w:rsidRPr="001339D0">
        <w:rPr>
          <w:rFonts w:cs="Times New Roman"/>
          <w:lang w:val="lt-LT"/>
        </w:rPr>
        <w:t>Specifinis ivabradino širdies susitraukimų dažnį mažinantis poveikis padeda:</w:t>
      </w:r>
    </w:p>
    <w:p w:rsidR="00645CFA" w:rsidRPr="00FF3EA5" w:rsidRDefault="00645CFA" w:rsidP="00645CFA">
      <w:pPr>
        <w:rPr>
          <w:rFonts w:cs="Times New Roman"/>
          <w:lang w:val="lt-LT"/>
        </w:rPr>
      </w:pPr>
      <w:r w:rsidRPr="00FF3EA5">
        <w:rPr>
          <w:rFonts w:cs="Times New Roman"/>
          <w:lang w:val="lt-LT"/>
        </w:rPr>
        <w:t>-</w:t>
      </w:r>
      <w:r w:rsidRPr="00FF3EA5">
        <w:rPr>
          <w:rFonts w:cs="Times New Roman"/>
          <w:lang w:val="lt-LT"/>
        </w:rPr>
        <w:tab/>
      </w:r>
      <w:r w:rsidRPr="001339D0">
        <w:rPr>
          <w:rFonts w:cs="Times New Roman"/>
          <w:lang w:val="lt-LT"/>
        </w:rPr>
        <w:t>reguliuoti ir retinti krūtinės anginos priepuolius, sumažindamas širdies poreikį deguoniui;</w:t>
      </w:r>
    </w:p>
    <w:p w:rsidR="00645CFA" w:rsidRPr="001339D0" w:rsidRDefault="00645CFA" w:rsidP="00645CFA">
      <w:pPr>
        <w:rPr>
          <w:rFonts w:cs="Times New Roman"/>
          <w:lang w:val="lt-LT"/>
        </w:rPr>
      </w:pPr>
      <w:r w:rsidRPr="00FF3EA5">
        <w:rPr>
          <w:rFonts w:cs="Times New Roman"/>
          <w:lang w:val="lt-LT"/>
        </w:rPr>
        <w:t>-</w:t>
      </w:r>
      <w:r w:rsidRPr="00FF3EA5">
        <w:rPr>
          <w:rFonts w:cs="Times New Roman"/>
          <w:lang w:val="lt-LT"/>
        </w:rPr>
        <w:tab/>
      </w:r>
      <w:r w:rsidRPr="001339D0">
        <w:rPr>
          <w:rFonts w:cs="Times New Roman"/>
          <w:lang w:val="lt-LT"/>
        </w:rPr>
        <w:t>pagerinti pacientų, kuriems yra lėtinis širdies nepakankamumas, širdies veiklą ir gyvybines</w:t>
      </w:r>
    </w:p>
    <w:p w:rsidR="00645CFA" w:rsidRPr="001339D0" w:rsidRDefault="00645CFA" w:rsidP="00645CFA">
      <w:pPr>
        <w:ind w:left="567"/>
        <w:rPr>
          <w:rFonts w:cs="Times New Roman"/>
          <w:lang w:val="lt-LT"/>
        </w:rPr>
      </w:pPr>
      <w:r w:rsidRPr="001339D0">
        <w:rPr>
          <w:rFonts w:cs="Times New Roman"/>
          <w:lang w:val="lt-LT"/>
        </w:rPr>
        <w:t>prognozes.</w:t>
      </w: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pStyle w:val="Antrat1"/>
        <w:numPr>
          <w:ilvl w:val="0"/>
          <w:numId w:val="2"/>
        </w:numPr>
        <w:rPr>
          <w:lang w:val="lt-LT"/>
        </w:rPr>
      </w:pPr>
      <w:r w:rsidRPr="00F33A9A">
        <w:rPr>
          <w:lang w:val="lt-LT"/>
        </w:rPr>
        <w:lastRenderedPageBreak/>
        <w:t xml:space="preserve">Kas žinotina prieš vartojant </w:t>
      </w:r>
      <w:r w:rsidRPr="00F33A9A">
        <w:rPr>
          <w:rFonts w:eastAsia="Times New Roman"/>
          <w:noProof/>
          <w:lang w:val="lt-LT"/>
        </w:rPr>
        <w:t xml:space="preserve">Ivabradine </w:t>
      </w:r>
      <w:r>
        <w:rPr>
          <w:lang w:val="lt-LT"/>
        </w:rPr>
        <w:t>Actavis</w:t>
      </w:r>
    </w:p>
    <w:p w:rsidR="00645CFA" w:rsidRPr="00F33A9A" w:rsidRDefault="00645CFA" w:rsidP="00645CFA">
      <w:pPr>
        <w:pStyle w:val="NormalKeep"/>
        <w:rPr>
          <w:lang w:val="lt-LT"/>
        </w:rPr>
      </w:pPr>
    </w:p>
    <w:p w:rsidR="00645CFA" w:rsidRPr="00F33A9A" w:rsidRDefault="00645CFA" w:rsidP="00645CFA">
      <w:pPr>
        <w:pStyle w:val="StrongKeep"/>
        <w:rPr>
          <w:lang w:val="lt-LT"/>
        </w:rPr>
      </w:pPr>
      <w:r w:rsidRPr="00F33A9A">
        <w:rPr>
          <w:rFonts w:eastAsia="Times New Roman"/>
          <w:noProof/>
          <w:lang w:val="lt-LT"/>
        </w:rPr>
        <w:t xml:space="preserve">Ivabradine </w:t>
      </w:r>
      <w:r>
        <w:rPr>
          <w:lang w:val="lt-LT"/>
        </w:rPr>
        <w:t>Actavis</w:t>
      </w:r>
      <w:r w:rsidRPr="00F33A9A">
        <w:rPr>
          <w:lang w:val="lt-LT"/>
        </w:rPr>
        <w:t xml:space="preserve"> vartoti </w:t>
      </w:r>
      <w:r>
        <w:rPr>
          <w:lang w:val="lt-LT"/>
        </w:rPr>
        <w:t>draudžiama:</w:t>
      </w:r>
    </w:p>
    <w:p w:rsidR="00645CFA" w:rsidRPr="00F33A9A" w:rsidRDefault="00645CFA" w:rsidP="00645CFA">
      <w:pPr>
        <w:pStyle w:val="Bullet-"/>
        <w:rPr>
          <w:lang w:val="lt-LT"/>
        </w:rPr>
      </w:pPr>
      <w:r w:rsidRPr="00F33A9A">
        <w:rPr>
          <w:lang w:val="lt-LT"/>
        </w:rPr>
        <w:t>jeigu yra alergija ivabradinui arba bet kuriai pagalbinei šio vaisto medžiagai (jos išvardytos 6.1 skyriuje);</w:t>
      </w:r>
    </w:p>
    <w:p w:rsidR="00645CFA" w:rsidRPr="00F33A9A" w:rsidRDefault="00645CFA" w:rsidP="00645CFA">
      <w:pPr>
        <w:pStyle w:val="Bullet-"/>
        <w:rPr>
          <w:lang w:val="lt-LT"/>
        </w:rPr>
      </w:pPr>
      <w:r w:rsidRPr="00F33A9A">
        <w:rPr>
          <w:lang w:val="lt-LT"/>
        </w:rPr>
        <w:t>jeigu prieš pradedant gydyti širdies ritmas ramybės metu yra per lėtas (širdis susitraukinėja rečiau negu 70 kartų per minutę);</w:t>
      </w:r>
    </w:p>
    <w:p w:rsidR="00645CFA" w:rsidRDefault="00645CFA" w:rsidP="00645CFA">
      <w:pPr>
        <w:pStyle w:val="Bullet-"/>
        <w:rPr>
          <w:lang w:val="lt-LT"/>
        </w:rPr>
      </w:pPr>
      <w:r w:rsidRPr="00F33A9A">
        <w:rPr>
          <w:lang w:val="lt-LT"/>
        </w:rPr>
        <w:t>jeigu ištiko kardiogeninis šokas (ligoninėje gydomas širdies sutrikimas);</w:t>
      </w:r>
    </w:p>
    <w:p w:rsidR="00645CFA" w:rsidRPr="001339D0" w:rsidRDefault="00645CFA" w:rsidP="00645CFA">
      <w:pPr>
        <w:pStyle w:val="Bullet-"/>
        <w:rPr>
          <w:lang w:val="lt-LT"/>
        </w:rPr>
      </w:pPr>
      <w:r w:rsidRPr="001339D0">
        <w:rPr>
          <w:lang w:val="lt-LT"/>
        </w:rPr>
        <w:t>jeigu sutrikęs širdies ritmas (sinusinio mazgo silpnumo sindromas, sinoatrialinė blokada, III</w:t>
      </w:r>
      <w:r>
        <w:rPr>
          <w:lang w:val="lt-LT"/>
        </w:rPr>
        <w:t xml:space="preserve"> </w:t>
      </w:r>
      <w:r w:rsidRPr="001339D0">
        <w:rPr>
          <w:lang w:val="lt-LT"/>
        </w:rPr>
        <w:t>laipsnio atrioventrikulinė blokada;</w:t>
      </w:r>
    </w:p>
    <w:p w:rsidR="00645CFA" w:rsidRPr="00F33A9A" w:rsidRDefault="00645CFA" w:rsidP="00645CFA">
      <w:pPr>
        <w:pStyle w:val="Bullet-"/>
        <w:rPr>
          <w:lang w:val="lt-LT"/>
        </w:rPr>
      </w:pPr>
      <w:r w:rsidRPr="00F33A9A">
        <w:rPr>
          <w:lang w:val="lt-LT"/>
        </w:rPr>
        <w:t xml:space="preserve">jeigu ištiko </w:t>
      </w:r>
      <w:r>
        <w:rPr>
          <w:lang w:val="lt-LT"/>
        </w:rPr>
        <w:t>širdies priepuolis</w:t>
      </w:r>
      <w:r w:rsidRPr="00F33A9A">
        <w:rPr>
          <w:lang w:val="lt-LT"/>
        </w:rPr>
        <w:t>;</w:t>
      </w:r>
    </w:p>
    <w:p w:rsidR="00645CFA" w:rsidRDefault="00645CFA" w:rsidP="00645CFA">
      <w:pPr>
        <w:pStyle w:val="Bullet-"/>
        <w:rPr>
          <w:lang w:val="lt-LT"/>
        </w:rPr>
      </w:pPr>
      <w:r w:rsidRPr="00F33A9A">
        <w:rPr>
          <w:lang w:val="lt-LT"/>
        </w:rPr>
        <w:t>jeigu kraujospūdis labai mažas;</w:t>
      </w:r>
    </w:p>
    <w:p w:rsidR="00645CFA" w:rsidRPr="00FF3EA5" w:rsidRDefault="00645CFA" w:rsidP="00645CFA">
      <w:pPr>
        <w:pStyle w:val="Bullet-"/>
        <w:rPr>
          <w:lang w:val="lt-LT"/>
        </w:rPr>
      </w:pPr>
      <w:r w:rsidRPr="00FF3EA5">
        <w:rPr>
          <w:lang w:val="lt-LT"/>
        </w:rPr>
        <w:t>jeigu sergate nestabiliąja krūtinės angina (sunkia liga, kurios metu labai dažnai kartojasi krūtinės skausmo priepuoliai fizinio krūvio ir kitu metu);</w:t>
      </w:r>
    </w:p>
    <w:p w:rsidR="00645CFA" w:rsidRDefault="00645CFA" w:rsidP="00645CFA">
      <w:pPr>
        <w:pStyle w:val="Bullet-"/>
        <w:rPr>
          <w:lang w:val="lt-LT"/>
        </w:rPr>
      </w:pPr>
      <w:r w:rsidRPr="002F027D">
        <w:rPr>
          <w:lang w:val="lt-LT"/>
        </w:rPr>
        <w:t>jeigu yra širdies nepakankamumas, kuris neseniai pasunkėjo;</w:t>
      </w:r>
    </w:p>
    <w:p w:rsidR="00645CFA" w:rsidRPr="001339D0" w:rsidRDefault="00645CFA" w:rsidP="00645CFA">
      <w:pPr>
        <w:pStyle w:val="Bullet-"/>
        <w:rPr>
          <w:lang w:val="lt-LT"/>
        </w:rPr>
      </w:pPr>
      <w:r w:rsidRPr="001339D0">
        <w:rPr>
          <w:lang w:val="lt-LT"/>
        </w:rPr>
        <w:t>jeigu širdies plakimą išskirtinai palaiko širdies stimuliatorius;</w:t>
      </w:r>
    </w:p>
    <w:p w:rsidR="00645CFA" w:rsidRPr="001339D0" w:rsidRDefault="00645CFA" w:rsidP="00645CFA">
      <w:pPr>
        <w:pStyle w:val="Bullet-"/>
        <w:rPr>
          <w:lang w:val="lt-LT"/>
        </w:rPr>
      </w:pPr>
      <w:r w:rsidRPr="001339D0">
        <w:rPr>
          <w:lang w:val="lt-LT"/>
        </w:rPr>
        <w:t>jeigu yra sunkus kepenų funkcijos sutrikimas;</w:t>
      </w:r>
    </w:p>
    <w:p w:rsidR="00645CFA" w:rsidRPr="00F33A9A" w:rsidRDefault="00645CFA" w:rsidP="00645CFA">
      <w:pPr>
        <w:pStyle w:val="Bullet-"/>
        <w:rPr>
          <w:lang w:val="lt-LT"/>
        </w:rPr>
      </w:pPr>
      <w:r w:rsidRPr="001339D0">
        <w:rPr>
          <w:lang w:val="lt-LT"/>
        </w:rPr>
        <w:t>jeigu jau</w:t>
      </w:r>
      <w:r>
        <w:rPr>
          <w:lang w:val="lt-LT"/>
        </w:rPr>
        <w:t xml:space="preserve"> </w:t>
      </w:r>
      <w:r w:rsidRPr="00F33A9A">
        <w:rPr>
          <w:lang w:val="lt-LT"/>
        </w:rPr>
        <w:t>vartoja</w:t>
      </w:r>
      <w:r>
        <w:rPr>
          <w:lang w:val="lt-LT"/>
        </w:rPr>
        <w:t>te</w:t>
      </w:r>
      <w:r w:rsidRPr="00F33A9A">
        <w:rPr>
          <w:lang w:val="lt-LT"/>
        </w:rPr>
        <w:t xml:space="preserve"> vaistinių preparatų nuo grybelinių ligų (pvz., ketokonazolo, itrakonazolo), makrolidinių antibiotikų (pvz., jozamicino, </w:t>
      </w:r>
      <w:r w:rsidRPr="002F027D">
        <w:rPr>
          <w:lang w:val="lt-LT"/>
        </w:rPr>
        <w:t xml:space="preserve">klaritromicino, </w:t>
      </w:r>
      <w:r w:rsidRPr="00F33A9A">
        <w:rPr>
          <w:lang w:val="lt-LT"/>
        </w:rPr>
        <w:t>telitromicino ar geriamųjų eritromicino preparatų), vaistų žmogaus imunodeficito viruso (ŽIV) infekcij</w:t>
      </w:r>
      <w:r>
        <w:rPr>
          <w:lang w:val="lt-LT"/>
        </w:rPr>
        <w:t>ai</w:t>
      </w:r>
      <w:r w:rsidRPr="00F33A9A">
        <w:rPr>
          <w:lang w:val="lt-LT"/>
        </w:rPr>
        <w:t xml:space="preserve"> </w:t>
      </w:r>
      <w:r>
        <w:rPr>
          <w:lang w:val="lt-LT"/>
        </w:rPr>
        <w:t xml:space="preserve">gydyti </w:t>
      </w:r>
      <w:r w:rsidRPr="00F33A9A">
        <w:rPr>
          <w:lang w:val="lt-LT"/>
        </w:rPr>
        <w:t>(pvz., nelfinaviro, ritonaviro) arba nefazodono, t. y. vaisto depresij</w:t>
      </w:r>
      <w:r>
        <w:rPr>
          <w:lang w:val="lt-LT"/>
        </w:rPr>
        <w:t>ai gydyti</w:t>
      </w:r>
      <w:r w:rsidRPr="00F33A9A">
        <w:rPr>
          <w:lang w:val="lt-LT"/>
        </w:rPr>
        <w:t>, arba diltiazemo, verapamilio (vaistai vartojami nuo didelio kraujospūdžio ligos arba krūtinės anginos);</w:t>
      </w:r>
    </w:p>
    <w:p w:rsidR="00645CFA" w:rsidRPr="00F33A9A" w:rsidRDefault="00645CFA" w:rsidP="00645CFA">
      <w:pPr>
        <w:pStyle w:val="Bullet-"/>
        <w:rPr>
          <w:lang w:val="lt-LT"/>
        </w:rPr>
      </w:pPr>
      <w:r w:rsidRPr="00F33A9A">
        <w:rPr>
          <w:lang w:val="lt-LT"/>
        </w:rPr>
        <w:t>jeigu esate moteris, galinti susilaukti vaikų ir nenaudojanti veiksmingos kontracepcijos;</w:t>
      </w:r>
    </w:p>
    <w:p w:rsidR="00645CFA" w:rsidRPr="00F33A9A" w:rsidRDefault="00645CFA" w:rsidP="00645CFA">
      <w:pPr>
        <w:pStyle w:val="Bullet-"/>
        <w:rPr>
          <w:lang w:val="lt-LT"/>
        </w:rPr>
      </w:pPr>
      <w:r w:rsidRPr="00F33A9A">
        <w:rPr>
          <w:lang w:val="lt-LT"/>
        </w:rPr>
        <w:t>jeigu esate nėščia arba ketinanti pastoti moteris;</w:t>
      </w:r>
    </w:p>
    <w:p w:rsidR="00645CFA" w:rsidRPr="00F33A9A" w:rsidRDefault="00645CFA" w:rsidP="00645CFA">
      <w:pPr>
        <w:pStyle w:val="Bullet-"/>
        <w:rPr>
          <w:lang w:val="lt-LT"/>
        </w:rPr>
      </w:pPr>
      <w:r w:rsidRPr="00F33A9A">
        <w:rPr>
          <w:lang w:val="lt-LT"/>
        </w:rPr>
        <w:t>jeigu žindote kūdikį.</w:t>
      </w: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pStyle w:val="StrongKeep"/>
        <w:rPr>
          <w:lang w:val="lt-LT"/>
        </w:rPr>
      </w:pPr>
      <w:r w:rsidRPr="00F33A9A">
        <w:rPr>
          <w:lang w:val="lt-LT"/>
        </w:rPr>
        <w:t>Įspėjimai ir atsargumo priemonės</w:t>
      </w:r>
    </w:p>
    <w:p w:rsidR="00645CFA" w:rsidRPr="00F33A9A" w:rsidRDefault="00645CFA" w:rsidP="00645CFA">
      <w:pPr>
        <w:pStyle w:val="NormalKeep"/>
        <w:rPr>
          <w:lang w:val="lt-LT"/>
        </w:rPr>
      </w:pPr>
      <w:r w:rsidRPr="00F33A9A">
        <w:rPr>
          <w:lang w:val="lt-LT"/>
        </w:rPr>
        <w:t xml:space="preserve">Pasitarkite su gydytoju arba vaistininku, prieš pradėdami vartoti </w:t>
      </w:r>
      <w:r w:rsidRPr="00F33A9A">
        <w:rPr>
          <w:rFonts w:eastAsia="Times New Roman"/>
          <w:noProof/>
          <w:lang w:val="lt-LT"/>
        </w:rPr>
        <w:t xml:space="preserve">Ivabradine </w:t>
      </w:r>
      <w:r>
        <w:rPr>
          <w:lang w:val="lt-LT"/>
        </w:rPr>
        <w:t>Actavis:</w:t>
      </w:r>
    </w:p>
    <w:p w:rsidR="00645CFA" w:rsidRPr="00F33A9A" w:rsidRDefault="00645CFA" w:rsidP="00645CFA">
      <w:pPr>
        <w:pStyle w:val="Bullet-"/>
        <w:rPr>
          <w:lang w:val="lt-LT"/>
        </w:rPr>
      </w:pPr>
      <w:r w:rsidRPr="00F33A9A">
        <w:rPr>
          <w:lang w:val="lt-LT"/>
        </w:rPr>
        <w:t>jeigu yra širdies ritmo sutrikimai (tokie kaip nereguliarus širdies plakimas, dažnas juntamas širdies plakimas</w:t>
      </w:r>
      <w:r>
        <w:rPr>
          <w:lang w:val="lt-LT"/>
        </w:rPr>
        <w:t xml:space="preserve"> [palpitacija]</w:t>
      </w:r>
      <w:r w:rsidRPr="00F33A9A">
        <w:rPr>
          <w:lang w:val="lt-LT"/>
        </w:rPr>
        <w:t>, krūtinės skausmo sustiprėjimas) arba ilgalaikis prieširdžių virpėjimas (nereguliarus širdies plakimas), arba elektrokardiogramos (EKG) pokytis, vadinamasis ilgojo QT sindromas;</w:t>
      </w:r>
    </w:p>
    <w:p w:rsidR="00645CFA" w:rsidRPr="00F33A9A" w:rsidRDefault="00645CFA" w:rsidP="00645CFA">
      <w:pPr>
        <w:pStyle w:val="Bullet-"/>
        <w:rPr>
          <w:lang w:val="lt-LT"/>
        </w:rPr>
      </w:pPr>
      <w:r w:rsidRPr="00F33A9A">
        <w:rPr>
          <w:lang w:val="lt-LT"/>
        </w:rPr>
        <w:t xml:space="preserve">jeigu </w:t>
      </w:r>
      <w:r>
        <w:rPr>
          <w:lang w:val="lt-LT"/>
        </w:rPr>
        <w:t>pasireiškia tokie simptomai, kaip</w:t>
      </w:r>
      <w:r w:rsidRPr="00F33A9A">
        <w:rPr>
          <w:lang w:val="lt-LT"/>
        </w:rPr>
        <w:t xml:space="preserve"> nuovargis, </w:t>
      </w:r>
      <w:r>
        <w:rPr>
          <w:lang w:val="lt-LT"/>
        </w:rPr>
        <w:t xml:space="preserve">svaigulys </w:t>
      </w:r>
      <w:r w:rsidRPr="00F33A9A">
        <w:rPr>
          <w:lang w:val="lt-LT"/>
        </w:rPr>
        <w:t>ar dusulys (tokie simptomai gali būti per didelio širdies ritmo sulėtėjimo požymis);</w:t>
      </w:r>
    </w:p>
    <w:p w:rsidR="00645CFA" w:rsidRPr="00F33A9A" w:rsidRDefault="00645CFA" w:rsidP="00645CFA">
      <w:pPr>
        <w:pStyle w:val="Bullet-"/>
        <w:rPr>
          <w:lang w:val="lt-LT"/>
        </w:rPr>
      </w:pPr>
      <w:r w:rsidRPr="00F33A9A">
        <w:rPr>
          <w:lang w:val="lt-LT"/>
        </w:rPr>
        <w:t>jeigu pasireiškia prieširdžių virpėjimo simptomai (pulso dažnis ramybės būsenoje be jokių akivaizdžių priežasčių neįpra</w:t>
      </w:r>
      <w:r>
        <w:rPr>
          <w:lang w:val="lt-LT"/>
        </w:rPr>
        <w:t>stai didelis [</w:t>
      </w:r>
      <w:r w:rsidRPr="00F33A9A">
        <w:rPr>
          <w:lang w:val="lt-LT"/>
        </w:rPr>
        <w:t>daugiau kaip 110 </w:t>
      </w:r>
      <w:r>
        <w:rPr>
          <w:lang w:val="lt-LT"/>
        </w:rPr>
        <w:t>susitraukimų per minutę]</w:t>
      </w:r>
      <w:r w:rsidRPr="00F33A9A">
        <w:rPr>
          <w:lang w:val="lt-LT"/>
        </w:rPr>
        <w:t xml:space="preserve"> arba nereguliarus, dėl ko jį sunku išmatuoti);</w:t>
      </w:r>
    </w:p>
    <w:p w:rsidR="00645CFA" w:rsidRPr="00F33A9A" w:rsidRDefault="00645CFA" w:rsidP="00645CFA">
      <w:pPr>
        <w:pStyle w:val="Bullet-"/>
        <w:rPr>
          <w:lang w:val="lt-LT"/>
        </w:rPr>
      </w:pPr>
      <w:r w:rsidRPr="00F33A9A">
        <w:rPr>
          <w:lang w:val="lt-LT"/>
        </w:rPr>
        <w:t>jeigu neseniai ištiko smegenų insultas (smegenų apopleksija);</w:t>
      </w:r>
    </w:p>
    <w:p w:rsidR="00645CFA" w:rsidRPr="00F33A9A" w:rsidRDefault="00645CFA" w:rsidP="00645CFA">
      <w:pPr>
        <w:pStyle w:val="Bullet-"/>
        <w:rPr>
          <w:lang w:val="lt-LT"/>
        </w:rPr>
      </w:pPr>
      <w:r w:rsidRPr="00F33A9A">
        <w:rPr>
          <w:lang w:val="lt-LT"/>
        </w:rPr>
        <w:t>jeigu yra lengva</w:t>
      </w:r>
      <w:r>
        <w:rPr>
          <w:lang w:val="lt-LT"/>
        </w:rPr>
        <w:t>s</w:t>
      </w:r>
      <w:r w:rsidRPr="00F33A9A">
        <w:rPr>
          <w:lang w:val="lt-LT"/>
        </w:rPr>
        <w:t xml:space="preserve"> arba vidutinio sunkumo kraujospūd</w:t>
      </w:r>
      <w:r>
        <w:rPr>
          <w:lang w:val="lt-LT"/>
        </w:rPr>
        <w:t>žio sumažėjimas</w:t>
      </w:r>
      <w:r w:rsidRPr="00F33A9A">
        <w:rPr>
          <w:lang w:val="lt-LT"/>
        </w:rPr>
        <w:t>;</w:t>
      </w:r>
    </w:p>
    <w:p w:rsidR="00645CFA" w:rsidRPr="00F33A9A" w:rsidRDefault="00645CFA" w:rsidP="00645CFA">
      <w:pPr>
        <w:pStyle w:val="Bullet-"/>
        <w:rPr>
          <w:lang w:val="lt-LT"/>
        </w:rPr>
      </w:pPr>
      <w:r w:rsidRPr="00F33A9A">
        <w:rPr>
          <w:lang w:val="lt-LT"/>
        </w:rPr>
        <w:t>jeigu yra nekontroliuojamas kraujo spaudimas, ypač pakeitus antihipertenzinį gydymą;</w:t>
      </w:r>
    </w:p>
    <w:p w:rsidR="00645CFA" w:rsidRPr="00F33A9A" w:rsidRDefault="00645CFA" w:rsidP="00645CFA">
      <w:pPr>
        <w:pStyle w:val="Bullet-"/>
        <w:rPr>
          <w:lang w:val="lt-LT"/>
        </w:rPr>
      </w:pPr>
      <w:r w:rsidRPr="00F33A9A">
        <w:rPr>
          <w:lang w:val="lt-LT"/>
        </w:rPr>
        <w:t xml:space="preserve">jeigu yra sunkus širdies nepakankamumas arba širdies nepakankamumas su pokyčiu elektrokardiogramoje, vadinamas </w:t>
      </w:r>
      <w:r w:rsidRPr="00917954">
        <w:rPr>
          <w:i/>
          <w:lang w:val="lt-LT"/>
        </w:rPr>
        <w:t>Hiso</w:t>
      </w:r>
      <w:r w:rsidRPr="00F33A9A">
        <w:rPr>
          <w:lang w:val="lt-LT"/>
        </w:rPr>
        <w:t xml:space="preserve"> pluošto kojytės blokada;</w:t>
      </w:r>
    </w:p>
    <w:p w:rsidR="00645CFA" w:rsidRPr="00F33A9A" w:rsidRDefault="00645CFA" w:rsidP="00645CFA">
      <w:pPr>
        <w:pStyle w:val="Bullet-"/>
        <w:rPr>
          <w:lang w:val="lt-LT"/>
        </w:rPr>
      </w:pPr>
      <w:r w:rsidRPr="00F33A9A">
        <w:rPr>
          <w:lang w:val="lt-LT"/>
        </w:rPr>
        <w:t>jeigu sergate lėtine akių tinklainės liga;</w:t>
      </w:r>
    </w:p>
    <w:p w:rsidR="00645CFA" w:rsidRPr="00F33A9A" w:rsidRDefault="00645CFA" w:rsidP="00645CFA">
      <w:pPr>
        <w:pStyle w:val="Bullet-"/>
        <w:rPr>
          <w:lang w:val="lt-LT"/>
        </w:rPr>
      </w:pPr>
      <w:r w:rsidRPr="00F33A9A">
        <w:rPr>
          <w:lang w:val="lt-LT"/>
        </w:rPr>
        <w:t xml:space="preserve">jeigu </w:t>
      </w:r>
      <w:r>
        <w:rPr>
          <w:lang w:val="lt-LT"/>
        </w:rPr>
        <w:t xml:space="preserve">Jums </w:t>
      </w:r>
      <w:r w:rsidRPr="00F33A9A">
        <w:rPr>
          <w:lang w:val="lt-LT"/>
        </w:rPr>
        <w:t>yra vidutinio sunkumo kepenų funkcijos sutrikimas;</w:t>
      </w:r>
    </w:p>
    <w:p w:rsidR="00645CFA" w:rsidRPr="00F33A9A" w:rsidRDefault="00645CFA" w:rsidP="00645CFA">
      <w:pPr>
        <w:pStyle w:val="Bullet-"/>
        <w:rPr>
          <w:lang w:val="lt-LT"/>
        </w:rPr>
      </w:pPr>
      <w:r w:rsidRPr="00F33A9A">
        <w:rPr>
          <w:lang w:val="lt-LT"/>
        </w:rPr>
        <w:t xml:space="preserve">jeigu </w:t>
      </w:r>
      <w:r>
        <w:rPr>
          <w:lang w:val="lt-LT"/>
        </w:rPr>
        <w:t xml:space="preserve">Jums </w:t>
      </w:r>
      <w:r w:rsidRPr="00F33A9A">
        <w:rPr>
          <w:lang w:val="lt-LT"/>
        </w:rPr>
        <w:t>yra sunkus inkstų funkcijos sutrikimas</w:t>
      </w:r>
      <w:r>
        <w:rPr>
          <w:lang w:val="lt-LT"/>
        </w:rPr>
        <w:t>.</w:t>
      </w:r>
    </w:p>
    <w:p w:rsidR="00645CFA" w:rsidRPr="00F33A9A" w:rsidRDefault="00645CFA" w:rsidP="00645CFA">
      <w:pPr>
        <w:rPr>
          <w:rFonts w:cs="Times New Roman"/>
          <w:lang w:val="lt-LT"/>
        </w:rPr>
      </w:pPr>
      <w:r w:rsidRPr="00F33A9A">
        <w:rPr>
          <w:rFonts w:cs="Times New Roman"/>
          <w:lang w:val="lt-LT"/>
        </w:rPr>
        <w:t xml:space="preserve">Jeigu bet kuri iš </w:t>
      </w:r>
      <w:r>
        <w:rPr>
          <w:rFonts w:cs="Times New Roman"/>
          <w:lang w:val="lt-LT"/>
        </w:rPr>
        <w:t>pa</w:t>
      </w:r>
      <w:r w:rsidRPr="00F33A9A">
        <w:rPr>
          <w:rFonts w:cs="Times New Roman"/>
          <w:lang w:val="lt-LT"/>
        </w:rPr>
        <w:t xml:space="preserve">minėtų būklių Jums tinka, prieš </w:t>
      </w:r>
      <w:r>
        <w:rPr>
          <w:rFonts w:cs="Times New Roman"/>
          <w:lang w:val="lt-LT"/>
        </w:rPr>
        <w:t xml:space="preserve">vartojant </w:t>
      </w:r>
      <w:r w:rsidRPr="00F33A9A">
        <w:rPr>
          <w:rFonts w:eastAsia="Times New Roman" w:cs="Times New Roman"/>
          <w:noProof/>
          <w:lang w:val="lt-LT"/>
        </w:rPr>
        <w:t xml:space="preserve">Ivabradine </w:t>
      </w:r>
      <w:r>
        <w:rPr>
          <w:rFonts w:cs="Times New Roman"/>
          <w:lang w:val="lt-LT"/>
        </w:rPr>
        <w:t>Actavis arba vartojimo</w:t>
      </w:r>
      <w:r w:rsidRPr="00F33A9A">
        <w:rPr>
          <w:rFonts w:cs="Times New Roman"/>
          <w:lang w:val="lt-LT"/>
        </w:rPr>
        <w:t xml:space="preserve"> metu nedelsiant pasi</w:t>
      </w:r>
      <w:r>
        <w:rPr>
          <w:rFonts w:cs="Times New Roman"/>
          <w:lang w:val="lt-LT"/>
        </w:rPr>
        <w:t xml:space="preserve">tarkite </w:t>
      </w:r>
      <w:r w:rsidRPr="00F33A9A">
        <w:rPr>
          <w:rFonts w:cs="Times New Roman"/>
          <w:lang w:val="lt-LT"/>
        </w:rPr>
        <w:t>su gydytoju.</w:t>
      </w: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pStyle w:val="StrongKeep"/>
        <w:rPr>
          <w:lang w:val="lt-LT"/>
        </w:rPr>
      </w:pPr>
      <w:r w:rsidRPr="00F33A9A">
        <w:rPr>
          <w:lang w:val="lt-LT"/>
        </w:rPr>
        <w:t>Vaikams ir paaugliams</w:t>
      </w:r>
    </w:p>
    <w:p w:rsidR="00645CFA" w:rsidRPr="00F33A9A" w:rsidRDefault="00645CFA" w:rsidP="00645CFA">
      <w:pPr>
        <w:rPr>
          <w:rFonts w:cs="Times New Roman"/>
          <w:lang w:val="lt-LT"/>
        </w:rPr>
      </w:pPr>
      <w:r w:rsidRPr="00F33A9A">
        <w:rPr>
          <w:rFonts w:eastAsia="Times New Roman" w:cs="Times New Roman"/>
          <w:noProof/>
          <w:lang w:val="lt-LT"/>
        </w:rPr>
        <w:t xml:space="preserve">Ivabradine </w:t>
      </w:r>
      <w:r>
        <w:rPr>
          <w:rFonts w:cs="Times New Roman"/>
          <w:lang w:val="lt-LT"/>
        </w:rPr>
        <w:t xml:space="preserve">Actavis </w:t>
      </w:r>
      <w:r w:rsidRPr="00F33A9A">
        <w:rPr>
          <w:rFonts w:cs="Times New Roman"/>
          <w:lang w:val="lt-LT"/>
        </w:rPr>
        <w:t xml:space="preserve">vaikams ir jaunesniems kaip </w:t>
      </w:r>
      <w:r>
        <w:rPr>
          <w:rFonts w:cs="Times New Roman"/>
          <w:lang w:val="lt-LT"/>
        </w:rPr>
        <w:t>18 </w:t>
      </w:r>
      <w:r w:rsidRPr="00F33A9A">
        <w:rPr>
          <w:rFonts w:cs="Times New Roman"/>
          <w:lang w:val="lt-LT"/>
        </w:rPr>
        <w:t>metų paaugliams</w:t>
      </w:r>
      <w:r>
        <w:rPr>
          <w:rFonts w:cs="Times New Roman"/>
          <w:lang w:val="lt-LT"/>
        </w:rPr>
        <w:t xml:space="preserve"> vartoti negalima</w:t>
      </w:r>
      <w:r w:rsidRPr="00F33A9A">
        <w:rPr>
          <w:rFonts w:cs="Times New Roman"/>
          <w:lang w:val="lt-LT"/>
        </w:rPr>
        <w:t>.</w:t>
      </w:r>
      <w:r>
        <w:rPr>
          <w:rFonts w:cs="Times New Roman"/>
          <w:lang w:val="lt-LT"/>
        </w:rPr>
        <w:t xml:space="preserve"> </w:t>
      </w:r>
      <w:r w:rsidRPr="001339D0">
        <w:rPr>
          <w:rFonts w:cs="Times New Roman"/>
          <w:lang w:val="lt-LT"/>
        </w:rPr>
        <w:t>Turim</w:t>
      </w:r>
      <w:r>
        <w:rPr>
          <w:rFonts w:cs="Times New Roman"/>
          <w:lang w:val="lt-LT"/>
        </w:rPr>
        <w:t xml:space="preserve">ų duomenų šioje amžiaus grupėje </w:t>
      </w:r>
      <w:r w:rsidRPr="001339D0">
        <w:rPr>
          <w:rFonts w:cs="Times New Roman"/>
          <w:lang w:val="lt-LT"/>
        </w:rPr>
        <w:t>nepakanka.</w:t>
      </w: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pStyle w:val="StrongKeep"/>
        <w:rPr>
          <w:lang w:val="lt-LT"/>
        </w:rPr>
      </w:pPr>
      <w:r w:rsidRPr="00F33A9A">
        <w:rPr>
          <w:lang w:val="lt-LT"/>
        </w:rPr>
        <w:t xml:space="preserve">Kiti vaistai ir </w:t>
      </w:r>
      <w:r w:rsidRPr="00F33A9A">
        <w:rPr>
          <w:rFonts w:eastAsia="Times New Roman"/>
          <w:noProof/>
          <w:lang w:val="lt-LT"/>
        </w:rPr>
        <w:t xml:space="preserve">Ivabradine </w:t>
      </w:r>
      <w:r>
        <w:rPr>
          <w:lang w:val="lt-LT"/>
        </w:rPr>
        <w:t>Actavis</w:t>
      </w:r>
    </w:p>
    <w:p w:rsidR="00645CFA" w:rsidRPr="00F33A9A" w:rsidRDefault="00645CFA" w:rsidP="00645CFA">
      <w:pPr>
        <w:rPr>
          <w:rFonts w:cs="Times New Roman"/>
          <w:lang w:val="lt-LT"/>
        </w:rPr>
      </w:pPr>
      <w:r w:rsidRPr="00F33A9A">
        <w:rPr>
          <w:rFonts w:cs="Times New Roman"/>
          <w:lang w:val="lt-LT"/>
        </w:rPr>
        <w:t>Jeigu vartojate ar neseniai vartojote kitų vaistų arba dėl to nesate tikri, apie tai pasakykite gydytojui arba vaistininkui.</w:t>
      </w:r>
    </w:p>
    <w:p w:rsidR="00645CFA" w:rsidRDefault="00645CFA" w:rsidP="00645CFA">
      <w:pPr>
        <w:pStyle w:val="NormalKeep"/>
        <w:rPr>
          <w:lang w:val="lt-LT"/>
        </w:rPr>
      </w:pPr>
      <w:r w:rsidRPr="00F33A9A">
        <w:rPr>
          <w:lang w:val="lt-LT"/>
        </w:rPr>
        <w:lastRenderedPageBreak/>
        <w:t xml:space="preserve">Jeigu vartojate </w:t>
      </w:r>
      <w:r>
        <w:rPr>
          <w:lang w:val="lt-LT"/>
        </w:rPr>
        <w:t>kurį iš toliau</w:t>
      </w:r>
      <w:r w:rsidRPr="00F33A9A">
        <w:rPr>
          <w:lang w:val="lt-LT"/>
        </w:rPr>
        <w:t xml:space="preserve"> išvardytų preparatų, būtinai informuokite gydytoją, kadangi gali reikėti keisti Ivabradine </w:t>
      </w:r>
      <w:r>
        <w:rPr>
          <w:rFonts w:eastAsia="Times New Roman"/>
          <w:lang w:val="lt-LT"/>
        </w:rPr>
        <w:t>Actavis</w:t>
      </w:r>
      <w:r w:rsidRPr="00F33A9A">
        <w:rPr>
          <w:lang w:val="lt-LT"/>
        </w:rPr>
        <w:t xml:space="preserve"> dozę arba </w:t>
      </w:r>
      <w:r>
        <w:rPr>
          <w:lang w:val="lt-LT"/>
        </w:rPr>
        <w:t>paskirti stebėseną gydymo metu</w:t>
      </w:r>
      <w:r w:rsidRPr="00F33A9A">
        <w:rPr>
          <w:lang w:val="lt-LT"/>
        </w:rPr>
        <w:t>.</w:t>
      </w:r>
    </w:p>
    <w:p w:rsidR="00645CFA" w:rsidRPr="00FF3EA5" w:rsidRDefault="00645CFA" w:rsidP="00645CFA">
      <w:pPr>
        <w:pStyle w:val="NormalKeep"/>
        <w:rPr>
          <w:lang w:val="lt-LT"/>
        </w:rPr>
      </w:pPr>
      <w:r w:rsidRPr="00FF3EA5">
        <w:rPr>
          <w:lang w:val="lt-LT"/>
        </w:rPr>
        <w:t>-</w:t>
      </w:r>
      <w:r w:rsidRPr="00FF3EA5">
        <w:rPr>
          <w:lang w:val="lt-LT"/>
        </w:rPr>
        <w:tab/>
        <w:t>flukonazolo (priešgrybelinio vaisto);</w:t>
      </w:r>
    </w:p>
    <w:p w:rsidR="00645CFA" w:rsidRPr="00FF3EA5" w:rsidRDefault="00645CFA" w:rsidP="00645CFA">
      <w:pPr>
        <w:pStyle w:val="NormalKeep"/>
        <w:rPr>
          <w:lang w:val="lt-LT"/>
        </w:rPr>
      </w:pPr>
      <w:r w:rsidRPr="00FF3EA5">
        <w:rPr>
          <w:lang w:val="lt-LT"/>
        </w:rPr>
        <w:t>-</w:t>
      </w:r>
      <w:r w:rsidRPr="00FF3EA5">
        <w:rPr>
          <w:lang w:val="lt-LT"/>
        </w:rPr>
        <w:tab/>
        <w:t>rifampicino (antibiotiko);</w:t>
      </w:r>
    </w:p>
    <w:p w:rsidR="00645CFA" w:rsidRPr="00FF3EA5" w:rsidRDefault="00645CFA" w:rsidP="00645CFA">
      <w:pPr>
        <w:pStyle w:val="NormalKeep"/>
        <w:rPr>
          <w:lang w:val="lt-LT"/>
        </w:rPr>
      </w:pPr>
      <w:r w:rsidRPr="00FF3EA5">
        <w:rPr>
          <w:lang w:val="lt-LT"/>
        </w:rPr>
        <w:t>-</w:t>
      </w:r>
      <w:r w:rsidRPr="00FF3EA5">
        <w:rPr>
          <w:lang w:val="lt-LT"/>
        </w:rPr>
        <w:tab/>
        <w:t>barbitūratų (vaistų nuo nemigos ir epilepsijos);</w:t>
      </w:r>
    </w:p>
    <w:p w:rsidR="00645CFA" w:rsidRPr="00FF3EA5" w:rsidRDefault="00645CFA" w:rsidP="00645CFA">
      <w:pPr>
        <w:pStyle w:val="NormalKeep"/>
        <w:rPr>
          <w:lang w:val="lt-LT"/>
        </w:rPr>
      </w:pPr>
      <w:r w:rsidRPr="00FF3EA5">
        <w:rPr>
          <w:lang w:val="lt-LT"/>
        </w:rPr>
        <w:t>-</w:t>
      </w:r>
      <w:r w:rsidRPr="00FF3EA5">
        <w:rPr>
          <w:lang w:val="lt-LT"/>
        </w:rPr>
        <w:tab/>
        <w:t>fenitoino (vaisto nuo epilepsijos);</w:t>
      </w:r>
    </w:p>
    <w:p w:rsidR="00645CFA" w:rsidRDefault="00645CFA" w:rsidP="00645CFA">
      <w:pPr>
        <w:pStyle w:val="NormalKeep"/>
        <w:rPr>
          <w:lang w:val="lt-LT"/>
        </w:rPr>
      </w:pPr>
      <w:r w:rsidRPr="00FF3EA5">
        <w:rPr>
          <w:lang w:val="lt-LT"/>
        </w:rPr>
        <w:t>-</w:t>
      </w:r>
      <w:r w:rsidRPr="00FF3EA5">
        <w:rPr>
          <w:lang w:val="lt-LT"/>
        </w:rPr>
        <w:tab/>
        <w:t>paprastųjų jonažolių preparatų (vaistažolių preparatų nuo depresijos);</w:t>
      </w:r>
    </w:p>
    <w:p w:rsidR="00645CFA" w:rsidRPr="00F33A9A" w:rsidRDefault="00645CFA" w:rsidP="00645CFA">
      <w:pPr>
        <w:pStyle w:val="Bullet-"/>
        <w:rPr>
          <w:lang w:val="lt-LT"/>
        </w:rPr>
      </w:pPr>
      <w:r w:rsidRPr="00F33A9A">
        <w:rPr>
          <w:lang w:val="lt-LT"/>
        </w:rPr>
        <w:t xml:space="preserve">QT intervalą ilginančių vaistų, vartojamų širdies ritmo sutrikimui bei kitokioms </w:t>
      </w:r>
      <w:r>
        <w:rPr>
          <w:lang w:val="lt-LT"/>
        </w:rPr>
        <w:t>būklėms</w:t>
      </w:r>
      <w:r w:rsidRPr="00F33A9A">
        <w:rPr>
          <w:lang w:val="lt-LT"/>
        </w:rPr>
        <w:t xml:space="preserve"> gydyti:</w:t>
      </w:r>
    </w:p>
    <w:p w:rsidR="00645CFA" w:rsidRPr="00F33A9A" w:rsidRDefault="00645CFA" w:rsidP="00645CFA">
      <w:pPr>
        <w:pStyle w:val="Bullet-"/>
        <w:ind w:left="1134"/>
        <w:rPr>
          <w:lang w:val="lt-LT"/>
        </w:rPr>
      </w:pPr>
      <w:r w:rsidRPr="00F33A9A">
        <w:rPr>
          <w:lang w:val="lt-LT"/>
        </w:rPr>
        <w:t>chinidino, dizopiramido, ibutilido, sotalolio, amjodarono (vaistų nuo širdies ritmo sutrikimo);</w:t>
      </w:r>
    </w:p>
    <w:p w:rsidR="00645CFA" w:rsidRPr="00F33A9A" w:rsidRDefault="00645CFA" w:rsidP="00645CFA">
      <w:pPr>
        <w:pStyle w:val="Bullet-"/>
        <w:ind w:left="1134"/>
        <w:rPr>
          <w:lang w:val="lt-LT"/>
        </w:rPr>
      </w:pPr>
      <w:r w:rsidRPr="00F33A9A">
        <w:rPr>
          <w:lang w:val="lt-LT"/>
        </w:rPr>
        <w:t>bepridilio (vaisto nuo krūtinės anginos);</w:t>
      </w:r>
    </w:p>
    <w:p w:rsidR="00645CFA" w:rsidRPr="00F33A9A" w:rsidRDefault="00645CFA" w:rsidP="00645CFA">
      <w:pPr>
        <w:pStyle w:val="Bullet-"/>
        <w:ind w:left="1134"/>
        <w:rPr>
          <w:lang w:val="lt-LT"/>
        </w:rPr>
      </w:pPr>
      <w:r w:rsidRPr="00F33A9A">
        <w:rPr>
          <w:lang w:val="lt-LT"/>
        </w:rPr>
        <w:t>kai kurių vaistų nuo nerimo, šizofrenijos ar kitokios psichozės (pvz., pimozido, ziprazidono, sertindolo);</w:t>
      </w:r>
    </w:p>
    <w:p w:rsidR="00645CFA" w:rsidRDefault="00645CFA" w:rsidP="00645CFA">
      <w:pPr>
        <w:pStyle w:val="Bullet-"/>
        <w:ind w:left="1134"/>
        <w:rPr>
          <w:lang w:val="lt-LT"/>
        </w:rPr>
      </w:pPr>
      <w:r>
        <w:rPr>
          <w:lang w:val="lt-LT"/>
        </w:rPr>
        <w:t>vaistų nuo maliarijos</w:t>
      </w:r>
      <w:r w:rsidRPr="00F33A9A">
        <w:rPr>
          <w:lang w:val="lt-LT"/>
        </w:rPr>
        <w:t xml:space="preserve"> </w:t>
      </w:r>
      <w:r>
        <w:rPr>
          <w:lang w:val="lt-LT"/>
        </w:rPr>
        <w:t>(</w:t>
      </w:r>
      <w:r w:rsidRPr="00F33A9A">
        <w:rPr>
          <w:lang w:val="lt-LT"/>
        </w:rPr>
        <w:t>pvz., meflokvino, halofantrino</w:t>
      </w:r>
      <w:r>
        <w:rPr>
          <w:lang w:val="lt-LT"/>
        </w:rPr>
        <w:t>)</w:t>
      </w:r>
      <w:r w:rsidRPr="00F33A9A">
        <w:rPr>
          <w:lang w:val="lt-LT"/>
        </w:rPr>
        <w:t>;</w:t>
      </w:r>
    </w:p>
    <w:p w:rsidR="00645CFA" w:rsidRPr="00FF3EA5" w:rsidRDefault="00645CFA" w:rsidP="00645CFA">
      <w:pPr>
        <w:pStyle w:val="Bullet-"/>
        <w:ind w:left="1134"/>
        <w:rPr>
          <w:lang w:val="lt-LT"/>
        </w:rPr>
      </w:pPr>
      <w:r>
        <w:rPr>
          <w:lang w:val="lt-LT"/>
        </w:rPr>
        <w:t>į veną leidžiamo</w:t>
      </w:r>
      <w:r w:rsidRPr="00F33A9A">
        <w:rPr>
          <w:lang w:val="lt-LT"/>
        </w:rPr>
        <w:t xml:space="preserve"> eritromicino </w:t>
      </w:r>
      <w:r>
        <w:rPr>
          <w:lang w:val="lt-LT"/>
        </w:rPr>
        <w:t>(antibiotiko);</w:t>
      </w:r>
    </w:p>
    <w:p w:rsidR="00645CFA" w:rsidRPr="00F33A9A" w:rsidRDefault="00645CFA" w:rsidP="00645CFA">
      <w:pPr>
        <w:pStyle w:val="Bullet-"/>
        <w:ind w:left="1134"/>
        <w:rPr>
          <w:lang w:val="lt-LT"/>
        </w:rPr>
      </w:pPr>
      <w:r w:rsidRPr="00F33A9A">
        <w:rPr>
          <w:lang w:val="lt-LT"/>
        </w:rPr>
        <w:t>pentamido (vaisto nuo parazitų sukeliamų ligų);</w:t>
      </w:r>
    </w:p>
    <w:p w:rsidR="00645CFA" w:rsidRPr="00804652" w:rsidRDefault="00645CFA" w:rsidP="00645CFA">
      <w:pPr>
        <w:pStyle w:val="Bullet-"/>
        <w:ind w:left="1134"/>
        <w:rPr>
          <w:lang w:val="lt-LT"/>
        </w:rPr>
      </w:pPr>
      <w:r w:rsidRPr="00F33A9A">
        <w:rPr>
          <w:lang w:val="lt-LT"/>
        </w:rPr>
        <w:t>cisaprido (vaisto nuo gastroezofaginio refliukso</w:t>
      </w:r>
      <w:r>
        <w:rPr>
          <w:lang w:val="lt-LT"/>
        </w:rPr>
        <w:t xml:space="preserve"> ligos);</w:t>
      </w:r>
    </w:p>
    <w:p w:rsidR="00645CFA" w:rsidRPr="00F33A9A" w:rsidRDefault="00645CFA" w:rsidP="00645CFA">
      <w:pPr>
        <w:pStyle w:val="Bullet-"/>
        <w:rPr>
          <w:lang w:val="lt-LT"/>
        </w:rPr>
      </w:pPr>
      <w:r>
        <w:rPr>
          <w:lang w:val="lt-LT"/>
        </w:rPr>
        <w:t>kai kurių rūšių diuretikų</w:t>
      </w:r>
      <w:r w:rsidRPr="00F33A9A">
        <w:rPr>
          <w:lang w:val="lt-LT"/>
        </w:rPr>
        <w:t>, kurie gali sumažinti kalio koncentraciją kraujyje, tokie kaip furozemidas, hidrochlor</w:t>
      </w:r>
      <w:r>
        <w:rPr>
          <w:lang w:val="lt-LT"/>
        </w:rPr>
        <w:t>o</w:t>
      </w:r>
      <w:r w:rsidRPr="00F33A9A">
        <w:rPr>
          <w:lang w:val="lt-LT"/>
        </w:rPr>
        <w:t>tiazidas, indapamidas (</w:t>
      </w:r>
      <w:r>
        <w:rPr>
          <w:lang w:val="lt-LT"/>
        </w:rPr>
        <w:t>vartojami</w:t>
      </w:r>
      <w:r w:rsidRPr="00F33A9A">
        <w:rPr>
          <w:lang w:val="lt-LT"/>
        </w:rPr>
        <w:t xml:space="preserve"> edemai, aukštam kraujospūdžiui gydyti).</w:t>
      </w: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pStyle w:val="StrongKeep"/>
        <w:rPr>
          <w:lang w:val="lt-LT"/>
        </w:rPr>
      </w:pPr>
      <w:r w:rsidRPr="00F33A9A">
        <w:rPr>
          <w:rFonts w:eastAsia="Times New Roman"/>
          <w:noProof/>
          <w:lang w:val="lt-LT"/>
        </w:rPr>
        <w:t xml:space="preserve">Ivabradine </w:t>
      </w:r>
      <w:r>
        <w:rPr>
          <w:lang w:val="lt-LT"/>
        </w:rPr>
        <w:t>Actavis</w:t>
      </w:r>
      <w:r w:rsidRPr="00F33A9A">
        <w:rPr>
          <w:lang w:val="lt-LT"/>
        </w:rPr>
        <w:t xml:space="preserve"> vartojimas su maistu ir gėrimais</w:t>
      </w:r>
    </w:p>
    <w:p w:rsidR="00645CFA" w:rsidRPr="00F33A9A" w:rsidRDefault="00645CFA" w:rsidP="00645CFA">
      <w:pPr>
        <w:rPr>
          <w:rFonts w:cs="Times New Roman"/>
          <w:lang w:val="lt-LT"/>
        </w:rPr>
      </w:pPr>
      <w:r w:rsidRPr="00F33A9A">
        <w:rPr>
          <w:rFonts w:eastAsia="Times New Roman" w:cs="Times New Roman"/>
          <w:noProof/>
          <w:lang w:val="lt-LT"/>
        </w:rPr>
        <w:t xml:space="preserve">Ivabradine </w:t>
      </w:r>
      <w:r>
        <w:rPr>
          <w:rFonts w:cs="Times New Roman"/>
          <w:lang w:val="lt-LT"/>
        </w:rPr>
        <w:t>Actavis</w:t>
      </w:r>
      <w:r w:rsidRPr="00F33A9A">
        <w:rPr>
          <w:rFonts w:cs="Times New Roman"/>
          <w:lang w:val="lt-LT"/>
        </w:rPr>
        <w:t xml:space="preserve"> vartojimo metu reikia vengti gerti greipfrutų sulčių.</w:t>
      </w: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Default="00645CFA" w:rsidP="00645CFA">
      <w:pPr>
        <w:pStyle w:val="StrongKeep"/>
        <w:rPr>
          <w:lang w:val="lt-LT"/>
        </w:rPr>
      </w:pPr>
      <w:r w:rsidRPr="00F33A9A">
        <w:rPr>
          <w:lang w:val="lt-LT"/>
        </w:rPr>
        <w:t>Nėštumas ir žindymo laikotarpis</w:t>
      </w:r>
    </w:p>
    <w:p w:rsidR="00645CFA" w:rsidRDefault="00645CFA" w:rsidP="00645CFA">
      <w:pPr>
        <w:pStyle w:val="NormalKeep"/>
        <w:rPr>
          <w:lang w:val="lt-LT"/>
        </w:rPr>
      </w:pPr>
      <w:r w:rsidRPr="00FF3EA5">
        <w:rPr>
          <w:lang w:val="lt-LT"/>
        </w:rPr>
        <w:t>Jeigu esate nėščia, žindote kūdikį, manote, kad galbūt esate nėščia arba planuojate pastoti, tai prieš vartodama šį vaistą pasitarkite su gydytoju arba vaistininku.</w:t>
      </w:r>
    </w:p>
    <w:p w:rsidR="00645CFA" w:rsidRPr="00FF3EA5" w:rsidRDefault="00645CFA" w:rsidP="00645CFA">
      <w:pPr>
        <w:pStyle w:val="NormalKeep"/>
        <w:rPr>
          <w:lang w:val="lt-LT"/>
        </w:rPr>
      </w:pPr>
    </w:p>
    <w:p w:rsidR="00645CFA" w:rsidRDefault="00645CFA" w:rsidP="00645CFA">
      <w:pPr>
        <w:rPr>
          <w:rFonts w:cs="Times New Roman"/>
          <w:lang w:val="lt-LT"/>
        </w:rPr>
      </w:pPr>
      <w:r>
        <w:rPr>
          <w:rFonts w:cs="Times New Roman"/>
          <w:lang w:val="lt-LT"/>
        </w:rPr>
        <w:t>Nevartokite Ivabradine Actavis, j</w:t>
      </w:r>
      <w:r w:rsidRPr="00F33A9A">
        <w:rPr>
          <w:rFonts w:cs="Times New Roman"/>
          <w:lang w:val="lt-LT"/>
        </w:rPr>
        <w:t xml:space="preserve">eigu esate </w:t>
      </w:r>
      <w:r>
        <w:rPr>
          <w:rFonts w:cs="Times New Roman"/>
          <w:lang w:val="lt-LT"/>
        </w:rPr>
        <w:t xml:space="preserve">nėščia arba planuojate pastoti </w:t>
      </w:r>
      <w:r w:rsidRPr="00F33A9A">
        <w:rPr>
          <w:rFonts w:cs="Times New Roman"/>
          <w:lang w:val="lt-LT"/>
        </w:rPr>
        <w:t>(žr. poskyrį „</w:t>
      </w:r>
      <w:r w:rsidRPr="00804652">
        <w:rPr>
          <w:rFonts w:eastAsia="Times New Roman" w:cs="Times New Roman"/>
          <w:noProof/>
          <w:lang w:val="lt-LT"/>
        </w:rPr>
        <w:t>Ivabradine Actavis vartoti negalima</w:t>
      </w:r>
      <w:r w:rsidRPr="00F33A9A">
        <w:rPr>
          <w:rFonts w:cs="Times New Roman"/>
          <w:lang w:val="lt-LT"/>
        </w:rPr>
        <w:t>“).</w:t>
      </w:r>
    </w:p>
    <w:p w:rsidR="00645CFA" w:rsidRPr="00F33A9A" w:rsidRDefault="00645CFA" w:rsidP="00645CFA">
      <w:pPr>
        <w:rPr>
          <w:rFonts w:cs="Times New Roman"/>
          <w:lang w:val="lt-LT"/>
        </w:rPr>
      </w:pPr>
      <w:r>
        <w:rPr>
          <w:rFonts w:cs="Times New Roman"/>
          <w:lang w:val="lt-LT"/>
        </w:rPr>
        <w:t>Jeigu esate nėščia ir vartojate Ivabradine Actavis, pasitarkite su gydytoju.</w:t>
      </w:r>
    </w:p>
    <w:p w:rsidR="00645CFA" w:rsidRPr="00F33A9A" w:rsidRDefault="00645CFA" w:rsidP="00645CFA">
      <w:pPr>
        <w:rPr>
          <w:rFonts w:cs="Times New Roman"/>
          <w:lang w:val="lt-LT"/>
        </w:rPr>
      </w:pPr>
      <w:r w:rsidRPr="00F33A9A">
        <w:rPr>
          <w:rFonts w:cs="Times New Roman"/>
          <w:lang w:val="lt-LT"/>
        </w:rPr>
        <w:t xml:space="preserve">Nevartokite </w:t>
      </w:r>
      <w:r w:rsidRPr="00F33A9A">
        <w:rPr>
          <w:rFonts w:eastAsia="Times New Roman" w:cs="Times New Roman"/>
          <w:noProof/>
          <w:lang w:val="lt-LT"/>
        </w:rPr>
        <w:t xml:space="preserve">Ivabradine </w:t>
      </w:r>
      <w:r>
        <w:rPr>
          <w:rFonts w:cs="Times New Roman"/>
          <w:lang w:val="lt-LT"/>
        </w:rPr>
        <w:t>Actavis</w:t>
      </w:r>
      <w:r w:rsidRPr="00F33A9A">
        <w:rPr>
          <w:rFonts w:cs="Times New Roman"/>
          <w:lang w:val="lt-LT"/>
        </w:rPr>
        <w:t>, jeigu gal</w:t>
      </w:r>
      <w:r>
        <w:rPr>
          <w:rFonts w:cs="Times New Roman"/>
          <w:lang w:val="lt-LT"/>
        </w:rPr>
        <w:t>ite pastoti, nebent naudojate veiksmingas</w:t>
      </w:r>
      <w:r w:rsidRPr="00F33A9A">
        <w:rPr>
          <w:rFonts w:cs="Times New Roman"/>
          <w:lang w:val="lt-LT"/>
        </w:rPr>
        <w:t xml:space="preserve"> kontracepcijos </w:t>
      </w:r>
      <w:r>
        <w:rPr>
          <w:rFonts w:cs="Times New Roman"/>
          <w:lang w:val="lt-LT"/>
        </w:rPr>
        <w:t>priemones</w:t>
      </w:r>
      <w:r w:rsidRPr="00F33A9A">
        <w:rPr>
          <w:rFonts w:cs="Times New Roman"/>
          <w:lang w:val="lt-LT"/>
        </w:rPr>
        <w:t xml:space="preserve"> (žr. </w:t>
      </w:r>
      <w:r>
        <w:rPr>
          <w:rFonts w:cs="Times New Roman"/>
          <w:lang w:val="lt-LT"/>
        </w:rPr>
        <w:t>po</w:t>
      </w:r>
      <w:r w:rsidRPr="00F33A9A">
        <w:rPr>
          <w:rFonts w:cs="Times New Roman"/>
          <w:lang w:val="lt-LT"/>
        </w:rPr>
        <w:t>skyr</w:t>
      </w:r>
      <w:r>
        <w:rPr>
          <w:rFonts w:cs="Times New Roman"/>
          <w:lang w:val="lt-LT"/>
        </w:rPr>
        <w:t>į</w:t>
      </w:r>
      <w:r w:rsidRPr="00F33A9A">
        <w:rPr>
          <w:rFonts w:cs="Times New Roman"/>
          <w:lang w:val="lt-LT"/>
        </w:rPr>
        <w:t xml:space="preserve"> „</w:t>
      </w:r>
      <w:r w:rsidRPr="00F33A9A">
        <w:rPr>
          <w:rFonts w:eastAsia="Times New Roman" w:cs="Times New Roman"/>
          <w:noProof/>
          <w:lang w:val="lt-LT"/>
        </w:rPr>
        <w:t xml:space="preserve">Ivabradine </w:t>
      </w:r>
      <w:r>
        <w:rPr>
          <w:rFonts w:cs="Times New Roman"/>
          <w:lang w:val="lt-LT"/>
        </w:rPr>
        <w:t>Actavis</w:t>
      </w:r>
      <w:r w:rsidRPr="00F33A9A">
        <w:rPr>
          <w:rFonts w:cs="Times New Roman"/>
          <w:lang w:val="lt-LT"/>
        </w:rPr>
        <w:t xml:space="preserve"> vartoti negalima“).</w:t>
      </w:r>
    </w:p>
    <w:p w:rsidR="00645CFA" w:rsidRPr="00F33A9A" w:rsidRDefault="00645CFA" w:rsidP="00645CFA">
      <w:pPr>
        <w:rPr>
          <w:rFonts w:cs="Times New Roman"/>
          <w:lang w:val="lt-LT"/>
        </w:rPr>
      </w:pPr>
      <w:r>
        <w:rPr>
          <w:rFonts w:cs="Times New Roman"/>
          <w:lang w:val="lt-LT"/>
        </w:rPr>
        <w:t>Nevartokite Ivabradine Actavis, j</w:t>
      </w:r>
      <w:r w:rsidRPr="00F33A9A">
        <w:rPr>
          <w:rFonts w:cs="Times New Roman"/>
          <w:lang w:val="lt-LT"/>
        </w:rPr>
        <w:t>eigu žindote kūdikį (žr. poskyrį „</w:t>
      </w:r>
      <w:r w:rsidRPr="00F33A9A">
        <w:rPr>
          <w:rFonts w:eastAsia="Times New Roman" w:cs="Times New Roman"/>
          <w:noProof/>
          <w:lang w:val="lt-LT"/>
        </w:rPr>
        <w:t xml:space="preserve">Ivabradine </w:t>
      </w:r>
      <w:r>
        <w:rPr>
          <w:rFonts w:cs="Times New Roman"/>
          <w:lang w:val="lt-LT"/>
        </w:rPr>
        <w:t>Actavis</w:t>
      </w:r>
      <w:r w:rsidRPr="00F33A9A">
        <w:rPr>
          <w:rFonts w:cs="Times New Roman"/>
          <w:lang w:val="lt-LT"/>
        </w:rPr>
        <w:t xml:space="preserve"> vartoti negalima“). Pasitarkite su gydytoju, jeigu žindote arba ketinate žindyti kūdikį, nes gydymo </w:t>
      </w:r>
      <w:r w:rsidRPr="00F33A9A">
        <w:rPr>
          <w:rFonts w:eastAsia="Times New Roman" w:cs="Times New Roman"/>
          <w:noProof/>
          <w:lang w:val="lt-LT"/>
        </w:rPr>
        <w:t xml:space="preserve">Ivabradine </w:t>
      </w:r>
      <w:r>
        <w:rPr>
          <w:rFonts w:cs="Times New Roman"/>
          <w:lang w:val="lt-LT"/>
        </w:rPr>
        <w:t>Actavis</w:t>
      </w:r>
      <w:r w:rsidRPr="00F33A9A">
        <w:rPr>
          <w:rFonts w:cs="Times New Roman"/>
          <w:lang w:val="lt-LT"/>
        </w:rPr>
        <w:t xml:space="preserve"> metu žindymą reikia nutraukti.</w:t>
      </w: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pStyle w:val="StrongKeep"/>
        <w:rPr>
          <w:lang w:val="lt-LT"/>
        </w:rPr>
      </w:pPr>
      <w:r w:rsidRPr="00F33A9A">
        <w:rPr>
          <w:lang w:val="lt-LT"/>
        </w:rPr>
        <w:t>Vairavimas ir mechanizmų valdymas</w:t>
      </w:r>
    </w:p>
    <w:p w:rsidR="00645CFA" w:rsidRPr="00F33A9A" w:rsidRDefault="00645CFA" w:rsidP="00645CFA">
      <w:pPr>
        <w:rPr>
          <w:rFonts w:cs="Times New Roman"/>
          <w:lang w:val="lt-LT"/>
        </w:rPr>
      </w:pPr>
      <w:r w:rsidRPr="00F33A9A">
        <w:rPr>
          <w:rFonts w:eastAsia="Times New Roman" w:cs="Times New Roman"/>
          <w:noProof/>
          <w:lang w:val="lt-LT"/>
        </w:rPr>
        <w:t xml:space="preserve">Ivabradine </w:t>
      </w:r>
      <w:r>
        <w:rPr>
          <w:rFonts w:cs="Times New Roman"/>
          <w:lang w:val="lt-LT"/>
        </w:rPr>
        <w:t>Actavis</w:t>
      </w:r>
      <w:r w:rsidRPr="00F33A9A">
        <w:rPr>
          <w:rFonts w:cs="Times New Roman"/>
          <w:lang w:val="lt-LT"/>
        </w:rPr>
        <w:t xml:space="preserve"> gali trumpam sukelti regimuosius šviesos fenomenus (laikinas ryškumo padidėjimas regos lauko dalyje, žr. 4 skyrių „Galimas šalutinis poveikis“). Jeigu </w:t>
      </w:r>
      <w:r>
        <w:rPr>
          <w:rFonts w:cs="Times New Roman"/>
          <w:lang w:val="lt-LT"/>
        </w:rPr>
        <w:t>tai pasireiškia</w:t>
      </w:r>
      <w:r w:rsidRPr="00F33A9A">
        <w:rPr>
          <w:rFonts w:cs="Times New Roman"/>
          <w:lang w:val="lt-LT"/>
        </w:rPr>
        <w:t xml:space="preserve">, vairuoti ir valdyti mechanizmus </w:t>
      </w:r>
      <w:r>
        <w:rPr>
          <w:rFonts w:cs="Times New Roman"/>
          <w:lang w:val="lt-LT"/>
        </w:rPr>
        <w:t>tada</w:t>
      </w:r>
      <w:r w:rsidRPr="00F33A9A">
        <w:rPr>
          <w:rFonts w:cs="Times New Roman"/>
          <w:lang w:val="lt-LT"/>
        </w:rPr>
        <w:t>, kai staiga gali kisti šviesos intensyvumas, reikia atsargiai, ypač vairuo</w:t>
      </w:r>
      <w:r>
        <w:rPr>
          <w:rFonts w:cs="Times New Roman"/>
          <w:lang w:val="lt-LT"/>
        </w:rPr>
        <w:t>jant</w:t>
      </w:r>
      <w:r w:rsidRPr="00F33A9A">
        <w:rPr>
          <w:rFonts w:cs="Times New Roman"/>
          <w:lang w:val="lt-LT"/>
        </w:rPr>
        <w:t xml:space="preserve"> naktį.</w:t>
      </w: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pStyle w:val="StrongKeep"/>
        <w:rPr>
          <w:lang w:val="lt-LT"/>
        </w:rPr>
      </w:pPr>
      <w:r w:rsidRPr="00F33A9A">
        <w:rPr>
          <w:rFonts w:eastAsia="Times New Roman"/>
          <w:noProof/>
          <w:lang w:val="lt-LT"/>
        </w:rPr>
        <w:t xml:space="preserve">Ivabradine </w:t>
      </w:r>
      <w:r>
        <w:rPr>
          <w:lang w:val="lt-LT"/>
        </w:rPr>
        <w:t>Actavis</w:t>
      </w:r>
      <w:r w:rsidRPr="00F33A9A">
        <w:rPr>
          <w:lang w:val="lt-LT"/>
        </w:rPr>
        <w:t xml:space="preserve"> sudėtyje yra laktozės</w:t>
      </w:r>
    </w:p>
    <w:p w:rsidR="00645CFA" w:rsidRPr="00F33A9A" w:rsidRDefault="00645CFA" w:rsidP="00645CFA">
      <w:pPr>
        <w:rPr>
          <w:rFonts w:cs="Times New Roman"/>
          <w:lang w:val="lt-LT"/>
        </w:rPr>
      </w:pPr>
      <w:r w:rsidRPr="00F33A9A">
        <w:rPr>
          <w:rFonts w:cs="Times New Roman"/>
          <w:lang w:val="lt-LT"/>
        </w:rPr>
        <w:t>Jeigu gydytojas Jums yra sakęs, kad netoleruojate kai kurių rūšių cukraus, kreipkitės į jį prieš pradėdami vartoti šį vaistą.</w:t>
      </w: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pStyle w:val="Antrat1"/>
        <w:numPr>
          <w:ilvl w:val="0"/>
          <w:numId w:val="2"/>
        </w:numPr>
        <w:rPr>
          <w:lang w:val="lt-LT"/>
        </w:rPr>
      </w:pPr>
      <w:r w:rsidRPr="00F33A9A">
        <w:rPr>
          <w:lang w:val="lt-LT"/>
        </w:rPr>
        <w:t xml:space="preserve">Kaip vartoti </w:t>
      </w:r>
      <w:r w:rsidRPr="00F33A9A">
        <w:rPr>
          <w:rFonts w:eastAsia="Times New Roman"/>
          <w:noProof/>
          <w:lang w:val="lt-LT"/>
        </w:rPr>
        <w:t xml:space="preserve">Ivabradine </w:t>
      </w:r>
      <w:r>
        <w:rPr>
          <w:lang w:val="lt-LT"/>
        </w:rPr>
        <w:t>Actavis</w:t>
      </w:r>
    </w:p>
    <w:p w:rsidR="00645CFA" w:rsidRPr="00F33A9A" w:rsidRDefault="00645CFA" w:rsidP="00645CFA">
      <w:pPr>
        <w:pStyle w:val="NormalKeep"/>
        <w:rPr>
          <w:lang w:val="lt-LT"/>
        </w:rPr>
      </w:pPr>
    </w:p>
    <w:p w:rsidR="00645CFA" w:rsidRPr="00F33A9A" w:rsidRDefault="00645CFA" w:rsidP="00645CFA">
      <w:pPr>
        <w:rPr>
          <w:rFonts w:cs="Times New Roman"/>
          <w:lang w:val="lt-LT"/>
        </w:rPr>
      </w:pPr>
      <w:r w:rsidRPr="00F33A9A">
        <w:rPr>
          <w:rFonts w:cs="Times New Roman"/>
          <w:lang w:val="lt-LT"/>
        </w:rPr>
        <w:t>Visada vartokite šį vaistą tiksliai, kaip nurodė gydytojas arba vaistininkas. Jeigu abejojate, kreipkitės į gydytoją arba vaistininką.</w:t>
      </w:r>
    </w:p>
    <w:p w:rsidR="00645CFA" w:rsidRDefault="00645CFA" w:rsidP="00645CFA">
      <w:pPr>
        <w:rPr>
          <w:rFonts w:cs="Times New Roman"/>
          <w:lang w:val="lt-LT"/>
        </w:rPr>
      </w:pPr>
      <w:r w:rsidRPr="00F33A9A">
        <w:rPr>
          <w:rFonts w:eastAsia="Times New Roman" w:cs="Times New Roman"/>
          <w:noProof/>
          <w:lang w:val="lt-LT"/>
        </w:rPr>
        <w:t xml:space="preserve">Ivabradine </w:t>
      </w:r>
      <w:r>
        <w:rPr>
          <w:rFonts w:cs="Times New Roman"/>
          <w:lang w:val="lt-LT"/>
        </w:rPr>
        <w:t>Actavis</w:t>
      </w:r>
      <w:r w:rsidRPr="00F33A9A">
        <w:rPr>
          <w:rFonts w:cs="Times New Roman"/>
          <w:lang w:val="lt-LT"/>
        </w:rPr>
        <w:t xml:space="preserve"> reikia </w:t>
      </w:r>
      <w:r>
        <w:rPr>
          <w:rFonts w:cs="Times New Roman"/>
          <w:lang w:val="lt-LT"/>
        </w:rPr>
        <w:t>vartoti</w:t>
      </w:r>
      <w:r w:rsidRPr="00F33A9A">
        <w:rPr>
          <w:rFonts w:cs="Times New Roman"/>
          <w:lang w:val="lt-LT"/>
        </w:rPr>
        <w:t xml:space="preserve"> valgio metu.</w:t>
      </w:r>
    </w:p>
    <w:p w:rsidR="00645CFA" w:rsidRPr="00F33A9A" w:rsidRDefault="00645CFA" w:rsidP="00645CFA">
      <w:pPr>
        <w:rPr>
          <w:rFonts w:cs="Times New Roman"/>
          <w:lang w:val="lt-LT"/>
        </w:rPr>
      </w:pPr>
      <w:r>
        <w:rPr>
          <w:rFonts w:cs="Times New Roman"/>
          <w:lang w:val="lt-LT"/>
        </w:rPr>
        <w:t>Ivabradine Actavis</w:t>
      </w:r>
      <w:r w:rsidRPr="001339D0">
        <w:rPr>
          <w:rFonts w:cs="Times New Roman"/>
          <w:lang w:val="lt-LT"/>
        </w:rPr>
        <w:t xml:space="preserve"> 5 mg </w:t>
      </w:r>
      <w:r>
        <w:rPr>
          <w:rFonts w:cs="Times New Roman"/>
          <w:lang w:val="lt-LT"/>
        </w:rPr>
        <w:t xml:space="preserve">plėvele dengta </w:t>
      </w:r>
      <w:r w:rsidRPr="001339D0">
        <w:rPr>
          <w:rFonts w:cs="Times New Roman"/>
          <w:lang w:val="lt-LT"/>
        </w:rPr>
        <w:t>tabletė gali būti padalint</w:t>
      </w:r>
      <w:r>
        <w:rPr>
          <w:rFonts w:cs="Times New Roman"/>
          <w:lang w:val="lt-LT"/>
        </w:rPr>
        <w:t>a</w:t>
      </w:r>
      <w:r w:rsidRPr="001339D0">
        <w:rPr>
          <w:rFonts w:cs="Times New Roman"/>
          <w:lang w:val="lt-LT"/>
        </w:rPr>
        <w:t xml:space="preserve"> į lygias dalis.</w:t>
      </w: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pStyle w:val="UnderlineKeep"/>
        <w:rPr>
          <w:lang w:val="lt-LT"/>
        </w:rPr>
      </w:pPr>
      <w:r w:rsidRPr="00F33A9A">
        <w:rPr>
          <w:lang w:val="lt-LT"/>
        </w:rPr>
        <w:lastRenderedPageBreak/>
        <w:t>Jeigu Jums yra gydoma stabilioji krūtinės angina</w:t>
      </w:r>
    </w:p>
    <w:p w:rsidR="00645CFA" w:rsidRPr="00F33A9A" w:rsidRDefault="00645CFA" w:rsidP="00645CFA">
      <w:pPr>
        <w:rPr>
          <w:rFonts w:cs="Times New Roman"/>
          <w:lang w:val="lt-LT"/>
        </w:rPr>
      </w:pPr>
      <w:r w:rsidRPr="00F33A9A">
        <w:rPr>
          <w:rFonts w:cs="Times New Roman"/>
          <w:lang w:val="lt-LT"/>
        </w:rPr>
        <w:t xml:space="preserve">Pradinė dozė neturėtų viršyti vienos </w:t>
      </w:r>
      <w:r w:rsidRPr="00F33A9A">
        <w:rPr>
          <w:rFonts w:eastAsia="Times New Roman" w:cs="Times New Roman"/>
          <w:noProof/>
          <w:lang w:val="lt-LT"/>
        </w:rPr>
        <w:t xml:space="preserve">Ivabradine </w:t>
      </w:r>
      <w:r>
        <w:rPr>
          <w:rFonts w:cs="Times New Roman"/>
          <w:lang w:val="lt-LT"/>
        </w:rPr>
        <w:t>Actavis</w:t>
      </w:r>
      <w:r w:rsidRPr="00F33A9A">
        <w:rPr>
          <w:rFonts w:cs="Times New Roman"/>
          <w:lang w:val="lt-LT"/>
        </w:rPr>
        <w:t xml:space="preserve"> 5 mg tabletės</w:t>
      </w:r>
      <w:r>
        <w:rPr>
          <w:rFonts w:cs="Times New Roman"/>
          <w:lang w:val="lt-LT"/>
        </w:rPr>
        <w:t xml:space="preserve"> du kartus per parą. Jeigu </w:t>
      </w:r>
      <w:r w:rsidRPr="00F33A9A">
        <w:rPr>
          <w:rFonts w:cs="Times New Roman"/>
          <w:lang w:val="lt-LT"/>
        </w:rPr>
        <w:t xml:space="preserve">krūtinės anginos simptomai </w:t>
      </w:r>
      <w:r>
        <w:rPr>
          <w:rFonts w:cs="Times New Roman"/>
          <w:lang w:val="lt-LT"/>
        </w:rPr>
        <w:t xml:space="preserve">išlieka </w:t>
      </w:r>
      <w:r w:rsidRPr="00F33A9A">
        <w:rPr>
          <w:rFonts w:cs="Times New Roman"/>
          <w:lang w:val="lt-LT"/>
        </w:rPr>
        <w:t>ir Jūs gerai toleruojate 5 mg du kartus per parą vartojamą dozę, dozė gali būti padidinta. Palaikomoji dozė neturėtų viršyti 7</w:t>
      </w:r>
      <w:r>
        <w:rPr>
          <w:rFonts w:cs="Times New Roman"/>
          <w:lang w:val="lt-LT"/>
        </w:rPr>
        <w:t>,5 mg du kartus per parą. G</w:t>
      </w:r>
      <w:r w:rsidRPr="00F33A9A">
        <w:rPr>
          <w:rFonts w:cs="Times New Roman"/>
          <w:lang w:val="lt-LT"/>
        </w:rPr>
        <w:t>ydytojas paskirs Jums tinkamą dozę. Įprasta dozė yra viena tabletė ryte ir viena tabletė vakare. Kai kuriais atvejais (</w:t>
      </w:r>
      <w:r>
        <w:rPr>
          <w:rFonts w:cs="Times New Roman"/>
          <w:lang w:val="lt-LT"/>
        </w:rPr>
        <w:t xml:space="preserve">pvz., jeigu </w:t>
      </w:r>
      <w:r w:rsidRPr="00F33A9A">
        <w:rPr>
          <w:rFonts w:cs="Times New Roman"/>
          <w:lang w:val="lt-LT"/>
        </w:rPr>
        <w:t xml:space="preserve">esate </w:t>
      </w:r>
      <w:r w:rsidRPr="001339D0">
        <w:rPr>
          <w:rFonts w:cs="Times New Roman"/>
          <w:lang w:val="lt-LT"/>
        </w:rPr>
        <w:t>75 metų ar vyresnis</w:t>
      </w:r>
      <w:r w:rsidRPr="00F33A9A">
        <w:rPr>
          <w:rFonts w:cs="Times New Roman"/>
          <w:lang w:val="lt-LT"/>
        </w:rPr>
        <w:t xml:space="preserve">), gydytojas gali Jums paskirti </w:t>
      </w:r>
      <w:r>
        <w:rPr>
          <w:rFonts w:cs="Times New Roman"/>
          <w:lang w:val="lt-LT"/>
        </w:rPr>
        <w:t xml:space="preserve">vartoti </w:t>
      </w:r>
      <w:r w:rsidRPr="00F33A9A">
        <w:rPr>
          <w:rFonts w:cs="Times New Roman"/>
          <w:lang w:val="lt-LT"/>
        </w:rPr>
        <w:t xml:space="preserve">pusę vaisto dozės, t. y. pusę </w:t>
      </w:r>
      <w:r w:rsidRPr="00F33A9A">
        <w:rPr>
          <w:rFonts w:eastAsia="Times New Roman" w:cs="Times New Roman"/>
          <w:noProof/>
          <w:lang w:val="lt-LT"/>
        </w:rPr>
        <w:t xml:space="preserve">Ivabradine </w:t>
      </w:r>
      <w:r>
        <w:rPr>
          <w:rFonts w:cs="Times New Roman"/>
          <w:lang w:val="lt-LT"/>
        </w:rPr>
        <w:t>Actavis</w:t>
      </w:r>
      <w:r w:rsidRPr="00F33A9A">
        <w:rPr>
          <w:rFonts w:cs="Times New Roman"/>
          <w:lang w:val="lt-LT"/>
        </w:rPr>
        <w:t xml:space="preserve"> 5 mg tabletės (ši dozė atitinka 2,5 mg ivabradino) ryt</w:t>
      </w:r>
      <w:r>
        <w:rPr>
          <w:rFonts w:cs="Times New Roman"/>
          <w:lang w:val="lt-LT"/>
        </w:rPr>
        <w:t>e</w:t>
      </w:r>
      <w:r w:rsidRPr="00F33A9A">
        <w:rPr>
          <w:rFonts w:cs="Times New Roman"/>
          <w:lang w:val="lt-LT"/>
        </w:rPr>
        <w:t xml:space="preserve"> ir pusę 5 mg tabletės vakar</w:t>
      </w:r>
      <w:r>
        <w:rPr>
          <w:rFonts w:cs="Times New Roman"/>
          <w:lang w:val="lt-LT"/>
        </w:rPr>
        <w:t>e</w:t>
      </w:r>
      <w:r w:rsidRPr="00F33A9A">
        <w:rPr>
          <w:rFonts w:cs="Times New Roman"/>
          <w:lang w:val="lt-LT"/>
        </w:rPr>
        <w:t>.</w:t>
      </w: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pStyle w:val="UnderlineKeep"/>
        <w:rPr>
          <w:lang w:val="lt-LT"/>
        </w:rPr>
      </w:pPr>
      <w:r w:rsidRPr="00F33A9A">
        <w:rPr>
          <w:lang w:val="lt-LT"/>
        </w:rPr>
        <w:t>Jeigu Jums yra gydomas lėtinis širdies nepakankamumas</w:t>
      </w:r>
    </w:p>
    <w:p w:rsidR="00645CFA" w:rsidRDefault="00645CFA" w:rsidP="00645CFA">
      <w:pPr>
        <w:rPr>
          <w:rFonts w:cs="Times New Roman"/>
          <w:lang w:val="lt-LT"/>
        </w:rPr>
      </w:pPr>
      <w:r w:rsidRPr="00F33A9A">
        <w:rPr>
          <w:rFonts w:cs="Times New Roman"/>
          <w:lang w:val="lt-LT"/>
        </w:rPr>
        <w:t>Įprastinė rekomenduojama pra</w:t>
      </w:r>
      <w:r>
        <w:rPr>
          <w:rFonts w:cs="Times New Roman"/>
          <w:lang w:val="lt-LT"/>
        </w:rPr>
        <w:t>dinė dozė yra 5 mg du</w:t>
      </w:r>
      <w:r w:rsidRPr="00F33A9A">
        <w:rPr>
          <w:rFonts w:cs="Times New Roman"/>
          <w:lang w:val="lt-LT"/>
        </w:rPr>
        <w:t> </w:t>
      </w:r>
      <w:r>
        <w:rPr>
          <w:rFonts w:cs="Times New Roman"/>
          <w:lang w:val="lt-LT"/>
        </w:rPr>
        <w:t>kartus per parą, p</w:t>
      </w:r>
      <w:r w:rsidRPr="00F33A9A">
        <w:rPr>
          <w:rFonts w:cs="Times New Roman"/>
          <w:lang w:val="lt-LT"/>
        </w:rPr>
        <w:t xml:space="preserve">rireikus </w:t>
      </w:r>
      <w:r>
        <w:rPr>
          <w:rFonts w:cs="Times New Roman"/>
          <w:lang w:val="lt-LT"/>
        </w:rPr>
        <w:t>didinant dozę</w:t>
      </w:r>
      <w:r w:rsidRPr="00F33A9A">
        <w:rPr>
          <w:rFonts w:cs="Times New Roman"/>
          <w:lang w:val="lt-LT"/>
        </w:rPr>
        <w:t xml:space="preserve"> </w:t>
      </w:r>
      <w:r>
        <w:rPr>
          <w:rFonts w:cs="Times New Roman"/>
          <w:lang w:val="lt-LT"/>
        </w:rPr>
        <w:t xml:space="preserve">iki 7,5 mg du </w:t>
      </w:r>
      <w:r w:rsidRPr="00F33A9A">
        <w:rPr>
          <w:rFonts w:cs="Times New Roman"/>
          <w:lang w:val="lt-LT"/>
        </w:rPr>
        <w:t xml:space="preserve">kartus per parą. </w:t>
      </w:r>
      <w:r w:rsidRPr="00D54385">
        <w:rPr>
          <w:rFonts w:cs="Times New Roman"/>
          <w:lang w:val="lt-LT"/>
        </w:rPr>
        <w:t>Gydytojas paskirs Jums tinkamą dozę.</w:t>
      </w:r>
      <w:r w:rsidRPr="00F33A9A">
        <w:rPr>
          <w:rFonts w:cs="Times New Roman"/>
          <w:lang w:val="lt-LT"/>
        </w:rPr>
        <w:t xml:space="preserve"> </w:t>
      </w:r>
      <w:r w:rsidRPr="00D54385">
        <w:rPr>
          <w:rFonts w:cs="Times New Roman"/>
          <w:lang w:val="lt-LT"/>
        </w:rPr>
        <w:t>Įprasta dozė yra viena tablet</w:t>
      </w:r>
      <w:r>
        <w:rPr>
          <w:rFonts w:cs="Times New Roman"/>
          <w:lang w:val="lt-LT"/>
        </w:rPr>
        <w:t>ė ryte ir viena tabletė vakare.</w:t>
      </w:r>
      <w:r w:rsidRPr="00F33A9A">
        <w:rPr>
          <w:rFonts w:cs="Times New Roman"/>
          <w:lang w:val="lt-LT"/>
        </w:rPr>
        <w:t xml:space="preserve"> Kai kuriais atvejais (</w:t>
      </w:r>
      <w:r w:rsidRPr="00D54385">
        <w:rPr>
          <w:rFonts w:cs="Times New Roman"/>
          <w:lang w:val="lt-LT"/>
        </w:rPr>
        <w:t xml:space="preserve">pvz., jeigu esate </w:t>
      </w:r>
      <w:r w:rsidRPr="001339D0">
        <w:rPr>
          <w:rFonts w:cs="Times New Roman"/>
          <w:lang w:val="lt-LT"/>
        </w:rPr>
        <w:t>75 metų ar vyresnis</w:t>
      </w:r>
      <w:r w:rsidRPr="00F33A9A">
        <w:rPr>
          <w:rFonts w:cs="Times New Roman"/>
          <w:lang w:val="lt-LT"/>
        </w:rPr>
        <w:t>)</w:t>
      </w:r>
      <w:r w:rsidRPr="00D54385">
        <w:rPr>
          <w:rFonts w:cs="Times New Roman"/>
          <w:lang w:val="lt-LT"/>
        </w:rPr>
        <w:t xml:space="preserve">, gydytojas gali Jums paskirti vartoti pusę vaisto dozės, </w:t>
      </w:r>
      <w:r>
        <w:rPr>
          <w:rFonts w:cs="Times New Roman"/>
          <w:lang w:val="lt-LT"/>
        </w:rPr>
        <w:t>t. y. pusę Ivabradine Actavis 5 </w:t>
      </w:r>
      <w:r w:rsidRPr="00D54385">
        <w:rPr>
          <w:rFonts w:cs="Times New Roman"/>
          <w:lang w:val="lt-LT"/>
        </w:rPr>
        <w:t>mg tabletės (ši dozė atitinka 2,</w:t>
      </w:r>
      <w:r>
        <w:rPr>
          <w:rFonts w:cs="Times New Roman"/>
          <w:lang w:val="lt-LT"/>
        </w:rPr>
        <w:t>5 mg ivabradino) ryte ir pusę 5 </w:t>
      </w:r>
      <w:r w:rsidRPr="00D54385">
        <w:rPr>
          <w:rFonts w:cs="Times New Roman"/>
          <w:lang w:val="lt-LT"/>
        </w:rPr>
        <w:t>mg tabletės vakare.</w:t>
      </w: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pStyle w:val="StrongKeep"/>
        <w:rPr>
          <w:lang w:val="lt-LT"/>
        </w:rPr>
      </w:pPr>
      <w:r w:rsidRPr="00F33A9A">
        <w:rPr>
          <w:lang w:val="lt-LT"/>
        </w:rPr>
        <w:t xml:space="preserve">Ką daryti pavartojus per didelę </w:t>
      </w:r>
      <w:r w:rsidRPr="00F33A9A">
        <w:rPr>
          <w:rFonts w:eastAsia="Times New Roman"/>
          <w:noProof/>
          <w:lang w:val="lt-LT"/>
        </w:rPr>
        <w:t xml:space="preserve">Ivabradine </w:t>
      </w:r>
      <w:r>
        <w:rPr>
          <w:lang w:val="lt-LT"/>
        </w:rPr>
        <w:t>Actavis</w:t>
      </w:r>
      <w:r w:rsidRPr="00F33A9A">
        <w:rPr>
          <w:lang w:val="lt-LT"/>
        </w:rPr>
        <w:t xml:space="preserve"> dozę?</w:t>
      </w:r>
    </w:p>
    <w:p w:rsidR="00645CFA" w:rsidRPr="00F33A9A" w:rsidRDefault="00645CFA" w:rsidP="00645CFA">
      <w:pPr>
        <w:rPr>
          <w:rFonts w:cs="Times New Roman"/>
          <w:lang w:val="lt-LT"/>
        </w:rPr>
      </w:pPr>
      <w:r>
        <w:rPr>
          <w:rFonts w:cs="Times New Roman"/>
          <w:lang w:val="lt-LT"/>
        </w:rPr>
        <w:t>Pavartojus per</w:t>
      </w:r>
      <w:r w:rsidRPr="00F33A9A">
        <w:rPr>
          <w:rFonts w:cs="Times New Roman"/>
          <w:lang w:val="lt-LT"/>
        </w:rPr>
        <w:t xml:space="preserve"> didelę </w:t>
      </w:r>
      <w:r w:rsidRPr="00F33A9A">
        <w:rPr>
          <w:rFonts w:eastAsia="Times New Roman" w:cs="Times New Roman"/>
          <w:noProof/>
          <w:lang w:val="lt-LT"/>
        </w:rPr>
        <w:t xml:space="preserve">Ivabradine </w:t>
      </w:r>
      <w:r>
        <w:rPr>
          <w:rFonts w:cs="Times New Roman"/>
          <w:lang w:val="lt-LT"/>
        </w:rPr>
        <w:t>Actavis</w:t>
      </w:r>
      <w:r w:rsidRPr="00F33A9A">
        <w:rPr>
          <w:rFonts w:cs="Times New Roman"/>
          <w:lang w:val="lt-LT"/>
        </w:rPr>
        <w:t xml:space="preserve"> dozę, gali </w:t>
      </w:r>
      <w:r>
        <w:rPr>
          <w:rFonts w:cs="Times New Roman"/>
          <w:lang w:val="lt-LT"/>
        </w:rPr>
        <w:t>pasireikšti</w:t>
      </w:r>
      <w:r w:rsidRPr="00F33A9A">
        <w:rPr>
          <w:rFonts w:cs="Times New Roman"/>
          <w:lang w:val="lt-LT"/>
        </w:rPr>
        <w:t xml:space="preserve"> dusulys ir nuovargis, kadangi per daug suretėja širdies susitraukimai. </w:t>
      </w:r>
      <w:r>
        <w:rPr>
          <w:rFonts w:cs="Times New Roman"/>
          <w:lang w:val="lt-LT"/>
        </w:rPr>
        <w:t>Jei tai pasireiškia, nedelsiant kreipkitės</w:t>
      </w:r>
      <w:r w:rsidRPr="00F33A9A">
        <w:rPr>
          <w:rFonts w:cs="Times New Roman"/>
          <w:lang w:val="lt-LT"/>
        </w:rPr>
        <w:t xml:space="preserve"> į gydytoją.</w:t>
      </w: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pStyle w:val="StrongKeep"/>
        <w:rPr>
          <w:lang w:val="lt-LT"/>
        </w:rPr>
      </w:pPr>
      <w:r w:rsidRPr="00F33A9A">
        <w:rPr>
          <w:lang w:val="lt-LT"/>
        </w:rPr>
        <w:t xml:space="preserve">Pamiršus pavartoti </w:t>
      </w:r>
      <w:r w:rsidRPr="00F33A9A">
        <w:rPr>
          <w:rFonts w:eastAsia="Times New Roman"/>
          <w:noProof/>
          <w:lang w:val="lt-LT"/>
        </w:rPr>
        <w:t xml:space="preserve">Ivabradine </w:t>
      </w:r>
      <w:r>
        <w:rPr>
          <w:lang w:val="lt-LT"/>
        </w:rPr>
        <w:t>Actavis</w:t>
      </w:r>
    </w:p>
    <w:p w:rsidR="00645CFA" w:rsidRPr="00F33A9A" w:rsidRDefault="00645CFA" w:rsidP="00645CFA">
      <w:pPr>
        <w:rPr>
          <w:rFonts w:cs="Times New Roman"/>
          <w:lang w:val="lt-LT"/>
        </w:rPr>
      </w:pPr>
      <w:r>
        <w:rPr>
          <w:rFonts w:cs="Times New Roman"/>
          <w:lang w:val="lt-LT"/>
        </w:rPr>
        <w:t>Jeigu pamiršote pavartoti Ivabradine Actavis</w:t>
      </w:r>
      <w:r w:rsidRPr="00F33A9A">
        <w:rPr>
          <w:rFonts w:cs="Times New Roman"/>
          <w:lang w:val="lt-LT"/>
        </w:rPr>
        <w:t xml:space="preserve">, </w:t>
      </w:r>
      <w:r>
        <w:rPr>
          <w:rFonts w:cs="Times New Roman"/>
          <w:lang w:val="lt-LT"/>
        </w:rPr>
        <w:t>kitą dozę vartokite atėjus įprastam vartojimo</w:t>
      </w:r>
      <w:r w:rsidRPr="00F33A9A">
        <w:rPr>
          <w:rFonts w:cs="Times New Roman"/>
          <w:lang w:val="lt-LT"/>
        </w:rPr>
        <w:t xml:space="preserve"> laikui. </w:t>
      </w:r>
      <w:r>
        <w:rPr>
          <w:rFonts w:cs="Times New Roman"/>
          <w:lang w:val="lt-LT"/>
        </w:rPr>
        <w:t>Nevartokite dvigubos dozės norėdami kompensuoti praleistą dozę</w:t>
      </w:r>
      <w:r w:rsidRPr="00F33A9A">
        <w:rPr>
          <w:rFonts w:cs="Times New Roman"/>
          <w:lang w:val="lt-LT"/>
        </w:rPr>
        <w:t>.</w:t>
      </w:r>
    </w:p>
    <w:p w:rsidR="00645CFA" w:rsidRPr="00F33A9A" w:rsidRDefault="00645CFA" w:rsidP="00645CFA">
      <w:pPr>
        <w:rPr>
          <w:rFonts w:cs="Times New Roman"/>
          <w:lang w:val="lt-LT"/>
        </w:rPr>
      </w:pPr>
      <w:r w:rsidRPr="00E97D10">
        <w:rPr>
          <w:rFonts w:cs="Times New Roman"/>
          <w:highlight w:val="lightGray"/>
          <w:lang w:val="lt-LT"/>
        </w:rPr>
        <w:t xml:space="preserve">Ant lizdinės plokštelės išspausdintas kalendorius turėtų Jums padėti prisiminti, kada paskutinį kartą </w:t>
      </w:r>
      <w:r>
        <w:rPr>
          <w:rFonts w:cs="Times New Roman"/>
          <w:highlight w:val="lightGray"/>
          <w:lang w:val="lt-LT"/>
        </w:rPr>
        <w:t xml:space="preserve">pavartojote </w:t>
      </w:r>
      <w:r w:rsidRPr="00E97D10">
        <w:rPr>
          <w:rFonts w:eastAsia="Times New Roman" w:cs="Times New Roman"/>
          <w:noProof/>
          <w:highlight w:val="lightGray"/>
          <w:lang w:val="lt-LT"/>
        </w:rPr>
        <w:t xml:space="preserve">Ivabradine </w:t>
      </w:r>
      <w:r>
        <w:rPr>
          <w:rFonts w:cs="Times New Roman"/>
          <w:highlight w:val="lightGray"/>
          <w:lang w:val="lt-LT"/>
        </w:rPr>
        <w:t>Actavis</w:t>
      </w:r>
      <w:r w:rsidRPr="00E97D10">
        <w:rPr>
          <w:rFonts w:cs="Times New Roman"/>
          <w:highlight w:val="lightGray"/>
          <w:lang w:val="lt-LT"/>
        </w:rPr>
        <w:t xml:space="preserve"> tabletę.</w:t>
      </w: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pStyle w:val="StrongKeep"/>
        <w:rPr>
          <w:lang w:val="lt-LT"/>
        </w:rPr>
      </w:pPr>
      <w:r w:rsidRPr="00F33A9A">
        <w:rPr>
          <w:lang w:val="lt-LT"/>
        </w:rPr>
        <w:t xml:space="preserve">Nustojus vartoti </w:t>
      </w:r>
      <w:r w:rsidRPr="00F33A9A">
        <w:rPr>
          <w:rFonts w:eastAsia="Times New Roman"/>
          <w:noProof/>
          <w:lang w:val="lt-LT"/>
        </w:rPr>
        <w:t xml:space="preserve">Ivabradine </w:t>
      </w:r>
      <w:r>
        <w:rPr>
          <w:lang w:val="lt-LT"/>
        </w:rPr>
        <w:t>Actavis</w:t>
      </w:r>
    </w:p>
    <w:p w:rsidR="00645CFA" w:rsidRPr="00F33A9A" w:rsidRDefault="00645CFA" w:rsidP="00645CFA">
      <w:pPr>
        <w:rPr>
          <w:rFonts w:cs="Times New Roman"/>
          <w:lang w:val="lt-LT"/>
        </w:rPr>
      </w:pPr>
      <w:r w:rsidRPr="00F33A9A">
        <w:rPr>
          <w:rFonts w:cs="Times New Roman"/>
          <w:lang w:val="lt-LT"/>
        </w:rPr>
        <w:t xml:space="preserve">Kadangi krūtinės anginos ar lėtinio širdies nepakankamumo gydymas tęsiasi visą gyvenimą, prieš </w:t>
      </w:r>
      <w:r>
        <w:rPr>
          <w:rFonts w:cs="Times New Roman"/>
          <w:lang w:val="lt-LT"/>
        </w:rPr>
        <w:t>nutraukdami</w:t>
      </w:r>
      <w:r w:rsidRPr="00F33A9A">
        <w:rPr>
          <w:rFonts w:cs="Times New Roman"/>
          <w:lang w:val="lt-LT"/>
        </w:rPr>
        <w:t xml:space="preserve"> </w:t>
      </w:r>
      <w:r>
        <w:rPr>
          <w:rFonts w:cs="Times New Roman"/>
          <w:lang w:val="lt-LT"/>
        </w:rPr>
        <w:t>šio vaisto vartojimą</w:t>
      </w:r>
      <w:r w:rsidRPr="00F33A9A">
        <w:rPr>
          <w:rFonts w:cs="Times New Roman"/>
          <w:lang w:val="lt-LT"/>
        </w:rPr>
        <w:t xml:space="preserve"> kreipkitės į gydytoją.</w:t>
      </w:r>
    </w:p>
    <w:p w:rsidR="00645CFA" w:rsidRPr="00F33A9A" w:rsidRDefault="00645CFA" w:rsidP="00645CFA">
      <w:pPr>
        <w:rPr>
          <w:rFonts w:cs="Times New Roman"/>
          <w:lang w:val="lt-LT"/>
        </w:rPr>
      </w:pPr>
      <w:r w:rsidRPr="00F33A9A">
        <w:rPr>
          <w:rFonts w:cs="Times New Roman"/>
          <w:lang w:val="lt-LT"/>
        </w:rPr>
        <w:t xml:space="preserve">Jeigu manote, kad </w:t>
      </w:r>
      <w:r w:rsidRPr="00F33A9A">
        <w:rPr>
          <w:rFonts w:eastAsia="Times New Roman" w:cs="Times New Roman"/>
          <w:noProof/>
          <w:lang w:val="lt-LT"/>
        </w:rPr>
        <w:t xml:space="preserve">Ivabradine </w:t>
      </w:r>
      <w:r>
        <w:rPr>
          <w:rFonts w:cs="Times New Roman"/>
          <w:lang w:val="lt-LT"/>
        </w:rPr>
        <w:t>Actavis</w:t>
      </w:r>
      <w:r w:rsidRPr="00F33A9A">
        <w:rPr>
          <w:rFonts w:cs="Times New Roman"/>
          <w:lang w:val="lt-LT"/>
        </w:rPr>
        <w:t xml:space="preserve"> veikia per stipriai arba per silpnai, kreipkitės į gydytoją arba vaistininką.</w:t>
      </w:r>
      <w:r>
        <w:rPr>
          <w:rFonts w:cs="Times New Roman"/>
          <w:lang w:val="lt-LT"/>
        </w:rPr>
        <w:t xml:space="preserve"> </w:t>
      </w:r>
      <w:r w:rsidRPr="00F33A9A">
        <w:rPr>
          <w:rFonts w:cs="Times New Roman"/>
          <w:lang w:val="lt-LT"/>
        </w:rPr>
        <w:t>Jeigu kiltų daugiau klausimų dėl šio vaisto vartojimo, kreipkitės į gydytoją arba vaistininką.</w:t>
      </w: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pStyle w:val="Antrat1"/>
        <w:numPr>
          <w:ilvl w:val="0"/>
          <w:numId w:val="2"/>
        </w:numPr>
        <w:rPr>
          <w:lang w:val="lt-LT"/>
        </w:rPr>
      </w:pPr>
      <w:r w:rsidRPr="00F33A9A">
        <w:rPr>
          <w:lang w:val="lt-LT"/>
        </w:rPr>
        <w:t>Galimas šalutinis poveikis</w:t>
      </w:r>
    </w:p>
    <w:p w:rsidR="00645CFA" w:rsidRPr="00F33A9A" w:rsidRDefault="00645CFA" w:rsidP="00645CFA">
      <w:pPr>
        <w:pStyle w:val="NormalKeep"/>
        <w:rPr>
          <w:lang w:val="lt-LT"/>
        </w:rPr>
      </w:pPr>
    </w:p>
    <w:p w:rsidR="00645CFA" w:rsidRPr="00F33A9A" w:rsidRDefault="00645CFA" w:rsidP="00645CFA">
      <w:pPr>
        <w:pStyle w:val="NormalKeep"/>
        <w:rPr>
          <w:lang w:val="lt-LT"/>
        </w:rPr>
      </w:pPr>
      <w:r w:rsidRPr="00F33A9A">
        <w:rPr>
          <w:lang w:val="lt-LT"/>
        </w:rPr>
        <w:t>Šis vaistas, kaip ir visi kiti, gali sukelti šalutinį poveikį, nors jis pasireiškia ne visiems</w:t>
      </w:r>
      <w:r>
        <w:rPr>
          <w:lang w:val="lt-LT"/>
        </w:rPr>
        <w:t xml:space="preserve"> žmonėms</w:t>
      </w:r>
      <w:r w:rsidRPr="00F33A9A">
        <w:rPr>
          <w:lang w:val="lt-LT"/>
        </w:rPr>
        <w:t>.</w:t>
      </w:r>
    </w:p>
    <w:p w:rsidR="00645CFA" w:rsidRDefault="00645CFA" w:rsidP="00645CFA">
      <w:pPr>
        <w:rPr>
          <w:rFonts w:cs="Times New Roman"/>
          <w:lang w:val="lt-LT"/>
        </w:rPr>
      </w:pPr>
    </w:p>
    <w:p w:rsidR="00645CFA" w:rsidRPr="00381D32" w:rsidRDefault="00645CFA" w:rsidP="00645CFA">
      <w:pPr>
        <w:ind w:right="567"/>
        <w:rPr>
          <w:rFonts w:eastAsia="Times New Roman" w:cs="Times New Roman"/>
          <w:b/>
          <w:highlight w:val="yellow"/>
          <w:lang w:val="lt-LT"/>
        </w:rPr>
      </w:pPr>
      <w:r w:rsidRPr="00381D32">
        <w:rPr>
          <w:rFonts w:eastAsia="Times New Roman" w:cs="Times New Roman"/>
          <w:b/>
          <w:lang w:val="lt-LT"/>
        </w:rPr>
        <w:t>Jeigu Jums pasireiškė toliau išvardytas sunkus šalutinis poveikis, nutraukite Ivabradine Actavis vartojimą ir nedelsiant kreipkitės medicininės pagalbos:</w:t>
      </w:r>
    </w:p>
    <w:p w:rsidR="00645CFA" w:rsidRPr="00381D32" w:rsidRDefault="00645CFA" w:rsidP="00645CFA">
      <w:pPr>
        <w:ind w:left="567" w:right="567" w:hanging="567"/>
        <w:rPr>
          <w:rFonts w:eastAsia="Times New Roman" w:cs="Times New Roman"/>
          <w:lang w:val="lt-LT"/>
        </w:rPr>
      </w:pPr>
      <w:r w:rsidRPr="00381D32">
        <w:rPr>
          <w:rFonts w:eastAsia="Times New Roman" w:cs="Times New Roman"/>
          <w:lang w:val="lt-LT"/>
        </w:rPr>
        <w:t>-</w:t>
      </w:r>
      <w:r w:rsidRPr="00381D32">
        <w:rPr>
          <w:rFonts w:eastAsia="Times New Roman" w:cs="Times New Roman"/>
          <w:lang w:val="lt-LT"/>
        </w:rPr>
        <w:tab/>
        <w:t>veido, liežuvio arba gerklės patinimas, sunkumas kvėpuoti arba ryti (angioeneurozinė edema) – tai pasireiškia nedažnai (gali pasireikšti mažiau nei 1 iš 100 žmonių).</w:t>
      </w:r>
    </w:p>
    <w:p w:rsidR="00645CFA" w:rsidRPr="00381D32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rPr>
          <w:rFonts w:cs="Times New Roman"/>
          <w:lang w:val="lt-LT"/>
        </w:rPr>
      </w:pPr>
      <w:r w:rsidRPr="00F33A9A">
        <w:rPr>
          <w:rFonts w:cs="Times New Roman"/>
          <w:lang w:val="lt-LT"/>
        </w:rPr>
        <w:t>Dažniausiai pasi</w:t>
      </w:r>
      <w:r>
        <w:rPr>
          <w:rFonts w:cs="Times New Roman"/>
          <w:lang w:val="lt-LT"/>
        </w:rPr>
        <w:t>reiškiantis</w:t>
      </w:r>
      <w:r w:rsidRPr="00F33A9A">
        <w:rPr>
          <w:rFonts w:cs="Times New Roman"/>
          <w:lang w:val="lt-LT"/>
        </w:rPr>
        <w:t xml:space="preserve"> šio vaisto </w:t>
      </w:r>
      <w:r>
        <w:rPr>
          <w:rFonts w:cs="Times New Roman"/>
          <w:lang w:val="lt-LT"/>
        </w:rPr>
        <w:t>šalutinis poveikis</w:t>
      </w:r>
      <w:r w:rsidRPr="00F33A9A">
        <w:rPr>
          <w:rFonts w:cs="Times New Roman"/>
          <w:lang w:val="lt-LT"/>
        </w:rPr>
        <w:t xml:space="preserve"> yra priklausomos nuo dozės ir susijusios su vaisto veikimo mechanizmu.</w:t>
      </w: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8C30FF" w:rsidRDefault="00645CFA" w:rsidP="00645CFA">
      <w:pPr>
        <w:pStyle w:val="EmphasisKeep"/>
        <w:rPr>
          <w:b/>
          <w:i w:val="0"/>
          <w:lang w:val="lt-LT"/>
        </w:rPr>
      </w:pPr>
      <w:r w:rsidRPr="001A0DF6">
        <w:rPr>
          <w:b/>
          <w:i w:val="0"/>
          <w:lang w:val="lt-LT"/>
        </w:rPr>
        <w:t>Labai dažni šalutinio poveikio reiškiniai (gali pasireikšti ne rečiau kaip 1 iš 10 asmenų)</w:t>
      </w:r>
    </w:p>
    <w:p w:rsidR="00645CFA" w:rsidRPr="00F33A9A" w:rsidRDefault="00645CFA" w:rsidP="00645CFA">
      <w:pPr>
        <w:rPr>
          <w:rFonts w:cs="Times New Roman"/>
          <w:lang w:val="lt-LT"/>
        </w:rPr>
      </w:pPr>
      <w:r w:rsidRPr="00F33A9A">
        <w:rPr>
          <w:rFonts w:cs="Times New Roman"/>
          <w:lang w:val="lt-LT"/>
        </w:rPr>
        <w:t>Regimieji šviesos fenomenai (trumpalaikis ryškumo padidėjimas, dažniausiai atsirandantis dėl staigaus šviesos intensyvumo pokyčio). Jie gali būti apibūdinami kaip aureolių matymas, spalvoti blyksniai, vaizdo suskaidymas</w:t>
      </w:r>
      <w:r>
        <w:rPr>
          <w:rFonts w:cs="Times New Roman"/>
          <w:lang w:val="lt-LT"/>
        </w:rPr>
        <w:t xml:space="preserve"> arba daugybiniai vaizdai. D</w:t>
      </w:r>
      <w:r w:rsidRPr="00F33A9A">
        <w:rPr>
          <w:rFonts w:cs="Times New Roman"/>
          <w:lang w:val="lt-LT"/>
        </w:rPr>
        <w:t xml:space="preserve">augiausiai </w:t>
      </w:r>
      <w:r>
        <w:rPr>
          <w:rFonts w:cs="Times New Roman"/>
          <w:lang w:val="lt-LT"/>
        </w:rPr>
        <w:t xml:space="preserve">tai </w:t>
      </w:r>
      <w:r w:rsidRPr="00F33A9A">
        <w:rPr>
          <w:rFonts w:cs="Times New Roman"/>
          <w:lang w:val="lt-LT"/>
        </w:rPr>
        <w:t>pasireiškia pirmų dviejų mėnesių gydymo laikotarpiu, po to gali pasireikšti pakartotinai ir pranyksta gydymo metu ar pabaigus gydymą.</w:t>
      </w: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8C30FF" w:rsidRDefault="00645CFA" w:rsidP="00645CFA">
      <w:pPr>
        <w:pStyle w:val="EmphasisKeep"/>
        <w:rPr>
          <w:b/>
          <w:i w:val="0"/>
          <w:lang w:val="lt-LT"/>
        </w:rPr>
      </w:pPr>
      <w:r w:rsidRPr="001A0DF6">
        <w:rPr>
          <w:b/>
          <w:i w:val="0"/>
          <w:lang w:val="lt-LT"/>
        </w:rPr>
        <w:t>Dažni šalutinio poveikio reiškiniai (gali pasireikšti rečiau kaip 1 iš 10 asmenų)</w:t>
      </w:r>
    </w:p>
    <w:p w:rsidR="00645CFA" w:rsidRPr="00F33A9A" w:rsidRDefault="00645CFA" w:rsidP="00645CFA">
      <w:pPr>
        <w:rPr>
          <w:rFonts w:cs="Times New Roman"/>
          <w:lang w:val="lt-LT"/>
        </w:rPr>
      </w:pPr>
      <w:r w:rsidRPr="00F33A9A">
        <w:rPr>
          <w:rFonts w:cs="Times New Roman"/>
          <w:lang w:val="lt-LT"/>
        </w:rPr>
        <w:t xml:space="preserve">Širdies </w:t>
      </w:r>
      <w:r>
        <w:rPr>
          <w:rFonts w:cs="Times New Roman"/>
          <w:lang w:val="lt-LT"/>
        </w:rPr>
        <w:t>funkcijos pokytis (simptomai yra</w:t>
      </w:r>
      <w:r w:rsidRPr="00F33A9A">
        <w:rPr>
          <w:rFonts w:cs="Times New Roman"/>
          <w:lang w:val="lt-LT"/>
        </w:rPr>
        <w:t xml:space="preserve"> širdies ritmo sulėtėjimas). Jie ypač pasireiškia per pirmuosius 2</w:t>
      </w:r>
      <w:r w:rsidRPr="00F33A9A">
        <w:rPr>
          <w:rFonts w:cs="Times New Roman"/>
          <w:lang w:val="lt-LT"/>
        </w:rPr>
        <w:noBreakHyphen/>
        <w:t>3 mėnesius nuo gydymo pradžios.</w:t>
      </w: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3E3FEC" w:rsidRDefault="00645CFA" w:rsidP="00645CFA">
      <w:pPr>
        <w:pStyle w:val="UnderlineKeep"/>
        <w:rPr>
          <w:b/>
          <w:u w:val="none"/>
          <w:lang w:val="lt-LT"/>
        </w:rPr>
      </w:pPr>
      <w:r w:rsidRPr="003E3FEC">
        <w:rPr>
          <w:b/>
          <w:u w:val="none"/>
          <w:lang w:val="lt-LT"/>
        </w:rPr>
        <w:lastRenderedPageBreak/>
        <w:t>Kitas šalutinis poveikis</w:t>
      </w:r>
    </w:p>
    <w:p w:rsidR="00645CFA" w:rsidRPr="00F33A9A" w:rsidRDefault="00645CFA" w:rsidP="00645CFA">
      <w:pPr>
        <w:pStyle w:val="NormalKeep"/>
        <w:rPr>
          <w:lang w:val="lt-LT"/>
        </w:rPr>
      </w:pPr>
    </w:p>
    <w:p w:rsidR="00645CFA" w:rsidRPr="008C30FF" w:rsidRDefault="00645CFA" w:rsidP="00645CFA">
      <w:pPr>
        <w:pStyle w:val="EmphasisKeep"/>
        <w:rPr>
          <w:b/>
          <w:i w:val="0"/>
          <w:lang w:val="lt-LT"/>
        </w:rPr>
      </w:pPr>
      <w:r w:rsidRPr="001A0DF6">
        <w:rPr>
          <w:b/>
          <w:i w:val="0"/>
          <w:lang w:val="lt-LT"/>
        </w:rPr>
        <w:t>Dažni šalutinio poveikio reiškiniai (gali pasireikšti rečiau kaip 1 iš 10 asmenų)</w:t>
      </w:r>
    </w:p>
    <w:p w:rsidR="00645CFA" w:rsidRPr="00F33A9A" w:rsidRDefault="00645CFA" w:rsidP="00645CFA">
      <w:pPr>
        <w:rPr>
          <w:lang w:val="lt-LT"/>
        </w:rPr>
      </w:pPr>
      <w:r>
        <w:rPr>
          <w:lang w:val="lt-LT"/>
        </w:rPr>
        <w:t>N</w:t>
      </w:r>
      <w:r w:rsidRPr="00F33A9A">
        <w:rPr>
          <w:lang w:val="lt-LT"/>
        </w:rPr>
        <w:t xml:space="preserve">ereguliarus, greitas širdies </w:t>
      </w:r>
      <w:r w:rsidRPr="001339D0">
        <w:rPr>
          <w:lang w:val="lt-LT"/>
        </w:rPr>
        <w:t>susitraukinėjimas (</w:t>
      </w:r>
      <w:r w:rsidRPr="00F8200A">
        <w:rPr>
          <w:lang w:val="lt-LT"/>
        </w:rPr>
        <w:t>prieširdžių virpėjimas</w:t>
      </w:r>
      <w:r w:rsidRPr="001339D0">
        <w:rPr>
          <w:lang w:val="lt-LT"/>
        </w:rPr>
        <w:t>),</w:t>
      </w:r>
      <w:r w:rsidRPr="00F33A9A">
        <w:rPr>
          <w:lang w:val="lt-LT"/>
        </w:rPr>
        <w:t xml:space="preserve"> nen</w:t>
      </w:r>
      <w:r>
        <w:rPr>
          <w:lang w:val="lt-LT"/>
        </w:rPr>
        <w:t>ormalus širdies plakimo pojūtis (b</w:t>
      </w:r>
      <w:r w:rsidRPr="001339D0">
        <w:rPr>
          <w:lang w:val="lt-LT"/>
        </w:rPr>
        <w:t>radikardija, s</w:t>
      </w:r>
      <w:r w:rsidRPr="00F8200A">
        <w:rPr>
          <w:lang w:val="lt-LT"/>
        </w:rPr>
        <w:t xml:space="preserve">kilvelinė ekstrasistolija, I laipsnio atrioventrikulinė blokada (EKG pailgėjęs PQ intervalas)), </w:t>
      </w:r>
      <w:r w:rsidRPr="00F33A9A">
        <w:rPr>
          <w:lang w:val="lt-LT"/>
        </w:rPr>
        <w:t xml:space="preserve"> nekontroliuojamas kraujo spaudimas</w:t>
      </w:r>
      <w:r w:rsidRPr="00FF3EA5">
        <w:rPr>
          <w:lang w:val="lt-LT"/>
        </w:rPr>
        <w:t xml:space="preserve">, </w:t>
      </w:r>
      <w:r w:rsidRPr="001339D0">
        <w:rPr>
          <w:lang w:val="lt-LT"/>
        </w:rPr>
        <w:t>galvos skausma</w:t>
      </w:r>
      <w:r>
        <w:rPr>
          <w:lang w:val="lt-LT"/>
        </w:rPr>
        <w:t xml:space="preserve">s, galvos svaigimas ir neryškus matymas (miglotas </w:t>
      </w:r>
      <w:r w:rsidRPr="001339D0">
        <w:rPr>
          <w:lang w:val="lt-LT"/>
        </w:rPr>
        <w:t>matymas).</w:t>
      </w: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8C30FF" w:rsidRDefault="00645CFA" w:rsidP="00645CFA">
      <w:pPr>
        <w:pStyle w:val="EmphasisKeep"/>
        <w:rPr>
          <w:b/>
          <w:i w:val="0"/>
          <w:lang w:val="lt-LT"/>
        </w:rPr>
      </w:pPr>
      <w:r w:rsidRPr="001A0DF6">
        <w:rPr>
          <w:b/>
          <w:i w:val="0"/>
          <w:lang w:val="lt-LT"/>
        </w:rPr>
        <w:t>Nedažni šalutinio poveikio reiškiniai (gali pasireikšti rečiau kaip 1 iš 100 asmenų)</w:t>
      </w:r>
    </w:p>
    <w:p w:rsidR="00645CFA" w:rsidRPr="00F33A9A" w:rsidRDefault="00645CFA" w:rsidP="00645CFA">
      <w:pPr>
        <w:rPr>
          <w:rFonts w:cs="Times New Roman"/>
          <w:lang w:val="lt-LT"/>
        </w:rPr>
      </w:pPr>
      <w:r>
        <w:rPr>
          <w:rFonts w:cs="Times New Roman"/>
          <w:lang w:val="lt-LT"/>
        </w:rPr>
        <w:t>J</w:t>
      </w:r>
      <w:r w:rsidRPr="00F33A9A">
        <w:rPr>
          <w:rFonts w:cs="Times New Roman"/>
          <w:lang w:val="lt-LT"/>
        </w:rPr>
        <w:t xml:space="preserve">untamas dažnas širdies plakimas </w:t>
      </w:r>
      <w:r>
        <w:rPr>
          <w:rFonts w:cs="Times New Roman"/>
          <w:lang w:val="lt-LT"/>
        </w:rPr>
        <w:t xml:space="preserve">(palpitacija) </w:t>
      </w:r>
      <w:r w:rsidRPr="00F33A9A">
        <w:rPr>
          <w:rFonts w:cs="Times New Roman"/>
          <w:lang w:val="lt-LT"/>
        </w:rPr>
        <w:t xml:space="preserve">ir papildomi širdies susitraukimai, </w:t>
      </w:r>
      <w:r w:rsidRPr="007E752F">
        <w:rPr>
          <w:rFonts w:cs="Times New Roman"/>
          <w:lang w:val="lt-LT"/>
        </w:rPr>
        <w:t>blogumas (pykinimas),</w:t>
      </w:r>
      <w:r>
        <w:rPr>
          <w:rFonts w:cs="Times New Roman"/>
          <w:lang w:val="lt-LT"/>
        </w:rPr>
        <w:t xml:space="preserve"> </w:t>
      </w:r>
      <w:r w:rsidRPr="00F33A9A">
        <w:rPr>
          <w:rFonts w:cs="Times New Roman"/>
          <w:lang w:val="lt-LT"/>
        </w:rPr>
        <w:t xml:space="preserve">vidurių užkietėjimas, viduriavimas, pilvo skausmas, </w:t>
      </w:r>
      <w:r w:rsidRPr="00F8200A" w:rsidDel="005A58A2">
        <w:rPr>
          <w:rFonts w:eastAsia="Times New Roman" w:cs="Times New Roman"/>
          <w:lang w:val="lt-LT"/>
        </w:rPr>
        <w:t xml:space="preserve"> </w:t>
      </w:r>
      <w:r w:rsidRPr="001339D0">
        <w:rPr>
          <w:rFonts w:eastAsia="Times New Roman" w:cs="Times New Roman"/>
          <w:lang w:val="lt-LT"/>
        </w:rPr>
        <w:t>svaigimas (vertigo), apsunkintas kvėpavimas (dusulys)</w:t>
      </w:r>
      <w:r w:rsidRPr="001339D0">
        <w:rPr>
          <w:rFonts w:cs="Times New Roman"/>
          <w:lang w:val="lt-LT"/>
        </w:rPr>
        <w:t>,</w:t>
      </w:r>
      <w:r>
        <w:rPr>
          <w:rFonts w:cs="Times New Roman"/>
          <w:lang w:val="lt-LT"/>
        </w:rPr>
        <w:t xml:space="preserve"> </w:t>
      </w:r>
      <w:r w:rsidRPr="00F33A9A">
        <w:rPr>
          <w:rFonts w:cs="Times New Roman"/>
          <w:lang w:val="lt-LT"/>
        </w:rPr>
        <w:t xml:space="preserve">raumenų </w:t>
      </w:r>
      <w:r>
        <w:rPr>
          <w:rFonts w:cs="Times New Roman"/>
          <w:lang w:val="lt-LT"/>
        </w:rPr>
        <w:t>spazmas</w:t>
      </w:r>
      <w:r w:rsidRPr="00F33A9A">
        <w:rPr>
          <w:rFonts w:cs="Times New Roman"/>
          <w:lang w:val="lt-LT"/>
        </w:rPr>
        <w:t xml:space="preserve">, per didelis šlapimo rūgšties kraujyje kiekis, </w:t>
      </w:r>
      <w:r w:rsidRPr="00C162BE">
        <w:rPr>
          <w:rFonts w:eastAsia="Times New Roman" w:cs="Times New Roman"/>
          <w:lang w:val="lt-LT"/>
        </w:rPr>
        <w:t>padidėjęs eozinofilų (baltųjų kraujo kūnelių) kiekis</w:t>
      </w:r>
      <w:r>
        <w:rPr>
          <w:rFonts w:eastAsia="Times New Roman" w:cs="Times New Roman"/>
          <w:lang w:val="lt-LT"/>
        </w:rPr>
        <w:t xml:space="preserve"> ir </w:t>
      </w:r>
      <w:r w:rsidRPr="00F33A9A">
        <w:rPr>
          <w:rFonts w:cs="Times New Roman"/>
          <w:lang w:val="lt-LT"/>
        </w:rPr>
        <w:t>padidėjusi kreatino (raumenyse skylanti medžiaga) koncentracija kraujyje</w:t>
      </w:r>
      <w:r w:rsidRPr="00C162BE">
        <w:rPr>
          <w:rFonts w:cs="Times New Roman"/>
          <w:lang w:val="lt-LT"/>
        </w:rPr>
        <w:t xml:space="preserve">, </w:t>
      </w:r>
      <w:r w:rsidRPr="00F8200A">
        <w:rPr>
          <w:rFonts w:cs="Times New Roman"/>
          <w:lang w:val="lt-LT"/>
        </w:rPr>
        <w:t>odos bėrimas</w:t>
      </w:r>
      <w:r w:rsidRPr="00C162BE">
        <w:rPr>
          <w:rFonts w:cs="Times New Roman"/>
          <w:lang w:val="lt-LT"/>
        </w:rPr>
        <w:t xml:space="preserve">, </w:t>
      </w:r>
      <w:r w:rsidRPr="00F8200A">
        <w:rPr>
          <w:lang w:val="lt-LT"/>
        </w:rPr>
        <w:t>žemas kraujospūdis, alpimas, nuovargio, silpnumo pojūtis</w:t>
      </w:r>
      <w:r w:rsidRPr="00C162BE">
        <w:rPr>
          <w:rFonts w:cs="Times New Roman"/>
          <w:lang w:val="lt-LT"/>
        </w:rPr>
        <w:t>,</w:t>
      </w:r>
      <w:r>
        <w:rPr>
          <w:rFonts w:cs="Times New Roman"/>
          <w:lang w:val="lt-LT"/>
        </w:rPr>
        <w:t xml:space="preserve"> stebimi širdies EKG pokyčiai,</w:t>
      </w:r>
      <w:r w:rsidRPr="00F8200A">
        <w:rPr>
          <w:rFonts w:eastAsia="Times New Roman" w:cs="Times New Roman"/>
          <w:lang w:val="lt-LT"/>
        </w:rPr>
        <w:t xml:space="preserve"> </w:t>
      </w:r>
      <w:r w:rsidRPr="00F8200A">
        <w:rPr>
          <w:lang w:val="lt-LT"/>
        </w:rPr>
        <w:t>susidvejinęs vaizdas, sutrikęs vaizdas</w:t>
      </w:r>
      <w:r w:rsidRPr="00C162BE">
        <w:rPr>
          <w:rFonts w:cs="Times New Roman"/>
          <w:lang w:val="lt-LT"/>
        </w:rPr>
        <w:t>.</w:t>
      </w:r>
    </w:p>
    <w:p w:rsidR="00645CFA" w:rsidRDefault="00645CFA" w:rsidP="00645CFA">
      <w:pPr>
        <w:rPr>
          <w:rFonts w:cs="Times New Roman"/>
          <w:lang w:val="lt-LT"/>
        </w:rPr>
      </w:pPr>
    </w:p>
    <w:p w:rsidR="00645CFA" w:rsidRPr="008C30FF" w:rsidRDefault="00645CFA" w:rsidP="00645CFA">
      <w:pPr>
        <w:pStyle w:val="EmphasisKeep"/>
        <w:rPr>
          <w:b/>
          <w:i w:val="0"/>
          <w:lang w:val="lt-LT"/>
        </w:rPr>
      </w:pPr>
      <w:r w:rsidRPr="001A0DF6">
        <w:rPr>
          <w:b/>
          <w:i w:val="0"/>
          <w:lang w:val="lt-LT"/>
        </w:rPr>
        <w:t>Reti šalutinio poveikio reiškiniai (gali pasireikšti rečiau kaip 1 iš 1 000 asmenų)</w:t>
      </w:r>
    </w:p>
    <w:p w:rsidR="00645CFA" w:rsidRPr="00F33A9A" w:rsidRDefault="00645CFA" w:rsidP="00645CFA">
      <w:pPr>
        <w:rPr>
          <w:rFonts w:cs="Times New Roman"/>
          <w:lang w:val="lt-LT"/>
        </w:rPr>
      </w:pPr>
      <w:r>
        <w:rPr>
          <w:rFonts w:cs="Times New Roman"/>
          <w:lang w:val="lt-LT"/>
        </w:rPr>
        <w:t>N</w:t>
      </w:r>
      <w:r w:rsidRPr="00184B6F">
        <w:rPr>
          <w:rFonts w:cs="Times New Roman"/>
          <w:lang w:val="lt-LT"/>
        </w:rPr>
        <w:t xml:space="preserve">iežėjimas, dilgėlinė, </w:t>
      </w:r>
      <w:r>
        <w:rPr>
          <w:rFonts w:cs="Times New Roman"/>
          <w:lang w:val="lt-LT"/>
        </w:rPr>
        <w:t>o</w:t>
      </w:r>
      <w:r w:rsidRPr="00F33A9A">
        <w:rPr>
          <w:rFonts w:cs="Times New Roman"/>
          <w:lang w:val="lt-LT"/>
        </w:rPr>
        <w:t>dos paraudimas, bloga savijauta.</w:t>
      </w: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8C30FF" w:rsidRDefault="00645CFA" w:rsidP="00645CFA">
      <w:pPr>
        <w:pStyle w:val="EmphasisKeep"/>
        <w:rPr>
          <w:b/>
          <w:i w:val="0"/>
          <w:lang w:val="lt-LT"/>
        </w:rPr>
      </w:pPr>
      <w:r w:rsidRPr="001A0DF6">
        <w:rPr>
          <w:b/>
          <w:i w:val="0"/>
          <w:lang w:val="lt-LT"/>
        </w:rPr>
        <w:t>Labai reti šalutinio poveikio reiškiniai (gali pasireikšti rečiau kaip 1 iš 10 000 asmenų</w:t>
      </w:r>
    </w:p>
    <w:p w:rsidR="00645CFA" w:rsidRPr="00F33A9A" w:rsidRDefault="00645CFA" w:rsidP="00645CFA">
      <w:pPr>
        <w:rPr>
          <w:rFonts w:cs="Times New Roman"/>
          <w:lang w:val="lt-LT"/>
        </w:rPr>
      </w:pPr>
      <w:r w:rsidRPr="00F33A9A">
        <w:rPr>
          <w:rFonts w:cs="Times New Roman"/>
          <w:lang w:val="lt-LT"/>
        </w:rPr>
        <w:t>Nereguliarus širdies plakimas</w:t>
      </w:r>
      <w:r>
        <w:rPr>
          <w:rFonts w:cs="Times New Roman"/>
          <w:lang w:val="lt-LT"/>
        </w:rPr>
        <w:t xml:space="preserve"> </w:t>
      </w:r>
      <w:r w:rsidRPr="00F8200A">
        <w:rPr>
          <w:lang w:val="lt-LT"/>
        </w:rPr>
        <w:t>(II laipsnio atrioventrikulinė blokada, III laipsnio atrioventrikulinė blokad</w:t>
      </w:r>
      <w:r w:rsidRPr="00C162BE">
        <w:rPr>
          <w:lang w:val="lt-LT"/>
        </w:rPr>
        <w:t>a, s</w:t>
      </w:r>
      <w:r w:rsidRPr="00F8200A">
        <w:rPr>
          <w:lang w:val="lt-LT"/>
        </w:rPr>
        <w:t>in</w:t>
      </w:r>
      <w:r w:rsidRPr="00C162BE">
        <w:rPr>
          <w:lang w:val="lt-LT"/>
        </w:rPr>
        <w:t>usinio mazgo silpnumo sindromas</w:t>
      </w:r>
      <w:r w:rsidRPr="00C162BE">
        <w:rPr>
          <w:rFonts w:cs="Times New Roman"/>
          <w:lang w:val="lt-LT"/>
        </w:rPr>
        <w:t>).</w:t>
      </w: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065006" w:rsidRDefault="00645CFA" w:rsidP="00645CFA">
      <w:pPr>
        <w:rPr>
          <w:b/>
          <w:szCs w:val="24"/>
          <w:lang w:val="lt-LT"/>
        </w:rPr>
      </w:pPr>
      <w:r w:rsidRPr="00065006">
        <w:rPr>
          <w:b/>
          <w:noProof/>
          <w:szCs w:val="24"/>
          <w:lang w:val="lt-LT"/>
        </w:rPr>
        <w:t>Pranešimas apie šalutinį poveikį</w:t>
      </w:r>
    </w:p>
    <w:p w:rsidR="00645CFA" w:rsidRPr="00503D27" w:rsidRDefault="00645CFA" w:rsidP="00645CFA">
      <w:pPr>
        <w:ind w:right="-449"/>
        <w:rPr>
          <w:noProof/>
          <w:szCs w:val="24"/>
          <w:lang w:val="lt-LT"/>
        </w:rPr>
      </w:pPr>
      <w:r w:rsidRPr="001A0DF6">
        <w:rPr>
          <w:lang w:val="lt-LT"/>
        </w:rPr>
        <w:t>Jeigu pasireiškė šalutinis poveikis, įskaitant šiame lapelyje nenurodytą, p</w:t>
      </w:r>
      <w:r>
        <w:rPr>
          <w:lang w:val="lt-LT"/>
        </w:rPr>
        <w:t>asakykite gydytojui arba vaistininkui</w:t>
      </w:r>
      <w:r w:rsidRPr="001A0DF6">
        <w:rPr>
          <w:lang w:val="lt-LT"/>
        </w:rPr>
        <w:t>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NepageidaujamaR@vvkt.lt) arba nemokamu telefonu 8 800 73 568. Pranešdami apie šalutinį poveikį galite mums padėti gauti daugiau informacijos apie šio vaisto saugumą.</w:t>
      </w: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pStyle w:val="Antrat1"/>
        <w:numPr>
          <w:ilvl w:val="0"/>
          <w:numId w:val="2"/>
        </w:numPr>
        <w:rPr>
          <w:lang w:val="lt-LT"/>
        </w:rPr>
      </w:pPr>
      <w:r w:rsidRPr="00F33A9A">
        <w:rPr>
          <w:lang w:val="lt-LT"/>
        </w:rPr>
        <w:t xml:space="preserve">Kaip laikyti </w:t>
      </w:r>
      <w:r w:rsidRPr="00F33A9A">
        <w:rPr>
          <w:rFonts w:eastAsia="Times New Roman"/>
          <w:noProof/>
          <w:lang w:val="lt-LT"/>
        </w:rPr>
        <w:t xml:space="preserve">Ivabradine </w:t>
      </w:r>
      <w:r>
        <w:rPr>
          <w:lang w:val="lt-LT"/>
        </w:rPr>
        <w:t>Actavis</w:t>
      </w:r>
    </w:p>
    <w:p w:rsidR="00645CFA" w:rsidRPr="00F33A9A" w:rsidRDefault="00645CFA" w:rsidP="00645CFA">
      <w:pPr>
        <w:pStyle w:val="NormalKeep"/>
        <w:rPr>
          <w:lang w:val="lt-LT"/>
        </w:rPr>
      </w:pPr>
    </w:p>
    <w:p w:rsidR="00645CFA" w:rsidRPr="00F33A9A" w:rsidRDefault="00645CFA" w:rsidP="00645CFA">
      <w:pPr>
        <w:rPr>
          <w:rFonts w:cs="Times New Roman"/>
          <w:lang w:val="lt-LT"/>
        </w:rPr>
      </w:pPr>
      <w:r w:rsidRPr="00F33A9A">
        <w:rPr>
          <w:rFonts w:cs="Times New Roman"/>
          <w:lang w:val="lt-LT"/>
        </w:rPr>
        <w:t>Šį vaistą laikykite vaikams nepastebimoje ir nepasiekiamoje vietoje.</w:t>
      </w: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rPr>
          <w:rFonts w:cs="Times New Roman"/>
          <w:lang w:val="lt-LT"/>
        </w:rPr>
      </w:pPr>
      <w:r w:rsidRPr="00F33A9A">
        <w:rPr>
          <w:rFonts w:cs="Times New Roman"/>
          <w:lang w:val="lt-LT"/>
        </w:rPr>
        <w:t>Ant dėžutės</w:t>
      </w:r>
      <w:r>
        <w:rPr>
          <w:rFonts w:cs="Times New Roman"/>
          <w:lang w:val="lt-LT"/>
        </w:rPr>
        <w:t xml:space="preserve"> </w:t>
      </w:r>
      <w:r w:rsidRPr="00F33A9A">
        <w:rPr>
          <w:rFonts w:cs="Times New Roman"/>
          <w:lang w:val="lt-LT"/>
        </w:rPr>
        <w:t xml:space="preserve">ir lizdinės plokštelės po </w:t>
      </w:r>
      <w:r w:rsidRPr="00B25CF2">
        <w:rPr>
          <w:rFonts w:cs="Times New Roman"/>
          <w:lang w:val="lt-LT"/>
        </w:rPr>
        <w:t>„</w:t>
      </w:r>
      <w:r>
        <w:rPr>
          <w:rFonts w:cs="Times New Roman"/>
          <w:lang w:val="lt-LT"/>
        </w:rPr>
        <w:t xml:space="preserve">EXP“ </w:t>
      </w:r>
      <w:r w:rsidRPr="00F33A9A">
        <w:rPr>
          <w:rFonts w:cs="Times New Roman"/>
          <w:lang w:val="lt-LT"/>
        </w:rPr>
        <w:t xml:space="preserve">nurodytam tinkamumo laikui pasibaigus, šio vaisto vartoti negalima. Vaistas tinkamas vartoti iki paskutinės </w:t>
      </w:r>
      <w:r>
        <w:rPr>
          <w:rFonts w:cs="Times New Roman"/>
          <w:lang w:val="lt-LT"/>
        </w:rPr>
        <w:t>nurody</w:t>
      </w:r>
      <w:r w:rsidRPr="00F33A9A">
        <w:rPr>
          <w:rFonts w:cs="Times New Roman"/>
          <w:lang w:val="lt-LT"/>
        </w:rPr>
        <w:t>to mėnesio dienos.</w:t>
      </w: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rPr>
          <w:rFonts w:cs="Times New Roman"/>
          <w:lang w:val="lt-LT"/>
        </w:rPr>
      </w:pPr>
      <w:r w:rsidRPr="00F33A9A">
        <w:rPr>
          <w:rFonts w:cs="Times New Roman"/>
          <w:lang w:val="lt-LT"/>
        </w:rPr>
        <w:t>Šiam vaistui specialių laikymo sąlygų nereikia.</w:t>
      </w: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rPr>
          <w:rFonts w:cs="Times New Roman"/>
          <w:lang w:val="lt-LT"/>
        </w:rPr>
      </w:pPr>
      <w:r w:rsidRPr="00F33A9A">
        <w:rPr>
          <w:rFonts w:cs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pStyle w:val="Antrat1"/>
        <w:numPr>
          <w:ilvl w:val="0"/>
          <w:numId w:val="2"/>
        </w:numPr>
        <w:rPr>
          <w:lang w:val="lt-LT"/>
        </w:rPr>
      </w:pPr>
      <w:r w:rsidRPr="00F33A9A">
        <w:rPr>
          <w:lang w:val="lt-LT"/>
        </w:rPr>
        <w:t>Pakuotės turinys ir kita informacija</w:t>
      </w:r>
    </w:p>
    <w:p w:rsidR="00645CFA" w:rsidRPr="00F33A9A" w:rsidRDefault="00645CFA" w:rsidP="00645CFA">
      <w:pPr>
        <w:pStyle w:val="NormalKeep"/>
        <w:rPr>
          <w:lang w:val="lt-LT"/>
        </w:rPr>
      </w:pPr>
    </w:p>
    <w:p w:rsidR="00645CFA" w:rsidRPr="00F33A9A" w:rsidRDefault="00645CFA" w:rsidP="00645CFA">
      <w:pPr>
        <w:pStyle w:val="StrongKeep"/>
        <w:rPr>
          <w:lang w:val="lt-LT"/>
        </w:rPr>
      </w:pPr>
      <w:r w:rsidRPr="00F33A9A">
        <w:rPr>
          <w:rFonts w:eastAsia="Times New Roman"/>
          <w:noProof/>
          <w:lang w:val="lt-LT"/>
        </w:rPr>
        <w:t xml:space="preserve">Ivabradine </w:t>
      </w:r>
      <w:r>
        <w:rPr>
          <w:lang w:val="lt-LT"/>
        </w:rPr>
        <w:t>Actavis</w:t>
      </w:r>
      <w:r w:rsidRPr="00F33A9A">
        <w:rPr>
          <w:lang w:val="lt-LT"/>
        </w:rPr>
        <w:t xml:space="preserve"> sudėtis</w:t>
      </w:r>
    </w:p>
    <w:p w:rsidR="00645CFA" w:rsidRPr="00F33A9A" w:rsidRDefault="00645CFA" w:rsidP="00645CFA">
      <w:pPr>
        <w:pStyle w:val="Bullet-"/>
        <w:rPr>
          <w:lang w:val="lt-LT"/>
        </w:rPr>
      </w:pPr>
      <w:r w:rsidRPr="00F33A9A">
        <w:rPr>
          <w:lang w:val="lt-LT"/>
        </w:rPr>
        <w:t>Veiklioji medžiaga yra ivabradinas (</w:t>
      </w:r>
      <w:r>
        <w:rPr>
          <w:lang w:val="lt-LT"/>
        </w:rPr>
        <w:t>hidrochlorido</w:t>
      </w:r>
      <w:r w:rsidRPr="00F33A9A">
        <w:rPr>
          <w:lang w:val="lt-LT"/>
        </w:rPr>
        <w:t xml:space="preserve"> pavidalu).</w:t>
      </w:r>
    </w:p>
    <w:p w:rsidR="00645CFA" w:rsidRPr="007E752F" w:rsidRDefault="00645CFA" w:rsidP="00645CFA">
      <w:pPr>
        <w:pStyle w:val="Bullet-"/>
        <w:numPr>
          <w:ilvl w:val="0"/>
          <w:numId w:val="0"/>
        </w:numPr>
        <w:ind w:left="567"/>
        <w:rPr>
          <w:lang w:val="lt-LT"/>
        </w:rPr>
      </w:pPr>
      <w:r>
        <w:rPr>
          <w:lang w:val="lt-LT"/>
        </w:rPr>
        <w:t xml:space="preserve">Kiekvienoje </w:t>
      </w:r>
      <w:r w:rsidRPr="007E752F">
        <w:rPr>
          <w:lang w:val="lt-LT"/>
        </w:rPr>
        <w:t xml:space="preserve">Ivabradine </w:t>
      </w:r>
      <w:r>
        <w:rPr>
          <w:lang w:val="lt-LT"/>
        </w:rPr>
        <w:t>Actavis</w:t>
      </w:r>
      <w:r w:rsidRPr="007E752F">
        <w:rPr>
          <w:lang w:val="lt-LT"/>
        </w:rPr>
        <w:t xml:space="preserve"> </w:t>
      </w:r>
      <w:r>
        <w:rPr>
          <w:lang w:val="lt-LT"/>
        </w:rPr>
        <w:t xml:space="preserve">5 mg </w:t>
      </w:r>
      <w:r w:rsidRPr="007E752F">
        <w:rPr>
          <w:lang w:val="lt-LT"/>
        </w:rPr>
        <w:t>plėvele dengtoje tabletėje yra 5 mg ivabradino (</w:t>
      </w:r>
      <w:r>
        <w:rPr>
          <w:lang w:val="lt-LT"/>
        </w:rPr>
        <w:t>hidrochlorido pavidalu).</w:t>
      </w:r>
    </w:p>
    <w:p w:rsidR="00645CFA" w:rsidRPr="00381D32" w:rsidRDefault="00645CFA" w:rsidP="00645CFA">
      <w:pPr>
        <w:pStyle w:val="Bullet-"/>
        <w:numPr>
          <w:ilvl w:val="0"/>
          <w:numId w:val="0"/>
        </w:numPr>
        <w:ind w:left="567"/>
        <w:rPr>
          <w:lang w:val="lt-LT"/>
        </w:rPr>
      </w:pPr>
      <w:r>
        <w:rPr>
          <w:lang w:val="lt-LT"/>
        </w:rPr>
        <w:t xml:space="preserve">Kiekvienoje </w:t>
      </w:r>
      <w:r w:rsidRPr="007E752F">
        <w:rPr>
          <w:lang w:val="lt-LT"/>
        </w:rPr>
        <w:t xml:space="preserve">Ivabradine </w:t>
      </w:r>
      <w:r>
        <w:rPr>
          <w:lang w:val="lt-LT"/>
        </w:rPr>
        <w:t>Actavis 7,5 mg</w:t>
      </w:r>
      <w:r w:rsidRPr="007E752F">
        <w:rPr>
          <w:lang w:val="lt-LT"/>
        </w:rPr>
        <w:t xml:space="preserve"> plėvele dengtoje tabletėje yra 7,5 mg ivabradino </w:t>
      </w:r>
      <w:r w:rsidRPr="00381D32">
        <w:rPr>
          <w:lang w:val="lt-LT"/>
        </w:rPr>
        <w:t>(hidrochlorido pavidalu).</w:t>
      </w:r>
    </w:p>
    <w:p w:rsidR="00645CFA" w:rsidRPr="00381D32" w:rsidRDefault="00645CFA" w:rsidP="00645CFA">
      <w:pPr>
        <w:pStyle w:val="Bullet-"/>
        <w:rPr>
          <w:rFonts w:cs="Times New Roman"/>
          <w:lang w:val="lt-LT"/>
        </w:rPr>
      </w:pPr>
      <w:r w:rsidRPr="00381D32">
        <w:rPr>
          <w:lang w:val="lt-LT"/>
        </w:rPr>
        <w:t xml:space="preserve">Pagalbinės tablečių šerdies medžiagos yra magnio stearatas (E470B), bevandenis koloidinis silicio dioksidas (E551), </w:t>
      </w:r>
      <w:r w:rsidRPr="00381D32">
        <w:rPr>
          <w:rFonts w:cs="Times New Roman"/>
          <w:lang w:val="lt-LT"/>
        </w:rPr>
        <w:t>maltodekstrinas, kukurūzų krakmolas, la</w:t>
      </w:r>
      <w:r>
        <w:rPr>
          <w:rFonts w:cs="Times New Roman"/>
          <w:lang w:val="lt-LT"/>
        </w:rPr>
        <w:t>k</w:t>
      </w:r>
      <w:r w:rsidRPr="00381D32">
        <w:rPr>
          <w:rFonts w:cs="Times New Roman"/>
          <w:lang w:val="lt-LT"/>
        </w:rPr>
        <w:t>tozė monohidratas</w:t>
      </w:r>
      <w:r>
        <w:rPr>
          <w:rFonts w:cs="Times New Roman"/>
          <w:lang w:val="lt-LT"/>
        </w:rPr>
        <w:t>;</w:t>
      </w:r>
      <w:r w:rsidRPr="00381D32">
        <w:rPr>
          <w:rFonts w:cs="Times New Roman"/>
          <w:lang w:val="lt-LT"/>
        </w:rPr>
        <w:t xml:space="preserve"> </w:t>
      </w:r>
      <w:r w:rsidRPr="00381D32">
        <w:rPr>
          <w:lang w:val="lt-LT"/>
        </w:rPr>
        <w:t xml:space="preserve">tablečių </w:t>
      </w:r>
      <w:r w:rsidRPr="00381D32">
        <w:rPr>
          <w:lang w:val="lt-LT"/>
        </w:rPr>
        <w:lastRenderedPageBreak/>
        <w:t xml:space="preserve">plėvelės – </w:t>
      </w:r>
      <w:r w:rsidRPr="00381D32">
        <w:rPr>
          <w:rFonts w:cs="Times New Roman"/>
          <w:lang w:val="lt-LT"/>
        </w:rPr>
        <w:t>polivinilo alkoholis (E1203), titano dioksidas (E171), makrogolis 3350 (E1521), talkas (E553b).</w:t>
      </w: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pStyle w:val="StrongKeep"/>
        <w:rPr>
          <w:lang w:val="lt-LT"/>
        </w:rPr>
      </w:pPr>
      <w:r w:rsidRPr="00F33A9A">
        <w:rPr>
          <w:rFonts w:eastAsia="Times New Roman"/>
          <w:noProof/>
          <w:lang w:val="lt-LT"/>
        </w:rPr>
        <w:t xml:space="preserve">Ivabradine </w:t>
      </w:r>
      <w:r>
        <w:rPr>
          <w:lang w:val="lt-LT"/>
        </w:rPr>
        <w:t>Actavis</w:t>
      </w:r>
      <w:r w:rsidRPr="00F33A9A">
        <w:rPr>
          <w:lang w:val="lt-LT"/>
        </w:rPr>
        <w:t xml:space="preserve"> išvaizda ir kiekis pakuotėje</w:t>
      </w:r>
    </w:p>
    <w:p w:rsidR="00645CFA" w:rsidRPr="00DE78DA" w:rsidRDefault="00645CFA" w:rsidP="00645CFA">
      <w:pPr>
        <w:ind w:right="62"/>
        <w:rPr>
          <w:rFonts w:eastAsia="Times New Roman" w:cs="Times New Roman"/>
          <w:lang w:val="lt-LT"/>
        </w:rPr>
      </w:pPr>
      <w:r>
        <w:rPr>
          <w:rFonts w:eastAsia="Times New Roman" w:cs="Times New Roman"/>
          <w:lang w:val="lt-LT"/>
        </w:rPr>
        <w:t>Ivabradine Actavis 5 </w:t>
      </w:r>
      <w:r w:rsidRPr="00DE78DA">
        <w:rPr>
          <w:rFonts w:eastAsia="Times New Roman" w:cs="Times New Roman"/>
          <w:lang w:val="lt-LT"/>
        </w:rPr>
        <w:t xml:space="preserve">mg </w:t>
      </w:r>
      <w:r>
        <w:rPr>
          <w:rFonts w:eastAsia="Times New Roman" w:cs="Times New Roman"/>
          <w:lang w:val="lt-LT"/>
        </w:rPr>
        <w:t>tabletės yra baltos arba beveik baltos, ovalo formos, abipus išgaubtos</w:t>
      </w:r>
      <w:r w:rsidRPr="00DE78DA">
        <w:rPr>
          <w:rFonts w:eastAsia="Times New Roman" w:cs="Times New Roman"/>
          <w:lang w:val="lt-LT"/>
        </w:rPr>
        <w:t xml:space="preserve">, </w:t>
      </w:r>
      <w:r>
        <w:rPr>
          <w:rFonts w:eastAsia="Times New Roman" w:cs="Times New Roman"/>
          <w:lang w:val="lt-LT"/>
        </w:rPr>
        <w:t>dengtos plėvele, kurių</w:t>
      </w:r>
      <w:r w:rsidRPr="00DE78DA">
        <w:rPr>
          <w:rFonts w:eastAsia="Times New Roman" w:cs="Times New Roman"/>
          <w:lang w:val="lt-LT"/>
        </w:rPr>
        <w:t xml:space="preserve"> vienoje pusėje įspausta “A274”, o kitoje yra va</w:t>
      </w:r>
      <w:r>
        <w:rPr>
          <w:rFonts w:eastAsia="Times New Roman" w:cs="Times New Roman"/>
          <w:lang w:val="lt-LT"/>
        </w:rPr>
        <w:t>gelė. Tablečių matmenys yra 8,2 x 4,1 </w:t>
      </w:r>
      <w:r w:rsidRPr="00DE78DA">
        <w:rPr>
          <w:rFonts w:eastAsia="Times New Roman" w:cs="Times New Roman"/>
          <w:lang w:val="lt-LT"/>
        </w:rPr>
        <w:t>mm.</w:t>
      </w:r>
    </w:p>
    <w:p w:rsidR="00645CFA" w:rsidRPr="00DE78DA" w:rsidRDefault="00645CFA" w:rsidP="00645CFA">
      <w:pPr>
        <w:ind w:right="62"/>
        <w:rPr>
          <w:rFonts w:eastAsia="Times New Roman" w:cs="Times New Roman"/>
          <w:lang w:val="lt-LT"/>
        </w:rPr>
      </w:pPr>
      <w:r w:rsidRPr="00DE78DA">
        <w:rPr>
          <w:rFonts w:eastAsia="Times New Roman" w:cs="Times New Roman"/>
          <w:lang w:val="lt-LT"/>
        </w:rPr>
        <w:t>Ivabradine Actavis 7,5</w:t>
      </w:r>
      <w:r>
        <w:rPr>
          <w:rFonts w:eastAsia="Times New Roman" w:cs="Times New Roman"/>
          <w:lang w:val="lt-LT"/>
        </w:rPr>
        <w:t> </w:t>
      </w:r>
      <w:r w:rsidRPr="00DE78DA">
        <w:rPr>
          <w:rFonts w:eastAsia="Times New Roman" w:cs="Times New Roman"/>
          <w:lang w:val="lt-LT"/>
        </w:rPr>
        <w:t xml:space="preserve">mg </w:t>
      </w:r>
      <w:r>
        <w:rPr>
          <w:rFonts w:eastAsia="Times New Roman" w:cs="Times New Roman"/>
          <w:lang w:val="lt-LT"/>
        </w:rPr>
        <w:t>tabletės yra baltos arba beveik baltos</w:t>
      </w:r>
      <w:r w:rsidRPr="00DE78DA">
        <w:rPr>
          <w:rFonts w:eastAsia="Times New Roman" w:cs="Times New Roman"/>
          <w:lang w:val="lt-LT"/>
        </w:rPr>
        <w:t>, t</w:t>
      </w:r>
      <w:r>
        <w:rPr>
          <w:rFonts w:eastAsia="Times New Roman" w:cs="Times New Roman"/>
          <w:lang w:val="lt-LT"/>
        </w:rPr>
        <w:t>rikampio formos, abipus išgaubtos</w:t>
      </w:r>
      <w:r w:rsidRPr="00DE78DA">
        <w:rPr>
          <w:rFonts w:eastAsia="Times New Roman" w:cs="Times New Roman"/>
          <w:lang w:val="lt-LT"/>
        </w:rPr>
        <w:t xml:space="preserve">, </w:t>
      </w:r>
      <w:r>
        <w:rPr>
          <w:rFonts w:eastAsia="Times New Roman" w:cs="Times New Roman"/>
          <w:lang w:val="lt-LT"/>
        </w:rPr>
        <w:t>dengtos plėvele, kurių</w:t>
      </w:r>
      <w:r w:rsidRPr="00DE78DA">
        <w:rPr>
          <w:rFonts w:eastAsia="Times New Roman" w:cs="Times New Roman"/>
          <w:lang w:val="lt-LT"/>
        </w:rPr>
        <w:t xml:space="preserve"> vienoje</w:t>
      </w:r>
      <w:r>
        <w:rPr>
          <w:rFonts w:eastAsia="Times New Roman" w:cs="Times New Roman"/>
          <w:lang w:val="lt-LT"/>
        </w:rPr>
        <w:t xml:space="preserve"> pusėje įspausta “A267”. Tablečių matmenys yra 7,5 x 7,2 </w:t>
      </w:r>
      <w:r w:rsidRPr="00DE78DA">
        <w:rPr>
          <w:rFonts w:eastAsia="Times New Roman" w:cs="Times New Roman"/>
          <w:lang w:val="lt-LT"/>
        </w:rPr>
        <w:t>mm.</w:t>
      </w:r>
    </w:p>
    <w:p w:rsidR="00645CFA" w:rsidRPr="000949B0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rPr>
          <w:rFonts w:cs="Times New Roman"/>
          <w:lang w:val="lt-LT"/>
        </w:rPr>
      </w:pPr>
      <w:r w:rsidRPr="00581EE5">
        <w:rPr>
          <w:rFonts w:cs="Times New Roman"/>
          <w:lang w:val="lt-LT"/>
        </w:rPr>
        <w:t>OPA-aliuminio-PE</w:t>
      </w:r>
      <w:r>
        <w:rPr>
          <w:rFonts w:cs="Times New Roman"/>
          <w:lang w:val="lt-LT"/>
        </w:rPr>
        <w:t>-</w:t>
      </w:r>
      <w:r w:rsidRPr="00581EE5">
        <w:rPr>
          <w:rFonts w:cs="Times New Roman"/>
          <w:lang w:val="lt-LT"/>
        </w:rPr>
        <w:t xml:space="preserve">sausiklio/aliuminio-PE lizdinės plokštelės. Sausiklis yra poliolefino sandariklio sluoksnyje. Daugiasluoksnė plėvelė apsaugo, kad sausiklis nesiliestų su tabletėmis. Lizdinės plokštelės supakuotos į kartono dėžutes, kuriose yra </w:t>
      </w:r>
      <w:r>
        <w:rPr>
          <w:rFonts w:cs="Times New Roman"/>
          <w:lang w:val="lt-LT"/>
        </w:rPr>
        <w:t>14, 28, 30, 56, 60, 84, 90, 98, 112 </w:t>
      </w:r>
      <w:r w:rsidRPr="00581EE5">
        <w:rPr>
          <w:rFonts w:cs="Times New Roman"/>
          <w:lang w:val="lt-LT"/>
        </w:rPr>
        <w:t>ir</w:t>
      </w:r>
      <w:r>
        <w:rPr>
          <w:rFonts w:cs="Times New Roman"/>
          <w:lang w:val="lt-LT"/>
        </w:rPr>
        <w:t xml:space="preserve"> 120 </w:t>
      </w:r>
      <w:r w:rsidRPr="00581EE5">
        <w:rPr>
          <w:rFonts w:cs="Times New Roman"/>
          <w:lang w:val="lt-LT"/>
        </w:rPr>
        <w:t>plėvele dengtų tablečių.</w:t>
      </w:r>
    </w:p>
    <w:p w:rsidR="00645CFA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rPr>
          <w:rFonts w:cs="Times New Roman"/>
          <w:lang w:val="lt-LT"/>
        </w:rPr>
      </w:pPr>
      <w:r w:rsidRPr="00F8200A">
        <w:rPr>
          <w:rFonts w:cs="Times New Roman"/>
          <w:highlight w:val="lightGray"/>
          <w:lang w:val="lt-LT"/>
        </w:rPr>
        <w:t>OPA-aliuminio-PE-sausiklio/aliuminio-PE kalendorinės lizdinės plokštelės. Sausiklis yra poliolefino sandariklio sluoksnyje. Daugiasluoksnė plėvelė apsaugo, kad sausiklis nesiliestų su tabletėmis. Lizdinės plokštelės supakuotos į kartono dėžutes, kuriose yra 14, 28, 30, 56, 60, 84, 90, 98, 112 ir 120 plėvele dengtų tablečių.</w:t>
      </w:r>
    </w:p>
    <w:p w:rsidR="00645CFA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rPr>
          <w:rFonts w:cs="Times New Roman"/>
          <w:lang w:val="lt-LT"/>
        </w:rPr>
      </w:pPr>
      <w:r w:rsidRPr="00F33A9A">
        <w:rPr>
          <w:rFonts w:cs="Times New Roman"/>
          <w:lang w:val="lt-LT"/>
        </w:rPr>
        <w:t>Gali būti tiekiamos ne visų dydžių pakuotės.</w:t>
      </w: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Pr="00F33A9A" w:rsidRDefault="00645CFA" w:rsidP="00645CFA">
      <w:pPr>
        <w:pStyle w:val="StrongKeep"/>
        <w:rPr>
          <w:lang w:val="lt-LT"/>
        </w:rPr>
      </w:pPr>
      <w:r w:rsidRPr="00F33A9A">
        <w:rPr>
          <w:lang w:val="lt-LT"/>
        </w:rPr>
        <w:t>Registruotojas ir gamintojas</w:t>
      </w:r>
    </w:p>
    <w:p w:rsidR="00645CFA" w:rsidRDefault="00645CFA" w:rsidP="00645CFA">
      <w:pPr>
        <w:pStyle w:val="NormalKeep"/>
        <w:rPr>
          <w:lang w:val="lt-LT"/>
        </w:rPr>
      </w:pPr>
    </w:p>
    <w:p w:rsidR="00645CFA" w:rsidRPr="002E62E6" w:rsidRDefault="00645CFA" w:rsidP="00645CFA">
      <w:pPr>
        <w:pStyle w:val="NormalKeep"/>
        <w:rPr>
          <w:i/>
          <w:lang w:val="lt-LT"/>
        </w:rPr>
      </w:pPr>
      <w:r w:rsidRPr="002E62E6">
        <w:rPr>
          <w:i/>
          <w:lang w:val="lt-LT"/>
        </w:rPr>
        <w:t>Registruotojas</w:t>
      </w:r>
    </w:p>
    <w:p w:rsidR="00645CFA" w:rsidRPr="00AA4C02" w:rsidRDefault="00645CFA" w:rsidP="00645CFA">
      <w:pPr>
        <w:pStyle w:val="NormalKeep"/>
        <w:rPr>
          <w:lang w:val="lt-LT"/>
        </w:rPr>
      </w:pPr>
      <w:r w:rsidRPr="00AA4C02">
        <w:rPr>
          <w:lang w:val="lt-LT"/>
        </w:rPr>
        <w:t>Teva B.V.</w:t>
      </w:r>
    </w:p>
    <w:p w:rsidR="00645CFA" w:rsidRPr="00AA4C02" w:rsidRDefault="00645CFA" w:rsidP="00645CFA">
      <w:pPr>
        <w:pStyle w:val="NormalKeep"/>
        <w:rPr>
          <w:lang w:val="lt-LT"/>
        </w:rPr>
      </w:pPr>
      <w:r w:rsidRPr="00AA4C02">
        <w:rPr>
          <w:lang w:val="lt-LT"/>
        </w:rPr>
        <w:t>Swensweg 5</w:t>
      </w:r>
    </w:p>
    <w:p w:rsidR="00645CFA" w:rsidRPr="00AA4C02" w:rsidRDefault="00645CFA" w:rsidP="00645CFA">
      <w:pPr>
        <w:pStyle w:val="NormalKeep"/>
        <w:rPr>
          <w:lang w:val="lt-LT"/>
        </w:rPr>
      </w:pPr>
      <w:r w:rsidRPr="00AA4C02">
        <w:rPr>
          <w:lang w:val="lt-LT"/>
        </w:rPr>
        <w:t>2031 GA Haarlem</w:t>
      </w:r>
    </w:p>
    <w:p w:rsidR="00645CFA" w:rsidRDefault="00645CFA" w:rsidP="00645CFA">
      <w:pPr>
        <w:pStyle w:val="NormalKeep"/>
        <w:rPr>
          <w:lang w:val="lt-LT"/>
        </w:rPr>
      </w:pPr>
      <w:r w:rsidRPr="00AA4C02">
        <w:rPr>
          <w:lang w:val="lt-LT"/>
        </w:rPr>
        <w:t>Nyderlandai</w:t>
      </w:r>
    </w:p>
    <w:p w:rsidR="00645CFA" w:rsidRDefault="00645CFA" w:rsidP="00645CFA">
      <w:pPr>
        <w:pStyle w:val="NormalKeep"/>
        <w:rPr>
          <w:lang w:val="lt-LT"/>
        </w:rPr>
      </w:pPr>
    </w:p>
    <w:p w:rsidR="00645CFA" w:rsidRPr="002E62E6" w:rsidRDefault="00645CFA" w:rsidP="00645CFA">
      <w:pPr>
        <w:pStyle w:val="NormalKeep"/>
        <w:rPr>
          <w:i/>
          <w:lang w:val="lt-LT"/>
        </w:rPr>
      </w:pPr>
      <w:r w:rsidRPr="002E62E6">
        <w:rPr>
          <w:i/>
          <w:lang w:val="lt-LT"/>
        </w:rPr>
        <w:t>Gamintoja</w:t>
      </w:r>
      <w:r>
        <w:rPr>
          <w:i/>
          <w:lang w:val="lt-LT"/>
        </w:rPr>
        <w:t>s</w:t>
      </w:r>
    </w:p>
    <w:p w:rsidR="00645CFA" w:rsidRPr="00094289" w:rsidRDefault="00645CFA" w:rsidP="00645CFA">
      <w:pPr>
        <w:pStyle w:val="NormalKeep"/>
        <w:rPr>
          <w:lang w:val="lt-LT"/>
        </w:rPr>
      </w:pPr>
      <w:r w:rsidRPr="00094289">
        <w:rPr>
          <w:lang w:val="lt-LT"/>
        </w:rPr>
        <w:t>Balkanpharma - Dupnitsa AD</w:t>
      </w:r>
    </w:p>
    <w:p w:rsidR="00645CFA" w:rsidRPr="00094289" w:rsidRDefault="00645CFA" w:rsidP="00645CFA">
      <w:pPr>
        <w:pStyle w:val="NormalKeep"/>
        <w:rPr>
          <w:lang w:val="lt-LT"/>
        </w:rPr>
      </w:pPr>
      <w:r>
        <w:rPr>
          <w:lang w:val="lt-LT"/>
        </w:rPr>
        <w:t>3 </w:t>
      </w:r>
      <w:r w:rsidRPr="00094289">
        <w:rPr>
          <w:lang w:val="lt-LT"/>
        </w:rPr>
        <w:t>Samokovsko Shosse Str.</w:t>
      </w:r>
    </w:p>
    <w:p w:rsidR="00645CFA" w:rsidRPr="00094289" w:rsidRDefault="00645CFA" w:rsidP="00645CFA">
      <w:pPr>
        <w:pStyle w:val="NormalKeep"/>
        <w:rPr>
          <w:lang w:val="lt-LT"/>
        </w:rPr>
      </w:pPr>
      <w:r w:rsidRPr="00094289">
        <w:rPr>
          <w:lang w:val="lt-LT"/>
        </w:rPr>
        <w:t>Dupnitsa 2600</w:t>
      </w:r>
    </w:p>
    <w:p w:rsidR="00645CFA" w:rsidRPr="00094289" w:rsidRDefault="00645CFA" w:rsidP="00645CFA">
      <w:pPr>
        <w:pStyle w:val="NormalKeep"/>
        <w:rPr>
          <w:lang w:val="lt-LT"/>
        </w:rPr>
      </w:pPr>
      <w:r w:rsidRPr="00094289">
        <w:rPr>
          <w:lang w:val="lt-LT"/>
        </w:rPr>
        <w:t>Bulgarija</w:t>
      </w:r>
    </w:p>
    <w:p w:rsidR="00645CFA" w:rsidRDefault="00645CFA" w:rsidP="00645CFA">
      <w:pPr>
        <w:pStyle w:val="NormalKeep"/>
        <w:rPr>
          <w:b/>
          <w:lang w:val="lt-LT"/>
        </w:rPr>
      </w:pPr>
    </w:p>
    <w:p w:rsidR="00645CFA" w:rsidRDefault="00645CFA" w:rsidP="00645CFA">
      <w:pPr>
        <w:numPr>
          <w:ilvl w:val="12"/>
          <w:numId w:val="0"/>
        </w:numPr>
        <w:ind w:right="-2"/>
        <w:rPr>
          <w:lang w:val="lt-LT"/>
        </w:rPr>
      </w:pPr>
      <w:r>
        <w:rPr>
          <w:lang w:val="lt-LT"/>
        </w:rPr>
        <w:t>arba</w:t>
      </w:r>
    </w:p>
    <w:p w:rsidR="00645CFA" w:rsidRDefault="00645CFA" w:rsidP="00645CFA">
      <w:pPr>
        <w:numPr>
          <w:ilvl w:val="12"/>
          <w:numId w:val="0"/>
        </w:numPr>
        <w:ind w:right="-2"/>
        <w:rPr>
          <w:lang w:val="lt-LT"/>
        </w:rPr>
      </w:pPr>
    </w:p>
    <w:p w:rsidR="00645CFA" w:rsidRPr="004102EA" w:rsidRDefault="00645CFA" w:rsidP="00645CFA">
      <w:pPr>
        <w:numPr>
          <w:ilvl w:val="12"/>
          <w:numId w:val="0"/>
        </w:numPr>
        <w:ind w:right="-2"/>
        <w:rPr>
          <w:lang w:val="lt-LT"/>
        </w:rPr>
      </w:pPr>
      <w:r w:rsidRPr="004102EA">
        <w:rPr>
          <w:lang w:val="lt-LT"/>
        </w:rPr>
        <w:t>Merckle GmbH</w:t>
      </w:r>
    </w:p>
    <w:p w:rsidR="00645CFA" w:rsidRPr="004102EA" w:rsidRDefault="00645CFA" w:rsidP="00645CFA">
      <w:pPr>
        <w:numPr>
          <w:ilvl w:val="12"/>
          <w:numId w:val="0"/>
        </w:numPr>
        <w:ind w:right="-2"/>
        <w:rPr>
          <w:lang w:val="lt-LT"/>
        </w:rPr>
      </w:pPr>
      <w:r w:rsidRPr="004102EA">
        <w:rPr>
          <w:lang w:val="lt-LT"/>
        </w:rPr>
        <w:t>Ludwig-Merckle-Strasse 3</w:t>
      </w:r>
    </w:p>
    <w:p w:rsidR="00645CFA" w:rsidRPr="004102EA" w:rsidRDefault="00645CFA" w:rsidP="00645CFA">
      <w:pPr>
        <w:numPr>
          <w:ilvl w:val="12"/>
          <w:numId w:val="0"/>
        </w:numPr>
        <w:ind w:right="-2"/>
        <w:rPr>
          <w:lang w:val="lt-LT"/>
        </w:rPr>
      </w:pPr>
      <w:r w:rsidRPr="004102EA">
        <w:rPr>
          <w:lang w:val="lt-LT"/>
        </w:rPr>
        <w:t>89143 Blaubeuren, Baden-Wuerttemberg</w:t>
      </w:r>
    </w:p>
    <w:p w:rsidR="00645CFA" w:rsidRDefault="00645CFA" w:rsidP="00645CFA">
      <w:pPr>
        <w:numPr>
          <w:ilvl w:val="12"/>
          <w:numId w:val="0"/>
        </w:numPr>
        <w:ind w:right="-2"/>
        <w:rPr>
          <w:lang w:val="lt-LT"/>
        </w:rPr>
      </w:pPr>
      <w:r>
        <w:rPr>
          <w:lang w:val="lt-LT"/>
        </w:rPr>
        <w:t>Vokietija</w:t>
      </w:r>
    </w:p>
    <w:p w:rsidR="00645CFA" w:rsidRDefault="00645CFA" w:rsidP="00645CFA">
      <w:pPr>
        <w:numPr>
          <w:ilvl w:val="12"/>
          <w:numId w:val="0"/>
        </w:numPr>
        <w:ind w:right="-2"/>
        <w:rPr>
          <w:lang w:val="lt-LT"/>
        </w:rPr>
      </w:pPr>
    </w:p>
    <w:p w:rsidR="00645CFA" w:rsidRDefault="00645CFA" w:rsidP="00645CFA">
      <w:pPr>
        <w:numPr>
          <w:ilvl w:val="12"/>
          <w:numId w:val="0"/>
        </w:numPr>
        <w:ind w:right="-2"/>
        <w:rPr>
          <w:lang w:val="lt-LT"/>
        </w:rPr>
      </w:pPr>
      <w:r>
        <w:rPr>
          <w:lang w:val="lt-LT"/>
        </w:rPr>
        <w:t>arba</w:t>
      </w:r>
    </w:p>
    <w:p w:rsidR="00645CFA" w:rsidRDefault="00645CFA" w:rsidP="00645CFA">
      <w:pPr>
        <w:numPr>
          <w:ilvl w:val="12"/>
          <w:numId w:val="0"/>
        </w:numPr>
        <w:ind w:right="-2"/>
        <w:rPr>
          <w:lang w:val="lt-LT"/>
        </w:rPr>
      </w:pPr>
    </w:p>
    <w:p w:rsidR="00645CFA" w:rsidRPr="004102EA" w:rsidRDefault="00645CFA" w:rsidP="00645CFA">
      <w:pPr>
        <w:numPr>
          <w:ilvl w:val="12"/>
          <w:numId w:val="0"/>
        </w:numPr>
        <w:ind w:right="-2"/>
        <w:rPr>
          <w:lang w:val="lt-LT"/>
        </w:rPr>
      </w:pPr>
      <w:r w:rsidRPr="004102EA">
        <w:rPr>
          <w:lang w:val="lt-LT"/>
        </w:rPr>
        <w:t>PLIVA Hrvatska d.o.o. (PLIVA Croatia Ltd.)</w:t>
      </w:r>
    </w:p>
    <w:p w:rsidR="00645CFA" w:rsidRDefault="00645CFA" w:rsidP="00645CFA">
      <w:pPr>
        <w:numPr>
          <w:ilvl w:val="12"/>
          <w:numId w:val="0"/>
        </w:numPr>
        <w:ind w:right="-2"/>
        <w:rPr>
          <w:lang w:val="lt-LT"/>
        </w:rPr>
      </w:pPr>
      <w:r w:rsidRPr="004102EA">
        <w:rPr>
          <w:lang w:val="lt-LT"/>
        </w:rPr>
        <w:t>Prilaz baruna Filipovića 25</w:t>
      </w:r>
    </w:p>
    <w:p w:rsidR="00645CFA" w:rsidRPr="004102EA" w:rsidRDefault="00645CFA" w:rsidP="00645CFA">
      <w:pPr>
        <w:numPr>
          <w:ilvl w:val="12"/>
          <w:numId w:val="0"/>
        </w:numPr>
        <w:ind w:right="-2"/>
        <w:rPr>
          <w:lang w:val="lt-LT"/>
        </w:rPr>
      </w:pPr>
      <w:r w:rsidRPr="004102EA">
        <w:rPr>
          <w:lang w:val="lt-LT"/>
        </w:rPr>
        <w:t>10000</w:t>
      </w:r>
      <w:r>
        <w:rPr>
          <w:lang w:val="lt-LT"/>
        </w:rPr>
        <w:t xml:space="preserve"> </w:t>
      </w:r>
      <w:r w:rsidRPr="004102EA">
        <w:rPr>
          <w:lang w:val="lt-LT"/>
        </w:rPr>
        <w:t>Zagreb</w:t>
      </w:r>
    </w:p>
    <w:p w:rsidR="00645CFA" w:rsidRDefault="00645CFA" w:rsidP="00645CFA">
      <w:pPr>
        <w:numPr>
          <w:ilvl w:val="12"/>
          <w:numId w:val="0"/>
        </w:numPr>
        <w:ind w:right="-2"/>
        <w:rPr>
          <w:lang w:val="lt-LT"/>
        </w:rPr>
      </w:pPr>
      <w:r>
        <w:rPr>
          <w:lang w:val="lt-LT"/>
        </w:rPr>
        <w:t>Kroatija</w:t>
      </w:r>
    </w:p>
    <w:p w:rsidR="00645CFA" w:rsidRDefault="00645CFA" w:rsidP="00645CFA">
      <w:pPr>
        <w:numPr>
          <w:ilvl w:val="12"/>
          <w:numId w:val="0"/>
        </w:numPr>
        <w:ind w:right="-2"/>
        <w:rPr>
          <w:lang w:val="lt-LT"/>
        </w:rPr>
      </w:pPr>
    </w:p>
    <w:p w:rsidR="00645CFA" w:rsidRPr="003E3FEC" w:rsidRDefault="00645CFA" w:rsidP="00645CFA">
      <w:pPr>
        <w:numPr>
          <w:ilvl w:val="12"/>
          <w:numId w:val="0"/>
        </w:numPr>
        <w:ind w:right="-2"/>
        <w:rPr>
          <w:noProof/>
          <w:lang w:val="lt-LT"/>
        </w:rPr>
      </w:pPr>
      <w:r w:rsidRPr="003E3FEC">
        <w:rPr>
          <w:lang w:val="lt-LT"/>
        </w:rPr>
        <w:t>Jeigu apie šį vaistą norite sužinoti daugiau, kreipkitės į vietinį registruotojo atstovą:</w:t>
      </w:r>
    </w:p>
    <w:p w:rsidR="00645CFA" w:rsidRDefault="00645CFA" w:rsidP="00645CFA">
      <w:pPr>
        <w:tabs>
          <w:tab w:val="left" w:pos="360"/>
          <w:tab w:val="left" w:pos="720"/>
        </w:tabs>
        <w:rPr>
          <w:rFonts w:eastAsia="Times New Roman"/>
          <w:noProof/>
          <w:lang w:val="lt-LT" w:eastAsia="en-GB"/>
        </w:rPr>
      </w:pPr>
      <w:r>
        <w:rPr>
          <w:rFonts w:eastAsia="Times New Roman"/>
          <w:noProof/>
          <w:lang w:val="lt-LT" w:eastAsia="en-GB"/>
        </w:rPr>
        <w:t>UAB Teva Baltics</w:t>
      </w:r>
    </w:p>
    <w:p w:rsidR="00645CFA" w:rsidRDefault="00645CFA" w:rsidP="00645CFA">
      <w:pPr>
        <w:tabs>
          <w:tab w:val="left" w:pos="360"/>
          <w:tab w:val="left" w:pos="720"/>
        </w:tabs>
        <w:rPr>
          <w:rFonts w:eastAsia="Times New Roman"/>
          <w:noProof/>
          <w:lang w:val="lt-LT" w:eastAsia="en-GB"/>
        </w:rPr>
      </w:pPr>
      <w:r>
        <w:rPr>
          <w:rFonts w:eastAsia="Times New Roman"/>
          <w:noProof/>
          <w:lang w:val="lt-LT" w:eastAsia="en-GB"/>
        </w:rPr>
        <w:t>Molėtų pl. 5</w:t>
      </w:r>
    </w:p>
    <w:p w:rsidR="00645CFA" w:rsidRDefault="00645CFA" w:rsidP="00645CFA">
      <w:pPr>
        <w:tabs>
          <w:tab w:val="left" w:pos="360"/>
          <w:tab w:val="left" w:pos="720"/>
        </w:tabs>
        <w:rPr>
          <w:rFonts w:eastAsia="Times New Roman"/>
          <w:noProof/>
          <w:lang w:val="lt-LT" w:eastAsia="en-GB"/>
        </w:rPr>
      </w:pPr>
      <w:r>
        <w:rPr>
          <w:rFonts w:eastAsia="Times New Roman"/>
          <w:noProof/>
          <w:lang w:val="lt-LT" w:eastAsia="en-GB"/>
        </w:rPr>
        <w:t>LT-08409 Vilnius</w:t>
      </w:r>
    </w:p>
    <w:p w:rsidR="00645CFA" w:rsidRDefault="00645CFA" w:rsidP="00645CFA">
      <w:pPr>
        <w:pStyle w:val="NormalKeep"/>
        <w:rPr>
          <w:rFonts w:eastAsia="Times New Roman"/>
          <w:lang w:val="lt-LT" w:eastAsia="en-GB"/>
        </w:rPr>
      </w:pPr>
      <w:r>
        <w:rPr>
          <w:rFonts w:eastAsia="Times New Roman"/>
          <w:lang w:val="lt-LT" w:eastAsia="en-GB"/>
        </w:rPr>
        <w:t>Tel. +370 5 266 02 03</w:t>
      </w:r>
    </w:p>
    <w:p w:rsidR="00645CFA" w:rsidRDefault="00645CFA" w:rsidP="00645CFA">
      <w:pPr>
        <w:pStyle w:val="NormalKeep"/>
        <w:rPr>
          <w:rFonts w:eastAsia="Times New Roman"/>
          <w:lang w:val="lt-LT" w:eastAsia="en-GB"/>
        </w:rPr>
      </w:pPr>
    </w:p>
    <w:p w:rsidR="00645CFA" w:rsidRPr="000F31EB" w:rsidRDefault="00645CFA" w:rsidP="00645CFA">
      <w:pPr>
        <w:numPr>
          <w:ilvl w:val="12"/>
          <w:numId w:val="0"/>
        </w:numPr>
        <w:tabs>
          <w:tab w:val="left" w:pos="567"/>
        </w:tabs>
        <w:suppressAutoHyphens w:val="0"/>
        <w:ind w:right="-2"/>
        <w:rPr>
          <w:rFonts w:eastAsia="Times New Roman" w:cs="Times New Roman"/>
          <w:szCs w:val="20"/>
          <w:lang w:val="lt-LT" w:eastAsia="lt-LT"/>
        </w:rPr>
      </w:pPr>
      <w:r w:rsidRPr="0021666B">
        <w:rPr>
          <w:rFonts w:eastAsia="Times New Roman" w:cs="Times New Roman"/>
          <w:b/>
          <w:szCs w:val="20"/>
          <w:lang w:val="lt-LT" w:eastAsia="lt-LT"/>
        </w:rPr>
        <w:t xml:space="preserve">Šis vaistas </w:t>
      </w:r>
      <w:r w:rsidRPr="001A0DF6">
        <w:rPr>
          <w:rFonts w:eastAsia="Times New Roman" w:cs="Times New Roman"/>
          <w:b/>
          <w:szCs w:val="20"/>
          <w:lang w:val="lt-LT" w:eastAsia="lt-LT"/>
        </w:rPr>
        <w:t>Europos ekonominės erdvės</w:t>
      </w:r>
      <w:r w:rsidRPr="0021666B">
        <w:rPr>
          <w:rFonts w:eastAsia="Times New Roman" w:cs="Times New Roman"/>
          <w:b/>
          <w:szCs w:val="20"/>
          <w:lang w:val="lt-LT" w:eastAsia="lt-LT"/>
        </w:rPr>
        <w:t xml:space="preserve"> valstybėse narėse registruotas tokiais pavadinimais</w:t>
      </w:r>
      <w:r w:rsidRPr="000F31EB">
        <w:rPr>
          <w:rFonts w:eastAsia="Times New Roman" w:cs="Times New Roman"/>
          <w:b/>
          <w:szCs w:val="20"/>
          <w:lang w:val="lt-LT" w:eastAsia="lt-LT"/>
        </w:rPr>
        <w:t>:</w:t>
      </w:r>
    </w:p>
    <w:tbl>
      <w:tblPr>
        <w:tblpPr w:leftFromText="180" w:rightFromText="180" w:vertAnchor="text" w:horzAnchor="margin" w:tblpY="206"/>
        <w:tblW w:w="9464" w:type="dxa"/>
        <w:tblLook w:val="01E0" w:firstRow="1" w:lastRow="1" w:firstColumn="1" w:lastColumn="1" w:noHBand="0" w:noVBand="0"/>
      </w:tblPr>
      <w:tblGrid>
        <w:gridCol w:w="1951"/>
        <w:gridCol w:w="7513"/>
      </w:tblGrid>
      <w:tr w:rsidR="00645CFA" w:rsidRPr="00C37057" w:rsidTr="00411CCB">
        <w:tc>
          <w:tcPr>
            <w:tcW w:w="1951" w:type="dxa"/>
            <w:shd w:val="clear" w:color="auto" w:fill="auto"/>
            <w:vAlign w:val="center"/>
          </w:tcPr>
          <w:p w:rsidR="00645CFA" w:rsidRPr="00761A56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761A56">
              <w:rPr>
                <w:rFonts w:eastAsia="Times New Roman" w:cs="Times New Roman"/>
                <w:lang w:val="lt-LT" w:eastAsia="en-US"/>
              </w:rPr>
              <w:lastRenderedPageBreak/>
              <w:t>Vokietija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45CFA" w:rsidRPr="00761A56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761A56">
              <w:rPr>
                <w:rFonts w:eastAsia="Times New Roman" w:cs="Times New Roman"/>
                <w:lang w:val="lt-LT" w:eastAsia="en-US"/>
              </w:rPr>
              <w:t>Ivabradin- ratiopharm 5 mg Filmtabletten</w:t>
            </w:r>
          </w:p>
          <w:p w:rsidR="00645CFA" w:rsidRPr="00761A56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761A56">
              <w:rPr>
                <w:rFonts w:eastAsia="Times New Roman" w:cs="Times New Roman"/>
                <w:lang w:val="lt-LT" w:eastAsia="en-US"/>
              </w:rPr>
              <w:t>Ivabradin- ratiopharm 7,5 mg Filmtabletten</w:t>
            </w:r>
          </w:p>
        </w:tc>
      </w:tr>
      <w:tr w:rsidR="00645CFA" w:rsidRPr="00C37057" w:rsidTr="00411CCB">
        <w:tc>
          <w:tcPr>
            <w:tcW w:w="1951" w:type="dxa"/>
            <w:shd w:val="clear" w:color="auto" w:fill="auto"/>
            <w:vAlign w:val="center"/>
          </w:tcPr>
          <w:p w:rsidR="00645CFA" w:rsidRPr="00761A56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761A56">
              <w:rPr>
                <w:rFonts w:eastAsia="Times New Roman" w:cs="Times New Roman"/>
                <w:lang w:val="lt-LT" w:eastAsia="en-US"/>
              </w:rPr>
              <w:t>Austrija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45CFA" w:rsidRPr="00761A56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761A56">
              <w:rPr>
                <w:rFonts w:eastAsia="Times New Roman" w:cs="Times New Roman"/>
                <w:lang w:val="lt-LT" w:eastAsia="en-US"/>
              </w:rPr>
              <w:t>Ivabradin- ratiopharm 7,5 mg Filmtabletten</w:t>
            </w:r>
          </w:p>
          <w:p w:rsidR="00645CFA" w:rsidRPr="00761A56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761A56">
              <w:rPr>
                <w:rFonts w:eastAsia="Times New Roman" w:cs="Times New Roman"/>
                <w:lang w:val="lt-LT" w:eastAsia="en-US"/>
              </w:rPr>
              <w:t>Ivabradin ratiopharm 7,5 mg Filmtabletten</w:t>
            </w:r>
          </w:p>
        </w:tc>
      </w:tr>
      <w:tr w:rsidR="00645CFA" w:rsidRPr="00761A56" w:rsidTr="00411CCB">
        <w:tc>
          <w:tcPr>
            <w:tcW w:w="1951" w:type="dxa"/>
            <w:shd w:val="clear" w:color="auto" w:fill="auto"/>
            <w:vAlign w:val="center"/>
          </w:tcPr>
          <w:p w:rsidR="00645CFA" w:rsidRPr="00761A56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761A56">
              <w:rPr>
                <w:rFonts w:eastAsia="Times New Roman" w:cs="Times New Roman"/>
                <w:lang w:val="lt-LT" w:eastAsia="en-US"/>
              </w:rPr>
              <w:t>Kroatija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45CFA" w:rsidRPr="00761A56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761A56">
              <w:rPr>
                <w:rFonts w:eastAsia="Times New Roman" w:cs="Times New Roman"/>
                <w:lang w:val="lt-LT" w:eastAsia="en-US"/>
              </w:rPr>
              <w:t>Ivabradin Actavis 5 mg filmom obložene tablete</w:t>
            </w:r>
          </w:p>
          <w:p w:rsidR="00645CFA" w:rsidRPr="00A66043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761A56">
              <w:rPr>
                <w:rFonts w:eastAsia="Times New Roman" w:cs="Times New Roman"/>
                <w:lang w:val="lt-LT" w:eastAsia="en-US"/>
              </w:rPr>
              <w:t>Ivabradin Actavis 7,5 mg filmom obložene tablete</w:t>
            </w:r>
          </w:p>
        </w:tc>
      </w:tr>
      <w:tr w:rsidR="00645CFA" w:rsidRPr="00C37057" w:rsidTr="00411CCB">
        <w:tc>
          <w:tcPr>
            <w:tcW w:w="1951" w:type="dxa"/>
            <w:shd w:val="clear" w:color="auto" w:fill="auto"/>
            <w:vAlign w:val="center"/>
          </w:tcPr>
          <w:p w:rsidR="00645CFA" w:rsidRPr="00761A56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761A56">
              <w:rPr>
                <w:rFonts w:eastAsia="Times New Roman" w:cs="Times New Roman"/>
                <w:lang w:val="lt-LT" w:eastAsia="en-US"/>
              </w:rPr>
              <w:t>Čekija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45CFA" w:rsidRPr="00761A56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761A56">
              <w:rPr>
                <w:rFonts w:eastAsia="Times New Roman" w:cs="Times New Roman"/>
                <w:lang w:val="lt-LT" w:eastAsia="en-US"/>
              </w:rPr>
              <w:t>Ivabradin Teva 5 mg</w:t>
            </w:r>
          </w:p>
          <w:p w:rsidR="00645CFA" w:rsidRPr="00761A56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761A56">
              <w:rPr>
                <w:rFonts w:eastAsia="Times New Roman" w:cs="Times New Roman"/>
                <w:lang w:val="lt-LT" w:eastAsia="en-US"/>
              </w:rPr>
              <w:t xml:space="preserve">Ivabradin Teva 7,5 mg </w:t>
            </w:r>
          </w:p>
        </w:tc>
      </w:tr>
      <w:tr w:rsidR="00645CFA" w:rsidRPr="00761A56" w:rsidTr="00411CCB">
        <w:tc>
          <w:tcPr>
            <w:tcW w:w="1951" w:type="dxa"/>
            <w:shd w:val="clear" w:color="auto" w:fill="auto"/>
            <w:vAlign w:val="center"/>
          </w:tcPr>
          <w:p w:rsidR="00645CFA" w:rsidRPr="00761A56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761A56">
              <w:rPr>
                <w:rFonts w:eastAsia="Times New Roman" w:cs="Times New Roman"/>
                <w:lang w:val="lt-LT" w:eastAsia="en-US"/>
              </w:rPr>
              <w:t>Estija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45CFA" w:rsidRPr="00761A56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761A56">
              <w:rPr>
                <w:rFonts w:eastAsia="Times New Roman" w:cs="Times New Roman"/>
                <w:lang w:val="lt-LT" w:eastAsia="en-US"/>
              </w:rPr>
              <w:t xml:space="preserve">Ivabradine Actavis </w:t>
            </w:r>
          </w:p>
        </w:tc>
      </w:tr>
      <w:tr w:rsidR="00645CFA" w:rsidRPr="00761A56" w:rsidTr="00411CCB">
        <w:tc>
          <w:tcPr>
            <w:tcW w:w="1951" w:type="dxa"/>
            <w:shd w:val="clear" w:color="auto" w:fill="auto"/>
            <w:vAlign w:val="center"/>
          </w:tcPr>
          <w:p w:rsidR="00645CFA" w:rsidRPr="00761A56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761A56">
              <w:rPr>
                <w:rFonts w:eastAsia="Times New Roman" w:cs="Times New Roman"/>
                <w:lang w:val="lt-LT" w:eastAsia="en-US"/>
              </w:rPr>
              <w:t>Islandija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45CFA" w:rsidRPr="00761A56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761A56">
              <w:rPr>
                <w:rFonts w:eastAsia="Times New Roman" w:cs="Times New Roman"/>
                <w:lang w:val="lt-LT" w:eastAsia="en-US"/>
              </w:rPr>
              <w:t>Ivabradine Teva</w:t>
            </w:r>
          </w:p>
        </w:tc>
      </w:tr>
      <w:tr w:rsidR="00645CFA" w:rsidRPr="00761A56" w:rsidTr="00411CCB">
        <w:tc>
          <w:tcPr>
            <w:tcW w:w="1951" w:type="dxa"/>
            <w:shd w:val="clear" w:color="auto" w:fill="auto"/>
            <w:vAlign w:val="center"/>
          </w:tcPr>
          <w:p w:rsidR="00645CFA" w:rsidRPr="00A66043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A66043">
              <w:rPr>
                <w:rFonts w:eastAsia="Times New Roman" w:cs="Times New Roman"/>
                <w:lang w:val="lt-LT" w:eastAsia="en-US"/>
              </w:rPr>
              <w:t>Danija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45CFA" w:rsidRPr="00A66043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761A56">
              <w:rPr>
                <w:rFonts w:eastAsia="Times New Roman" w:cs="Times New Roman"/>
                <w:lang w:val="lt-LT" w:eastAsia="en-US"/>
              </w:rPr>
              <w:t>Ivabradin Teva B.V.</w:t>
            </w:r>
          </w:p>
        </w:tc>
      </w:tr>
      <w:tr w:rsidR="00645CFA" w:rsidRPr="00761A56" w:rsidTr="00411CCB">
        <w:tc>
          <w:tcPr>
            <w:tcW w:w="1951" w:type="dxa"/>
            <w:shd w:val="clear" w:color="auto" w:fill="auto"/>
            <w:vAlign w:val="center"/>
          </w:tcPr>
          <w:p w:rsidR="00645CFA" w:rsidRPr="00761A56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761A56">
              <w:rPr>
                <w:rFonts w:eastAsia="Times New Roman" w:cs="Times New Roman"/>
                <w:lang w:val="lt-LT" w:eastAsia="en-US"/>
              </w:rPr>
              <w:t>Italija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45CFA" w:rsidRPr="00761A56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761A56">
              <w:rPr>
                <w:rFonts w:eastAsia="Times New Roman" w:cs="Times New Roman"/>
                <w:lang w:val="lt-LT" w:eastAsia="en-US"/>
              </w:rPr>
              <w:t>Ivabradina Teva Italia</w:t>
            </w:r>
          </w:p>
        </w:tc>
      </w:tr>
      <w:tr w:rsidR="00645CFA" w:rsidRPr="00C37057" w:rsidTr="00411CCB">
        <w:tc>
          <w:tcPr>
            <w:tcW w:w="1951" w:type="dxa"/>
            <w:shd w:val="clear" w:color="auto" w:fill="auto"/>
            <w:vAlign w:val="center"/>
          </w:tcPr>
          <w:p w:rsidR="00645CFA" w:rsidRPr="00761A56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761A56">
              <w:rPr>
                <w:rFonts w:eastAsia="Times New Roman" w:cs="Times New Roman"/>
                <w:lang w:val="lt-LT" w:eastAsia="en-US"/>
              </w:rPr>
              <w:t>Latvija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45CFA" w:rsidRPr="00761A56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761A56">
              <w:rPr>
                <w:rFonts w:eastAsia="Times New Roman" w:cs="Times New Roman"/>
                <w:lang w:val="lt-LT" w:eastAsia="en-US"/>
              </w:rPr>
              <w:t>Ivabradine Actavis 5 mg apvalkotās tabletes</w:t>
            </w:r>
          </w:p>
          <w:p w:rsidR="00645CFA" w:rsidRPr="00761A56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761A56">
              <w:rPr>
                <w:rFonts w:eastAsia="Times New Roman" w:cs="Times New Roman"/>
                <w:lang w:val="lt-LT" w:eastAsia="en-US"/>
              </w:rPr>
              <w:t>Ivabradine Actavis 7,5 mg apvalkotās tabletes</w:t>
            </w:r>
          </w:p>
        </w:tc>
      </w:tr>
      <w:tr w:rsidR="00645CFA" w:rsidRPr="00761A56" w:rsidTr="00411CCB">
        <w:tc>
          <w:tcPr>
            <w:tcW w:w="1951" w:type="dxa"/>
            <w:shd w:val="clear" w:color="auto" w:fill="auto"/>
            <w:vAlign w:val="center"/>
          </w:tcPr>
          <w:p w:rsidR="00645CFA" w:rsidRPr="00761A56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761A56">
              <w:rPr>
                <w:rFonts w:eastAsia="Times New Roman" w:cs="Times New Roman"/>
                <w:lang w:val="lt-LT" w:eastAsia="en-US"/>
              </w:rPr>
              <w:t>Lietuva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45CFA" w:rsidRPr="00761A56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761A56">
              <w:rPr>
                <w:rFonts w:eastAsia="Times New Roman" w:cs="Times New Roman"/>
                <w:lang w:val="lt-LT" w:eastAsia="en-US"/>
              </w:rPr>
              <w:t>Ivabradine Actavis 5 mg plėvele dengtos tabletės</w:t>
            </w:r>
          </w:p>
          <w:p w:rsidR="00645CFA" w:rsidRPr="00761A56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761A56">
              <w:rPr>
                <w:rFonts w:eastAsia="Times New Roman" w:cs="Times New Roman"/>
                <w:lang w:val="lt-LT" w:eastAsia="en-US"/>
              </w:rPr>
              <w:t>Ivabradine Actavis 7,5 mg plėvele dengtos tabletės</w:t>
            </w:r>
          </w:p>
        </w:tc>
      </w:tr>
      <w:tr w:rsidR="00645CFA" w:rsidRPr="00761A56" w:rsidTr="00411CCB">
        <w:tc>
          <w:tcPr>
            <w:tcW w:w="1951" w:type="dxa"/>
            <w:shd w:val="clear" w:color="auto" w:fill="auto"/>
            <w:vAlign w:val="center"/>
          </w:tcPr>
          <w:p w:rsidR="00645CFA" w:rsidRPr="00761A56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>
              <w:rPr>
                <w:rFonts w:eastAsia="Times New Roman" w:cs="Times New Roman"/>
                <w:lang w:val="lt-LT" w:eastAsia="en-US"/>
              </w:rPr>
              <w:t>Portugalija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45CFA" w:rsidRPr="00761A56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60280A">
              <w:rPr>
                <w:rFonts w:eastAsia="Times New Roman" w:cs="Times New Roman"/>
                <w:lang w:val="lt-LT" w:eastAsia="en-US"/>
              </w:rPr>
              <w:t>Ivabradine Mepha</w:t>
            </w:r>
          </w:p>
        </w:tc>
      </w:tr>
      <w:tr w:rsidR="00645CFA" w:rsidRPr="00761A56" w:rsidTr="00411CCB">
        <w:tc>
          <w:tcPr>
            <w:tcW w:w="1951" w:type="dxa"/>
            <w:shd w:val="clear" w:color="auto" w:fill="auto"/>
            <w:vAlign w:val="center"/>
          </w:tcPr>
          <w:p w:rsidR="00645CFA" w:rsidRPr="00761A56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761A56">
              <w:rPr>
                <w:rFonts w:eastAsia="Times New Roman" w:cs="Times New Roman"/>
                <w:lang w:val="lt-LT" w:eastAsia="en-US"/>
              </w:rPr>
              <w:t>Rumunija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45CFA" w:rsidRPr="00761A56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761A56">
              <w:rPr>
                <w:rFonts w:eastAsia="Times New Roman" w:cs="Times New Roman"/>
                <w:lang w:val="lt-LT" w:eastAsia="en-US"/>
              </w:rPr>
              <w:t>Ivabradină Teva 5 mg comprimate filmate</w:t>
            </w:r>
          </w:p>
          <w:p w:rsidR="00645CFA" w:rsidRPr="00761A56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761A56">
              <w:rPr>
                <w:rFonts w:eastAsia="Times New Roman" w:cs="Times New Roman"/>
                <w:lang w:val="lt-LT" w:eastAsia="en-US"/>
              </w:rPr>
              <w:t>Ivabradină Teva 7,5 mg comprimate filmate</w:t>
            </w:r>
          </w:p>
        </w:tc>
      </w:tr>
      <w:tr w:rsidR="00645CFA" w:rsidRPr="00C37057" w:rsidTr="00411CCB">
        <w:tc>
          <w:tcPr>
            <w:tcW w:w="1951" w:type="dxa"/>
            <w:shd w:val="clear" w:color="auto" w:fill="auto"/>
            <w:vAlign w:val="center"/>
          </w:tcPr>
          <w:p w:rsidR="00645CFA" w:rsidRPr="00761A56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761A56">
              <w:rPr>
                <w:rFonts w:eastAsia="Times New Roman" w:cs="Times New Roman"/>
                <w:lang w:val="lt-LT" w:eastAsia="en-US"/>
              </w:rPr>
              <w:t>Slovakija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45CFA" w:rsidRPr="00761A56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761A56">
              <w:rPr>
                <w:rFonts w:eastAsia="Times New Roman" w:cs="Times New Roman"/>
                <w:lang w:val="lt-LT" w:eastAsia="en-US"/>
              </w:rPr>
              <w:t>Ivabradine Teva Slovakia 5 mg</w:t>
            </w:r>
          </w:p>
          <w:p w:rsidR="00645CFA" w:rsidRPr="00761A56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761A56">
              <w:rPr>
                <w:rFonts w:eastAsia="Times New Roman" w:cs="Times New Roman"/>
                <w:lang w:val="lt-LT" w:eastAsia="en-US"/>
              </w:rPr>
              <w:t>Ivabradine Teva Slovakia 7,5 mg</w:t>
            </w:r>
          </w:p>
        </w:tc>
      </w:tr>
      <w:tr w:rsidR="00645CFA" w:rsidRPr="00AA4C02" w:rsidDel="00761A56" w:rsidTr="00411CCB">
        <w:tc>
          <w:tcPr>
            <w:tcW w:w="1951" w:type="dxa"/>
            <w:shd w:val="clear" w:color="auto" w:fill="auto"/>
            <w:vAlign w:val="center"/>
          </w:tcPr>
          <w:p w:rsidR="00645CFA" w:rsidRPr="00761A56" w:rsidDel="00761A56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761A56">
              <w:rPr>
                <w:rFonts w:eastAsia="Times New Roman" w:cs="Times New Roman"/>
                <w:lang w:val="lt-LT" w:eastAsia="en-US"/>
              </w:rPr>
              <w:t>Ispanija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45CFA" w:rsidRPr="00761A56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761A56">
              <w:rPr>
                <w:rFonts w:eastAsia="Times New Roman" w:cs="Times New Roman"/>
                <w:lang w:val="lt-LT" w:eastAsia="en-US"/>
              </w:rPr>
              <w:t>Ivabradina ratiogen 5 mg comprimidos recubiertos con película EFG</w:t>
            </w:r>
          </w:p>
          <w:p w:rsidR="00645CFA" w:rsidRPr="005E36E8" w:rsidDel="00761A56" w:rsidRDefault="00645CFA" w:rsidP="00411CCB">
            <w:pPr>
              <w:suppressAutoHyphens w:val="0"/>
              <w:rPr>
                <w:rFonts w:eastAsia="Times New Roman" w:cs="Times New Roman"/>
                <w:lang w:val="lt-LT" w:eastAsia="en-US"/>
              </w:rPr>
            </w:pPr>
            <w:r w:rsidRPr="00761A56">
              <w:rPr>
                <w:rFonts w:eastAsia="Times New Roman" w:cs="Times New Roman"/>
                <w:lang w:val="lt-LT" w:eastAsia="en-US"/>
              </w:rPr>
              <w:t>Ivabradina ratiogen 7,5 mg comprimidos recubiertos con película EFG</w:t>
            </w:r>
          </w:p>
        </w:tc>
      </w:tr>
    </w:tbl>
    <w:p w:rsidR="00645CFA" w:rsidRPr="000F31EB" w:rsidRDefault="00645CFA" w:rsidP="00645CFA">
      <w:pPr>
        <w:pStyle w:val="StrongKeep"/>
        <w:rPr>
          <w:b w:val="0"/>
          <w:lang w:val="lt-LT"/>
        </w:rPr>
      </w:pPr>
    </w:p>
    <w:p w:rsidR="00645CFA" w:rsidRPr="000F31EB" w:rsidRDefault="00645CFA" w:rsidP="00645CFA">
      <w:pPr>
        <w:pStyle w:val="StrongKeep"/>
        <w:rPr>
          <w:b w:val="0"/>
          <w:lang w:val="lt-LT"/>
        </w:rPr>
      </w:pPr>
    </w:p>
    <w:p w:rsidR="00645CFA" w:rsidRPr="00F33A9A" w:rsidRDefault="00645CFA" w:rsidP="00645CFA">
      <w:pPr>
        <w:pStyle w:val="StrongKeep"/>
        <w:rPr>
          <w:lang w:val="lt-LT"/>
        </w:rPr>
      </w:pPr>
      <w:r w:rsidRPr="00F33A9A">
        <w:rPr>
          <w:lang w:val="lt-LT"/>
        </w:rPr>
        <w:t>Šis pakuotės lap</w:t>
      </w:r>
      <w:r>
        <w:rPr>
          <w:lang w:val="lt-LT"/>
        </w:rPr>
        <w:t>elis paskutinį kartą peržiūrėtas 2023-04-13.</w:t>
      </w:r>
    </w:p>
    <w:p w:rsidR="00645CFA" w:rsidRPr="00F33A9A" w:rsidRDefault="00645CFA" w:rsidP="00645CFA">
      <w:pPr>
        <w:rPr>
          <w:rFonts w:cs="Times New Roman"/>
          <w:lang w:val="lt-LT"/>
        </w:rPr>
      </w:pPr>
    </w:p>
    <w:p w:rsidR="00645CFA" w:rsidRDefault="00645CFA" w:rsidP="00645CFA">
      <w:pPr>
        <w:rPr>
          <w:rFonts w:cs="Times New Roman"/>
          <w:lang w:val="lt-LT"/>
        </w:rPr>
      </w:pPr>
    </w:p>
    <w:p w:rsidR="00645CFA" w:rsidRDefault="00645CFA" w:rsidP="00645CFA">
      <w:pPr>
        <w:rPr>
          <w:rStyle w:val="Hipersaitas"/>
          <w:color w:val="000000" w:themeColor="text1"/>
          <w:lang w:val="lt-LT"/>
        </w:rPr>
      </w:pPr>
      <w:r w:rsidRPr="00292024">
        <w:rPr>
          <w:lang w:val="lt-LT"/>
        </w:rPr>
        <w:t>Išsami informacija apie šį vaistą pateikiama Valstybinės vaistų kontrolės tarnybos prie Lietuvos Respublikos sveikatos apsaugos ministerijos tinklalapyje</w:t>
      </w:r>
      <w:r w:rsidRPr="00292024">
        <w:rPr>
          <w:i/>
          <w:lang w:val="lt-LT"/>
        </w:rPr>
        <w:t xml:space="preserve"> </w:t>
      </w:r>
      <w:hyperlink r:id="rId5" w:history="1">
        <w:r w:rsidRPr="00FC3F80">
          <w:rPr>
            <w:rStyle w:val="Hipersaitas"/>
            <w:color w:val="0000FF"/>
            <w:lang w:val="lt-LT"/>
          </w:rPr>
          <w:t>http://www.vvkt.lt/</w:t>
        </w:r>
      </w:hyperlink>
      <w:r w:rsidRPr="00FC3F80">
        <w:rPr>
          <w:rStyle w:val="Hipersaitas"/>
          <w:color w:val="000000" w:themeColor="text1"/>
          <w:lang w:val="lt-LT"/>
        </w:rPr>
        <w:t>.</w:t>
      </w:r>
    </w:p>
    <w:p w:rsidR="00645CFA" w:rsidRDefault="00645CFA" w:rsidP="00645CFA">
      <w:pPr>
        <w:rPr>
          <w:rStyle w:val="Hipersaitas"/>
          <w:color w:val="000000" w:themeColor="text1"/>
          <w:lang w:val="lt-LT"/>
        </w:rPr>
      </w:pPr>
    </w:p>
    <w:p w:rsidR="00645CFA" w:rsidRPr="004E67C6" w:rsidRDefault="00645CFA" w:rsidP="00645CFA">
      <w:pPr>
        <w:rPr>
          <w:lang w:val="lt-LT"/>
        </w:rPr>
      </w:pPr>
    </w:p>
    <w:p w:rsidR="009041DB" w:rsidRDefault="009041DB">
      <w:bookmarkStart w:id="0" w:name="_GoBack"/>
      <w:bookmarkEnd w:id="0"/>
    </w:p>
    <w:sectPr w:rsidR="009041DB" w:rsidSect="00645CFA">
      <w:pgSz w:w="11909" w:h="16834" w:code="9"/>
      <w:pgMar w:top="1134" w:right="1418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3ADC"/>
    <w:multiLevelType w:val="hybridMultilevel"/>
    <w:tmpl w:val="EF1203D2"/>
    <w:lvl w:ilvl="0" w:tplc="58041488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600F6"/>
    <w:multiLevelType w:val="hybridMultilevel"/>
    <w:tmpl w:val="07C46348"/>
    <w:lvl w:ilvl="0" w:tplc="33E2D7E4">
      <w:start w:val="1"/>
      <w:numFmt w:val="bullet"/>
      <w:pStyle w:val="Bullet-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942AD"/>
    <w:multiLevelType w:val="hybridMultilevel"/>
    <w:tmpl w:val="27C2919E"/>
    <w:lvl w:ilvl="0" w:tplc="3C3A06DA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FA"/>
    <w:rsid w:val="00004415"/>
    <w:rsid w:val="00234094"/>
    <w:rsid w:val="002A211A"/>
    <w:rsid w:val="00344695"/>
    <w:rsid w:val="00356AB3"/>
    <w:rsid w:val="004216A4"/>
    <w:rsid w:val="005311B8"/>
    <w:rsid w:val="00645CFA"/>
    <w:rsid w:val="006860E9"/>
    <w:rsid w:val="007003F6"/>
    <w:rsid w:val="009041DB"/>
    <w:rsid w:val="00975D35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71B6D-8D46-439C-A19B-E88B21D4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45CFA"/>
    <w:pPr>
      <w:suppressAutoHyphens/>
      <w:spacing w:after="0" w:line="240" w:lineRule="auto"/>
    </w:pPr>
    <w:rPr>
      <w:rFonts w:ascii="Times New Roman" w:eastAsia="SimSun" w:hAnsi="Times New Roman" w:cs="Arial"/>
      <w:lang w:val="en-US" w:eastAsia="zh-CN"/>
    </w:rPr>
  </w:style>
  <w:style w:type="paragraph" w:styleId="Antrat1">
    <w:name w:val="heading 1"/>
    <w:basedOn w:val="prastasis"/>
    <w:next w:val="NormalKeep"/>
    <w:link w:val="Antrat1Diagrama"/>
    <w:uiPriority w:val="9"/>
    <w:qFormat/>
    <w:rsid w:val="00645CFA"/>
    <w:pPr>
      <w:keepNext/>
      <w:keepLines/>
      <w:ind w:left="561" w:hanging="561"/>
      <w:outlineLvl w:val="0"/>
    </w:pPr>
    <w:rPr>
      <w:rFonts w:cs="Times New Roman"/>
      <w:b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45CFA"/>
    <w:rPr>
      <w:rFonts w:ascii="Times New Roman" w:eastAsia="SimSun" w:hAnsi="Times New Roman" w:cs="Times New Roman"/>
      <w:b/>
      <w:lang w:val="x-none" w:eastAsia="zh-CN"/>
    </w:rPr>
  </w:style>
  <w:style w:type="paragraph" w:customStyle="1" w:styleId="NormalKeep">
    <w:name w:val="Normal Keep"/>
    <w:basedOn w:val="prastasis"/>
    <w:link w:val="NormalKeepChar"/>
    <w:qFormat/>
    <w:rsid w:val="00645CFA"/>
    <w:pPr>
      <w:keepNext/>
    </w:pPr>
    <w:rPr>
      <w:rFonts w:cs="Times New Roman"/>
      <w:lang w:val="x-none"/>
    </w:rPr>
  </w:style>
  <w:style w:type="paragraph" w:customStyle="1" w:styleId="Bullet-">
    <w:name w:val="Bullet -"/>
    <w:basedOn w:val="prastasis"/>
    <w:qFormat/>
    <w:rsid w:val="00645CFA"/>
    <w:pPr>
      <w:numPr>
        <w:numId w:val="1"/>
      </w:numPr>
      <w:ind w:left="562" w:hanging="562"/>
    </w:pPr>
  </w:style>
  <w:style w:type="paragraph" w:customStyle="1" w:styleId="StrongKeep">
    <w:name w:val="Strong Keep"/>
    <w:basedOn w:val="NormalKeep"/>
    <w:next w:val="NormalKeep"/>
    <w:link w:val="StrongKeepChar"/>
    <w:qFormat/>
    <w:rsid w:val="00645CFA"/>
    <w:rPr>
      <w:b/>
    </w:rPr>
  </w:style>
  <w:style w:type="paragraph" w:customStyle="1" w:styleId="EmphasisKeep">
    <w:name w:val="Emphasis Keep"/>
    <w:basedOn w:val="NormalKeep"/>
    <w:next w:val="NormalKeep"/>
    <w:qFormat/>
    <w:rsid w:val="00645CFA"/>
    <w:rPr>
      <w:i/>
    </w:rPr>
  </w:style>
  <w:style w:type="character" w:customStyle="1" w:styleId="NormalKeepChar">
    <w:name w:val="Normal Keep Char"/>
    <w:link w:val="NormalKeep"/>
    <w:rsid w:val="00645CFA"/>
    <w:rPr>
      <w:rFonts w:ascii="Times New Roman" w:eastAsia="SimSun" w:hAnsi="Times New Roman" w:cs="Times New Roman"/>
      <w:lang w:val="x-none" w:eastAsia="zh-CN"/>
    </w:rPr>
  </w:style>
  <w:style w:type="character" w:customStyle="1" w:styleId="StrongKeepChar">
    <w:name w:val="Strong Keep Char"/>
    <w:link w:val="StrongKeep"/>
    <w:rsid w:val="00645CFA"/>
    <w:rPr>
      <w:rFonts w:ascii="Times New Roman" w:eastAsia="SimSun" w:hAnsi="Times New Roman" w:cs="Times New Roman"/>
      <w:b/>
      <w:lang w:val="x-none" w:eastAsia="zh-CN"/>
    </w:rPr>
  </w:style>
  <w:style w:type="paragraph" w:customStyle="1" w:styleId="UnderlineKeep">
    <w:name w:val="Underline Keep"/>
    <w:basedOn w:val="NormalKeep"/>
    <w:next w:val="NormalKeep"/>
    <w:link w:val="UnderlineKeepChar"/>
    <w:qFormat/>
    <w:rsid w:val="00645CFA"/>
    <w:rPr>
      <w:u w:val="single"/>
    </w:rPr>
  </w:style>
  <w:style w:type="character" w:customStyle="1" w:styleId="UnderlineKeepChar">
    <w:name w:val="Underline Keep Char"/>
    <w:link w:val="UnderlineKeep"/>
    <w:rsid w:val="00645CFA"/>
    <w:rPr>
      <w:rFonts w:ascii="Times New Roman" w:eastAsia="SimSun" w:hAnsi="Times New Roman" w:cs="Times New Roman"/>
      <w:u w:val="single"/>
      <w:lang w:val="x-none" w:eastAsia="zh-CN"/>
    </w:rPr>
  </w:style>
  <w:style w:type="character" w:styleId="Hipersaitas">
    <w:name w:val="Hyperlink"/>
    <w:uiPriority w:val="99"/>
    <w:unhideWhenUsed/>
    <w:rsid w:val="00645CF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11908</Words>
  <Characters>6789</Characters>
  <Application>Microsoft Office Word</Application>
  <DocSecurity>0</DocSecurity>
  <Lines>56</Lines>
  <Paragraphs>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2023-04-07T06:58:00Z</dcterms:created>
  <dcterms:modified xsi:type="dcterms:W3CDTF">2023-04-07T06:58:00Z</dcterms:modified>
</cp:coreProperties>
</file>