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66" w:rsidRDefault="00373D66" w:rsidP="00373D66">
      <w:pPr>
        <w:keepNext/>
        <w:tabs>
          <w:tab w:val="left" w:pos="567"/>
        </w:tabs>
        <w:autoSpaceDN w:val="0"/>
        <w:jc w:val="center"/>
        <w:outlineLvl w:val="1"/>
        <w:rPr>
          <w:b/>
          <w:snapToGrid w:val="0"/>
          <w:szCs w:val="22"/>
          <w:lang w:eastAsia="x-none"/>
        </w:rPr>
      </w:pPr>
      <w:r>
        <w:rPr>
          <w:b/>
          <w:bCs/>
          <w:iCs/>
          <w:snapToGrid w:val="0"/>
          <w:szCs w:val="22"/>
          <w:lang w:eastAsia="x-none"/>
        </w:rPr>
        <w:t>Pakuotės lapelis:</w:t>
      </w:r>
      <w:r>
        <w:rPr>
          <w:b/>
          <w:snapToGrid w:val="0"/>
          <w:szCs w:val="22"/>
          <w:lang w:eastAsia="x-none"/>
        </w:rPr>
        <w:t xml:space="preserve"> </w:t>
      </w:r>
      <w:r>
        <w:rPr>
          <w:b/>
          <w:bCs/>
          <w:iCs/>
          <w:snapToGrid w:val="0"/>
          <w:szCs w:val="22"/>
          <w:lang w:eastAsia="x-none"/>
        </w:rPr>
        <w:t>informacija pacientui</w:t>
      </w:r>
    </w:p>
    <w:p w:rsidR="00373D66" w:rsidRDefault="00373D66" w:rsidP="00373D66">
      <w:pPr>
        <w:numPr>
          <w:ilvl w:val="12"/>
          <w:numId w:val="0"/>
        </w:numPr>
        <w:shd w:val="clear" w:color="auto" w:fill="FFFFFF"/>
        <w:autoSpaceDN w:val="0"/>
        <w:jc w:val="center"/>
        <w:rPr>
          <w:snapToGrid w:val="0"/>
          <w:szCs w:val="22"/>
        </w:rPr>
      </w:pPr>
    </w:p>
    <w:p w:rsidR="00373D66" w:rsidRDefault="00373D66" w:rsidP="00373D66">
      <w:pPr>
        <w:tabs>
          <w:tab w:val="left" w:pos="567"/>
        </w:tabs>
        <w:autoSpaceDN w:val="0"/>
        <w:spacing w:line="260" w:lineRule="exact"/>
        <w:jc w:val="center"/>
        <w:rPr>
          <w:b/>
          <w:snapToGrid w:val="0"/>
          <w:szCs w:val="22"/>
        </w:rPr>
      </w:pPr>
      <w:r>
        <w:rPr>
          <w:b/>
          <w:szCs w:val="22"/>
        </w:rPr>
        <w:t>MEDOCLAV</w:t>
      </w:r>
      <w:r>
        <w:rPr>
          <w:b/>
          <w:noProof/>
          <w:snapToGrid w:val="0"/>
          <w:szCs w:val="22"/>
        </w:rPr>
        <w:t xml:space="preserve"> </w:t>
      </w:r>
      <w:r>
        <w:rPr>
          <w:b/>
          <w:snapToGrid w:val="0"/>
          <w:szCs w:val="22"/>
        </w:rPr>
        <w:t>400 mg/57 mg</w:t>
      </w:r>
      <w:r>
        <w:rPr>
          <w:b/>
          <w:noProof/>
          <w:snapToGrid w:val="0"/>
          <w:szCs w:val="22"/>
        </w:rPr>
        <w:t>/5 ml</w:t>
      </w:r>
      <w:r>
        <w:rPr>
          <w:b/>
          <w:snapToGrid w:val="0"/>
          <w:szCs w:val="22"/>
        </w:rPr>
        <w:t xml:space="preserve"> milteliai geriamajai suspensijai</w:t>
      </w:r>
    </w:p>
    <w:p w:rsidR="00373D66" w:rsidRDefault="00373D66" w:rsidP="00373D66">
      <w:pPr>
        <w:numPr>
          <w:ilvl w:val="12"/>
          <w:numId w:val="0"/>
        </w:numPr>
        <w:autoSpaceDN w:val="0"/>
        <w:jc w:val="center"/>
        <w:rPr>
          <w:snapToGrid w:val="0"/>
          <w:szCs w:val="22"/>
        </w:rPr>
      </w:pPr>
      <w:proofErr w:type="spellStart"/>
      <w:r>
        <w:rPr>
          <w:snapToGrid w:val="0"/>
          <w:szCs w:val="22"/>
          <w:lang w:eastAsia="lt-LT"/>
        </w:rPr>
        <w:t>amoksicilinas</w:t>
      </w:r>
      <w:proofErr w:type="spellEnd"/>
      <w:r>
        <w:rPr>
          <w:snapToGrid w:val="0"/>
          <w:szCs w:val="22"/>
          <w:lang w:eastAsia="lt-LT"/>
        </w:rPr>
        <w:t>/</w:t>
      </w:r>
      <w:proofErr w:type="spellStart"/>
      <w:r>
        <w:rPr>
          <w:snapToGrid w:val="0"/>
          <w:szCs w:val="22"/>
          <w:lang w:eastAsia="lt-LT"/>
        </w:rPr>
        <w:t>klavulano</w:t>
      </w:r>
      <w:proofErr w:type="spellEnd"/>
      <w:r>
        <w:rPr>
          <w:snapToGrid w:val="0"/>
          <w:szCs w:val="22"/>
          <w:lang w:eastAsia="lt-LT"/>
        </w:rPr>
        <w:t xml:space="preserve"> rūgštis</w:t>
      </w:r>
    </w:p>
    <w:p w:rsidR="00373D66" w:rsidRPr="0050133B" w:rsidRDefault="00373D66" w:rsidP="00373D66">
      <w:pPr>
        <w:autoSpaceDN w:val="0"/>
        <w:rPr>
          <w:snapToGrid w:val="0"/>
          <w:szCs w:val="22"/>
        </w:rPr>
      </w:pPr>
    </w:p>
    <w:p w:rsidR="00373D66" w:rsidRDefault="00373D66" w:rsidP="00373D66">
      <w:pPr>
        <w:tabs>
          <w:tab w:val="left" w:pos="567"/>
        </w:tabs>
        <w:autoSpaceDN w:val="0"/>
        <w:rPr>
          <w:b/>
          <w:snapToGrid w:val="0"/>
          <w:szCs w:val="22"/>
          <w:lang w:eastAsia="lt-LT"/>
        </w:rPr>
      </w:pPr>
      <w:r>
        <w:rPr>
          <w:b/>
          <w:snapToGrid w:val="0"/>
          <w:szCs w:val="22"/>
          <w:lang w:eastAsia="lt-LT"/>
        </w:rPr>
        <w:t>Atidžiai perskaitykite visą šį lapelį, prieš pradėdami vartoti vaistą vaikui,</w:t>
      </w:r>
      <w:r>
        <w:rPr>
          <w:b/>
          <w:noProof/>
          <w:snapToGrid w:val="0"/>
          <w:szCs w:val="22"/>
          <w:lang w:eastAsia="lt-LT"/>
        </w:rPr>
        <w:t xml:space="preserve"> nes jame pateikiama Jums svarbi informacija</w:t>
      </w:r>
      <w:r>
        <w:rPr>
          <w:b/>
          <w:snapToGrid w:val="0"/>
          <w:szCs w:val="22"/>
          <w:lang w:eastAsia="lt-LT"/>
        </w:rPr>
        <w:t>.</w:t>
      </w:r>
    </w:p>
    <w:p w:rsidR="00373D66" w:rsidRDefault="00373D66" w:rsidP="00373D66">
      <w:pPr>
        <w:tabs>
          <w:tab w:val="left" w:pos="567"/>
        </w:tabs>
        <w:autoSpaceDN w:val="0"/>
        <w:ind w:left="567" w:hanging="567"/>
        <w:rPr>
          <w:snapToGrid w:val="0"/>
          <w:szCs w:val="22"/>
          <w:lang w:eastAsia="lt-LT"/>
        </w:rPr>
      </w:pPr>
      <w:r>
        <w:rPr>
          <w:snapToGrid w:val="0"/>
          <w:szCs w:val="22"/>
          <w:lang w:eastAsia="lt-LT"/>
        </w:rPr>
        <w:t>-</w:t>
      </w:r>
      <w:r>
        <w:rPr>
          <w:snapToGrid w:val="0"/>
          <w:szCs w:val="22"/>
          <w:lang w:eastAsia="lt-LT"/>
        </w:rPr>
        <w:tab/>
        <w:t>Neišmeskite šio lapelio, nes vėl gali prireikti jį perskaityti.</w:t>
      </w:r>
    </w:p>
    <w:p w:rsidR="00373D66" w:rsidRDefault="00373D66" w:rsidP="00373D66">
      <w:pPr>
        <w:tabs>
          <w:tab w:val="left" w:pos="567"/>
        </w:tabs>
        <w:autoSpaceDN w:val="0"/>
        <w:ind w:left="567" w:hanging="567"/>
        <w:rPr>
          <w:snapToGrid w:val="0"/>
          <w:szCs w:val="22"/>
          <w:lang w:eastAsia="lt-LT"/>
        </w:rPr>
      </w:pPr>
      <w:r>
        <w:rPr>
          <w:snapToGrid w:val="0"/>
          <w:szCs w:val="22"/>
          <w:lang w:eastAsia="lt-LT"/>
        </w:rPr>
        <w:t>-</w:t>
      </w:r>
      <w:r>
        <w:rPr>
          <w:snapToGrid w:val="0"/>
          <w:szCs w:val="22"/>
          <w:lang w:eastAsia="lt-LT"/>
        </w:rPr>
        <w:tab/>
        <w:t>Jeigu kiltų daugiau klausimų, kreipkitės į gydytoją, vaistininką arba slaugytoją.</w:t>
      </w:r>
    </w:p>
    <w:p w:rsidR="00373D66" w:rsidRDefault="00373D66" w:rsidP="00373D66">
      <w:pPr>
        <w:numPr>
          <w:ilvl w:val="0"/>
          <w:numId w:val="1"/>
        </w:numPr>
        <w:tabs>
          <w:tab w:val="left" w:pos="567"/>
        </w:tabs>
        <w:overflowPunct w:val="0"/>
        <w:autoSpaceDE w:val="0"/>
        <w:autoSpaceDN w:val="0"/>
        <w:adjustRightInd w:val="0"/>
        <w:spacing w:line="260" w:lineRule="exact"/>
        <w:ind w:left="567" w:hanging="567"/>
        <w:rPr>
          <w:snapToGrid w:val="0"/>
          <w:szCs w:val="22"/>
          <w:lang w:eastAsia="lt-LT"/>
        </w:rPr>
      </w:pPr>
      <w:r>
        <w:rPr>
          <w:snapToGrid w:val="0"/>
          <w:szCs w:val="22"/>
          <w:lang w:eastAsia="lt-LT"/>
        </w:rPr>
        <w:t>Šis vaistas skirtas tik Jūsų kūdikiui ar vaikui, todėl kitiems žmonėms jo duoti negalima. Vaistas gali jiems pakenkti (net tiems, kurių ligos požymiai yra tokie patys kaip Jūsų vaiko).</w:t>
      </w:r>
    </w:p>
    <w:p w:rsidR="00373D66" w:rsidRDefault="00373D66" w:rsidP="00373D66">
      <w:pPr>
        <w:tabs>
          <w:tab w:val="left" w:pos="567"/>
        </w:tabs>
        <w:suppressAutoHyphens/>
        <w:autoSpaceDN w:val="0"/>
        <w:ind w:left="567" w:hanging="567"/>
        <w:rPr>
          <w:snapToGrid w:val="0"/>
          <w:szCs w:val="22"/>
          <w:lang w:eastAsia="lt-LT"/>
        </w:rPr>
      </w:pPr>
      <w:r>
        <w:rPr>
          <w:snapToGrid w:val="0"/>
          <w:szCs w:val="22"/>
          <w:lang w:eastAsia="lt-LT"/>
        </w:rPr>
        <w:t>-</w:t>
      </w:r>
      <w:r>
        <w:rPr>
          <w:snapToGrid w:val="0"/>
          <w:szCs w:val="22"/>
          <w:lang w:eastAsia="lt-LT"/>
        </w:rPr>
        <w:tab/>
        <w:t>Jeigu Jūsų vaikui pasireiškė šalutinis poveikis (net jeigu jis šiame lapelyje nenurodytas), kreipkitės į gydytoją, vaistininką arba slaugytoją. Žr. 4 skyrių.</w:t>
      </w:r>
    </w:p>
    <w:p w:rsidR="00373D66" w:rsidRDefault="00373D66" w:rsidP="00373D66">
      <w:p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Apie ką rašoma šiame lapelyje?</w:t>
      </w:r>
    </w:p>
    <w:p w:rsidR="00373D66" w:rsidRDefault="00373D66" w:rsidP="00373D66">
      <w:pPr>
        <w:numPr>
          <w:ilvl w:val="12"/>
          <w:numId w:val="0"/>
        </w:numPr>
        <w:autoSpaceDN w:val="0"/>
        <w:ind w:left="284" w:right="-2"/>
        <w:rPr>
          <w:snapToGrid w:val="0"/>
          <w:szCs w:val="22"/>
        </w:rPr>
      </w:pPr>
    </w:p>
    <w:p w:rsidR="00373D66" w:rsidRDefault="00373D66" w:rsidP="00373D66">
      <w:pPr>
        <w:numPr>
          <w:ilvl w:val="12"/>
          <w:numId w:val="0"/>
        </w:numPr>
        <w:tabs>
          <w:tab w:val="left" w:pos="709"/>
        </w:tabs>
        <w:autoSpaceDN w:val="0"/>
        <w:ind w:right="-2"/>
        <w:rPr>
          <w:snapToGrid w:val="0"/>
          <w:szCs w:val="22"/>
        </w:rPr>
      </w:pPr>
      <w:r>
        <w:rPr>
          <w:snapToGrid w:val="0"/>
          <w:szCs w:val="22"/>
        </w:rPr>
        <w:t>1.</w:t>
      </w:r>
      <w:r>
        <w:rPr>
          <w:snapToGrid w:val="0"/>
          <w:szCs w:val="22"/>
        </w:rPr>
        <w:tab/>
        <w:t xml:space="preserve">Kas yra </w:t>
      </w:r>
      <w:r>
        <w:rPr>
          <w:noProof/>
          <w:snapToGrid w:val="0"/>
          <w:szCs w:val="22"/>
        </w:rPr>
        <w:t>MEDOCLAV</w:t>
      </w:r>
      <w:r>
        <w:rPr>
          <w:b/>
          <w:noProof/>
          <w:snapToGrid w:val="0"/>
          <w:szCs w:val="22"/>
        </w:rPr>
        <w:t xml:space="preserve"> </w:t>
      </w:r>
      <w:r>
        <w:rPr>
          <w:snapToGrid w:val="0"/>
          <w:szCs w:val="22"/>
        </w:rPr>
        <w:t xml:space="preserve">ir kam jis vartojamas </w:t>
      </w:r>
    </w:p>
    <w:p w:rsidR="00373D66" w:rsidRDefault="00373D66" w:rsidP="00373D66">
      <w:pPr>
        <w:numPr>
          <w:ilvl w:val="12"/>
          <w:numId w:val="0"/>
        </w:numPr>
        <w:tabs>
          <w:tab w:val="left" w:pos="709"/>
        </w:tabs>
        <w:autoSpaceDN w:val="0"/>
        <w:ind w:right="-2"/>
        <w:rPr>
          <w:snapToGrid w:val="0"/>
          <w:szCs w:val="22"/>
        </w:rPr>
      </w:pPr>
      <w:r>
        <w:rPr>
          <w:snapToGrid w:val="0"/>
          <w:szCs w:val="22"/>
        </w:rPr>
        <w:t>2.</w:t>
      </w:r>
      <w:r>
        <w:rPr>
          <w:snapToGrid w:val="0"/>
          <w:szCs w:val="22"/>
        </w:rPr>
        <w:tab/>
      </w:r>
      <w:r>
        <w:rPr>
          <w:noProof/>
          <w:snapToGrid w:val="0"/>
          <w:szCs w:val="22"/>
        </w:rPr>
        <w:t>Kas žinotina prieš vartojant MEDOCLAV</w:t>
      </w:r>
    </w:p>
    <w:p w:rsidR="00373D66" w:rsidRDefault="00373D66" w:rsidP="00373D66">
      <w:pPr>
        <w:numPr>
          <w:ilvl w:val="12"/>
          <w:numId w:val="0"/>
        </w:numPr>
        <w:tabs>
          <w:tab w:val="left" w:pos="709"/>
        </w:tabs>
        <w:autoSpaceDN w:val="0"/>
        <w:ind w:right="-2"/>
        <w:rPr>
          <w:snapToGrid w:val="0"/>
          <w:szCs w:val="22"/>
        </w:rPr>
      </w:pPr>
      <w:r>
        <w:rPr>
          <w:snapToGrid w:val="0"/>
          <w:szCs w:val="22"/>
        </w:rPr>
        <w:t>3.</w:t>
      </w:r>
      <w:r>
        <w:rPr>
          <w:snapToGrid w:val="0"/>
          <w:szCs w:val="22"/>
        </w:rPr>
        <w:tab/>
      </w:r>
      <w:r>
        <w:rPr>
          <w:noProof/>
          <w:snapToGrid w:val="0"/>
          <w:szCs w:val="22"/>
        </w:rPr>
        <w:t>Kaip vartoti MEDOCLAV</w:t>
      </w:r>
    </w:p>
    <w:p w:rsidR="00373D66" w:rsidRDefault="00373D66" w:rsidP="00373D66">
      <w:pPr>
        <w:numPr>
          <w:ilvl w:val="12"/>
          <w:numId w:val="0"/>
        </w:numPr>
        <w:tabs>
          <w:tab w:val="left" w:pos="709"/>
        </w:tabs>
        <w:autoSpaceDN w:val="0"/>
        <w:ind w:right="-2"/>
        <w:rPr>
          <w:snapToGrid w:val="0"/>
          <w:szCs w:val="22"/>
        </w:rPr>
      </w:pPr>
      <w:r>
        <w:rPr>
          <w:snapToGrid w:val="0"/>
          <w:szCs w:val="22"/>
        </w:rPr>
        <w:t>4.</w:t>
      </w:r>
      <w:r>
        <w:rPr>
          <w:snapToGrid w:val="0"/>
          <w:szCs w:val="22"/>
        </w:rPr>
        <w:tab/>
        <w:t xml:space="preserve">Galimas šalutinis poveikis </w:t>
      </w:r>
    </w:p>
    <w:p w:rsidR="00373D66" w:rsidRDefault="00373D66" w:rsidP="00373D66">
      <w:pPr>
        <w:numPr>
          <w:ilvl w:val="12"/>
          <w:numId w:val="0"/>
        </w:numPr>
        <w:tabs>
          <w:tab w:val="left" w:pos="709"/>
        </w:tabs>
        <w:autoSpaceDN w:val="0"/>
        <w:ind w:right="-2"/>
        <w:rPr>
          <w:snapToGrid w:val="0"/>
          <w:szCs w:val="22"/>
        </w:rPr>
      </w:pPr>
      <w:r>
        <w:rPr>
          <w:snapToGrid w:val="0"/>
          <w:szCs w:val="22"/>
        </w:rPr>
        <w:t>5.</w:t>
      </w:r>
      <w:r>
        <w:rPr>
          <w:snapToGrid w:val="0"/>
          <w:szCs w:val="22"/>
        </w:rPr>
        <w:tab/>
        <w:t xml:space="preserve">Kaip laikyti </w:t>
      </w:r>
      <w:r>
        <w:rPr>
          <w:noProof/>
          <w:snapToGrid w:val="0"/>
          <w:szCs w:val="22"/>
        </w:rPr>
        <w:t>MEDOCLAV</w:t>
      </w:r>
    </w:p>
    <w:p w:rsidR="00373D66" w:rsidRDefault="00373D66" w:rsidP="00373D66">
      <w:pPr>
        <w:numPr>
          <w:ilvl w:val="12"/>
          <w:numId w:val="0"/>
        </w:numPr>
        <w:tabs>
          <w:tab w:val="left" w:pos="709"/>
        </w:tabs>
        <w:autoSpaceDN w:val="0"/>
        <w:ind w:right="-2"/>
        <w:rPr>
          <w:snapToGrid w:val="0"/>
          <w:szCs w:val="22"/>
        </w:rPr>
      </w:pPr>
      <w:r>
        <w:rPr>
          <w:snapToGrid w:val="0"/>
          <w:szCs w:val="22"/>
        </w:rPr>
        <w:t>6.</w:t>
      </w:r>
      <w:r>
        <w:rPr>
          <w:snapToGrid w:val="0"/>
          <w:szCs w:val="22"/>
        </w:rPr>
        <w:tab/>
      </w:r>
      <w:r>
        <w:rPr>
          <w:noProof/>
          <w:snapToGrid w:val="0"/>
          <w:szCs w:val="22"/>
        </w:rPr>
        <w:t>Pakuotės turinys ir kita informacija</w:t>
      </w:r>
    </w:p>
    <w:p w:rsidR="00373D66" w:rsidRDefault="00373D66" w:rsidP="00373D66">
      <w:pPr>
        <w:numPr>
          <w:ilvl w:val="12"/>
          <w:numId w:val="0"/>
        </w:numPr>
        <w:autoSpaceDN w:val="0"/>
        <w:ind w:right="-2"/>
        <w:rPr>
          <w:snapToGrid w:val="0"/>
          <w:szCs w:val="22"/>
        </w:rPr>
      </w:pPr>
    </w:p>
    <w:p w:rsidR="00373D66" w:rsidRDefault="00373D66" w:rsidP="00373D66">
      <w:pPr>
        <w:numPr>
          <w:ilvl w:val="12"/>
          <w:numId w:val="0"/>
        </w:num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1.</w:t>
      </w:r>
      <w:r>
        <w:rPr>
          <w:b/>
          <w:bCs/>
          <w:snapToGrid w:val="0"/>
          <w:szCs w:val="22"/>
          <w:lang w:eastAsia="x-none"/>
        </w:rPr>
        <w:tab/>
        <w:t xml:space="preserve">Kas yra </w:t>
      </w:r>
      <w:r>
        <w:rPr>
          <w:b/>
          <w:bCs/>
          <w:noProof/>
          <w:snapToGrid w:val="0"/>
          <w:szCs w:val="22"/>
          <w:lang w:eastAsia="x-none"/>
        </w:rPr>
        <w:t>MEDOCLAV</w:t>
      </w:r>
      <w:r>
        <w:rPr>
          <w:bCs/>
          <w:noProof/>
          <w:snapToGrid w:val="0"/>
          <w:szCs w:val="22"/>
          <w:lang w:eastAsia="x-none"/>
        </w:rPr>
        <w:t xml:space="preserve"> </w:t>
      </w:r>
      <w:r>
        <w:rPr>
          <w:b/>
          <w:bCs/>
          <w:snapToGrid w:val="0"/>
          <w:szCs w:val="22"/>
          <w:lang w:eastAsia="x-none"/>
        </w:rPr>
        <w:t>ir kam jis vartojamas</w:t>
      </w:r>
    </w:p>
    <w:p w:rsidR="00373D66" w:rsidRDefault="00373D66" w:rsidP="00373D66">
      <w:pPr>
        <w:numPr>
          <w:ilvl w:val="12"/>
          <w:numId w:val="0"/>
        </w:numPr>
        <w:autoSpaceDN w:val="0"/>
        <w:ind w:right="-2"/>
        <w:rPr>
          <w:snapToGrid w:val="0"/>
          <w:szCs w:val="22"/>
        </w:rPr>
      </w:pPr>
    </w:p>
    <w:p w:rsidR="00373D66" w:rsidRDefault="00373D66" w:rsidP="00373D66">
      <w:pPr>
        <w:numPr>
          <w:ilvl w:val="12"/>
          <w:numId w:val="0"/>
        </w:numPr>
        <w:tabs>
          <w:tab w:val="left" w:pos="567"/>
        </w:tabs>
        <w:autoSpaceDN w:val="0"/>
        <w:rPr>
          <w:snapToGrid w:val="0"/>
          <w:szCs w:val="22"/>
          <w:lang w:eastAsia="lt-LT"/>
        </w:rPr>
      </w:pPr>
      <w:r>
        <w:rPr>
          <w:noProof/>
          <w:snapToGrid w:val="0"/>
          <w:szCs w:val="22"/>
        </w:rPr>
        <w:t xml:space="preserve">MEDOCLAV </w:t>
      </w:r>
      <w:r>
        <w:rPr>
          <w:snapToGrid w:val="0"/>
          <w:szCs w:val="22"/>
          <w:lang w:eastAsia="lt-LT"/>
        </w:rPr>
        <w:t xml:space="preserve">yra antibiotikas, kuris naikina infekcines ligas sukeliančias bakterijas. Vaisto sudėtyje yra dviejų skirtingų vaistų: </w:t>
      </w:r>
      <w:proofErr w:type="spellStart"/>
      <w:r>
        <w:rPr>
          <w:snapToGrid w:val="0"/>
          <w:szCs w:val="22"/>
          <w:lang w:eastAsia="lt-LT"/>
        </w:rPr>
        <w:t>amoksicilino</w:t>
      </w:r>
      <w:proofErr w:type="spellEnd"/>
      <w:r>
        <w:rPr>
          <w:snapToGrid w:val="0"/>
          <w:szCs w:val="22"/>
          <w:lang w:eastAsia="lt-LT"/>
        </w:rPr>
        <w:t xml:space="preserve"> ir </w:t>
      </w:r>
      <w:proofErr w:type="spellStart"/>
      <w:r>
        <w:rPr>
          <w:snapToGrid w:val="0"/>
          <w:szCs w:val="22"/>
          <w:lang w:eastAsia="lt-LT"/>
        </w:rPr>
        <w:t>klavulano</w:t>
      </w:r>
      <w:proofErr w:type="spellEnd"/>
      <w:r>
        <w:rPr>
          <w:snapToGrid w:val="0"/>
          <w:szCs w:val="22"/>
          <w:lang w:eastAsia="lt-LT"/>
        </w:rPr>
        <w:t xml:space="preserve"> rūgšties. </w:t>
      </w:r>
      <w:proofErr w:type="spellStart"/>
      <w:r>
        <w:rPr>
          <w:snapToGrid w:val="0"/>
          <w:szCs w:val="22"/>
          <w:lang w:eastAsia="lt-LT"/>
        </w:rPr>
        <w:t>Amoksicilinas</w:t>
      </w:r>
      <w:proofErr w:type="spellEnd"/>
      <w:r>
        <w:rPr>
          <w:snapToGrid w:val="0"/>
          <w:szCs w:val="22"/>
          <w:lang w:eastAsia="lt-LT"/>
        </w:rPr>
        <w:t xml:space="preserve"> priklauso vaistų, vadinamų penicilinais, grupei. Kartais šis vaistas gali neveikti (tapti neveiksmingu). Kita veiklioji medžiaga (</w:t>
      </w:r>
      <w:proofErr w:type="spellStart"/>
      <w:r>
        <w:rPr>
          <w:snapToGrid w:val="0"/>
          <w:szCs w:val="22"/>
          <w:lang w:eastAsia="lt-LT"/>
        </w:rPr>
        <w:t>klavulano</w:t>
      </w:r>
      <w:proofErr w:type="spellEnd"/>
      <w:r>
        <w:rPr>
          <w:snapToGrid w:val="0"/>
          <w:szCs w:val="22"/>
          <w:lang w:eastAsia="lt-LT"/>
        </w:rPr>
        <w:t xml:space="preserve"> rūgštis) neleidžia taip atsitikti.</w:t>
      </w:r>
    </w:p>
    <w:p w:rsidR="00373D66" w:rsidRDefault="00373D66" w:rsidP="00373D66">
      <w:pPr>
        <w:numPr>
          <w:ilvl w:val="12"/>
          <w:numId w:val="0"/>
        </w:numPr>
        <w:tabs>
          <w:tab w:val="left" w:pos="567"/>
        </w:tabs>
        <w:autoSpaceDN w:val="0"/>
        <w:rPr>
          <w:snapToGrid w:val="0"/>
          <w:szCs w:val="22"/>
          <w:lang w:eastAsia="lt-LT"/>
        </w:rPr>
      </w:pPr>
    </w:p>
    <w:p w:rsidR="00373D66" w:rsidRDefault="00373D66" w:rsidP="00373D66">
      <w:pPr>
        <w:tabs>
          <w:tab w:val="left" w:pos="567"/>
        </w:tabs>
        <w:autoSpaceDN w:val="0"/>
        <w:rPr>
          <w:snapToGrid w:val="0"/>
          <w:szCs w:val="22"/>
          <w:lang w:eastAsia="lt-LT"/>
        </w:rPr>
      </w:pPr>
      <w:r>
        <w:rPr>
          <w:noProof/>
          <w:snapToGrid w:val="0"/>
          <w:szCs w:val="22"/>
        </w:rPr>
        <w:t xml:space="preserve">MEDOCLAV </w:t>
      </w:r>
      <w:r>
        <w:rPr>
          <w:snapToGrid w:val="0"/>
          <w:szCs w:val="22"/>
          <w:lang w:eastAsia="lt-LT"/>
        </w:rPr>
        <w:t>gydomos išvardytos kūdikių ir vaikų infekcinės ligos:</w:t>
      </w:r>
    </w:p>
    <w:p w:rsidR="00373D66" w:rsidRDefault="00373D66" w:rsidP="00373D66">
      <w:pPr>
        <w:numPr>
          <w:ilvl w:val="0"/>
          <w:numId w:val="4"/>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vidurinės ausies ir nosies ančių infekcinės ligos;</w:t>
      </w:r>
    </w:p>
    <w:p w:rsidR="00373D66" w:rsidRDefault="00373D66" w:rsidP="00373D66">
      <w:pPr>
        <w:numPr>
          <w:ilvl w:val="0"/>
          <w:numId w:val="4"/>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kvėpavimo takų infekcinės ligos;</w:t>
      </w:r>
    </w:p>
    <w:p w:rsidR="00373D66" w:rsidRDefault="00373D66" w:rsidP="00373D66">
      <w:pPr>
        <w:numPr>
          <w:ilvl w:val="0"/>
          <w:numId w:val="4"/>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šlapimo takų infekcinės ligos;</w:t>
      </w:r>
    </w:p>
    <w:p w:rsidR="00373D66" w:rsidRDefault="00373D66" w:rsidP="00373D66">
      <w:pPr>
        <w:numPr>
          <w:ilvl w:val="0"/>
          <w:numId w:val="4"/>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odos ir minkštųjų audinių infekcinės ligos, įskaitant dantų infekcines ligas;</w:t>
      </w:r>
    </w:p>
    <w:p w:rsidR="00373D66" w:rsidRDefault="00373D66" w:rsidP="00373D66">
      <w:pPr>
        <w:numPr>
          <w:ilvl w:val="0"/>
          <w:numId w:val="4"/>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kaulų ir sąnarių infekcinės ligos.</w:t>
      </w:r>
    </w:p>
    <w:p w:rsidR="00373D66" w:rsidRDefault="00373D66" w:rsidP="00373D66">
      <w:pPr>
        <w:autoSpaceDN w:val="0"/>
        <w:ind w:right="-2"/>
        <w:rPr>
          <w:snapToGrid w:val="0"/>
          <w:szCs w:val="22"/>
        </w:rPr>
      </w:pPr>
    </w:p>
    <w:p w:rsidR="00373D66" w:rsidRDefault="00373D66" w:rsidP="00373D66">
      <w:pPr>
        <w:numPr>
          <w:ilvl w:val="12"/>
          <w:numId w:val="0"/>
        </w:num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2.</w:t>
      </w:r>
      <w:r>
        <w:rPr>
          <w:b/>
          <w:bCs/>
          <w:snapToGrid w:val="0"/>
          <w:szCs w:val="22"/>
          <w:lang w:eastAsia="x-none"/>
        </w:rPr>
        <w:tab/>
        <w:t xml:space="preserve">Kas žinotina prieš vartojant </w:t>
      </w:r>
      <w:r>
        <w:rPr>
          <w:b/>
          <w:bCs/>
          <w:noProof/>
          <w:snapToGrid w:val="0"/>
          <w:szCs w:val="22"/>
          <w:lang w:eastAsia="x-none"/>
        </w:rPr>
        <w:t>MEDOCLAV</w:t>
      </w:r>
      <w:r>
        <w:rPr>
          <w:b/>
          <w:bCs/>
          <w:snapToGrid w:val="0"/>
          <w:szCs w:val="22"/>
          <w:lang w:eastAsia="x-none"/>
        </w:rPr>
        <w:t xml:space="preserve"> </w:t>
      </w:r>
      <w:r>
        <w:rPr>
          <w:b/>
          <w:snapToGrid w:val="0"/>
          <w:szCs w:val="22"/>
          <w:lang w:eastAsia="x-none"/>
        </w:rPr>
        <w:t xml:space="preserve"> </w:t>
      </w:r>
    </w:p>
    <w:p w:rsidR="00373D66" w:rsidRDefault="00373D66" w:rsidP="00373D66">
      <w:pPr>
        <w:numPr>
          <w:ilvl w:val="12"/>
          <w:numId w:val="0"/>
        </w:num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noProof/>
          <w:snapToGrid w:val="0"/>
          <w:szCs w:val="22"/>
          <w:lang w:eastAsia="x-none"/>
        </w:rPr>
        <w:t>MEDOCLAV</w:t>
      </w:r>
      <w:r>
        <w:rPr>
          <w:b/>
          <w:bCs/>
          <w:snapToGrid w:val="0"/>
          <w:szCs w:val="22"/>
          <w:lang w:eastAsia="x-none"/>
        </w:rPr>
        <w:t xml:space="preserve"> vartoti draudžiama:</w:t>
      </w:r>
    </w:p>
    <w:p w:rsidR="00373D66" w:rsidRDefault="00373D66" w:rsidP="00373D66">
      <w:pPr>
        <w:keepNext/>
        <w:numPr>
          <w:ilvl w:val="0"/>
          <w:numId w:val="5"/>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 xml:space="preserve">jeigu yra alergija </w:t>
      </w:r>
      <w:proofErr w:type="spellStart"/>
      <w:r>
        <w:rPr>
          <w:szCs w:val="22"/>
          <w:lang w:eastAsia="lt-LT"/>
        </w:rPr>
        <w:t>amoksicilinui</w:t>
      </w:r>
      <w:proofErr w:type="spellEnd"/>
      <w:r>
        <w:rPr>
          <w:szCs w:val="22"/>
          <w:lang w:eastAsia="lt-LT"/>
        </w:rPr>
        <w:t xml:space="preserve">, </w:t>
      </w:r>
      <w:proofErr w:type="spellStart"/>
      <w:r>
        <w:rPr>
          <w:szCs w:val="22"/>
          <w:lang w:eastAsia="lt-LT"/>
        </w:rPr>
        <w:t>klavulano</w:t>
      </w:r>
      <w:proofErr w:type="spellEnd"/>
      <w:r>
        <w:rPr>
          <w:szCs w:val="22"/>
          <w:lang w:eastAsia="lt-LT"/>
        </w:rPr>
        <w:t xml:space="preserve"> rūgščiai, bet kuriam penicilinui arba bet kuriai pagalbinei MEDOCLAV medžiagai (jos išvardytos 6 skyriuje);</w:t>
      </w:r>
    </w:p>
    <w:p w:rsidR="00373D66" w:rsidRDefault="00373D66" w:rsidP="00373D66">
      <w:pPr>
        <w:numPr>
          <w:ilvl w:val="0"/>
          <w:numId w:val="5"/>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anksčiau pasireiškė sunki alerginė reakcija bet kuriam kitam antibiotikui. Tokios reakcijos gali pasireikšti išbėrimu arba veido ar kaklo (gerklės) patinimu;</w:t>
      </w:r>
    </w:p>
    <w:p w:rsidR="00373D66" w:rsidRDefault="00373D66" w:rsidP="00373D66">
      <w:pPr>
        <w:numPr>
          <w:ilvl w:val="0"/>
          <w:numId w:val="5"/>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anksčiau vartojant antibiotikų, pasireiškė kepenų sutrikimas ar gelta (odos pageltimas).</w:t>
      </w:r>
    </w:p>
    <w:p w:rsidR="00373D66" w:rsidRDefault="00373D66" w:rsidP="00373D66">
      <w:pPr>
        <w:tabs>
          <w:tab w:val="left" w:pos="567"/>
        </w:tabs>
        <w:autoSpaceDN w:val="0"/>
        <w:ind w:right="-2"/>
        <w:rPr>
          <w:snapToGrid w:val="0"/>
          <w:szCs w:val="22"/>
          <w:lang w:eastAsia="lt-LT"/>
        </w:rPr>
      </w:pPr>
    </w:p>
    <w:p w:rsidR="00373D66" w:rsidRDefault="00373D66" w:rsidP="00373D66">
      <w:pPr>
        <w:tabs>
          <w:tab w:val="left" w:pos="360"/>
        </w:tabs>
        <w:autoSpaceDN w:val="0"/>
        <w:rPr>
          <w:b/>
          <w:bCs/>
          <w:noProof/>
          <w:snapToGrid w:val="0"/>
          <w:szCs w:val="22"/>
        </w:rPr>
      </w:pPr>
      <w:r>
        <w:rPr>
          <w:b/>
          <w:snapToGrid w:val="0"/>
          <w:szCs w:val="22"/>
          <w:lang w:eastAsia="lt-LT"/>
        </w:rPr>
        <w:t>Jeigu vaikui yra anksčiau nurodytų aplinkybių, MEDOCLAV vartoti negalima</w:t>
      </w:r>
      <w:r>
        <w:rPr>
          <w:snapToGrid w:val="0"/>
          <w:szCs w:val="22"/>
          <w:lang w:eastAsia="lt-LT"/>
        </w:rPr>
        <w:t xml:space="preserve">. </w:t>
      </w:r>
      <w:r>
        <w:rPr>
          <w:b/>
          <w:bCs/>
          <w:noProof/>
          <w:snapToGrid w:val="0"/>
          <w:szCs w:val="22"/>
        </w:rPr>
        <w:t xml:space="preserve"> </w:t>
      </w:r>
    </w:p>
    <w:p w:rsidR="00373D66" w:rsidRDefault="00373D66" w:rsidP="00373D66">
      <w:pPr>
        <w:tabs>
          <w:tab w:val="num" w:pos="644"/>
        </w:tabs>
        <w:autoSpaceDN w:val="0"/>
        <w:ind w:right="-2"/>
        <w:rPr>
          <w:snapToGrid w:val="0"/>
          <w:szCs w:val="22"/>
          <w:lang w:eastAsia="lt-LT"/>
        </w:rPr>
      </w:pPr>
      <w:r>
        <w:rPr>
          <w:snapToGrid w:val="0"/>
          <w:szCs w:val="22"/>
          <w:lang w:eastAsia="lt-LT"/>
        </w:rPr>
        <w:t>Jeigu abejojate, prieš pradėdami vaikui vartoti MEDOCLAV, kreipkitės į gydytoją arba vaistininką.</w:t>
      </w:r>
    </w:p>
    <w:p w:rsidR="00373D66" w:rsidRDefault="00373D66" w:rsidP="00373D66">
      <w:pPr>
        <w:numPr>
          <w:ilvl w:val="12"/>
          <w:numId w:val="0"/>
        </w:num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Įspėjimai ir atsargumo priemonės</w:t>
      </w:r>
    </w:p>
    <w:p w:rsidR="00373D66" w:rsidRDefault="00373D66" w:rsidP="00373D66">
      <w:pPr>
        <w:keepNext/>
        <w:tabs>
          <w:tab w:val="left" w:pos="567"/>
        </w:tabs>
        <w:autoSpaceDN w:val="0"/>
        <w:spacing w:line="260" w:lineRule="exact"/>
        <w:outlineLvl w:val="3"/>
        <w:rPr>
          <w:bCs/>
          <w:snapToGrid w:val="0"/>
          <w:szCs w:val="22"/>
          <w:lang w:eastAsia="x-none"/>
        </w:rPr>
      </w:pPr>
      <w:r>
        <w:rPr>
          <w:bCs/>
          <w:snapToGrid w:val="0"/>
          <w:szCs w:val="22"/>
          <w:lang w:eastAsia="x-none"/>
        </w:rPr>
        <w:t>Pasitarkite su gydytoju, vaistininku arba slaugytoju, prieš Jūsų vaikui pradedant</w:t>
      </w:r>
      <w:r>
        <w:rPr>
          <w:bCs/>
          <w:snapToGrid w:val="0"/>
          <w:szCs w:val="28"/>
          <w:lang w:eastAsia="x-none"/>
        </w:rPr>
        <w:t xml:space="preserve"> vartoti</w:t>
      </w:r>
      <w:r>
        <w:rPr>
          <w:bCs/>
          <w:snapToGrid w:val="0"/>
          <w:szCs w:val="22"/>
          <w:lang w:eastAsia="x-none"/>
        </w:rPr>
        <w:t xml:space="preserve"> šį vaistą:</w:t>
      </w:r>
    </w:p>
    <w:p w:rsidR="00373D66" w:rsidRDefault="00373D66" w:rsidP="00373D66">
      <w:pPr>
        <w:numPr>
          <w:ilvl w:val="0"/>
          <w:numId w:val="6"/>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vaikas serga infekcine mononukleoze;</w:t>
      </w:r>
    </w:p>
    <w:p w:rsidR="00373D66" w:rsidRDefault="00373D66" w:rsidP="00373D66">
      <w:pPr>
        <w:numPr>
          <w:ilvl w:val="0"/>
          <w:numId w:val="6"/>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vaikas gydosi dėl kepenų ar inkstų sutrikimų;</w:t>
      </w:r>
    </w:p>
    <w:p w:rsidR="00373D66" w:rsidRDefault="00373D66" w:rsidP="00373D66">
      <w:pPr>
        <w:numPr>
          <w:ilvl w:val="0"/>
          <w:numId w:val="6"/>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vaikas nereguliariai šlapinasi.</w:t>
      </w:r>
    </w:p>
    <w:p w:rsidR="00373D66" w:rsidRDefault="00373D66" w:rsidP="00373D66">
      <w:pPr>
        <w:autoSpaceDN w:val="0"/>
        <w:ind w:right="-2"/>
        <w:rPr>
          <w:snapToGrid w:val="0"/>
          <w:szCs w:val="22"/>
        </w:rPr>
      </w:pPr>
    </w:p>
    <w:p w:rsidR="00373D66" w:rsidRDefault="00373D66" w:rsidP="00373D66">
      <w:pPr>
        <w:numPr>
          <w:ilvl w:val="12"/>
          <w:numId w:val="0"/>
        </w:numPr>
        <w:tabs>
          <w:tab w:val="left" w:pos="567"/>
        </w:tabs>
        <w:autoSpaceDN w:val="0"/>
        <w:ind w:right="-2"/>
        <w:rPr>
          <w:snapToGrid w:val="0"/>
          <w:szCs w:val="22"/>
          <w:lang w:eastAsia="lt-LT"/>
        </w:rPr>
      </w:pPr>
      <w:r>
        <w:rPr>
          <w:snapToGrid w:val="0"/>
          <w:szCs w:val="22"/>
          <w:lang w:eastAsia="lt-LT"/>
        </w:rPr>
        <w:t>Jeigu abejojate, ar vaikui yra anksčiau nurodytų aplinkybių, prieš pradėdami vartoti MEDOCLAV, kreipkitės į gydytoją arba vaistininką.</w:t>
      </w:r>
    </w:p>
    <w:p w:rsidR="00373D66" w:rsidRDefault="00373D66" w:rsidP="00373D66">
      <w:pPr>
        <w:numPr>
          <w:ilvl w:val="12"/>
          <w:numId w:val="0"/>
        </w:numPr>
        <w:tabs>
          <w:tab w:val="left" w:pos="567"/>
        </w:tabs>
        <w:autoSpaceDN w:val="0"/>
        <w:rPr>
          <w:snapToGrid w:val="0"/>
          <w:szCs w:val="22"/>
          <w:lang w:eastAsia="lt-LT"/>
        </w:rPr>
      </w:pPr>
    </w:p>
    <w:p w:rsidR="00373D66" w:rsidRDefault="00373D66" w:rsidP="00373D66">
      <w:pPr>
        <w:numPr>
          <w:ilvl w:val="12"/>
          <w:numId w:val="0"/>
        </w:numPr>
        <w:tabs>
          <w:tab w:val="left" w:pos="567"/>
        </w:tabs>
        <w:autoSpaceDN w:val="0"/>
        <w:rPr>
          <w:snapToGrid w:val="0"/>
          <w:szCs w:val="22"/>
          <w:lang w:eastAsia="lt-LT"/>
        </w:rPr>
      </w:pPr>
      <w:r>
        <w:rPr>
          <w:snapToGrid w:val="0"/>
          <w:szCs w:val="22"/>
          <w:lang w:eastAsia="lt-LT"/>
        </w:rPr>
        <w:t xml:space="preserve">Tam tikrais atvejais gydytojas gali ištirti, kokios rūšies bakterijos vaikui sukėlė infekcinę ligą. Atsižvelgdamas į tyrimo rezultatus, gydytojas gali skirti vaikui kitokio stiprumo </w:t>
      </w:r>
      <w:proofErr w:type="spellStart"/>
      <w:r>
        <w:rPr>
          <w:snapToGrid w:val="0"/>
          <w:szCs w:val="22"/>
          <w:lang w:eastAsia="lt-LT"/>
        </w:rPr>
        <w:t>amoksicilino</w:t>
      </w:r>
      <w:proofErr w:type="spellEnd"/>
      <w:r>
        <w:rPr>
          <w:snapToGrid w:val="0"/>
          <w:szCs w:val="22"/>
          <w:lang w:eastAsia="lt-LT"/>
        </w:rPr>
        <w:t>/</w:t>
      </w:r>
      <w:proofErr w:type="spellStart"/>
      <w:r>
        <w:rPr>
          <w:snapToGrid w:val="0"/>
          <w:szCs w:val="22"/>
          <w:lang w:eastAsia="lt-LT"/>
        </w:rPr>
        <w:t>klavulano</w:t>
      </w:r>
      <w:proofErr w:type="spellEnd"/>
      <w:r>
        <w:rPr>
          <w:snapToGrid w:val="0"/>
          <w:szCs w:val="22"/>
          <w:lang w:eastAsia="lt-LT"/>
        </w:rPr>
        <w:t xml:space="preserve"> rūgšties arba kitą vaistą.</w:t>
      </w:r>
    </w:p>
    <w:p w:rsidR="00373D66" w:rsidRDefault="00373D66" w:rsidP="00373D66">
      <w:pPr>
        <w:tabs>
          <w:tab w:val="left" w:pos="360"/>
        </w:tabs>
        <w:autoSpaceDN w:val="0"/>
        <w:rPr>
          <w:noProof/>
          <w:snapToGrid w:val="0"/>
          <w:szCs w:val="22"/>
          <w:highlight w:val="yellow"/>
        </w:rPr>
      </w:pPr>
    </w:p>
    <w:p w:rsidR="00373D66" w:rsidRDefault="00373D66" w:rsidP="00373D66">
      <w:pPr>
        <w:keepNext/>
        <w:numPr>
          <w:ilvl w:val="12"/>
          <w:numId w:val="0"/>
        </w:numPr>
        <w:tabs>
          <w:tab w:val="left" w:pos="567"/>
        </w:tabs>
        <w:autoSpaceDN w:val="0"/>
        <w:rPr>
          <w:b/>
          <w:snapToGrid w:val="0"/>
          <w:szCs w:val="22"/>
          <w:lang w:eastAsia="lt-LT"/>
        </w:rPr>
      </w:pPr>
      <w:r>
        <w:rPr>
          <w:b/>
          <w:snapToGrid w:val="0"/>
          <w:szCs w:val="22"/>
          <w:lang w:eastAsia="lt-LT"/>
        </w:rPr>
        <w:t>Būklės, kurių turite saugotis</w:t>
      </w:r>
    </w:p>
    <w:p w:rsidR="00373D66" w:rsidRDefault="00373D66" w:rsidP="00373D66">
      <w:pPr>
        <w:keepNext/>
        <w:numPr>
          <w:ilvl w:val="12"/>
          <w:numId w:val="0"/>
        </w:numPr>
        <w:tabs>
          <w:tab w:val="left" w:pos="567"/>
        </w:tabs>
        <w:autoSpaceDN w:val="0"/>
        <w:rPr>
          <w:snapToGrid w:val="0"/>
          <w:szCs w:val="22"/>
          <w:lang w:eastAsia="lt-LT"/>
        </w:rPr>
      </w:pPr>
      <w:r>
        <w:rPr>
          <w:snapToGrid w:val="0"/>
          <w:szCs w:val="22"/>
          <w:lang w:eastAsia="lt-LT"/>
        </w:rPr>
        <w:t xml:space="preserve">MEDOCLAV gali pasunkinti kai kurias esamas būkles arba sukelti sunkų šalutinį poveikį. Tokios būklės yra alerginės reakcijos, traukuliai (priepuoliai) ir storosios žarnos uždegimas. Turite stebėti, ar vartojant MEDOCLAV, vaikui neatsiranda tam tikrų simptomų, kad būtų kuo mažesnė bet kurių komplikacijų rizika. Žr. 4 </w:t>
      </w:r>
      <w:r>
        <w:rPr>
          <w:bCs/>
          <w:snapToGrid w:val="0"/>
          <w:szCs w:val="22"/>
        </w:rPr>
        <w:t>skyriaus poskyrį</w:t>
      </w:r>
      <w:r>
        <w:rPr>
          <w:snapToGrid w:val="0"/>
          <w:szCs w:val="22"/>
          <w:lang w:eastAsia="lt-LT"/>
        </w:rPr>
        <w:t xml:space="preserve"> ,,</w:t>
      </w:r>
      <w:r>
        <w:rPr>
          <w:i/>
          <w:snapToGrid w:val="0"/>
          <w:szCs w:val="22"/>
          <w:lang w:eastAsia="lt-LT"/>
        </w:rPr>
        <w:t>Būklės, kurių turite saugotis</w:t>
      </w:r>
      <w:r>
        <w:rPr>
          <w:snapToGrid w:val="0"/>
          <w:szCs w:val="22"/>
          <w:lang w:eastAsia="lt-LT"/>
        </w:rPr>
        <w:t>“.</w:t>
      </w:r>
    </w:p>
    <w:p w:rsidR="00373D66" w:rsidRDefault="00373D66" w:rsidP="00373D66">
      <w:pPr>
        <w:numPr>
          <w:ilvl w:val="12"/>
          <w:numId w:val="0"/>
        </w:numPr>
        <w:tabs>
          <w:tab w:val="left" w:pos="567"/>
        </w:tabs>
        <w:autoSpaceDN w:val="0"/>
        <w:ind w:right="-2"/>
        <w:rPr>
          <w:b/>
          <w:snapToGrid w:val="0"/>
          <w:szCs w:val="22"/>
          <w:lang w:eastAsia="lt-LT"/>
        </w:rPr>
      </w:pPr>
    </w:p>
    <w:p w:rsidR="00373D66" w:rsidRDefault="00373D66" w:rsidP="00373D66">
      <w:pPr>
        <w:keepNext/>
        <w:numPr>
          <w:ilvl w:val="12"/>
          <w:numId w:val="0"/>
        </w:numPr>
        <w:tabs>
          <w:tab w:val="left" w:pos="567"/>
        </w:tabs>
        <w:autoSpaceDN w:val="0"/>
        <w:rPr>
          <w:b/>
          <w:snapToGrid w:val="0"/>
          <w:szCs w:val="22"/>
          <w:lang w:eastAsia="lt-LT"/>
        </w:rPr>
      </w:pPr>
      <w:r>
        <w:rPr>
          <w:b/>
          <w:snapToGrid w:val="0"/>
          <w:szCs w:val="22"/>
          <w:lang w:eastAsia="lt-LT"/>
        </w:rPr>
        <w:t>Kraujo ir šlapimo tyrimai</w:t>
      </w:r>
    </w:p>
    <w:p w:rsidR="00373D66" w:rsidRDefault="00373D66" w:rsidP="00373D66">
      <w:pPr>
        <w:keepNext/>
        <w:numPr>
          <w:ilvl w:val="12"/>
          <w:numId w:val="0"/>
        </w:numPr>
        <w:tabs>
          <w:tab w:val="left" w:pos="567"/>
        </w:tabs>
        <w:autoSpaceDN w:val="0"/>
        <w:rPr>
          <w:snapToGrid w:val="0"/>
          <w:szCs w:val="22"/>
          <w:lang w:eastAsia="lt-LT"/>
        </w:rPr>
      </w:pPr>
      <w:r>
        <w:rPr>
          <w:snapToGrid w:val="0"/>
          <w:szCs w:val="22"/>
          <w:lang w:eastAsia="lt-LT"/>
        </w:rPr>
        <w:t>Jeigu vaikui bus atliekami kraujo (pvz., raudonųjų kraujo ląstelių kiekiui nustatyti arba kepenų funkcijos tyrimai) arba šlapimo tyrimai (gliukozei nustatyti), pasakykite gydytojui arba slaugytojui, kad vaikas vartoja MEDOCLAV. Tai padaryti reikia dėl to, kad MEDOCLAV gali veikti šių tyrimų rodmenis.</w:t>
      </w:r>
    </w:p>
    <w:p w:rsidR="00373D66" w:rsidRDefault="00373D66" w:rsidP="00373D66">
      <w:pPr>
        <w:numPr>
          <w:ilvl w:val="12"/>
          <w:numId w:val="0"/>
        </w:numPr>
        <w:autoSpaceDN w:val="0"/>
        <w:rPr>
          <w:b/>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 xml:space="preserve">Kiti vaistai ir </w:t>
      </w:r>
      <w:r>
        <w:rPr>
          <w:b/>
          <w:bCs/>
          <w:noProof/>
          <w:snapToGrid w:val="0"/>
          <w:szCs w:val="22"/>
          <w:lang w:eastAsia="x-none"/>
        </w:rPr>
        <w:t>MEDOCLAV</w:t>
      </w:r>
    </w:p>
    <w:p w:rsidR="00373D66" w:rsidRDefault="00373D66" w:rsidP="00373D66">
      <w:pPr>
        <w:numPr>
          <w:ilvl w:val="12"/>
          <w:numId w:val="0"/>
        </w:numPr>
        <w:tabs>
          <w:tab w:val="left" w:pos="567"/>
        </w:tabs>
        <w:autoSpaceDN w:val="0"/>
        <w:ind w:right="-2"/>
        <w:rPr>
          <w:snapToGrid w:val="0"/>
          <w:szCs w:val="20"/>
          <w:lang w:eastAsia="lt-LT"/>
        </w:rPr>
      </w:pPr>
      <w:r>
        <w:rPr>
          <w:snapToGrid w:val="0"/>
          <w:szCs w:val="20"/>
          <w:lang w:eastAsia="lt-LT"/>
        </w:rPr>
        <w:t>Jeigu Jūsų vaikas vartoja ar neseniai vartojo kitų vaistų arba dėl to nesate tikri, apie tai pasakykite gydytojui arba vaistininkui.</w:t>
      </w:r>
    </w:p>
    <w:p w:rsidR="00373D66" w:rsidRDefault="00373D66" w:rsidP="00373D66">
      <w:pPr>
        <w:tabs>
          <w:tab w:val="left" w:pos="567"/>
        </w:tabs>
        <w:autoSpaceDN w:val="0"/>
        <w:rPr>
          <w:snapToGrid w:val="0"/>
          <w:szCs w:val="20"/>
          <w:lang w:eastAsia="lt-LT"/>
        </w:rPr>
      </w:pPr>
      <w:r>
        <w:rPr>
          <w:snapToGrid w:val="0"/>
          <w:szCs w:val="20"/>
          <w:lang w:eastAsia="lt-LT"/>
        </w:rPr>
        <w:t xml:space="preserve">Jeigu Jūsų vaikas vartoja </w:t>
      </w:r>
      <w:bookmarkStart w:id="0" w:name="OLE_LINK18"/>
      <w:bookmarkStart w:id="1" w:name="OLE_LINK17"/>
      <w:r>
        <w:rPr>
          <w:snapToGrid w:val="0"/>
          <w:szCs w:val="20"/>
          <w:lang w:eastAsia="lt-LT"/>
        </w:rPr>
        <w:t xml:space="preserve">MEDOCLAV kartu su </w:t>
      </w:r>
      <w:bookmarkEnd w:id="0"/>
      <w:bookmarkEnd w:id="1"/>
      <w:proofErr w:type="spellStart"/>
      <w:r>
        <w:rPr>
          <w:snapToGrid w:val="0"/>
          <w:szCs w:val="20"/>
          <w:lang w:eastAsia="lt-LT"/>
        </w:rPr>
        <w:t>alopurinoliu</w:t>
      </w:r>
      <w:proofErr w:type="spellEnd"/>
      <w:r>
        <w:rPr>
          <w:snapToGrid w:val="0"/>
          <w:szCs w:val="20"/>
          <w:lang w:eastAsia="lt-LT"/>
        </w:rPr>
        <w:t xml:space="preserve"> </w:t>
      </w:r>
      <w:bookmarkStart w:id="2" w:name="OLE_LINK20"/>
      <w:bookmarkStart w:id="3" w:name="OLE_LINK19"/>
      <w:r>
        <w:rPr>
          <w:snapToGrid w:val="0"/>
          <w:szCs w:val="20"/>
          <w:lang w:eastAsia="lt-LT"/>
        </w:rPr>
        <w:t>(gydoma podagra),</w:t>
      </w:r>
      <w:bookmarkEnd w:id="2"/>
      <w:bookmarkEnd w:id="3"/>
      <w:r>
        <w:rPr>
          <w:snapToGrid w:val="0"/>
          <w:szCs w:val="20"/>
          <w:lang w:eastAsia="lt-LT"/>
        </w:rPr>
        <w:t xml:space="preserve"> padidėja alerginės odos reakcijos rizika.</w:t>
      </w:r>
    </w:p>
    <w:p w:rsidR="00373D66" w:rsidRDefault="00373D66" w:rsidP="00373D66">
      <w:pPr>
        <w:numPr>
          <w:ilvl w:val="12"/>
          <w:numId w:val="0"/>
        </w:numPr>
        <w:tabs>
          <w:tab w:val="left" w:pos="567"/>
        </w:tabs>
        <w:autoSpaceDN w:val="0"/>
        <w:ind w:right="-2"/>
        <w:rPr>
          <w:snapToGrid w:val="0"/>
          <w:szCs w:val="20"/>
          <w:lang w:eastAsia="lt-LT"/>
        </w:rPr>
      </w:pPr>
      <w:r>
        <w:rPr>
          <w:snapToGrid w:val="0"/>
          <w:szCs w:val="20"/>
          <w:lang w:eastAsia="lt-LT"/>
        </w:rPr>
        <w:t xml:space="preserve">Jeigu Jūsų vaikas vartoja </w:t>
      </w:r>
      <w:bookmarkStart w:id="4" w:name="OLE_LINK24"/>
      <w:bookmarkStart w:id="5" w:name="OLE_LINK23"/>
      <w:r>
        <w:rPr>
          <w:snapToGrid w:val="0"/>
          <w:szCs w:val="20"/>
          <w:lang w:eastAsia="lt-LT"/>
        </w:rPr>
        <w:t xml:space="preserve">MEDOCLAV </w:t>
      </w:r>
      <w:bookmarkEnd w:id="4"/>
      <w:bookmarkEnd w:id="5"/>
      <w:r>
        <w:rPr>
          <w:snapToGrid w:val="0"/>
          <w:szCs w:val="20"/>
          <w:lang w:eastAsia="lt-LT"/>
        </w:rPr>
        <w:t xml:space="preserve">kartu su </w:t>
      </w:r>
      <w:proofErr w:type="spellStart"/>
      <w:r>
        <w:rPr>
          <w:snapToGrid w:val="0"/>
          <w:szCs w:val="20"/>
          <w:lang w:eastAsia="lt-LT"/>
        </w:rPr>
        <w:t>probenecidu</w:t>
      </w:r>
      <w:proofErr w:type="spellEnd"/>
      <w:r>
        <w:rPr>
          <w:snapToGrid w:val="0"/>
          <w:szCs w:val="20"/>
          <w:lang w:eastAsia="lt-LT"/>
        </w:rPr>
        <w:t xml:space="preserve"> (gydoma podagra), gydytojas gali nuspręsti pakeisti </w:t>
      </w:r>
      <w:bookmarkStart w:id="6" w:name="OLE_LINK28"/>
      <w:bookmarkStart w:id="7" w:name="OLE_LINK27"/>
      <w:r>
        <w:rPr>
          <w:snapToGrid w:val="0"/>
          <w:szCs w:val="20"/>
          <w:lang w:eastAsia="lt-LT"/>
        </w:rPr>
        <w:t xml:space="preserve">MEDOCLAV </w:t>
      </w:r>
      <w:bookmarkEnd w:id="6"/>
      <w:bookmarkEnd w:id="7"/>
      <w:r>
        <w:rPr>
          <w:snapToGrid w:val="0"/>
          <w:szCs w:val="20"/>
          <w:lang w:eastAsia="lt-LT"/>
        </w:rPr>
        <w:t>dozę.</w:t>
      </w:r>
    </w:p>
    <w:p w:rsidR="00373D66" w:rsidRDefault="00373D66" w:rsidP="00373D66">
      <w:pPr>
        <w:numPr>
          <w:ilvl w:val="12"/>
          <w:numId w:val="0"/>
        </w:numPr>
        <w:tabs>
          <w:tab w:val="left" w:pos="567"/>
        </w:tabs>
        <w:autoSpaceDN w:val="0"/>
        <w:ind w:right="-2"/>
        <w:rPr>
          <w:snapToGrid w:val="0"/>
          <w:szCs w:val="20"/>
          <w:lang w:eastAsia="lt-LT"/>
        </w:rPr>
      </w:pPr>
      <w:r>
        <w:rPr>
          <w:snapToGrid w:val="0"/>
          <w:szCs w:val="20"/>
          <w:lang w:eastAsia="lt-LT"/>
        </w:rPr>
        <w:t xml:space="preserve">Jeigu </w:t>
      </w:r>
      <w:bookmarkStart w:id="8" w:name="OLE_LINK32"/>
      <w:bookmarkStart w:id="9" w:name="OLE_LINK31"/>
      <w:r>
        <w:rPr>
          <w:snapToGrid w:val="0"/>
          <w:szCs w:val="20"/>
          <w:lang w:eastAsia="lt-LT"/>
        </w:rPr>
        <w:t xml:space="preserve">MEDOCLAV </w:t>
      </w:r>
      <w:bookmarkEnd w:id="8"/>
      <w:bookmarkEnd w:id="9"/>
      <w:r>
        <w:rPr>
          <w:snapToGrid w:val="0"/>
          <w:szCs w:val="20"/>
          <w:lang w:eastAsia="lt-LT"/>
        </w:rPr>
        <w:t xml:space="preserve">vartojamas kartu su vaistais, kurie neleidžia susiformuoti kraujo krešuliams (pvz., </w:t>
      </w:r>
      <w:proofErr w:type="spellStart"/>
      <w:r>
        <w:rPr>
          <w:snapToGrid w:val="0"/>
          <w:szCs w:val="20"/>
          <w:lang w:eastAsia="lt-LT"/>
        </w:rPr>
        <w:t>varfarinu</w:t>
      </w:r>
      <w:proofErr w:type="spellEnd"/>
      <w:r>
        <w:rPr>
          <w:snapToGrid w:val="0"/>
          <w:szCs w:val="20"/>
          <w:lang w:eastAsia="lt-LT"/>
        </w:rPr>
        <w:t>), gali prireikti papildomų kraujo tyrimų.</w:t>
      </w:r>
    </w:p>
    <w:p w:rsidR="00373D66" w:rsidRDefault="00373D66" w:rsidP="00373D66">
      <w:pPr>
        <w:tabs>
          <w:tab w:val="left" w:pos="567"/>
        </w:tabs>
        <w:autoSpaceDE w:val="0"/>
        <w:autoSpaceDN w:val="0"/>
        <w:adjustRightInd w:val="0"/>
        <w:rPr>
          <w:snapToGrid w:val="0"/>
          <w:szCs w:val="20"/>
          <w:lang w:eastAsia="lt-LT"/>
        </w:rPr>
      </w:pPr>
      <w:bookmarkStart w:id="10" w:name="OLE_LINK36"/>
      <w:bookmarkStart w:id="11" w:name="OLE_LINK35"/>
      <w:r>
        <w:rPr>
          <w:snapToGrid w:val="0"/>
          <w:szCs w:val="20"/>
          <w:lang w:eastAsia="lt-LT"/>
        </w:rPr>
        <w:t xml:space="preserve">MEDOCLAV </w:t>
      </w:r>
      <w:bookmarkEnd w:id="10"/>
      <w:bookmarkEnd w:id="11"/>
      <w:r>
        <w:rPr>
          <w:snapToGrid w:val="0"/>
          <w:szCs w:val="20"/>
          <w:lang w:eastAsia="lt-LT"/>
        </w:rPr>
        <w:t xml:space="preserve">gali keisti </w:t>
      </w:r>
      <w:proofErr w:type="spellStart"/>
      <w:r>
        <w:rPr>
          <w:snapToGrid w:val="0"/>
          <w:szCs w:val="20"/>
          <w:lang w:eastAsia="lt-LT"/>
        </w:rPr>
        <w:t>metotreksato</w:t>
      </w:r>
      <w:proofErr w:type="spellEnd"/>
      <w:r>
        <w:rPr>
          <w:snapToGrid w:val="0"/>
          <w:szCs w:val="20"/>
          <w:lang w:eastAsia="lt-LT"/>
        </w:rPr>
        <w:t xml:space="preserve"> (vaisto, kuriuo gydomas vėžys arba reumatinės ligos) poveikį.</w:t>
      </w:r>
    </w:p>
    <w:p w:rsidR="00373D66" w:rsidRDefault="00373D66" w:rsidP="00373D66">
      <w:pPr>
        <w:tabs>
          <w:tab w:val="left" w:pos="567"/>
        </w:tabs>
        <w:autoSpaceDN w:val="0"/>
        <w:rPr>
          <w:snapToGrid w:val="0"/>
          <w:szCs w:val="20"/>
          <w:lang w:eastAsia="lt-LT"/>
        </w:rPr>
      </w:pPr>
      <w:bookmarkStart w:id="12" w:name="OLE_LINK42"/>
      <w:bookmarkStart w:id="13" w:name="OLE_LINK41"/>
      <w:r>
        <w:rPr>
          <w:snapToGrid w:val="0"/>
          <w:szCs w:val="20"/>
          <w:lang w:eastAsia="lt-LT"/>
        </w:rPr>
        <w:t xml:space="preserve">MEDOCLAV </w:t>
      </w:r>
      <w:bookmarkEnd w:id="12"/>
      <w:bookmarkEnd w:id="13"/>
      <w:r>
        <w:rPr>
          <w:snapToGrid w:val="0"/>
          <w:szCs w:val="20"/>
          <w:lang w:eastAsia="lt-LT"/>
        </w:rPr>
        <w:t xml:space="preserve">gali keisti </w:t>
      </w:r>
      <w:proofErr w:type="spellStart"/>
      <w:r>
        <w:rPr>
          <w:snapToGrid w:val="0"/>
          <w:szCs w:val="20"/>
          <w:lang w:eastAsia="lt-LT"/>
        </w:rPr>
        <w:t>mikofenolato</w:t>
      </w:r>
      <w:proofErr w:type="spellEnd"/>
      <w:r>
        <w:rPr>
          <w:snapToGrid w:val="0"/>
          <w:szCs w:val="20"/>
          <w:lang w:eastAsia="lt-LT"/>
        </w:rPr>
        <w:t xml:space="preserve"> </w:t>
      </w:r>
      <w:proofErr w:type="spellStart"/>
      <w:r>
        <w:rPr>
          <w:snapToGrid w:val="0"/>
          <w:szCs w:val="20"/>
          <w:lang w:eastAsia="lt-LT"/>
        </w:rPr>
        <w:t>mofetilio</w:t>
      </w:r>
      <w:proofErr w:type="spellEnd"/>
      <w:r>
        <w:rPr>
          <w:snapToGrid w:val="0"/>
          <w:szCs w:val="20"/>
          <w:lang w:eastAsia="lt-LT"/>
        </w:rPr>
        <w:t xml:space="preserve"> (vaisto, kuris vartojamas, norint apsisaugoti nuo persodinto organo atmetimo) poveikį.</w:t>
      </w:r>
    </w:p>
    <w:p w:rsidR="00373D66" w:rsidRDefault="00373D66" w:rsidP="00373D66">
      <w:pPr>
        <w:numPr>
          <w:ilvl w:val="12"/>
          <w:numId w:val="0"/>
        </w:numPr>
        <w:autoSpaceDN w:val="0"/>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Nėštumas</w:t>
      </w:r>
      <w:r>
        <w:rPr>
          <w:b/>
          <w:noProof/>
          <w:snapToGrid w:val="0"/>
          <w:szCs w:val="22"/>
          <w:lang w:eastAsia="x-none"/>
        </w:rPr>
        <w:t>,</w:t>
      </w:r>
      <w:r>
        <w:rPr>
          <w:b/>
          <w:bCs/>
          <w:snapToGrid w:val="0"/>
          <w:szCs w:val="22"/>
          <w:lang w:eastAsia="x-none"/>
        </w:rPr>
        <w:t xml:space="preserve"> žindymo laikotarpis ir vaisingumas</w:t>
      </w:r>
    </w:p>
    <w:p w:rsidR="00373D66" w:rsidRDefault="00373D66" w:rsidP="00373D66">
      <w:pPr>
        <w:keepNext/>
        <w:numPr>
          <w:ilvl w:val="12"/>
          <w:numId w:val="0"/>
        </w:numPr>
        <w:tabs>
          <w:tab w:val="left" w:pos="567"/>
        </w:tabs>
        <w:autoSpaceDN w:val="0"/>
        <w:rPr>
          <w:snapToGrid w:val="0"/>
          <w:szCs w:val="20"/>
          <w:lang w:eastAsia="lt-LT"/>
        </w:rPr>
      </w:pPr>
      <w:r>
        <w:rPr>
          <w:snapToGrid w:val="0"/>
          <w:szCs w:val="20"/>
          <w:lang w:eastAsia="lt-LT"/>
        </w:rPr>
        <w:t>Jeigu mergaitė, kuri bus gydoma šiuo vaistu, yra nėščia, žindo kūdikį, arba manote, kad ji yra nėščia, arba planuoja pastoti, pasitarkite su gydytoju arba vaistininku prieš jai vartojant šį vaistą.</w:t>
      </w:r>
    </w:p>
    <w:p w:rsidR="00373D66" w:rsidRDefault="00373D66" w:rsidP="00373D66">
      <w:pPr>
        <w:numPr>
          <w:ilvl w:val="12"/>
          <w:numId w:val="0"/>
        </w:numPr>
        <w:autoSpaceDN w:val="0"/>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Vairavimas ir mechanizmų valdymas</w:t>
      </w:r>
    </w:p>
    <w:p w:rsidR="00373D66" w:rsidRDefault="00373D66" w:rsidP="00373D66">
      <w:pPr>
        <w:tabs>
          <w:tab w:val="left" w:pos="567"/>
        </w:tabs>
        <w:autoSpaceDN w:val="0"/>
        <w:rPr>
          <w:snapToGrid w:val="0"/>
          <w:szCs w:val="20"/>
          <w:lang w:eastAsia="lt-LT"/>
        </w:rPr>
      </w:pPr>
      <w:r>
        <w:rPr>
          <w:snapToGrid w:val="0"/>
          <w:szCs w:val="20"/>
          <w:lang w:eastAsia="lt-LT"/>
        </w:rPr>
        <w:t>MEDOCLAV gali sukelti šalutinį poveikį ir simptomus, dėl kurių gali sutrikti gebėjimas vairuoti.</w:t>
      </w:r>
      <w:r>
        <w:rPr>
          <w:b/>
          <w:bCs/>
          <w:snapToGrid w:val="0"/>
          <w:szCs w:val="20"/>
          <w:lang w:eastAsia="lt-LT"/>
        </w:rPr>
        <w:t xml:space="preserve"> </w:t>
      </w:r>
      <w:r>
        <w:rPr>
          <w:snapToGrid w:val="0"/>
          <w:szCs w:val="20"/>
          <w:lang w:eastAsia="lt-LT"/>
        </w:rPr>
        <w:t>Nevairuokite ir nevaldykite mechanizmų, išskyrus atvejus, kai jaučiatės gerai.</w:t>
      </w:r>
    </w:p>
    <w:p w:rsidR="00373D66" w:rsidRDefault="00373D66" w:rsidP="00373D66">
      <w:pPr>
        <w:numPr>
          <w:ilvl w:val="12"/>
          <w:numId w:val="0"/>
        </w:num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color w:val="000000"/>
          <w:szCs w:val="22"/>
          <w:lang w:eastAsia="x-none"/>
        </w:rPr>
      </w:pPr>
      <w:r>
        <w:rPr>
          <w:b/>
          <w:bCs/>
          <w:snapToGrid w:val="0"/>
          <w:szCs w:val="22"/>
          <w:lang w:eastAsia="x-none"/>
        </w:rPr>
        <w:t xml:space="preserve">MEDOCLAV sudėtyje yra </w:t>
      </w:r>
      <w:r>
        <w:rPr>
          <w:b/>
          <w:bCs/>
          <w:snapToGrid w:val="0"/>
          <w:color w:val="000000"/>
          <w:szCs w:val="22"/>
          <w:lang w:eastAsia="x-none"/>
        </w:rPr>
        <w:t>sacharozės, kalio ir natrio</w:t>
      </w:r>
    </w:p>
    <w:p w:rsidR="00373D66" w:rsidRDefault="00373D66" w:rsidP="00373D66">
      <w:pPr>
        <w:tabs>
          <w:tab w:val="left" w:pos="567"/>
        </w:tabs>
        <w:autoSpaceDN w:val="0"/>
        <w:spacing w:line="260" w:lineRule="exact"/>
        <w:rPr>
          <w:snapToGrid w:val="0"/>
          <w:szCs w:val="20"/>
        </w:rPr>
      </w:pPr>
      <w:r>
        <w:rPr>
          <w:snapToGrid w:val="0"/>
          <w:szCs w:val="20"/>
        </w:rPr>
        <w:t>Jeigu gydytojas Jums yra sakes, kad netoleruojate (ar Jūsų vaikas netoleruoja) kokių nors angliavandenių, kreipkitės į jį prieš pradedant vartoti šį vaistą.</w:t>
      </w:r>
    </w:p>
    <w:p w:rsidR="00373D66" w:rsidRDefault="00373D66" w:rsidP="00373D66">
      <w:pPr>
        <w:tabs>
          <w:tab w:val="left" w:pos="567"/>
        </w:tabs>
        <w:autoSpaceDN w:val="0"/>
        <w:spacing w:line="260" w:lineRule="exact"/>
        <w:rPr>
          <w:snapToGrid w:val="0"/>
          <w:szCs w:val="20"/>
        </w:rPr>
      </w:pPr>
    </w:p>
    <w:p w:rsidR="00373D66" w:rsidRDefault="00373D66" w:rsidP="00373D66">
      <w:pPr>
        <w:widowControl w:val="0"/>
        <w:tabs>
          <w:tab w:val="left" w:pos="9214"/>
        </w:tabs>
        <w:autoSpaceDE w:val="0"/>
        <w:autoSpaceDN w:val="0"/>
        <w:adjustRightInd w:val="0"/>
        <w:ind w:right="26"/>
        <w:rPr>
          <w:b/>
          <w:color w:val="000000" w:themeColor="text1"/>
          <w:szCs w:val="22"/>
        </w:rPr>
      </w:pPr>
      <w:r>
        <w:rPr>
          <w:color w:val="000000" w:themeColor="text1"/>
          <w:szCs w:val="22"/>
        </w:rPr>
        <w:t>Šio vaisto 16,7 ml yra 1 </w:t>
      </w:r>
      <w:proofErr w:type="spellStart"/>
      <w:r>
        <w:rPr>
          <w:color w:val="000000" w:themeColor="text1"/>
          <w:szCs w:val="22"/>
        </w:rPr>
        <w:t>mmol</w:t>
      </w:r>
      <w:proofErr w:type="spellEnd"/>
      <w:r>
        <w:rPr>
          <w:color w:val="000000" w:themeColor="text1"/>
          <w:szCs w:val="22"/>
        </w:rPr>
        <w:t xml:space="preserve"> (arba 39 mg) kalio. Būtina atsižvelgti, jei sutrikusi inkstų funkcija arba kontroliuojamas kalio kiekis maiste. </w:t>
      </w:r>
    </w:p>
    <w:p w:rsidR="00373D66" w:rsidRDefault="00373D66" w:rsidP="00373D66">
      <w:pPr>
        <w:numPr>
          <w:ilvl w:val="12"/>
          <w:numId w:val="0"/>
        </w:numPr>
        <w:autoSpaceDN w:val="0"/>
        <w:ind w:right="-2"/>
        <w:rPr>
          <w:snapToGrid w:val="0"/>
          <w:szCs w:val="22"/>
        </w:rPr>
      </w:pPr>
    </w:p>
    <w:p w:rsidR="00373D66" w:rsidRDefault="00373D66" w:rsidP="00373D66">
      <w:pPr>
        <w:rPr>
          <w:color w:val="000000" w:themeColor="text1"/>
          <w:szCs w:val="22"/>
          <w:lang w:eastAsia="en-GB"/>
        </w:rPr>
      </w:pPr>
      <w:r>
        <w:rPr>
          <w:color w:val="000000" w:themeColor="text1"/>
          <w:szCs w:val="22"/>
        </w:rPr>
        <w:t>Šio vaisto 5 ml yra mažiau kaip 1 </w:t>
      </w:r>
      <w:proofErr w:type="spellStart"/>
      <w:r>
        <w:rPr>
          <w:color w:val="000000" w:themeColor="text1"/>
          <w:szCs w:val="22"/>
        </w:rPr>
        <w:t>mmol</w:t>
      </w:r>
      <w:proofErr w:type="spellEnd"/>
      <w:r>
        <w:rPr>
          <w:color w:val="000000" w:themeColor="text1"/>
          <w:szCs w:val="22"/>
        </w:rPr>
        <w:t xml:space="preserve"> (23 mg) natrio, t. y. jis beveik neturi reikšmės.</w:t>
      </w:r>
    </w:p>
    <w:p w:rsidR="00373D66" w:rsidRDefault="00373D66" w:rsidP="00373D66">
      <w:pPr>
        <w:numPr>
          <w:ilvl w:val="12"/>
          <w:numId w:val="0"/>
        </w:numPr>
        <w:autoSpaceDN w:val="0"/>
        <w:ind w:right="-2"/>
        <w:rPr>
          <w:snapToGrid w:val="0"/>
          <w:szCs w:val="22"/>
        </w:rPr>
      </w:pPr>
    </w:p>
    <w:p w:rsidR="00373D66" w:rsidRDefault="00373D66" w:rsidP="00373D66">
      <w:pPr>
        <w:numPr>
          <w:ilvl w:val="12"/>
          <w:numId w:val="0"/>
        </w:numPr>
        <w:autoSpaceDN w:val="0"/>
        <w:ind w:right="-2"/>
        <w:rPr>
          <w:snapToGrid w:val="0"/>
          <w:szCs w:val="22"/>
        </w:rPr>
      </w:pPr>
    </w:p>
    <w:p w:rsidR="00373D66" w:rsidRDefault="00373D66" w:rsidP="00373D66">
      <w:pPr>
        <w:keepNext/>
        <w:keepLines/>
        <w:tabs>
          <w:tab w:val="left" w:pos="567"/>
        </w:tabs>
        <w:autoSpaceDN w:val="0"/>
        <w:outlineLvl w:val="2"/>
        <w:rPr>
          <w:b/>
          <w:bCs/>
          <w:snapToGrid w:val="0"/>
          <w:szCs w:val="22"/>
          <w:lang w:eastAsia="x-none"/>
        </w:rPr>
      </w:pPr>
      <w:r>
        <w:rPr>
          <w:b/>
          <w:bCs/>
          <w:snapToGrid w:val="0"/>
          <w:szCs w:val="22"/>
          <w:lang w:eastAsia="x-none"/>
        </w:rPr>
        <w:t>3.</w:t>
      </w:r>
      <w:r>
        <w:rPr>
          <w:b/>
          <w:bCs/>
          <w:snapToGrid w:val="0"/>
          <w:szCs w:val="22"/>
          <w:lang w:eastAsia="x-none"/>
        </w:rPr>
        <w:tab/>
        <w:t>Kaip vartoti MEDOCLAV</w:t>
      </w:r>
    </w:p>
    <w:p w:rsidR="00373D66" w:rsidRDefault="00373D66" w:rsidP="00373D66">
      <w:pPr>
        <w:numPr>
          <w:ilvl w:val="12"/>
          <w:numId w:val="0"/>
        </w:numPr>
        <w:autoSpaceDN w:val="0"/>
        <w:ind w:right="-2"/>
        <w:rPr>
          <w:snapToGrid w:val="0"/>
          <w:szCs w:val="22"/>
        </w:rPr>
      </w:pPr>
    </w:p>
    <w:p w:rsidR="00373D66" w:rsidRDefault="00373D66" w:rsidP="00373D66">
      <w:pPr>
        <w:numPr>
          <w:ilvl w:val="12"/>
          <w:numId w:val="0"/>
        </w:numPr>
        <w:autoSpaceDN w:val="0"/>
        <w:ind w:right="-2"/>
        <w:rPr>
          <w:snapToGrid w:val="0"/>
          <w:szCs w:val="22"/>
        </w:rPr>
      </w:pPr>
      <w:r>
        <w:rPr>
          <w:noProof/>
          <w:snapToGrid w:val="0"/>
          <w:szCs w:val="22"/>
        </w:rPr>
        <w:t>Visada vartokite šį vaistą tiksliai, kaip nurodė gydytojas arba vaistininkas.</w:t>
      </w:r>
      <w:r>
        <w:rPr>
          <w:snapToGrid w:val="0"/>
          <w:szCs w:val="22"/>
        </w:rPr>
        <w:t xml:space="preserve"> </w:t>
      </w:r>
      <w:r>
        <w:rPr>
          <w:noProof/>
          <w:snapToGrid w:val="0"/>
          <w:szCs w:val="22"/>
        </w:rPr>
        <w:t>Jeigu abejojate, kreipkitės į gydytoją arba vaistininką.</w:t>
      </w:r>
      <w:r>
        <w:rPr>
          <w:snapToGrid w:val="0"/>
          <w:szCs w:val="22"/>
        </w:rPr>
        <w:t xml:space="preserve"> </w:t>
      </w:r>
    </w:p>
    <w:p w:rsidR="00373D66" w:rsidRDefault="00373D66" w:rsidP="00373D66">
      <w:pPr>
        <w:numPr>
          <w:ilvl w:val="12"/>
          <w:numId w:val="0"/>
        </w:numPr>
        <w:autoSpaceDN w:val="0"/>
        <w:ind w:right="-2"/>
        <w:rPr>
          <w:snapToGrid w:val="0"/>
          <w:szCs w:val="22"/>
        </w:rPr>
      </w:pPr>
    </w:p>
    <w:p w:rsidR="00373D66" w:rsidRDefault="00373D66" w:rsidP="00373D66">
      <w:pPr>
        <w:keepNext/>
        <w:tabs>
          <w:tab w:val="left" w:pos="567"/>
        </w:tabs>
        <w:autoSpaceDN w:val="0"/>
        <w:ind w:right="-2"/>
        <w:rPr>
          <w:b/>
          <w:snapToGrid w:val="0"/>
          <w:szCs w:val="20"/>
          <w:lang w:eastAsia="lt-LT"/>
        </w:rPr>
      </w:pPr>
      <w:r>
        <w:rPr>
          <w:b/>
          <w:snapToGrid w:val="0"/>
          <w:szCs w:val="20"/>
          <w:lang w:eastAsia="lt-LT"/>
        </w:rPr>
        <w:lastRenderedPageBreak/>
        <w:t>Suaugusieji ir vaikai, kurie sveria 40 kg ir daugiau</w:t>
      </w:r>
    </w:p>
    <w:p w:rsidR="00373D66" w:rsidRDefault="00373D66" w:rsidP="00373D66">
      <w:pPr>
        <w:keepNext/>
        <w:numPr>
          <w:ilvl w:val="0"/>
          <w:numId w:val="7"/>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Šios suspensijos paprastai nerekomenduojama vartoti suaugusiesiems ir vaikams, kurie sveria 40 kg ar daugiau. Patarimo kreipkitės į gydytoją.</w:t>
      </w:r>
    </w:p>
    <w:p w:rsidR="00373D66" w:rsidRDefault="00373D66" w:rsidP="00373D66">
      <w:pPr>
        <w:keepNext/>
        <w:tabs>
          <w:tab w:val="left" w:pos="567"/>
        </w:tabs>
        <w:autoSpaceDN w:val="0"/>
        <w:ind w:right="-2"/>
        <w:rPr>
          <w:b/>
          <w:snapToGrid w:val="0"/>
          <w:szCs w:val="20"/>
          <w:lang w:eastAsia="lt-LT"/>
        </w:rPr>
      </w:pPr>
    </w:p>
    <w:p w:rsidR="00373D66" w:rsidRDefault="00373D66" w:rsidP="00373D66">
      <w:pPr>
        <w:keepNext/>
        <w:tabs>
          <w:tab w:val="left" w:pos="567"/>
        </w:tabs>
        <w:autoSpaceDN w:val="0"/>
        <w:ind w:right="-2"/>
        <w:rPr>
          <w:b/>
          <w:snapToGrid w:val="0"/>
          <w:szCs w:val="20"/>
          <w:lang w:eastAsia="lt-LT"/>
        </w:rPr>
      </w:pPr>
      <w:r>
        <w:rPr>
          <w:b/>
          <w:snapToGrid w:val="0"/>
          <w:szCs w:val="20"/>
          <w:lang w:eastAsia="lt-LT"/>
        </w:rPr>
        <w:t>Vaikai, kurie sveria mažiau kaip 40 kg</w:t>
      </w:r>
    </w:p>
    <w:p w:rsidR="00373D66" w:rsidRDefault="00373D66" w:rsidP="00373D66">
      <w:pPr>
        <w:keepNext/>
        <w:tabs>
          <w:tab w:val="left" w:pos="567"/>
        </w:tabs>
        <w:autoSpaceDN w:val="0"/>
        <w:rPr>
          <w:snapToGrid w:val="0"/>
          <w:szCs w:val="20"/>
          <w:lang w:eastAsia="lt-LT"/>
        </w:rPr>
      </w:pPr>
      <w:r>
        <w:rPr>
          <w:snapToGrid w:val="0"/>
          <w:szCs w:val="20"/>
          <w:lang w:eastAsia="lt-LT"/>
        </w:rPr>
        <w:t>Visos dozės yra paruoštos taip, kad būtų galima dozuoti pagal vaiko kūno svorį kilogramais.</w:t>
      </w:r>
    </w:p>
    <w:p w:rsidR="00373D66" w:rsidRDefault="00373D66" w:rsidP="00373D66">
      <w:pPr>
        <w:numPr>
          <w:ilvl w:val="0"/>
          <w:numId w:val="8"/>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Gydytojas nurodys, kokią MEDOCLAV dozę reikia vartoti kūdikiui ar vaikui.</w:t>
      </w:r>
    </w:p>
    <w:p w:rsidR="00373D66" w:rsidRDefault="00373D66" w:rsidP="00373D66">
      <w:pPr>
        <w:numPr>
          <w:ilvl w:val="0"/>
          <w:numId w:val="8"/>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 xml:space="preserve">Pakuotėje yra geriamasis švirkštas. </w:t>
      </w:r>
      <w:bookmarkStart w:id="14" w:name="OLE_LINK143"/>
      <w:bookmarkStart w:id="15" w:name="OLE_LINK142"/>
      <w:r>
        <w:rPr>
          <w:szCs w:val="20"/>
          <w:lang w:eastAsia="lt-LT"/>
        </w:rPr>
        <w:t>Instrukcija, kaip naudotis geriamuoju švirkšt</w:t>
      </w:r>
      <w:bookmarkEnd w:id="14"/>
      <w:bookmarkEnd w:id="15"/>
      <w:r>
        <w:rPr>
          <w:szCs w:val="20"/>
          <w:lang w:eastAsia="lt-LT"/>
        </w:rPr>
        <w:t>u, yra pateikiama šio lapelio pabaigoje. Turite juo naudotis, kad sugirdytumėte kūdikiui ar vaikui teisingą dozę.</w:t>
      </w:r>
    </w:p>
    <w:p w:rsidR="00373D66" w:rsidRDefault="00373D66" w:rsidP="00373D66">
      <w:pPr>
        <w:numPr>
          <w:ilvl w:val="0"/>
          <w:numId w:val="8"/>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Rekomenduojama dozė yra nuo 25 mg/3,6 mg iki 45 mg/6,4 mg vienam kilogramui kūno masės per parą. Paros dozę reikia padalyti į dvi lygias dalis ir suvartoti per du kartus.</w:t>
      </w:r>
    </w:p>
    <w:p w:rsidR="00373D66" w:rsidRDefault="00373D66" w:rsidP="00373D66">
      <w:pPr>
        <w:numPr>
          <w:ilvl w:val="0"/>
          <w:numId w:val="8"/>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Didesnė dozė yra iki 70 mg/10 mg vienam kilogramui kūno masės per parą. Paros dozę reikia padalyti į dvi lygias dalis ir suvartoti per du kartus.</w:t>
      </w:r>
    </w:p>
    <w:p w:rsidR="00373D66" w:rsidRDefault="00373D66" w:rsidP="00373D66">
      <w:pPr>
        <w:tabs>
          <w:tab w:val="left" w:pos="360"/>
        </w:tabs>
        <w:autoSpaceDN w:val="0"/>
        <w:rPr>
          <w:noProof/>
          <w:snapToGrid w:val="0"/>
          <w:szCs w:val="22"/>
          <w:highlight w:val="yellow"/>
        </w:rPr>
      </w:pPr>
    </w:p>
    <w:p w:rsidR="00373D66" w:rsidRDefault="00373D66" w:rsidP="00373D66">
      <w:pPr>
        <w:keepNext/>
        <w:tabs>
          <w:tab w:val="left" w:pos="567"/>
        </w:tabs>
        <w:autoSpaceDN w:val="0"/>
        <w:rPr>
          <w:b/>
          <w:i/>
          <w:snapToGrid w:val="0"/>
          <w:szCs w:val="20"/>
          <w:lang w:eastAsia="lt-LT"/>
        </w:rPr>
      </w:pPr>
      <w:r>
        <w:rPr>
          <w:b/>
          <w:snapToGrid w:val="0"/>
          <w:szCs w:val="20"/>
          <w:lang w:eastAsia="lt-LT"/>
        </w:rPr>
        <w:t>Pacientai, kurie serga inkstų ir kepenų funkcijos sutrikimais</w:t>
      </w:r>
    </w:p>
    <w:p w:rsidR="00373D66" w:rsidRDefault="00373D66" w:rsidP="00373D66">
      <w:pPr>
        <w:keepNext/>
        <w:numPr>
          <w:ilvl w:val="0"/>
          <w:numId w:val="8"/>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Jeigu vaikas serga inkstų funkcijos sutrikimu, dozę gali tekti sumažinti. Gydytojas gali skirti kitokio stiprumo arba kitokį vaistą.</w:t>
      </w:r>
    </w:p>
    <w:p w:rsidR="00373D66" w:rsidRDefault="00373D66" w:rsidP="00373D66">
      <w:pPr>
        <w:numPr>
          <w:ilvl w:val="0"/>
          <w:numId w:val="8"/>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Jeigu vaikas serga kepenų funkcijos sutrikimu, gali tekti dažniau tirti jo kraują ir ištirti, kaip veikia kepenys.</w:t>
      </w:r>
    </w:p>
    <w:p w:rsidR="00373D66" w:rsidRDefault="00373D66" w:rsidP="00373D66">
      <w:pPr>
        <w:tabs>
          <w:tab w:val="left" w:pos="567"/>
        </w:tabs>
        <w:autoSpaceDN w:val="0"/>
        <w:ind w:right="-2"/>
        <w:rPr>
          <w:snapToGrid w:val="0"/>
          <w:szCs w:val="20"/>
          <w:lang w:eastAsia="lt-LT"/>
        </w:rPr>
      </w:pPr>
    </w:p>
    <w:p w:rsidR="00373D66" w:rsidRDefault="00373D66" w:rsidP="00373D66">
      <w:pPr>
        <w:keepNext/>
        <w:tabs>
          <w:tab w:val="left" w:pos="567"/>
        </w:tabs>
        <w:autoSpaceDN w:val="0"/>
        <w:ind w:right="-2"/>
        <w:rPr>
          <w:b/>
          <w:snapToGrid w:val="0"/>
          <w:szCs w:val="20"/>
          <w:lang w:eastAsia="lt-LT"/>
        </w:rPr>
      </w:pPr>
      <w:r>
        <w:rPr>
          <w:b/>
          <w:snapToGrid w:val="0"/>
          <w:szCs w:val="20"/>
          <w:lang w:eastAsia="lt-LT"/>
        </w:rPr>
        <w:t xml:space="preserve">Kaip vartoti </w:t>
      </w:r>
      <w:r>
        <w:rPr>
          <w:b/>
          <w:snapToGrid w:val="0"/>
          <w:szCs w:val="22"/>
        </w:rPr>
        <w:t>MEDOCLAV</w:t>
      </w:r>
    </w:p>
    <w:p w:rsidR="00373D66" w:rsidRDefault="00373D66" w:rsidP="00373D66">
      <w:pPr>
        <w:keepNext/>
        <w:numPr>
          <w:ilvl w:val="0"/>
          <w:numId w:val="8"/>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Prieš vartojant kiekvieną dozę, buteliuką reikia gerai pakratyti.</w:t>
      </w:r>
    </w:p>
    <w:p w:rsidR="00373D66" w:rsidRDefault="00373D66" w:rsidP="00373D66">
      <w:pPr>
        <w:numPr>
          <w:ilvl w:val="0"/>
          <w:numId w:val="8"/>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Vaistą sugirdykite vaikui pradėjus valgyti arba prieš pat valgį.</w:t>
      </w:r>
    </w:p>
    <w:p w:rsidR="00373D66" w:rsidRDefault="00373D66" w:rsidP="00373D66">
      <w:pPr>
        <w:numPr>
          <w:ilvl w:val="0"/>
          <w:numId w:val="8"/>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Paskirstykite dozes vienodais laiko tarpais per parą, ne dažniau kaip kas 4 valandas. Dviejų dozių per vieną valandą vartoti negalima.</w:t>
      </w:r>
    </w:p>
    <w:p w:rsidR="00373D66" w:rsidRDefault="00373D66" w:rsidP="00373D66">
      <w:pPr>
        <w:numPr>
          <w:ilvl w:val="0"/>
          <w:numId w:val="8"/>
        </w:numPr>
        <w:tabs>
          <w:tab w:val="left" w:pos="567"/>
        </w:tabs>
        <w:overflowPunct w:val="0"/>
        <w:autoSpaceDE w:val="0"/>
        <w:autoSpaceDN w:val="0"/>
        <w:adjustRightInd w:val="0"/>
        <w:spacing w:line="260" w:lineRule="exact"/>
        <w:ind w:left="567" w:right="-2" w:hanging="567"/>
        <w:contextualSpacing/>
        <w:rPr>
          <w:szCs w:val="20"/>
          <w:lang w:eastAsia="lt-LT"/>
        </w:rPr>
      </w:pPr>
      <w:r>
        <w:rPr>
          <w:szCs w:val="22"/>
        </w:rPr>
        <w:t>MEDOCLAV</w:t>
      </w:r>
      <w:r>
        <w:rPr>
          <w:szCs w:val="20"/>
          <w:lang w:eastAsia="lt-LT"/>
        </w:rPr>
        <w:t xml:space="preserve"> vartoti vaikui ilgiau kaip 2 savaites negalima. Jeigu vaikas vis dar jaučiasi blogai, dar sykį kreipkitės į gydytoją.</w:t>
      </w:r>
    </w:p>
    <w:p w:rsidR="00373D66" w:rsidRDefault="00373D66" w:rsidP="00373D66">
      <w:pPr>
        <w:tabs>
          <w:tab w:val="left" w:pos="567"/>
        </w:tabs>
        <w:autoSpaceDN w:val="0"/>
        <w:ind w:right="-2"/>
        <w:rPr>
          <w:snapToGrid w:val="0"/>
          <w:szCs w:val="20"/>
          <w:lang w:eastAsia="lt-LT"/>
        </w:rPr>
      </w:pPr>
    </w:p>
    <w:p w:rsidR="00373D66" w:rsidRDefault="00373D66" w:rsidP="00373D66">
      <w:pPr>
        <w:keepNext/>
        <w:tabs>
          <w:tab w:val="left" w:pos="567"/>
        </w:tabs>
        <w:autoSpaceDN w:val="0"/>
        <w:rPr>
          <w:b/>
          <w:snapToGrid w:val="0"/>
          <w:szCs w:val="20"/>
          <w:lang w:eastAsia="lt-LT"/>
        </w:rPr>
      </w:pPr>
      <w:r>
        <w:rPr>
          <w:b/>
          <w:snapToGrid w:val="0"/>
          <w:szCs w:val="20"/>
          <w:lang w:eastAsia="lt-LT"/>
        </w:rPr>
        <w:t xml:space="preserve">Ką daryti pavartojus per didelę </w:t>
      </w:r>
      <w:bookmarkStart w:id="16" w:name="OLE_LINK75"/>
      <w:bookmarkStart w:id="17" w:name="OLE_LINK74"/>
      <w:r>
        <w:rPr>
          <w:b/>
          <w:snapToGrid w:val="0"/>
          <w:szCs w:val="22"/>
        </w:rPr>
        <w:t>MEDOCLAV</w:t>
      </w:r>
      <w:r>
        <w:rPr>
          <w:b/>
          <w:snapToGrid w:val="0"/>
          <w:szCs w:val="20"/>
          <w:lang w:eastAsia="lt-LT"/>
        </w:rPr>
        <w:t xml:space="preserve"> </w:t>
      </w:r>
      <w:bookmarkEnd w:id="16"/>
      <w:bookmarkEnd w:id="17"/>
      <w:r>
        <w:rPr>
          <w:b/>
          <w:snapToGrid w:val="0"/>
          <w:szCs w:val="20"/>
          <w:lang w:eastAsia="lt-LT"/>
        </w:rPr>
        <w:t>dozę</w:t>
      </w:r>
    </w:p>
    <w:p w:rsidR="00373D66" w:rsidRDefault="00373D66" w:rsidP="00373D66">
      <w:pPr>
        <w:keepNext/>
        <w:tabs>
          <w:tab w:val="left" w:pos="567"/>
        </w:tabs>
        <w:autoSpaceDN w:val="0"/>
        <w:rPr>
          <w:snapToGrid w:val="0"/>
          <w:szCs w:val="20"/>
          <w:lang w:eastAsia="lt-LT"/>
        </w:rPr>
      </w:pPr>
      <w:r>
        <w:rPr>
          <w:snapToGrid w:val="0"/>
          <w:szCs w:val="20"/>
          <w:lang w:eastAsia="lt-LT"/>
        </w:rPr>
        <w:t xml:space="preserve">Jeigu vaikui sugirdėte per daug </w:t>
      </w:r>
      <w:r>
        <w:rPr>
          <w:snapToGrid w:val="0"/>
          <w:szCs w:val="22"/>
        </w:rPr>
        <w:t>MEDOCLAV</w:t>
      </w:r>
      <w:r>
        <w:rPr>
          <w:snapToGrid w:val="0"/>
          <w:szCs w:val="20"/>
          <w:lang w:eastAsia="lt-LT"/>
        </w:rPr>
        <w:t>, gali pasireikšti skrandžio negalavimas (pykinimas, vėmimas ar viduriavimas) ar traukuliai. Kiek galima greičiau pasakykite gydytojui. Pasiimkite vaisto buteliuką, kad galėtumėte parodyti gydytojui.</w:t>
      </w:r>
    </w:p>
    <w:p w:rsidR="00373D66" w:rsidRDefault="00373D66" w:rsidP="00373D66">
      <w:pPr>
        <w:keepNext/>
        <w:tabs>
          <w:tab w:val="left" w:pos="567"/>
        </w:tabs>
        <w:autoSpaceDN w:val="0"/>
        <w:rPr>
          <w:snapToGrid w:val="0"/>
          <w:szCs w:val="20"/>
          <w:lang w:eastAsia="lt-LT"/>
        </w:rPr>
      </w:pPr>
    </w:p>
    <w:p w:rsidR="00373D66" w:rsidRDefault="00373D66" w:rsidP="00373D66">
      <w:pPr>
        <w:keepNext/>
        <w:tabs>
          <w:tab w:val="left" w:pos="567"/>
        </w:tabs>
        <w:autoSpaceDN w:val="0"/>
        <w:rPr>
          <w:b/>
          <w:snapToGrid w:val="0"/>
          <w:szCs w:val="20"/>
          <w:lang w:eastAsia="lt-LT"/>
        </w:rPr>
      </w:pPr>
      <w:r>
        <w:rPr>
          <w:b/>
          <w:snapToGrid w:val="0"/>
          <w:szCs w:val="20"/>
          <w:lang w:eastAsia="lt-LT"/>
        </w:rPr>
        <w:t xml:space="preserve">Pamiršus pavartoti </w:t>
      </w:r>
      <w:r>
        <w:rPr>
          <w:b/>
          <w:snapToGrid w:val="0"/>
          <w:szCs w:val="22"/>
        </w:rPr>
        <w:t>MEDOCLAV</w:t>
      </w:r>
    </w:p>
    <w:p w:rsidR="00373D66" w:rsidRDefault="00373D66" w:rsidP="00373D66">
      <w:pPr>
        <w:keepNext/>
        <w:tabs>
          <w:tab w:val="left" w:pos="567"/>
        </w:tabs>
        <w:autoSpaceDN w:val="0"/>
        <w:rPr>
          <w:snapToGrid w:val="0"/>
          <w:szCs w:val="20"/>
          <w:lang w:eastAsia="lt-LT"/>
        </w:rPr>
      </w:pPr>
      <w:r>
        <w:rPr>
          <w:snapToGrid w:val="0"/>
          <w:szCs w:val="20"/>
          <w:lang w:eastAsia="lt-LT"/>
        </w:rPr>
        <w:t>Jeigu pamiršote vaikui sugirdyti dozę, padarykite tai, kai tik prisiminsite. Kitos dozės vaikui negalima sugirdyti per greitai. Kitą dozę galima gerti ne anksčiau, kaip po maždaug 4 valandų. Negalima vartoti dvigubos dozės norint kompensuoti praleistą dozę.</w:t>
      </w:r>
    </w:p>
    <w:p w:rsidR="00373D66" w:rsidRDefault="00373D66" w:rsidP="00373D66">
      <w:pPr>
        <w:keepNext/>
        <w:tabs>
          <w:tab w:val="left" w:pos="567"/>
        </w:tabs>
        <w:autoSpaceDN w:val="0"/>
        <w:rPr>
          <w:snapToGrid w:val="0"/>
          <w:szCs w:val="20"/>
          <w:lang w:eastAsia="lt-LT"/>
        </w:rPr>
      </w:pPr>
    </w:p>
    <w:p w:rsidR="00373D66" w:rsidRDefault="00373D66" w:rsidP="00373D66">
      <w:pPr>
        <w:keepNext/>
        <w:tabs>
          <w:tab w:val="left" w:pos="567"/>
        </w:tabs>
        <w:autoSpaceDN w:val="0"/>
        <w:rPr>
          <w:b/>
          <w:snapToGrid w:val="0"/>
          <w:szCs w:val="20"/>
          <w:lang w:eastAsia="lt-LT"/>
        </w:rPr>
      </w:pPr>
      <w:r>
        <w:rPr>
          <w:b/>
          <w:snapToGrid w:val="0"/>
          <w:szCs w:val="20"/>
          <w:lang w:eastAsia="lt-LT"/>
        </w:rPr>
        <w:t xml:space="preserve">Vaikui nustojus vartoti </w:t>
      </w:r>
      <w:r>
        <w:rPr>
          <w:b/>
          <w:snapToGrid w:val="0"/>
          <w:szCs w:val="22"/>
        </w:rPr>
        <w:t>MEDOCLAV</w:t>
      </w:r>
    </w:p>
    <w:p w:rsidR="00373D66" w:rsidRDefault="00373D66" w:rsidP="00373D66">
      <w:pPr>
        <w:keepNext/>
        <w:tabs>
          <w:tab w:val="left" w:pos="567"/>
        </w:tabs>
        <w:autoSpaceDN w:val="0"/>
        <w:rPr>
          <w:snapToGrid w:val="0"/>
          <w:szCs w:val="20"/>
          <w:lang w:eastAsia="lt-LT"/>
        </w:rPr>
      </w:pPr>
      <w:r>
        <w:rPr>
          <w:snapToGrid w:val="0"/>
          <w:szCs w:val="22"/>
        </w:rPr>
        <w:t>MEDOCLAV reikia vartoti tol</w:t>
      </w:r>
      <w:r>
        <w:rPr>
          <w:snapToGrid w:val="0"/>
          <w:szCs w:val="20"/>
          <w:lang w:eastAsia="lt-LT"/>
        </w:rPr>
        <w:t>, kol bus baigtas gydymo kursas, net jeigu vaikas jaučiasi gerai. Kad įveiktų infekcinę ligą, vaikas turi išgerti kiekvieną dozę. Jeigu organizme lieka bakterijų, liga gali atsinaujinti.</w:t>
      </w:r>
    </w:p>
    <w:p w:rsidR="00373D66" w:rsidRDefault="00373D66" w:rsidP="00373D66">
      <w:pPr>
        <w:tabs>
          <w:tab w:val="left" w:pos="360"/>
        </w:tabs>
        <w:autoSpaceDN w:val="0"/>
        <w:rPr>
          <w:noProof/>
          <w:snapToGrid w:val="0"/>
          <w:szCs w:val="22"/>
          <w:highlight w:val="yellow"/>
        </w:rPr>
      </w:pPr>
    </w:p>
    <w:p w:rsidR="00373D66" w:rsidRDefault="00373D66" w:rsidP="00373D66">
      <w:pPr>
        <w:numPr>
          <w:ilvl w:val="12"/>
          <w:numId w:val="0"/>
        </w:numPr>
        <w:autoSpaceDN w:val="0"/>
        <w:ind w:right="-29"/>
        <w:rPr>
          <w:snapToGrid w:val="0"/>
          <w:szCs w:val="22"/>
        </w:rPr>
      </w:pPr>
      <w:r>
        <w:rPr>
          <w:noProof/>
          <w:snapToGrid w:val="0"/>
          <w:szCs w:val="22"/>
        </w:rPr>
        <w:t>Jeigu kiltų daugiau klausimų dėl šio vaisto vartojimo, kreipkitės į gydytoją, vaistininką arba slaugytoją.</w:t>
      </w:r>
    </w:p>
    <w:p w:rsidR="00373D66" w:rsidRDefault="00373D66" w:rsidP="00373D66">
      <w:pPr>
        <w:numPr>
          <w:ilvl w:val="12"/>
          <w:numId w:val="0"/>
        </w:numPr>
        <w:autoSpaceDN w:val="0"/>
        <w:rPr>
          <w:snapToGrid w:val="0"/>
          <w:szCs w:val="22"/>
        </w:rPr>
      </w:pPr>
    </w:p>
    <w:p w:rsidR="00373D66" w:rsidRDefault="00373D66" w:rsidP="00373D66">
      <w:pPr>
        <w:numPr>
          <w:ilvl w:val="12"/>
          <w:numId w:val="0"/>
        </w:numPr>
        <w:autoSpaceDN w:val="0"/>
        <w:rPr>
          <w:snapToGrid w:val="0"/>
          <w:szCs w:val="22"/>
        </w:rPr>
      </w:pPr>
    </w:p>
    <w:p w:rsidR="00373D66" w:rsidRDefault="00373D66" w:rsidP="00373D66">
      <w:pPr>
        <w:keepNext/>
        <w:keepLines/>
        <w:tabs>
          <w:tab w:val="left" w:pos="567"/>
        </w:tabs>
        <w:autoSpaceDN w:val="0"/>
        <w:outlineLvl w:val="2"/>
        <w:rPr>
          <w:b/>
          <w:bCs/>
          <w:snapToGrid w:val="0"/>
          <w:szCs w:val="22"/>
          <w:lang w:eastAsia="x-none"/>
        </w:rPr>
      </w:pPr>
      <w:r>
        <w:rPr>
          <w:b/>
          <w:bCs/>
          <w:snapToGrid w:val="0"/>
          <w:szCs w:val="22"/>
          <w:lang w:eastAsia="x-none"/>
        </w:rPr>
        <w:t>4.</w:t>
      </w:r>
      <w:r>
        <w:rPr>
          <w:b/>
          <w:bCs/>
          <w:snapToGrid w:val="0"/>
          <w:szCs w:val="22"/>
          <w:lang w:eastAsia="x-none"/>
        </w:rPr>
        <w:tab/>
        <w:t>Galimas šalutinis poveikis</w:t>
      </w:r>
    </w:p>
    <w:p w:rsidR="00373D66" w:rsidRDefault="00373D66" w:rsidP="00373D66">
      <w:pPr>
        <w:numPr>
          <w:ilvl w:val="12"/>
          <w:numId w:val="0"/>
        </w:numPr>
        <w:autoSpaceDN w:val="0"/>
        <w:rPr>
          <w:snapToGrid w:val="0"/>
          <w:szCs w:val="22"/>
        </w:rPr>
      </w:pPr>
    </w:p>
    <w:p w:rsidR="00373D66" w:rsidRDefault="00373D66" w:rsidP="00373D66">
      <w:pPr>
        <w:numPr>
          <w:ilvl w:val="12"/>
          <w:numId w:val="0"/>
        </w:numPr>
        <w:autoSpaceDN w:val="0"/>
        <w:ind w:right="-29"/>
        <w:rPr>
          <w:snapToGrid w:val="0"/>
          <w:szCs w:val="22"/>
        </w:rPr>
      </w:pPr>
      <w:r>
        <w:rPr>
          <w:noProof/>
          <w:snapToGrid w:val="0"/>
          <w:szCs w:val="22"/>
        </w:rPr>
        <w:t>Šis vaistas, kaip ir visi kiti, gali sukelti šalutinį poveikį, nors jis pasireiškia ne visiems žmonėms.</w:t>
      </w:r>
    </w:p>
    <w:p w:rsidR="00373D66" w:rsidRDefault="00373D66" w:rsidP="00373D66">
      <w:pPr>
        <w:numPr>
          <w:ilvl w:val="12"/>
          <w:numId w:val="0"/>
        </w:numPr>
        <w:autoSpaceDN w:val="0"/>
        <w:ind w:right="-29"/>
        <w:rPr>
          <w:snapToGrid w:val="0"/>
          <w:szCs w:val="22"/>
        </w:rPr>
      </w:pPr>
    </w:p>
    <w:p w:rsidR="00373D66" w:rsidRDefault="00373D66" w:rsidP="00373D66">
      <w:pPr>
        <w:tabs>
          <w:tab w:val="left" w:pos="567"/>
        </w:tabs>
        <w:autoSpaceDE w:val="0"/>
        <w:autoSpaceDN w:val="0"/>
        <w:adjustRightInd w:val="0"/>
        <w:spacing w:line="260" w:lineRule="exact"/>
        <w:rPr>
          <w:b/>
          <w:bCs/>
          <w:snapToGrid w:val="0"/>
          <w:szCs w:val="22"/>
        </w:rPr>
      </w:pPr>
      <w:r>
        <w:rPr>
          <w:b/>
          <w:bCs/>
          <w:snapToGrid w:val="0"/>
          <w:szCs w:val="22"/>
        </w:rPr>
        <w:t>Būklės, kurių turite saugotis</w:t>
      </w:r>
    </w:p>
    <w:p w:rsidR="00373D66" w:rsidRDefault="00373D66" w:rsidP="00373D66">
      <w:pPr>
        <w:tabs>
          <w:tab w:val="left" w:pos="360"/>
        </w:tabs>
        <w:autoSpaceDN w:val="0"/>
        <w:rPr>
          <w:b/>
          <w:noProof/>
          <w:snapToGrid w:val="0"/>
          <w:szCs w:val="22"/>
        </w:rPr>
      </w:pPr>
      <w:r>
        <w:rPr>
          <w:b/>
          <w:noProof/>
          <w:snapToGrid w:val="0"/>
          <w:szCs w:val="22"/>
        </w:rPr>
        <w:t>Alerginės reakcijos:</w:t>
      </w:r>
    </w:p>
    <w:p w:rsidR="00373D66" w:rsidRDefault="00373D66" w:rsidP="00373D66">
      <w:pPr>
        <w:numPr>
          <w:ilvl w:val="0"/>
          <w:numId w:val="9"/>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odos išbėrimas;</w:t>
      </w:r>
    </w:p>
    <w:p w:rsidR="00373D66" w:rsidRDefault="00373D66" w:rsidP="00373D66">
      <w:pPr>
        <w:numPr>
          <w:ilvl w:val="0"/>
          <w:numId w:val="9"/>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lastRenderedPageBreak/>
        <w:t>kraujagyslių uždegimas (</w:t>
      </w:r>
      <w:proofErr w:type="spellStart"/>
      <w:r>
        <w:rPr>
          <w:i/>
          <w:szCs w:val="20"/>
          <w:lang w:eastAsia="lt-LT"/>
        </w:rPr>
        <w:t>vaskulitas</w:t>
      </w:r>
      <w:proofErr w:type="spellEnd"/>
      <w:r>
        <w:rPr>
          <w:szCs w:val="20"/>
          <w:lang w:eastAsia="lt-LT"/>
        </w:rPr>
        <w:t>), kuris gali pasireikšti raudonomis ar purpurinėmis iškiliomis dėmėmis odoje, bet gali paveikti ir kitas organizmo vietas;</w:t>
      </w:r>
    </w:p>
    <w:p w:rsidR="00373D66" w:rsidRDefault="00373D66" w:rsidP="00373D66">
      <w:pPr>
        <w:numPr>
          <w:ilvl w:val="0"/>
          <w:numId w:val="9"/>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karščiavimas, sąnarių skausmas, kaklo, pažastų ar kirkšnių limfmazgių padidėjimas;</w:t>
      </w:r>
    </w:p>
    <w:p w:rsidR="00373D66" w:rsidRDefault="00373D66" w:rsidP="00373D66">
      <w:pPr>
        <w:numPr>
          <w:ilvl w:val="0"/>
          <w:numId w:val="9"/>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patinimas, kartais veido ar gerklės (</w:t>
      </w:r>
      <w:proofErr w:type="spellStart"/>
      <w:r>
        <w:rPr>
          <w:i/>
          <w:szCs w:val="20"/>
          <w:lang w:eastAsia="lt-LT"/>
        </w:rPr>
        <w:t>angioneurozinė</w:t>
      </w:r>
      <w:proofErr w:type="spellEnd"/>
      <w:r>
        <w:rPr>
          <w:i/>
          <w:szCs w:val="20"/>
          <w:lang w:eastAsia="lt-LT"/>
        </w:rPr>
        <w:t xml:space="preserve"> edema</w:t>
      </w:r>
      <w:r>
        <w:rPr>
          <w:szCs w:val="20"/>
          <w:lang w:eastAsia="lt-LT"/>
        </w:rPr>
        <w:t>), dėl kurio gali pasunkėti kvėpavimas;</w:t>
      </w:r>
    </w:p>
    <w:p w:rsidR="00373D66" w:rsidRDefault="00373D66" w:rsidP="00373D66">
      <w:pPr>
        <w:numPr>
          <w:ilvl w:val="0"/>
          <w:numId w:val="9"/>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ūminis kraujotakos nepakankamumas (</w:t>
      </w:r>
      <w:proofErr w:type="spellStart"/>
      <w:r>
        <w:rPr>
          <w:i/>
          <w:szCs w:val="20"/>
          <w:lang w:eastAsia="lt-LT"/>
        </w:rPr>
        <w:t>kolapsas</w:t>
      </w:r>
      <w:proofErr w:type="spellEnd"/>
      <w:r>
        <w:rPr>
          <w:szCs w:val="20"/>
          <w:lang w:eastAsia="lt-LT"/>
        </w:rPr>
        <w:t>);</w:t>
      </w:r>
    </w:p>
    <w:p w:rsidR="00373D66" w:rsidRDefault="00373D66" w:rsidP="00373D66">
      <w:pPr>
        <w:numPr>
          <w:ilvl w:val="0"/>
          <w:numId w:val="9"/>
        </w:numPr>
        <w:tabs>
          <w:tab w:val="left" w:pos="567"/>
        </w:tabs>
        <w:overflowPunct w:val="0"/>
        <w:autoSpaceDE w:val="0"/>
        <w:autoSpaceDN w:val="0"/>
        <w:adjustRightInd w:val="0"/>
        <w:spacing w:line="260" w:lineRule="exact"/>
        <w:ind w:left="567" w:right="-2" w:hanging="567"/>
        <w:contextualSpacing/>
        <w:rPr>
          <w:szCs w:val="20"/>
          <w:lang w:eastAsia="lt-LT"/>
        </w:rPr>
      </w:pPr>
      <w:r w:rsidRPr="00CC4FD9">
        <w:rPr>
          <w:szCs w:val="20"/>
          <w:lang w:eastAsia="lt-LT"/>
        </w:rPr>
        <w:t>krūtinės skausmas pasireiškus alerginėms reakcijoms, kuris gali būti alergijos sukelto širdies smūgio (širdies priepuolio) simptomas (</w:t>
      </w:r>
      <w:proofErr w:type="spellStart"/>
      <w:r w:rsidRPr="00CC4FD9">
        <w:rPr>
          <w:szCs w:val="20"/>
          <w:lang w:eastAsia="lt-LT"/>
        </w:rPr>
        <w:t>Kounis</w:t>
      </w:r>
      <w:proofErr w:type="spellEnd"/>
      <w:r w:rsidRPr="00CC4FD9">
        <w:rPr>
          <w:szCs w:val="20"/>
          <w:lang w:eastAsia="lt-LT"/>
        </w:rPr>
        <w:t xml:space="preserve"> sindromas).</w:t>
      </w:r>
    </w:p>
    <w:p w:rsidR="00373D66" w:rsidRDefault="00373D66" w:rsidP="00373D66">
      <w:pPr>
        <w:tabs>
          <w:tab w:val="num" w:pos="644"/>
        </w:tabs>
        <w:autoSpaceDN w:val="0"/>
        <w:ind w:right="-2"/>
        <w:rPr>
          <w:rFonts w:eastAsia="SimSun"/>
          <w:snapToGrid w:val="0"/>
          <w:szCs w:val="20"/>
          <w:lang w:eastAsia="lt-LT"/>
        </w:rPr>
      </w:pPr>
    </w:p>
    <w:p w:rsidR="00373D66" w:rsidRDefault="00373D66" w:rsidP="00373D66">
      <w:pPr>
        <w:tabs>
          <w:tab w:val="num" w:pos="644"/>
        </w:tabs>
        <w:autoSpaceDN w:val="0"/>
        <w:ind w:right="-2"/>
        <w:rPr>
          <w:b/>
          <w:snapToGrid w:val="0"/>
          <w:szCs w:val="20"/>
          <w:lang w:eastAsia="lt-LT"/>
        </w:rPr>
      </w:pPr>
      <w:r>
        <w:rPr>
          <w:rFonts w:eastAsia="SimSun"/>
          <w:snapToGrid w:val="0"/>
          <w:szCs w:val="20"/>
          <w:lang w:eastAsia="lt-LT"/>
        </w:rPr>
        <w:t xml:space="preserve">Jeigu vaikui pasireiškė tokių simptomų, </w:t>
      </w:r>
      <w:r>
        <w:rPr>
          <w:rFonts w:eastAsia="SimSun"/>
          <w:b/>
          <w:snapToGrid w:val="0"/>
          <w:szCs w:val="20"/>
          <w:lang w:eastAsia="lt-LT"/>
        </w:rPr>
        <w:t>nedelsdami kreipkitės į gydytoją</w:t>
      </w:r>
      <w:r>
        <w:rPr>
          <w:rFonts w:eastAsia="SimSun"/>
          <w:snapToGrid w:val="0"/>
          <w:szCs w:val="20"/>
          <w:lang w:eastAsia="lt-LT"/>
        </w:rPr>
        <w:t>.</w:t>
      </w:r>
      <w:r>
        <w:rPr>
          <w:b/>
          <w:snapToGrid w:val="0"/>
          <w:szCs w:val="20"/>
          <w:lang w:eastAsia="lt-LT"/>
        </w:rPr>
        <w:t xml:space="preserve"> Nutraukite MEDOCLAV vartojimą.</w:t>
      </w:r>
    </w:p>
    <w:p w:rsidR="00373D66" w:rsidRDefault="00373D66" w:rsidP="00373D66">
      <w:pPr>
        <w:tabs>
          <w:tab w:val="num" w:pos="644"/>
        </w:tabs>
        <w:autoSpaceDN w:val="0"/>
        <w:ind w:right="-2"/>
        <w:rPr>
          <w:b/>
          <w:snapToGrid w:val="0"/>
          <w:szCs w:val="20"/>
          <w:lang w:eastAsia="lt-LT"/>
        </w:rPr>
      </w:pPr>
    </w:p>
    <w:p w:rsidR="00373D66" w:rsidRDefault="00373D66" w:rsidP="00373D66">
      <w:pPr>
        <w:keepNext/>
        <w:tabs>
          <w:tab w:val="left" w:pos="567"/>
        </w:tabs>
        <w:autoSpaceDN w:val="0"/>
        <w:rPr>
          <w:b/>
          <w:snapToGrid w:val="0"/>
          <w:szCs w:val="20"/>
          <w:lang w:eastAsia="lt-LT"/>
        </w:rPr>
      </w:pPr>
      <w:r>
        <w:rPr>
          <w:b/>
          <w:snapToGrid w:val="0"/>
          <w:szCs w:val="20"/>
          <w:lang w:eastAsia="lt-LT"/>
        </w:rPr>
        <w:t>Storosios žarnos uždegimas</w:t>
      </w:r>
    </w:p>
    <w:p w:rsidR="00373D66" w:rsidRDefault="00373D66" w:rsidP="00373D66">
      <w:pPr>
        <w:keepNext/>
        <w:tabs>
          <w:tab w:val="left" w:pos="567"/>
        </w:tabs>
        <w:autoSpaceDN w:val="0"/>
        <w:rPr>
          <w:snapToGrid w:val="0"/>
          <w:szCs w:val="20"/>
          <w:lang w:eastAsia="lt-LT"/>
        </w:rPr>
      </w:pPr>
      <w:r>
        <w:rPr>
          <w:snapToGrid w:val="0"/>
          <w:szCs w:val="20"/>
          <w:lang w:eastAsia="lt-LT"/>
        </w:rPr>
        <w:t>Dėl storosios žarnos uždegimo gali pasireikšti viduriavimas vandeningomis išmatomis su krauju ir gleivėmis, pilvo skausmas ir (arba) karščiavimas.</w:t>
      </w:r>
    </w:p>
    <w:p w:rsidR="00373D66" w:rsidRPr="008E4A17" w:rsidRDefault="00373D66" w:rsidP="00373D66">
      <w:pPr>
        <w:tabs>
          <w:tab w:val="num" w:pos="644"/>
        </w:tabs>
        <w:autoSpaceDN w:val="0"/>
        <w:ind w:right="-2"/>
        <w:rPr>
          <w:rFonts w:eastAsia="SimSun"/>
          <w:b/>
          <w:snapToGrid w:val="0"/>
          <w:szCs w:val="20"/>
          <w:lang w:eastAsia="lt-LT"/>
        </w:rPr>
      </w:pPr>
      <w:r w:rsidRPr="008E4A17">
        <w:rPr>
          <w:rFonts w:eastAsia="SimSun"/>
          <w:b/>
          <w:snapToGrid w:val="0"/>
          <w:szCs w:val="20"/>
          <w:lang w:eastAsia="lt-LT"/>
        </w:rPr>
        <w:t>Ūminis kasos uždegimas (ūminis pankreatitas)</w:t>
      </w:r>
    </w:p>
    <w:p w:rsidR="00373D66" w:rsidRPr="00CC4FD9" w:rsidRDefault="00373D66" w:rsidP="00373D66">
      <w:pPr>
        <w:tabs>
          <w:tab w:val="num" w:pos="644"/>
        </w:tabs>
        <w:autoSpaceDN w:val="0"/>
        <w:ind w:right="-2"/>
        <w:rPr>
          <w:rFonts w:eastAsia="SimSun"/>
          <w:snapToGrid w:val="0"/>
          <w:szCs w:val="20"/>
          <w:lang w:eastAsia="lt-LT"/>
        </w:rPr>
      </w:pPr>
      <w:r w:rsidRPr="00CC4FD9">
        <w:rPr>
          <w:rFonts w:eastAsia="SimSun"/>
          <w:snapToGrid w:val="0"/>
          <w:szCs w:val="20"/>
          <w:lang w:eastAsia="lt-LT"/>
        </w:rPr>
        <w:t>Jei pajutote stiprų ir nepraeinantį skausmą pilvo srityje, tai gali būti ūminio pankreatito požymis.</w:t>
      </w:r>
    </w:p>
    <w:p w:rsidR="00373D66" w:rsidRPr="008E4A17" w:rsidRDefault="00373D66" w:rsidP="00373D66">
      <w:pPr>
        <w:tabs>
          <w:tab w:val="num" w:pos="644"/>
        </w:tabs>
        <w:autoSpaceDN w:val="0"/>
        <w:ind w:right="-2"/>
        <w:rPr>
          <w:rFonts w:eastAsia="SimSun"/>
          <w:b/>
          <w:snapToGrid w:val="0"/>
          <w:szCs w:val="20"/>
          <w:lang w:eastAsia="lt-LT"/>
        </w:rPr>
      </w:pPr>
      <w:r w:rsidRPr="008E4A17">
        <w:rPr>
          <w:rFonts w:eastAsia="SimSun"/>
          <w:b/>
          <w:snapToGrid w:val="0"/>
          <w:szCs w:val="20"/>
          <w:lang w:eastAsia="lt-LT"/>
        </w:rPr>
        <w:t xml:space="preserve">Vaistų sukelto </w:t>
      </w:r>
      <w:proofErr w:type="spellStart"/>
      <w:r w:rsidRPr="008E4A17">
        <w:rPr>
          <w:rFonts w:eastAsia="SimSun"/>
          <w:b/>
          <w:snapToGrid w:val="0"/>
          <w:szCs w:val="20"/>
          <w:lang w:eastAsia="lt-LT"/>
        </w:rPr>
        <w:t>enterokolito</w:t>
      </w:r>
      <w:proofErr w:type="spellEnd"/>
      <w:r w:rsidRPr="008E4A17">
        <w:rPr>
          <w:rFonts w:eastAsia="SimSun"/>
          <w:b/>
          <w:snapToGrid w:val="0"/>
          <w:szCs w:val="20"/>
          <w:lang w:eastAsia="lt-LT"/>
        </w:rPr>
        <w:t xml:space="preserve"> sindromas (VSES)</w:t>
      </w:r>
    </w:p>
    <w:p w:rsidR="00373D66" w:rsidRDefault="00373D66" w:rsidP="00373D66">
      <w:pPr>
        <w:tabs>
          <w:tab w:val="num" w:pos="644"/>
        </w:tabs>
        <w:autoSpaceDN w:val="0"/>
        <w:ind w:right="-2"/>
        <w:rPr>
          <w:rFonts w:eastAsia="SimSun"/>
          <w:snapToGrid w:val="0"/>
          <w:szCs w:val="20"/>
          <w:lang w:eastAsia="lt-LT"/>
        </w:rPr>
      </w:pPr>
      <w:r w:rsidRPr="00CC4FD9">
        <w:rPr>
          <w:rFonts w:eastAsia="SimSun"/>
          <w:snapToGrid w:val="0"/>
          <w:szCs w:val="20"/>
          <w:lang w:eastAsia="lt-LT"/>
        </w:rPr>
        <w:t xml:space="preserve">Gauta pranešimų apie VSES, kuris daugiausiai pasireiškė </w:t>
      </w:r>
      <w:proofErr w:type="spellStart"/>
      <w:r w:rsidRPr="00CC4FD9">
        <w:rPr>
          <w:rFonts w:eastAsia="SimSun"/>
          <w:snapToGrid w:val="0"/>
          <w:szCs w:val="20"/>
          <w:lang w:eastAsia="lt-LT"/>
        </w:rPr>
        <w:t>amoksiciliną</w:t>
      </w:r>
      <w:proofErr w:type="spellEnd"/>
      <w:r w:rsidRPr="00CC4FD9">
        <w:rPr>
          <w:rFonts w:eastAsia="SimSun"/>
          <w:snapToGrid w:val="0"/>
          <w:szCs w:val="20"/>
          <w:lang w:eastAsia="lt-LT"/>
        </w:rPr>
        <w:t xml:space="preserve"> / </w:t>
      </w:r>
      <w:proofErr w:type="spellStart"/>
      <w:r w:rsidRPr="00CC4FD9">
        <w:rPr>
          <w:rFonts w:eastAsia="SimSun"/>
          <w:snapToGrid w:val="0"/>
          <w:szCs w:val="20"/>
          <w:lang w:eastAsia="lt-LT"/>
        </w:rPr>
        <w:t>klavulano</w:t>
      </w:r>
      <w:proofErr w:type="spellEnd"/>
      <w:r w:rsidRPr="00CC4FD9">
        <w:rPr>
          <w:rFonts w:eastAsia="SimSun"/>
          <w:snapToGrid w:val="0"/>
          <w:szCs w:val="20"/>
          <w:lang w:eastAsia="lt-LT"/>
        </w:rPr>
        <w:t xml:space="preserve"> rūgštį vartojantiems vaikams. Tai yra tam tikro tipo alerginė reakcija, kurios pagrindinis simptomas yra pasikartojantis vėmimas (1-4 valandas po vaisto  pavartojimo). Kiti simptomai gali būti pilvo skausmas, letargija, viduriavimas ir kraujospūdžio sumažėjimas.</w:t>
      </w:r>
    </w:p>
    <w:p w:rsidR="00373D66" w:rsidRDefault="00373D66" w:rsidP="00373D66">
      <w:pPr>
        <w:tabs>
          <w:tab w:val="num" w:pos="644"/>
        </w:tabs>
        <w:autoSpaceDN w:val="0"/>
        <w:ind w:right="-2"/>
        <w:rPr>
          <w:snapToGrid w:val="0"/>
          <w:szCs w:val="20"/>
          <w:lang w:eastAsia="lt-LT"/>
        </w:rPr>
      </w:pPr>
      <w:r>
        <w:rPr>
          <w:rFonts w:eastAsia="SimSun"/>
          <w:snapToGrid w:val="0"/>
          <w:szCs w:val="20"/>
          <w:lang w:eastAsia="lt-LT"/>
        </w:rPr>
        <w:t xml:space="preserve">Jeigu vaikui pasireiškė tokių simptomų, </w:t>
      </w:r>
      <w:r>
        <w:rPr>
          <w:rFonts w:eastAsia="SimSun"/>
          <w:b/>
          <w:snapToGrid w:val="0"/>
          <w:szCs w:val="20"/>
          <w:lang w:eastAsia="lt-LT"/>
        </w:rPr>
        <w:t>kiek galima greičiau kreipkitės patarimo į gydytoją</w:t>
      </w:r>
      <w:r>
        <w:rPr>
          <w:snapToGrid w:val="0"/>
          <w:szCs w:val="20"/>
          <w:lang w:eastAsia="lt-LT"/>
        </w:rPr>
        <w:t>.</w:t>
      </w:r>
    </w:p>
    <w:p w:rsidR="00373D66" w:rsidRDefault="00373D66" w:rsidP="00373D66">
      <w:pPr>
        <w:tabs>
          <w:tab w:val="left" w:pos="567"/>
        </w:tabs>
        <w:autoSpaceDN w:val="0"/>
        <w:ind w:right="-2"/>
        <w:rPr>
          <w:snapToGrid w:val="0"/>
          <w:szCs w:val="20"/>
          <w:lang w:eastAsia="lt-LT"/>
        </w:rPr>
      </w:pPr>
    </w:p>
    <w:p w:rsidR="00373D66" w:rsidRDefault="00373D66" w:rsidP="00373D66">
      <w:pPr>
        <w:keepNext/>
        <w:tabs>
          <w:tab w:val="left" w:pos="567"/>
        </w:tabs>
        <w:autoSpaceDN w:val="0"/>
        <w:rPr>
          <w:snapToGrid w:val="0"/>
          <w:szCs w:val="20"/>
          <w:lang w:eastAsia="lt-LT"/>
        </w:rPr>
      </w:pPr>
      <w:r>
        <w:rPr>
          <w:b/>
          <w:bCs/>
          <w:noProof/>
          <w:snapToGrid w:val="0"/>
          <w:szCs w:val="22"/>
        </w:rPr>
        <w:t>Dažni šalutinio poveikio reiškiniai (gali pasireikšti rečiau kaip 1 iš 10 asmenų):</w:t>
      </w:r>
    </w:p>
    <w:p w:rsidR="00373D66" w:rsidRDefault="00373D66" w:rsidP="00373D66">
      <w:pPr>
        <w:pStyle w:val="Sraopastraipa"/>
        <w:numPr>
          <w:ilvl w:val="0"/>
          <w:numId w:val="10"/>
        </w:numPr>
        <w:tabs>
          <w:tab w:val="left" w:pos="567"/>
        </w:tabs>
        <w:autoSpaceDN w:val="0"/>
        <w:ind w:left="567" w:right="-2" w:hanging="567"/>
        <w:rPr>
          <w:snapToGrid w:val="0"/>
          <w:szCs w:val="20"/>
          <w:lang w:eastAsia="lt-LT"/>
        </w:rPr>
      </w:pPr>
      <w:r>
        <w:rPr>
          <w:snapToGrid w:val="0"/>
          <w:szCs w:val="20"/>
          <w:lang w:eastAsia="lt-LT"/>
        </w:rPr>
        <w:t>pienligė (</w:t>
      </w:r>
      <w:proofErr w:type="spellStart"/>
      <w:r>
        <w:rPr>
          <w:snapToGrid w:val="0"/>
          <w:szCs w:val="20"/>
          <w:lang w:eastAsia="lt-LT"/>
        </w:rPr>
        <w:t>kandidozė</w:t>
      </w:r>
      <w:proofErr w:type="spellEnd"/>
      <w:r>
        <w:rPr>
          <w:snapToGrid w:val="0"/>
          <w:szCs w:val="20"/>
          <w:lang w:eastAsia="lt-LT"/>
        </w:rPr>
        <w:t xml:space="preserve"> – </w:t>
      </w:r>
      <w:proofErr w:type="spellStart"/>
      <w:r>
        <w:rPr>
          <w:snapToGrid w:val="0"/>
          <w:szCs w:val="20"/>
          <w:lang w:eastAsia="lt-LT"/>
        </w:rPr>
        <w:t>mieliagrybių</w:t>
      </w:r>
      <w:proofErr w:type="spellEnd"/>
      <w:r>
        <w:rPr>
          <w:snapToGrid w:val="0"/>
          <w:szCs w:val="20"/>
          <w:lang w:eastAsia="lt-LT"/>
        </w:rPr>
        <w:t xml:space="preserve"> sukelta makšties, burnos ar odos raukšlių infekcinė liga);</w:t>
      </w:r>
    </w:p>
    <w:p w:rsidR="00373D66" w:rsidRDefault="00373D66" w:rsidP="00373D66">
      <w:pPr>
        <w:pStyle w:val="Sraopastraipa"/>
        <w:numPr>
          <w:ilvl w:val="0"/>
          <w:numId w:val="10"/>
        </w:numPr>
        <w:tabs>
          <w:tab w:val="left" w:pos="567"/>
        </w:tabs>
        <w:autoSpaceDE w:val="0"/>
        <w:autoSpaceDN w:val="0"/>
        <w:adjustRightInd w:val="0"/>
        <w:ind w:left="567" w:hanging="567"/>
        <w:rPr>
          <w:snapToGrid w:val="0"/>
          <w:szCs w:val="22"/>
        </w:rPr>
      </w:pPr>
      <w:r>
        <w:rPr>
          <w:snapToGrid w:val="0"/>
          <w:szCs w:val="20"/>
          <w:lang w:eastAsia="lt-LT"/>
        </w:rPr>
        <w:t xml:space="preserve">blogavimas (pykinimas), ypač geriant dideles dozes. </w:t>
      </w:r>
      <w:r>
        <w:rPr>
          <w:snapToGrid w:val="0"/>
          <w:szCs w:val="22"/>
        </w:rPr>
        <w:t xml:space="preserve">Jeigu pasireiškia toks poveikis, gerkite </w:t>
      </w:r>
      <w:proofErr w:type="spellStart"/>
      <w:r>
        <w:rPr>
          <w:snapToGrid w:val="0"/>
          <w:szCs w:val="22"/>
        </w:rPr>
        <w:t>amoksiciliną</w:t>
      </w:r>
      <w:proofErr w:type="spellEnd"/>
      <w:r>
        <w:rPr>
          <w:snapToGrid w:val="0"/>
          <w:szCs w:val="22"/>
        </w:rPr>
        <w:t>/</w:t>
      </w:r>
      <w:proofErr w:type="spellStart"/>
      <w:r>
        <w:rPr>
          <w:snapToGrid w:val="0"/>
          <w:szCs w:val="22"/>
        </w:rPr>
        <w:t>klavulano</w:t>
      </w:r>
      <w:proofErr w:type="spellEnd"/>
      <w:r>
        <w:rPr>
          <w:snapToGrid w:val="0"/>
          <w:szCs w:val="22"/>
        </w:rPr>
        <w:t xml:space="preserve"> rūgštį prieš valgį;</w:t>
      </w:r>
    </w:p>
    <w:p w:rsidR="00373D66" w:rsidRDefault="00373D66" w:rsidP="00373D66">
      <w:pPr>
        <w:pStyle w:val="Sraopastraipa"/>
        <w:numPr>
          <w:ilvl w:val="0"/>
          <w:numId w:val="10"/>
        </w:numPr>
        <w:tabs>
          <w:tab w:val="left" w:pos="567"/>
        </w:tabs>
        <w:autoSpaceDN w:val="0"/>
        <w:ind w:left="567" w:right="-2" w:hanging="567"/>
        <w:rPr>
          <w:snapToGrid w:val="0"/>
          <w:szCs w:val="20"/>
          <w:lang w:eastAsia="lt-LT"/>
        </w:rPr>
      </w:pPr>
      <w:r>
        <w:rPr>
          <w:snapToGrid w:val="0"/>
          <w:szCs w:val="20"/>
          <w:lang w:eastAsia="lt-LT"/>
        </w:rPr>
        <w:t>vėmimas;</w:t>
      </w:r>
    </w:p>
    <w:p w:rsidR="00373D66" w:rsidRDefault="00373D66" w:rsidP="00373D66">
      <w:pPr>
        <w:pStyle w:val="Sraopastraipa"/>
        <w:numPr>
          <w:ilvl w:val="0"/>
          <w:numId w:val="10"/>
        </w:numPr>
        <w:tabs>
          <w:tab w:val="left" w:pos="567"/>
        </w:tabs>
        <w:autoSpaceDN w:val="0"/>
        <w:ind w:left="567" w:right="-2" w:hanging="567"/>
        <w:rPr>
          <w:snapToGrid w:val="0"/>
          <w:szCs w:val="20"/>
          <w:lang w:eastAsia="lt-LT"/>
        </w:rPr>
      </w:pPr>
      <w:r>
        <w:rPr>
          <w:snapToGrid w:val="0"/>
          <w:szCs w:val="20"/>
          <w:lang w:eastAsia="lt-LT"/>
        </w:rPr>
        <w:t>viduriavimas (vaikams).</w:t>
      </w:r>
    </w:p>
    <w:p w:rsidR="00373D66" w:rsidRDefault="00373D66" w:rsidP="00373D66">
      <w:pPr>
        <w:tabs>
          <w:tab w:val="num" w:pos="644"/>
        </w:tabs>
        <w:autoSpaceDN w:val="0"/>
        <w:ind w:right="-2"/>
        <w:rPr>
          <w:snapToGrid w:val="0"/>
          <w:szCs w:val="20"/>
          <w:lang w:eastAsia="lt-LT"/>
        </w:rPr>
      </w:pPr>
    </w:p>
    <w:p w:rsidR="00373D66" w:rsidRDefault="00373D66" w:rsidP="00373D66">
      <w:pPr>
        <w:autoSpaceDE w:val="0"/>
        <w:autoSpaceDN w:val="0"/>
        <w:adjustRightInd w:val="0"/>
        <w:rPr>
          <w:b/>
          <w:bCs/>
          <w:szCs w:val="22"/>
        </w:rPr>
      </w:pPr>
      <w:r>
        <w:rPr>
          <w:b/>
          <w:bCs/>
          <w:noProof/>
          <w:snapToGrid w:val="0"/>
          <w:szCs w:val="22"/>
        </w:rPr>
        <w:t>Nedažni šalutinio poveikio reiškiniai (gali pasireikšti rečiau kaip 1 iš 100 asmenų):</w:t>
      </w:r>
    </w:p>
    <w:p w:rsidR="00373D66" w:rsidRDefault="00373D66" w:rsidP="00373D66">
      <w:pPr>
        <w:numPr>
          <w:ilvl w:val="0"/>
          <w:numId w:val="10"/>
        </w:numPr>
        <w:tabs>
          <w:tab w:val="left" w:pos="567"/>
        </w:tabs>
        <w:overflowPunct w:val="0"/>
        <w:autoSpaceDE w:val="0"/>
        <w:autoSpaceDN w:val="0"/>
        <w:adjustRightInd w:val="0"/>
        <w:spacing w:line="260" w:lineRule="exact"/>
        <w:ind w:left="567" w:hanging="567"/>
        <w:contextualSpacing/>
        <w:rPr>
          <w:szCs w:val="22"/>
        </w:rPr>
      </w:pPr>
      <w:r>
        <w:rPr>
          <w:szCs w:val="22"/>
        </w:rPr>
        <w:t>odos išbėrimas, niežulys;</w:t>
      </w:r>
    </w:p>
    <w:p w:rsidR="00373D66" w:rsidRDefault="00373D66" w:rsidP="00373D66">
      <w:pPr>
        <w:numPr>
          <w:ilvl w:val="0"/>
          <w:numId w:val="10"/>
        </w:numPr>
        <w:tabs>
          <w:tab w:val="left" w:pos="567"/>
        </w:tabs>
        <w:overflowPunct w:val="0"/>
        <w:autoSpaceDE w:val="0"/>
        <w:autoSpaceDN w:val="0"/>
        <w:adjustRightInd w:val="0"/>
        <w:spacing w:line="260" w:lineRule="exact"/>
        <w:ind w:left="567" w:hanging="567"/>
        <w:contextualSpacing/>
        <w:rPr>
          <w:szCs w:val="22"/>
        </w:rPr>
      </w:pPr>
      <w:r>
        <w:rPr>
          <w:szCs w:val="22"/>
        </w:rPr>
        <w:t>iškilus niežtintis išbėrimas (</w:t>
      </w:r>
      <w:r>
        <w:rPr>
          <w:i/>
          <w:iCs/>
          <w:szCs w:val="22"/>
        </w:rPr>
        <w:t>dilgėlinė</w:t>
      </w:r>
      <w:r>
        <w:rPr>
          <w:szCs w:val="22"/>
        </w:rPr>
        <w:t>);</w:t>
      </w:r>
    </w:p>
    <w:p w:rsidR="00373D66" w:rsidRDefault="00373D66" w:rsidP="00373D66">
      <w:pPr>
        <w:numPr>
          <w:ilvl w:val="0"/>
          <w:numId w:val="10"/>
        </w:numPr>
        <w:tabs>
          <w:tab w:val="left" w:pos="567"/>
        </w:tabs>
        <w:overflowPunct w:val="0"/>
        <w:autoSpaceDE w:val="0"/>
        <w:autoSpaceDN w:val="0"/>
        <w:adjustRightInd w:val="0"/>
        <w:spacing w:line="260" w:lineRule="exact"/>
        <w:ind w:left="567" w:hanging="567"/>
        <w:contextualSpacing/>
        <w:rPr>
          <w:szCs w:val="22"/>
        </w:rPr>
      </w:pPr>
      <w:proofErr w:type="spellStart"/>
      <w:r>
        <w:rPr>
          <w:szCs w:val="22"/>
        </w:rPr>
        <w:t>nevirškinimas</w:t>
      </w:r>
      <w:proofErr w:type="spellEnd"/>
      <w:r>
        <w:rPr>
          <w:szCs w:val="22"/>
        </w:rPr>
        <w:t>;</w:t>
      </w:r>
    </w:p>
    <w:p w:rsidR="00373D66" w:rsidRDefault="00373D66" w:rsidP="00373D66">
      <w:pPr>
        <w:numPr>
          <w:ilvl w:val="0"/>
          <w:numId w:val="10"/>
        </w:numPr>
        <w:tabs>
          <w:tab w:val="left" w:pos="567"/>
        </w:tabs>
        <w:overflowPunct w:val="0"/>
        <w:autoSpaceDE w:val="0"/>
        <w:autoSpaceDN w:val="0"/>
        <w:adjustRightInd w:val="0"/>
        <w:spacing w:line="260" w:lineRule="exact"/>
        <w:ind w:left="567" w:hanging="567"/>
        <w:contextualSpacing/>
        <w:rPr>
          <w:szCs w:val="22"/>
        </w:rPr>
      </w:pPr>
      <w:r>
        <w:rPr>
          <w:szCs w:val="22"/>
        </w:rPr>
        <w:t>svaigulys;</w:t>
      </w:r>
    </w:p>
    <w:p w:rsidR="00373D66" w:rsidRDefault="00373D66" w:rsidP="00373D66">
      <w:pPr>
        <w:numPr>
          <w:ilvl w:val="0"/>
          <w:numId w:val="10"/>
        </w:numPr>
        <w:tabs>
          <w:tab w:val="left" w:pos="567"/>
        </w:tabs>
        <w:overflowPunct w:val="0"/>
        <w:autoSpaceDE w:val="0"/>
        <w:autoSpaceDN w:val="0"/>
        <w:adjustRightInd w:val="0"/>
        <w:spacing w:line="260" w:lineRule="exact"/>
        <w:ind w:left="567" w:hanging="567"/>
        <w:contextualSpacing/>
        <w:rPr>
          <w:szCs w:val="22"/>
        </w:rPr>
      </w:pPr>
      <w:r>
        <w:rPr>
          <w:szCs w:val="22"/>
        </w:rPr>
        <w:t>galvos skausmas.</w:t>
      </w:r>
    </w:p>
    <w:p w:rsidR="00373D66" w:rsidRDefault="00373D66" w:rsidP="00373D66">
      <w:pPr>
        <w:autoSpaceDE w:val="0"/>
        <w:autoSpaceDN w:val="0"/>
        <w:adjustRightInd w:val="0"/>
        <w:rPr>
          <w:szCs w:val="22"/>
        </w:rPr>
      </w:pPr>
      <w:r>
        <w:rPr>
          <w:szCs w:val="22"/>
        </w:rPr>
        <w:t>Nedažnas šalutinis poveikis, kurį gali rodyti kraujo tyrimai:</w:t>
      </w:r>
    </w:p>
    <w:p w:rsidR="00373D66" w:rsidRDefault="00373D66" w:rsidP="00373D66">
      <w:pPr>
        <w:numPr>
          <w:ilvl w:val="0"/>
          <w:numId w:val="10"/>
        </w:numPr>
        <w:tabs>
          <w:tab w:val="left" w:pos="567"/>
        </w:tabs>
        <w:overflowPunct w:val="0"/>
        <w:autoSpaceDE w:val="0"/>
        <w:autoSpaceDN w:val="0"/>
        <w:adjustRightInd w:val="0"/>
        <w:spacing w:line="260" w:lineRule="exact"/>
        <w:ind w:left="567" w:hanging="567"/>
        <w:contextualSpacing/>
        <w:rPr>
          <w:szCs w:val="22"/>
        </w:rPr>
      </w:pPr>
      <w:r>
        <w:rPr>
          <w:szCs w:val="22"/>
        </w:rPr>
        <w:t>tam tikrų medžiagų (</w:t>
      </w:r>
      <w:r>
        <w:rPr>
          <w:i/>
          <w:iCs/>
          <w:szCs w:val="22"/>
        </w:rPr>
        <w:t>fermentų</w:t>
      </w:r>
      <w:r>
        <w:rPr>
          <w:szCs w:val="22"/>
        </w:rPr>
        <w:t>), kurios gaminamos kepenyse, padaugėjimas.</w:t>
      </w:r>
    </w:p>
    <w:p w:rsidR="00373D66" w:rsidRDefault="00373D66" w:rsidP="00373D66">
      <w:pPr>
        <w:tabs>
          <w:tab w:val="left" w:pos="360"/>
        </w:tabs>
        <w:autoSpaceDN w:val="0"/>
        <w:rPr>
          <w:noProof/>
          <w:snapToGrid w:val="0"/>
          <w:szCs w:val="22"/>
          <w:highlight w:val="yellow"/>
        </w:rPr>
      </w:pPr>
    </w:p>
    <w:p w:rsidR="00373D66" w:rsidRDefault="00373D66" w:rsidP="00373D66">
      <w:pPr>
        <w:keepNext/>
        <w:autoSpaceDN w:val="0"/>
        <w:rPr>
          <w:szCs w:val="22"/>
          <w:lang w:eastAsia="lt-LT"/>
        </w:rPr>
      </w:pPr>
      <w:r>
        <w:rPr>
          <w:b/>
          <w:bCs/>
          <w:noProof/>
          <w:snapToGrid w:val="0"/>
          <w:szCs w:val="22"/>
        </w:rPr>
        <w:t>Reti šalutinio poveikio reiškiniai (gali pasireikšti rečiau kaip 1 iš 1 000 asmenų):</w:t>
      </w:r>
    </w:p>
    <w:p w:rsidR="00373D66" w:rsidRDefault="00373D66" w:rsidP="00373D66">
      <w:pPr>
        <w:pStyle w:val="Sraopastraipa"/>
        <w:keepNext/>
        <w:numPr>
          <w:ilvl w:val="0"/>
          <w:numId w:val="11"/>
        </w:numPr>
        <w:tabs>
          <w:tab w:val="left" w:pos="567"/>
        </w:tabs>
        <w:autoSpaceDN w:val="0"/>
        <w:ind w:left="567" w:hanging="567"/>
        <w:rPr>
          <w:snapToGrid w:val="0"/>
          <w:szCs w:val="22"/>
          <w:lang w:eastAsia="lt-LT"/>
        </w:rPr>
      </w:pPr>
      <w:r>
        <w:rPr>
          <w:snapToGrid w:val="0"/>
          <w:szCs w:val="22"/>
          <w:lang w:eastAsia="lt-LT"/>
        </w:rPr>
        <w:t xml:space="preserve">odos išbėrimas, kuris gali pasireikšti pūslėmis ar būti panašus į mažus taikinius (viduryje tamsi dėmelė, apsupta blyškesnės srities, kurią supa tamsus žiedas – </w:t>
      </w:r>
      <w:r>
        <w:rPr>
          <w:i/>
          <w:snapToGrid w:val="0"/>
          <w:szCs w:val="22"/>
          <w:lang w:eastAsia="lt-LT"/>
        </w:rPr>
        <w:t xml:space="preserve">daugiaformė </w:t>
      </w:r>
      <w:proofErr w:type="spellStart"/>
      <w:r>
        <w:rPr>
          <w:i/>
          <w:snapToGrid w:val="0"/>
          <w:szCs w:val="22"/>
          <w:lang w:eastAsia="lt-LT"/>
        </w:rPr>
        <w:t>eritema</w:t>
      </w:r>
      <w:proofErr w:type="spellEnd"/>
      <w:r>
        <w:rPr>
          <w:snapToGrid w:val="0"/>
          <w:szCs w:val="22"/>
          <w:lang w:eastAsia="lt-LT"/>
        </w:rPr>
        <w:t>).</w:t>
      </w:r>
    </w:p>
    <w:p w:rsidR="00373D66" w:rsidRDefault="00373D66" w:rsidP="00373D66">
      <w:pPr>
        <w:tabs>
          <w:tab w:val="left" w:pos="567"/>
        </w:tabs>
        <w:autoSpaceDN w:val="0"/>
        <w:ind w:right="-2"/>
        <w:rPr>
          <w:szCs w:val="22"/>
          <w:lang w:eastAsia="lt-LT"/>
        </w:rPr>
      </w:pPr>
      <w:r>
        <w:rPr>
          <w:szCs w:val="22"/>
          <w:lang w:eastAsia="lt-LT"/>
        </w:rPr>
        <w:t>Jeigu pastebėjote bet kurį iš šių simptomų, nedelsdami kreipkitės į gydytoją.</w:t>
      </w:r>
    </w:p>
    <w:p w:rsidR="00373D66" w:rsidRDefault="00373D66" w:rsidP="00373D66">
      <w:pPr>
        <w:tabs>
          <w:tab w:val="left" w:pos="567"/>
        </w:tabs>
        <w:autoSpaceDN w:val="0"/>
        <w:ind w:right="-2"/>
        <w:rPr>
          <w:szCs w:val="22"/>
          <w:lang w:eastAsia="lt-LT"/>
        </w:rPr>
      </w:pPr>
      <w:r>
        <w:rPr>
          <w:szCs w:val="22"/>
          <w:lang w:eastAsia="lt-LT"/>
        </w:rPr>
        <w:t>Retas šalutinis poveikis, kurį gali rodyti kraujo tyrimai:</w:t>
      </w:r>
    </w:p>
    <w:p w:rsidR="00373D66" w:rsidRDefault="00373D66" w:rsidP="00373D66">
      <w:pPr>
        <w:pStyle w:val="Sraopastraipa"/>
        <w:numPr>
          <w:ilvl w:val="0"/>
          <w:numId w:val="11"/>
        </w:numPr>
        <w:tabs>
          <w:tab w:val="left" w:pos="567"/>
        </w:tabs>
        <w:autoSpaceDN w:val="0"/>
        <w:ind w:left="567" w:right="-2" w:hanging="567"/>
        <w:rPr>
          <w:snapToGrid w:val="0"/>
          <w:szCs w:val="22"/>
          <w:lang w:eastAsia="lt-LT"/>
        </w:rPr>
      </w:pPr>
      <w:r>
        <w:rPr>
          <w:snapToGrid w:val="0"/>
          <w:szCs w:val="22"/>
          <w:lang w:eastAsia="lt-LT"/>
        </w:rPr>
        <w:t>mažas kraujo ląstelių, kurios dalyvauja kraujo krešėjime, kiekis;</w:t>
      </w:r>
    </w:p>
    <w:p w:rsidR="00373D66" w:rsidRDefault="00373D66" w:rsidP="00373D66">
      <w:pPr>
        <w:numPr>
          <w:ilvl w:val="0"/>
          <w:numId w:val="11"/>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mažas baltųjų kraujo ląstelių kiekis.</w:t>
      </w:r>
    </w:p>
    <w:p w:rsidR="00373D66" w:rsidRDefault="00373D66" w:rsidP="00373D66">
      <w:pPr>
        <w:tabs>
          <w:tab w:val="left" w:pos="360"/>
        </w:tabs>
        <w:autoSpaceDN w:val="0"/>
        <w:rPr>
          <w:snapToGrid w:val="0"/>
          <w:szCs w:val="20"/>
          <w:highlight w:val="yellow"/>
        </w:rPr>
      </w:pPr>
    </w:p>
    <w:p w:rsidR="00373D66" w:rsidRDefault="00373D66" w:rsidP="00373D66">
      <w:pPr>
        <w:tabs>
          <w:tab w:val="left" w:pos="360"/>
        </w:tabs>
        <w:autoSpaceDN w:val="0"/>
        <w:rPr>
          <w:b/>
          <w:noProof/>
          <w:snapToGrid w:val="0"/>
          <w:szCs w:val="22"/>
        </w:rPr>
      </w:pPr>
      <w:bookmarkStart w:id="18" w:name="_Hlk126848543"/>
      <w:r w:rsidRPr="005D554B">
        <w:rPr>
          <w:b/>
          <w:bCs/>
          <w:noProof/>
          <w:snapToGrid w:val="0"/>
          <w:szCs w:val="22"/>
        </w:rPr>
        <w:t>Šalutinio poveikio reiškiniai, kurių dažnis nežinomas (negali būti apskaičiuotas pagal turimus duomenis):</w:t>
      </w:r>
    </w:p>
    <w:bookmarkEnd w:id="18"/>
    <w:p w:rsidR="00373D66" w:rsidRDefault="00373D66" w:rsidP="00373D66">
      <w:pPr>
        <w:numPr>
          <w:ilvl w:val="0"/>
          <w:numId w:val="11"/>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Alerginės reakcijos (žr. anksčiau).</w:t>
      </w:r>
    </w:p>
    <w:p w:rsidR="00373D66" w:rsidRDefault="00373D66" w:rsidP="00373D66">
      <w:pPr>
        <w:numPr>
          <w:ilvl w:val="0"/>
          <w:numId w:val="11"/>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Storosios žarnos uždegimas (žr. anksčiau).</w:t>
      </w:r>
    </w:p>
    <w:p w:rsidR="00373D66" w:rsidRDefault="00373D66" w:rsidP="00373D66">
      <w:pPr>
        <w:numPr>
          <w:ilvl w:val="0"/>
          <w:numId w:val="11"/>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Smegenis gaubiančio apsauginio dangalo uždegimas (</w:t>
      </w:r>
      <w:proofErr w:type="spellStart"/>
      <w:r>
        <w:rPr>
          <w:i/>
          <w:szCs w:val="22"/>
          <w:lang w:eastAsia="lt-LT"/>
        </w:rPr>
        <w:t>aseptinis</w:t>
      </w:r>
      <w:proofErr w:type="spellEnd"/>
      <w:r>
        <w:rPr>
          <w:i/>
          <w:szCs w:val="22"/>
          <w:lang w:eastAsia="lt-LT"/>
        </w:rPr>
        <w:t xml:space="preserve"> meningitas</w:t>
      </w:r>
      <w:r>
        <w:rPr>
          <w:szCs w:val="22"/>
          <w:lang w:eastAsia="lt-LT"/>
        </w:rPr>
        <w:t>).</w:t>
      </w:r>
    </w:p>
    <w:p w:rsidR="00373D66" w:rsidRDefault="00373D66" w:rsidP="00373D66">
      <w:pPr>
        <w:numPr>
          <w:ilvl w:val="0"/>
          <w:numId w:val="12"/>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Sunkios odos reakcijos:</w:t>
      </w:r>
    </w:p>
    <w:p w:rsidR="00373D66" w:rsidRDefault="00373D66" w:rsidP="00373D66">
      <w:pPr>
        <w:numPr>
          <w:ilvl w:val="0"/>
          <w:numId w:val="13"/>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plačiai išplitęs odos išbėrimas, kuris gali pasireikšti pūslėmis ar odos lupimusi, ypač apie burną, nosį, akis ir lytinius organus (</w:t>
      </w:r>
      <w:proofErr w:type="spellStart"/>
      <w:r>
        <w:rPr>
          <w:i/>
          <w:szCs w:val="22"/>
          <w:lang w:eastAsia="lt-LT"/>
        </w:rPr>
        <w:t>Stivenso</w:t>
      </w:r>
      <w:proofErr w:type="spellEnd"/>
      <w:r>
        <w:rPr>
          <w:i/>
          <w:szCs w:val="22"/>
          <w:lang w:eastAsia="lt-LT"/>
        </w:rPr>
        <w:t xml:space="preserve"> - Džonsono [</w:t>
      </w:r>
      <w:proofErr w:type="spellStart"/>
      <w:r>
        <w:rPr>
          <w:i/>
          <w:szCs w:val="22"/>
          <w:lang w:eastAsia="lt-LT"/>
        </w:rPr>
        <w:t>Stevens-Johnson</w:t>
      </w:r>
      <w:proofErr w:type="spellEnd"/>
      <w:r>
        <w:rPr>
          <w:i/>
          <w:szCs w:val="22"/>
          <w:lang w:eastAsia="lt-LT"/>
        </w:rPr>
        <w:t>] sindromas</w:t>
      </w:r>
      <w:r>
        <w:rPr>
          <w:szCs w:val="22"/>
          <w:lang w:eastAsia="lt-LT"/>
        </w:rPr>
        <w:t xml:space="preserve">) ir </w:t>
      </w:r>
      <w:r>
        <w:rPr>
          <w:szCs w:val="22"/>
          <w:lang w:eastAsia="lt-LT"/>
        </w:rPr>
        <w:lastRenderedPageBreak/>
        <w:t xml:space="preserve">sunkesnėmis formomis, dėl kurių pasireiškia masyvus odos lupimasis (daugiau kaip 30 % kūno paviršiaus ploto – </w:t>
      </w:r>
      <w:r>
        <w:rPr>
          <w:i/>
          <w:szCs w:val="22"/>
          <w:lang w:eastAsia="lt-LT"/>
        </w:rPr>
        <w:t xml:space="preserve">toksinė epidermio </w:t>
      </w:r>
      <w:proofErr w:type="spellStart"/>
      <w:r>
        <w:rPr>
          <w:i/>
          <w:szCs w:val="22"/>
          <w:lang w:eastAsia="lt-LT"/>
        </w:rPr>
        <w:t>nekrolizė</w:t>
      </w:r>
      <w:proofErr w:type="spellEnd"/>
      <w:r>
        <w:rPr>
          <w:szCs w:val="22"/>
          <w:lang w:eastAsia="lt-LT"/>
        </w:rPr>
        <w:t>);</w:t>
      </w:r>
    </w:p>
    <w:p w:rsidR="00373D66" w:rsidRDefault="00373D66" w:rsidP="00373D66">
      <w:pPr>
        <w:numPr>
          <w:ilvl w:val="0"/>
          <w:numId w:val="13"/>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plačiai išplitęs raudonas odos išbėrimas, pasireiškiantis mažomis pūlingomis pūslėmis (</w:t>
      </w:r>
      <w:proofErr w:type="spellStart"/>
      <w:r>
        <w:rPr>
          <w:i/>
          <w:szCs w:val="22"/>
          <w:lang w:eastAsia="lt-LT"/>
        </w:rPr>
        <w:t>buliozinis</w:t>
      </w:r>
      <w:proofErr w:type="spellEnd"/>
      <w:r>
        <w:rPr>
          <w:i/>
          <w:szCs w:val="22"/>
          <w:lang w:eastAsia="lt-LT"/>
        </w:rPr>
        <w:t xml:space="preserve"> (</w:t>
      </w:r>
      <w:proofErr w:type="spellStart"/>
      <w:r>
        <w:rPr>
          <w:i/>
          <w:szCs w:val="22"/>
          <w:lang w:eastAsia="lt-LT"/>
        </w:rPr>
        <w:t>pūslinis</w:t>
      </w:r>
      <w:proofErr w:type="spellEnd"/>
      <w:r>
        <w:rPr>
          <w:i/>
          <w:szCs w:val="22"/>
          <w:lang w:eastAsia="lt-LT"/>
        </w:rPr>
        <w:t xml:space="preserve">) </w:t>
      </w:r>
      <w:proofErr w:type="spellStart"/>
      <w:r>
        <w:rPr>
          <w:i/>
          <w:szCs w:val="22"/>
          <w:lang w:eastAsia="lt-LT"/>
        </w:rPr>
        <w:t>eksfoliacinis</w:t>
      </w:r>
      <w:proofErr w:type="spellEnd"/>
      <w:r>
        <w:rPr>
          <w:i/>
          <w:szCs w:val="22"/>
          <w:lang w:eastAsia="lt-LT"/>
        </w:rPr>
        <w:t xml:space="preserve"> dermatitas</w:t>
      </w:r>
      <w:r>
        <w:rPr>
          <w:szCs w:val="22"/>
          <w:lang w:eastAsia="lt-LT"/>
        </w:rPr>
        <w:t>);</w:t>
      </w:r>
    </w:p>
    <w:p w:rsidR="00373D66" w:rsidRDefault="00373D66" w:rsidP="00373D66">
      <w:pPr>
        <w:numPr>
          <w:ilvl w:val="0"/>
          <w:numId w:val="13"/>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raudonas, žvynuotas išbėrimas, pasireiškiantis gumbais po oda ir pūslėmis (</w:t>
      </w:r>
      <w:proofErr w:type="spellStart"/>
      <w:r>
        <w:rPr>
          <w:i/>
          <w:szCs w:val="22"/>
          <w:lang w:eastAsia="lt-LT"/>
        </w:rPr>
        <w:t>egzanteminė</w:t>
      </w:r>
      <w:proofErr w:type="spellEnd"/>
      <w:r>
        <w:rPr>
          <w:i/>
          <w:szCs w:val="22"/>
          <w:lang w:eastAsia="lt-LT"/>
        </w:rPr>
        <w:t xml:space="preserve"> </w:t>
      </w:r>
      <w:proofErr w:type="spellStart"/>
      <w:r>
        <w:rPr>
          <w:i/>
          <w:szCs w:val="22"/>
          <w:lang w:eastAsia="lt-LT"/>
        </w:rPr>
        <w:t>pustuliozė</w:t>
      </w:r>
      <w:proofErr w:type="spellEnd"/>
      <w:r>
        <w:rPr>
          <w:szCs w:val="22"/>
          <w:lang w:eastAsia="lt-LT"/>
        </w:rPr>
        <w:t>);</w:t>
      </w:r>
    </w:p>
    <w:p w:rsidR="00373D66" w:rsidRDefault="00373D66" w:rsidP="00373D66">
      <w:pPr>
        <w:numPr>
          <w:ilvl w:val="0"/>
          <w:numId w:val="13"/>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 xml:space="preserve"> į gripą panašūs simptomai, galintys pasireikšti kartu su išbėrimu, karščiavimu, patinusiais limfmazgiais, taip pat nuo normos nukrypę kraujo tyrimų rezultatai, įskaitant baltųjų kraujo ląstelių kiekio padidėjimą (</w:t>
      </w:r>
      <w:proofErr w:type="spellStart"/>
      <w:r>
        <w:rPr>
          <w:szCs w:val="22"/>
          <w:lang w:eastAsia="lt-LT"/>
        </w:rPr>
        <w:t>eozinofiliją</w:t>
      </w:r>
      <w:proofErr w:type="spellEnd"/>
      <w:r>
        <w:rPr>
          <w:szCs w:val="22"/>
          <w:lang w:eastAsia="lt-LT"/>
        </w:rPr>
        <w:t xml:space="preserve">) ir kepenų fermentų aktyvumo padidėjimą (reakcija į vaistą su </w:t>
      </w:r>
      <w:proofErr w:type="spellStart"/>
      <w:r>
        <w:rPr>
          <w:szCs w:val="22"/>
          <w:lang w:eastAsia="lt-LT"/>
        </w:rPr>
        <w:t>eozinofilija</w:t>
      </w:r>
      <w:proofErr w:type="spellEnd"/>
      <w:r>
        <w:rPr>
          <w:szCs w:val="22"/>
          <w:lang w:eastAsia="lt-LT"/>
        </w:rPr>
        <w:t xml:space="preserve"> ir sisteminiais simptomais [DRESS]).</w:t>
      </w:r>
    </w:p>
    <w:p w:rsidR="00373D66" w:rsidRDefault="00373D66" w:rsidP="00373D66">
      <w:pPr>
        <w:keepNext/>
        <w:tabs>
          <w:tab w:val="left" w:pos="567"/>
          <w:tab w:val="num" w:pos="644"/>
          <w:tab w:val="num" w:pos="1800"/>
        </w:tabs>
        <w:autoSpaceDN w:val="0"/>
        <w:rPr>
          <w:szCs w:val="22"/>
          <w:lang w:eastAsia="lt-LT"/>
        </w:rPr>
      </w:pPr>
      <w:r>
        <w:rPr>
          <w:b/>
          <w:szCs w:val="22"/>
          <w:lang w:eastAsia="lt-LT"/>
        </w:rPr>
        <w:t>Jeigu vaikui pasireiškė bet kuris iš nurodytų simptomų, nedelsdami kreipkitės į gydytoją</w:t>
      </w:r>
      <w:r>
        <w:rPr>
          <w:szCs w:val="22"/>
          <w:lang w:eastAsia="lt-LT"/>
        </w:rPr>
        <w:t>:</w:t>
      </w:r>
    </w:p>
    <w:p w:rsidR="00373D66" w:rsidRDefault="00373D66" w:rsidP="00373D66">
      <w:pPr>
        <w:pStyle w:val="Sraopastraipa"/>
        <w:keepNext/>
        <w:numPr>
          <w:ilvl w:val="0"/>
          <w:numId w:val="14"/>
        </w:numPr>
        <w:autoSpaceDN w:val="0"/>
        <w:ind w:left="567" w:hanging="567"/>
        <w:rPr>
          <w:szCs w:val="22"/>
          <w:lang w:eastAsia="lt-LT"/>
        </w:rPr>
      </w:pPr>
      <w:r>
        <w:rPr>
          <w:szCs w:val="22"/>
          <w:lang w:eastAsia="lt-LT"/>
        </w:rPr>
        <w:t>kepenų uždegimas (</w:t>
      </w:r>
      <w:r>
        <w:rPr>
          <w:i/>
          <w:szCs w:val="22"/>
          <w:lang w:eastAsia="lt-LT"/>
        </w:rPr>
        <w:t>hepatitas</w:t>
      </w:r>
      <w:r>
        <w:rPr>
          <w:szCs w:val="22"/>
          <w:lang w:eastAsia="lt-LT"/>
        </w:rPr>
        <w:t>);</w:t>
      </w:r>
    </w:p>
    <w:p w:rsidR="00373D66" w:rsidRDefault="00373D66" w:rsidP="00373D66">
      <w:pPr>
        <w:pStyle w:val="Sraopastraipa"/>
        <w:numPr>
          <w:ilvl w:val="0"/>
          <w:numId w:val="14"/>
        </w:numPr>
        <w:autoSpaceDN w:val="0"/>
        <w:ind w:left="567" w:right="-2" w:hanging="567"/>
        <w:rPr>
          <w:szCs w:val="22"/>
          <w:lang w:eastAsia="lt-LT"/>
        </w:rPr>
      </w:pPr>
      <w:r>
        <w:rPr>
          <w:szCs w:val="22"/>
          <w:lang w:eastAsia="lt-LT"/>
        </w:rPr>
        <w:t xml:space="preserve">gelta dėl </w:t>
      </w:r>
      <w:proofErr w:type="spellStart"/>
      <w:r>
        <w:rPr>
          <w:szCs w:val="22"/>
          <w:lang w:eastAsia="lt-LT"/>
        </w:rPr>
        <w:t>bilirubino</w:t>
      </w:r>
      <w:proofErr w:type="spellEnd"/>
      <w:r>
        <w:rPr>
          <w:szCs w:val="22"/>
          <w:lang w:eastAsia="lt-LT"/>
        </w:rPr>
        <w:t xml:space="preserve"> padaugėjimo kraujyje (kepenyse gaminama medžiaga), kuri gali pasireikšti vaiko odos ir akių baltymo pageltimu;</w:t>
      </w:r>
    </w:p>
    <w:p w:rsidR="00373D66" w:rsidRDefault="00373D66" w:rsidP="00373D66">
      <w:pPr>
        <w:pStyle w:val="Sraopastraipa"/>
        <w:numPr>
          <w:ilvl w:val="0"/>
          <w:numId w:val="14"/>
        </w:numPr>
        <w:autoSpaceDN w:val="0"/>
        <w:ind w:left="567" w:right="-2" w:hanging="567"/>
        <w:rPr>
          <w:szCs w:val="22"/>
          <w:lang w:eastAsia="lt-LT"/>
        </w:rPr>
      </w:pPr>
      <w:r>
        <w:rPr>
          <w:szCs w:val="22"/>
          <w:lang w:eastAsia="lt-LT"/>
        </w:rPr>
        <w:t>inkstų kanalėlių uždegimas;</w:t>
      </w:r>
    </w:p>
    <w:p w:rsidR="00373D66" w:rsidRDefault="00373D66" w:rsidP="00373D66">
      <w:pPr>
        <w:pStyle w:val="Sraopastraipa"/>
        <w:numPr>
          <w:ilvl w:val="0"/>
          <w:numId w:val="14"/>
        </w:numPr>
        <w:autoSpaceDN w:val="0"/>
        <w:ind w:left="567" w:right="-2" w:hanging="567"/>
        <w:rPr>
          <w:szCs w:val="22"/>
          <w:lang w:eastAsia="lt-LT"/>
        </w:rPr>
      </w:pPr>
      <w:r>
        <w:rPr>
          <w:szCs w:val="22"/>
          <w:lang w:eastAsia="lt-LT"/>
        </w:rPr>
        <w:t>kraujo krešėjimo pailgėjimas;</w:t>
      </w:r>
    </w:p>
    <w:p w:rsidR="00373D66" w:rsidRDefault="00373D66" w:rsidP="00373D66">
      <w:pPr>
        <w:pStyle w:val="Sraopastraipa"/>
        <w:numPr>
          <w:ilvl w:val="0"/>
          <w:numId w:val="14"/>
        </w:numPr>
        <w:autoSpaceDN w:val="0"/>
        <w:ind w:left="567" w:right="-2" w:hanging="567"/>
        <w:rPr>
          <w:szCs w:val="22"/>
          <w:lang w:eastAsia="lt-LT"/>
        </w:rPr>
      </w:pPr>
      <w:r>
        <w:rPr>
          <w:szCs w:val="22"/>
          <w:lang w:eastAsia="lt-LT"/>
        </w:rPr>
        <w:t>pernelyg didelis aktyvumas;</w:t>
      </w:r>
    </w:p>
    <w:p w:rsidR="00373D66" w:rsidRDefault="00373D66" w:rsidP="00373D66">
      <w:pPr>
        <w:pStyle w:val="Sraopastraipa"/>
        <w:numPr>
          <w:ilvl w:val="0"/>
          <w:numId w:val="14"/>
        </w:numPr>
        <w:autoSpaceDN w:val="0"/>
        <w:ind w:left="567" w:right="-2" w:hanging="567"/>
        <w:rPr>
          <w:szCs w:val="22"/>
          <w:lang w:eastAsia="lt-LT"/>
        </w:rPr>
      </w:pPr>
      <w:r>
        <w:rPr>
          <w:szCs w:val="22"/>
          <w:lang w:eastAsia="lt-LT"/>
        </w:rPr>
        <w:t xml:space="preserve">traukuliai (dideles </w:t>
      </w:r>
      <w:bookmarkStart w:id="19" w:name="_Hlk126846946"/>
      <w:proofErr w:type="spellStart"/>
      <w:r>
        <w:rPr>
          <w:szCs w:val="22"/>
          <w:lang w:eastAsia="lt-LT"/>
        </w:rPr>
        <w:t>amoksicilino</w:t>
      </w:r>
      <w:proofErr w:type="spellEnd"/>
      <w:r>
        <w:rPr>
          <w:szCs w:val="22"/>
          <w:lang w:eastAsia="lt-LT"/>
        </w:rPr>
        <w:t>/</w:t>
      </w:r>
      <w:proofErr w:type="spellStart"/>
      <w:r>
        <w:rPr>
          <w:szCs w:val="22"/>
          <w:lang w:eastAsia="lt-LT"/>
        </w:rPr>
        <w:t>klavulano</w:t>
      </w:r>
      <w:proofErr w:type="spellEnd"/>
      <w:r>
        <w:rPr>
          <w:szCs w:val="22"/>
          <w:lang w:eastAsia="lt-LT"/>
        </w:rPr>
        <w:t xml:space="preserve"> rūgšties </w:t>
      </w:r>
      <w:bookmarkEnd w:id="19"/>
      <w:r>
        <w:rPr>
          <w:szCs w:val="22"/>
          <w:lang w:eastAsia="lt-LT"/>
        </w:rPr>
        <w:t>dozes vartojantiems ar inkstų funkcijos sutrikimais sergantiems žmonėms);</w:t>
      </w:r>
    </w:p>
    <w:p w:rsidR="00373D66" w:rsidRDefault="00373D66" w:rsidP="00373D66">
      <w:pPr>
        <w:pStyle w:val="Sraopastraipa"/>
        <w:numPr>
          <w:ilvl w:val="0"/>
          <w:numId w:val="14"/>
        </w:numPr>
        <w:autoSpaceDN w:val="0"/>
        <w:ind w:left="567" w:right="-2" w:hanging="567"/>
        <w:rPr>
          <w:szCs w:val="22"/>
          <w:lang w:eastAsia="lt-LT"/>
        </w:rPr>
      </w:pPr>
      <w:r>
        <w:rPr>
          <w:szCs w:val="22"/>
          <w:lang w:eastAsia="lt-LT"/>
        </w:rPr>
        <w:t>juodas liežuvis, kuris atrodo tarsi gauruotas;</w:t>
      </w:r>
    </w:p>
    <w:p w:rsidR="00373D66" w:rsidRDefault="00373D66" w:rsidP="00373D66">
      <w:pPr>
        <w:pStyle w:val="Sraopastraipa"/>
        <w:numPr>
          <w:ilvl w:val="0"/>
          <w:numId w:val="14"/>
        </w:numPr>
        <w:autoSpaceDN w:val="0"/>
        <w:ind w:left="567" w:right="-2" w:hanging="567"/>
        <w:rPr>
          <w:szCs w:val="22"/>
          <w:lang w:eastAsia="lt-LT"/>
        </w:rPr>
      </w:pPr>
      <w:r>
        <w:rPr>
          <w:szCs w:val="22"/>
          <w:lang w:eastAsia="lt-LT"/>
        </w:rPr>
        <w:t>dantų spalvos pokyčiai (vaikams), kurie paprastai pašalinami, valant dantis šepetėliu.</w:t>
      </w:r>
    </w:p>
    <w:p w:rsidR="00373D66" w:rsidRDefault="00373D66" w:rsidP="00373D66">
      <w:pPr>
        <w:autoSpaceDE w:val="0"/>
        <w:autoSpaceDN w:val="0"/>
        <w:adjustRightInd w:val="0"/>
        <w:ind w:right="-2"/>
        <w:rPr>
          <w:szCs w:val="22"/>
        </w:rPr>
      </w:pPr>
    </w:p>
    <w:p w:rsidR="00373D66" w:rsidRDefault="00373D66" w:rsidP="00373D66">
      <w:pPr>
        <w:keepNext/>
        <w:autoSpaceDN w:val="0"/>
        <w:ind w:right="-2"/>
        <w:rPr>
          <w:szCs w:val="22"/>
          <w:lang w:eastAsia="lt-LT"/>
        </w:rPr>
      </w:pPr>
      <w:r>
        <w:rPr>
          <w:szCs w:val="22"/>
          <w:lang w:eastAsia="lt-LT"/>
        </w:rPr>
        <w:t>Šalutinis poveikis, kurį gali rodyti kraujo tyrimai:</w:t>
      </w:r>
    </w:p>
    <w:p w:rsidR="00373D66" w:rsidRDefault="00373D66" w:rsidP="00373D66">
      <w:pPr>
        <w:pStyle w:val="Sraopastraipa"/>
        <w:keepNext/>
        <w:numPr>
          <w:ilvl w:val="0"/>
          <w:numId w:val="15"/>
        </w:numPr>
        <w:autoSpaceDN w:val="0"/>
        <w:ind w:left="567" w:right="-2" w:hanging="567"/>
        <w:rPr>
          <w:szCs w:val="22"/>
          <w:lang w:eastAsia="lt-LT"/>
        </w:rPr>
      </w:pPr>
      <w:r>
        <w:rPr>
          <w:szCs w:val="22"/>
          <w:lang w:eastAsia="lt-LT"/>
        </w:rPr>
        <w:t>sunkus baltųjų kraujo ląstelių kiekio sumažėjimas;</w:t>
      </w:r>
    </w:p>
    <w:p w:rsidR="00373D66" w:rsidRDefault="00373D66" w:rsidP="00373D66">
      <w:pPr>
        <w:pStyle w:val="Sraopastraipa"/>
        <w:numPr>
          <w:ilvl w:val="0"/>
          <w:numId w:val="15"/>
        </w:numPr>
        <w:autoSpaceDN w:val="0"/>
        <w:ind w:left="567" w:right="-2" w:hanging="567"/>
        <w:rPr>
          <w:szCs w:val="22"/>
          <w:lang w:eastAsia="lt-LT"/>
        </w:rPr>
      </w:pPr>
      <w:r>
        <w:rPr>
          <w:szCs w:val="22"/>
          <w:lang w:eastAsia="lt-LT"/>
        </w:rPr>
        <w:t>mažas raudonųjų kraujo ląstelių kiekis (</w:t>
      </w:r>
      <w:r>
        <w:rPr>
          <w:i/>
          <w:szCs w:val="22"/>
          <w:lang w:eastAsia="lt-LT"/>
        </w:rPr>
        <w:t>hemolizinė anemija</w:t>
      </w:r>
      <w:r>
        <w:rPr>
          <w:szCs w:val="22"/>
          <w:lang w:eastAsia="lt-LT"/>
        </w:rPr>
        <w:t>);</w:t>
      </w:r>
    </w:p>
    <w:p w:rsidR="00373D66" w:rsidRDefault="00373D66" w:rsidP="00373D66">
      <w:pPr>
        <w:pStyle w:val="Sraopastraipa"/>
        <w:numPr>
          <w:ilvl w:val="0"/>
          <w:numId w:val="15"/>
        </w:numPr>
        <w:autoSpaceDN w:val="0"/>
        <w:ind w:left="567" w:right="-2" w:hanging="567"/>
        <w:rPr>
          <w:szCs w:val="22"/>
          <w:lang w:eastAsia="lt-LT"/>
        </w:rPr>
      </w:pPr>
      <w:r>
        <w:rPr>
          <w:szCs w:val="22"/>
          <w:lang w:eastAsia="lt-LT"/>
        </w:rPr>
        <w:t>kristalai šlapime,</w:t>
      </w:r>
      <w:r w:rsidRPr="008E7769">
        <w:t xml:space="preserve"> </w:t>
      </w:r>
      <w:bookmarkStart w:id="20" w:name="_Hlk126848588"/>
      <w:r w:rsidRPr="008E7769">
        <w:rPr>
          <w:szCs w:val="22"/>
          <w:lang w:eastAsia="lt-LT"/>
        </w:rPr>
        <w:t>kurie gali sukelti ūminę inkstų pažaidą</w:t>
      </w:r>
      <w:r>
        <w:rPr>
          <w:szCs w:val="22"/>
          <w:lang w:eastAsia="lt-LT"/>
        </w:rPr>
        <w:t>;</w:t>
      </w:r>
    </w:p>
    <w:p w:rsidR="00373D66" w:rsidRDefault="00373D66" w:rsidP="00373D66">
      <w:pPr>
        <w:pStyle w:val="Sraopastraipa"/>
        <w:numPr>
          <w:ilvl w:val="0"/>
          <w:numId w:val="15"/>
        </w:numPr>
        <w:autoSpaceDN w:val="0"/>
        <w:ind w:left="567" w:right="-2" w:hanging="567"/>
        <w:rPr>
          <w:szCs w:val="22"/>
          <w:lang w:eastAsia="lt-LT"/>
        </w:rPr>
      </w:pPr>
      <w:r>
        <w:rPr>
          <w:szCs w:val="22"/>
          <w:lang w:eastAsia="lt-LT"/>
        </w:rPr>
        <w:t>i</w:t>
      </w:r>
      <w:r w:rsidRPr="008E7769">
        <w:rPr>
          <w:szCs w:val="22"/>
          <w:lang w:eastAsia="lt-LT"/>
        </w:rPr>
        <w:t xml:space="preserve">šbėrimas su pūslėmis, kurios išsidėsto ratu arba kaip perlų grandinėlės aplink centrinėje dalyje susiformavusį šašą (linijinė </w:t>
      </w:r>
      <w:proofErr w:type="spellStart"/>
      <w:r w:rsidRPr="008E7769">
        <w:rPr>
          <w:szCs w:val="22"/>
          <w:lang w:eastAsia="lt-LT"/>
        </w:rPr>
        <w:t>IgA</w:t>
      </w:r>
      <w:proofErr w:type="spellEnd"/>
      <w:r w:rsidRPr="008E7769">
        <w:rPr>
          <w:szCs w:val="22"/>
          <w:lang w:eastAsia="lt-LT"/>
        </w:rPr>
        <w:t xml:space="preserve"> liga)</w:t>
      </w:r>
      <w:r>
        <w:rPr>
          <w:szCs w:val="22"/>
          <w:lang w:eastAsia="lt-LT"/>
        </w:rPr>
        <w:t>;</w:t>
      </w:r>
    </w:p>
    <w:p w:rsidR="00373D66" w:rsidRDefault="00373D66" w:rsidP="00373D66">
      <w:pPr>
        <w:pStyle w:val="Sraopastraipa"/>
        <w:numPr>
          <w:ilvl w:val="0"/>
          <w:numId w:val="15"/>
        </w:numPr>
        <w:autoSpaceDN w:val="0"/>
        <w:ind w:left="567" w:right="-2" w:hanging="567"/>
        <w:rPr>
          <w:szCs w:val="22"/>
          <w:lang w:eastAsia="lt-LT"/>
        </w:rPr>
      </w:pPr>
      <w:r>
        <w:rPr>
          <w:szCs w:val="22"/>
          <w:lang w:eastAsia="lt-LT"/>
        </w:rPr>
        <w:t>g</w:t>
      </w:r>
      <w:r w:rsidRPr="008E7769">
        <w:rPr>
          <w:szCs w:val="22"/>
          <w:lang w:eastAsia="lt-LT"/>
        </w:rPr>
        <w:t>alvos ir nugaros smegenis gaubiančių membranų uždegimas (</w:t>
      </w:r>
      <w:proofErr w:type="spellStart"/>
      <w:r w:rsidRPr="008E7769">
        <w:rPr>
          <w:szCs w:val="22"/>
          <w:lang w:eastAsia="lt-LT"/>
        </w:rPr>
        <w:t>aseptinis</w:t>
      </w:r>
      <w:proofErr w:type="spellEnd"/>
      <w:r w:rsidRPr="008E7769">
        <w:rPr>
          <w:szCs w:val="22"/>
          <w:lang w:eastAsia="lt-LT"/>
        </w:rPr>
        <w:t xml:space="preserve"> meningitas).</w:t>
      </w:r>
    </w:p>
    <w:bookmarkEnd w:id="20"/>
    <w:p w:rsidR="00373D66" w:rsidRDefault="00373D66" w:rsidP="00373D66">
      <w:pPr>
        <w:tabs>
          <w:tab w:val="left" w:pos="567"/>
        </w:tabs>
        <w:autoSpaceDN w:val="0"/>
        <w:ind w:right="-2"/>
        <w:rPr>
          <w:b/>
          <w:snapToGrid w:val="0"/>
          <w:szCs w:val="22"/>
        </w:rPr>
      </w:pPr>
    </w:p>
    <w:p w:rsidR="00373D66" w:rsidRDefault="00373D66" w:rsidP="00373D66">
      <w:pPr>
        <w:tabs>
          <w:tab w:val="left" w:pos="567"/>
        </w:tabs>
        <w:autoSpaceDN w:val="0"/>
        <w:ind w:right="-2"/>
        <w:rPr>
          <w:b/>
          <w:snapToGrid w:val="0"/>
          <w:szCs w:val="22"/>
        </w:rPr>
      </w:pPr>
      <w:r>
        <w:rPr>
          <w:b/>
          <w:noProof/>
          <w:snapToGrid w:val="0"/>
          <w:szCs w:val="22"/>
        </w:rPr>
        <w:t>Pranešimas apie šalutinį poveikį</w:t>
      </w:r>
    </w:p>
    <w:p w:rsidR="00373D66" w:rsidRDefault="00373D66" w:rsidP="00373D66">
      <w:pPr>
        <w:tabs>
          <w:tab w:val="left" w:pos="567"/>
        </w:tabs>
        <w:autoSpaceDN w:val="0"/>
        <w:spacing w:line="260" w:lineRule="exact"/>
        <w:ind w:right="-2"/>
        <w:rPr>
          <w:noProof/>
          <w:snapToGrid w:val="0"/>
          <w:szCs w:val="22"/>
        </w:rPr>
      </w:pPr>
      <w:bookmarkStart w:id="21" w:name="_Hlk126848614"/>
      <w:r>
        <w:rPr>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6" w:history="1">
        <w:r>
          <w:rPr>
            <w:snapToGrid w:val="0"/>
            <w:color w:val="0000FF"/>
            <w:szCs w:val="20"/>
            <w:u w:val="single"/>
          </w:rPr>
          <w:t>https://www.vvkt.lt/index.php?4004286486</w:t>
        </w:r>
      </w:hyperlink>
      <w:r>
        <w:rPr>
          <w:snapToGrid w:val="0"/>
          <w:szCs w:val="20"/>
        </w:rPr>
        <w:t xml:space="preserve">, ir atsiunčiant elektroniniu paštu (adresu </w:t>
      </w:r>
      <w:hyperlink r:id="rId7"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r>
        <w:rPr>
          <w:snapToGrid w:val="0"/>
          <w:szCs w:val="22"/>
        </w:rPr>
        <w:t>.</w:t>
      </w:r>
    </w:p>
    <w:bookmarkEnd w:id="21"/>
    <w:p w:rsidR="00373D66" w:rsidRDefault="00373D66" w:rsidP="00373D66">
      <w:pPr>
        <w:tabs>
          <w:tab w:val="left" w:pos="567"/>
        </w:tabs>
        <w:autoSpaceDN w:val="0"/>
        <w:spacing w:line="260" w:lineRule="exact"/>
        <w:ind w:right="-2"/>
        <w:rPr>
          <w:noProof/>
          <w:snapToGrid w:val="0"/>
          <w:szCs w:val="22"/>
        </w:rPr>
      </w:pPr>
    </w:p>
    <w:p w:rsidR="00373D66" w:rsidRDefault="00373D66" w:rsidP="00373D66">
      <w:pPr>
        <w:tabs>
          <w:tab w:val="left" w:pos="567"/>
        </w:tabs>
        <w:autoSpaceDN w:val="0"/>
        <w:spacing w:line="260" w:lineRule="exact"/>
        <w:ind w:right="-2"/>
        <w:rPr>
          <w:noProof/>
          <w:snapToGrid w:val="0"/>
          <w:szCs w:val="22"/>
        </w:rPr>
      </w:pPr>
    </w:p>
    <w:p w:rsidR="00373D66" w:rsidRDefault="00373D66" w:rsidP="00373D66">
      <w:pPr>
        <w:keepNext/>
        <w:keepLines/>
        <w:tabs>
          <w:tab w:val="left" w:pos="567"/>
        </w:tabs>
        <w:autoSpaceDN w:val="0"/>
        <w:ind w:right="-2"/>
        <w:outlineLvl w:val="2"/>
        <w:rPr>
          <w:b/>
          <w:bCs/>
          <w:snapToGrid w:val="0"/>
          <w:szCs w:val="22"/>
          <w:lang w:eastAsia="x-none"/>
        </w:rPr>
      </w:pPr>
      <w:r>
        <w:rPr>
          <w:b/>
          <w:bCs/>
          <w:snapToGrid w:val="0"/>
          <w:szCs w:val="22"/>
          <w:lang w:eastAsia="x-none"/>
        </w:rPr>
        <w:t>5.</w:t>
      </w:r>
      <w:r>
        <w:rPr>
          <w:b/>
          <w:bCs/>
          <w:snapToGrid w:val="0"/>
          <w:szCs w:val="22"/>
          <w:lang w:eastAsia="x-none"/>
        </w:rPr>
        <w:tab/>
        <w:t>Kaip laikyti MEDOCLAV</w:t>
      </w:r>
    </w:p>
    <w:p w:rsidR="00373D66" w:rsidRDefault="00373D66" w:rsidP="00373D66">
      <w:pPr>
        <w:numPr>
          <w:ilvl w:val="12"/>
          <w:numId w:val="0"/>
        </w:numPr>
        <w:autoSpaceDN w:val="0"/>
        <w:ind w:right="-2"/>
        <w:rPr>
          <w:snapToGrid w:val="0"/>
          <w:szCs w:val="22"/>
        </w:rPr>
      </w:pPr>
    </w:p>
    <w:p w:rsidR="00373D66" w:rsidRDefault="00373D66" w:rsidP="00373D66">
      <w:pPr>
        <w:numPr>
          <w:ilvl w:val="12"/>
          <w:numId w:val="0"/>
        </w:numPr>
        <w:autoSpaceDN w:val="0"/>
        <w:ind w:right="-2"/>
        <w:rPr>
          <w:snapToGrid w:val="0"/>
          <w:szCs w:val="22"/>
        </w:rPr>
      </w:pPr>
      <w:r>
        <w:rPr>
          <w:noProof/>
          <w:snapToGrid w:val="0"/>
          <w:szCs w:val="22"/>
        </w:rPr>
        <w:t>Šį vaistą laikykite vaikams nepastebimoje ir nepasiekiamoje vietoje.</w:t>
      </w:r>
    </w:p>
    <w:p w:rsidR="00373D66" w:rsidRDefault="00373D66" w:rsidP="00373D66">
      <w:pPr>
        <w:tabs>
          <w:tab w:val="left" w:pos="567"/>
        </w:tabs>
        <w:autoSpaceDN w:val="0"/>
        <w:rPr>
          <w:iCs/>
          <w:noProof/>
          <w:snapToGrid w:val="0"/>
          <w:szCs w:val="20"/>
          <w:lang w:eastAsia="lt-LT"/>
        </w:rPr>
      </w:pPr>
      <w:r>
        <w:rPr>
          <w:iCs/>
          <w:noProof/>
          <w:snapToGrid w:val="0"/>
          <w:szCs w:val="20"/>
          <w:lang w:eastAsia="lt-LT"/>
        </w:rPr>
        <w:t>Laikyti ne aukštesnėje kaip 25 °C temperatūroje. Laikyti gamintojo pakuotėje, kad vaistas būtų apsaugotas nuo šviesos ir drėgmės.</w:t>
      </w:r>
    </w:p>
    <w:p w:rsidR="00373D66" w:rsidRDefault="00373D66" w:rsidP="00373D66">
      <w:pPr>
        <w:tabs>
          <w:tab w:val="left" w:pos="360"/>
        </w:tabs>
        <w:autoSpaceDN w:val="0"/>
        <w:rPr>
          <w:noProof/>
          <w:snapToGrid w:val="0"/>
          <w:szCs w:val="22"/>
        </w:rPr>
      </w:pPr>
    </w:p>
    <w:p w:rsidR="00373D66" w:rsidRDefault="00373D66" w:rsidP="00373D66">
      <w:pPr>
        <w:tabs>
          <w:tab w:val="left" w:pos="567"/>
        </w:tabs>
        <w:autoSpaceDN w:val="0"/>
        <w:rPr>
          <w:snapToGrid w:val="0"/>
          <w:szCs w:val="20"/>
          <w:lang w:eastAsia="lt-LT"/>
        </w:rPr>
      </w:pPr>
      <w:r>
        <w:rPr>
          <w:noProof/>
          <w:snapToGrid w:val="0"/>
          <w:szCs w:val="22"/>
        </w:rPr>
        <w:t>Ant dėžutės ir buteliuko etiketės po „EXP“ nurodytam tinkamumo laikui pasibaigus, šio vaisto vartoti negalima.</w:t>
      </w:r>
      <w:r>
        <w:rPr>
          <w:snapToGrid w:val="0"/>
          <w:szCs w:val="22"/>
        </w:rPr>
        <w:t xml:space="preserve"> </w:t>
      </w:r>
      <w:r>
        <w:rPr>
          <w:noProof/>
          <w:snapToGrid w:val="0"/>
          <w:szCs w:val="22"/>
        </w:rPr>
        <w:t xml:space="preserve">Vaistas tinkamas vartoti iki paskutinės nurodyto mėnesio dienos. </w:t>
      </w:r>
      <w:bookmarkStart w:id="22" w:name="OLE_LINK85"/>
      <w:bookmarkStart w:id="23" w:name="OLE_LINK84"/>
      <w:r>
        <w:rPr>
          <w:noProof/>
          <w:snapToGrid w:val="0"/>
          <w:szCs w:val="22"/>
        </w:rPr>
        <w:t>Tinkamumo laikas, kuris yra nurodytas ant buteliuko etiketės, nurodo neatidaryto buteliuko tinkamumo laiką.</w:t>
      </w:r>
      <w:r>
        <w:rPr>
          <w:snapToGrid w:val="0"/>
          <w:szCs w:val="20"/>
          <w:lang w:eastAsia="lt-LT"/>
        </w:rPr>
        <w:t xml:space="preserve"> Paruošta vartoti geriamoji suspensija </w:t>
      </w:r>
      <w:r>
        <w:rPr>
          <w:iCs/>
          <w:snapToGrid w:val="0"/>
          <w:szCs w:val="20"/>
        </w:rPr>
        <w:t>laikoma</w:t>
      </w:r>
      <w:r>
        <w:rPr>
          <w:rFonts w:eastAsia="SimSun"/>
          <w:snapToGrid w:val="0"/>
          <w:szCs w:val="20"/>
        </w:rPr>
        <w:t xml:space="preserve"> šaldytuve (</w:t>
      </w:r>
      <w:r>
        <w:rPr>
          <w:iCs/>
          <w:snapToGrid w:val="0"/>
          <w:szCs w:val="20"/>
        </w:rPr>
        <w:t>2</w:t>
      </w:r>
      <w:r>
        <w:rPr>
          <w:rFonts w:eastAsia="SimSun"/>
          <w:i/>
          <w:snapToGrid w:val="0"/>
          <w:szCs w:val="20"/>
        </w:rPr>
        <w:t> °</w:t>
      </w:r>
      <w:r>
        <w:rPr>
          <w:iCs/>
          <w:snapToGrid w:val="0"/>
          <w:szCs w:val="20"/>
        </w:rPr>
        <w:t>C</w:t>
      </w:r>
      <w:r>
        <w:rPr>
          <w:rFonts w:eastAsia="SimSun"/>
          <w:i/>
          <w:snapToGrid w:val="0"/>
          <w:szCs w:val="20"/>
        </w:rPr>
        <w:t xml:space="preserve"> – </w:t>
      </w:r>
      <w:r>
        <w:rPr>
          <w:iCs/>
          <w:snapToGrid w:val="0"/>
          <w:szCs w:val="20"/>
        </w:rPr>
        <w:t>8</w:t>
      </w:r>
      <w:r>
        <w:rPr>
          <w:rFonts w:eastAsia="SimSun"/>
          <w:i/>
          <w:snapToGrid w:val="0"/>
          <w:szCs w:val="20"/>
        </w:rPr>
        <w:t> °</w:t>
      </w:r>
      <w:r>
        <w:rPr>
          <w:iCs/>
          <w:snapToGrid w:val="0"/>
          <w:szCs w:val="20"/>
        </w:rPr>
        <w:t>C</w:t>
      </w:r>
      <w:r>
        <w:rPr>
          <w:rFonts w:eastAsia="SimSun"/>
          <w:snapToGrid w:val="0"/>
          <w:szCs w:val="20"/>
        </w:rPr>
        <w:t>), tinka vartoti 7 dienas.</w:t>
      </w:r>
    </w:p>
    <w:bookmarkEnd w:id="22"/>
    <w:bookmarkEnd w:id="23"/>
    <w:p w:rsidR="00373D66" w:rsidRDefault="00373D66" w:rsidP="00373D66">
      <w:pPr>
        <w:numPr>
          <w:ilvl w:val="12"/>
          <w:numId w:val="0"/>
        </w:numPr>
        <w:autoSpaceDN w:val="0"/>
        <w:ind w:right="-2"/>
        <w:rPr>
          <w:snapToGrid w:val="0"/>
          <w:szCs w:val="22"/>
        </w:rPr>
      </w:pPr>
    </w:p>
    <w:p w:rsidR="00373D66" w:rsidRDefault="00373D66" w:rsidP="00373D66">
      <w:pPr>
        <w:numPr>
          <w:ilvl w:val="12"/>
          <w:numId w:val="0"/>
        </w:numPr>
        <w:autoSpaceDN w:val="0"/>
        <w:ind w:right="-2"/>
        <w:rPr>
          <w:i/>
          <w:snapToGrid w:val="0"/>
          <w:szCs w:val="22"/>
        </w:rPr>
      </w:pPr>
      <w:r>
        <w:rPr>
          <w:noProof/>
          <w:snapToGrid w:val="0"/>
          <w:szCs w:val="22"/>
        </w:rPr>
        <w:t>Vaistų negalima išmesti į kanalizaciją arba su buitinėmis atliekomis.</w:t>
      </w:r>
      <w:r>
        <w:rPr>
          <w:snapToGrid w:val="0"/>
          <w:szCs w:val="22"/>
        </w:rPr>
        <w:t xml:space="preserve"> </w:t>
      </w:r>
      <w:r>
        <w:rPr>
          <w:noProof/>
          <w:snapToGrid w:val="0"/>
          <w:szCs w:val="22"/>
        </w:rPr>
        <w:t>Kaip išmesti nereikalingus vaistus, klauskite vaistininko.</w:t>
      </w:r>
      <w:r>
        <w:rPr>
          <w:snapToGrid w:val="0"/>
          <w:szCs w:val="22"/>
        </w:rPr>
        <w:t xml:space="preserve"> </w:t>
      </w:r>
      <w:r>
        <w:rPr>
          <w:noProof/>
          <w:snapToGrid w:val="0"/>
          <w:szCs w:val="22"/>
        </w:rPr>
        <w:t>Šios priemonės padės apsaugoti aplinką.</w:t>
      </w:r>
    </w:p>
    <w:p w:rsidR="00373D66" w:rsidRDefault="00373D66" w:rsidP="00373D66">
      <w:pPr>
        <w:numPr>
          <w:ilvl w:val="12"/>
          <w:numId w:val="0"/>
        </w:numPr>
        <w:autoSpaceDN w:val="0"/>
        <w:ind w:right="-2"/>
        <w:rPr>
          <w:noProof/>
          <w:snapToGrid w:val="0"/>
          <w:szCs w:val="22"/>
        </w:rPr>
      </w:pPr>
    </w:p>
    <w:p w:rsidR="00373D66" w:rsidRDefault="00373D66" w:rsidP="00373D66">
      <w:pPr>
        <w:numPr>
          <w:ilvl w:val="12"/>
          <w:numId w:val="0"/>
        </w:numPr>
        <w:autoSpaceDN w:val="0"/>
        <w:ind w:right="-2"/>
        <w:rPr>
          <w:noProof/>
          <w:snapToGrid w:val="0"/>
          <w:szCs w:val="22"/>
        </w:rPr>
      </w:pPr>
    </w:p>
    <w:p w:rsidR="00373D66" w:rsidRDefault="00373D66" w:rsidP="00373D66">
      <w:pPr>
        <w:keepNext/>
        <w:keepLines/>
        <w:tabs>
          <w:tab w:val="left" w:pos="567"/>
        </w:tabs>
        <w:autoSpaceDN w:val="0"/>
        <w:outlineLvl w:val="2"/>
        <w:rPr>
          <w:b/>
          <w:bCs/>
          <w:snapToGrid w:val="0"/>
          <w:szCs w:val="22"/>
          <w:lang w:eastAsia="x-none"/>
        </w:rPr>
      </w:pPr>
      <w:r>
        <w:rPr>
          <w:b/>
          <w:bCs/>
          <w:snapToGrid w:val="0"/>
          <w:szCs w:val="22"/>
          <w:lang w:eastAsia="x-none"/>
        </w:rPr>
        <w:lastRenderedPageBreak/>
        <w:t>6.</w:t>
      </w:r>
      <w:r>
        <w:rPr>
          <w:bCs/>
          <w:snapToGrid w:val="0"/>
          <w:szCs w:val="22"/>
          <w:lang w:eastAsia="x-none"/>
        </w:rPr>
        <w:tab/>
      </w:r>
      <w:r>
        <w:rPr>
          <w:b/>
          <w:bCs/>
          <w:snapToGrid w:val="0"/>
          <w:szCs w:val="22"/>
          <w:lang w:eastAsia="x-none"/>
        </w:rPr>
        <w:t>Pakuotės turinys ir kita informacija</w:t>
      </w:r>
    </w:p>
    <w:p w:rsidR="00373D66" w:rsidRDefault="00373D66" w:rsidP="00373D66">
      <w:pPr>
        <w:numPr>
          <w:ilvl w:val="12"/>
          <w:numId w:val="0"/>
        </w:numPr>
        <w:autoSpaceDN w:val="0"/>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 xml:space="preserve">MEDOCLAV sudėtis </w:t>
      </w:r>
    </w:p>
    <w:p w:rsidR="00373D66" w:rsidRDefault="00373D66" w:rsidP="00373D66">
      <w:pPr>
        <w:numPr>
          <w:ilvl w:val="0"/>
          <w:numId w:val="16"/>
        </w:numPr>
        <w:tabs>
          <w:tab w:val="left" w:pos="567"/>
        </w:tabs>
        <w:overflowPunct w:val="0"/>
        <w:autoSpaceDE w:val="0"/>
        <w:autoSpaceDN w:val="0"/>
        <w:adjustRightInd w:val="0"/>
        <w:spacing w:line="260" w:lineRule="exact"/>
        <w:ind w:left="567" w:hanging="567"/>
        <w:contextualSpacing/>
        <w:rPr>
          <w:szCs w:val="22"/>
          <w:lang w:eastAsia="lt-LT"/>
        </w:rPr>
      </w:pPr>
      <w:r>
        <w:rPr>
          <w:noProof/>
          <w:szCs w:val="22"/>
        </w:rPr>
        <w:t xml:space="preserve">Veikliosios medžiagos yra </w:t>
      </w:r>
      <w:proofErr w:type="spellStart"/>
      <w:r>
        <w:rPr>
          <w:szCs w:val="22"/>
          <w:lang w:eastAsia="lt-LT"/>
        </w:rPr>
        <w:t>amoksicilinas</w:t>
      </w:r>
      <w:proofErr w:type="spellEnd"/>
      <w:r>
        <w:rPr>
          <w:szCs w:val="22"/>
          <w:lang w:eastAsia="lt-LT"/>
        </w:rPr>
        <w:t xml:space="preserve"> ir </w:t>
      </w:r>
      <w:proofErr w:type="spellStart"/>
      <w:r>
        <w:rPr>
          <w:szCs w:val="22"/>
          <w:lang w:eastAsia="lt-LT"/>
        </w:rPr>
        <w:t>klavulano</w:t>
      </w:r>
      <w:proofErr w:type="spellEnd"/>
      <w:r>
        <w:rPr>
          <w:szCs w:val="22"/>
          <w:lang w:eastAsia="lt-LT"/>
        </w:rPr>
        <w:t xml:space="preserve"> rūgštis.</w:t>
      </w:r>
      <w:r>
        <w:rPr>
          <w:szCs w:val="22"/>
        </w:rPr>
        <w:t xml:space="preserve"> 5 </w:t>
      </w:r>
      <w:r>
        <w:rPr>
          <w:szCs w:val="22"/>
          <w:lang w:eastAsia="lt-LT"/>
        </w:rPr>
        <w:t xml:space="preserve">ml paruoštos geriamosios suspensijos yra 400 mg </w:t>
      </w:r>
      <w:proofErr w:type="spellStart"/>
      <w:r>
        <w:rPr>
          <w:szCs w:val="22"/>
          <w:lang w:eastAsia="lt-LT"/>
        </w:rPr>
        <w:t>amoksicilino</w:t>
      </w:r>
      <w:proofErr w:type="spellEnd"/>
      <w:r>
        <w:rPr>
          <w:szCs w:val="22"/>
          <w:lang w:eastAsia="lt-LT"/>
        </w:rPr>
        <w:t xml:space="preserve"> (</w:t>
      </w:r>
      <w:proofErr w:type="spellStart"/>
      <w:r>
        <w:rPr>
          <w:szCs w:val="22"/>
          <w:lang w:eastAsia="lt-LT"/>
        </w:rPr>
        <w:t>amoksicilino</w:t>
      </w:r>
      <w:proofErr w:type="spellEnd"/>
      <w:r>
        <w:rPr>
          <w:szCs w:val="22"/>
          <w:lang w:eastAsia="lt-LT"/>
        </w:rPr>
        <w:t xml:space="preserve"> </w:t>
      </w:r>
      <w:proofErr w:type="spellStart"/>
      <w:r>
        <w:rPr>
          <w:szCs w:val="22"/>
          <w:lang w:eastAsia="lt-LT"/>
        </w:rPr>
        <w:t>trihidrato</w:t>
      </w:r>
      <w:proofErr w:type="spellEnd"/>
      <w:r>
        <w:rPr>
          <w:szCs w:val="22"/>
          <w:lang w:eastAsia="lt-LT"/>
        </w:rPr>
        <w:t xml:space="preserve"> pavidalu) ir 57 mg </w:t>
      </w:r>
      <w:proofErr w:type="spellStart"/>
      <w:r>
        <w:rPr>
          <w:szCs w:val="22"/>
          <w:lang w:eastAsia="lt-LT"/>
        </w:rPr>
        <w:t>klavulano</w:t>
      </w:r>
      <w:proofErr w:type="spellEnd"/>
      <w:r>
        <w:rPr>
          <w:szCs w:val="22"/>
          <w:lang w:eastAsia="lt-LT"/>
        </w:rPr>
        <w:t xml:space="preserve"> rūgšties (kalio </w:t>
      </w:r>
      <w:proofErr w:type="spellStart"/>
      <w:r>
        <w:rPr>
          <w:szCs w:val="22"/>
          <w:lang w:eastAsia="lt-LT"/>
        </w:rPr>
        <w:t>klavulanato</w:t>
      </w:r>
      <w:proofErr w:type="spellEnd"/>
      <w:r>
        <w:rPr>
          <w:szCs w:val="22"/>
          <w:lang w:eastAsia="lt-LT"/>
        </w:rPr>
        <w:t xml:space="preserve"> pavidalu). 1 ml paruoštos geriamosios suspensijos yra 80 mg </w:t>
      </w:r>
      <w:proofErr w:type="spellStart"/>
      <w:r>
        <w:rPr>
          <w:szCs w:val="22"/>
          <w:lang w:eastAsia="lt-LT"/>
        </w:rPr>
        <w:t>amoksicilino</w:t>
      </w:r>
      <w:proofErr w:type="spellEnd"/>
      <w:r>
        <w:rPr>
          <w:szCs w:val="22"/>
          <w:lang w:eastAsia="lt-LT"/>
        </w:rPr>
        <w:t xml:space="preserve"> (</w:t>
      </w:r>
      <w:proofErr w:type="spellStart"/>
      <w:r>
        <w:rPr>
          <w:szCs w:val="22"/>
          <w:lang w:eastAsia="lt-LT"/>
        </w:rPr>
        <w:t>amoksicilino</w:t>
      </w:r>
      <w:proofErr w:type="spellEnd"/>
      <w:r>
        <w:rPr>
          <w:szCs w:val="22"/>
          <w:lang w:eastAsia="lt-LT"/>
        </w:rPr>
        <w:t xml:space="preserve"> </w:t>
      </w:r>
      <w:proofErr w:type="spellStart"/>
      <w:r>
        <w:rPr>
          <w:szCs w:val="22"/>
          <w:lang w:eastAsia="lt-LT"/>
        </w:rPr>
        <w:t>trihidrato</w:t>
      </w:r>
      <w:proofErr w:type="spellEnd"/>
      <w:r>
        <w:rPr>
          <w:szCs w:val="22"/>
          <w:lang w:eastAsia="lt-LT"/>
        </w:rPr>
        <w:t xml:space="preserve"> pavidalu) ir 11,4 mg </w:t>
      </w:r>
      <w:proofErr w:type="spellStart"/>
      <w:r>
        <w:rPr>
          <w:szCs w:val="22"/>
          <w:lang w:eastAsia="lt-LT"/>
        </w:rPr>
        <w:t>klavulano</w:t>
      </w:r>
      <w:proofErr w:type="spellEnd"/>
      <w:r>
        <w:rPr>
          <w:szCs w:val="22"/>
          <w:lang w:eastAsia="lt-LT"/>
        </w:rPr>
        <w:t xml:space="preserve"> rūgšties (kalio </w:t>
      </w:r>
      <w:proofErr w:type="spellStart"/>
      <w:r>
        <w:rPr>
          <w:szCs w:val="22"/>
          <w:lang w:eastAsia="lt-LT"/>
        </w:rPr>
        <w:t>klavulanato</w:t>
      </w:r>
      <w:proofErr w:type="spellEnd"/>
      <w:r>
        <w:rPr>
          <w:szCs w:val="22"/>
          <w:lang w:eastAsia="lt-LT"/>
        </w:rPr>
        <w:t xml:space="preserve"> pavidalu).</w:t>
      </w:r>
    </w:p>
    <w:p w:rsidR="00373D66" w:rsidRDefault="00373D66" w:rsidP="00373D66">
      <w:pPr>
        <w:numPr>
          <w:ilvl w:val="0"/>
          <w:numId w:val="16"/>
        </w:numPr>
        <w:tabs>
          <w:tab w:val="left" w:pos="567"/>
        </w:tabs>
        <w:overflowPunct w:val="0"/>
        <w:autoSpaceDE w:val="0"/>
        <w:autoSpaceDN w:val="0"/>
        <w:adjustRightInd w:val="0"/>
        <w:spacing w:line="260" w:lineRule="exact"/>
        <w:ind w:left="567" w:right="-2" w:hanging="567"/>
        <w:rPr>
          <w:snapToGrid w:val="0"/>
          <w:szCs w:val="22"/>
        </w:rPr>
      </w:pPr>
      <w:r>
        <w:rPr>
          <w:noProof/>
          <w:snapToGrid w:val="0"/>
          <w:szCs w:val="22"/>
        </w:rPr>
        <w:t xml:space="preserve">Pagalbinės medžiagos yra ksantano </w:t>
      </w:r>
      <w:r>
        <w:rPr>
          <w:snapToGrid w:val="0"/>
          <w:szCs w:val="22"/>
        </w:rPr>
        <w:t xml:space="preserve">lipai (E415), </w:t>
      </w:r>
      <w:proofErr w:type="spellStart"/>
      <w:r>
        <w:rPr>
          <w:snapToGrid w:val="0"/>
          <w:szCs w:val="22"/>
        </w:rPr>
        <w:t>hipromeliozė</w:t>
      </w:r>
      <w:proofErr w:type="spellEnd"/>
      <w:r>
        <w:rPr>
          <w:snapToGrid w:val="0"/>
          <w:szCs w:val="22"/>
        </w:rPr>
        <w:t xml:space="preserve"> E5 2910, sacharino natrio druska (E954), bevandenis koloidinis silicio dioksidas, silicio dioksidas (E551), b</w:t>
      </w:r>
      <w:r>
        <w:rPr>
          <w:snapToGrid w:val="0"/>
          <w:szCs w:val="20"/>
        </w:rPr>
        <w:t>raškių skonio kvapioji medžiaga [</w:t>
      </w:r>
      <w:proofErr w:type="spellStart"/>
      <w:r>
        <w:rPr>
          <w:snapToGrid w:val="0"/>
          <w:szCs w:val="20"/>
        </w:rPr>
        <w:t>maltodekstrinas</w:t>
      </w:r>
      <w:proofErr w:type="spellEnd"/>
      <w:r>
        <w:rPr>
          <w:snapToGrid w:val="0"/>
          <w:szCs w:val="20"/>
        </w:rPr>
        <w:t xml:space="preserve">, sacharozė, </w:t>
      </w:r>
      <w:proofErr w:type="spellStart"/>
      <w:r>
        <w:rPr>
          <w:snapToGrid w:val="0"/>
          <w:szCs w:val="20"/>
        </w:rPr>
        <w:t>propilenglikolis</w:t>
      </w:r>
      <w:proofErr w:type="spellEnd"/>
      <w:r>
        <w:rPr>
          <w:snapToGrid w:val="0"/>
          <w:szCs w:val="20"/>
        </w:rPr>
        <w:t xml:space="preserve"> (E1520), acto rūgštis (E260), modifikuotas kukurūzų krakmolas (E1450)]</w:t>
      </w:r>
      <w:r>
        <w:rPr>
          <w:snapToGrid w:val="0"/>
          <w:szCs w:val="22"/>
        </w:rPr>
        <w:t>, p</w:t>
      </w:r>
      <w:r>
        <w:rPr>
          <w:snapToGrid w:val="0"/>
          <w:szCs w:val="20"/>
        </w:rPr>
        <w:t>ersikų skonio kvapioji medžiaga [</w:t>
      </w:r>
      <w:proofErr w:type="spellStart"/>
      <w:r>
        <w:rPr>
          <w:snapToGrid w:val="0"/>
          <w:szCs w:val="20"/>
        </w:rPr>
        <w:t>propilenglikolis</w:t>
      </w:r>
      <w:proofErr w:type="spellEnd"/>
      <w:r>
        <w:rPr>
          <w:snapToGrid w:val="0"/>
          <w:szCs w:val="20"/>
        </w:rPr>
        <w:t xml:space="preserve"> (E1520), </w:t>
      </w:r>
      <w:proofErr w:type="spellStart"/>
      <w:r>
        <w:rPr>
          <w:snapToGrid w:val="0"/>
          <w:szCs w:val="20"/>
        </w:rPr>
        <w:t>maltodekstrinas</w:t>
      </w:r>
      <w:proofErr w:type="spellEnd"/>
      <w:r>
        <w:rPr>
          <w:snapToGrid w:val="0"/>
          <w:szCs w:val="20"/>
        </w:rPr>
        <w:t xml:space="preserve">, </w:t>
      </w:r>
      <w:proofErr w:type="spellStart"/>
      <w:r>
        <w:rPr>
          <w:snapToGrid w:val="0"/>
          <w:szCs w:val="20"/>
        </w:rPr>
        <w:t>gumiarabikas</w:t>
      </w:r>
      <w:proofErr w:type="spellEnd"/>
      <w:r>
        <w:rPr>
          <w:snapToGrid w:val="0"/>
          <w:szCs w:val="20"/>
        </w:rPr>
        <w:t xml:space="preserve"> (E414)]</w:t>
      </w:r>
      <w:r>
        <w:rPr>
          <w:snapToGrid w:val="0"/>
          <w:szCs w:val="22"/>
        </w:rPr>
        <w:t>, c</w:t>
      </w:r>
      <w:r>
        <w:rPr>
          <w:snapToGrid w:val="0"/>
          <w:szCs w:val="20"/>
        </w:rPr>
        <w:t>itrinų skonio kvapioji medžiaga [</w:t>
      </w:r>
      <w:proofErr w:type="spellStart"/>
      <w:r>
        <w:rPr>
          <w:snapToGrid w:val="0"/>
          <w:szCs w:val="20"/>
        </w:rPr>
        <w:t>maltodekstrinas</w:t>
      </w:r>
      <w:proofErr w:type="spellEnd"/>
      <w:r>
        <w:rPr>
          <w:snapToGrid w:val="0"/>
          <w:szCs w:val="20"/>
        </w:rPr>
        <w:t xml:space="preserve">, </w:t>
      </w:r>
      <w:proofErr w:type="spellStart"/>
      <w:r>
        <w:rPr>
          <w:snapToGrid w:val="0"/>
          <w:szCs w:val="20"/>
        </w:rPr>
        <w:t>gumiarabikas</w:t>
      </w:r>
      <w:proofErr w:type="spellEnd"/>
      <w:r>
        <w:rPr>
          <w:snapToGrid w:val="0"/>
          <w:szCs w:val="20"/>
        </w:rPr>
        <w:t xml:space="preserve"> (E414), </w:t>
      </w:r>
      <w:proofErr w:type="spellStart"/>
      <w:r>
        <w:rPr>
          <w:snapToGrid w:val="0"/>
          <w:szCs w:val="20"/>
        </w:rPr>
        <w:t>askorbo</w:t>
      </w:r>
      <w:proofErr w:type="spellEnd"/>
      <w:r>
        <w:rPr>
          <w:snapToGrid w:val="0"/>
          <w:szCs w:val="20"/>
        </w:rPr>
        <w:t xml:space="preserve"> rūgštis (E300)], gintaro rūgštis (E363).</w:t>
      </w:r>
    </w:p>
    <w:p w:rsidR="00373D66" w:rsidRDefault="00373D66" w:rsidP="00373D66">
      <w:p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MEDOCLAV išvaizda ir kiekis pakuotėje</w:t>
      </w:r>
    </w:p>
    <w:p w:rsidR="00373D66" w:rsidRDefault="00373D66" w:rsidP="00373D66">
      <w:pPr>
        <w:tabs>
          <w:tab w:val="left" w:pos="567"/>
        </w:tabs>
        <w:autoSpaceDN w:val="0"/>
        <w:spacing w:line="260" w:lineRule="exact"/>
        <w:rPr>
          <w:snapToGrid w:val="0"/>
          <w:szCs w:val="20"/>
        </w:rPr>
      </w:pPr>
      <w:r>
        <w:rPr>
          <w:snapToGrid w:val="0"/>
          <w:szCs w:val="20"/>
        </w:rPr>
        <w:t>Balti arba beveik balti birūs milteliai, kurie yra paruošiami vartoti į buteliuką įpilant geriamojo vandens. Paruošta vartoti geriamoji suspensija yra baltos arba beveik baltos spalvos.</w:t>
      </w:r>
    </w:p>
    <w:p w:rsidR="00373D66" w:rsidRDefault="00373D66" w:rsidP="00373D66">
      <w:pPr>
        <w:tabs>
          <w:tab w:val="left" w:pos="567"/>
        </w:tabs>
        <w:autoSpaceDN w:val="0"/>
        <w:spacing w:line="260" w:lineRule="exact"/>
        <w:rPr>
          <w:snapToGrid w:val="0"/>
          <w:szCs w:val="20"/>
        </w:rPr>
      </w:pPr>
    </w:p>
    <w:p w:rsidR="00373D66" w:rsidRDefault="00373D66" w:rsidP="00373D66">
      <w:pPr>
        <w:tabs>
          <w:tab w:val="left" w:pos="567"/>
        </w:tabs>
        <w:autoSpaceDN w:val="0"/>
        <w:spacing w:line="260" w:lineRule="exact"/>
        <w:rPr>
          <w:snapToGrid w:val="0"/>
          <w:szCs w:val="22"/>
        </w:rPr>
      </w:pPr>
      <w:r>
        <w:rPr>
          <w:snapToGrid w:val="0"/>
          <w:szCs w:val="22"/>
        </w:rPr>
        <w:t>Rudos spalvos, pusiau skaidrus, III tipo stiklo buteliukas su baltu aliumininiu dangteliu.</w:t>
      </w:r>
    </w:p>
    <w:p w:rsidR="00373D66" w:rsidRDefault="00373D66" w:rsidP="00373D66">
      <w:pPr>
        <w:tabs>
          <w:tab w:val="left" w:pos="567"/>
        </w:tabs>
        <w:autoSpaceDN w:val="0"/>
        <w:spacing w:line="260" w:lineRule="exact"/>
        <w:rPr>
          <w:snapToGrid w:val="0"/>
          <w:szCs w:val="22"/>
        </w:rPr>
      </w:pPr>
      <w:r>
        <w:rPr>
          <w:snapToGrid w:val="0"/>
          <w:szCs w:val="22"/>
        </w:rPr>
        <w:t>100 ml buteliukas, skirtas paruošti 70 ml suspensijos.</w:t>
      </w:r>
    </w:p>
    <w:p w:rsidR="00373D66" w:rsidRDefault="00373D66" w:rsidP="00373D66">
      <w:pPr>
        <w:tabs>
          <w:tab w:val="left" w:pos="567"/>
        </w:tabs>
        <w:autoSpaceDN w:val="0"/>
        <w:spacing w:line="260" w:lineRule="exact"/>
        <w:rPr>
          <w:snapToGrid w:val="0"/>
          <w:szCs w:val="22"/>
        </w:rPr>
      </w:pPr>
      <w:r>
        <w:rPr>
          <w:snapToGrid w:val="0"/>
          <w:szCs w:val="22"/>
        </w:rPr>
        <w:t>200 ml buteliukas, skirtas paruošti 140 ml suspensijos.</w:t>
      </w:r>
    </w:p>
    <w:p w:rsidR="00373D66" w:rsidRDefault="00373D66" w:rsidP="00373D66">
      <w:pPr>
        <w:autoSpaceDN w:val="0"/>
        <w:rPr>
          <w:noProof/>
          <w:snapToGrid w:val="0"/>
          <w:szCs w:val="22"/>
        </w:rPr>
      </w:pPr>
      <w:r>
        <w:rPr>
          <w:noProof/>
          <w:snapToGrid w:val="0"/>
          <w:szCs w:val="22"/>
        </w:rPr>
        <w:t>Pakuotėje yra geriamasis švirkštas, kuris yra sugraduotas nuo 0,5 ml iki 10 ml, skalės padalomis po 0,5 ml.</w:t>
      </w:r>
    </w:p>
    <w:p w:rsidR="00373D66" w:rsidRDefault="00373D66" w:rsidP="00373D66">
      <w:pPr>
        <w:numPr>
          <w:ilvl w:val="12"/>
          <w:numId w:val="0"/>
        </w:numPr>
        <w:autoSpaceDN w:val="0"/>
        <w:ind w:right="-2"/>
        <w:rPr>
          <w:snapToGrid w:val="0"/>
          <w:szCs w:val="22"/>
        </w:rPr>
      </w:pPr>
    </w:p>
    <w:p w:rsidR="00373D66" w:rsidRDefault="00373D66" w:rsidP="00373D66">
      <w:pPr>
        <w:numPr>
          <w:ilvl w:val="12"/>
          <w:numId w:val="0"/>
        </w:numPr>
        <w:autoSpaceDN w:val="0"/>
        <w:ind w:right="-2"/>
        <w:rPr>
          <w:snapToGrid w:val="0"/>
          <w:szCs w:val="22"/>
        </w:rPr>
      </w:pPr>
      <w:r>
        <w:rPr>
          <w:snapToGrid w:val="0"/>
          <w:szCs w:val="22"/>
        </w:rPr>
        <w:t>Gali būti tiekiamos ne visų dydžių pakuotės.</w:t>
      </w:r>
    </w:p>
    <w:p w:rsidR="00373D66" w:rsidRDefault="00373D66" w:rsidP="00373D66">
      <w:pPr>
        <w:numPr>
          <w:ilvl w:val="12"/>
          <w:numId w:val="0"/>
        </w:numPr>
        <w:autoSpaceDN w:val="0"/>
        <w:ind w:right="-2"/>
        <w:rPr>
          <w:snapToGrid w:val="0"/>
          <w:szCs w:val="22"/>
        </w:rPr>
      </w:pPr>
    </w:p>
    <w:p w:rsidR="00373D66" w:rsidRDefault="00373D66" w:rsidP="00373D66">
      <w:pPr>
        <w:keepNext/>
        <w:tabs>
          <w:tab w:val="left" w:pos="567"/>
        </w:tabs>
        <w:autoSpaceDN w:val="0"/>
        <w:spacing w:line="260" w:lineRule="exact"/>
        <w:outlineLvl w:val="3"/>
        <w:rPr>
          <w:b/>
          <w:bCs/>
          <w:snapToGrid w:val="0"/>
          <w:szCs w:val="22"/>
          <w:lang w:eastAsia="x-none"/>
        </w:rPr>
      </w:pPr>
      <w:r>
        <w:rPr>
          <w:b/>
          <w:bCs/>
          <w:snapToGrid w:val="0"/>
          <w:szCs w:val="22"/>
          <w:lang w:eastAsia="x-none"/>
        </w:rPr>
        <w:t>Registruotojas ir gamintojas</w:t>
      </w:r>
    </w:p>
    <w:p w:rsidR="00373D66" w:rsidRDefault="00373D66" w:rsidP="00373D66">
      <w:pPr>
        <w:autoSpaceDN w:val="0"/>
        <w:rPr>
          <w:i/>
          <w:noProof/>
          <w:snapToGrid w:val="0"/>
          <w:szCs w:val="22"/>
        </w:rPr>
      </w:pPr>
      <w:r>
        <w:rPr>
          <w:i/>
          <w:noProof/>
          <w:snapToGrid w:val="0"/>
          <w:szCs w:val="22"/>
        </w:rPr>
        <w:t>Registruotojas</w:t>
      </w:r>
    </w:p>
    <w:p w:rsidR="00373D66" w:rsidRDefault="00373D66" w:rsidP="00373D66">
      <w:pPr>
        <w:autoSpaceDN w:val="0"/>
        <w:rPr>
          <w:noProof/>
          <w:snapToGrid w:val="0"/>
          <w:szCs w:val="22"/>
        </w:rPr>
      </w:pPr>
      <w:r>
        <w:rPr>
          <w:noProof/>
          <w:snapToGrid w:val="0"/>
          <w:szCs w:val="22"/>
        </w:rPr>
        <w:t xml:space="preserve">Medochemie Ltd. </w:t>
      </w:r>
    </w:p>
    <w:p w:rsidR="00373D66" w:rsidRDefault="00373D66" w:rsidP="00373D66">
      <w:pPr>
        <w:autoSpaceDN w:val="0"/>
        <w:rPr>
          <w:noProof/>
          <w:snapToGrid w:val="0"/>
          <w:szCs w:val="22"/>
        </w:rPr>
      </w:pPr>
      <w:r>
        <w:rPr>
          <w:noProof/>
          <w:snapToGrid w:val="0"/>
          <w:szCs w:val="22"/>
        </w:rPr>
        <w:t xml:space="preserve">1 - 10 Constantinoupoleos Street </w:t>
      </w:r>
    </w:p>
    <w:p w:rsidR="00373D66" w:rsidRDefault="00373D66" w:rsidP="00373D66">
      <w:pPr>
        <w:autoSpaceDN w:val="0"/>
        <w:rPr>
          <w:noProof/>
          <w:snapToGrid w:val="0"/>
          <w:szCs w:val="22"/>
        </w:rPr>
      </w:pPr>
      <w:r>
        <w:rPr>
          <w:noProof/>
          <w:snapToGrid w:val="0"/>
          <w:szCs w:val="22"/>
        </w:rPr>
        <w:t xml:space="preserve">3011 Limassol </w:t>
      </w:r>
    </w:p>
    <w:p w:rsidR="00373D66" w:rsidRDefault="00373D66" w:rsidP="00373D66">
      <w:pPr>
        <w:autoSpaceDN w:val="0"/>
        <w:rPr>
          <w:noProof/>
          <w:snapToGrid w:val="0"/>
          <w:szCs w:val="22"/>
        </w:rPr>
      </w:pPr>
      <w:r>
        <w:rPr>
          <w:noProof/>
          <w:snapToGrid w:val="0"/>
          <w:szCs w:val="22"/>
        </w:rPr>
        <w:t>Kipras</w:t>
      </w:r>
    </w:p>
    <w:p w:rsidR="00373D66" w:rsidRDefault="00373D66" w:rsidP="00373D66">
      <w:pPr>
        <w:autoSpaceDN w:val="0"/>
        <w:rPr>
          <w:noProof/>
          <w:snapToGrid w:val="0"/>
          <w:szCs w:val="22"/>
        </w:rPr>
      </w:pPr>
    </w:p>
    <w:p w:rsidR="00373D66" w:rsidRDefault="00373D66" w:rsidP="00373D66">
      <w:pPr>
        <w:autoSpaceDN w:val="0"/>
        <w:rPr>
          <w:i/>
          <w:noProof/>
          <w:snapToGrid w:val="0"/>
          <w:szCs w:val="22"/>
        </w:rPr>
      </w:pPr>
      <w:r>
        <w:rPr>
          <w:i/>
          <w:noProof/>
          <w:snapToGrid w:val="0"/>
          <w:szCs w:val="22"/>
        </w:rPr>
        <w:t>Gamintojas</w:t>
      </w:r>
    </w:p>
    <w:p w:rsidR="00373D66" w:rsidRDefault="00373D66" w:rsidP="00373D66">
      <w:pPr>
        <w:tabs>
          <w:tab w:val="left" w:pos="567"/>
        </w:tabs>
        <w:autoSpaceDN w:val="0"/>
        <w:spacing w:line="260" w:lineRule="exact"/>
        <w:rPr>
          <w:bCs/>
          <w:snapToGrid w:val="0"/>
          <w:szCs w:val="22"/>
        </w:rPr>
      </w:pPr>
      <w:proofErr w:type="spellStart"/>
      <w:r>
        <w:rPr>
          <w:bCs/>
          <w:snapToGrid w:val="0"/>
          <w:szCs w:val="22"/>
        </w:rPr>
        <w:t>Medochemie</w:t>
      </w:r>
      <w:proofErr w:type="spellEnd"/>
      <w:r>
        <w:rPr>
          <w:bCs/>
          <w:snapToGrid w:val="0"/>
          <w:szCs w:val="22"/>
        </w:rPr>
        <w:t xml:space="preserve"> </w:t>
      </w:r>
      <w:proofErr w:type="spellStart"/>
      <w:r>
        <w:rPr>
          <w:bCs/>
          <w:snapToGrid w:val="0"/>
          <w:szCs w:val="22"/>
        </w:rPr>
        <w:t>Ltd</w:t>
      </w:r>
      <w:proofErr w:type="spellEnd"/>
      <w:r>
        <w:rPr>
          <w:bCs/>
          <w:snapToGrid w:val="0"/>
          <w:szCs w:val="22"/>
        </w:rPr>
        <w:t xml:space="preserve"> (</w:t>
      </w:r>
      <w:proofErr w:type="spellStart"/>
      <w:r>
        <w:rPr>
          <w:bCs/>
          <w:snapToGrid w:val="0"/>
          <w:szCs w:val="22"/>
        </w:rPr>
        <w:t>Factory</w:t>
      </w:r>
      <w:proofErr w:type="spellEnd"/>
      <w:r>
        <w:rPr>
          <w:bCs/>
          <w:snapToGrid w:val="0"/>
          <w:szCs w:val="22"/>
        </w:rPr>
        <w:t xml:space="preserve"> B)</w:t>
      </w:r>
    </w:p>
    <w:p w:rsidR="00373D66" w:rsidRDefault="00373D66" w:rsidP="00373D66">
      <w:pPr>
        <w:tabs>
          <w:tab w:val="left" w:pos="567"/>
        </w:tabs>
        <w:autoSpaceDN w:val="0"/>
        <w:spacing w:line="260" w:lineRule="exact"/>
        <w:rPr>
          <w:bCs/>
          <w:snapToGrid w:val="0"/>
          <w:szCs w:val="22"/>
        </w:rPr>
      </w:pPr>
      <w:r>
        <w:rPr>
          <w:bCs/>
          <w:snapToGrid w:val="0"/>
          <w:szCs w:val="22"/>
        </w:rPr>
        <w:t xml:space="preserve">48 </w:t>
      </w:r>
      <w:proofErr w:type="spellStart"/>
      <w:r>
        <w:rPr>
          <w:bCs/>
          <w:snapToGrid w:val="0"/>
          <w:szCs w:val="22"/>
        </w:rPr>
        <w:t>Iapetou</w:t>
      </w:r>
      <w:proofErr w:type="spellEnd"/>
      <w:r>
        <w:rPr>
          <w:bCs/>
          <w:snapToGrid w:val="0"/>
          <w:szCs w:val="22"/>
        </w:rPr>
        <w:t xml:space="preserve"> </w:t>
      </w:r>
      <w:proofErr w:type="spellStart"/>
      <w:r>
        <w:rPr>
          <w:bCs/>
          <w:snapToGrid w:val="0"/>
          <w:szCs w:val="22"/>
        </w:rPr>
        <w:t>street</w:t>
      </w:r>
      <w:proofErr w:type="spellEnd"/>
      <w:r>
        <w:rPr>
          <w:bCs/>
          <w:snapToGrid w:val="0"/>
          <w:szCs w:val="22"/>
        </w:rPr>
        <w:t xml:space="preserve">, </w:t>
      </w:r>
      <w:proofErr w:type="spellStart"/>
      <w:r>
        <w:rPr>
          <w:bCs/>
          <w:snapToGrid w:val="0"/>
          <w:szCs w:val="22"/>
        </w:rPr>
        <w:t>Agios</w:t>
      </w:r>
      <w:proofErr w:type="spellEnd"/>
      <w:r>
        <w:rPr>
          <w:bCs/>
          <w:snapToGrid w:val="0"/>
          <w:szCs w:val="22"/>
        </w:rPr>
        <w:t xml:space="preserve"> </w:t>
      </w:r>
      <w:proofErr w:type="spellStart"/>
      <w:r>
        <w:rPr>
          <w:bCs/>
          <w:snapToGrid w:val="0"/>
          <w:szCs w:val="22"/>
        </w:rPr>
        <w:t>Athanassios</w:t>
      </w:r>
      <w:proofErr w:type="spellEnd"/>
      <w:r>
        <w:rPr>
          <w:bCs/>
          <w:snapToGrid w:val="0"/>
          <w:szCs w:val="22"/>
        </w:rPr>
        <w:t xml:space="preserve"> </w:t>
      </w:r>
      <w:proofErr w:type="spellStart"/>
      <w:r>
        <w:rPr>
          <w:bCs/>
          <w:snapToGrid w:val="0"/>
          <w:szCs w:val="22"/>
        </w:rPr>
        <w:t>Industrial</w:t>
      </w:r>
      <w:proofErr w:type="spellEnd"/>
      <w:r>
        <w:rPr>
          <w:bCs/>
          <w:snapToGrid w:val="0"/>
          <w:szCs w:val="22"/>
        </w:rPr>
        <w:t xml:space="preserve"> </w:t>
      </w:r>
      <w:proofErr w:type="spellStart"/>
      <w:r>
        <w:rPr>
          <w:bCs/>
          <w:snapToGrid w:val="0"/>
          <w:szCs w:val="22"/>
        </w:rPr>
        <w:t>Area</w:t>
      </w:r>
      <w:proofErr w:type="spellEnd"/>
      <w:r>
        <w:rPr>
          <w:bCs/>
          <w:snapToGrid w:val="0"/>
          <w:szCs w:val="22"/>
        </w:rPr>
        <w:t xml:space="preserve">, </w:t>
      </w:r>
      <w:proofErr w:type="spellStart"/>
      <w:r>
        <w:rPr>
          <w:bCs/>
          <w:snapToGrid w:val="0"/>
          <w:szCs w:val="22"/>
        </w:rPr>
        <w:t>Agios</w:t>
      </w:r>
      <w:proofErr w:type="spellEnd"/>
      <w:r>
        <w:rPr>
          <w:bCs/>
          <w:snapToGrid w:val="0"/>
          <w:szCs w:val="22"/>
        </w:rPr>
        <w:t xml:space="preserve"> </w:t>
      </w:r>
      <w:proofErr w:type="spellStart"/>
      <w:r>
        <w:rPr>
          <w:bCs/>
          <w:snapToGrid w:val="0"/>
          <w:szCs w:val="22"/>
        </w:rPr>
        <w:t>Athanassios</w:t>
      </w:r>
      <w:proofErr w:type="spellEnd"/>
    </w:p>
    <w:p w:rsidR="00373D66" w:rsidRDefault="00373D66" w:rsidP="00373D66">
      <w:pPr>
        <w:tabs>
          <w:tab w:val="left" w:pos="567"/>
        </w:tabs>
        <w:autoSpaceDN w:val="0"/>
        <w:spacing w:line="260" w:lineRule="exact"/>
        <w:rPr>
          <w:bCs/>
          <w:snapToGrid w:val="0"/>
          <w:szCs w:val="22"/>
        </w:rPr>
      </w:pPr>
      <w:r>
        <w:rPr>
          <w:bCs/>
          <w:snapToGrid w:val="0"/>
          <w:szCs w:val="22"/>
        </w:rPr>
        <w:t xml:space="preserve">4101 </w:t>
      </w:r>
      <w:proofErr w:type="spellStart"/>
      <w:r>
        <w:rPr>
          <w:bCs/>
          <w:snapToGrid w:val="0"/>
          <w:szCs w:val="22"/>
        </w:rPr>
        <w:t>Limassol</w:t>
      </w:r>
      <w:proofErr w:type="spellEnd"/>
    </w:p>
    <w:p w:rsidR="00373D66" w:rsidRDefault="00373D66" w:rsidP="00373D66">
      <w:pPr>
        <w:tabs>
          <w:tab w:val="left" w:pos="567"/>
        </w:tabs>
        <w:autoSpaceDN w:val="0"/>
        <w:spacing w:line="260" w:lineRule="exact"/>
        <w:rPr>
          <w:snapToGrid w:val="0"/>
          <w:szCs w:val="22"/>
        </w:rPr>
      </w:pPr>
      <w:r>
        <w:rPr>
          <w:bCs/>
          <w:snapToGrid w:val="0"/>
          <w:szCs w:val="22"/>
        </w:rPr>
        <w:t>Kipras</w:t>
      </w:r>
    </w:p>
    <w:p w:rsidR="00373D66" w:rsidRDefault="00373D66" w:rsidP="00373D66">
      <w:pPr>
        <w:numPr>
          <w:ilvl w:val="12"/>
          <w:numId w:val="0"/>
        </w:numPr>
        <w:tabs>
          <w:tab w:val="left" w:pos="567"/>
        </w:tabs>
        <w:autoSpaceDN w:val="0"/>
        <w:ind w:right="-2"/>
        <w:rPr>
          <w:noProof/>
          <w:snapToGrid w:val="0"/>
          <w:szCs w:val="22"/>
        </w:rPr>
      </w:pPr>
    </w:p>
    <w:p w:rsidR="00373D66" w:rsidRDefault="00373D66" w:rsidP="00373D66">
      <w:pPr>
        <w:numPr>
          <w:ilvl w:val="12"/>
          <w:numId w:val="0"/>
        </w:numPr>
        <w:tabs>
          <w:tab w:val="left" w:pos="567"/>
        </w:tabs>
        <w:autoSpaceDN w:val="0"/>
        <w:ind w:right="-2"/>
        <w:rPr>
          <w:noProof/>
          <w:snapToGrid w:val="0"/>
          <w:szCs w:val="22"/>
        </w:rPr>
      </w:pPr>
      <w:r>
        <w:rPr>
          <w:noProof/>
          <w:snapToGrid w:val="0"/>
          <w:szCs w:val="22"/>
        </w:rPr>
        <w:t>Jeigu apie šį vaistą norite sužinoti daugiau, kreipkitės į vietinį registruotojo atstovą.</w:t>
      </w:r>
    </w:p>
    <w:p w:rsidR="00373D66" w:rsidRDefault="00373D66" w:rsidP="00373D66">
      <w:pPr>
        <w:tabs>
          <w:tab w:val="left" w:pos="567"/>
        </w:tabs>
        <w:autoSpaceDN w:val="0"/>
        <w:rPr>
          <w:noProof/>
          <w:snapToGrid w:val="0"/>
          <w:szCs w:val="22"/>
        </w:rPr>
      </w:pPr>
    </w:p>
    <w:p w:rsidR="00373D66" w:rsidRDefault="00373D66" w:rsidP="00373D66">
      <w:pPr>
        <w:tabs>
          <w:tab w:val="left" w:pos="567"/>
        </w:tabs>
        <w:spacing w:line="260" w:lineRule="exact"/>
        <w:rPr>
          <w:szCs w:val="20"/>
          <w:lang w:eastAsia="lt-LT"/>
        </w:rPr>
      </w:pPr>
      <w:r>
        <w:rPr>
          <w:szCs w:val="20"/>
          <w:lang w:eastAsia="lt-LT"/>
        </w:rPr>
        <w:t>UAB „</w:t>
      </w:r>
      <w:proofErr w:type="spellStart"/>
      <w:r>
        <w:rPr>
          <w:szCs w:val="20"/>
          <w:lang w:eastAsia="lt-LT"/>
        </w:rPr>
        <w:t>Medochemie</w:t>
      </w:r>
      <w:proofErr w:type="spellEnd"/>
      <w:r>
        <w:rPr>
          <w:szCs w:val="20"/>
          <w:lang w:eastAsia="lt-LT"/>
        </w:rPr>
        <w:t xml:space="preserve"> Lithuania“</w:t>
      </w:r>
    </w:p>
    <w:p w:rsidR="00373D66" w:rsidRDefault="00373D66" w:rsidP="00373D66">
      <w:pPr>
        <w:tabs>
          <w:tab w:val="left" w:pos="567"/>
        </w:tabs>
        <w:autoSpaceDN w:val="0"/>
        <w:spacing w:line="260" w:lineRule="exact"/>
        <w:rPr>
          <w:snapToGrid w:val="0"/>
          <w:szCs w:val="22"/>
        </w:rPr>
      </w:pPr>
      <w:r>
        <w:rPr>
          <w:snapToGrid w:val="0"/>
          <w:szCs w:val="22"/>
        </w:rPr>
        <w:t>Gintaro 9-36</w:t>
      </w:r>
    </w:p>
    <w:p w:rsidR="00373D66" w:rsidRDefault="00373D66" w:rsidP="00373D66">
      <w:pPr>
        <w:tabs>
          <w:tab w:val="left" w:pos="567"/>
        </w:tabs>
        <w:autoSpaceDN w:val="0"/>
        <w:spacing w:line="260" w:lineRule="exact"/>
        <w:rPr>
          <w:snapToGrid w:val="0"/>
          <w:szCs w:val="22"/>
        </w:rPr>
      </w:pPr>
      <w:r>
        <w:rPr>
          <w:snapToGrid w:val="0"/>
          <w:szCs w:val="22"/>
        </w:rPr>
        <w:t>LT-47198, Kaunas</w:t>
      </w:r>
    </w:p>
    <w:p w:rsidR="00373D66" w:rsidRDefault="00373D66" w:rsidP="00373D66">
      <w:pPr>
        <w:tabs>
          <w:tab w:val="left" w:pos="567"/>
        </w:tabs>
        <w:autoSpaceDN w:val="0"/>
        <w:spacing w:line="260" w:lineRule="exact"/>
        <w:rPr>
          <w:snapToGrid w:val="0"/>
          <w:szCs w:val="22"/>
        </w:rPr>
      </w:pPr>
      <w:r>
        <w:rPr>
          <w:snapToGrid w:val="0"/>
          <w:szCs w:val="22"/>
        </w:rPr>
        <w:t>Tel. +370 37 338358</w:t>
      </w:r>
    </w:p>
    <w:p w:rsidR="00373D66" w:rsidRDefault="00373D66" w:rsidP="00373D66">
      <w:pPr>
        <w:numPr>
          <w:ilvl w:val="12"/>
          <w:numId w:val="0"/>
        </w:numPr>
        <w:tabs>
          <w:tab w:val="left" w:pos="567"/>
        </w:tabs>
        <w:autoSpaceDN w:val="0"/>
        <w:spacing w:line="260" w:lineRule="exact"/>
        <w:ind w:right="-2"/>
        <w:rPr>
          <w:rFonts w:eastAsia="SimSun"/>
          <w:snapToGrid w:val="0"/>
          <w:color w:val="0000FF"/>
          <w:szCs w:val="22"/>
          <w:u w:val="single"/>
        </w:rPr>
      </w:pPr>
      <w:r>
        <w:rPr>
          <w:snapToGrid w:val="0"/>
          <w:szCs w:val="22"/>
        </w:rPr>
        <w:t xml:space="preserve">El. paštas: </w:t>
      </w:r>
      <w:hyperlink r:id="rId8" w:history="1">
        <w:r>
          <w:rPr>
            <w:rFonts w:eastAsia="SimSun"/>
            <w:snapToGrid w:val="0"/>
            <w:color w:val="0000FF"/>
            <w:szCs w:val="22"/>
            <w:u w:val="single"/>
          </w:rPr>
          <w:t>lithuania@medochemie.</w:t>
        </w:r>
      </w:hyperlink>
      <w:r>
        <w:rPr>
          <w:rFonts w:eastAsia="SimSun"/>
          <w:snapToGrid w:val="0"/>
          <w:color w:val="0000FF"/>
          <w:szCs w:val="22"/>
          <w:u w:val="single"/>
        </w:rPr>
        <w:t>com</w:t>
      </w:r>
    </w:p>
    <w:p w:rsidR="00373D66" w:rsidRDefault="00373D66" w:rsidP="00373D66">
      <w:pPr>
        <w:autoSpaceDN w:val="0"/>
        <w:rPr>
          <w:snapToGrid w:val="0"/>
          <w:szCs w:val="22"/>
        </w:rPr>
      </w:pPr>
    </w:p>
    <w:p w:rsidR="00373D66" w:rsidRDefault="00373D66" w:rsidP="00373D66">
      <w:pPr>
        <w:numPr>
          <w:ilvl w:val="12"/>
          <w:numId w:val="0"/>
        </w:numPr>
        <w:tabs>
          <w:tab w:val="left" w:pos="567"/>
        </w:tabs>
        <w:autoSpaceDN w:val="0"/>
        <w:spacing w:line="260" w:lineRule="exact"/>
        <w:ind w:right="-2"/>
        <w:rPr>
          <w:snapToGrid w:val="0"/>
          <w:szCs w:val="22"/>
        </w:rPr>
      </w:pPr>
      <w:r>
        <w:rPr>
          <w:b/>
          <w:snapToGrid w:val="0"/>
          <w:szCs w:val="22"/>
        </w:rPr>
        <w:t>Šis vaistas Europos ekonominės erdvės valstybėse narėse registruotas tokiais pavadinimais</w:t>
      </w:r>
      <w:r>
        <w:rPr>
          <w:snapToGrid w:val="0"/>
          <w:szCs w:val="22"/>
        </w:rPr>
        <w:t>:</w:t>
      </w:r>
    </w:p>
    <w:p w:rsidR="00373D66" w:rsidRDefault="00373D66" w:rsidP="00373D66">
      <w:pPr>
        <w:tabs>
          <w:tab w:val="left" w:pos="360"/>
        </w:tabs>
        <w:autoSpaceDN w:val="0"/>
        <w:rPr>
          <w:i/>
          <w:noProof/>
          <w:snapToGrid w:val="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586"/>
      </w:tblGrid>
      <w:tr w:rsidR="00373D66" w:rsidTr="002A326D">
        <w:tc>
          <w:tcPr>
            <w:tcW w:w="1526"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Bulgarija</w:t>
            </w:r>
          </w:p>
        </w:tc>
        <w:tc>
          <w:tcPr>
            <w:tcW w:w="8328"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 xml:space="preserve">MEDOCLAV BIS </w:t>
            </w:r>
          </w:p>
        </w:tc>
      </w:tr>
      <w:tr w:rsidR="00373D66" w:rsidTr="002A326D">
        <w:tc>
          <w:tcPr>
            <w:tcW w:w="1526"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Kroatija</w:t>
            </w:r>
          </w:p>
        </w:tc>
        <w:tc>
          <w:tcPr>
            <w:tcW w:w="8328"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MEDOCLAV</w:t>
            </w:r>
          </w:p>
        </w:tc>
      </w:tr>
      <w:tr w:rsidR="00373D66" w:rsidTr="002A326D">
        <w:tc>
          <w:tcPr>
            <w:tcW w:w="1526"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Čekija</w:t>
            </w:r>
          </w:p>
        </w:tc>
        <w:tc>
          <w:tcPr>
            <w:tcW w:w="8328"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MEDOCLAV</w:t>
            </w:r>
          </w:p>
        </w:tc>
      </w:tr>
      <w:tr w:rsidR="00373D66" w:rsidTr="002A326D">
        <w:tc>
          <w:tcPr>
            <w:tcW w:w="1526"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Estija</w:t>
            </w:r>
          </w:p>
        </w:tc>
        <w:tc>
          <w:tcPr>
            <w:tcW w:w="8328"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MEDOCLAV</w:t>
            </w:r>
          </w:p>
        </w:tc>
      </w:tr>
      <w:tr w:rsidR="00373D66" w:rsidTr="002A326D">
        <w:tc>
          <w:tcPr>
            <w:tcW w:w="1526"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Latvija</w:t>
            </w:r>
          </w:p>
        </w:tc>
        <w:tc>
          <w:tcPr>
            <w:tcW w:w="8328"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MEDOCLAV</w:t>
            </w:r>
          </w:p>
        </w:tc>
      </w:tr>
      <w:tr w:rsidR="00373D66" w:rsidTr="002A326D">
        <w:tc>
          <w:tcPr>
            <w:tcW w:w="1526"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Lietuva</w:t>
            </w:r>
          </w:p>
        </w:tc>
        <w:tc>
          <w:tcPr>
            <w:tcW w:w="8328"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MEDOCLAV</w:t>
            </w:r>
          </w:p>
        </w:tc>
      </w:tr>
      <w:tr w:rsidR="00373D66" w:rsidTr="002A326D">
        <w:tc>
          <w:tcPr>
            <w:tcW w:w="1526"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lastRenderedPageBreak/>
              <w:t>Slovakija</w:t>
            </w:r>
          </w:p>
        </w:tc>
        <w:tc>
          <w:tcPr>
            <w:tcW w:w="8328"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noProof/>
                <w:snapToGrid w:val="0"/>
                <w:szCs w:val="22"/>
              </w:rPr>
            </w:pPr>
            <w:r>
              <w:rPr>
                <w:rFonts w:eastAsia="SimSun"/>
                <w:noProof/>
                <w:snapToGrid w:val="0"/>
                <w:szCs w:val="22"/>
              </w:rPr>
              <w:t xml:space="preserve">MEDOCLAV </w:t>
            </w:r>
          </w:p>
        </w:tc>
      </w:tr>
    </w:tbl>
    <w:p w:rsidR="00373D66" w:rsidRDefault="00373D66" w:rsidP="00373D66">
      <w:pPr>
        <w:tabs>
          <w:tab w:val="left" w:pos="567"/>
        </w:tabs>
        <w:autoSpaceDN w:val="0"/>
        <w:spacing w:line="260" w:lineRule="exact"/>
        <w:ind w:left="567" w:hanging="567"/>
        <w:rPr>
          <w:snapToGrid w:val="0"/>
          <w:szCs w:val="22"/>
        </w:rPr>
      </w:pPr>
    </w:p>
    <w:p w:rsidR="00373D66" w:rsidRDefault="00373D66" w:rsidP="00373D66">
      <w:pPr>
        <w:numPr>
          <w:ilvl w:val="12"/>
          <w:numId w:val="0"/>
        </w:numPr>
        <w:autoSpaceDN w:val="0"/>
        <w:ind w:right="-2"/>
        <w:rPr>
          <w:b/>
          <w:snapToGrid w:val="0"/>
          <w:szCs w:val="22"/>
        </w:rPr>
      </w:pPr>
      <w:r>
        <w:rPr>
          <w:b/>
          <w:snapToGrid w:val="0"/>
          <w:szCs w:val="22"/>
        </w:rPr>
        <w:t>Šis pakuotės lapelis paskutinį kartą peržiūrėtas 2023-03-30.</w:t>
      </w:r>
    </w:p>
    <w:p w:rsidR="00373D66" w:rsidRPr="0050133B" w:rsidRDefault="00373D66" w:rsidP="00373D66">
      <w:pPr>
        <w:numPr>
          <w:ilvl w:val="12"/>
          <w:numId w:val="0"/>
        </w:numPr>
        <w:tabs>
          <w:tab w:val="left" w:pos="567"/>
        </w:tabs>
        <w:autoSpaceDN w:val="0"/>
        <w:ind w:right="-2"/>
        <w:rPr>
          <w:i/>
          <w:snapToGrid w:val="0"/>
          <w:szCs w:val="22"/>
        </w:rPr>
      </w:pPr>
    </w:p>
    <w:p w:rsidR="00373D66" w:rsidRPr="0050133B" w:rsidRDefault="00373D66" w:rsidP="00373D66">
      <w:pPr>
        <w:numPr>
          <w:ilvl w:val="12"/>
          <w:numId w:val="0"/>
        </w:numPr>
        <w:tabs>
          <w:tab w:val="left" w:pos="567"/>
        </w:tabs>
        <w:autoSpaceDN w:val="0"/>
        <w:ind w:right="-2"/>
        <w:rPr>
          <w:i/>
          <w:snapToGrid w:val="0"/>
          <w:szCs w:val="22"/>
        </w:rPr>
      </w:pPr>
    </w:p>
    <w:p w:rsidR="00373D66" w:rsidRDefault="00373D66" w:rsidP="00373D66">
      <w:pPr>
        <w:numPr>
          <w:ilvl w:val="12"/>
          <w:numId w:val="0"/>
        </w:numPr>
        <w:tabs>
          <w:tab w:val="left" w:pos="567"/>
        </w:tabs>
        <w:autoSpaceDN w:val="0"/>
        <w:ind w:right="-2"/>
        <w:rPr>
          <w:i/>
          <w:snapToGrid w:val="0"/>
          <w:color w:val="008000"/>
          <w:szCs w:val="22"/>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9" w:history="1">
        <w:r>
          <w:rPr>
            <w:rFonts w:eastAsia="SimSun"/>
            <w:snapToGrid w:val="0"/>
            <w:color w:val="0000FF"/>
            <w:szCs w:val="22"/>
            <w:u w:val="single"/>
          </w:rPr>
          <w:t>http://www.vvkt.lt/</w:t>
        </w:r>
      </w:hyperlink>
      <w:r>
        <w:rPr>
          <w:snapToGrid w:val="0"/>
          <w:szCs w:val="22"/>
        </w:rPr>
        <w:t>.</w:t>
      </w:r>
    </w:p>
    <w:p w:rsidR="00373D66" w:rsidRPr="0050133B" w:rsidRDefault="00373D66" w:rsidP="00373D66">
      <w:pPr>
        <w:autoSpaceDN w:val="0"/>
        <w:rPr>
          <w:i/>
          <w:snapToGrid w:val="0"/>
          <w:szCs w:val="22"/>
        </w:rPr>
      </w:pPr>
    </w:p>
    <w:p w:rsidR="00373D66" w:rsidRPr="0050133B" w:rsidRDefault="00373D66" w:rsidP="00373D66">
      <w:pPr>
        <w:numPr>
          <w:ilvl w:val="12"/>
          <w:numId w:val="0"/>
        </w:numPr>
        <w:tabs>
          <w:tab w:val="left" w:pos="567"/>
        </w:tabs>
        <w:autoSpaceDN w:val="0"/>
        <w:ind w:right="-2"/>
        <w:rPr>
          <w:i/>
          <w:snapToGrid w:val="0"/>
          <w:szCs w:val="22"/>
        </w:rPr>
      </w:pPr>
    </w:p>
    <w:p w:rsidR="00373D66" w:rsidRDefault="00373D66" w:rsidP="00373D66">
      <w:pPr>
        <w:keepNext/>
        <w:tabs>
          <w:tab w:val="left" w:pos="360"/>
        </w:tabs>
        <w:autoSpaceDN w:val="0"/>
        <w:rPr>
          <w:b/>
          <w:noProof/>
          <w:snapToGrid w:val="0"/>
          <w:szCs w:val="22"/>
        </w:rPr>
      </w:pPr>
      <w:r>
        <w:rPr>
          <w:b/>
          <w:noProof/>
          <w:snapToGrid w:val="0"/>
          <w:szCs w:val="22"/>
        </w:rPr>
        <w:t>Patarimai/medicininis švietimas</w:t>
      </w:r>
    </w:p>
    <w:p w:rsidR="00373D66" w:rsidRDefault="00373D66" w:rsidP="00373D66">
      <w:pPr>
        <w:keepNext/>
        <w:tabs>
          <w:tab w:val="left" w:pos="360"/>
        </w:tabs>
        <w:autoSpaceDN w:val="0"/>
        <w:rPr>
          <w:b/>
          <w:noProof/>
          <w:snapToGrid w:val="0"/>
          <w:szCs w:val="22"/>
        </w:rPr>
      </w:pPr>
      <w:r>
        <w:rPr>
          <w:snapToGrid w:val="0"/>
          <w:szCs w:val="20"/>
          <w:lang w:eastAsia="lt-LT"/>
        </w:rPr>
        <w:t>Antibiotikais gydomos bakterijų sukeliamos infekcinės ligos. Jie neveikia virusų sukeltų infekcinių ligų.</w:t>
      </w:r>
    </w:p>
    <w:p w:rsidR="00373D66" w:rsidRDefault="00373D66" w:rsidP="00373D66">
      <w:pPr>
        <w:tabs>
          <w:tab w:val="left" w:pos="360"/>
        </w:tabs>
        <w:autoSpaceDN w:val="0"/>
        <w:rPr>
          <w:snapToGrid w:val="0"/>
          <w:szCs w:val="20"/>
          <w:lang w:eastAsia="lt-LT"/>
        </w:rPr>
      </w:pPr>
      <w:r>
        <w:rPr>
          <w:snapToGrid w:val="0"/>
          <w:szCs w:val="20"/>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373D66" w:rsidRDefault="00373D66" w:rsidP="00373D66">
      <w:pPr>
        <w:tabs>
          <w:tab w:val="left" w:pos="360"/>
        </w:tabs>
        <w:autoSpaceDN w:val="0"/>
        <w:rPr>
          <w:snapToGrid w:val="0"/>
          <w:szCs w:val="20"/>
          <w:lang w:eastAsia="lt-LT"/>
        </w:rPr>
      </w:pPr>
      <w:r>
        <w:rPr>
          <w:snapToGrid w:val="0"/>
          <w:szCs w:val="20"/>
          <w:lang w:eastAsia="lt-LT"/>
        </w:rPr>
        <w:t>Bakterijos gali tapti atspariomis antibiotikams dėl įvairių priežasčių. Atidus antibiotikų vartojimas gali padėti sumažinti bakterijų atsparumo jiems atsiradimo tikimybę.</w:t>
      </w:r>
    </w:p>
    <w:p w:rsidR="00373D66" w:rsidRDefault="00373D66" w:rsidP="00373D66">
      <w:pPr>
        <w:tabs>
          <w:tab w:val="left" w:pos="360"/>
        </w:tabs>
        <w:autoSpaceDN w:val="0"/>
        <w:rPr>
          <w:snapToGrid w:val="0"/>
          <w:szCs w:val="20"/>
          <w:lang w:eastAsia="lt-LT"/>
        </w:rPr>
      </w:pPr>
      <w:r>
        <w:rPr>
          <w:snapToGrid w:val="0"/>
          <w:szCs w:val="20"/>
          <w:lang w:eastAsia="lt-LT"/>
        </w:rPr>
        <w:t>Jeigu gydytojas skiria antibiotikų kursą, tai ketina gydyti tik ligą, kuria sergate šiuo metu. Išvardytų rekomendacijų paisymas padės išvengti atsparių bakterijų, kurios padaro antibiotiką neveiksmingu, atsiradimo.</w:t>
      </w:r>
    </w:p>
    <w:p w:rsidR="00373D66" w:rsidRDefault="00373D66" w:rsidP="00373D66">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 xml:space="preserve">Labai svarbu, kad vartotumėte teisingą antibiotiko dozę reikiamu laiku tiek dienų, kiek paskirta. Perskaitykite vartojimo instrukciją etiketėje ir, jeigu ko nors nesupratote, paprašykite gydytojo arba vaistininko, kad paaiškintų. </w:t>
      </w:r>
    </w:p>
    <w:p w:rsidR="00373D66" w:rsidRDefault="00373D66" w:rsidP="00373D66">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Antibiotiko vartoti negalima, jeigu jis nepaskirtas būtent Jums. Antibiotiką galima vartoti tik tai infekcinei ligai gydyti, kurios gydymui jis buvo paskirtas.</w:t>
      </w:r>
    </w:p>
    <w:p w:rsidR="00373D66" w:rsidRDefault="00373D66" w:rsidP="00373D66">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Antibiotikų, kurie buvo paskirti kitiems žmonėms, vartoti negalima, net jeigu jie sirgo panašia infekcine liga, kaip Jūs.</w:t>
      </w:r>
    </w:p>
    <w:p w:rsidR="00373D66" w:rsidRDefault="00373D66" w:rsidP="00373D66">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Antibiotikų, kurie buvo paskirti Jums, perduoti vartoti kitiems žmonėms negalima.</w:t>
      </w:r>
    </w:p>
    <w:p w:rsidR="00373D66" w:rsidRDefault="00373D66" w:rsidP="00373D66">
      <w:pPr>
        <w:numPr>
          <w:ilvl w:val="0"/>
          <w:numId w:val="2"/>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Jeigu vartojant pagal gydytojo nurodymus baigus kursą liko antibiotiko, likučius reikia grąžinti į vaistinę tinkamam sunaikinimui.</w:t>
      </w:r>
    </w:p>
    <w:p w:rsidR="00373D66" w:rsidRDefault="00373D66" w:rsidP="00373D66">
      <w:pPr>
        <w:tabs>
          <w:tab w:val="left" w:pos="360"/>
        </w:tabs>
        <w:autoSpaceDN w:val="0"/>
        <w:rPr>
          <w:noProof/>
          <w:snapToGrid w:val="0"/>
          <w:szCs w:val="22"/>
          <w:highlight w:val="yellow"/>
        </w:rPr>
      </w:pPr>
    </w:p>
    <w:p w:rsidR="00373D66" w:rsidRDefault="00373D66" w:rsidP="00373D66">
      <w:pPr>
        <w:tabs>
          <w:tab w:val="left" w:pos="360"/>
        </w:tabs>
        <w:autoSpaceDN w:val="0"/>
        <w:rPr>
          <w:noProof/>
          <w:snapToGrid w:val="0"/>
          <w:szCs w:val="22"/>
        </w:rPr>
      </w:pPr>
      <w:r>
        <w:rPr>
          <w:noProof/>
          <w:snapToGrid w:val="0"/>
          <w:szCs w:val="22"/>
        </w:rPr>
        <w:t>---------------------------------------------------------------------------------------------------------------------------</w:t>
      </w:r>
    </w:p>
    <w:p w:rsidR="00373D66" w:rsidRDefault="00373D66" w:rsidP="00373D66">
      <w:pPr>
        <w:tabs>
          <w:tab w:val="left" w:pos="360"/>
        </w:tabs>
        <w:autoSpaceDN w:val="0"/>
        <w:rPr>
          <w:b/>
          <w:noProof/>
          <w:snapToGrid w:val="0"/>
          <w:szCs w:val="22"/>
          <w:highlight w:val="yellow"/>
        </w:rPr>
      </w:pPr>
      <w:r>
        <w:rPr>
          <w:b/>
          <w:snapToGrid w:val="0"/>
          <w:szCs w:val="20"/>
          <w:lang w:eastAsia="lt-LT"/>
        </w:rPr>
        <w:t>Praskiedimo instrukcijos</w:t>
      </w:r>
    </w:p>
    <w:p w:rsidR="00373D66" w:rsidRDefault="00373D66" w:rsidP="00373D66">
      <w:pPr>
        <w:tabs>
          <w:tab w:val="left" w:pos="360"/>
        </w:tabs>
        <w:autoSpaceDN w:val="0"/>
        <w:rPr>
          <w:snapToGrid w:val="0"/>
          <w:color w:val="000000"/>
          <w:szCs w:val="22"/>
          <w:highlight w:val="yellow"/>
        </w:rPr>
      </w:pPr>
    </w:p>
    <w:p w:rsidR="00373D66" w:rsidRDefault="00373D66" w:rsidP="00373D66">
      <w:pPr>
        <w:tabs>
          <w:tab w:val="left" w:pos="360"/>
        </w:tabs>
        <w:autoSpaceDN w:val="0"/>
        <w:rPr>
          <w:szCs w:val="22"/>
        </w:rPr>
      </w:pPr>
      <w:r>
        <w:rPr>
          <w:szCs w:val="22"/>
        </w:rPr>
        <w:t>Prieš vartojimą reikia patikrinti, ar nepažeista dangtelio plomba. Buteliuką reikia supurtyti, kad milteliai taptų birūs.</w:t>
      </w:r>
      <w:r>
        <w:rPr>
          <w:noProof/>
          <w:snapToGrid w:val="0"/>
          <w:szCs w:val="22"/>
        </w:rPr>
        <w:t xml:space="preserve"> </w:t>
      </w:r>
      <w:r>
        <w:rPr>
          <w:szCs w:val="22"/>
        </w:rPr>
        <w:t>Įpilti geriamojo vandens (pagal toliau esančius nurodymus), buteliuką apversti ir jo turinį gerai suplakti.</w:t>
      </w:r>
    </w:p>
    <w:p w:rsidR="00373D66" w:rsidRDefault="00373D66" w:rsidP="00373D66">
      <w:pPr>
        <w:tabs>
          <w:tab w:val="left" w:pos="360"/>
        </w:tabs>
        <w:autoSpaceDN w:val="0"/>
        <w:rPr>
          <w:noProof/>
          <w:snapToGrid w:val="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3488"/>
        <w:gridCol w:w="3504"/>
      </w:tblGrid>
      <w:tr w:rsidR="00373D66" w:rsidTr="002A326D">
        <w:tc>
          <w:tcPr>
            <w:tcW w:w="2087"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b/>
                <w:noProof/>
                <w:snapToGrid w:val="0"/>
                <w:szCs w:val="22"/>
                <w:highlight w:val="yellow"/>
              </w:rPr>
            </w:pPr>
            <w:r>
              <w:rPr>
                <w:rFonts w:eastAsia="SimSun"/>
                <w:b/>
                <w:noProof/>
                <w:snapToGrid w:val="0"/>
                <w:szCs w:val="22"/>
              </w:rPr>
              <w:t>Stiprumas</w:t>
            </w:r>
          </w:p>
        </w:tc>
        <w:tc>
          <w:tcPr>
            <w:tcW w:w="3883" w:type="dxa"/>
            <w:tcBorders>
              <w:top w:val="single" w:sz="4" w:space="0" w:color="auto"/>
              <w:left w:val="single" w:sz="4" w:space="0" w:color="auto"/>
              <w:bottom w:val="single" w:sz="4" w:space="0" w:color="auto"/>
              <w:right w:val="single" w:sz="4" w:space="0" w:color="auto"/>
            </w:tcBorders>
            <w:hideMark/>
          </w:tcPr>
          <w:p w:rsidR="00373D66" w:rsidRDefault="00373D66" w:rsidP="002A326D">
            <w:pPr>
              <w:tabs>
                <w:tab w:val="left" w:pos="360"/>
              </w:tabs>
              <w:autoSpaceDN w:val="0"/>
              <w:rPr>
                <w:rFonts w:eastAsia="SimSun"/>
                <w:b/>
                <w:noProof/>
                <w:snapToGrid w:val="0"/>
                <w:szCs w:val="22"/>
              </w:rPr>
            </w:pPr>
            <w:r>
              <w:rPr>
                <w:rFonts w:eastAsia="SimSun"/>
                <w:b/>
                <w:noProof/>
                <w:snapToGrid w:val="0"/>
                <w:szCs w:val="22"/>
              </w:rPr>
              <w:t xml:space="preserve">Geriamojo vandens kiekis, kurį reikia įpilti, ruošiant suspensiją </w:t>
            </w:r>
          </w:p>
          <w:p w:rsidR="00373D66" w:rsidRDefault="00373D66" w:rsidP="002A326D">
            <w:pPr>
              <w:tabs>
                <w:tab w:val="left" w:pos="360"/>
              </w:tabs>
              <w:autoSpaceDN w:val="0"/>
              <w:rPr>
                <w:rFonts w:eastAsia="SimSun"/>
                <w:b/>
                <w:noProof/>
                <w:snapToGrid w:val="0"/>
                <w:szCs w:val="22"/>
                <w:highlight w:val="yellow"/>
              </w:rPr>
            </w:pPr>
            <w:r>
              <w:rPr>
                <w:rFonts w:eastAsia="SimSun"/>
                <w:b/>
                <w:noProof/>
                <w:snapToGrid w:val="0"/>
                <w:szCs w:val="22"/>
              </w:rPr>
              <w:t>(ml)</w:t>
            </w:r>
          </w:p>
        </w:tc>
        <w:tc>
          <w:tcPr>
            <w:tcW w:w="3884" w:type="dxa"/>
            <w:tcBorders>
              <w:top w:val="single" w:sz="4" w:space="0" w:color="auto"/>
              <w:left w:val="single" w:sz="4" w:space="0" w:color="auto"/>
              <w:bottom w:val="single" w:sz="4" w:space="0" w:color="auto"/>
              <w:right w:val="single" w:sz="4" w:space="0" w:color="auto"/>
            </w:tcBorders>
          </w:tcPr>
          <w:p w:rsidR="00373D66" w:rsidRDefault="00373D66" w:rsidP="002A326D">
            <w:pPr>
              <w:tabs>
                <w:tab w:val="left" w:pos="567"/>
              </w:tabs>
              <w:autoSpaceDE w:val="0"/>
              <w:autoSpaceDN w:val="0"/>
              <w:adjustRightInd w:val="0"/>
              <w:spacing w:line="260" w:lineRule="exact"/>
              <w:rPr>
                <w:rFonts w:eastAsia="SimSun"/>
                <w:b/>
                <w:snapToGrid w:val="0"/>
                <w:szCs w:val="22"/>
              </w:rPr>
            </w:pPr>
            <w:r>
              <w:rPr>
                <w:rFonts w:eastAsia="SimSun"/>
                <w:b/>
                <w:snapToGrid w:val="0"/>
                <w:szCs w:val="22"/>
              </w:rPr>
              <w:t>Galutinis paruoštos geriamosios</w:t>
            </w:r>
          </w:p>
          <w:p w:rsidR="00373D66" w:rsidRDefault="00373D66" w:rsidP="002A326D">
            <w:pPr>
              <w:tabs>
                <w:tab w:val="left" w:pos="567"/>
              </w:tabs>
              <w:autoSpaceDE w:val="0"/>
              <w:autoSpaceDN w:val="0"/>
              <w:adjustRightInd w:val="0"/>
              <w:spacing w:line="260" w:lineRule="exact"/>
              <w:rPr>
                <w:rFonts w:eastAsia="SimSun"/>
                <w:b/>
                <w:snapToGrid w:val="0"/>
                <w:szCs w:val="22"/>
              </w:rPr>
            </w:pPr>
            <w:r>
              <w:rPr>
                <w:rFonts w:eastAsia="SimSun"/>
                <w:b/>
                <w:snapToGrid w:val="0"/>
                <w:szCs w:val="22"/>
              </w:rPr>
              <w:t>suspensijos kiekis (ml)</w:t>
            </w:r>
          </w:p>
          <w:p w:rsidR="00373D66" w:rsidRDefault="00373D66" w:rsidP="002A326D">
            <w:pPr>
              <w:tabs>
                <w:tab w:val="left" w:pos="360"/>
              </w:tabs>
              <w:autoSpaceDN w:val="0"/>
              <w:rPr>
                <w:rFonts w:eastAsia="SimSun"/>
                <w:b/>
                <w:noProof/>
                <w:snapToGrid w:val="0"/>
                <w:szCs w:val="22"/>
                <w:highlight w:val="yellow"/>
              </w:rPr>
            </w:pPr>
          </w:p>
        </w:tc>
      </w:tr>
      <w:tr w:rsidR="00373D66" w:rsidTr="002A326D">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373D66" w:rsidRDefault="00373D66" w:rsidP="002A326D">
            <w:pPr>
              <w:tabs>
                <w:tab w:val="left" w:pos="360"/>
              </w:tabs>
              <w:autoSpaceDN w:val="0"/>
              <w:rPr>
                <w:rFonts w:eastAsia="SimSun"/>
                <w:noProof/>
                <w:snapToGrid w:val="0"/>
                <w:szCs w:val="22"/>
                <w:highlight w:val="yellow"/>
              </w:rPr>
            </w:pPr>
            <w:r>
              <w:rPr>
                <w:rFonts w:eastAsia="SimSun"/>
                <w:noProof/>
                <w:snapToGrid w:val="0"/>
                <w:szCs w:val="22"/>
              </w:rPr>
              <w:t>400 mg/57 mg/5 ml</w:t>
            </w:r>
          </w:p>
        </w:tc>
        <w:tc>
          <w:tcPr>
            <w:tcW w:w="3883" w:type="dxa"/>
            <w:tcBorders>
              <w:top w:val="single" w:sz="4" w:space="0" w:color="auto"/>
              <w:left w:val="single" w:sz="4" w:space="0" w:color="auto"/>
              <w:bottom w:val="single" w:sz="4" w:space="0" w:color="auto"/>
              <w:right w:val="single" w:sz="4" w:space="0" w:color="auto"/>
            </w:tcBorders>
            <w:vAlign w:val="center"/>
            <w:hideMark/>
          </w:tcPr>
          <w:p w:rsidR="00373D66" w:rsidRDefault="00373D66" w:rsidP="002A326D">
            <w:pPr>
              <w:tabs>
                <w:tab w:val="left" w:pos="360"/>
              </w:tabs>
              <w:autoSpaceDN w:val="0"/>
              <w:rPr>
                <w:rFonts w:eastAsia="SimSun"/>
                <w:noProof/>
                <w:snapToGrid w:val="0"/>
                <w:szCs w:val="22"/>
                <w:highlight w:val="yellow"/>
              </w:rPr>
            </w:pPr>
            <w:r>
              <w:rPr>
                <w:rFonts w:eastAsia="SimSun"/>
                <w:noProof/>
                <w:snapToGrid w:val="0"/>
                <w:szCs w:val="22"/>
              </w:rPr>
              <w:t>60</w:t>
            </w:r>
          </w:p>
        </w:tc>
        <w:tc>
          <w:tcPr>
            <w:tcW w:w="3884" w:type="dxa"/>
            <w:tcBorders>
              <w:top w:val="single" w:sz="4" w:space="0" w:color="auto"/>
              <w:left w:val="single" w:sz="4" w:space="0" w:color="auto"/>
              <w:bottom w:val="single" w:sz="4" w:space="0" w:color="auto"/>
              <w:right w:val="single" w:sz="4" w:space="0" w:color="auto"/>
            </w:tcBorders>
            <w:vAlign w:val="center"/>
            <w:hideMark/>
          </w:tcPr>
          <w:p w:rsidR="00373D66" w:rsidRDefault="00373D66" w:rsidP="002A326D">
            <w:pPr>
              <w:tabs>
                <w:tab w:val="left" w:pos="360"/>
                <w:tab w:val="left" w:pos="795"/>
              </w:tabs>
              <w:autoSpaceDN w:val="0"/>
              <w:rPr>
                <w:rFonts w:eastAsia="SimSun"/>
                <w:noProof/>
                <w:snapToGrid w:val="0"/>
                <w:szCs w:val="22"/>
                <w:highlight w:val="yellow"/>
              </w:rPr>
            </w:pPr>
            <w:r>
              <w:rPr>
                <w:rFonts w:eastAsia="SimSun"/>
                <w:noProof/>
                <w:snapToGrid w:val="0"/>
                <w:szCs w:val="22"/>
              </w:rPr>
              <w:t>70</w:t>
            </w:r>
          </w:p>
        </w:tc>
      </w:tr>
      <w:tr w:rsidR="00373D66" w:rsidTr="002A326D">
        <w:tc>
          <w:tcPr>
            <w:tcW w:w="0" w:type="auto"/>
            <w:vMerge/>
            <w:tcBorders>
              <w:top w:val="single" w:sz="4" w:space="0" w:color="auto"/>
              <w:left w:val="single" w:sz="4" w:space="0" w:color="auto"/>
              <w:bottom w:val="single" w:sz="4" w:space="0" w:color="auto"/>
              <w:right w:val="single" w:sz="4" w:space="0" w:color="auto"/>
            </w:tcBorders>
            <w:vAlign w:val="center"/>
            <w:hideMark/>
          </w:tcPr>
          <w:p w:rsidR="00373D66" w:rsidRDefault="00373D66" w:rsidP="002A326D">
            <w:pPr>
              <w:rPr>
                <w:rFonts w:eastAsia="SimSun"/>
                <w:noProof/>
                <w:snapToGrid w:val="0"/>
                <w:szCs w:val="22"/>
                <w:highlight w:val="yellow"/>
              </w:rPr>
            </w:pPr>
          </w:p>
        </w:tc>
        <w:tc>
          <w:tcPr>
            <w:tcW w:w="3883" w:type="dxa"/>
            <w:tcBorders>
              <w:top w:val="single" w:sz="4" w:space="0" w:color="auto"/>
              <w:left w:val="single" w:sz="4" w:space="0" w:color="auto"/>
              <w:bottom w:val="single" w:sz="4" w:space="0" w:color="auto"/>
              <w:right w:val="single" w:sz="4" w:space="0" w:color="auto"/>
            </w:tcBorders>
            <w:vAlign w:val="center"/>
            <w:hideMark/>
          </w:tcPr>
          <w:p w:rsidR="00373D66" w:rsidRDefault="00373D66" w:rsidP="002A326D">
            <w:pPr>
              <w:tabs>
                <w:tab w:val="left" w:pos="360"/>
              </w:tabs>
              <w:autoSpaceDN w:val="0"/>
              <w:rPr>
                <w:rFonts w:eastAsia="SimSun"/>
                <w:noProof/>
                <w:snapToGrid w:val="0"/>
                <w:szCs w:val="22"/>
                <w:highlight w:val="yellow"/>
              </w:rPr>
            </w:pPr>
            <w:r>
              <w:rPr>
                <w:rFonts w:eastAsia="SimSun"/>
                <w:noProof/>
                <w:snapToGrid w:val="0"/>
                <w:szCs w:val="22"/>
              </w:rPr>
              <w:t>120</w:t>
            </w:r>
          </w:p>
        </w:tc>
        <w:tc>
          <w:tcPr>
            <w:tcW w:w="3884" w:type="dxa"/>
            <w:tcBorders>
              <w:top w:val="single" w:sz="4" w:space="0" w:color="auto"/>
              <w:left w:val="single" w:sz="4" w:space="0" w:color="auto"/>
              <w:bottom w:val="single" w:sz="4" w:space="0" w:color="auto"/>
              <w:right w:val="single" w:sz="4" w:space="0" w:color="auto"/>
            </w:tcBorders>
            <w:vAlign w:val="center"/>
            <w:hideMark/>
          </w:tcPr>
          <w:p w:rsidR="00373D66" w:rsidRDefault="00373D66" w:rsidP="002A326D">
            <w:pPr>
              <w:tabs>
                <w:tab w:val="left" w:pos="360"/>
              </w:tabs>
              <w:autoSpaceDN w:val="0"/>
              <w:rPr>
                <w:rFonts w:eastAsia="SimSun"/>
                <w:noProof/>
                <w:snapToGrid w:val="0"/>
                <w:szCs w:val="22"/>
                <w:highlight w:val="yellow"/>
              </w:rPr>
            </w:pPr>
            <w:r>
              <w:rPr>
                <w:rFonts w:eastAsia="SimSun"/>
                <w:noProof/>
                <w:snapToGrid w:val="0"/>
                <w:szCs w:val="22"/>
              </w:rPr>
              <w:t>140</w:t>
            </w:r>
          </w:p>
        </w:tc>
      </w:tr>
    </w:tbl>
    <w:p w:rsidR="00373D66" w:rsidRDefault="00373D66" w:rsidP="00373D66">
      <w:pPr>
        <w:tabs>
          <w:tab w:val="left" w:pos="360"/>
        </w:tabs>
        <w:autoSpaceDN w:val="0"/>
        <w:rPr>
          <w:noProof/>
          <w:snapToGrid w:val="0"/>
          <w:szCs w:val="22"/>
          <w:highlight w:val="yellow"/>
        </w:rPr>
      </w:pPr>
    </w:p>
    <w:p w:rsidR="00373D66" w:rsidRDefault="00373D66" w:rsidP="00373D66">
      <w:pPr>
        <w:tabs>
          <w:tab w:val="left" w:pos="360"/>
        </w:tabs>
        <w:autoSpaceDN w:val="0"/>
        <w:rPr>
          <w:noProof/>
          <w:snapToGrid w:val="0"/>
          <w:szCs w:val="22"/>
          <w:highlight w:val="yellow"/>
        </w:rPr>
      </w:pPr>
      <w:r>
        <w:rPr>
          <w:snapToGrid w:val="0"/>
          <w:szCs w:val="20"/>
          <w:lang w:eastAsia="lt-LT"/>
        </w:rPr>
        <w:t>Kitu atveju, buteliuką supurtykite, kad milteliai taptų birūs ir įpilkite vandens šiek tiek žemiau nei ant buteliuko etiketės esanti žyma. Buteliuką apverskite ir gerai supurtykite, tada pripilkite vandens tiksliai iki žymos. Buteliuką apverskite ir dar kartą gerai supurtykite.</w:t>
      </w:r>
    </w:p>
    <w:p w:rsidR="00373D66" w:rsidRDefault="00373D66" w:rsidP="00373D66">
      <w:pPr>
        <w:tabs>
          <w:tab w:val="left" w:pos="360"/>
        </w:tabs>
        <w:autoSpaceDN w:val="0"/>
        <w:rPr>
          <w:noProof/>
          <w:snapToGrid w:val="0"/>
          <w:szCs w:val="22"/>
          <w:highlight w:val="yellow"/>
        </w:rPr>
      </w:pPr>
    </w:p>
    <w:p w:rsidR="00373D66" w:rsidRDefault="00373D66" w:rsidP="00373D66">
      <w:pPr>
        <w:tabs>
          <w:tab w:val="left" w:pos="360"/>
        </w:tabs>
        <w:autoSpaceDN w:val="0"/>
        <w:rPr>
          <w:b/>
          <w:snapToGrid w:val="0"/>
          <w:szCs w:val="20"/>
          <w:lang w:eastAsia="lt-LT"/>
        </w:rPr>
      </w:pPr>
      <w:r>
        <w:rPr>
          <w:b/>
          <w:snapToGrid w:val="0"/>
          <w:szCs w:val="20"/>
          <w:lang w:eastAsia="lt-LT"/>
        </w:rPr>
        <w:t>Instrukcija kaip naudotis geriamuoju švirkštu MEDOCLAV vartojimui</w:t>
      </w:r>
    </w:p>
    <w:p w:rsidR="00373D66" w:rsidRDefault="00373D66" w:rsidP="00373D66">
      <w:pPr>
        <w:tabs>
          <w:tab w:val="left" w:pos="360"/>
        </w:tabs>
        <w:autoSpaceDN w:val="0"/>
        <w:rPr>
          <w:snapToGrid w:val="0"/>
          <w:szCs w:val="20"/>
          <w:lang w:eastAsia="lt-LT"/>
        </w:rPr>
      </w:pPr>
      <w:r>
        <w:rPr>
          <w:snapToGrid w:val="0"/>
          <w:szCs w:val="20"/>
          <w:lang w:eastAsia="lt-LT"/>
        </w:rPr>
        <w:t>Geriamasis švirkštas yra skirtas tik MEDOCLAV vartojimui. Nenaudokite jo kitų vaistų vartojimui, nes jis yra sugraduotas specialiai šiam vaistui.</w:t>
      </w:r>
    </w:p>
    <w:p w:rsidR="00373D66" w:rsidRDefault="00373D66" w:rsidP="00373D66">
      <w:pPr>
        <w:tabs>
          <w:tab w:val="left" w:pos="360"/>
        </w:tabs>
        <w:autoSpaceDN w:val="0"/>
        <w:rPr>
          <w:snapToGrid w:val="0"/>
          <w:szCs w:val="20"/>
          <w:lang w:eastAsia="lt-LT"/>
        </w:rPr>
      </w:pPr>
      <w:bookmarkStart w:id="24" w:name="OLE_LINK151"/>
      <w:bookmarkStart w:id="25" w:name="OLE_LINK150"/>
      <w:r>
        <w:rPr>
          <w:snapToGrid w:val="0"/>
          <w:szCs w:val="20"/>
          <w:lang w:eastAsia="lt-LT"/>
        </w:rPr>
        <w:t xml:space="preserve">Dozė ant geriamojo švirkšto yra nurodyta mililitrais (ml). </w:t>
      </w:r>
      <w:bookmarkStart w:id="26" w:name="OLE_LINK149"/>
      <w:bookmarkStart w:id="27" w:name="OLE_LINK148"/>
      <w:bookmarkEnd w:id="24"/>
      <w:bookmarkEnd w:id="25"/>
      <w:r>
        <w:rPr>
          <w:snapToGrid w:val="0"/>
          <w:szCs w:val="20"/>
          <w:lang w:eastAsia="lt-LT"/>
        </w:rPr>
        <w:t>Duokite vaikui tik tokią vaisto dozę, kokią rekomendavo jo gydytojas.</w:t>
      </w:r>
    </w:p>
    <w:p w:rsidR="00373D66" w:rsidRDefault="00373D66" w:rsidP="00373D66">
      <w:pPr>
        <w:tabs>
          <w:tab w:val="left" w:pos="360"/>
        </w:tabs>
        <w:autoSpaceDN w:val="0"/>
        <w:rPr>
          <w:noProof/>
          <w:snapToGrid w:val="0"/>
          <w:szCs w:val="22"/>
          <w:highlight w:val="yellow"/>
        </w:rPr>
      </w:pPr>
      <w:bookmarkStart w:id="28" w:name="OLE_LINK152"/>
      <w:bookmarkStart w:id="29" w:name="OLE_LINK153"/>
      <w:r>
        <w:rPr>
          <w:snapToGrid w:val="0"/>
          <w:szCs w:val="20"/>
          <w:lang w:eastAsia="lt-LT"/>
        </w:rPr>
        <w:t xml:space="preserve">Prieš naudodami geriamąjį švirkštą patikrinkite, ar jis švarus. </w:t>
      </w:r>
      <w:bookmarkStart w:id="30" w:name="OLE_LINK155"/>
      <w:bookmarkStart w:id="31" w:name="OLE_LINK154"/>
      <w:r>
        <w:rPr>
          <w:snapToGrid w:val="0"/>
          <w:szCs w:val="20"/>
          <w:lang w:eastAsia="lt-LT"/>
        </w:rPr>
        <w:t>Jei reikia, išplaukite švariu vandeniu.</w:t>
      </w:r>
    </w:p>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bookmarkStart w:id="32" w:name="OLE_LINK157"/>
      <w:bookmarkStart w:id="33" w:name="OLE_LINK156"/>
      <w:bookmarkEnd w:id="26"/>
      <w:bookmarkEnd w:id="27"/>
      <w:bookmarkEnd w:id="28"/>
      <w:bookmarkEnd w:id="29"/>
      <w:bookmarkEnd w:id="30"/>
      <w:bookmarkEnd w:id="31"/>
      <w:r>
        <w:rPr>
          <w:szCs w:val="22"/>
        </w:rPr>
        <w:t>Prieš vartojant kiekvieną dozę, buteliuką gerai supurtykite.</w:t>
      </w:r>
      <w:bookmarkEnd w:id="32"/>
      <w:bookmarkEnd w:id="33"/>
    </w:p>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r>
        <w:rPr>
          <w:noProof/>
          <w:szCs w:val="22"/>
        </w:rPr>
        <w:t>Nuimkite buteliuko dangtelį.</w:t>
      </w:r>
    </w:p>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bookmarkStart w:id="34" w:name="OLE_LINK163"/>
      <w:bookmarkStart w:id="35" w:name="OLE_LINK162"/>
      <w:bookmarkStart w:id="36" w:name="OLE_LINK161"/>
      <w:bookmarkStart w:id="37" w:name="OLE_LINK160"/>
      <w:r>
        <w:rPr>
          <w:noProof/>
          <w:szCs w:val="22"/>
        </w:rPr>
        <w:lastRenderedPageBreak/>
        <w:t>Tvirtai laikykite buteliuką, įstatykite geriamąjį švirkštą į buteliuko kakliuką.</w:t>
      </w:r>
      <w:bookmarkEnd w:id="34"/>
      <w:bookmarkEnd w:id="35"/>
      <w:r>
        <w:rPr>
          <w:noProof/>
          <w:szCs w:val="22"/>
        </w:rPr>
        <w:t xml:space="preserve"> </w:t>
      </w:r>
    </w:p>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bookmarkStart w:id="38" w:name="OLE_LINK167"/>
      <w:bookmarkStart w:id="39" w:name="OLE_LINK166"/>
      <w:bookmarkStart w:id="40" w:name="OLE_LINK165"/>
      <w:bookmarkStart w:id="41" w:name="OLE_LINK164"/>
      <w:bookmarkEnd w:id="36"/>
      <w:bookmarkEnd w:id="37"/>
      <w:r>
        <w:rPr>
          <w:noProof/>
          <w:szCs w:val="22"/>
        </w:rPr>
        <w:t>Ištraukite reikiamą dozę, kurią nurodė Jūsų gydytojas.</w:t>
      </w:r>
      <w:bookmarkEnd w:id="38"/>
      <w:bookmarkEnd w:id="39"/>
      <w:r>
        <w:rPr>
          <w:noProof/>
          <w:szCs w:val="22"/>
        </w:rPr>
        <w:t xml:space="preserve"> </w:t>
      </w:r>
      <w:bookmarkEnd w:id="40"/>
      <w:bookmarkEnd w:id="41"/>
    </w:p>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bookmarkStart w:id="42" w:name="OLE_LINK171"/>
      <w:bookmarkStart w:id="43" w:name="OLE_LINK170"/>
      <w:bookmarkStart w:id="44" w:name="OLE_LINK169"/>
      <w:bookmarkStart w:id="45" w:name="OLE_LINK168"/>
      <w:r>
        <w:rPr>
          <w:noProof/>
          <w:szCs w:val="22"/>
        </w:rPr>
        <w:t>Ištraukite geriamąjį švirkštą buteliuką laikydami vertikalioje padėtyje</w:t>
      </w:r>
      <w:bookmarkEnd w:id="42"/>
      <w:bookmarkEnd w:id="43"/>
      <w:r>
        <w:rPr>
          <w:noProof/>
          <w:szCs w:val="22"/>
        </w:rPr>
        <w:t>.</w:t>
      </w:r>
    </w:p>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bookmarkStart w:id="46" w:name="OLE_LINK180"/>
      <w:bookmarkStart w:id="47" w:name="OLE_LINK179"/>
      <w:bookmarkEnd w:id="44"/>
      <w:bookmarkEnd w:id="45"/>
      <w:r>
        <w:rPr>
          <w:noProof/>
          <w:szCs w:val="22"/>
        </w:rPr>
        <w:t>Dozės suvartojimui, atsargiai įkiškite geriamojo švirkšto galiuką į burną, ir lėtai spauskite geriamojo švirkšto stūmoklį. Pakartokite 4, 5 ir 6 veiksmus, jei reikia suvartoti didesnę dozę, nei telpa į geriamąjį švirkštą.</w:t>
      </w:r>
      <w:bookmarkEnd w:id="46"/>
      <w:bookmarkEnd w:id="47"/>
    </w:p>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bookmarkStart w:id="48" w:name="OLE_LINK173"/>
      <w:bookmarkStart w:id="49" w:name="OLE_LINK172"/>
      <w:r>
        <w:rPr>
          <w:noProof/>
          <w:szCs w:val="22"/>
        </w:rPr>
        <w:t>Uždėkite buteliuko dangtelį.</w:t>
      </w:r>
    </w:p>
    <w:bookmarkEnd w:id="48"/>
    <w:bookmarkEnd w:id="49"/>
    <w:p w:rsidR="00373D66" w:rsidRDefault="00373D66" w:rsidP="00373D66">
      <w:pPr>
        <w:numPr>
          <w:ilvl w:val="0"/>
          <w:numId w:val="3"/>
        </w:numPr>
        <w:tabs>
          <w:tab w:val="left" w:pos="360"/>
          <w:tab w:val="left" w:pos="567"/>
        </w:tabs>
        <w:overflowPunct w:val="0"/>
        <w:autoSpaceDE w:val="0"/>
        <w:autoSpaceDN w:val="0"/>
        <w:adjustRightInd w:val="0"/>
        <w:spacing w:line="260" w:lineRule="exact"/>
        <w:ind w:left="360"/>
        <w:contextualSpacing/>
        <w:rPr>
          <w:noProof/>
          <w:szCs w:val="22"/>
        </w:rPr>
      </w:pPr>
      <w:r>
        <w:rPr>
          <w:noProof/>
          <w:szCs w:val="22"/>
        </w:rPr>
        <w:t xml:space="preserve">Išplaukite geriamąjį švirkštą švariu vandeniu. </w:t>
      </w:r>
      <w:bookmarkStart w:id="50" w:name="OLE_LINK175"/>
      <w:bookmarkStart w:id="51" w:name="OLE_LINK174"/>
      <w:bookmarkStart w:id="52" w:name="OLE_LINK177"/>
      <w:bookmarkStart w:id="53" w:name="OLE_LINK176"/>
      <w:bookmarkStart w:id="54" w:name="OLE_LINK178"/>
      <w:r>
        <w:rPr>
          <w:noProof/>
          <w:szCs w:val="22"/>
        </w:rPr>
        <w:t xml:space="preserve">Leiskite geriamajam švirkštui visiškai išdžiūti prieš </w:t>
      </w:r>
      <w:bookmarkEnd w:id="50"/>
      <w:bookmarkEnd w:id="51"/>
      <w:bookmarkEnd w:id="52"/>
      <w:bookmarkEnd w:id="53"/>
      <w:bookmarkEnd w:id="54"/>
      <w:r>
        <w:rPr>
          <w:noProof/>
          <w:szCs w:val="22"/>
        </w:rPr>
        <w:t>naudojantis juo sekantį kartą.</w:t>
      </w:r>
    </w:p>
    <w:p w:rsidR="00373D66" w:rsidRDefault="00373D66" w:rsidP="00373D66">
      <w:pPr>
        <w:tabs>
          <w:tab w:val="left" w:pos="360"/>
        </w:tabs>
        <w:autoSpaceDN w:val="0"/>
        <w:rPr>
          <w:noProof/>
          <w:snapToGrid w:val="0"/>
          <w:szCs w:val="22"/>
          <w:highlight w:val="yellow"/>
        </w:rPr>
      </w:pPr>
    </w:p>
    <w:p w:rsidR="00373D66" w:rsidRDefault="00373D66" w:rsidP="00373D66">
      <w:pPr>
        <w:tabs>
          <w:tab w:val="left" w:pos="567"/>
        </w:tabs>
        <w:autoSpaceDE w:val="0"/>
        <w:autoSpaceDN w:val="0"/>
        <w:adjustRightInd w:val="0"/>
        <w:spacing w:line="260" w:lineRule="exact"/>
        <w:rPr>
          <w:snapToGrid w:val="0"/>
          <w:szCs w:val="22"/>
        </w:rPr>
      </w:pPr>
      <w:r>
        <w:rPr>
          <w:snapToGrid w:val="0"/>
          <w:szCs w:val="22"/>
        </w:rPr>
        <w:t>Buteliuką laikykite šaldytuve ir prieš vartojant kiekvieną dozę visada gerai supurtykite.</w:t>
      </w:r>
    </w:p>
    <w:p w:rsidR="00373D66" w:rsidRDefault="00373D66" w:rsidP="00373D66">
      <w:r>
        <w:rPr>
          <w:noProof/>
          <w:snapToGrid w:val="0"/>
          <w:szCs w:val="22"/>
        </w:rPr>
        <w:t>Paruošta geriamoji suspensija tinka vartoti 7 dienas.</w:t>
      </w:r>
    </w:p>
    <w:p w:rsidR="009041DB" w:rsidRDefault="009041DB">
      <w:bookmarkStart w:id="55" w:name="_GoBack"/>
      <w:bookmarkEnd w:id="55"/>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702B2A"/>
    <w:multiLevelType w:val="hybridMultilevel"/>
    <w:tmpl w:val="9A8EC14A"/>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BF3463"/>
    <w:multiLevelType w:val="hybridMultilevel"/>
    <w:tmpl w:val="E95061EC"/>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4B77788"/>
    <w:multiLevelType w:val="hybridMultilevel"/>
    <w:tmpl w:val="6F825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B13759"/>
    <w:multiLevelType w:val="hybridMultilevel"/>
    <w:tmpl w:val="7022313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62900AE"/>
    <w:multiLevelType w:val="hybridMultilevel"/>
    <w:tmpl w:val="D6088510"/>
    <w:lvl w:ilvl="0" w:tplc="09F6854E">
      <w:start w:val="1"/>
      <w:numFmt w:val="bullet"/>
      <w:lvlText w:val="-"/>
      <w:lvlJc w:val="left"/>
      <w:pPr>
        <w:ind w:left="1287" w:hanging="360"/>
      </w:pPr>
      <w:rPr>
        <w:rFonts w:ascii="Times New Roman" w:hAnsi="Times New Roman" w:cs="Times New Roman"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6" w15:restartNumberingAfterBreak="0">
    <w:nsid w:val="48007B33"/>
    <w:multiLevelType w:val="hybridMultilevel"/>
    <w:tmpl w:val="73109A4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9BC051A"/>
    <w:multiLevelType w:val="hybridMultilevel"/>
    <w:tmpl w:val="A03A587C"/>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2E96C86"/>
    <w:multiLevelType w:val="hybridMultilevel"/>
    <w:tmpl w:val="ECAC1D30"/>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730111C"/>
    <w:multiLevelType w:val="hybridMultilevel"/>
    <w:tmpl w:val="24401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605320"/>
    <w:multiLevelType w:val="hybridMultilevel"/>
    <w:tmpl w:val="74507FB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B474DF6"/>
    <w:multiLevelType w:val="hybridMultilevel"/>
    <w:tmpl w:val="5EF42986"/>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D4540CE"/>
    <w:multiLevelType w:val="hybridMultilevel"/>
    <w:tmpl w:val="E84C3A6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22A1784"/>
    <w:multiLevelType w:val="hybridMultilevel"/>
    <w:tmpl w:val="3DF0A34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64F7EA4"/>
    <w:multiLevelType w:val="hybridMultilevel"/>
    <w:tmpl w:val="A2E269A2"/>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82152A"/>
    <w:multiLevelType w:val="hybridMultilevel"/>
    <w:tmpl w:val="612663A4"/>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5"/>
  </w:num>
  <w:num w:numId="5">
    <w:abstractNumId w:val="13"/>
  </w:num>
  <w:num w:numId="6">
    <w:abstractNumId w:val="2"/>
  </w:num>
  <w:num w:numId="7">
    <w:abstractNumId w:val="10"/>
  </w:num>
  <w:num w:numId="8">
    <w:abstractNumId w:val="6"/>
  </w:num>
  <w:num w:numId="9">
    <w:abstractNumId w:val="12"/>
  </w:num>
  <w:num w:numId="10">
    <w:abstractNumId w:val="11"/>
  </w:num>
  <w:num w:numId="11">
    <w:abstractNumId w:val="4"/>
  </w:num>
  <w:num w:numId="12">
    <w:abstractNumId w:val="7"/>
  </w:num>
  <w:num w:numId="13">
    <w:abstractNumId w:val="5"/>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66"/>
    <w:rsid w:val="00004415"/>
    <w:rsid w:val="00234094"/>
    <w:rsid w:val="002A211A"/>
    <w:rsid w:val="00344695"/>
    <w:rsid w:val="00356AB3"/>
    <w:rsid w:val="00373D66"/>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2718C-E384-4E73-A281-68A61690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D66"/>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3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13464</Words>
  <Characters>7675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2023-04-05T06:25:00Z</dcterms:created>
  <dcterms:modified xsi:type="dcterms:W3CDTF">2023-04-05T06:26:00Z</dcterms:modified>
</cp:coreProperties>
</file>