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Default="00444472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Default="006154A8" w:rsidP="00444472">
      <w:pPr>
        <w:jc w:val="center"/>
        <w:rPr>
          <w:sz w:val="22"/>
          <w:szCs w:val="22"/>
        </w:rPr>
      </w:pPr>
    </w:p>
    <w:p w:rsidR="006154A8" w:rsidRPr="00111CFB" w:rsidRDefault="006154A8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ŽENKLINIMAS</w:t>
      </w:r>
    </w:p>
    <w:p w:rsidR="00444472" w:rsidRPr="00111CFB" w:rsidRDefault="00444472" w:rsidP="00444472">
      <w:pPr>
        <w:jc w:val="center"/>
        <w:rPr>
          <w:b/>
          <w:bCs/>
          <w:sz w:val="22"/>
          <w:szCs w:val="22"/>
        </w:rPr>
      </w:pPr>
    </w:p>
    <w:p w:rsidR="00444472" w:rsidRPr="00111CFB" w:rsidRDefault="00444472" w:rsidP="00444472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br w:type="page"/>
      </w:r>
    </w:p>
    <w:p w:rsidR="00444472" w:rsidRPr="00111CFB" w:rsidRDefault="00444472" w:rsidP="00444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sz w:val="22"/>
          <w:szCs w:val="22"/>
        </w:rPr>
      </w:pPr>
      <w:r w:rsidRPr="00111CFB">
        <w:rPr>
          <w:b/>
          <w:bCs/>
          <w:caps/>
          <w:sz w:val="22"/>
          <w:szCs w:val="22"/>
        </w:rPr>
        <w:lastRenderedPageBreak/>
        <w:t xml:space="preserve">Informacija ant </w:t>
      </w:r>
      <w:r w:rsidRPr="00111CFB">
        <w:rPr>
          <w:b/>
          <w:bCs/>
          <w:sz w:val="22"/>
          <w:szCs w:val="22"/>
        </w:rPr>
        <w:t>IŠORINĖS</w:t>
      </w:r>
      <w:r w:rsidRPr="00111CFB">
        <w:rPr>
          <w:sz w:val="22"/>
          <w:szCs w:val="22"/>
        </w:rPr>
        <w:t xml:space="preserve"> </w:t>
      </w:r>
      <w:r w:rsidRPr="00111CFB">
        <w:rPr>
          <w:b/>
          <w:bCs/>
          <w:caps/>
          <w:sz w:val="22"/>
          <w:szCs w:val="22"/>
        </w:rPr>
        <w:t xml:space="preserve">pakuotės </w:t>
      </w:r>
    </w:p>
    <w:p w:rsidR="00444472" w:rsidRPr="00111CFB" w:rsidRDefault="00444472" w:rsidP="00444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:rsidR="00444472" w:rsidRPr="00111CFB" w:rsidRDefault="00444472" w:rsidP="00444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111CFB">
        <w:rPr>
          <w:b/>
          <w:bCs/>
          <w:sz w:val="22"/>
          <w:szCs w:val="22"/>
        </w:rPr>
        <w:t>KARTONO DĖŽUTĖ</w:t>
      </w:r>
    </w:p>
    <w:p w:rsidR="00444472" w:rsidRPr="00111CFB" w:rsidRDefault="00444472" w:rsidP="00444472">
      <w:pPr>
        <w:jc w:val="both"/>
        <w:rPr>
          <w:b/>
          <w:bCs/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VAISTINIO PREPARATO PAVADINIMAS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BIOPAROX 125 mikrogramai/išpurškime nosies ir burnos gleivinės purškalas (tirpalas)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Fuzafunginas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VEIKLIOJI MEDŽIAGA IR JOS KIEKIS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Viename išpurškime  yra 125 mikrogramai fuzafungino. 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PAGALBINIŲ MEDŽIAGŲ SĄRAŠAS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Pagalbinės medžiagos: aromatinė medžiaga 14868 (sudėtyje yra propilenglikolio), bevandenis etanolis, sacharinas, izopropilo miristatas, norfluranas (HFA 134A).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FARMACINĖ FORMA IR KIEKIS PAKUOTĖJE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  <w:vertAlign w:val="superscript"/>
        </w:rPr>
      </w:pPr>
      <w:r w:rsidRPr="00111CFB">
        <w:rPr>
          <w:sz w:val="22"/>
          <w:szCs w:val="22"/>
          <w:highlight w:val="lightGray"/>
        </w:rPr>
        <w:t>Nosies ir burnos gleivinės purškalas (tirpalas)</w:t>
      </w:r>
      <w:r w:rsidRPr="00111CFB">
        <w:rPr>
          <w:sz w:val="22"/>
          <w:szCs w:val="22"/>
          <w:vertAlign w:val="superscript"/>
        </w:rPr>
        <w:t xml:space="preserve"> 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1 purškalo talpyklė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2 aplikatoriai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400 išpurškimų.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VARTOJIMO METODAS IR BŪDAS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Vartoti į nosį arba ant burnos gleivinės.</w:t>
      </w:r>
    </w:p>
    <w:p w:rsidR="00444472" w:rsidRPr="00111CFB" w:rsidRDefault="00444472" w:rsidP="00444472">
      <w:pPr>
        <w:rPr>
          <w:i/>
          <w:iCs/>
          <w:sz w:val="22"/>
          <w:szCs w:val="22"/>
        </w:rPr>
      </w:pPr>
      <w:r w:rsidRPr="00111CFB">
        <w:rPr>
          <w:sz w:val="22"/>
          <w:szCs w:val="22"/>
        </w:rPr>
        <w:t>Prieš vartojimą perskaitykite pakuotės lapelį</w:t>
      </w:r>
      <w:r w:rsidRPr="00111CFB">
        <w:rPr>
          <w:i/>
          <w:iCs/>
          <w:sz w:val="22"/>
          <w:szCs w:val="22"/>
        </w:rPr>
        <w:t xml:space="preserve"> 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SPECIALUS ĮSPĖJIMAS, KAD VAISTINĮ PREPARATĄ BŪTINA LAIKYTI VAIKAMS NEPASTEBIMOJE IR NEPASIEKIAMOJE VIETOJE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Laikyti vaikams nepastebimoje ir nepasiekiamoje vietoje.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KITAS SPECIALUS ĮSPĖJIMAS (JEI REIKIA)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Purškiant purškalo talpyklę būtina laikyti stačią .</w:t>
      </w:r>
    </w:p>
    <w:p w:rsidR="00444472" w:rsidRPr="00111CFB" w:rsidRDefault="00444472" w:rsidP="00444472">
      <w:pPr>
        <w:rPr>
          <w:b/>
          <w:bCs/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TINKAMUMO LAIKAS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Tinka iki {mmMMMM} [mėnuo, metai]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SPECIALIOS LAIKYMO SĄLYGOS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 xml:space="preserve">C temperatūroje. 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Purškalo talpyklės nepradurti.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SPECIALIOS ATSARGUMO PRIEMONĖS DĖL NESUVARTOTO VAISTINIO PREPARATO AR JO ATLIEKŲ TVARKYMO (JEI REIKIA)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444472">
        <w:rPr>
          <w:b/>
          <w:bCs/>
          <w:sz w:val="22"/>
          <w:szCs w:val="22"/>
        </w:rPr>
        <w:t>LYGIAGRETUS IMPORTUOTOJAS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444472" w:rsidRDefault="00444472" w:rsidP="00444472">
      <w:pPr>
        <w:rPr>
          <w:sz w:val="22"/>
          <w:szCs w:val="22"/>
        </w:rPr>
      </w:pPr>
      <w:r w:rsidRPr="00444472">
        <w:rPr>
          <w:sz w:val="22"/>
          <w:szCs w:val="22"/>
        </w:rPr>
        <w:t>Lygiagretus importuotojas UAB „Adeofarma“.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LYGIAGRETAUS IMPORTO LEIDIMO NUMERIS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LT/</w:t>
      </w:r>
      <w:r w:rsidR="00253140">
        <w:rPr>
          <w:sz w:val="22"/>
          <w:szCs w:val="22"/>
        </w:rPr>
        <w:t>L/16/0352/001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SERIJOS NUMERIS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Serija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PARDAVIMO (IŠDAVIMO) TVARKA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  <w:r w:rsidRPr="00111CFB">
        <w:rPr>
          <w:sz w:val="22"/>
          <w:szCs w:val="22"/>
        </w:rPr>
        <w:t>Receptinis vaistinis preparatas.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VARTOJIMO INSTRUKCIJA</w:t>
      </w:r>
    </w:p>
    <w:p w:rsidR="00444472" w:rsidRPr="00111CFB" w:rsidRDefault="00444472" w:rsidP="00444472">
      <w:pPr>
        <w:rPr>
          <w:b/>
          <w:bCs/>
          <w:sz w:val="22"/>
          <w:szCs w:val="22"/>
        </w:rPr>
      </w:pPr>
    </w:p>
    <w:p w:rsidR="00444472" w:rsidRPr="00111CFB" w:rsidRDefault="00444472" w:rsidP="00444472">
      <w:pPr>
        <w:rPr>
          <w:b/>
          <w:bCs/>
          <w:sz w:val="22"/>
          <w:szCs w:val="22"/>
        </w:rPr>
      </w:pPr>
    </w:p>
    <w:p w:rsidR="00444472" w:rsidRPr="00111CFB" w:rsidRDefault="00444472" w:rsidP="00444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noProof/>
          <w:sz w:val="22"/>
          <w:szCs w:val="22"/>
        </w:rPr>
      </w:pPr>
      <w:r w:rsidRPr="00111CFB">
        <w:rPr>
          <w:b/>
          <w:bCs/>
          <w:noProof/>
          <w:sz w:val="22"/>
          <w:szCs w:val="22"/>
        </w:rPr>
        <w:t>16.</w:t>
      </w:r>
      <w:r w:rsidRPr="00111CFB">
        <w:rPr>
          <w:b/>
          <w:bCs/>
          <w:noProof/>
          <w:sz w:val="22"/>
          <w:szCs w:val="22"/>
        </w:rPr>
        <w:tab/>
        <w:t>INFORMACIJA BRAILIO RAŠTU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  <w:highlight w:val="lightGray"/>
        </w:rPr>
      </w:pPr>
      <w:r w:rsidRPr="00111CFB">
        <w:rPr>
          <w:sz w:val="22"/>
          <w:szCs w:val="22"/>
        </w:rPr>
        <w:t>BIOPAROX</w:t>
      </w: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6154A8" w:rsidRDefault="006154A8" w:rsidP="006154A8">
      <w:pPr>
        <w:adjustRightInd w:val="0"/>
        <w:jc w:val="both"/>
        <w:rPr>
          <w:sz w:val="22"/>
          <w:szCs w:val="22"/>
        </w:rPr>
      </w:pPr>
    </w:p>
    <w:p w:rsidR="006154A8" w:rsidRDefault="006154A8" w:rsidP="006154A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Gamintojas:</w:t>
      </w:r>
    </w:p>
    <w:p w:rsidR="006154A8" w:rsidRPr="00111CFB" w:rsidRDefault="006154A8" w:rsidP="006154A8">
      <w:pPr>
        <w:rPr>
          <w:sz w:val="22"/>
          <w:szCs w:val="22"/>
        </w:rPr>
      </w:pPr>
      <w:r>
        <w:rPr>
          <w:sz w:val="22"/>
          <w:szCs w:val="22"/>
        </w:rPr>
        <w:t>EGIS Pharmaceuticals Private</w:t>
      </w:r>
      <w:r w:rsidRPr="00111CFB">
        <w:rPr>
          <w:sz w:val="22"/>
          <w:szCs w:val="22"/>
        </w:rPr>
        <w:t xml:space="preserve"> Limited Company</w:t>
      </w:r>
      <w:r>
        <w:rPr>
          <w:sz w:val="22"/>
          <w:szCs w:val="22"/>
        </w:rPr>
        <w:t>,</w:t>
      </w:r>
      <w:r w:rsidRPr="006154A8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 xml:space="preserve">H-9900 Körmend, </w:t>
      </w:r>
    </w:p>
    <w:p w:rsidR="006154A8" w:rsidRDefault="006154A8" w:rsidP="006154A8">
      <w:pPr>
        <w:pStyle w:val="BTEMEASMCA"/>
      </w:pPr>
      <w:r w:rsidRPr="00111CFB">
        <w:t>Mátyás király u. 65,</w:t>
      </w:r>
    </w:p>
    <w:p w:rsidR="006154A8" w:rsidRDefault="006154A8" w:rsidP="006154A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Vengrija</w:t>
      </w:r>
    </w:p>
    <w:p w:rsidR="00253140" w:rsidRDefault="00253140" w:rsidP="006154A8">
      <w:pPr>
        <w:adjustRightInd w:val="0"/>
        <w:jc w:val="both"/>
        <w:rPr>
          <w:sz w:val="22"/>
          <w:szCs w:val="22"/>
        </w:rPr>
      </w:pPr>
    </w:p>
    <w:p w:rsidR="006154A8" w:rsidRDefault="006154A8" w:rsidP="006154A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arba</w:t>
      </w:r>
    </w:p>
    <w:p w:rsidR="00253140" w:rsidRDefault="00253140" w:rsidP="006154A8">
      <w:pPr>
        <w:adjustRightInd w:val="0"/>
        <w:jc w:val="both"/>
        <w:rPr>
          <w:sz w:val="22"/>
          <w:szCs w:val="22"/>
        </w:rPr>
      </w:pPr>
    </w:p>
    <w:p w:rsidR="006154A8" w:rsidRPr="00111CFB" w:rsidRDefault="006154A8" w:rsidP="006154A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Les Laboratoires Servier Industrie </w:t>
      </w:r>
    </w:p>
    <w:p w:rsidR="006154A8" w:rsidRDefault="00675D18" w:rsidP="006154A8">
      <w:pPr>
        <w:adjustRightInd w:val="0"/>
        <w:jc w:val="both"/>
        <w:rPr>
          <w:sz w:val="22"/>
          <w:szCs w:val="22"/>
        </w:rPr>
      </w:pPr>
      <w:r w:rsidRPr="00675D18">
        <w:rPr>
          <w:sz w:val="22"/>
          <w:szCs w:val="22"/>
        </w:rPr>
        <w:t>326, rue Marcellin Berthelot, 45402 Fleury-Les-Aubrais,</w:t>
      </w:r>
    </w:p>
    <w:p w:rsidR="00C86F14" w:rsidRDefault="006154A8" w:rsidP="006154A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Prancūzija </w:t>
      </w:r>
    </w:p>
    <w:p w:rsidR="00C86F14" w:rsidRPr="002044CA" w:rsidRDefault="00C86F14" w:rsidP="00C86F14">
      <w:pPr>
        <w:tabs>
          <w:tab w:val="left" w:pos="567"/>
        </w:tabs>
        <w:rPr>
          <w:noProof/>
          <w:szCs w:val="22"/>
        </w:rPr>
      </w:pPr>
    </w:p>
    <w:p w:rsidR="00C86F14" w:rsidRPr="00C86F14" w:rsidRDefault="00C86F14" w:rsidP="00C86F14">
      <w:pPr>
        <w:adjustRightInd w:val="0"/>
        <w:jc w:val="both"/>
        <w:rPr>
          <w:sz w:val="22"/>
          <w:szCs w:val="22"/>
        </w:rPr>
      </w:pPr>
      <w:r w:rsidRPr="00C86F14">
        <w:rPr>
          <w:sz w:val="22"/>
          <w:szCs w:val="22"/>
        </w:rPr>
        <w:t>Perpakavo UAB „Entafarma“.</w:t>
      </w:r>
    </w:p>
    <w:p w:rsidR="00C86F14" w:rsidRPr="002044CA" w:rsidRDefault="00C86F14" w:rsidP="00C86F14">
      <w:pPr>
        <w:tabs>
          <w:tab w:val="left" w:pos="567"/>
        </w:tabs>
        <w:rPr>
          <w:noProof/>
          <w:szCs w:val="22"/>
        </w:rPr>
      </w:pPr>
    </w:p>
    <w:p w:rsidR="00C86F14" w:rsidRPr="00F92E49" w:rsidRDefault="00C86F14" w:rsidP="00C86F14">
      <w:pPr>
        <w:rPr>
          <w:sz w:val="22"/>
          <w:szCs w:val="22"/>
          <w:lang w:val="x-none" w:eastAsia="x-none"/>
        </w:rPr>
      </w:pPr>
      <w:r w:rsidRPr="00F92E49">
        <w:rPr>
          <w:sz w:val="22"/>
          <w:szCs w:val="22"/>
          <w:lang w:val="x-none" w:eastAsia="x-none"/>
        </w:rPr>
        <w:t>Perpak.serija:</w:t>
      </w:r>
    </w:p>
    <w:p w:rsidR="00C86F14" w:rsidRPr="00F92E49" w:rsidRDefault="00C86F14" w:rsidP="00C86F14">
      <w:pPr>
        <w:rPr>
          <w:sz w:val="22"/>
          <w:szCs w:val="22"/>
          <w:lang w:val="x-none" w:eastAsia="x-none"/>
        </w:rPr>
      </w:pPr>
    </w:p>
    <w:p w:rsidR="00444472" w:rsidRPr="00111CFB" w:rsidRDefault="00444472" w:rsidP="006154A8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br w:type="page"/>
      </w:r>
      <w:r w:rsidR="00675D18">
        <w:rPr>
          <w:sz w:val="22"/>
          <w:szCs w:val="22"/>
        </w:rPr>
        <w:lastRenderedPageBreak/>
        <w:t xml:space="preserve"> </w:t>
      </w: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</w:p>
    <w:p w:rsidR="00444472" w:rsidRDefault="00444472" w:rsidP="00444472">
      <w:pPr>
        <w:jc w:val="center"/>
        <w:rPr>
          <w:b/>
          <w:bCs/>
          <w:sz w:val="22"/>
          <w:szCs w:val="22"/>
        </w:rPr>
      </w:pPr>
    </w:p>
    <w:p w:rsidR="00444472" w:rsidRPr="00111CFB" w:rsidRDefault="00444472" w:rsidP="00444472">
      <w:pPr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B. PAKUOTĖS LAPELIS</w:t>
      </w:r>
    </w:p>
    <w:p w:rsidR="00444472" w:rsidRPr="00111CFB" w:rsidRDefault="00444472" w:rsidP="00444472">
      <w:pPr>
        <w:ind w:left="567" w:hanging="567"/>
        <w:jc w:val="center"/>
        <w:rPr>
          <w:b/>
          <w:bCs/>
          <w:sz w:val="22"/>
          <w:szCs w:val="22"/>
        </w:rPr>
      </w:pPr>
      <w:r w:rsidRPr="00111CFB">
        <w:rPr>
          <w:sz w:val="22"/>
          <w:szCs w:val="22"/>
        </w:rPr>
        <w:br w:type="page"/>
      </w:r>
      <w:bookmarkStart w:id="0" w:name="_Toc129243138"/>
      <w:bookmarkStart w:id="1" w:name="_Toc129243263"/>
      <w:r w:rsidRPr="00111CFB">
        <w:rPr>
          <w:b/>
          <w:bCs/>
          <w:sz w:val="22"/>
          <w:szCs w:val="22"/>
        </w:rPr>
        <w:lastRenderedPageBreak/>
        <w:t>Pakuotės lapelis: informacija vartotojui</w:t>
      </w:r>
      <w:bookmarkEnd w:id="0"/>
      <w:bookmarkEnd w:id="1"/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center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BIOPAROX 125 mikrogramai/išpurškime nosies ir burnos gleivinės purškalas (tirpalas)</w:t>
      </w:r>
    </w:p>
    <w:p w:rsidR="00444472" w:rsidRPr="00111CFB" w:rsidRDefault="00444472" w:rsidP="00444472">
      <w:pPr>
        <w:adjustRightInd w:val="0"/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Fuzafunginas</w:t>
      </w:r>
    </w:p>
    <w:p w:rsidR="00444472" w:rsidRPr="00111CFB" w:rsidRDefault="00444472" w:rsidP="00444472">
      <w:pPr>
        <w:ind w:left="567" w:hanging="567"/>
        <w:rPr>
          <w:b/>
          <w:bCs/>
          <w:sz w:val="22"/>
          <w:szCs w:val="22"/>
        </w:rPr>
      </w:pPr>
    </w:p>
    <w:p w:rsidR="00444472" w:rsidRPr="00111CFB" w:rsidRDefault="00444472" w:rsidP="00444472">
      <w:pPr>
        <w:pStyle w:val="BTbEMEASMCA"/>
        <w:rPr>
          <w:noProof w:val="0"/>
        </w:rPr>
      </w:pPr>
      <w:r w:rsidRPr="00111CFB">
        <w:rPr>
          <w:noProof w:val="0"/>
        </w:rPr>
        <w:t>Atidžiai perskaitykite visą šį lapelį, prieš pradėdami vartoti vaistą</w:t>
      </w:r>
      <w:r w:rsidRPr="00111CFB">
        <w:t>, nes jame pateikiama Jums svarbi informacija</w:t>
      </w:r>
      <w:r w:rsidRPr="00111CFB">
        <w:rPr>
          <w:noProof w:val="0"/>
        </w:rPr>
        <w:t>.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Neišmeskite šio lapelio, nes vėl gali prireikti jį perskaityti.</w:t>
      </w:r>
      <w:r w:rsidRPr="00111CFB">
        <w:rPr>
          <w:sz w:val="22"/>
          <w:szCs w:val="22"/>
        </w:rPr>
        <w:tab/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Jeigu kiltų daugiau klausimų, kreipkitės į gydytoją arba vaistininką.</w:t>
      </w:r>
    </w:p>
    <w:p w:rsidR="00444472" w:rsidRPr="00111CFB" w:rsidRDefault="00444472" w:rsidP="00444472">
      <w:pPr>
        <w:pStyle w:val="BT-EMEASMCA"/>
      </w:pPr>
      <w:r w:rsidRPr="00111CFB">
        <w:t>-</w:t>
      </w:r>
      <w:r w:rsidRPr="00111CFB">
        <w:tab/>
        <w:t>Šis vaistas skirtas tik Jums, todėl kitiems žmonėms jo duoti negalima. Vaistas gali jiems pakenkti (net tiems, kurių ligos simptomai yra tokie patys kaip Jūsų).</w:t>
      </w:r>
    </w:p>
    <w:p w:rsidR="00444472" w:rsidRPr="00111CFB" w:rsidRDefault="00444472" w:rsidP="00444472">
      <w:pPr>
        <w:pStyle w:val="BT-EMEASMCA"/>
      </w:pPr>
      <w:r w:rsidRPr="00111CFB">
        <w:t>-</w:t>
      </w:r>
      <w:r w:rsidRPr="00111CFB">
        <w:tab/>
        <w:t>Jeigu pasireiškė šalutinis poveikis (net jeigu jis šiame lapelyje nenurodytas), kreipkitės į</w:t>
      </w:r>
      <w:r w:rsidRPr="00111CFB" w:rsidDel="00320662">
        <w:t xml:space="preserve"> </w:t>
      </w:r>
      <w:r w:rsidRPr="00111CFB">
        <w:t>gydytoją arba vaistininką. Žr. 4 skyrių.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</w:p>
    <w:p w:rsidR="00444472" w:rsidRPr="00111CFB" w:rsidRDefault="00444472" w:rsidP="00444472">
      <w:pPr>
        <w:pStyle w:val="Antrat4"/>
        <w:rPr>
          <w:rFonts w:ascii="Times New Roman" w:hAnsi="Times New Roman"/>
          <w:sz w:val="22"/>
          <w:szCs w:val="22"/>
          <w:lang w:val="lt-LT"/>
        </w:rPr>
      </w:pPr>
      <w:r w:rsidRPr="00111CFB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1.</w:t>
      </w:r>
      <w:r w:rsidRPr="00111CFB">
        <w:rPr>
          <w:sz w:val="22"/>
          <w:szCs w:val="22"/>
        </w:rPr>
        <w:tab/>
        <w:t>Kas yra BIOPAROX ir kam jis vartojamas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2.</w:t>
      </w:r>
      <w:r w:rsidRPr="00111CFB">
        <w:rPr>
          <w:sz w:val="22"/>
          <w:szCs w:val="22"/>
        </w:rPr>
        <w:tab/>
        <w:t xml:space="preserve">Kas žinotina prieš vartojant BIOPAROX 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3.</w:t>
      </w:r>
      <w:r w:rsidRPr="00111CFB">
        <w:rPr>
          <w:sz w:val="22"/>
          <w:szCs w:val="22"/>
        </w:rPr>
        <w:tab/>
        <w:t xml:space="preserve">Kaip vartoti BIOPAROX 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4.</w:t>
      </w:r>
      <w:r w:rsidRPr="00111CFB">
        <w:rPr>
          <w:sz w:val="22"/>
          <w:szCs w:val="22"/>
        </w:rPr>
        <w:tab/>
        <w:t>Galimas šalutinis poveikis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5.</w:t>
      </w:r>
      <w:r w:rsidRPr="00111CFB">
        <w:rPr>
          <w:sz w:val="22"/>
          <w:szCs w:val="22"/>
        </w:rPr>
        <w:tab/>
        <w:t>Kaip laikyti BIOPAROX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6.</w:t>
      </w:r>
      <w:r w:rsidRPr="00111CFB">
        <w:rPr>
          <w:sz w:val="22"/>
          <w:szCs w:val="22"/>
        </w:rPr>
        <w:tab/>
        <w:t>Pakuotės turinys ir kita informacija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1.</w:t>
      </w:r>
      <w:r w:rsidRPr="00111CFB">
        <w:rPr>
          <w:b/>
          <w:bCs/>
          <w:sz w:val="22"/>
          <w:szCs w:val="22"/>
        </w:rPr>
        <w:tab/>
        <w:t>Kas yra BIOPAROX ir kam jis vartojamas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spacing w:line="216" w:lineRule="auto"/>
        <w:rPr>
          <w:sz w:val="22"/>
          <w:szCs w:val="22"/>
        </w:rPr>
      </w:pPr>
      <w:r w:rsidRPr="00111CFB">
        <w:rPr>
          <w:sz w:val="22"/>
          <w:szCs w:val="22"/>
        </w:rPr>
        <w:t>Šis vaistinis preparatas yra vietinio poveikio bakterijų dauginimąsi slopinantis ir priešuždegimiškai veikiantis antibiotikas. Bioparox yra skiriamas suaugusiesiems ir 12 metų bei vyresniems paaugliams.</w:t>
      </w:r>
    </w:p>
    <w:p w:rsidR="00444472" w:rsidRPr="00111CFB" w:rsidRDefault="00444472" w:rsidP="00444472">
      <w:pPr>
        <w:tabs>
          <w:tab w:val="left" w:pos="0"/>
          <w:tab w:val="left" w:pos="1134"/>
          <w:tab w:val="left" w:pos="1701"/>
          <w:tab w:val="left" w:pos="2268"/>
          <w:tab w:val="left" w:pos="2835"/>
        </w:tabs>
        <w:spacing w:line="216" w:lineRule="auto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Šiuo vaistu vietiškai gydomos viršutinių kvėpavimo takų infekcinės ligos: sloga, nosies ir ryklės gleivinės, gerklų uždegimas. 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2.</w:t>
      </w:r>
      <w:r w:rsidRPr="00111CFB">
        <w:rPr>
          <w:b/>
          <w:bCs/>
          <w:sz w:val="22"/>
          <w:szCs w:val="22"/>
        </w:rPr>
        <w:tab/>
        <w:t>Kas žinotina prieš vartojant BIOPAROX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BIOPAROX vartoti negalima:</w:t>
      </w:r>
    </w:p>
    <w:p w:rsidR="00444472" w:rsidRPr="00111CFB" w:rsidRDefault="00444472" w:rsidP="00444472">
      <w:pPr>
        <w:numPr>
          <w:ilvl w:val="12"/>
          <w:numId w:val="0"/>
        </w:numPr>
        <w:adjustRightInd w:val="0"/>
        <w:ind w:left="567" w:hanging="567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jei yra alergija fuzafunginui arba bet kuriai pagalbinei šio vaisto medžiagai (jos išvardytos 6 skyriuje);</w:t>
      </w:r>
    </w:p>
    <w:p w:rsidR="00444472" w:rsidRPr="00111CFB" w:rsidRDefault="00444472" w:rsidP="00444472">
      <w:pPr>
        <w:tabs>
          <w:tab w:val="left" w:pos="567"/>
        </w:tabs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jaunesniems nei 12 metų vaikams;</w:t>
      </w:r>
    </w:p>
    <w:p w:rsidR="00444472" w:rsidRPr="00111CFB" w:rsidRDefault="00444472" w:rsidP="00444472">
      <w:pPr>
        <w:tabs>
          <w:tab w:val="left" w:pos="567"/>
        </w:tabs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polinkį į alergiją ir bronchų spazmą turintiems pacientams.</w:t>
      </w:r>
    </w:p>
    <w:p w:rsidR="00444472" w:rsidRPr="00111CFB" w:rsidRDefault="00444472" w:rsidP="00444472">
      <w:pPr>
        <w:adjustRightInd w:val="0"/>
        <w:rPr>
          <w:b/>
          <w:bCs/>
          <w:i/>
          <w:i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Įspėjimai ir atsargumo priemonės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Alerginės reakcijos atveju nutraukite Bioparox vartojimą ir kreipkitės į gydytoją. Pakartotinai Bioparox vartoti negalima (žr. 4 skyrių „Galimas šalutinis poveikis“).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Dėl anafilaksinio šoko pavojaus, pasireiškus bet kokiam kvėpavimo takų, gerklų veiklos sutrikimo požymiui ar odos pažeidimui (niežulys, išplitusi raudonė), būtina nedelsiant kreiptis į artimiausią sveikatos priežiūros įstaigą.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Per ilgas vartojimas gali paskatinti priedinės infekcijos atsiradimą.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Jei simptomai ir požymiai per vieną savaitę nepalengvėja, reikia apsvarstyti galimybę taikyti kitą gydymo būdą.</w:t>
      </w: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</w:p>
    <w:p w:rsidR="00444472" w:rsidRPr="00111CFB" w:rsidRDefault="00444472" w:rsidP="00444472">
      <w:pPr>
        <w:keepNext/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Kiti vaistai ir BIOPAROX</w:t>
      </w:r>
    </w:p>
    <w:p w:rsidR="00444472" w:rsidRPr="00111CFB" w:rsidRDefault="00444472" w:rsidP="00444472">
      <w:pPr>
        <w:keepNext/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Jeigu vartojate arba neseniai vartojote kitų </w:t>
      </w:r>
      <w:r w:rsidRPr="00111CFB">
        <w:rPr>
          <w:noProof/>
          <w:sz w:val="22"/>
          <w:szCs w:val="22"/>
        </w:rPr>
        <w:t>vaistų arba dėl to nesate tikri, apie tai pasakykite</w:t>
      </w:r>
      <w:r w:rsidRPr="00111CFB" w:rsidDel="00373368">
        <w:rPr>
          <w:sz w:val="22"/>
          <w:szCs w:val="22"/>
        </w:rPr>
        <w:t xml:space="preserve"> </w:t>
      </w:r>
      <w:r w:rsidRPr="00111CFB">
        <w:rPr>
          <w:sz w:val="22"/>
          <w:szCs w:val="22"/>
        </w:rPr>
        <w:t>gydytojui arba vaistininkui.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Nėštumas ir žindymo laikotarpis</w:t>
      </w:r>
    </w:p>
    <w:p w:rsidR="00444472" w:rsidRPr="00111CFB" w:rsidRDefault="00444472" w:rsidP="00444472">
      <w:pPr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lastRenderedPageBreak/>
        <w:t>Jeigu esate nėščia, žindote kūdikį, manote, kad galbūt esate nėščia, arba planuojate pastoti, tai prieš vartodama šį vaistą, pasitarkite su gydytoju arba vaistininku.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 xml:space="preserve">Nėštumo metu vartoti BIOPAROX reikia atsargiai, nes klinikinių duomenų apie vaisto poveikį nėščioms moterims nėra. 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Žindyvėms gydymas šiuo vaistu nerekomenduojamas, kadangi nėra duomenų, ar fuzafungino patenka į pieną.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Vairavimas ir mechanizmų valdymas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BIOPAROX gebėjimo vairuoti ir valdyti mechanizmus neveikia arba veikia nereikšmingai.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 xml:space="preserve">Bioparox sudėtyje yra etanolio ir propilenglikolio 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Šio vaistinio preparato sudėtyje yra nedidelis kiekis etanolio (alkoholio), mažiau nei 100 mg viename išpurškime ir propilenglikolio, kuris gali sudirginti odą.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adjustRightInd w:val="0"/>
        <w:outlineLvl w:val="0"/>
        <w:rPr>
          <w:b/>
          <w:bCs/>
          <w:caps/>
          <w:sz w:val="22"/>
          <w:szCs w:val="22"/>
        </w:rPr>
      </w:pPr>
      <w:r w:rsidRPr="00111CFB">
        <w:rPr>
          <w:b/>
          <w:bCs/>
          <w:sz w:val="22"/>
          <w:szCs w:val="22"/>
        </w:rPr>
        <w:t>3.</w:t>
      </w:r>
      <w:r w:rsidRPr="00111CFB">
        <w:rPr>
          <w:b/>
          <w:bCs/>
          <w:sz w:val="22"/>
          <w:szCs w:val="22"/>
        </w:rPr>
        <w:tab/>
        <w:t>Kaip vartoti BIOPAROX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pStyle w:val="BTEMEASMCA"/>
      </w:pPr>
      <w:r w:rsidRPr="00111CFB">
        <w:t>Visada vartokite šį vaistą tiksliai kaip nurodė gydytojas. Jeigu abejojate, kreipkitės į gydytoją arba vaistininką.</w:t>
      </w: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Rekomenduojama dozė yra 4 išpurškimai ant burnos gleivinės ir 2 išpurškimai į kiekvieną nosies landą 4 kartus per parą.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Paprastai ilgiau negu 7 paras BIOPAROX vartoti nereikėtų. 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t>Vartojimo metodas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Vaistas gali būti purškiamas į nosį arba ant burnos gleivinės.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Prieš patį pirmą vartojimą 4 kartus paspauskite purškalo talpyklės indą, kad prisipildytų tirpalo išspaudimo ertmė (pompa).</w:t>
      </w:r>
    </w:p>
    <w:p w:rsidR="00444472" w:rsidRPr="00111CFB" w:rsidRDefault="00444472" w:rsidP="00444472">
      <w:pPr>
        <w:rPr>
          <w:b/>
          <w:bCs/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Ant purškalo talpyklės uždėkite reikiamą aplikatorių (skirtą vartoti į burną arba į nosį) (žr. 1 pav.).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u w:val="single"/>
          <w:lang w:eastAsia="lt-LT"/>
        </w:rPr>
        <w:drawing>
          <wp:inline distT="0" distB="0" distL="0" distR="0" wp14:anchorId="4066C610" wp14:editId="41C93658">
            <wp:extent cx="762000" cy="977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72" w:rsidRPr="00111CFB" w:rsidRDefault="00444472" w:rsidP="00444472">
      <w:pPr>
        <w:adjustRightInd w:val="0"/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1</w:t>
      </w: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t>Purškimas į nosį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talpyklę, suėmus rodomuoju pirštu ir nykščiu, laikyti stačią, purkštuku į viršų. Iššnypšti nosį, po to užmauti geltonąjį aplikatorių ant balionėlio gaubtelio. Įkišus aplikatorių į vieną nosies landą, o kitą užspaudus ir užsičiaupus, stipriai paspausti purkštuką. Po to taip pat vaisto įpurkšti į kitą nosies landą (žr. 2 paveikslėlį). 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6A278FED" wp14:editId="0AC956C9">
            <wp:extent cx="828040" cy="105219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72" w:rsidRPr="00111CFB" w:rsidRDefault="00444472" w:rsidP="00444472">
      <w:pPr>
        <w:adjustRightInd w:val="0"/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2</w:t>
      </w: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i/>
          <w:iCs/>
          <w:sz w:val="22"/>
          <w:szCs w:val="22"/>
        </w:rPr>
      </w:pPr>
      <w:r w:rsidRPr="00111CFB">
        <w:rPr>
          <w:i/>
          <w:iCs/>
          <w:sz w:val="22"/>
          <w:szCs w:val="22"/>
        </w:rPr>
        <w:lastRenderedPageBreak/>
        <w:t>Purškimas ant burnos gleivinės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 xml:space="preserve">Užmauti baltąjį aplikatorių ant purškalo talpyklės gaubtelio, po to įkišti aplikatorių į burną ir suspausti lūpomis. 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Tada stipriai paspauskite purškalo talpyklės apačią (žr. 3 ir 4 pav.).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32AF2F98" wp14:editId="05C1A6F3">
            <wp:extent cx="828040" cy="1052195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72" w:rsidRPr="00111CFB" w:rsidRDefault="00444472" w:rsidP="00444472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3</w:t>
      </w:r>
    </w:p>
    <w:p w:rsidR="00444472" w:rsidRPr="00111CFB" w:rsidRDefault="00444472" w:rsidP="00444472">
      <w:pPr>
        <w:jc w:val="center"/>
        <w:rPr>
          <w:sz w:val="22"/>
          <w:szCs w:val="22"/>
        </w:rPr>
      </w:pPr>
    </w:p>
    <w:p w:rsidR="00444472" w:rsidRPr="00111CFB" w:rsidRDefault="00444472" w:rsidP="00444472">
      <w:pPr>
        <w:jc w:val="center"/>
        <w:rPr>
          <w:sz w:val="22"/>
          <w:szCs w:val="22"/>
        </w:rPr>
      </w:pPr>
      <w:r w:rsidRPr="00111CFB">
        <w:rPr>
          <w:noProof/>
          <w:sz w:val="22"/>
          <w:szCs w:val="22"/>
          <w:lang w:eastAsia="lt-LT"/>
        </w:rPr>
        <w:drawing>
          <wp:inline distT="0" distB="0" distL="0" distR="0" wp14:anchorId="2C5CDE1D" wp14:editId="01C1C20D">
            <wp:extent cx="828040" cy="105219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472" w:rsidRPr="00111CFB" w:rsidRDefault="00444472" w:rsidP="00444472">
      <w:pPr>
        <w:jc w:val="center"/>
        <w:rPr>
          <w:sz w:val="22"/>
          <w:szCs w:val="22"/>
        </w:rPr>
      </w:pPr>
      <w:r w:rsidRPr="00111CFB">
        <w:rPr>
          <w:sz w:val="22"/>
          <w:szCs w:val="22"/>
        </w:rPr>
        <w:t>Pav. 4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Burnos ir nosies aplikatorius būtina kasdien dezinfekuoti vatos tamponu, suvilgytu 90</w:t>
      </w:r>
      <w:r w:rsidRPr="00111CFB">
        <w:rPr>
          <w:sz w:val="22"/>
          <w:szCs w:val="22"/>
        </w:rPr>
        <w:sym w:font="Symbol" w:char="F025"/>
      </w:r>
      <w:r w:rsidRPr="00111CFB">
        <w:rPr>
          <w:sz w:val="22"/>
          <w:szCs w:val="22"/>
        </w:rPr>
        <w:t xml:space="preserve"> etanoliu . </w:t>
      </w: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Ką daryti pavartojus per didelę BIOPAROX dozę?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Jeigu pavartojote per daug dozių, nedelsdami kreipkitės į gydytoją ar vaistininką.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Patirtis, susijusi su BIOPAROX perdozavimu, yra ribota, tačiau buvo gauta pranešimų apie simptomus, kuriuos sudarė kraujotakos sutrikimai, tirpulys burnoje, galvos svaigimas, gerklės skausmo paūmėjimas bei deginimo pojūtis gerklėje.</w:t>
      </w: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sz w:val="22"/>
          <w:szCs w:val="22"/>
        </w:rPr>
        <w:t>Perdozavimo atveju gydymą reikia nutraukti; simptomai bus gydomi, o pacientas - stebimas.</w:t>
      </w: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Pamiršus pavartoti BIOPAROX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Jei pamiršote suvartoti BIOPAROX dozę, kitą dozę vartokite įprastu laiku. Negalima vartoti dvigubos dozės norint kompensuoti praleistą dozę.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t>Jeigu kiltų daugiau klausimų dėl šio vaisto vartojimo, kreipkitės į gydytoją arba vaistininką.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4.</w:t>
      </w:r>
      <w:r w:rsidRPr="00111CFB">
        <w:rPr>
          <w:b/>
          <w:bCs/>
          <w:sz w:val="22"/>
          <w:szCs w:val="22"/>
        </w:rPr>
        <w:tab/>
        <w:t>Galimas šalutinis poveikis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Šis vaistas, kaip ir visi kiti, gali sukelti šalutinį poveikį, nors jis pasireiškia ne visiems žmonėms.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Labai retais atvejais (kurie gali pasireikšti iki 1 iš 10 000 žmonių) gali ištikti alerginės reakcijos, ypač žmonėms, linkusiems į alergiją.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Nutraukite šio vaisto vartojimą ir kreipkitės į gydytoją, jeigu Jums pasireiškia kuris nors iš čia išvardytų šalutinių poveikių: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Anafilaksinis šokas (sunki alerginė reakcija, dėl kurios tampa sunku kvėpuoti arba svaigsta galva).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Astma, bronchų spazmas (sunkumas kvėpuoti arba švokštimas), dusulys, raumenų, supančių gerklas, spazmas, dėl kurių pradedama dusti, ryklės paburkimas.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Odos ir gleivinių sudirginimas, toks, kaip, pavyzdžiui, išbėrimas, dilgėlinė, Kvinkės edema (staigus audinių, tai yra veido, lūpų, burnos, liežuvio ar ryklės, patinimas, dėl kurio gali tapti sunku kvėpuoti).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Dažniausiai aprašyti šalutiniai poveikiai paprastai yra silpni ir dėl jų įprastai nėra būtina nutraukti gydymą. Šios reakcijos daugiausia yra vietinės, pasireiškiančios vaisto vartojimo vietoje: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–</w:t>
      </w:r>
      <w:r w:rsidRPr="00111CFB">
        <w:rPr>
          <w:sz w:val="22"/>
          <w:szCs w:val="22"/>
        </w:rPr>
        <w:tab/>
        <w:t>Labai dažni poveikiai (gali pasireikšti daugiau kaip 1 iš 10 žmonių): čiaudulys, skonio sutrikimas, akių paraudimas.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Dažni (gali pasireikšti iki 1 iš 10 žmonių): nosies ir ryklės džiūvimas, ryklės sudirgimas, kosulys, pykinimas.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–</w:t>
      </w:r>
      <w:r w:rsidRPr="00111CFB">
        <w:rPr>
          <w:sz w:val="22"/>
          <w:szCs w:val="22"/>
        </w:rPr>
        <w:tab/>
        <w:t>Dažnis nežinomas (negali būti apskaičiuotas pagal turimus duomenis): vėmimas.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rPr>
          <w:b/>
          <w:sz w:val="22"/>
          <w:szCs w:val="22"/>
        </w:rPr>
      </w:pPr>
      <w:r w:rsidRPr="00111CFB">
        <w:rPr>
          <w:b/>
          <w:noProof/>
          <w:sz w:val="22"/>
          <w:szCs w:val="22"/>
        </w:rPr>
        <w:t>Pranešimas apie šalutinį poveikį</w:t>
      </w:r>
    </w:p>
    <w:p w:rsidR="00444472" w:rsidRPr="00111CFB" w:rsidRDefault="00444472" w:rsidP="00444472">
      <w:pPr>
        <w:ind w:right="-449"/>
        <w:rPr>
          <w:noProof/>
          <w:sz w:val="22"/>
          <w:szCs w:val="22"/>
        </w:rPr>
      </w:pPr>
      <w:r w:rsidRPr="00111CFB">
        <w:rPr>
          <w:noProof/>
          <w:sz w:val="22"/>
          <w:szCs w:val="22"/>
        </w:rPr>
        <w:t xml:space="preserve">Jeigu pasireiškė šalutinis poveikis, įskaitant šiame lapelyje nenurodytą, pasakykite gydytojui arbavaistininkui. Apie šalutinį poveikį taip pat galite pranešti tiesiogiai, užpildę interneto svetainėje </w:t>
      </w:r>
      <w:hyperlink r:id="rId11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111CFB">
        <w:rPr>
          <w:noProof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111CFB">
        <w:rPr>
          <w:rFonts w:eastAsia="Calibri"/>
          <w:noProof/>
          <w:sz w:val="22"/>
          <w:szCs w:val="22"/>
          <w:lang w:eastAsia="zh-CN"/>
        </w:rPr>
        <w:t xml:space="preserve">el: 8 800 73568, </w:t>
      </w:r>
      <w:r w:rsidRPr="00111CFB">
        <w:rPr>
          <w:noProof/>
          <w:sz w:val="22"/>
          <w:szCs w:val="22"/>
        </w:rPr>
        <w:t xml:space="preserve">faksu 8 800 20131 arba el. paštu </w:t>
      </w:r>
      <w:hyperlink r:id="rId12" w:history="1">
        <w:r w:rsidRPr="00111CFB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111CFB">
        <w:rPr>
          <w:noProof/>
          <w:sz w:val="22"/>
          <w:szCs w:val="22"/>
        </w:rPr>
        <w:t>. Pranešdami apie šalutinį poveikį galite mums padėti gauti daugiau informacijos apie šio vaisto saugumą.</w:t>
      </w:r>
    </w:p>
    <w:p w:rsidR="00444472" w:rsidRPr="00111CFB" w:rsidRDefault="00444472" w:rsidP="0044447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keepNext/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5.</w:t>
      </w:r>
      <w:r w:rsidRPr="00111CFB">
        <w:rPr>
          <w:b/>
          <w:bCs/>
          <w:sz w:val="22"/>
          <w:szCs w:val="22"/>
        </w:rPr>
        <w:tab/>
        <w:t>Kaip laikyti BIOPAROX</w:t>
      </w:r>
    </w:p>
    <w:p w:rsidR="00444472" w:rsidRPr="00111CFB" w:rsidRDefault="00444472" w:rsidP="00444472">
      <w:pPr>
        <w:keepNext/>
        <w:adjustRightInd w:val="0"/>
        <w:rPr>
          <w:sz w:val="22"/>
          <w:szCs w:val="22"/>
        </w:rPr>
      </w:pPr>
    </w:p>
    <w:p w:rsidR="00444472" w:rsidRPr="00111CFB" w:rsidRDefault="00444472" w:rsidP="00444472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111CFB">
        <w:rPr>
          <w:noProof/>
          <w:sz w:val="22"/>
          <w:szCs w:val="22"/>
        </w:rPr>
        <w:t>Šį vaistą laikykite vaikams nepastebimoje ir nepasiekiamoje vietoje.</w:t>
      </w: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Ant kartono dėžutės ir purškalo talpyklės po „Tinka iki“  nurodytam tinkamumo laikui pasibaigus, šio vaisto vartoti negalima. Vaistas tinkamas vartoti iki paskutinės nurodyto mėnesio dienos.</w:t>
      </w: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Laikyti ne aukštesnėje kaip 50</w:t>
      </w:r>
      <w:r w:rsidRPr="00111CFB">
        <w:rPr>
          <w:sz w:val="22"/>
          <w:szCs w:val="22"/>
        </w:rPr>
        <w:sym w:font="Symbol" w:char="F0B0"/>
      </w:r>
      <w:r w:rsidRPr="00111CFB">
        <w:rPr>
          <w:sz w:val="22"/>
          <w:szCs w:val="22"/>
        </w:rPr>
        <w:t>C temperatūroje.</w:t>
      </w: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 xml:space="preserve">Purškalo talpyklės, net tuščios, negalima nei pradurti, nei deginti. 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  <w:r w:rsidRPr="00111CFB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adjustRightInd w:val="0"/>
        <w:outlineLvl w:val="0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6.</w:t>
      </w:r>
      <w:r w:rsidRPr="00111CFB">
        <w:rPr>
          <w:sz w:val="22"/>
          <w:szCs w:val="22"/>
        </w:rPr>
        <w:tab/>
      </w:r>
      <w:r w:rsidRPr="00111CFB">
        <w:rPr>
          <w:b/>
          <w:sz w:val="22"/>
          <w:szCs w:val="22"/>
        </w:rPr>
        <w:t>Pakuotės turinys ir kita informacija</w:t>
      </w:r>
    </w:p>
    <w:p w:rsidR="00444472" w:rsidRPr="00111CFB" w:rsidRDefault="00444472" w:rsidP="00444472">
      <w:pPr>
        <w:adjustRightInd w:val="0"/>
        <w:rPr>
          <w:sz w:val="22"/>
          <w:szCs w:val="22"/>
        </w:rPr>
      </w:pPr>
    </w:p>
    <w:p w:rsidR="00444472" w:rsidRPr="00111CFB" w:rsidRDefault="00444472" w:rsidP="00444472">
      <w:pPr>
        <w:pStyle w:val="PI-3EMEASMCA"/>
      </w:pPr>
      <w:r w:rsidRPr="00111CFB">
        <w:t>BIOPAROX sudėtis</w:t>
      </w:r>
    </w:p>
    <w:p w:rsidR="00444472" w:rsidRPr="00111CFB" w:rsidRDefault="00444472" w:rsidP="00444472">
      <w:pPr>
        <w:pStyle w:val="BTEMEASMCA"/>
        <w:rPr>
          <w:noProof w:val="0"/>
          <w:u w:val="single"/>
        </w:rPr>
      </w:pPr>
    </w:p>
    <w:p w:rsidR="00444472" w:rsidRPr="00111CFB" w:rsidRDefault="00444472" w:rsidP="00444472">
      <w:pPr>
        <w:adjustRightInd w:val="0"/>
        <w:ind w:left="540" w:hanging="54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 xml:space="preserve">Veiklioji medžiaga yra fuzafunginas. 10 ml purškalo jo yra 50 mg, viename išpurškime  </w:t>
      </w:r>
      <w:r w:rsidRPr="00111CFB">
        <w:rPr>
          <w:sz w:val="22"/>
          <w:szCs w:val="22"/>
        </w:rPr>
        <w:sym w:font="Symbol" w:char="F02D"/>
      </w:r>
      <w:r w:rsidRPr="00111CFB">
        <w:rPr>
          <w:sz w:val="22"/>
          <w:szCs w:val="22"/>
        </w:rPr>
        <w:t xml:space="preserve"> 125 mikrogramai. </w:t>
      </w:r>
    </w:p>
    <w:p w:rsidR="00444472" w:rsidRPr="00111CFB" w:rsidRDefault="00444472" w:rsidP="00444472">
      <w:pPr>
        <w:adjustRightInd w:val="0"/>
        <w:ind w:left="540" w:hanging="54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-</w:t>
      </w:r>
      <w:r w:rsidRPr="00111CFB">
        <w:rPr>
          <w:sz w:val="22"/>
          <w:szCs w:val="22"/>
        </w:rPr>
        <w:tab/>
        <w:t>Pagalbinės medžiagos yra aromatinė medžiaga 14868 (sudėtyje yra propilenglikolio), bevandenis etanolis, sacharinas, izopropilo miristatas ir norfluranas (HFA 134A).</w:t>
      </w:r>
    </w:p>
    <w:p w:rsidR="00444472" w:rsidRPr="00111CFB" w:rsidRDefault="00444472" w:rsidP="00444472">
      <w:pPr>
        <w:pStyle w:val="BTEMEASMCA"/>
        <w:rPr>
          <w:noProof w:val="0"/>
        </w:rPr>
      </w:pPr>
    </w:p>
    <w:p w:rsidR="00444472" w:rsidRPr="00111CFB" w:rsidRDefault="00444472" w:rsidP="00444472">
      <w:pPr>
        <w:pStyle w:val="PI-3EMEASMCA"/>
      </w:pPr>
      <w:r w:rsidRPr="00111CFB">
        <w:t>BIOPAROX išvaizda ir kiekis pakuotėje</w:t>
      </w:r>
    </w:p>
    <w:p w:rsidR="00444472" w:rsidRPr="00111CFB" w:rsidRDefault="00444472" w:rsidP="00444472">
      <w:pPr>
        <w:pStyle w:val="BTEMEASMCA"/>
        <w:rPr>
          <w:noProof w:val="0"/>
          <w:u w:val="single"/>
        </w:rPr>
      </w:pPr>
    </w:p>
    <w:p w:rsidR="00444472" w:rsidRDefault="00444472" w:rsidP="00444472">
      <w:pPr>
        <w:pStyle w:val="BTEMEASMCA"/>
      </w:pPr>
      <w:r w:rsidRPr="00111CFB">
        <w:t>BIOPAROX yra geltonas, specifinio kvapo tirpalas. Jis tiekiamas purškalo talpyklėje , kurioje  yra 400 išpurškimų. Pakuotėje yra du aplikatoriai: vienas burnos (baltas) ir vienas nosies (geltonas).</w:t>
      </w:r>
    </w:p>
    <w:p w:rsidR="00C42451" w:rsidRPr="00111CFB" w:rsidRDefault="00C42451" w:rsidP="00444472">
      <w:pPr>
        <w:pStyle w:val="BTEMEASMCA"/>
      </w:pPr>
    </w:p>
    <w:p w:rsidR="00C42451" w:rsidRPr="002044CA" w:rsidRDefault="00C42451" w:rsidP="00C42451">
      <w:pPr>
        <w:pStyle w:val="PI-3EMEASMCA"/>
        <w:rPr>
          <w:iCs/>
          <w:lang w:eastAsia="lt-LT"/>
        </w:rPr>
      </w:pPr>
      <w:r w:rsidRPr="00F92E49">
        <w:t>Lygiagretus</w:t>
      </w:r>
      <w:r w:rsidRPr="002044CA">
        <w:rPr>
          <w:iCs/>
          <w:lang w:eastAsia="lt-LT"/>
        </w:rPr>
        <w:t xml:space="preserve"> </w:t>
      </w:r>
      <w:r w:rsidRPr="00F92E49">
        <w:t>importuotojas</w:t>
      </w:r>
    </w:p>
    <w:p w:rsidR="00C42451" w:rsidRP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UAB „Adeofarma“</w:t>
      </w:r>
    </w:p>
    <w:p w:rsidR="00C42451" w:rsidRPr="00C42451" w:rsidRDefault="006154A8" w:rsidP="00C42451">
      <w:pPr>
        <w:rPr>
          <w:sz w:val="22"/>
          <w:szCs w:val="22"/>
        </w:rPr>
      </w:pPr>
      <w:r>
        <w:rPr>
          <w:sz w:val="22"/>
          <w:szCs w:val="22"/>
        </w:rPr>
        <w:t>Švitrigai</w:t>
      </w:r>
      <w:r w:rsidR="00C42451" w:rsidRPr="00C42451">
        <w:rPr>
          <w:sz w:val="22"/>
          <w:szCs w:val="22"/>
        </w:rPr>
        <w:t>los</w:t>
      </w:r>
      <w:r>
        <w:rPr>
          <w:sz w:val="22"/>
          <w:szCs w:val="22"/>
        </w:rPr>
        <w:t xml:space="preserve"> g.</w:t>
      </w:r>
      <w:r w:rsidR="00C42451" w:rsidRPr="00C42451">
        <w:rPr>
          <w:sz w:val="22"/>
          <w:szCs w:val="22"/>
        </w:rPr>
        <w:t xml:space="preserve"> 11 A</w:t>
      </w:r>
    </w:p>
    <w:p w:rsidR="00C42451" w:rsidRP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Vilnius LT-03228</w:t>
      </w:r>
    </w:p>
    <w:p w:rsid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Lietuva</w:t>
      </w:r>
    </w:p>
    <w:p w:rsidR="00C42451" w:rsidRPr="00C42451" w:rsidRDefault="00C42451" w:rsidP="00C42451">
      <w:pPr>
        <w:rPr>
          <w:sz w:val="22"/>
          <w:szCs w:val="22"/>
        </w:rPr>
      </w:pPr>
    </w:p>
    <w:p w:rsidR="00C42451" w:rsidRPr="00C42451" w:rsidRDefault="00C42451" w:rsidP="00C42451">
      <w:pPr>
        <w:pStyle w:val="PI-3EMEASMCA"/>
      </w:pPr>
      <w:r w:rsidRPr="00360ECF">
        <w:t xml:space="preserve">Perpakavo </w:t>
      </w:r>
    </w:p>
    <w:p w:rsidR="00C42451" w:rsidRP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UAB „Entafarma“</w:t>
      </w:r>
    </w:p>
    <w:p w:rsidR="00C42451" w:rsidRP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Klonėnų vs. 1</w:t>
      </w:r>
    </w:p>
    <w:p w:rsidR="00C42451" w:rsidRPr="00C42451" w:rsidRDefault="00C42451" w:rsidP="00C42451">
      <w:pPr>
        <w:rPr>
          <w:sz w:val="22"/>
          <w:szCs w:val="22"/>
        </w:rPr>
      </w:pPr>
      <w:r w:rsidRPr="00C42451">
        <w:rPr>
          <w:sz w:val="22"/>
          <w:szCs w:val="22"/>
        </w:rPr>
        <w:t>Širvintų r. sav.</w:t>
      </w:r>
    </w:p>
    <w:p w:rsidR="00C42451" w:rsidRPr="00A6165A" w:rsidRDefault="00C42451" w:rsidP="00C42451">
      <w:pPr>
        <w:rPr>
          <w:position w:val="6"/>
          <w:sz w:val="22"/>
          <w:szCs w:val="22"/>
        </w:rPr>
      </w:pPr>
      <w:r w:rsidRPr="00C42451">
        <w:rPr>
          <w:sz w:val="22"/>
          <w:szCs w:val="22"/>
        </w:rPr>
        <w:t>Lietuva</w:t>
      </w:r>
    </w:p>
    <w:p w:rsidR="00444472" w:rsidRPr="00111CFB" w:rsidRDefault="00444472" w:rsidP="00444472">
      <w:pPr>
        <w:pStyle w:val="BTEMEASMCA"/>
        <w:rPr>
          <w:noProof w:val="0"/>
        </w:rPr>
      </w:pPr>
    </w:p>
    <w:p w:rsidR="00444472" w:rsidRPr="00111CFB" w:rsidRDefault="00C42451" w:rsidP="00444472">
      <w:p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Registruotojas eksportuojančioje valstybėje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t>Les Laboratoires Servier</w:t>
      </w:r>
    </w:p>
    <w:p w:rsidR="00444472" w:rsidRPr="00111CFB" w:rsidRDefault="00444472" w:rsidP="00444472">
      <w:pPr>
        <w:rPr>
          <w:sz w:val="22"/>
          <w:szCs w:val="22"/>
        </w:rPr>
      </w:pPr>
      <w:r w:rsidRPr="00111CFB">
        <w:rPr>
          <w:sz w:val="22"/>
          <w:szCs w:val="22"/>
        </w:rPr>
        <w:lastRenderedPageBreak/>
        <w:t>50, rue Carnot</w:t>
      </w:r>
    </w:p>
    <w:p w:rsidR="00444472" w:rsidRPr="00111CFB" w:rsidRDefault="006154A8" w:rsidP="00444472">
      <w:pPr>
        <w:rPr>
          <w:sz w:val="22"/>
          <w:szCs w:val="22"/>
        </w:rPr>
      </w:pPr>
      <w:r>
        <w:rPr>
          <w:sz w:val="22"/>
          <w:szCs w:val="22"/>
        </w:rPr>
        <w:t>92284 Suresnes C</w:t>
      </w:r>
      <w:r w:rsidR="00444472" w:rsidRPr="00111CFB">
        <w:rPr>
          <w:sz w:val="22"/>
          <w:szCs w:val="22"/>
        </w:rPr>
        <w:t xml:space="preserve">edex </w:t>
      </w:r>
    </w:p>
    <w:p w:rsidR="00444472" w:rsidRDefault="00444472" w:rsidP="00C42451">
      <w:pPr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:rsidR="00675D18" w:rsidRPr="00C42451" w:rsidRDefault="00675D18" w:rsidP="00C42451">
      <w:pPr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both"/>
        <w:rPr>
          <w:b/>
          <w:bCs/>
          <w:sz w:val="22"/>
          <w:szCs w:val="22"/>
        </w:rPr>
      </w:pPr>
      <w:r w:rsidRPr="00111CFB">
        <w:rPr>
          <w:b/>
          <w:bCs/>
          <w:sz w:val="22"/>
          <w:szCs w:val="22"/>
        </w:rPr>
        <w:t>Gamintojas</w:t>
      </w:r>
    </w:p>
    <w:p w:rsidR="00444472" w:rsidRPr="00111CFB" w:rsidRDefault="00444472" w:rsidP="00444472">
      <w:pPr>
        <w:adjustRightInd w:val="0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EGIS Pharmaceuticals </w:t>
      </w:r>
      <w:r w:rsidR="00675D18">
        <w:rPr>
          <w:sz w:val="22"/>
          <w:szCs w:val="22"/>
        </w:rPr>
        <w:t>Private</w:t>
      </w:r>
      <w:r w:rsidRPr="00111CFB">
        <w:rPr>
          <w:sz w:val="22"/>
          <w:szCs w:val="22"/>
          <w:lang w:eastAsia="lt-LT"/>
        </w:rPr>
        <w:t xml:space="preserve"> Limited Company </w:t>
      </w:r>
    </w:p>
    <w:p w:rsidR="00444472" w:rsidRPr="00111CFB" w:rsidRDefault="00444472" w:rsidP="00444472">
      <w:pPr>
        <w:adjustRightInd w:val="0"/>
        <w:jc w:val="both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 xml:space="preserve">H-9900 Körmend, </w:t>
      </w:r>
    </w:p>
    <w:p w:rsidR="00444472" w:rsidRPr="00111CFB" w:rsidRDefault="00444472" w:rsidP="00444472">
      <w:pPr>
        <w:adjustRightInd w:val="0"/>
        <w:jc w:val="both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>Mátyás király u. 65,</w:t>
      </w:r>
    </w:p>
    <w:p w:rsidR="00444472" w:rsidRDefault="00444472" w:rsidP="00444472">
      <w:pPr>
        <w:adjustRightInd w:val="0"/>
        <w:jc w:val="both"/>
        <w:rPr>
          <w:sz w:val="22"/>
          <w:szCs w:val="22"/>
          <w:lang w:eastAsia="lt-LT"/>
        </w:rPr>
      </w:pPr>
      <w:r w:rsidRPr="00111CFB">
        <w:rPr>
          <w:sz w:val="22"/>
          <w:szCs w:val="22"/>
          <w:lang w:eastAsia="lt-LT"/>
        </w:rPr>
        <w:t>Vengrija</w:t>
      </w:r>
    </w:p>
    <w:p w:rsidR="00253140" w:rsidRPr="00111CFB" w:rsidRDefault="00253140" w:rsidP="00444472">
      <w:pPr>
        <w:adjustRightInd w:val="0"/>
        <w:jc w:val="both"/>
        <w:rPr>
          <w:sz w:val="22"/>
          <w:szCs w:val="22"/>
          <w:lang w:eastAsia="lt-LT"/>
        </w:rPr>
      </w:pP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arba</w:t>
      </w:r>
    </w:p>
    <w:p w:rsidR="00253140" w:rsidRDefault="00253140" w:rsidP="00444472">
      <w:pPr>
        <w:adjustRightInd w:val="0"/>
        <w:jc w:val="both"/>
        <w:rPr>
          <w:sz w:val="22"/>
          <w:szCs w:val="22"/>
        </w:rPr>
      </w:pPr>
    </w:p>
    <w:p w:rsidR="00444472" w:rsidRPr="00111CFB" w:rsidRDefault="00444472" w:rsidP="00444472">
      <w:pPr>
        <w:adjustRightInd w:val="0"/>
        <w:jc w:val="both"/>
        <w:rPr>
          <w:sz w:val="22"/>
          <w:szCs w:val="22"/>
        </w:rPr>
      </w:pPr>
      <w:bookmarkStart w:id="2" w:name="_GoBack"/>
      <w:bookmarkEnd w:id="2"/>
      <w:r w:rsidRPr="00111CFB">
        <w:rPr>
          <w:sz w:val="22"/>
          <w:szCs w:val="22"/>
        </w:rPr>
        <w:t xml:space="preserve">Les Laboratoires Servier Industrie </w:t>
      </w:r>
    </w:p>
    <w:p w:rsidR="00444472" w:rsidRPr="00111CFB" w:rsidRDefault="00675D18" w:rsidP="00444472">
      <w:pPr>
        <w:adjustRightInd w:val="0"/>
        <w:jc w:val="both"/>
        <w:rPr>
          <w:sz w:val="22"/>
          <w:szCs w:val="22"/>
        </w:rPr>
      </w:pPr>
      <w:r w:rsidRPr="00675D18">
        <w:rPr>
          <w:sz w:val="22"/>
          <w:szCs w:val="22"/>
        </w:rPr>
        <w:t>326, rue Marcellin Berthelot, 45402 Fleury-Les-Aubrais,</w:t>
      </w:r>
    </w:p>
    <w:p w:rsidR="00444472" w:rsidRPr="00C42451" w:rsidRDefault="00444472" w:rsidP="00C42451">
      <w:pPr>
        <w:adjustRightInd w:val="0"/>
        <w:jc w:val="both"/>
        <w:rPr>
          <w:sz w:val="22"/>
          <w:szCs w:val="22"/>
        </w:rPr>
      </w:pPr>
      <w:r w:rsidRPr="00111CFB">
        <w:rPr>
          <w:sz w:val="22"/>
          <w:szCs w:val="22"/>
        </w:rPr>
        <w:t>Prancūzija</w:t>
      </w:r>
    </w:p>
    <w:p w:rsidR="00444472" w:rsidRPr="00111CFB" w:rsidRDefault="00444472" w:rsidP="00444472">
      <w:pPr>
        <w:pStyle w:val="BTEMEASMCA"/>
        <w:rPr>
          <w:noProof w:val="0"/>
        </w:rPr>
      </w:pPr>
    </w:p>
    <w:p w:rsidR="00444472" w:rsidRPr="00111CFB" w:rsidRDefault="00444472" w:rsidP="00444472">
      <w:pPr>
        <w:pStyle w:val="BTbEMEASMCA"/>
        <w:rPr>
          <w:noProof w:val="0"/>
        </w:rPr>
      </w:pPr>
      <w:r w:rsidRPr="00111CFB">
        <w:rPr>
          <w:noProof w:val="0"/>
        </w:rPr>
        <w:t>Šis pakuotės lapelis paskutinį kartą perži</w:t>
      </w:r>
      <w:r>
        <w:rPr>
          <w:noProof w:val="0"/>
        </w:rPr>
        <w:t>ū</w:t>
      </w:r>
      <w:r w:rsidRPr="00111CFB">
        <w:rPr>
          <w:noProof w:val="0"/>
        </w:rPr>
        <w:t>rėtas</w:t>
      </w:r>
      <w:r w:rsidRPr="00111CFB">
        <w:rPr>
          <w:b w:val="0"/>
          <w:bCs w:val="0"/>
          <w:noProof w:val="0"/>
        </w:rPr>
        <w:t xml:space="preserve"> </w:t>
      </w:r>
      <w:r w:rsidR="00253140">
        <w:rPr>
          <w:bCs w:val="0"/>
          <w:noProof w:val="0"/>
        </w:rPr>
        <w:t>2016-03-14.</w:t>
      </w: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rPr>
          <w:sz w:val="22"/>
          <w:szCs w:val="22"/>
        </w:rPr>
      </w:pPr>
    </w:p>
    <w:p w:rsidR="00444472" w:rsidRPr="00111CFB" w:rsidRDefault="00444472" w:rsidP="00444472">
      <w:pPr>
        <w:numPr>
          <w:ilvl w:val="12"/>
          <w:numId w:val="0"/>
        </w:numPr>
        <w:ind w:right="-2"/>
        <w:rPr>
          <w:sz w:val="22"/>
          <w:szCs w:val="22"/>
        </w:rPr>
      </w:pPr>
      <w:r w:rsidRPr="00111CFB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111CFB">
        <w:rPr>
          <w:i/>
          <w:sz w:val="22"/>
          <w:szCs w:val="22"/>
        </w:rPr>
        <w:t xml:space="preserve"> </w:t>
      </w:r>
      <w:hyperlink r:id="rId13" w:history="1">
        <w:r w:rsidRPr="00111CFB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111CFB">
        <w:rPr>
          <w:sz w:val="22"/>
          <w:szCs w:val="22"/>
        </w:rPr>
        <w:t>.</w:t>
      </w:r>
    </w:p>
    <w:p w:rsidR="00444472" w:rsidRPr="00111CFB" w:rsidRDefault="00444472" w:rsidP="00444472">
      <w:pPr>
        <w:ind w:left="567" w:hanging="567"/>
        <w:rPr>
          <w:sz w:val="22"/>
          <w:szCs w:val="22"/>
        </w:rPr>
      </w:pPr>
    </w:p>
    <w:p w:rsidR="00444472" w:rsidRPr="00111CFB" w:rsidRDefault="00444472" w:rsidP="00444472">
      <w:pPr>
        <w:jc w:val="both"/>
        <w:rPr>
          <w:sz w:val="22"/>
          <w:szCs w:val="22"/>
        </w:rPr>
      </w:pPr>
    </w:p>
    <w:p w:rsidR="00014326" w:rsidRDefault="00014326"/>
    <w:sectPr w:rsidR="00014326" w:rsidSect="00F2181A">
      <w:footerReference w:type="default" r:id="rId14"/>
      <w:pgSz w:w="11906" w:h="16838"/>
      <w:pgMar w:top="1134" w:right="1418" w:bottom="1134" w:left="1418" w:header="567" w:footer="737" w:gutter="0"/>
      <w:cols w:space="1296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922" w:rsidRDefault="008E3922">
      <w:r>
        <w:separator/>
      </w:r>
    </w:p>
  </w:endnote>
  <w:endnote w:type="continuationSeparator" w:id="0">
    <w:p w:rsidR="008E3922" w:rsidRDefault="008E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54C" w:rsidRDefault="004946C9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3140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69554C" w:rsidRDefault="008E39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922" w:rsidRDefault="008E3922">
      <w:r>
        <w:separator/>
      </w:r>
    </w:p>
  </w:footnote>
  <w:footnote w:type="continuationSeparator" w:id="0">
    <w:p w:rsidR="008E3922" w:rsidRDefault="008E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95FDE"/>
    <w:multiLevelType w:val="hybridMultilevel"/>
    <w:tmpl w:val="996A0D9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53"/>
    <w:rsid w:val="00014326"/>
    <w:rsid w:val="00253140"/>
    <w:rsid w:val="00444472"/>
    <w:rsid w:val="004946C9"/>
    <w:rsid w:val="00573D53"/>
    <w:rsid w:val="006154A8"/>
    <w:rsid w:val="00675D18"/>
    <w:rsid w:val="0069329C"/>
    <w:rsid w:val="008E3922"/>
    <w:rsid w:val="009E7226"/>
    <w:rsid w:val="00C264B9"/>
    <w:rsid w:val="00C42451"/>
    <w:rsid w:val="00C86F14"/>
    <w:rsid w:val="00F9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F4926-05CC-41D0-9A07-92C969C3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4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444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444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444472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444472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Porat">
    <w:name w:val="footer"/>
    <w:basedOn w:val="prastasis"/>
    <w:link w:val="PoratDiagrama"/>
    <w:uiPriority w:val="99"/>
    <w:rsid w:val="0044447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447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agrindinistekstas">
    <w:name w:val="Body Text"/>
    <w:basedOn w:val="prastasis"/>
    <w:link w:val="PagrindinistekstasDiagrama"/>
    <w:uiPriority w:val="99"/>
    <w:rsid w:val="00444472"/>
    <w:pPr>
      <w:spacing w:line="360" w:lineRule="auto"/>
    </w:pPr>
    <w:rPr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44472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Paantrat">
    <w:name w:val="Subtitle"/>
    <w:basedOn w:val="prastasis"/>
    <w:link w:val="PaantratDiagrama"/>
    <w:uiPriority w:val="99"/>
    <w:qFormat/>
    <w:rsid w:val="00444472"/>
    <w:rPr>
      <w:rFonts w:ascii="Cambria" w:hAnsi="Cambria"/>
      <w:sz w:val="24"/>
      <w:szCs w:val="24"/>
      <w:lang w:val="x-non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44472"/>
    <w:rPr>
      <w:rFonts w:ascii="Cambria" w:eastAsia="Times New Roman" w:hAnsi="Cambria" w:cs="Times New Roman"/>
      <w:sz w:val="24"/>
      <w:szCs w:val="24"/>
      <w:lang w:val="x-none"/>
    </w:rPr>
  </w:style>
  <w:style w:type="character" w:styleId="Puslapionumeris">
    <w:name w:val="page number"/>
    <w:basedOn w:val="Numatytasispastraiposriftas"/>
    <w:uiPriority w:val="99"/>
    <w:rsid w:val="00444472"/>
  </w:style>
  <w:style w:type="paragraph" w:customStyle="1" w:styleId="BTbEMEASMCA">
    <w:name w:val="BT(b) EMEA_SMCA"/>
    <w:basedOn w:val="prastasis"/>
    <w:autoRedefine/>
    <w:uiPriority w:val="99"/>
    <w:rsid w:val="00444472"/>
    <w:rPr>
      <w:b/>
      <w:bCs/>
      <w:noProof/>
      <w:sz w:val="22"/>
      <w:szCs w:val="22"/>
    </w:rPr>
  </w:style>
  <w:style w:type="paragraph" w:customStyle="1" w:styleId="BT-EMEASMCA">
    <w:name w:val="BT- EMEA_SMCA"/>
    <w:basedOn w:val="prastasis"/>
    <w:autoRedefine/>
    <w:uiPriority w:val="99"/>
    <w:rsid w:val="00444472"/>
    <w:pPr>
      <w:ind w:left="567" w:hanging="567"/>
    </w:pPr>
    <w:rPr>
      <w:noProof/>
      <w:sz w:val="22"/>
      <w:szCs w:val="22"/>
    </w:rPr>
  </w:style>
  <w:style w:type="character" w:styleId="Hipersaitas">
    <w:name w:val="Hyperlink"/>
    <w:uiPriority w:val="99"/>
    <w:rsid w:val="00444472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444472"/>
    <w:rPr>
      <w:noProof/>
      <w:sz w:val="22"/>
      <w:szCs w:val="22"/>
    </w:rPr>
  </w:style>
  <w:style w:type="character" w:customStyle="1" w:styleId="BTEMEASMCAChar">
    <w:name w:val="BT EMEA_SMCA Char"/>
    <w:link w:val="BTEMEASMCA"/>
    <w:locked/>
    <w:rsid w:val="00444472"/>
    <w:rPr>
      <w:rFonts w:ascii="Times New Roman" w:eastAsia="Times New Roman" w:hAnsi="Times New Roman" w:cs="Times New Roman"/>
      <w:noProof/>
    </w:rPr>
  </w:style>
  <w:style w:type="paragraph" w:customStyle="1" w:styleId="PI-3EMEASMCA">
    <w:name w:val="PI-3 EMEA_SMCA"/>
    <w:basedOn w:val="prastasis"/>
    <w:autoRedefine/>
    <w:rsid w:val="00444472"/>
    <w:pPr>
      <w:spacing w:line="220" w:lineRule="exact"/>
    </w:pPr>
    <w:rPr>
      <w:b/>
      <w:bCs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44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44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9</Pages>
  <Words>7033</Words>
  <Characters>4010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Božena Kuntelija</cp:lastModifiedBy>
  <cp:revision>7</cp:revision>
  <dcterms:created xsi:type="dcterms:W3CDTF">2015-08-26T09:52:00Z</dcterms:created>
  <dcterms:modified xsi:type="dcterms:W3CDTF">2016-03-15T10:55:00Z</dcterms:modified>
</cp:coreProperties>
</file>