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AF60B" w14:textId="77777777" w:rsidR="00233CF6" w:rsidRPr="00450604" w:rsidRDefault="00233CF6" w:rsidP="00233CF6">
      <w:pPr>
        <w:widowControl w:val="0"/>
        <w:tabs>
          <w:tab w:val="left" w:pos="567"/>
          <w:tab w:val="left" w:pos="5812"/>
        </w:tabs>
        <w:rPr>
          <w:bCs/>
          <w:iCs/>
          <w:szCs w:val="22"/>
          <w:lang w:eastAsia="en-US"/>
        </w:rPr>
      </w:pPr>
    </w:p>
    <w:p w14:paraId="45DDCCE7" w14:textId="77777777" w:rsidR="00233CF6" w:rsidRPr="00450604" w:rsidRDefault="00233CF6" w:rsidP="00233CF6">
      <w:pPr>
        <w:widowControl w:val="0"/>
        <w:tabs>
          <w:tab w:val="left" w:pos="567"/>
        </w:tabs>
        <w:rPr>
          <w:bCs/>
          <w:iCs/>
          <w:szCs w:val="22"/>
          <w:lang w:eastAsia="en-US"/>
        </w:rPr>
      </w:pPr>
    </w:p>
    <w:p w14:paraId="690A89A4" w14:textId="77777777" w:rsidR="00233CF6" w:rsidRPr="00450604" w:rsidRDefault="00233CF6" w:rsidP="00233CF6">
      <w:pPr>
        <w:widowControl w:val="0"/>
        <w:tabs>
          <w:tab w:val="left" w:pos="567"/>
        </w:tabs>
        <w:rPr>
          <w:bCs/>
          <w:iCs/>
          <w:szCs w:val="22"/>
          <w:lang w:eastAsia="en-US"/>
        </w:rPr>
      </w:pPr>
    </w:p>
    <w:p w14:paraId="544F3C9B" w14:textId="77777777" w:rsidR="00233CF6" w:rsidRPr="00450604" w:rsidRDefault="00233CF6" w:rsidP="00233CF6">
      <w:pPr>
        <w:widowControl w:val="0"/>
        <w:tabs>
          <w:tab w:val="left" w:pos="567"/>
        </w:tabs>
        <w:rPr>
          <w:bCs/>
          <w:iCs/>
          <w:szCs w:val="22"/>
          <w:lang w:eastAsia="en-US"/>
        </w:rPr>
      </w:pPr>
    </w:p>
    <w:p w14:paraId="7ED4F2F3" w14:textId="77777777" w:rsidR="00233CF6" w:rsidRPr="00450604" w:rsidRDefault="00233CF6" w:rsidP="00233CF6">
      <w:pPr>
        <w:widowControl w:val="0"/>
        <w:tabs>
          <w:tab w:val="left" w:pos="567"/>
        </w:tabs>
        <w:rPr>
          <w:bCs/>
          <w:iCs/>
          <w:szCs w:val="22"/>
          <w:lang w:eastAsia="en-US"/>
        </w:rPr>
      </w:pPr>
    </w:p>
    <w:p w14:paraId="4A796304" w14:textId="77777777" w:rsidR="00233CF6" w:rsidRPr="00450604" w:rsidRDefault="00233CF6" w:rsidP="00233CF6">
      <w:pPr>
        <w:widowControl w:val="0"/>
        <w:tabs>
          <w:tab w:val="left" w:pos="567"/>
        </w:tabs>
        <w:rPr>
          <w:bCs/>
          <w:iCs/>
          <w:szCs w:val="22"/>
          <w:lang w:eastAsia="en-US"/>
        </w:rPr>
      </w:pPr>
    </w:p>
    <w:p w14:paraId="2DD86B58" w14:textId="77777777" w:rsidR="00233CF6" w:rsidRPr="00450604" w:rsidRDefault="00233CF6" w:rsidP="00233CF6">
      <w:pPr>
        <w:widowControl w:val="0"/>
        <w:tabs>
          <w:tab w:val="left" w:pos="567"/>
        </w:tabs>
        <w:rPr>
          <w:bCs/>
          <w:iCs/>
          <w:szCs w:val="22"/>
          <w:lang w:eastAsia="en-US"/>
        </w:rPr>
      </w:pPr>
    </w:p>
    <w:p w14:paraId="629ACF1B" w14:textId="77777777" w:rsidR="00233CF6" w:rsidRPr="00450604" w:rsidRDefault="00233CF6" w:rsidP="00233CF6">
      <w:pPr>
        <w:widowControl w:val="0"/>
        <w:tabs>
          <w:tab w:val="left" w:pos="567"/>
        </w:tabs>
        <w:rPr>
          <w:bCs/>
          <w:iCs/>
          <w:szCs w:val="22"/>
          <w:lang w:eastAsia="en-US"/>
        </w:rPr>
      </w:pPr>
    </w:p>
    <w:p w14:paraId="68082B3A" w14:textId="77777777" w:rsidR="00233CF6" w:rsidRPr="00450604" w:rsidRDefault="00233CF6" w:rsidP="00233CF6">
      <w:pPr>
        <w:widowControl w:val="0"/>
        <w:tabs>
          <w:tab w:val="left" w:pos="567"/>
        </w:tabs>
        <w:rPr>
          <w:bCs/>
          <w:iCs/>
          <w:szCs w:val="22"/>
          <w:lang w:eastAsia="en-US"/>
        </w:rPr>
      </w:pPr>
    </w:p>
    <w:p w14:paraId="1C6F49E8" w14:textId="77777777" w:rsidR="00233CF6" w:rsidRPr="00450604" w:rsidRDefault="00233CF6" w:rsidP="00233CF6">
      <w:pPr>
        <w:widowControl w:val="0"/>
        <w:tabs>
          <w:tab w:val="left" w:pos="567"/>
        </w:tabs>
        <w:rPr>
          <w:bCs/>
          <w:iCs/>
          <w:szCs w:val="22"/>
          <w:lang w:eastAsia="en-US"/>
        </w:rPr>
      </w:pPr>
    </w:p>
    <w:p w14:paraId="74730A17" w14:textId="77777777" w:rsidR="00233CF6" w:rsidRPr="00450604" w:rsidRDefault="00233CF6" w:rsidP="00233CF6">
      <w:pPr>
        <w:widowControl w:val="0"/>
        <w:tabs>
          <w:tab w:val="left" w:pos="567"/>
        </w:tabs>
        <w:rPr>
          <w:bCs/>
          <w:iCs/>
          <w:szCs w:val="22"/>
          <w:lang w:eastAsia="en-US"/>
        </w:rPr>
      </w:pPr>
    </w:p>
    <w:p w14:paraId="7C571920" w14:textId="77777777" w:rsidR="00233CF6" w:rsidRPr="00450604" w:rsidRDefault="00233CF6" w:rsidP="00233CF6">
      <w:pPr>
        <w:widowControl w:val="0"/>
        <w:tabs>
          <w:tab w:val="left" w:pos="567"/>
        </w:tabs>
        <w:rPr>
          <w:bCs/>
          <w:iCs/>
          <w:szCs w:val="22"/>
          <w:lang w:eastAsia="en-US"/>
        </w:rPr>
      </w:pPr>
    </w:p>
    <w:p w14:paraId="346BDBBC" w14:textId="77777777" w:rsidR="00233CF6" w:rsidRPr="00450604" w:rsidRDefault="00233CF6" w:rsidP="00233CF6">
      <w:pPr>
        <w:widowControl w:val="0"/>
        <w:tabs>
          <w:tab w:val="left" w:pos="567"/>
        </w:tabs>
        <w:rPr>
          <w:bCs/>
          <w:iCs/>
          <w:szCs w:val="22"/>
          <w:lang w:eastAsia="en-US"/>
        </w:rPr>
      </w:pPr>
    </w:p>
    <w:p w14:paraId="28D97F8F" w14:textId="77777777" w:rsidR="00233CF6" w:rsidRPr="00450604" w:rsidRDefault="00233CF6" w:rsidP="00233CF6">
      <w:pPr>
        <w:widowControl w:val="0"/>
        <w:tabs>
          <w:tab w:val="left" w:pos="567"/>
        </w:tabs>
        <w:rPr>
          <w:bCs/>
          <w:iCs/>
          <w:szCs w:val="22"/>
          <w:lang w:eastAsia="en-US"/>
        </w:rPr>
      </w:pPr>
    </w:p>
    <w:p w14:paraId="3AFF56A2" w14:textId="77777777" w:rsidR="00233CF6" w:rsidRPr="00450604" w:rsidRDefault="00233CF6" w:rsidP="00233CF6">
      <w:pPr>
        <w:widowControl w:val="0"/>
        <w:tabs>
          <w:tab w:val="left" w:pos="567"/>
        </w:tabs>
        <w:rPr>
          <w:bCs/>
          <w:iCs/>
          <w:szCs w:val="22"/>
          <w:lang w:eastAsia="en-US"/>
        </w:rPr>
      </w:pPr>
    </w:p>
    <w:p w14:paraId="70AB5BD7" w14:textId="77777777" w:rsidR="00233CF6" w:rsidRPr="00450604" w:rsidRDefault="00233CF6" w:rsidP="00233CF6">
      <w:pPr>
        <w:widowControl w:val="0"/>
        <w:tabs>
          <w:tab w:val="left" w:pos="567"/>
        </w:tabs>
        <w:rPr>
          <w:bCs/>
          <w:iCs/>
          <w:szCs w:val="22"/>
          <w:lang w:eastAsia="en-US"/>
        </w:rPr>
      </w:pPr>
    </w:p>
    <w:p w14:paraId="78EF42E2" w14:textId="77777777" w:rsidR="00233CF6" w:rsidRPr="00450604" w:rsidRDefault="00233CF6" w:rsidP="00233CF6">
      <w:pPr>
        <w:widowControl w:val="0"/>
        <w:tabs>
          <w:tab w:val="left" w:pos="567"/>
        </w:tabs>
        <w:rPr>
          <w:bCs/>
          <w:iCs/>
          <w:szCs w:val="22"/>
          <w:lang w:eastAsia="en-US"/>
        </w:rPr>
      </w:pPr>
    </w:p>
    <w:p w14:paraId="0DE5DB01" w14:textId="77777777" w:rsidR="00233CF6" w:rsidRPr="00450604" w:rsidRDefault="00233CF6" w:rsidP="00233CF6">
      <w:pPr>
        <w:widowControl w:val="0"/>
        <w:tabs>
          <w:tab w:val="left" w:pos="567"/>
        </w:tabs>
        <w:rPr>
          <w:bCs/>
          <w:iCs/>
          <w:szCs w:val="22"/>
          <w:lang w:eastAsia="en-US"/>
        </w:rPr>
      </w:pPr>
    </w:p>
    <w:p w14:paraId="460F756D" w14:textId="77777777" w:rsidR="00233CF6" w:rsidRPr="00450604" w:rsidRDefault="00233CF6" w:rsidP="00233CF6">
      <w:pPr>
        <w:widowControl w:val="0"/>
        <w:tabs>
          <w:tab w:val="left" w:pos="567"/>
        </w:tabs>
        <w:rPr>
          <w:bCs/>
          <w:iCs/>
          <w:szCs w:val="22"/>
          <w:lang w:eastAsia="en-US"/>
        </w:rPr>
      </w:pPr>
    </w:p>
    <w:p w14:paraId="5A18BC0D" w14:textId="77777777" w:rsidR="00233CF6" w:rsidRPr="00450604" w:rsidRDefault="00233CF6" w:rsidP="00233CF6">
      <w:pPr>
        <w:widowControl w:val="0"/>
        <w:tabs>
          <w:tab w:val="left" w:pos="567"/>
        </w:tabs>
        <w:rPr>
          <w:bCs/>
          <w:iCs/>
          <w:szCs w:val="22"/>
          <w:lang w:eastAsia="en-US"/>
        </w:rPr>
      </w:pPr>
    </w:p>
    <w:p w14:paraId="01F31651" w14:textId="77777777" w:rsidR="00233CF6" w:rsidRPr="00450604" w:rsidRDefault="00233CF6" w:rsidP="00233CF6">
      <w:pPr>
        <w:widowControl w:val="0"/>
        <w:tabs>
          <w:tab w:val="left" w:pos="567"/>
        </w:tabs>
        <w:rPr>
          <w:bCs/>
          <w:iCs/>
          <w:szCs w:val="22"/>
          <w:lang w:eastAsia="en-US"/>
        </w:rPr>
      </w:pPr>
    </w:p>
    <w:p w14:paraId="65ABE1DD" w14:textId="77777777" w:rsidR="00233CF6" w:rsidRPr="00450604" w:rsidRDefault="00233CF6" w:rsidP="00233CF6">
      <w:pPr>
        <w:widowControl w:val="0"/>
        <w:tabs>
          <w:tab w:val="left" w:pos="567"/>
        </w:tabs>
        <w:rPr>
          <w:bCs/>
          <w:iCs/>
          <w:szCs w:val="22"/>
          <w:lang w:eastAsia="en-US"/>
        </w:rPr>
      </w:pPr>
    </w:p>
    <w:p w14:paraId="0E04BD39" w14:textId="77777777" w:rsidR="00233CF6" w:rsidRPr="00450604" w:rsidRDefault="00233CF6" w:rsidP="00233CF6">
      <w:pPr>
        <w:widowControl w:val="0"/>
        <w:tabs>
          <w:tab w:val="left" w:pos="567"/>
        </w:tabs>
        <w:jc w:val="center"/>
        <w:rPr>
          <w:b/>
          <w:bCs/>
          <w:iCs/>
          <w:szCs w:val="22"/>
          <w:lang w:eastAsia="en-US"/>
        </w:rPr>
      </w:pPr>
    </w:p>
    <w:p w14:paraId="66DBE755" w14:textId="77777777" w:rsidR="00233CF6" w:rsidRPr="00450604" w:rsidRDefault="00233CF6" w:rsidP="00233CF6">
      <w:pPr>
        <w:widowControl w:val="0"/>
        <w:tabs>
          <w:tab w:val="left" w:pos="567"/>
        </w:tabs>
        <w:jc w:val="center"/>
        <w:rPr>
          <w:b/>
          <w:bCs/>
          <w:iCs/>
          <w:szCs w:val="22"/>
          <w:lang w:eastAsia="en-US"/>
        </w:rPr>
      </w:pPr>
      <w:r w:rsidRPr="00450604">
        <w:rPr>
          <w:b/>
          <w:bCs/>
          <w:iCs/>
          <w:szCs w:val="22"/>
          <w:lang w:eastAsia="en-US"/>
        </w:rPr>
        <w:t>I PRIEDAS</w:t>
      </w:r>
    </w:p>
    <w:p w14:paraId="1D46877D" w14:textId="77777777" w:rsidR="00233CF6" w:rsidRPr="00450604" w:rsidRDefault="00233CF6" w:rsidP="00233CF6">
      <w:pPr>
        <w:widowControl w:val="0"/>
        <w:tabs>
          <w:tab w:val="left" w:pos="567"/>
        </w:tabs>
        <w:jc w:val="center"/>
        <w:rPr>
          <w:bCs/>
          <w:iCs/>
          <w:szCs w:val="22"/>
          <w:lang w:eastAsia="en-US"/>
        </w:rPr>
      </w:pPr>
    </w:p>
    <w:p w14:paraId="35C8978F" w14:textId="77777777" w:rsidR="00233CF6" w:rsidRPr="00450604" w:rsidRDefault="00233CF6" w:rsidP="00233CF6">
      <w:pPr>
        <w:widowControl w:val="0"/>
        <w:tabs>
          <w:tab w:val="left" w:pos="567"/>
        </w:tabs>
        <w:jc w:val="center"/>
        <w:rPr>
          <w:bCs/>
          <w:iCs/>
          <w:szCs w:val="22"/>
          <w:lang w:eastAsia="en-US"/>
        </w:rPr>
      </w:pPr>
      <w:r w:rsidRPr="00450604">
        <w:rPr>
          <w:b/>
          <w:szCs w:val="22"/>
          <w:lang w:eastAsia="en-US"/>
        </w:rPr>
        <w:t>PREPARATO CHARAKTERISTIKŲ SANTRAUKA</w:t>
      </w:r>
    </w:p>
    <w:p w14:paraId="6B6B17EC" w14:textId="77777777" w:rsidR="00233CF6" w:rsidRPr="00450604" w:rsidRDefault="00233CF6" w:rsidP="00CD6FBD">
      <w:pPr>
        <w:ind w:left="567" w:hanging="567"/>
        <w:rPr>
          <w:b/>
          <w:szCs w:val="22"/>
          <w:lang w:eastAsia="en-US"/>
        </w:rPr>
      </w:pPr>
      <w:r w:rsidRPr="00450604">
        <w:rPr>
          <w:bCs/>
          <w:iCs/>
          <w:szCs w:val="22"/>
          <w:lang w:eastAsia="en-US"/>
        </w:rPr>
        <w:br w:type="page"/>
      </w:r>
      <w:r w:rsidRPr="00450604">
        <w:rPr>
          <w:b/>
          <w:bCs/>
          <w:iCs/>
          <w:szCs w:val="22"/>
          <w:lang w:eastAsia="en-US"/>
        </w:rPr>
        <w:lastRenderedPageBreak/>
        <w:t>1.</w:t>
      </w:r>
      <w:r w:rsidRPr="00450604">
        <w:rPr>
          <w:b/>
          <w:bCs/>
          <w:iCs/>
          <w:szCs w:val="22"/>
          <w:lang w:eastAsia="en-US"/>
        </w:rPr>
        <w:tab/>
      </w:r>
      <w:r w:rsidRPr="00450604">
        <w:rPr>
          <w:b/>
          <w:szCs w:val="22"/>
          <w:lang w:eastAsia="en-US"/>
        </w:rPr>
        <w:t>VAISTINIO PREPARATO PAVADINIMAS</w:t>
      </w:r>
    </w:p>
    <w:p w14:paraId="0681A3D0" w14:textId="77777777" w:rsidR="00233CF6" w:rsidRPr="00450604" w:rsidRDefault="00233CF6" w:rsidP="00233CF6">
      <w:pPr>
        <w:tabs>
          <w:tab w:val="left" w:pos="567"/>
        </w:tabs>
        <w:rPr>
          <w:iCs/>
          <w:szCs w:val="22"/>
          <w:lang w:eastAsia="en-US"/>
        </w:rPr>
      </w:pPr>
    </w:p>
    <w:p w14:paraId="36760568" w14:textId="77777777" w:rsidR="00233CF6" w:rsidRPr="00450604" w:rsidRDefault="00233CF6" w:rsidP="00233CF6">
      <w:pPr>
        <w:widowControl w:val="0"/>
        <w:tabs>
          <w:tab w:val="left" w:pos="567"/>
        </w:tabs>
        <w:rPr>
          <w:szCs w:val="22"/>
          <w:lang w:eastAsia="en-US"/>
        </w:rPr>
      </w:pPr>
      <w:r w:rsidRPr="00450604">
        <w:rPr>
          <w:szCs w:val="22"/>
          <w:lang w:eastAsia="en-US"/>
        </w:rPr>
        <w:t>Ivabradine Grindeks 5</w:t>
      </w:r>
      <w:r>
        <w:rPr>
          <w:szCs w:val="22"/>
          <w:lang w:eastAsia="en-US"/>
        </w:rPr>
        <w:t> </w:t>
      </w:r>
      <w:r w:rsidRPr="00450604">
        <w:rPr>
          <w:szCs w:val="22"/>
          <w:lang w:eastAsia="en-US"/>
        </w:rPr>
        <w:t>mg plėvele dengtos tabletės</w:t>
      </w:r>
    </w:p>
    <w:p w14:paraId="68BA2C03" w14:textId="77777777" w:rsidR="00233CF6" w:rsidRPr="00450604" w:rsidRDefault="00233CF6" w:rsidP="00233CF6">
      <w:pPr>
        <w:widowControl w:val="0"/>
        <w:tabs>
          <w:tab w:val="left" w:pos="567"/>
        </w:tabs>
        <w:rPr>
          <w:b/>
          <w:szCs w:val="22"/>
          <w:lang w:eastAsia="en-US"/>
        </w:rPr>
      </w:pPr>
    </w:p>
    <w:p w14:paraId="493768FF" w14:textId="77777777" w:rsidR="00233CF6" w:rsidRPr="00450604" w:rsidRDefault="00233CF6" w:rsidP="00233CF6">
      <w:pPr>
        <w:widowControl w:val="0"/>
        <w:tabs>
          <w:tab w:val="left" w:pos="567"/>
        </w:tabs>
        <w:rPr>
          <w:b/>
          <w:szCs w:val="22"/>
          <w:lang w:eastAsia="en-US"/>
        </w:rPr>
      </w:pPr>
    </w:p>
    <w:p w14:paraId="6DC3ECC7" w14:textId="77777777" w:rsidR="00233CF6" w:rsidRPr="00450604" w:rsidRDefault="00233CF6" w:rsidP="00233CF6">
      <w:pPr>
        <w:widowControl w:val="0"/>
        <w:tabs>
          <w:tab w:val="left" w:pos="567"/>
        </w:tabs>
        <w:rPr>
          <w:szCs w:val="22"/>
          <w:lang w:eastAsia="en-US"/>
        </w:rPr>
      </w:pPr>
      <w:r w:rsidRPr="00450604">
        <w:rPr>
          <w:b/>
          <w:szCs w:val="22"/>
          <w:lang w:eastAsia="en-US"/>
        </w:rPr>
        <w:t>2.</w:t>
      </w:r>
      <w:r w:rsidRPr="00450604">
        <w:rPr>
          <w:b/>
          <w:szCs w:val="22"/>
          <w:lang w:eastAsia="en-US"/>
        </w:rPr>
        <w:tab/>
      </w:r>
      <w:r w:rsidRPr="00450604">
        <w:rPr>
          <w:b/>
          <w:bCs/>
          <w:szCs w:val="22"/>
          <w:lang w:eastAsia="en-US"/>
        </w:rPr>
        <w:t>KOKYBINĖ IR KIEKYBINĖ SUDĖTIS</w:t>
      </w:r>
    </w:p>
    <w:p w14:paraId="105F8EF3" w14:textId="77777777" w:rsidR="00233CF6" w:rsidRPr="00450604" w:rsidRDefault="00233CF6" w:rsidP="00233CF6">
      <w:pPr>
        <w:tabs>
          <w:tab w:val="left" w:pos="567"/>
        </w:tabs>
        <w:rPr>
          <w:szCs w:val="22"/>
          <w:lang w:eastAsia="en-US"/>
        </w:rPr>
      </w:pPr>
    </w:p>
    <w:p w14:paraId="3CFBAF1C" w14:textId="77777777" w:rsidR="00233CF6" w:rsidRPr="00450604" w:rsidRDefault="00233CF6" w:rsidP="00233CF6">
      <w:pPr>
        <w:tabs>
          <w:tab w:val="left" w:pos="567"/>
        </w:tabs>
        <w:rPr>
          <w:szCs w:val="22"/>
          <w:lang w:eastAsia="en-US"/>
        </w:rPr>
      </w:pPr>
      <w:r w:rsidRPr="00450604">
        <w:rPr>
          <w:szCs w:val="22"/>
          <w:lang w:eastAsia="en-US"/>
        </w:rPr>
        <w:t>Vienoje plėvele dengtoje tabletėje yra 5</w:t>
      </w:r>
      <w:r>
        <w:rPr>
          <w:szCs w:val="22"/>
          <w:lang w:eastAsia="en-US"/>
        </w:rPr>
        <w:t> </w:t>
      </w:r>
      <w:r w:rsidRPr="00450604">
        <w:rPr>
          <w:szCs w:val="22"/>
          <w:lang w:eastAsia="en-US"/>
        </w:rPr>
        <w:t>mg ivabradino (atitinka 5,390</w:t>
      </w:r>
      <w:r>
        <w:rPr>
          <w:szCs w:val="22"/>
          <w:lang w:eastAsia="en-US"/>
        </w:rPr>
        <w:t> </w:t>
      </w:r>
      <w:r w:rsidRPr="00450604">
        <w:rPr>
          <w:szCs w:val="22"/>
          <w:lang w:eastAsia="en-US"/>
        </w:rPr>
        <w:t xml:space="preserve">mg ivabradino hidrochlorido). </w:t>
      </w:r>
    </w:p>
    <w:p w14:paraId="1E798CCE" w14:textId="77777777" w:rsidR="003407A4" w:rsidRPr="001E3BAE" w:rsidRDefault="003407A4" w:rsidP="001E3BAE">
      <w:pPr>
        <w:rPr>
          <w:u w:val="single"/>
        </w:rPr>
      </w:pPr>
    </w:p>
    <w:p w14:paraId="381B8730" w14:textId="77777777" w:rsidR="00233CF6" w:rsidRPr="00450604" w:rsidRDefault="00233CF6" w:rsidP="00233CF6">
      <w:pPr>
        <w:rPr>
          <w:szCs w:val="22"/>
          <w:lang w:eastAsia="en-US"/>
        </w:rPr>
      </w:pPr>
      <w:r w:rsidRPr="00450604">
        <w:rPr>
          <w:szCs w:val="22"/>
          <w:u w:val="single"/>
          <w:lang w:eastAsia="en-US"/>
        </w:rPr>
        <w:t>Pagalbinė medžiaga, kurios poveikis žinomas</w:t>
      </w:r>
      <w:r w:rsidRPr="00450604">
        <w:rPr>
          <w:szCs w:val="22"/>
          <w:lang w:eastAsia="en-US"/>
        </w:rPr>
        <w:t>: 52,690</w:t>
      </w:r>
      <w:r>
        <w:rPr>
          <w:szCs w:val="22"/>
          <w:lang w:eastAsia="en-US"/>
        </w:rPr>
        <w:t> </w:t>
      </w:r>
      <w:r w:rsidRPr="00450604">
        <w:rPr>
          <w:szCs w:val="22"/>
          <w:lang w:eastAsia="en-US"/>
        </w:rPr>
        <w:t xml:space="preserve">mg laktozės monohidrato. </w:t>
      </w:r>
    </w:p>
    <w:p w14:paraId="131E19CD" w14:textId="77777777" w:rsidR="00233CF6" w:rsidRPr="00450604" w:rsidRDefault="00233CF6" w:rsidP="00233CF6">
      <w:pPr>
        <w:tabs>
          <w:tab w:val="left" w:pos="567"/>
        </w:tabs>
        <w:rPr>
          <w:szCs w:val="22"/>
          <w:lang w:eastAsia="en-US"/>
        </w:rPr>
      </w:pPr>
      <w:r w:rsidRPr="00450604">
        <w:rPr>
          <w:szCs w:val="22"/>
          <w:lang w:eastAsia="en-US"/>
        </w:rPr>
        <w:t>Visos pagalbinės medžiagos išvardytos 6.1 skyriuje.</w:t>
      </w:r>
    </w:p>
    <w:p w14:paraId="04D08D64" w14:textId="77777777" w:rsidR="00233CF6" w:rsidRPr="00450604" w:rsidRDefault="00233CF6" w:rsidP="00233CF6">
      <w:pPr>
        <w:tabs>
          <w:tab w:val="left" w:pos="567"/>
        </w:tabs>
        <w:rPr>
          <w:szCs w:val="22"/>
          <w:lang w:eastAsia="en-US"/>
        </w:rPr>
      </w:pPr>
    </w:p>
    <w:p w14:paraId="4FCCE67B" w14:textId="77777777" w:rsidR="00233CF6" w:rsidRPr="00450604" w:rsidRDefault="00233CF6" w:rsidP="00233CF6">
      <w:pPr>
        <w:tabs>
          <w:tab w:val="left" w:pos="567"/>
        </w:tabs>
        <w:rPr>
          <w:szCs w:val="22"/>
          <w:lang w:eastAsia="en-US"/>
        </w:rPr>
      </w:pPr>
    </w:p>
    <w:p w14:paraId="02B2DC85" w14:textId="77777777" w:rsidR="00233CF6" w:rsidRPr="00450604" w:rsidRDefault="00233CF6" w:rsidP="00233CF6">
      <w:pPr>
        <w:tabs>
          <w:tab w:val="left" w:pos="567"/>
        </w:tabs>
        <w:ind w:left="567" w:hanging="567"/>
        <w:rPr>
          <w:b/>
          <w:caps/>
          <w:szCs w:val="22"/>
          <w:lang w:eastAsia="en-US"/>
        </w:rPr>
      </w:pPr>
      <w:r w:rsidRPr="00450604">
        <w:rPr>
          <w:b/>
          <w:szCs w:val="22"/>
          <w:lang w:eastAsia="en-US"/>
        </w:rPr>
        <w:t>3.</w:t>
      </w:r>
      <w:r w:rsidRPr="00450604">
        <w:rPr>
          <w:b/>
          <w:szCs w:val="22"/>
          <w:lang w:eastAsia="en-US"/>
        </w:rPr>
        <w:tab/>
      </w:r>
      <w:r w:rsidRPr="00450604">
        <w:rPr>
          <w:b/>
          <w:bCs/>
          <w:szCs w:val="22"/>
          <w:lang w:eastAsia="en-US"/>
        </w:rPr>
        <w:t>FARMACINĖ FORMA</w:t>
      </w:r>
    </w:p>
    <w:p w14:paraId="22C29A02" w14:textId="77777777" w:rsidR="00233CF6" w:rsidRPr="00450604" w:rsidRDefault="00233CF6" w:rsidP="00233CF6">
      <w:pPr>
        <w:tabs>
          <w:tab w:val="left" w:pos="567"/>
        </w:tabs>
        <w:rPr>
          <w:szCs w:val="22"/>
          <w:lang w:eastAsia="en-US"/>
        </w:rPr>
      </w:pPr>
    </w:p>
    <w:p w14:paraId="1E9B0158" w14:textId="77777777" w:rsidR="00233CF6" w:rsidRPr="00450604" w:rsidRDefault="00233CF6" w:rsidP="00233CF6">
      <w:pPr>
        <w:tabs>
          <w:tab w:val="left" w:pos="567"/>
        </w:tabs>
        <w:rPr>
          <w:szCs w:val="22"/>
          <w:lang w:eastAsia="en-US"/>
        </w:rPr>
      </w:pPr>
      <w:r w:rsidRPr="00450604">
        <w:rPr>
          <w:szCs w:val="22"/>
          <w:lang w:eastAsia="en-US"/>
        </w:rPr>
        <w:t>Plėvele dengta tabletė.</w:t>
      </w:r>
    </w:p>
    <w:p w14:paraId="3B8F4371" w14:textId="77777777" w:rsidR="00233CF6" w:rsidRPr="00450604" w:rsidRDefault="00233CF6" w:rsidP="00233CF6">
      <w:pPr>
        <w:tabs>
          <w:tab w:val="left" w:pos="567"/>
        </w:tabs>
        <w:rPr>
          <w:szCs w:val="22"/>
          <w:lang w:eastAsia="en-US"/>
        </w:rPr>
      </w:pPr>
    </w:p>
    <w:p w14:paraId="021B21EB" w14:textId="77777777" w:rsidR="00233CF6" w:rsidRPr="00450604" w:rsidRDefault="00233CF6" w:rsidP="00233CF6">
      <w:pPr>
        <w:tabs>
          <w:tab w:val="left" w:pos="567"/>
        </w:tabs>
        <w:rPr>
          <w:szCs w:val="22"/>
          <w:lang w:eastAsia="en-US"/>
        </w:rPr>
      </w:pPr>
      <w:r w:rsidRPr="00450604">
        <w:rPr>
          <w:szCs w:val="22"/>
          <w:lang w:eastAsia="en-US"/>
        </w:rPr>
        <w:t>Šviesiai oranžinės, kapsulės formos, abipus išgaubtos plėvele dengtos tabletės, kurių venoje pusėje yra vagelė.</w:t>
      </w:r>
    </w:p>
    <w:p w14:paraId="65F0DC02" w14:textId="77777777" w:rsidR="00233CF6" w:rsidRPr="00450604" w:rsidRDefault="00233CF6" w:rsidP="00233CF6">
      <w:pPr>
        <w:tabs>
          <w:tab w:val="left" w:pos="567"/>
        </w:tabs>
        <w:rPr>
          <w:szCs w:val="22"/>
          <w:lang w:eastAsia="en-US"/>
        </w:rPr>
      </w:pPr>
    </w:p>
    <w:p w14:paraId="643515F0" w14:textId="77777777" w:rsidR="00233CF6" w:rsidRPr="00450604" w:rsidRDefault="00233CF6" w:rsidP="00233CF6">
      <w:pPr>
        <w:tabs>
          <w:tab w:val="left" w:pos="567"/>
        </w:tabs>
        <w:rPr>
          <w:szCs w:val="22"/>
          <w:lang w:eastAsia="en-US"/>
        </w:rPr>
      </w:pPr>
      <w:r w:rsidRPr="00450604">
        <w:rPr>
          <w:szCs w:val="22"/>
          <w:lang w:eastAsia="en-US"/>
        </w:rPr>
        <w:t>Tabletę galima padalyti į lygias dozes.</w:t>
      </w:r>
    </w:p>
    <w:p w14:paraId="63978787" w14:textId="77777777" w:rsidR="00233CF6" w:rsidRPr="00450604" w:rsidRDefault="00233CF6" w:rsidP="00233CF6">
      <w:pPr>
        <w:tabs>
          <w:tab w:val="left" w:pos="567"/>
        </w:tabs>
        <w:rPr>
          <w:szCs w:val="22"/>
          <w:lang w:eastAsia="en-US"/>
        </w:rPr>
      </w:pPr>
    </w:p>
    <w:p w14:paraId="47374319" w14:textId="77777777" w:rsidR="00233CF6" w:rsidRPr="00450604" w:rsidRDefault="00233CF6" w:rsidP="00233CF6">
      <w:pPr>
        <w:tabs>
          <w:tab w:val="left" w:pos="567"/>
        </w:tabs>
        <w:rPr>
          <w:szCs w:val="22"/>
          <w:lang w:eastAsia="en-US"/>
        </w:rPr>
      </w:pPr>
    </w:p>
    <w:p w14:paraId="2E15F5FE" w14:textId="77777777" w:rsidR="00233CF6" w:rsidRPr="00450604" w:rsidRDefault="00233CF6" w:rsidP="00233CF6">
      <w:pPr>
        <w:tabs>
          <w:tab w:val="left" w:pos="567"/>
        </w:tabs>
        <w:ind w:left="567" w:hanging="567"/>
        <w:rPr>
          <w:caps/>
          <w:szCs w:val="22"/>
          <w:lang w:eastAsia="en-US"/>
        </w:rPr>
      </w:pPr>
      <w:r w:rsidRPr="00450604">
        <w:rPr>
          <w:b/>
          <w:caps/>
          <w:szCs w:val="22"/>
          <w:lang w:eastAsia="en-US"/>
        </w:rPr>
        <w:t>4.</w:t>
      </w:r>
      <w:r w:rsidRPr="00450604">
        <w:rPr>
          <w:b/>
          <w:caps/>
          <w:szCs w:val="22"/>
          <w:lang w:eastAsia="en-US"/>
        </w:rPr>
        <w:tab/>
        <w:t>Klinikinė Informacija</w:t>
      </w:r>
    </w:p>
    <w:p w14:paraId="1B8AD7EF" w14:textId="77777777" w:rsidR="00233CF6" w:rsidRPr="00450604" w:rsidRDefault="00233CF6" w:rsidP="00233CF6">
      <w:pPr>
        <w:tabs>
          <w:tab w:val="left" w:pos="567"/>
        </w:tabs>
        <w:rPr>
          <w:szCs w:val="22"/>
          <w:lang w:eastAsia="en-US"/>
        </w:rPr>
      </w:pPr>
    </w:p>
    <w:p w14:paraId="388AAA51" w14:textId="77777777" w:rsidR="00233CF6" w:rsidRPr="00450604" w:rsidRDefault="00233CF6" w:rsidP="00233CF6">
      <w:pPr>
        <w:tabs>
          <w:tab w:val="left" w:pos="567"/>
        </w:tabs>
        <w:ind w:left="567" w:hanging="567"/>
        <w:rPr>
          <w:szCs w:val="22"/>
          <w:lang w:eastAsia="en-US"/>
        </w:rPr>
      </w:pPr>
      <w:r w:rsidRPr="00450604">
        <w:rPr>
          <w:b/>
          <w:szCs w:val="22"/>
          <w:lang w:eastAsia="en-US"/>
        </w:rPr>
        <w:t>4.1</w:t>
      </w:r>
      <w:r w:rsidRPr="00450604">
        <w:rPr>
          <w:b/>
          <w:szCs w:val="22"/>
          <w:lang w:eastAsia="en-US"/>
        </w:rPr>
        <w:tab/>
        <w:t>Terapinės indikacijos</w:t>
      </w:r>
    </w:p>
    <w:p w14:paraId="3AB4ABA2" w14:textId="77777777" w:rsidR="00233CF6" w:rsidRPr="00450604" w:rsidRDefault="00233CF6" w:rsidP="00233CF6">
      <w:pPr>
        <w:tabs>
          <w:tab w:val="left" w:pos="567"/>
        </w:tabs>
        <w:rPr>
          <w:szCs w:val="22"/>
          <w:lang w:eastAsia="en-US"/>
        </w:rPr>
      </w:pPr>
    </w:p>
    <w:p w14:paraId="40294742" w14:textId="77777777" w:rsidR="00233CF6" w:rsidRPr="00450604" w:rsidRDefault="00233CF6" w:rsidP="00233CF6">
      <w:pPr>
        <w:pStyle w:val="Default"/>
        <w:rPr>
          <w:sz w:val="22"/>
          <w:szCs w:val="22"/>
        </w:rPr>
      </w:pPr>
      <w:r w:rsidRPr="00306BEE">
        <w:rPr>
          <w:i/>
          <w:sz w:val="22"/>
          <w:szCs w:val="22"/>
        </w:rPr>
        <w:t>Simptominis lėtinės stabiliosios krūtinės anginos gydymas</w:t>
      </w:r>
      <w:r w:rsidRPr="00450604">
        <w:rPr>
          <w:sz w:val="22"/>
          <w:szCs w:val="22"/>
        </w:rPr>
        <w:t xml:space="preserve"> </w:t>
      </w:r>
    </w:p>
    <w:p w14:paraId="0A9F8DEA" w14:textId="77777777" w:rsidR="00233CF6" w:rsidRPr="00450604" w:rsidRDefault="00233CF6" w:rsidP="00233CF6">
      <w:pPr>
        <w:pStyle w:val="Default"/>
        <w:rPr>
          <w:sz w:val="22"/>
          <w:szCs w:val="22"/>
        </w:rPr>
      </w:pPr>
      <w:r w:rsidRPr="00450604">
        <w:rPr>
          <w:sz w:val="22"/>
          <w:szCs w:val="22"/>
        </w:rPr>
        <w:t xml:space="preserve">Ivabradinas yra skirtas simptominiam </w:t>
      </w:r>
      <w:r>
        <w:rPr>
          <w:sz w:val="22"/>
          <w:szCs w:val="22"/>
        </w:rPr>
        <w:t xml:space="preserve">lėtinės </w:t>
      </w:r>
      <w:r w:rsidRPr="00450604">
        <w:rPr>
          <w:sz w:val="22"/>
          <w:szCs w:val="22"/>
        </w:rPr>
        <w:t>stabiliosios krūtinės anginos gydymui išemine (koronarine) širdies liga sergantiems suaugusiems pacientams, kurių sinusinis ritmas yra normalus ir širdies susitraukimų dažnis yra ≥</w:t>
      </w:r>
      <w:r>
        <w:rPr>
          <w:sz w:val="22"/>
          <w:szCs w:val="22"/>
        </w:rPr>
        <w:t> </w:t>
      </w:r>
      <w:r w:rsidRPr="00450604">
        <w:rPr>
          <w:sz w:val="22"/>
          <w:szCs w:val="22"/>
        </w:rPr>
        <w:t xml:space="preserve">70 susitraukimų per minutę. Ivabradinas šiuo atveju skiriamas: </w:t>
      </w:r>
    </w:p>
    <w:p w14:paraId="261402CE" w14:textId="77777777" w:rsidR="00233CF6" w:rsidRPr="00450604" w:rsidRDefault="00233CF6" w:rsidP="00233CF6">
      <w:pPr>
        <w:pStyle w:val="Default"/>
        <w:numPr>
          <w:ilvl w:val="0"/>
          <w:numId w:val="35"/>
        </w:numPr>
        <w:ind w:left="567" w:hanging="567"/>
        <w:rPr>
          <w:sz w:val="22"/>
          <w:szCs w:val="22"/>
        </w:rPr>
      </w:pPr>
      <w:r w:rsidRPr="00450604">
        <w:rPr>
          <w:sz w:val="22"/>
          <w:szCs w:val="22"/>
        </w:rPr>
        <w:t xml:space="preserve">suaugusiems pacientams, kurie netoleruoja beta adrenoblokatorių arba kuriems juos vartoti draudžiama; </w:t>
      </w:r>
    </w:p>
    <w:p w14:paraId="68BC6689" w14:textId="77777777" w:rsidR="00233CF6" w:rsidRPr="00450604" w:rsidRDefault="00233CF6" w:rsidP="00233CF6">
      <w:pPr>
        <w:pStyle w:val="Default"/>
        <w:numPr>
          <w:ilvl w:val="0"/>
          <w:numId w:val="35"/>
        </w:numPr>
        <w:ind w:left="567" w:hanging="567"/>
        <w:rPr>
          <w:sz w:val="22"/>
          <w:szCs w:val="22"/>
        </w:rPr>
      </w:pPr>
      <w:r>
        <w:rPr>
          <w:sz w:val="22"/>
          <w:szCs w:val="22"/>
        </w:rPr>
        <w:t>derinyje</w:t>
      </w:r>
      <w:r w:rsidRPr="00450604">
        <w:rPr>
          <w:sz w:val="22"/>
          <w:szCs w:val="22"/>
        </w:rPr>
        <w:t xml:space="preserve"> su beta adrenoblokatoriais tiems pacientams, kuriems </w:t>
      </w:r>
      <w:r>
        <w:rPr>
          <w:sz w:val="22"/>
          <w:szCs w:val="22"/>
        </w:rPr>
        <w:t xml:space="preserve">gydymas </w:t>
      </w:r>
      <w:r w:rsidRPr="00450604">
        <w:rPr>
          <w:sz w:val="22"/>
          <w:szCs w:val="22"/>
        </w:rPr>
        <w:t>vien beta adrenoblokatori</w:t>
      </w:r>
      <w:r>
        <w:rPr>
          <w:sz w:val="22"/>
          <w:szCs w:val="22"/>
        </w:rPr>
        <w:t>ų</w:t>
      </w:r>
      <w:r w:rsidRPr="00450604">
        <w:rPr>
          <w:sz w:val="22"/>
          <w:szCs w:val="22"/>
        </w:rPr>
        <w:t xml:space="preserve"> optimaliomis dozėmis nepakankamai veiksming</w:t>
      </w:r>
      <w:r>
        <w:rPr>
          <w:sz w:val="22"/>
          <w:szCs w:val="22"/>
        </w:rPr>
        <w:t>as</w:t>
      </w:r>
      <w:r w:rsidRPr="00450604">
        <w:rPr>
          <w:sz w:val="22"/>
          <w:szCs w:val="22"/>
        </w:rPr>
        <w:t>.</w:t>
      </w:r>
    </w:p>
    <w:p w14:paraId="1EB67D79" w14:textId="77777777" w:rsidR="00233CF6" w:rsidRPr="00450604" w:rsidRDefault="00233CF6" w:rsidP="00233CF6">
      <w:pPr>
        <w:pStyle w:val="Default"/>
        <w:rPr>
          <w:sz w:val="22"/>
          <w:szCs w:val="22"/>
        </w:rPr>
      </w:pPr>
    </w:p>
    <w:p w14:paraId="59F84D6B" w14:textId="77777777" w:rsidR="00233CF6" w:rsidRPr="00306BEE" w:rsidRDefault="00233CF6" w:rsidP="00233CF6">
      <w:pPr>
        <w:pStyle w:val="Default"/>
        <w:rPr>
          <w:i/>
          <w:sz w:val="22"/>
          <w:szCs w:val="22"/>
        </w:rPr>
      </w:pPr>
      <w:r w:rsidRPr="00306BEE">
        <w:rPr>
          <w:i/>
          <w:sz w:val="22"/>
          <w:szCs w:val="22"/>
        </w:rPr>
        <w:t xml:space="preserve">Lėtinio širdies nepakankamumo gydymas </w:t>
      </w:r>
    </w:p>
    <w:p w14:paraId="25BEE022" w14:textId="77777777" w:rsidR="00233CF6" w:rsidRPr="00450604" w:rsidRDefault="00233CF6" w:rsidP="00233CF6">
      <w:pPr>
        <w:pStyle w:val="Default"/>
        <w:rPr>
          <w:sz w:val="22"/>
          <w:szCs w:val="22"/>
        </w:rPr>
      </w:pPr>
      <w:r w:rsidRPr="00450604">
        <w:rPr>
          <w:sz w:val="22"/>
          <w:szCs w:val="22"/>
        </w:rPr>
        <w:t xml:space="preserve">Ivabradinas yra skirtas lėtiniam širdies nepakankamumui nuo NYHA II iki NYHA IV </w:t>
      </w:r>
      <w:r>
        <w:rPr>
          <w:sz w:val="22"/>
          <w:szCs w:val="22"/>
        </w:rPr>
        <w:t xml:space="preserve">funkcinės </w:t>
      </w:r>
      <w:r w:rsidRPr="00450604">
        <w:rPr>
          <w:sz w:val="22"/>
          <w:szCs w:val="22"/>
        </w:rPr>
        <w:t>klasės su sistoline disfunkcija gydyti pacientams, kuriems yra sinusinis ritmas ir širdies susitraukimų dažnis yra ≥</w:t>
      </w:r>
      <w:r>
        <w:rPr>
          <w:sz w:val="22"/>
          <w:szCs w:val="22"/>
        </w:rPr>
        <w:t> </w:t>
      </w:r>
      <w:r w:rsidRPr="00450604">
        <w:rPr>
          <w:sz w:val="22"/>
          <w:szCs w:val="22"/>
        </w:rPr>
        <w:t>75 susitraukimai per minutę, kartu skiriant standartinį gydymą, įskaitant gydymą beta adrenoblokatoriais, arba kai gydymas beta adrenoblokatoriais yra kontraindikuotinas ar netoleruojamas (žr. 5.1 skyrių).</w:t>
      </w:r>
    </w:p>
    <w:p w14:paraId="26A93F29" w14:textId="77777777" w:rsidR="00233CF6" w:rsidRPr="00450604" w:rsidRDefault="00233CF6" w:rsidP="00233CF6">
      <w:pPr>
        <w:pStyle w:val="Default"/>
        <w:rPr>
          <w:sz w:val="22"/>
          <w:szCs w:val="22"/>
        </w:rPr>
      </w:pPr>
    </w:p>
    <w:p w14:paraId="45E8D452" w14:textId="77777777" w:rsidR="00233CF6" w:rsidRPr="00450604" w:rsidRDefault="00233CF6" w:rsidP="001E3BAE">
      <w:pPr>
        <w:pStyle w:val="Default"/>
        <w:tabs>
          <w:tab w:val="left" w:pos="567"/>
        </w:tabs>
        <w:rPr>
          <w:sz w:val="22"/>
          <w:szCs w:val="22"/>
        </w:rPr>
      </w:pPr>
      <w:r w:rsidRPr="00450604">
        <w:rPr>
          <w:b/>
          <w:bCs/>
          <w:sz w:val="22"/>
          <w:szCs w:val="22"/>
        </w:rPr>
        <w:t>4.2</w:t>
      </w:r>
      <w:r w:rsidRPr="00450604">
        <w:rPr>
          <w:b/>
          <w:bCs/>
          <w:sz w:val="22"/>
          <w:szCs w:val="22"/>
        </w:rPr>
        <w:tab/>
        <w:t xml:space="preserve">Dozavimas ir vartojimo metodas </w:t>
      </w:r>
    </w:p>
    <w:p w14:paraId="1026321F" w14:textId="77777777" w:rsidR="00233CF6" w:rsidRPr="00450604" w:rsidRDefault="00233CF6" w:rsidP="00233CF6">
      <w:pPr>
        <w:pStyle w:val="Default"/>
        <w:rPr>
          <w:sz w:val="22"/>
          <w:szCs w:val="22"/>
        </w:rPr>
      </w:pPr>
    </w:p>
    <w:p w14:paraId="245D8B0E" w14:textId="77777777" w:rsidR="00233CF6" w:rsidRPr="00450604" w:rsidRDefault="00233CF6" w:rsidP="00233CF6">
      <w:pPr>
        <w:pStyle w:val="Default"/>
        <w:rPr>
          <w:sz w:val="22"/>
          <w:szCs w:val="22"/>
          <w:u w:val="single"/>
        </w:rPr>
      </w:pPr>
      <w:r w:rsidRPr="00450604">
        <w:rPr>
          <w:sz w:val="22"/>
          <w:szCs w:val="22"/>
          <w:u w:val="single"/>
        </w:rPr>
        <w:t xml:space="preserve">Dozavimas </w:t>
      </w:r>
    </w:p>
    <w:p w14:paraId="33AC6FFA" w14:textId="77777777" w:rsidR="00233CF6" w:rsidRPr="00450604" w:rsidRDefault="00233CF6" w:rsidP="00233CF6">
      <w:pPr>
        <w:tabs>
          <w:tab w:val="left" w:pos="567"/>
        </w:tabs>
        <w:rPr>
          <w:i/>
          <w:iCs/>
          <w:szCs w:val="22"/>
        </w:rPr>
      </w:pPr>
    </w:p>
    <w:p w14:paraId="7950A621" w14:textId="77777777" w:rsidR="00233CF6" w:rsidRPr="00450604" w:rsidRDefault="00233CF6" w:rsidP="00233CF6">
      <w:pPr>
        <w:pStyle w:val="Default"/>
        <w:rPr>
          <w:sz w:val="22"/>
          <w:szCs w:val="22"/>
        </w:rPr>
      </w:pPr>
      <w:r w:rsidRPr="00450604">
        <w:rPr>
          <w:sz w:val="22"/>
          <w:szCs w:val="22"/>
        </w:rPr>
        <w:t>Kad patogu būtų dozuoti, tiekiamos dviejų skirtingų stiprumų, t</w:t>
      </w:r>
      <w:r>
        <w:rPr>
          <w:sz w:val="22"/>
          <w:szCs w:val="22"/>
        </w:rPr>
        <w:t xml:space="preserve">. y. 5 mg ir 7,5 mg, ivabradino plėvele dengtos </w:t>
      </w:r>
      <w:r w:rsidRPr="00450604">
        <w:rPr>
          <w:sz w:val="22"/>
          <w:szCs w:val="22"/>
        </w:rPr>
        <w:t xml:space="preserve">tabletės. </w:t>
      </w:r>
    </w:p>
    <w:p w14:paraId="260237CD" w14:textId="77777777" w:rsidR="00233CF6" w:rsidRPr="00450604" w:rsidRDefault="00233CF6" w:rsidP="00233CF6">
      <w:pPr>
        <w:pStyle w:val="Default"/>
        <w:rPr>
          <w:sz w:val="22"/>
          <w:szCs w:val="22"/>
        </w:rPr>
      </w:pPr>
    </w:p>
    <w:p w14:paraId="3E237808" w14:textId="77777777" w:rsidR="00233CF6" w:rsidRPr="00450604" w:rsidRDefault="00233CF6" w:rsidP="00233CF6">
      <w:pPr>
        <w:pStyle w:val="Default"/>
        <w:rPr>
          <w:sz w:val="22"/>
          <w:szCs w:val="22"/>
        </w:rPr>
      </w:pPr>
      <w:r w:rsidRPr="00450604">
        <w:rPr>
          <w:sz w:val="22"/>
          <w:szCs w:val="22"/>
        </w:rPr>
        <w:t xml:space="preserve">Simptominis lėtinės stabilios krūtinės anginos gydymas </w:t>
      </w:r>
    </w:p>
    <w:p w14:paraId="71C0AC76" w14:textId="77777777" w:rsidR="00233CF6" w:rsidRPr="00450604" w:rsidRDefault="00233CF6" w:rsidP="00233CF6">
      <w:pPr>
        <w:pStyle w:val="Default"/>
        <w:rPr>
          <w:sz w:val="22"/>
          <w:szCs w:val="22"/>
        </w:rPr>
      </w:pPr>
      <w:r w:rsidRPr="00450604">
        <w:rPr>
          <w:sz w:val="22"/>
          <w:szCs w:val="22"/>
        </w:rPr>
        <w:t xml:space="preserve">Rekomenduojama, kad sprendimas pradėti gydymą ar keisti vaistinio preparato dozę būtų priimtas esant keletui paeiliui atliktų širdies susitraukimų dažnio matavimų, EKG arba ambulatorinei 24 valandų trukmės stebėsenai. </w:t>
      </w:r>
    </w:p>
    <w:p w14:paraId="07A517BE" w14:textId="77777777" w:rsidR="00233CF6" w:rsidRPr="00450604" w:rsidRDefault="00233CF6" w:rsidP="00233CF6">
      <w:pPr>
        <w:pStyle w:val="Default"/>
        <w:rPr>
          <w:sz w:val="22"/>
          <w:szCs w:val="22"/>
        </w:rPr>
      </w:pPr>
      <w:r w:rsidRPr="00450604">
        <w:rPr>
          <w:sz w:val="22"/>
          <w:szCs w:val="22"/>
        </w:rPr>
        <w:t>Jaunesniems kaip 75 metų pacientams pradinė ivabradino dozė turi neviršyti 5</w:t>
      </w:r>
      <w:r>
        <w:rPr>
          <w:sz w:val="22"/>
          <w:szCs w:val="22"/>
        </w:rPr>
        <w:t> </w:t>
      </w:r>
      <w:r w:rsidRPr="00450604">
        <w:rPr>
          <w:sz w:val="22"/>
          <w:szCs w:val="22"/>
        </w:rPr>
        <w:t xml:space="preserve">mg du kartus per parą. Po trijų - keturių gydymo savaičių, jeigu pacientui vis dar išlieka simptomai, o pradinė vaistinio preparato dozė yra gerai toleruojama ir širdies susitraukimų dažnis ramybės būsenoje išlieka didesnis </w:t>
      </w:r>
      <w:r w:rsidRPr="00450604">
        <w:rPr>
          <w:sz w:val="22"/>
          <w:szCs w:val="22"/>
        </w:rPr>
        <w:lastRenderedPageBreak/>
        <w:t>kaip 60 kartų per minutę, pacientams, vartojantiems 2,5</w:t>
      </w:r>
      <w:r>
        <w:rPr>
          <w:sz w:val="22"/>
          <w:szCs w:val="22"/>
        </w:rPr>
        <w:t> </w:t>
      </w:r>
      <w:r w:rsidRPr="00450604">
        <w:rPr>
          <w:sz w:val="22"/>
          <w:szCs w:val="22"/>
        </w:rPr>
        <w:t>mg dozę du kartus per parą arba 5</w:t>
      </w:r>
      <w:r>
        <w:rPr>
          <w:sz w:val="22"/>
          <w:szCs w:val="22"/>
        </w:rPr>
        <w:t> </w:t>
      </w:r>
      <w:r w:rsidRPr="00450604">
        <w:rPr>
          <w:sz w:val="22"/>
          <w:szCs w:val="22"/>
        </w:rPr>
        <w:t>mg dozę du kartus per parą, dozę galima padidinti iki kitos didesnės dozės. Palaikomoji dozė turi neviršyti 7,5</w:t>
      </w:r>
      <w:r>
        <w:rPr>
          <w:sz w:val="22"/>
          <w:szCs w:val="22"/>
        </w:rPr>
        <w:t> </w:t>
      </w:r>
      <w:r w:rsidRPr="00450604">
        <w:rPr>
          <w:sz w:val="22"/>
          <w:szCs w:val="22"/>
        </w:rPr>
        <w:t xml:space="preserve">mg du kartus per parą. </w:t>
      </w:r>
    </w:p>
    <w:p w14:paraId="638C84A6" w14:textId="77777777" w:rsidR="00233CF6" w:rsidRPr="00450604" w:rsidRDefault="00233CF6" w:rsidP="00233CF6">
      <w:pPr>
        <w:pStyle w:val="Default"/>
        <w:rPr>
          <w:sz w:val="22"/>
          <w:szCs w:val="22"/>
        </w:rPr>
      </w:pPr>
      <w:r w:rsidRPr="00450604">
        <w:rPr>
          <w:sz w:val="22"/>
          <w:szCs w:val="22"/>
        </w:rPr>
        <w:t xml:space="preserve">Jeigu krūtinės anginos simptomai nesusilpnėja per 3 mėnesius nuo gydymo pradžios, gydymas ivabradinu turi būti nutrauktas. </w:t>
      </w:r>
    </w:p>
    <w:p w14:paraId="20C9D017" w14:textId="77777777" w:rsidR="00233CF6" w:rsidRPr="00450604" w:rsidRDefault="00233CF6" w:rsidP="00233CF6">
      <w:pPr>
        <w:pStyle w:val="Default"/>
        <w:rPr>
          <w:sz w:val="22"/>
          <w:szCs w:val="22"/>
        </w:rPr>
      </w:pPr>
    </w:p>
    <w:p w14:paraId="7940B887" w14:textId="77777777" w:rsidR="00233CF6" w:rsidRPr="00450604" w:rsidRDefault="00233CF6" w:rsidP="00233CF6">
      <w:pPr>
        <w:pStyle w:val="Default"/>
        <w:rPr>
          <w:sz w:val="22"/>
          <w:szCs w:val="22"/>
        </w:rPr>
      </w:pPr>
      <w:r w:rsidRPr="00450604">
        <w:rPr>
          <w:sz w:val="22"/>
          <w:szCs w:val="22"/>
        </w:rPr>
        <w:t>Be to, gydymo nutraukimas turi būti apsvarstytas ir tada, kai per 3 mėnesius simptomai palengvėja tik iš dalies ir kai nėra kliniškai reikšmingo širdies susitraukimų dažnio ramybės būsenoje sumažėjimo.</w:t>
      </w:r>
    </w:p>
    <w:p w14:paraId="42F3F965" w14:textId="77777777" w:rsidR="00233CF6" w:rsidRPr="00450604" w:rsidRDefault="00233CF6" w:rsidP="00233CF6">
      <w:pPr>
        <w:pStyle w:val="Default"/>
        <w:rPr>
          <w:sz w:val="22"/>
          <w:szCs w:val="22"/>
        </w:rPr>
      </w:pPr>
    </w:p>
    <w:p w14:paraId="24B37654" w14:textId="77777777" w:rsidR="00233CF6" w:rsidRPr="00450604" w:rsidRDefault="00233CF6" w:rsidP="00233CF6">
      <w:pPr>
        <w:pStyle w:val="Default"/>
        <w:rPr>
          <w:sz w:val="22"/>
          <w:szCs w:val="22"/>
        </w:rPr>
      </w:pPr>
      <w:r w:rsidRPr="00450604">
        <w:rPr>
          <w:sz w:val="22"/>
          <w:szCs w:val="22"/>
        </w:rPr>
        <w:t>Jeigu gydymo metu širdies ritmas ramybės būklėje yra retesnis negu 50 tvinksnių per minutę arba atsiranda bradikardijos simptomų, pvz., galvos svaigimas, nuovargis ar hipotenzija, 2 kartus per parą geriamą dozę būtina palaipsniui sumažinti iki mažiausios 2,5</w:t>
      </w:r>
      <w:r>
        <w:rPr>
          <w:sz w:val="22"/>
          <w:szCs w:val="22"/>
        </w:rPr>
        <w:t> </w:t>
      </w:r>
      <w:r w:rsidRPr="00450604">
        <w:rPr>
          <w:sz w:val="22"/>
          <w:szCs w:val="22"/>
        </w:rPr>
        <w:t>mg (pusės 5</w:t>
      </w:r>
      <w:r>
        <w:rPr>
          <w:sz w:val="22"/>
          <w:szCs w:val="22"/>
        </w:rPr>
        <w:t> </w:t>
      </w:r>
      <w:r w:rsidRPr="00450604">
        <w:rPr>
          <w:sz w:val="22"/>
          <w:szCs w:val="22"/>
        </w:rPr>
        <w:t xml:space="preserve">mg tabletės) dozės. Sumažinus dozę reikia stebėti širdies susitraukimų dažnį (žr. 4.4 skyrių). Jeigu ir sumažinus dozę išsilaiko retesnis negu 50 tvinksnių per minutę širdies ritmas arba bradikardijos simptomai, gydymas šiuo vaistiniu preparatu turi būti nutrauktas. </w:t>
      </w:r>
    </w:p>
    <w:p w14:paraId="13CF37CE" w14:textId="77777777" w:rsidR="00233CF6" w:rsidRPr="00450604" w:rsidRDefault="00233CF6" w:rsidP="00233CF6">
      <w:pPr>
        <w:pStyle w:val="Default"/>
        <w:rPr>
          <w:sz w:val="22"/>
          <w:szCs w:val="22"/>
        </w:rPr>
      </w:pPr>
    </w:p>
    <w:p w14:paraId="0F9C91A9" w14:textId="77777777" w:rsidR="00233CF6" w:rsidRPr="00450604" w:rsidRDefault="00233CF6" w:rsidP="00233CF6">
      <w:pPr>
        <w:pStyle w:val="Default"/>
        <w:rPr>
          <w:sz w:val="22"/>
          <w:szCs w:val="22"/>
        </w:rPr>
      </w:pPr>
      <w:r w:rsidRPr="00450604">
        <w:rPr>
          <w:sz w:val="22"/>
          <w:szCs w:val="22"/>
        </w:rPr>
        <w:t xml:space="preserve">Lėtinio širdies nepakankamumo gydymas </w:t>
      </w:r>
    </w:p>
    <w:p w14:paraId="048CC03D" w14:textId="77777777" w:rsidR="00233CF6" w:rsidRPr="00450604" w:rsidRDefault="00233CF6" w:rsidP="00233CF6">
      <w:pPr>
        <w:pStyle w:val="Default"/>
        <w:rPr>
          <w:sz w:val="22"/>
          <w:szCs w:val="22"/>
        </w:rPr>
      </w:pPr>
      <w:r w:rsidRPr="00450604">
        <w:rPr>
          <w:sz w:val="22"/>
          <w:szCs w:val="22"/>
        </w:rPr>
        <w:t xml:space="preserve">Gydymą galima pradėti tik tiems pacientams, kuriems širdies nepakankamumas yra stabilus. Rekomenduojama, kad gydantysis gydytojas turėtų lėtinio širdies nepakankamumo gydymo patirties. </w:t>
      </w:r>
    </w:p>
    <w:p w14:paraId="26B78E59" w14:textId="77777777" w:rsidR="00233CF6" w:rsidRPr="00450604" w:rsidRDefault="00233CF6" w:rsidP="00233CF6">
      <w:pPr>
        <w:pStyle w:val="Default"/>
        <w:rPr>
          <w:sz w:val="22"/>
          <w:szCs w:val="22"/>
        </w:rPr>
      </w:pPr>
      <w:r w:rsidRPr="00450604">
        <w:rPr>
          <w:sz w:val="22"/>
          <w:szCs w:val="22"/>
        </w:rPr>
        <w:t>Įprastinė rekomenduojama pradinė ivabradino dozė yra 5 mg du kartus per parą. Po dviejų gydymo savaičių dozę galima padidinti iki 7,5</w:t>
      </w:r>
      <w:r>
        <w:rPr>
          <w:sz w:val="22"/>
          <w:szCs w:val="22"/>
        </w:rPr>
        <w:t> </w:t>
      </w:r>
      <w:r w:rsidRPr="00450604">
        <w:rPr>
          <w:sz w:val="22"/>
          <w:szCs w:val="22"/>
        </w:rPr>
        <w:t>mg du kartus per parą, jeigu pastovus širdies susitraukimų dažnis ramybės būsenoje yra daugiau kaip 60 susitraukimų per minutę, arba dozę sumažinti iki 2,5</w:t>
      </w:r>
      <w:r>
        <w:rPr>
          <w:sz w:val="22"/>
          <w:szCs w:val="22"/>
        </w:rPr>
        <w:t> </w:t>
      </w:r>
      <w:r w:rsidRPr="00450604">
        <w:rPr>
          <w:sz w:val="22"/>
          <w:szCs w:val="22"/>
        </w:rPr>
        <w:t>mg du kartus per parą (pusė 5</w:t>
      </w:r>
      <w:r>
        <w:rPr>
          <w:sz w:val="22"/>
          <w:szCs w:val="22"/>
        </w:rPr>
        <w:t> </w:t>
      </w:r>
      <w:r w:rsidRPr="00450604">
        <w:rPr>
          <w:sz w:val="22"/>
          <w:szCs w:val="22"/>
        </w:rPr>
        <w:t>mg tabletės du kartus per parą), jeigu širdies susitraukimų dažnis ramybės būsenoje nuolat yra mažiau kaip 50 susitraukimų per minutę, arba tuo atveju, jei simptomai yra susiję su bradikardijos simptomais, tokiais kaip galvos svaigimas, nuovargis arba hipotenzija. Jeigu širdies susitraukimų dažnis yra tarp 50 ir 60 susitraukimų per minutę, turi būti palaikoma 5</w:t>
      </w:r>
      <w:r>
        <w:rPr>
          <w:sz w:val="22"/>
          <w:szCs w:val="22"/>
        </w:rPr>
        <w:t> </w:t>
      </w:r>
      <w:r w:rsidRPr="00450604">
        <w:rPr>
          <w:sz w:val="22"/>
          <w:szCs w:val="22"/>
        </w:rPr>
        <w:t xml:space="preserve">mg du kartus per parą dozė. </w:t>
      </w:r>
    </w:p>
    <w:p w14:paraId="6ADCA9EC" w14:textId="77777777" w:rsidR="00233CF6" w:rsidRPr="00450604" w:rsidRDefault="00233CF6" w:rsidP="00233CF6">
      <w:pPr>
        <w:pStyle w:val="Default"/>
        <w:rPr>
          <w:sz w:val="22"/>
          <w:szCs w:val="22"/>
        </w:rPr>
      </w:pPr>
      <w:r w:rsidRPr="00450604">
        <w:rPr>
          <w:sz w:val="22"/>
          <w:szCs w:val="22"/>
        </w:rPr>
        <w:t>Jeigu gydymo metu širdies susitraukimų dažnis nuolat yra mažesnis kaip 50 susitraukimų per minutę ramybės būsenoje arba pacientui pasireiškia simptomai, susiję su bradikardija, dozę būtina mažinti iki sekančios mažesnės dozės pacientams, kurie vartoja 7,5</w:t>
      </w:r>
      <w:r>
        <w:rPr>
          <w:sz w:val="22"/>
          <w:szCs w:val="22"/>
        </w:rPr>
        <w:t> </w:t>
      </w:r>
      <w:r w:rsidRPr="00450604">
        <w:rPr>
          <w:sz w:val="22"/>
          <w:szCs w:val="22"/>
        </w:rPr>
        <w:t>mg dozę du kartus per parą arba 5</w:t>
      </w:r>
      <w:r>
        <w:rPr>
          <w:sz w:val="22"/>
          <w:szCs w:val="22"/>
        </w:rPr>
        <w:t> </w:t>
      </w:r>
      <w:r w:rsidRPr="00450604">
        <w:rPr>
          <w:sz w:val="22"/>
          <w:szCs w:val="22"/>
        </w:rPr>
        <w:t>mg dozę du kartus per parą. Jeigu širdies susitraukimų dažnis nuolat būna didesnis negu 60 susitraukimų per minutę ramybės būsenoje, dozę galima didinti iki sekančios didesnės dozės pacientams, kurie vartoja 2,5</w:t>
      </w:r>
      <w:r>
        <w:rPr>
          <w:sz w:val="22"/>
          <w:szCs w:val="22"/>
        </w:rPr>
        <w:t> </w:t>
      </w:r>
      <w:r w:rsidRPr="00450604">
        <w:rPr>
          <w:sz w:val="22"/>
          <w:szCs w:val="22"/>
        </w:rPr>
        <w:t>mg dozę du kartus per parą arba 5</w:t>
      </w:r>
      <w:r>
        <w:rPr>
          <w:sz w:val="22"/>
          <w:szCs w:val="22"/>
        </w:rPr>
        <w:t> </w:t>
      </w:r>
      <w:r w:rsidRPr="00450604">
        <w:rPr>
          <w:sz w:val="22"/>
          <w:szCs w:val="22"/>
        </w:rPr>
        <w:t xml:space="preserve">mg dozę du kartus per parą. </w:t>
      </w:r>
    </w:p>
    <w:p w14:paraId="2E6FA86A" w14:textId="77777777" w:rsidR="00233CF6" w:rsidRPr="00450604" w:rsidRDefault="00233CF6" w:rsidP="00233CF6">
      <w:pPr>
        <w:tabs>
          <w:tab w:val="left" w:pos="567"/>
        </w:tabs>
        <w:rPr>
          <w:szCs w:val="22"/>
        </w:rPr>
      </w:pPr>
      <w:r w:rsidRPr="00450604">
        <w:rPr>
          <w:szCs w:val="22"/>
        </w:rPr>
        <w:t xml:space="preserve">Gydymas turi būti nutrauktas, jei širdies susitraukimų dažnis išlieka retesnis kaip 50 susitraukimų per minutę arba išlieka bradikardijos simptomai (žr. 4.4 skyrių). </w:t>
      </w:r>
    </w:p>
    <w:p w14:paraId="0C9CB0B8" w14:textId="77777777" w:rsidR="00233CF6" w:rsidRPr="00450604" w:rsidRDefault="00233CF6" w:rsidP="00233CF6">
      <w:pPr>
        <w:tabs>
          <w:tab w:val="left" w:pos="567"/>
        </w:tabs>
        <w:rPr>
          <w:szCs w:val="22"/>
        </w:rPr>
      </w:pPr>
    </w:p>
    <w:p w14:paraId="72343DE2" w14:textId="77777777" w:rsidR="00233CF6" w:rsidRPr="00450604" w:rsidRDefault="00233CF6" w:rsidP="00233CF6">
      <w:pPr>
        <w:pStyle w:val="Default"/>
        <w:rPr>
          <w:sz w:val="22"/>
          <w:szCs w:val="22"/>
          <w:u w:val="single"/>
        </w:rPr>
      </w:pPr>
      <w:r w:rsidRPr="00450604">
        <w:rPr>
          <w:sz w:val="22"/>
          <w:szCs w:val="22"/>
          <w:u w:val="single"/>
        </w:rPr>
        <w:t xml:space="preserve">Ypatingos populiacijos </w:t>
      </w:r>
    </w:p>
    <w:p w14:paraId="59370C66" w14:textId="77777777" w:rsidR="00233CF6" w:rsidRPr="00450604" w:rsidRDefault="00233CF6" w:rsidP="00233CF6">
      <w:pPr>
        <w:pStyle w:val="Default"/>
        <w:rPr>
          <w:i/>
          <w:iCs/>
          <w:sz w:val="22"/>
          <w:szCs w:val="22"/>
        </w:rPr>
      </w:pPr>
    </w:p>
    <w:p w14:paraId="2FE3844A" w14:textId="77777777" w:rsidR="00233CF6" w:rsidRPr="00450604" w:rsidRDefault="00233CF6" w:rsidP="00233CF6">
      <w:pPr>
        <w:pStyle w:val="Default"/>
        <w:rPr>
          <w:sz w:val="22"/>
          <w:szCs w:val="22"/>
        </w:rPr>
      </w:pPr>
      <w:r w:rsidRPr="00450604">
        <w:rPr>
          <w:i/>
          <w:iCs/>
          <w:sz w:val="22"/>
          <w:szCs w:val="22"/>
        </w:rPr>
        <w:t xml:space="preserve">Senyviems pacientams </w:t>
      </w:r>
    </w:p>
    <w:p w14:paraId="4656DF8D" w14:textId="77777777" w:rsidR="00233CF6" w:rsidRPr="00450604" w:rsidRDefault="00233CF6" w:rsidP="00233CF6">
      <w:pPr>
        <w:pStyle w:val="Default"/>
        <w:rPr>
          <w:sz w:val="22"/>
          <w:szCs w:val="22"/>
        </w:rPr>
      </w:pPr>
      <w:r w:rsidRPr="00450604">
        <w:rPr>
          <w:sz w:val="22"/>
          <w:szCs w:val="22"/>
        </w:rPr>
        <w:t>75 metų ir vyresniems pacientams pradžioje reikia vartoti mažesnę dozę (gerti po 2,5</w:t>
      </w:r>
      <w:r>
        <w:rPr>
          <w:sz w:val="22"/>
          <w:szCs w:val="22"/>
        </w:rPr>
        <w:t> </w:t>
      </w:r>
      <w:r w:rsidRPr="00450604">
        <w:rPr>
          <w:sz w:val="22"/>
          <w:szCs w:val="22"/>
        </w:rPr>
        <w:t>mg, t. y. pusę 5</w:t>
      </w:r>
      <w:r>
        <w:rPr>
          <w:sz w:val="22"/>
          <w:szCs w:val="22"/>
        </w:rPr>
        <w:t> </w:t>
      </w:r>
      <w:r w:rsidRPr="00450604">
        <w:rPr>
          <w:sz w:val="22"/>
          <w:szCs w:val="22"/>
        </w:rPr>
        <w:t xml:space="preserve">mg tabletės, 2 kartus per parą). Prireikus dozę galima didinti. </w:t>
      </w:r>
    </w:p>
    <w:p w14:paraId="0DCB07CE" w14:textId="77777777" w:rsidR="00233CF6" w:rsidRPr="00450604" w:rsidRDefault="00233CF6" w:rsidP="00233CF6">
      <w:pPr>
        <w:pStyle w:val="Default"/>
        <w:rPr>
          <w:i/>
          <w:iCs/>
          <w:sz w:val="22"/>
          <w:szCs w:val="22"/>
        </w:rPr>
      </w:pPr>
    </w:p>
    <w:p w14:paraId="40F72CAC" w14:textId="77777777" w:rsidR="00233CF6" w:rsidRPr="00450604" w:rsidRDefault="00233CF6" w:rsidP="00233CF6">
      <w:pPr>
        <w:pStyle w:val="Default"/>
        <w:rPr>
          <w:sz w:val="22"/>
          <w:szCs w:val="22"/>
        </w:rPr>
      </w:pPr>
      <w:r w:rsidRPr="00450604">
        <w:rPr>
          <w:i/>
          <w:iCs/>
          <w:sz w:val="22"/>
          <w:szCs w:val="22"/>
        </w:rPr>
        <w:t xml:space="preserve">Pacientams, kurių inkstų funkcija sutrikusi </w:t>
      </w:r>
    </w:p>
    <w:p w14:paraId="65799D38" w14:textId="77777777" w:rsidR="00233CF6" w:rsidRPr="00450604" w:rsidRDefault="00233CF6" w:rsidP="00233CF6">
      <w:pPr>
        <w:pStyle w:val="Default"/>
        <w:rPr>
          <w:sz w:val="22"/>
          <w:szCs w:val="22"/>
        </w:rPr>
      </w:pPr>
      <w:r w:rsidRPr="00450604">
        <w:rPr>
          <w:sz w:val="22"/>
          <w:szCs w:val="22"/>
        </w:rPr>
        <w:t>Pacientams, kuriems yra inkstų nepakankamumas (kreatinino klirensas yra didesnis negu 15</w:t>
      </w:r>
      <w:r w:rsidRPr="00C365F7">
        <w:rPr>
          <w:sz w:val="22"/>
          <w:szCs w:val="22"/>
        </w:rPr>
        <w:t xml:space="preserve"> </w:t>
      </w:r>
      <w:r w:rsidRPr="00450604">
        <w:rPr>
          <w:sz w:val="22"/>
          <w:szCs w:val="22"/>
        </w:rPr>
        <w:t xml:space="preserve">ml/min.), dozės keisti nereikia (žr. 5.2 skyrių). </w:t>
      </w:r>
    </w:p>
    <w:p w14:paraId="05916C47" w14:textId="77777777" w:rsidR="00233CF6" w:rsidRPr="00450604" w:rsidRDefault="00233CF6" w:rsidP="00233CF6">
      <w:pPr>
        <w:pStyle w:val="Default"/>
        <w:rPr>
          <w:sz w:val="22"/>
          <w:szCs w:val="22"/>
        </w:rPr>
      </w:pPr>
      <w:r w:rsidRPr="00450604">
        <w:rPr>
          <w:sz w:val="22"/>
          <w:szCs w:val="22"/>
        </w:rPr>
        <w:t>Duomenų apie pacientus, kurių kreatinino klirensas yra mažesnis negu 15</w:t>
      </w:r>
      <w:r>
        <w:rPr>
          <w:sz w:val="22"/>
          <w:szCs w:val="22"/>
        </w:rPr>
        <w:t> </w:t>
      </w:r>
      <w:r w:rsidRPr="00450604">
        <w:rPr>
          <w:sz w:val="22"/>
          <w:szCs w:val="22"/>
        </w:rPr>
        <w:t xml:space="preserve">ml/min., nėra, ivabradino šioje populiacijoje turi būti vartojama atsargiai. </w:t>
      </w:r>
    </w:p>
    <w:p w14:paraId="36F387BB" w14:textId="77777777" w:rsidR="00233CF6" w:rsidRPr="00450604" w:rsidRDefault="00233CF6" w:rsidP="00233CF6">
      <w:pPr>
        <w:pStyle w:val="Default"/>
        <w:rPr>
          <w:i/>
          <w:iCs/>
          <w:sz w:val="22"/>
          <w:szCs w:val="22"/>
        </w:rPr>
      </w:pPr>
    </w:p>
    <w:p w14:paraId="37AAE3A8" w14:textId="77777777" w:rsidR="00233CF6" w:rsidRPr="00450604" w:rsidRDefault="00233CF6" w:rsidP="00233CF6">
      <w:pPr>
        <w:pStyle w:val="Default"/>
        <w:rPr>
          <w:i/>
          <w:iCs/>
          <w:sz w:val="22"/>
          <w:szCs w:val="22"/>
        </w:rPr>
      </w:pPr>
      <w:r w:rsidRPr="00450604">
        <w:rPr>
          <w:i/>
          <w:iCs/>
          <w:sz w:val="22"/>
          <w:szCs w:val="22"/>
        </w:rPr>
        <w:t xml:space="preserve">Pacientams, kurių kepenų funkcija sutrikusi </w:t>
      </w:r>
    </w:p>
    <w:p w14:paraId="31EC6BE3" w14:textId="77777777" w:rsidR="00233CF6" w:rsidRPr="00450604" w:rsidRDefault="00233CF6" w:rsidP="00233CF6">
      <w:pPr>
        <w:pStyle w:val="Default"/>
        <w:rPr>
          <w:sz w:val="22"/>
          <w:szCs w:val="22"/>
        </w:rPr>
      </w:pPr>
      <w:r w:rsidRPr="00450604">
        <w:rPr>
          <w:sz w:val="22"/>
          <w:szCs w:val="22"/>
        </w:rPr>
        <w:t xml:space="preserve">Jeigu yra lengvas kepenų funkcijos sutrikimas, dozės keisti nereikia, jeigu vidutinio sunkumo − ivabradinu būtina gydyti atsargiai. Sunkiu kepenų nepakankamumu sergančius ligonius ivabradinu gydyti draudžiama, kadangi jis šioje populiacijoje netirtas ir yra tikėtinas žymus ekspozicijos padidėjimas (žr. 4.3 ir 5.2 skyrius). </w:t>
      </w:r>
    </w:p>
    <w:p w14:paraId="55F3C4B9" w14:textId="77777777" w:rsidR="00233CF6" w:rsidRPr="00450604" w:rsidRDefault="00233CF6" w:rsidP="00233CF6">
      <w:pPr>
        <w:pStyle w:val="Default"/>
        <w:rPr>
          <w:i/>
          <w:iCs/>
          <w:sz w:val="22"/>
          <w:szCs w:val="22"/>
        </w:rPr>
      </w:pPr>
    </w:p>
    <w:p w14:paraId="03CEBE35" w14:textId="77777777" w:rsidR="00233CF6" w:rsidRPr="00450604" w:rsidRDefault="00233CF6" w:rsidP="00233CF6">
      <w:pPr>
        <w:pStyle w:val="Default"/>
        <w:rPr>
          <w:sz w:val="22"/>
          <w:szCs w:val="22"/>
        </w:rPr>
      </w:pPr>
      <w:r w:rsidRPr="00450604">
        <w:rPr>
          <w:i/>
          <w:iCs/>
          <w:sz w:val="22"/>
          <w:szCs w:val="22"/>
        </w:rPr>
        <w:t xml:space="preserve">Vaikų populiacija </w:t>
      </w:r>
    </w:p>
    <w:p w14:paraId="2D63B84B" w14:textId="77777777" w:rsidR="00233CF6" w:rsidRPr="00450604" w:rsidRDefault="00233CF6" w:rsidP="00233CF6">
      <w:pPr>
        <w:pStyle w:val="Default"/>
        <w:rPr>
          <w:sz w:val="22"/>
          <w:szCs w:val="22"/>
        </w:rPr>
      </w:pPr>
      <w:r w:rsidRPr="00450604">
        <w:rPr>
          <w:sz w:val="22"/>
          <w:szCs w:val="22"/>
        </w:rPr>
        <w:t xml:space="preserve">Ivabradino saugumas ir veiksmingumas, taikant jį lėtiniam širdies nepakankamumui gydyti jaunesniems kaip 18 metų vaikams, neištirti. </w:t>
      </w:r>
    </w:p>
    <w:p w14:paraId="65A1E232" w14:textId="77777777" w:rsidR="00233CF6" w:rsidRPr="00450604" w:rsidRDefault="00233CF6" w:rsidP="00233CF6">
      <w:pPr>
        <w:pStyle w:val="Default"/>
        <w:rPr>
          <w:sz w:val="22"/>
          <w:szCs w:val="22"/>
        </w:rPr>
      </w:pPr>
      <w:r w:rsidRPr="00450604">
        <w:rPr>
          <w:sz w:val="22"/>
          <w:szCs w:val="22"/>
        </w:rPr>
        <w:lastRenderedPageBreak/>
        <w:t xml:space="preserve">Turimi duomenys pateikiami 5.1 ir 5.2 skyriuose, tačiau dozavimo rekomendacijų pateikti negalima. </w:t>
      </w:r>
    </w:p>
    <w:p w14:paraId="0E6F86E9" w14:textId="77777777" w:rsidR="00233CF6" w:rsidRPr="00450604" w:rsidRDefault="00233CF6" w:rsidP="00233CF6">
      <w:pPr>
        <w:pStyle w:val="Default"/>
        <w:rPr>
          <w:sz w:val="22"/>
          <w:szCs w:val="22"/>
        </w:rPr>
      </w:pPr>
    </w:p>
    <w:p w14:paraId="67975DF3" w14:textId="77777777" w:rsidR="00233CF6" w:rsidRPr="00450604" w:rsidRDefault="00233CF6" w:rsidP="00233CF6">
      <w:pPr>
        <w:pStyle w:val="Default"/>
        <w:rPr>
          <w:sz w:val="22"/>
          <w:szCs w:val="22"/>
          <w:u w:val="single"/>
        </w:rPr>
      </w:pPr>
      <w:r w:rsidRPr="00450604">
        <w:rPr>
          <w:sz w:val="22"/>
          <w:szCs w:val="22"/>
          <w:u w:val="single"/>
        </w:rPr>
        <w:t xml:space="preserve">Vartojimo metodas </w:t>
      </w:r>
    </w:p>
    <w:p w14:paraId="34FC3428" w14:textId="77777777" w:rsidR="00233CF6" w:rsidRPr="00450604" w:rsidRDefault="00233CF6" w:rsidP="00233CF6">
      <w:pPr>
        <w:pStyle w:val="Default"/>
        <w:rPr>
          <w:sz w:val="22"/>
          <w:szCs w:val="22"/>
        </w:rPr>
      </w:pPr>
      <w:r w:rsidRPr="00450604">
        <w:rPr>
          <w:sz w:val="22"/>
          <w:szCs w:val="22"/>
        </w:rPr>
        <w:t xml:space="preserve">Ivabradino tablečių reikia gerti 2 kartus per parą, ryte ir vakare, valgio metu (žr. 5.2 skyrių). </w:t>
      </w:r>
    </w:p>
    <w:p w14:paraId="4A69A631" w14:textId="77777777" w:rsidR="00233CF6" w:rsidRPr="00450604" w:rsidRDefault="00233CF6" w:rsidP="00233CF6">
      <w:pPr>
        <w:tabs>
          <w:tab w:val="left" w:pos="567"/>
        </w:tabs>
        <w:rPr>
          <w:szCs w:val="22"/>
          <w:lang w:eastAsia="en-US"/>
        </w:rPr>
      </w:pPr>
    </w:p>
    <w:p w14:paraId="52198077" w14:textId="77777777" w:rsidR="00233CF6" w:rsidRPr="00450604" w:rsidRDefault="00233CF6" w:rsidP="00233CF6">
      <w:pPr>
        <w:tabs>
          <w:tab w:val="left" w:pos="567"/>
        </w:tabs>
        <w:ind w:left="567" w:hanging="567"/>
        <w:rPr>
          <w:szCs w:val="22"/>
          <w:lang w:eastAsia="en-US"/>
        </w:rPr>
      </w:pPr>
      <w:r w:rsidRPr="00450604">
        <w:rPr>
          <w:b/>
          <w:szCs w:val="22"/>
          <w:lang w:eastAsia="en-US"/>
        </w:rPr>
        <w:t>4.3</w:t>
      </w:r>
      <w:r w:rsidRPr="00450604">
        <w:rPr>
          <w:b/>
          <w:szCs w:val="22"/>
          <w:lang w:eastAsia="en-US"/>
        </w:rPr>
        <w:tab/>
        <w:t>Kontraindikacijos</w:t>
      </w:r>
    </w:p>
    <w:p w14:paraId="376226D4" w14:textId="77777777" w:rsidR="00233CF6" w:rsidRPr="00450604" w:rsidRDefault="00233CF6" w:rsidP="00233CF6">
      <w:pPr>
        <w:tabs>
          <w:tab w:val="left" w:pos="567"/>
        </w:tabs>
        <w:rPr>
          <w:szCs w:val="22"/>
          <w:lang w:eastAsia="en-US"/>
        </w:rPr>
      </w:pPr>
    </w:p>
    <w:p w14:paraId="4B786570"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Padidėjęs jautrumas veikliajai arba bet kuriai 6.1 skyriuje nurodytai pagalbinei medžiagai (žr. 6.1 skyrių). </w:t>
      </w:r>
    </w:p>
    <w:p w14:paraId="64D84C08"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Prieš gydymą širdies ritmas ramybės metu yra retesnis negu 70 tvinksnių per minutę. </w:t>
      </w:r>
    </w:p>
    <w:p w14:paraId="58E9C0A5"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Kardiogeninis šokas. </w:t>
      </w:r>
    </w:p>
    <w:p w14:paraId="1A906FCE"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Ūminis miokardo infarktas. </w:t>
      </w:r>
    </w:p>
    <w:p w14:paraId="321E00F6" w14:textId="77777777" w:rsidR="00233CF6" w:rsidRPr="00450604" w:rsidRDefault="00233CF6" w:rsidP="00233CF6">
      <w:pPr>
        <w:pStyle w:val="Default"/>
        <w:numPr>
          <w:ilvl w:val="0"/>
          <w:numId w:val="37"/>
        </w:numPr>
        <w:ind w:left="567" w:hanging="567"/>
        <w:rPr>
          <w:sz w:val="22"/>
          <w:szCs w:val="22"/>
        </w:rPr>
      </w:pPr>
      <w:r w:rsidRPr="00450604">
        <w:rPr>
          <w:sz w:val="22"/>
          <w:szCs w:val="22"/>
        </w:rPr>
        <w:t>Sunki hipotenzija (kraujospūdis &lt; 90/50</w:t>
      </w:r>
      <w:r>
        <w:rPr>
          <w:sz w:val="22"/>
          <w:szCs w:val="22"/>
        </w:rPr>
        <w:t> </w:t>
      </w:r>
      <w:r w:rsidRPr="00450604">
        <w:rPr>
          <w:sz w:val="22"/>
          <w:szCs w:val="22"/>
        </w:rPr>
        <w:t xml:space="preserve">mm Hg). </w:t>
      </w:r>
    </w:p>
    <w:p w14:paraId="4417B003"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Sunkus kepenų nepakankamumas. </w:t>
      </w:r>
    </w:p>
    <w:p w14:paraId="5BC84A57"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Sinusinio mazgo silpnumo sindromas. </w:t>
      </w:r>
    </w:p>
    <w:p w14:paraId="2DD8D0FC"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Sinoatrialinė blokada. </w:t>
      </w:r>
    </w:p>
    <w:p w14:paraId="71D6242B"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Nestabilus arba ūminis širdies nepakankamumas. </w:t>
      </w:r>
    </w:p>
    <w:p w14:paraId="3F36708B"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Priklausomumas nuo širdies stimuliatoriaus (širdies plakimo dažnį išskirtinai palaiko širdies stimuliatorius). </w:t>
      </w:r>
    </w:p>
    <w:p w14:paraId="26886621"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Nestabilioji krūtinės angina. </w:t>
      </w:r>
    </w:p>
    <w:p w14:paraId="59C2CD76"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III laipsnio atrioventrikulinė blokada. </w:t>
      </w:r>
    </w:p>
    <w:p w14:paraId="21512107"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Vartojimas derinyje su stipriais citochromo P 450 3A4 izofermentų inhibitoriais, pvz., azolo grupės priešgrybeliniais preparatais (ketokonazolu, itrakonazolu), makrolidų grupės antibiotikais (klaritromicinu, geriamaisiais eritromicino preparatais, josamicinu, telitromicinu), ŽIV proteazės inhibitoriais (nelfinaviru, ritonaviru) ar nefazodonu (žr. 4.5 ir 5.2 skyrius). </w:t>
      </w:r>
    </w:p>
    <w:p w14:paraId="406CD85E"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Vartojimas derinyje su verapamiliu arba diltiazemu, kurie yra vidutinio stiprumo CYP3A4 inhibitoriai, pasižymintys širdies susitraukimų dažnį mažinančiomis savybėmis (žr. 4.5 skyrių). </w:t>
      </w:r>
    </w:p>
    <w:p w14:paraId="2AB56B49" w14:textId="77777777" w:rsidR="00233CF6" w:rsidRPr="00450604" w:rsidRDefault="00233CF6" w:rsidP="00233CF6">
      <w:pPr>
        <w:numPr>
          <w:ilvl w:val="0"/>
          <w:numId w:val="37"/>
        </w:numPr>
        <w:tabs>
          <w:tab w:val="left" w:pos="567"/>
        </w:tabs>
        <w:ind w:left="567" w:hanging="567"/>
        <w:rPr>
          <w:szCs w:val="22"/>
          <w:lang w:eastAsia="en-US"/>
        </w:rPr>
      </w:pPr>
      <w:r w:rsidRPr="00450604">
        <w:rPr>
          <w:szCs w:val="22"/>
        </w:rPr>
        <w:t>Nėštumo ir žindymo laikotarpis bei vaisingo amžiaus moterys, nenaudojančios veiksmingų kontracepcijos metodų (žr. 4.6 skyrių).</w:t>
      </w:r>
    </w:p>
    <w:p w14:paraId="0CE1A0E5" w14:textId="77777777" w:rsidR="00233CF6" w:rsidRPr="00450604" w:rsidRDefault="00233CF6" w:rsidP="00233CF6">
      <w:pPr>
        <w:tabs>
          <w:tab w:val="left" w:pos="567"/>
        </w:tabs>
        <w:ind w:left="567" w:hanging="567"/>
        <w:rPr>
          <w:b/>
          <w:szCs w:val="22"/>
          <w:lang w:eastAsia="en-US"/>
        </w:rPr>
      </w:pPr>
    </w:p>
    <w:p w14:paraId="46E62EB5" w14:textId="77777777" w:rsidR="00233CF6" w:rsidRPr="00450604" w:rsidRDefault="00233CF6" w:rsidP="00233CF6">
      <w:pPr>
        <w:tabs>
          <w:tab w:val="left" w:pos="567"/>
        </w:tabs>
        <w:ind w:left="567" w:hanging="567"/>
        <w:rPr>
          <w:b/>
          <w:szCs w:val="22"/>
          <w:lang w:eastAsia="en-US"/>
        </w:rPr>
      </w:pPr>
      <w:r w:rsidRPr="00450604">
        <w:rPr>
          <w:b/>
          <w:szCs w:val="22"/>
          <w:lang w:eastAsia="en-US"/>
        </w:rPr>
        <w:t>4.4</w:t>
      </w:r>
      <w:r w:rsidRPr="00450604">
        <w:rPr>
          <w:b/>
          <w:szCs w:val="22"/>
          <w:lang w:eastAsia="en-US"/>
        </w:rPr>
        <w:tab/>
      </w:r>
      <w:r w:rsidRPr="00450604">
        <w:rPr>
          <w:b/>
          <w:bCs/>
          <w:szCs w:val="22"/>
          <w:lang w:eastAsia="en-US"/>
        </w:rPr>
        <w:t>Specialūs įspėjimai ir atsargumo priemonės</w:t>
      </w:r>
    </w:p>
    <w:p w14:paraId="079AB478" w14:textId="77777777" w:rsidR="00233CF6" w:rsidRPr="00450604" w:rsidRDefault="00233CF6" w:rsidP="00233CF6">
      <w:pPr>
        <w:tabs>
          <w:tab w:val="left" w:pos="567"/>
        </w:tabs>
        <w:ind w:left="567" w:hanging="567"/>
        <w:rPr>
          <w:szCs w:val="22"/>
          <w:lang w:eastAsia="en-US"/>
        </w:rPr>
      </w:pPr>
    </w:p>
    <w:p w14:paraId="550A037C" w14:textId="77777777" w:rsidR="00233CF6" w:rsidRPr="00450604" w:rsidRDefault="00233CF6" w:rsidP="00233CF6">
      <w:pPr>
        <w:pStyle w:val="Default"/>
        <w:rPr>
          <w:sz w:val="22"/>
          <w:szCs w:val="22"/>
          <w:u w:val="single"/>
        </w:rPr>
      </w:pPr>
      <w:r w:rsidRPr="00450604">
        <w:rPr>
          <w:sz w:val="22"/>
          <w:szCs w:val="22"/>
          <w:u w:val="single"/>
        </w:rPr>
        <w:t xml:space="preserve">Specialūs įspėjimai </w:t>
      </w:r>
    </w:p>
    <w:p w14:paraId="7C34861B" w14:textId="77777777" w:rsidR="00233CF6" w:rsidRPr="00450604" w:rsidRDefault="00233CF6" w:rsidP="00233CF6">
      <w:pPr>
        <w:pStyle w:val="Default"/>
        <w:rPr>
          <w:i/>
          <w:iCs/>
          <w:sz w:val="22"/>
          <w:szCs w:val="22"/>
        </w:rPr>
      </w:pPr>
    </w:p>
    <w:p w14:paraId="0609C6C1" w14:textId="77777777" w:rsidR="00233CF6" w:rsidRPr="00450604" w:rsidRDefault="00233CF6" w:rsidP="00233CF6">
      <w:pPr>
        <w:pStyle w:val="Default"/>
        <w:rPr>
          <w:sz w:val="22"/>
          <w:szCs w:val="22"/>
        </w:rPr>
      </w:pPr>
      <w:r w:rsidRPr="00450604">
        <w:rPr>
          <w:i/>
          <w:iCs/>
          <w:sz w:val="22"/>
          <w:szCs w:val="22"/>
        </w:rPr>
        <w:t xml:space="preserve">Naudos pacientų, sergančių simptomine lėtine stabiliąja krūtinės angina, klinikinėms išeitims trūkumas </w:t>
      </w:r>
    </w:p>
    <w:p w14:paraId="401A80DA" w14:textId="77777777" w:rsidR="00233CF6" w:rsidRPr="00450604" w:rsidRDefault="00233CF6" w:rsidP="00233CF6">
      <w:pPr>
        <w:pStyle w:val="Default"/>
        <w:rPr>
          <w:sz w:val="22"/>
          <w:szCs w:val="22"/>
        </w:rPr>
      </w:pPr>
      <w:r w:rsidRPr="00450604">
        <w:rPr>
          <w:sz w:val="22"/>
          <w:szCs w:val="22"/>
        </w:rPr>
        <w:t xml:space="preserve">Ivabradinas yra skirtas tik simptominiam lėtinės stabilios krūtinės anginos gydymui, kadangi ivabradinas nepasižymi palankiu poveikiu širdies ir kraujagyslių sistemos ligų išeitims (tokioms kaip miokardo infarktas arba mirtis nuo širdies ir kraujagyslių ligos) (žr. 5.1 skyrių). </w:t>
      </w:r>
    </w:p>
    <w:p w14:paraId="53CE0183" w14:textId="77777777" w:rsidR="00233CF6" w:rsidRPr="00450604" w:rsidRDefault="00233CF6" w:rsidP="00233CF6">
      <w:pPr>
        <w:pStyle w:val="Default"/>
        <w:rPr>
          <w:sz w:val="22"/>
          <w:szCs w:val="22"/>
        </w:rPr>
      </w:pPr>
    </w:p>
    <w:p w14:paraId="211CE206" w14:textId="77777777" w:rsidR="00233CF6" w:rsidRPr="00450604" w:rsidRDefault="00233CF6" w:rsidP="00233CF6">
      <w:pPr>
        <w:pStyle w:val="Default"/>
        <w:rPr>
          <w:sz w:val="22"/>
          <w:szCs w:val="22"/>
        </w:rPr>
      </w:pPr>
      <w:r w:rsidRPr="00450604">
        <w:rPr>
          <w:i/>
          <w:iCs/>
          <w:sz w:val="22"/>
          <w:szCs w:val="22"/>
        </w:rPr>
        <w:t xml:space="preserve">Širdies susitraukimų dažnio matavimas </w:t>
      </w:r>
    </w:p>
    <w:p w14:paraId="6C17B514" w14:textId="77777777" w:rsidR="00233CF6" w:rsidRPr="00450604" w:rsidRDefault="00233CF6" w:rsidP="00233CF6">
      <w:pPr>
        <w:pStyle w:val="Default"/>
        <w:rPr>
          <w:sz w:val="22"/>
          <w:szCs w:val="22"/>
        </w:rPr>
      </w:pPr>
      <w:r w:rsidRPr="00450604">
        <w:rPr>
          <w:sz w:val="22"/>
          <w:szCs w:val="22"/>
        </w:rPr>
        <w:t xml:space="preserve">Atsižvelgiant į tai, kad širdies susitraukimų dažnis laikui bėgant gali reikšmingai svyruoti, prieš skiriant gydymą ivabradinu bei pacientams, kurie jau gydomi ivabradinu, tačiau reikalingas dozės titravimas, nustatant širdies susitraukimų dažnį ramybės būsenoje, turi būti apgalvotas keleto paeiliui atliktų širdies susitraukimų dažnio matavimas, EKG arba ambulatorinė 24 valandų trukmės stebėsena. Tas pats taikoma ir pacientams, kurių širdies susitraukimų dažnis yra mažas, ypač kai širdies susitraukimų dažnis tampa mažesnis kaip 50 kartų per minutę, arba sumažinus dozę (žr. 4.2 skyrių). </w:t>
      </w:r>
    </w:p>
    <w:p w14:paraId="648AA33E" w14:textId="77777777" w:rsidR="00233CF6" w:rsidRPr="00450604" w:rsidRDefault="00233CF6" w:rsidP="00233CF6">
      <w:pPr>
        <w:pStyle w:val="Default"/>
        <w:rPr>
          <w:i/>
          <w:iCs/>
          <w:sz w:val="22"/>
          <w:szCs w:val="22"/>
        </w:rPr>
      </w:pPr>
    </w:p>
    <w:p w14:paraId="35A57FC7" w14:textId="77777777" w:rsidR="00233CF6" w:rsidRPr="00450604" w:rsidRDefault="00233CF6" w:rsidP="00233CF6">
      <w:pPr>
        <w:pStyle w:val="Default"/>
        <w:rPr>
          <w:sz w:val="22"/>
          <w:szCs w:val="22"/>
        </w:rPr>
      </w:pPr>
      <w:r w:rsidRPr="00450604">
        <w:rPr>
          <w:i/>
          <w:iCs/>
          <w:sz w:val="22"/>
          <w:szCs w:val="22"/>
        </w:rPr>
        <w:t xml:space="preserve">Širdies aritmijos </w:t>
      </w:r>
    </w:p>
    <w:p w14:paraId="2923D19B" w14:textId="77777777" w:rsidR="00233CF6" w:rsidRPr="00450604" w:rsidRDefault="00233CF6" w:rsidP="00233CF6">
      <w:pPr>
        <w:pStyle w:val="Default"/>
        <w:rPr>
          <w:sz w:val="22"/>
          <w:szCs w:val="22"/>
        </w:rPr>
      </w:pPr>
      <w:r w:rsidRPr="00450604">
        <w:rPr>
          <w:sz w:val="22"/>
          <w:szCs w:val="22"/>
        </w:rPr>
        <w:t xml:space="preserve">Širdies aritmijoms gydyti ir jų profilaktikai ivabradinas yra neveiksmingas. Tikėtina, jog pasireiškus aritmijai (pvz., skilvelinei ar supraventrikulinei tachikardijai), vaistinis preparatas tampa neveiksmingas, todėl ligonių, kuriems yra prieširdžių virpėjimas ar kitokia aritmija, trikdanti sinusinio mazgo funkciją, juo gydyti nerekomenduojama. </w:t>
      </w:r>
    </w:p>
    <w:p w14:paraId="5E2CF8C1" w14:textId="77777777" w:rsidR="00233CF6" w:rsidRPr="00450604" w:rsidRDefault="00233CF6" w:rsidP="00233CF6">
      <w:pPr>
        <w:pStyle w:val="Default"/>
        <w:rPr>
          <w:sz w:val="22"/>
          <w:szCs w:val="22"/>
        </w:rPr>
      </w:pPr>
      <w:r w:rsidRPr="00450604">
        <w:rPr>
          <w:sz w:val="22"/>
          <w:szCs w:val="22"/>
        </w:rPr>
        <w:t xml:space="preserve">Ivabradinu gydomiems pacientams yra padidėjusi prieširdžių virpėjimo atsiradimo rizika (žr. 4.8 skyrių). Prieširdžių virpėjimas dažniau pasireiškia pacientams, tuo pat metu vartojantiems amjodarono arba stipriai veikiančių I klasės antiaritminių vaistinių preparatų. Rekomenduojama reguliariai sekti, ar ivabradino vartojančiam pacientui nepasireiškia prieširdžių virpėjimas (nuolatinis ar paroksizminis). </w:t>
      </w:r>
      <w:r w:rsidRPr="00450604">
        <w:rPr>
          <w:sz w:val="22"/>
          <w:szCs w:val="22"/>
        </w:rPr>
        <w:lastRenderedPageBreak/>
        <w:t>Prireikus, t. y. pasunkėjus krūtinės anginai, atsiradus palpitacijai ar pulsui tapus nereguliariu, reikia daryti EKG. Pacientus būtina informuoti apie prieširdžių virpėjimo požymius bei simptomus ir patarti jiems kreiptis į savo gydytoją, jei šių požymių ir simptomų atsirastų.</w:t>
      </w:r>
    </w:p>
    <w:p w14:paraId="7E4FEEF5" w14:textId="77777777" w:rsidR="00233CF6" w:rsidRPr="00450604" w:rsidRDefault="00233CF6" w:rsidP="00233CF6">
      <w:pPr>
        <w:pStyle w:val="Default"/>
        <w:rPr>
          <w:sz w:val="22"/>
          <w:szCs w:val="22"/>
        </w:rPr>
      </w:pPr>
    </w:p>
    <w:p w14:paraId="5B8F2DF4" w14:textId="77777777" w:rsidR="00233CF6" w:rsidRPr="00450604" w:rsidRDefault="00233CF6" w:rsidP="00233CF6">
      <w:pPr>
        <w:pStyle w:val="Default"/>
        <w:rPr>
          <w:sz w:val="22"/>
          <w:szCs w:val="22"/>
        </w:rPr>
      </w:pPr>
      <w:r w:rsidRPr="00450604">
        <w:rPr>
          <w:sz w:val="22"/>
          <w:szCs w:val="22"/>
        </w:rPr>
        <w:t xml:space="preserve">Jeigu prieširdžių virpėjimas atsiranda gydymo metu, turi būti iš naujo atidžiai įvertinta gydymo ivabradinu tęsimo nauda ir rizika. </w:t>
      </w:r>
    </w:p>
    <w:p w14:paraId="1EE2DAB6" w14:textId="77777777" w:rsidR="00233CF6" w:rsidRPr="00450604" w:rsidRDefault="00233CF6" w:rsidP="00233CF6">
      <w:pPr>
        <w:pStyle w:val="Default"/>
        <w:rPr>
          <w:sz w:val="22"/>
          <w:szCs w:val="22"/>
        </w:rPr>
      </w:pPr>
      <w:r w:rsidRPr="00450604">
        <w:rPr>
          <w:sz w:val="22"/>
          <w:szCs w:val="22"/>
        </w:rPr>
        <w:t xml:space="preserve">Pacientus, kuriems yra lėtinis širdies nepakankamumas su intraskilvelinio laidumo sutrikimu (kairiosios Hiso pluošto kojytės blokada, dešiniosios Hiso pluošto kojytės blokada) ir skilvelių sinchronizacijos sutrikimas, reikia atidžiai stebėti. </w:t>
      </w:r>
    </w:p>
    <w:p w14:paraId="7FED2F43" w14:textId="77777777" w:rsidR="00233CF6" w:rsidRPr="00450604" w:rsidRDefault="00233CF6" w:rsidP="00233CF6">
      <w:pPr>
        <w:tabs>
          <w:tab w:val="left" w:pos="567"/>
        </w:tabs>
        <w:ind w:left="567" w:hanging="567"/>
        <w:rPr>
          <w:i/>
          <w:iCs/>
          <w:szCs w:val="22"/>
        </w:rPr>
      </w:pPr>
    </w:p>
    <w:p w14:paraId="493B118E" w14:textId="77777777" w:rsidR="00233CF6" w:rsidRPr="00450604" w:rsidRDefault="00233CF6" w:rsidP="00233CF6">
      <w:pPr>
        <w:tabs>
          <w:tab w:val="left" w:pos="567"/>
        </w:tabs>
        <w:ind w:left="567" w:hanging="567"/>
        <w:rPr>
          <w:szCs w:val="22"/>
          <w:lang w:eastAsia="en-US"/>
        </w:rPr>
      </w:pPr>
      <w:r w:rsidRPr="00450604">
        <w:rPr>
          <w:i/>
          <w:iCs/>
          <w:szCs w:val="22"/>
        </w:rPr>
        <w:t>Vartojimas pacientams, kuriems yra II laipsnio atrioventrikulinė blokada</w:t>
      </w:r>
    </w:p>
    <w:p w14:paraId="7A1D43EF" w14:textId="77777777" w:rsidR="00233CF6" w:rsidRPr="00450604" w:rsidRDefault="00233CF6" w:rsidP="00233CF6">
      <w:pPr>
        <w:pStyle w:val="Default"/>
        <w:rPr>
          <w:sz w:val="22"/>
          <w:szCs w:val="22"/>
        </w:rPr>
      </w:pPr>
      <w:r w:rsidRPr="00450604">
        <w:rPr>
          <w:sz w:val="22"/>
          <w:szCs w:val="22"/>
        </w:rPr>
        <w:t xml:space="preserve">Pacientų, kuriems yra II laipsnio atrioventrikulinė blokada, ivabradinu gydyti nerekomenduojama. </w:t>
      </w:r>
    </w:p>
    <w:p w14:paraId="4FC40F60" w14:textId="77777777" w:rsidR="00233CF6" w:rsidRPr="00450604" w:rsidRDefault="00233CF6" w:rsidP="00233CF6">
      <w:pPr>
        <w:pStyle w:val="Default"/>
        <w:rPr>
          <w:i/>
          <w:iCs/>
          <w:sz w:val="22"/>
          <w:szCs w:val="22"/>
        </w:rPr>
      </w:pPr>
    </w:p>
    <w:p w14:paraId="2F8EB0EA" w14:textId="77777777" w:rsidR="00233CF6" w:rsidRPr="00450604" w:rsidRDefault="00233CF6" w:rsidP="00233CF6">
      <w:pPr>
        <w:pStyle w:val="Default"/>
        <w:rPr>
          <w:sz w:val="22"/>
          <w:szCs w:val="22"/>
        </w:rPr>
      </w:pPr>
      <w:r w:rsidRPr="00450604">
        <w:rPr>
          <w:i/>
          <w:iCs/>
          <w:sz w:val="22"/>
          <w:szCs w:val="22"/>
        </w:rPr>
        <w:t xml:space="preserve">Vartojimas pacientams, kuriems yra retas širdies ritmas </w:t>
      </w:r>
    </w:p>
    <w:p w14:paraId="1025CF16" w14:textId="77777777" w:rsidR="00233CF6" w:rsidRPr="00450604" w:rsidRDefault="00233CF6" w:rsidP="00233CF6">
      <w:pPr>
        <w:pStyle w:val="Default"/>
        <w:rPr>
          <w:sz w:val="22"/>
          <w:szCs w:val="22"/>
        </w:rPr>
      </w:pPr>
      <w:r w:rsidRPr="00450604">
        <w:rPr>
          <w:sz w:val="22"/>
          <w:szCs w:val="22"/>
        </w:rPr>
        <w:t xml:space="preserve">Jeigu prieš pradedant gydyti širdies ritmas ramybės būklėje yra retesnis negu 70 tvinksnių per minutę, pradėti gydyti ivabradinu negalima (žr. 4.3 skyrių). </w:t>
      </w:r>
    </w:p>
    <w:p w14:paraId="15863CD0" w14:textId="77777777" w:rsidR="00233CF6" w:rsidRPr="00450604" w:rsidRDefault="00233CF6" w:rsidP="00233CF6">
      <w:pPr>
        <w:pStyle w:val="Default"/>
        <w:rPr>
          <w:sz w:val="22"/>
          <w:szCs w:val="22"/>
        </w:rPr>
      </w:pPr>
      <w:r w:rsidRPr="00450604">
        <w:rPr>
          <w:sz w:val="22"/>
          <w:szCs w:val="22"/>
        </w:rPr>
        <w:t xml:space="preserve">Jei gydymo metu širdies ritmas suretėja ir nuolat būna retesnis negu 50 tvinksnių per minutę arba atsiranda bradikardijos simptomų pvz., galvos svaigimas, nuovargis ar hipotenzija, būtina titravimo būdu mažinti dozę arba nutraukti gydymą, jeigu išsilaiko retesnis negu 50 tvinksnių per minutę ritmas arba bradikardijos simptomai (žr. 4.2 skyrių). </w:t>
      </w:r>
    </w:p>
    <w:p w14:paraId="59D7A56B" w14:textId="77777777" w:rsidR="00233CF6" w:rsidRPr="00450604" w:rsidRDefault="00233CF6" w:rsidP="00233CF6">
      <w:pPr>
        <w:pStyle w:val="Default"/>
        <w:rPr>
          <w:i/>
          <w:iCs/>
          <w:sz w:val="22"/>
          <w:szCs w:val="22"/>
        </w:rPr>
      </w:pPr>
    </w:p>
    <w:p w14:paraId="40F1DA01" w14:textId="77777777" w:rsidR="00233CF6" w:rsidRPr="00450604" w:rsidRDefault="00233CF6" w:rsidP="00233CF6">
      <w:pPr>
        <w:pStyle w:val="Default"/>
        <w:rPr>
          <w:sz w:val="22"/>
          <w:szCs w:val="22"/>
        </w:rPr>
      </w:pPr>
      <w:r w:rsidRPr="00450604">
        <w:rPr>
          <w:i/>
          <w:iCs/>
          <w:sz w:val="22"/>
          <w:szCs w:val="22"/>
        </w:rPr>
        <w:t xml:space="preserve">Vartojimas kartu su kalcio kanalų blokatoriais </w:t>
      </w:r>
    </w:p>
    <w:p w14:paraId="194533EE" w14:textId="77777777" w:rsidR="00233CF6" w:rsidRPr="00450604" w:rsidRDefault="00233CF6" w:rsidP="00233CF6">
      <w:pPr>
        <w:tabs>
          <w:tab w:val="left" w:pos="567"/>
        </w:tabs>
        <w:rPr>
          <w:szCs w:val="22"/>
          <w:lang w:eastAsia="en-US"/>
        </w:rPr>
      </w:pPr>
      <w:r w:rsidRPr="00450604">
        <w:rPr>
          <w:szCs w:val="22"/>
        </w:rPr>
        <w:t>Ivabradino vartoti kartu su širdies ritmą retinančiais kalcio kanalų blokatoriais, pvz., verapamiliu ar diltiazemu, draudžiama (žr. 4.3 ir 4.5 skyrius). Ivabradino vartojant kartu su nitratais ar dihidropiridinų grupės kalcio kanalų blokatoriais (pvz., amlodipinu), saugumo pokyčių nepastebėta. Ar vartojamas kartu su dihidropiridinų grupės kalcio kanalų blokatoriais ivabradinas yra veiksmingesnis, nenustatyta (žr. 5.1 skyrių).</w:t>
      </w:r>
    </w:p>
    <w:p w14:paraId="0EE5E397" w14:textId="77777777" w:rsidR="00233CF6" w:rsidRPr="00450604" w:rsidRDefault="00233CF6" w:rsidP="00233CF6">
      <w:pPr>
        <w:tabs>
          <w:tab w:val="left" w:pos="567"/>
        </w:tabs>
        <w:ind w:left="567" w:hanging="567"/>
        <w:rPr>
          <w:szCs w:val="22"/>
          <w:lang w:eastAsia="en-US"/>
        </w:rPr>
      </w:pPr>
    </w:p>
    <w:p w14:paraId="2458DF30" w14:textId="77777777" w:rsidR="00233CF6" w:rsidRPr="00450604" w:rsidRDefault="00233CF6" w:rsidP="00233CF6">
      <w:pPr>
        <w:pStyle w:val="Default"/>
        <w:rPr>
          <w:sz w:val="22"/>
          <w:szCs w:val="22"/>
        </w:rPr>
      </w:pPr>
      <w:r w:rsidRPr="00450604">
        <w:rPr>
          <w:i/>
          <w:iCs/>
          <w:sz w:val="22"/>
          <w:szCs w:val="22"/>
        </w:rPr>
        <w:t xml:space="preserve">Lėtinis širdies nepakankamumas </w:t>
      </w:r>
    </w:p>
    <w:p w14:paraId="00770B49" w14:textId="77777777" w:rsidR="00233CF6" w:rsidRPr="00450604" w:rsidRDefault="00233CF6" w:rsidP="00233CF6">
      <w:pPr>
        <w:pStyle w:val="Default"/>
        <w:rPr>
          <w:sz w:val="22"/>
          <w:szCs w:val="22"/>
        </w:rPr>
      </w:pPr>
      <w:r w:rsidRPr="00450604">
        <w:rPr>
          <w:sz w:val="22"/>
          <w:szCs w:val="22"/>
        </w:rPr>
        <w:t xml:space="preserve">Prieš priimant sprendimą gydyti ivabradinu, paciento širdies nepakankamumas turi būti stabilus. Ivabradino reikia atsargiai vartoti pacientams, kuriems nustatyta IV klasė pagal NYHA funkcinę klasifikaciją dėl riboto kiekio duomenų šioje populiacijoje. </w:t>
      </w:r>
    </w:p>
    <w:p w14:paraId="71F890A3" w14:textId="77777777" w:rsidR="00233CF6" w:rsidRPr="00450604" w:rsidRDefault="00233CF6" w:rsidP="00233CF6">
      <w:pPr>
        <w:pStyle w:val="Default"/>
        <w:rPr>
          <w:i/>
          <w:iCs/>
          <w:sz w:val="22"/>
          <w:szCs w:val="22"/>
        </w:rPr>
      </w:pPr>
    </w:p>
    <w:p w14:paraId="67D1A1FE" w14:textId="77777777" w:rsidR="00233CF6" w:rsidRPr="00450604" w:rsidRDefault="00233CF6" w:rsidP="00233CF6">
      <w:pPr>
        <w:pStyle w:val="Default"/>
        <w:rPr>
          <w:sz w:val="22"/>
          <w:szCs w:val="22"/>
        </w:rPr>
      </w:pPr>
      <w:r w:rsidRPr="00450604">
        <w:rPr>
          <w:i/>
          <w:iCs/>
          <w:sz w:val="22"/>
          <w:szCs w:val="22"/>
        </w:rPr>
        <w:t xml:space="preserve">Insultas </w:t>
      </w:r>
    </w:p>
    <w:p w14:paraId="70407E7D" w14:textId="77777777" w:rsidR="00233CF6" w:rsidRPr="00450604" w:rsidRDefault="00233CF6" w:rsidP="00233CF6">
      <w:pPr>
        <w:pStyle w:val="Default"/>
        <w:rPr>
          <w:sz w:val="22"/>
          <w:szCs w:val="22"/>
        </w:rPr>
      </w:pPr>
      <w:r w:rsidRPr="00450604">
        <w:rPr>
          <w:sz w:val="22"/>
          <w:szCs w:val="22"/>
        </w:rPr>
        <w:t xml:space="preserve">Ištikus insultui, tuoj pat pradėti gydyti ivabradinu nerekomenduojama, kadangi duomenų apie preparato vartojimą tokiu atveju nėra. </w:t>
      </w:r>
    </w:p>
    <w:p w14:paraId="75416CDB" w14:textId="77777777" w:rsidR="00233CF6" w:rsidRPr="00450604" w:rsidRDefault="00233CF6" w:rsidP="00233CF6">
      <w:pPr>
        <w:pStyle w:val="Default"/>
        <w:rPr>
          <w:i/>
          <w:iCs/>
          <w:sz w:val="22"/>
          <w:szCs w:val="22"/>
        </w:rPr>
      </w:pPr>
    </w:p>
    <w:p w14:paraId="69F9F9AE" w14:textId="77777777" w:rsidR="00233CF6" w:rsidRPr="00450604" w:rsidRDefault="00233CF6" w:rsidP="00233CF6">
      <w:pPr>
        <w:pStyle w:val="Default"/>
        <w:rPr>
          <w:sz w:val="22"/>
          <w:szCs w:val="22"/>
        </w:rPr>
      </w:pPr>
      <w:r w:rsidRPr="00450604">
        <w:rPr>
          <w:i/>
          <w:iCs/>
          <w:sz w:val="22"/>
          <w:szCs w:val="22"/>
        </w:rPr>
        <w:t xml:space="preserve">Regėjimo funkcija </w:t>
      </w:r>
    </w:p>
    <w:p w14:paraId="35EC663F" w14:textId="77777777" w:rsidR="00233CF6" w:rsidRPr="00450604" w:rsidRDefault="00233CF6" w:rsidP="00233CF6">
      <w:pPr>
        <w:pStyle w:val="Default"/>
        <w:rPr>
          <w:sz w:val="22"/>
          <w:szCs w:val="22"/>
        </w:rPr>
      </w:pPr>
      <w:r w:rsidRPr="00450604">
        <w:rPr>
          <w:sz w:val="22"/>
          <w:szCs w:val="22"/>
        </w:rPr>
        <w:t xml:space="preserve">Ivabradinas daro įtaką tinklainės funkcijai (žr. 5.1 skyrių). Iki šiol ivabradino toksinio poveikio tinklainei įrodymų nėra, tačiau ilgalaikio (virš vienerių metų) gydymo ivabradinu poveikis tinklainės funkcijai šiuo metu yra nežinomas. Regėjimo funkcijai netikėtai pablogėjus turi būti apsvarstytas gydymo nutraukimas. Pacientus, kuriems yra pigmentinis retinitas, šiuo vaistiniu preparatu reikia gydyti atsargiai. </w:t>
      </w:r>
    </w:p>
    <w:p w14:paraId="491B5727" w14:textId="77777777" w:rsidR="00233CF6" w:rsidRPr="00450604" w:rsidRDefault="00233CF6" w:rsidP="00233CF6">
      <w:pPr>
        <w:pStyle w:val="Default"/>
        <w:rPr>
          <w:sz w:val="22"/>
          <w:szCs w:val="22"/>
        </w:rPr>
      </w:pPr>
    </w:p>
    <w:p w14:paraId="38EB4BF5" w14:textId="77777777" w:rsidR="00233CF6" w:rsidRPr="00450604" w:rsidRDefault="00233CF6" w:rsidP="00233CF6">
      <w:pPr>
        <w:pStyle w:val="Default"/>
        <w:rPr>
          <w:sz w:val="22"/>
          <w:szCs w:val="22"/>
          <w:u w:val="single"/>
        </w:rPr>
      </w:pPr>
      <w:r w:rsidRPr="00450604">
        <w:rPr>
          <w:sz w:val="22"/>
          <w:szCs w:val="22"/>
          <w:u w:val="single"/>
        </w:rPr>
        <w:t xml:space="preserve">Atsargumo priemonės </w:t>
      </w:r>
    </w:p>
    <w:p w14:paraId="35CDD936" w14:textId="77777777" w:rsidR="00233CF6" w:rsidRPr="00450604" w:rsidRDefault="00233CF6" w:rsidP="00233CF6">
      <w:pPr>
        <w:pStyle w:val="Default"/>
        <w:rPr>
          <w:sz w:val="22"/>
          <w:szCs w:val="22"/>
        </w:rPr>
      </w:pPr>
    </w:p>
    <w:p w14:paraId="3512B2FA" w14:textId="77777777" w:rsidR="00233CF6" w:rsidRPr="00450604" w:rsidRDefault="00233CF6" w:rsidP="00233CF6">
      <w:pPr>
        <w:pStyle w:val="Default"/>
        <w:rPr>
          <w:sz w:val="22"/>
          <w:szCs w:val="22"/>
        </w:rPr>
      </w:pPr>
      <w:r w:rsidRPr="00450604">
        <w:rPr>
          <w:i/>
          <w:iCs/>
          <w:sz w:val="22"/>
          <w:szCs w:val="22"/>
        </w:rPr>
        <w:t xml:space="preserve">Pacientai, kuriems yra hipotenzija </w:t>
      </w:r>
    </w:p>
    <w:p w14:paraId="2968E9CD" w14:textId="77777777" w:rsidR="00233CF6" w:rsidRPr="00450604" w:rsidRDefault="00233CF6" w:rsidP="00233CF6">
      <w:pPr>
        <w:pStyle w:val="Default"/>
        <w:rPr>
          <w:sz w:val="22"/>
          <w:szCs w:val="22"/>
        </w:rPr>
      </w:pPr>
      <w:r w:rsidRPr="00450604">
        <w:rPr>
          <w:sz w:val="22"/>
          <w:szCs w:val="22"/>
        </w:rPr>
        <w:t>Apie poveikį pacientams, kuriems yra lengva arba vidutinio sunkumo hipotenzija, duomenų yra mažai, todėl juos ivabradinu reikia gydyti atsargiai. Pacientams, kuriems yra sunki hipotenzija (kraujospūdis &lt; 90/50</w:t>
      </w:r>
      <w:r>
        <w:rPr>
          <w:sz w:val="22"/>
          <w:szCs w:val="22"/>
        </w:rPr>
        <w:t> </w:t>
      </w:r>
      <w:r w:rsidRPr="00450604">
        <w:rPr>
          <w:sz w:val="22"/>
          <w:szCs w:val="22"/>
        </w:rPr>
        <w:t xml:space="preserve">mm Hg), ivabradino vartoti draudžiama (žr. 4.3 skyrių). </w:t>
      </w:r>
    </w:p>
    <w:p w14:paraId="38DE342A" w14:textId="77777777" w:rsidR="00233CF6" w:rsidRPr="00450604" w:rsidRDefault="00233CF6" w:rsidP="00233CF6">
      <w:pPr>
        <w:pStyle w:val="Default"/>
        <w:rPr>
          <w:i/>
          <w:iCs/>
          <w:sz w:val="22"/>
          <w:szCs w:val="22"/>
        </w:rPr>
      </w:pPr>
    </w:p>
    <w:p w14:paraId="3F840F2B" w14:textId="77777777" w:rsidR="00233CF6" w:rsidRPr="00450604" w:rsidRDefault="00233CF6" w:rsidP="00233CF6">
      <w:pPr>
        <w:pStyle w:val="Default"/>
        <w:rPr>
          <w:sz w:val="22"/>
          <w:szCs w:val="22"/>
        </w:rPr>
      </w:pPr>
      <w:r w:rsidRPr="00450604">
        <w:rPr>
          <w:i/>
          <w:iCs/>
          <w:sz w:val="22"/>
          <w:szCs w:val="22"/>
        </w:rPr>
        <w:t xml:space="preserve">Prieširdžių virpėjimas, širdies aritmijos </w:t>
      </w:r>
    </w:p>
    <w:p w14:paraId="4846AB47" w14:textId="77777777" w:rsidR="00233CF6" w:rsidRPr="00450604" w:rsidRDefault="00233CF6" w:rsidP="00233CF6">
      <w:pPr>
        <w:pStyle w:val="Default"/>
        <w:rPr>
          <w:sz w:val="22"/>
          <w:szCs w:val="22"/>
        </w:rPr>
      </w:pPr>
      <w:r w:rsidRPr="00450604">
        <w:rPr>
          <w:sz w:val="22"/>
          <w:szCs w:val="22"/>
        </w:rPr>
        <w:t xml:space="preserve">Kad vaistiniais preparatais konvertuojant ivabradino vartojančių ligonių širdies ritmą į sinusinį kiltų didelės bradikardijos rizika, įrodymų nėra. Vis dėlto, trūkstant išsamių duomenų, neskubios </w:t>
      </w:r>
      <w:r>
        <w:rPr>
          <w:sz w:val="22"/>
          <w:szCs w:val="22"/>
        </w:rPr>
        <w:t>nuolatinės elektros srovės</w:t>
      </w:r>
      <w:r w:rsidRPr="00450604">
        <w:rPr>
          <w:sz w:val="22"/>
          <w:szCs w:val="22"/>
        </w:rPr>
        <w:t xml:space="preserve"> kardioversijos atlikimas svarstytinas praėjus 24 valandoms po paskutinės ivabradino dozės vartojimo. </w:t>
      </w:r>
    </w:p>
    <w:p w14:paraId="5A25A7A5" w14:textId="77777777" w:rsidR="00233CF6" w:rsidRPr="00450604" w:rsidRDefault="00233CF6" w:rsidP="00233CF6">
      <w:pPr>
        <w:pStyle w:val="Default"/>
        <w:rPr>
          <w:i/>
          <w:iCs/>
          <w:sz w:val="22"/>
          <w:szCs w:val="22"/>
        </w:rPr>
      </w:pPr>
    </w:p>
    <w:p w14:paraId="719D5183" w14:textId="77777777" w:rsidR="00233CF6" w:rsidRPr="00450604" w:rsidRDefault="00233CF6" w:rsidP="00233CF6">
      <w:pPr>
        <w:pStyle w:val="Default"/>
        <w:rPr>
          <w:sz w:val="22"/>
          <w:szCs w:val="22"/>
        </w:rPr>
      </w:pPr>
      <w:r w:rsidRPr="00450604">
        <w:rPr>
          <w:i/>
          <w:iCs/>
          <w:sz w:val="22"/>
          <w:szCs w:val="22"/>
        </w:rPr>
        <w:lastRenderedPageBreak/>
        <w:t xml:space="preserve">Įgimto ilgojo QT intervalo sindromas ar gydymas QT intervalą ilginančiais vaistiniais preparatais </w:t>
      </w:r>
    </w:p>
    <w:p w14:paraId="3B4CEFFF" w14:textId="77777777" w:rsidR="00233CF6" w:rsidRPr="00450604" w:rsidRDefault="00233CF6" w:rsidP="00233CF6">
      <w:pPr>
        <w:pStyle w:val="Default"/>
        <w:rPr>
          <w:sz w:val="22"/>
          <w:szCs w:val="22"/>
        </w:rPr>
      </w:pPr>
      <w:r w:rsidRPr="00450604">
        <w:rPr>
          <w:sz w:val="22"/>
          <w:szCs w:val="22"/>
        </w:rPr>
        <w:t>Pacientams, kuriems yra įgimtas ilgojo QT intervalo sindromas arba kurie vartoja QT intervalą ilginančių vaistinių preparatų, vartoti ivabradino turi būti vengiama (žr. 4.5 skyrių). Jeigu derin</w:t>
      </w:r>
      <w:r>
        <w:rPr>
          <w:sz w:val="22"/>
          <w:szCs w:val="22"/>
        </w:rPr>
        <w:t>į</w:t>
      </w:r>
      <w:r w:rsidRPr="00450604">
        <w:rPr>
          <w:sz w:val="22"/>
          <w:szCs w:val="22"/>
        </w:rPr>
        <w:t xml:space="preserve"> vartoti būtina, reikia atidžiai sekti širdies funkciją. Ivabradino sukeltas širdies susitraukimo dažnio sumažėjimas gali pasunkinti QT intervalo pailgėjimą, kuris gali sukelti sunkias aritmijas, o ypač </w:t>
      </w:r>
      <w:r w:rsidRPr="00450604">
        <w:rPr>
          <w:i/>
          <w:iCs/>
          <w:sz w:val="22"/>
          <w:szCs w:val="22"/>
        </w:rPr>
        <w:t>Torsade de pointes</w:t>
      </w:r>
      <w:r w:rsidRPr="00450604">
        <w:rPr>
          <w:sz w:val="22"/>
          <w:szCs w:val="22"/>
        </w:rPr>
        <w:t xml:space="preserve">. </w:t>
      </w:r>
    </w:p>
    <w:p w14:paraId="119FE893" w14:textId="77777777" w:rsidR="00233CF6" w:rsidRPr="00450604" w:rsidRDefault="00233CF6" w:rsidP="00233CF6">
      <w:pPr>
        <w:pStyle w:val="Default"/>
        <w:rPr>
          <w:sz w:val="22"/>
          <w:szCs w:val="22"/>
        </w:rPr>
      </w:pPr>
    </w:p>
    <w:p w14:paraId="3EAA0833" w14:textId="77777777" w:rsidR="00233CF6" w:rsidRPr="00450604" w:rsidRDefault="00233CF6" w:rsidP="00233CF6">
      <w:pPr>
        <w:pStyle w:val="Default"/>
        <w:rPr>
          <w:sz w:val="22"/>
          <w:szCs w:val="22"/>
        </w:rPr>
      </w:pPr>
      <w:r w:rsidRPr="00450604">
        <w:rPr>
          <w:i/>
          <w:iCs/>
          <w:sz w:val="22"/>
          <w:szCs w:val="22"/>
        </w:rPr>
        <w:t xml:space="preserve">Hipertenzija segantys pacientai, kuriems reikalingas kraujospūdžio gydymo keitimas. </w:t>
      </w:r>
    </w:p>
    <w:p w14:paraId="1C095A3B" w14:textId="77777777" w:rsidR="00233CF6" w:rsidRPr="00450604" w:rsidRDefault="00233CF6" w:rsidP="00233CF6">
      <w:pPr>
        <w:pStyle w:val="Default"/>
        <w:rPr>
          <w:sz w:val="22"/>
          <w:szCs w:val="22"/>
        </w:rPr>
      </w:pPr>
      <w:r w:rsidRPr="00450604">
        <w:rPr>
          <w:sz w:val="22"/>
          <w:szCs w:val="22"/>
        </w:rPr>
        <w:t>SHIFT tyrimų metu kraujospūdis labiau padidėjo pacientams, kurie buvo gydomi ivabradinu (7,1</w:t>
      </w:r>
      <w:r>
        <w:rPr>
          <w:sz w:val="22"/>
          <w:szCs w:val="22"/>
        </w:rPr>
        <w:t> </w:t>
      </w:r>
      <w:r w:rsidRPr="00450604">
        <w:rPr>
          <w:sz w:val="22"/>
          <w:szCs w:val="22"/>
        </w:rPr>
        <w:t>%), palyginti su pacientais, kurie buvo gydomi placebu (6,1</w:t>
      </w:r>
      <w:r>
        <w:rPr>
          <w:sz w:val="22"/>
          <w:szCs w:val="22"/>
        </w:rPr>
        <w:t> </w:t>
      </w:r>
      <w:r w:rsidRPr="00450604">
        <w:rPr>
          <w:sz w:val="22"/>
          <w:szCs w:val="22"/>
        </w:rPr>
        <w:t xml:space="preserve">%). Šie epizodai pasireiškė daug dažniau, netrukus po kraujospūdžio gydymo pakeitimo buvo keičiamas, buvo praeinantis ir neturėjo įtakos gydymui ivabradinu. Kai gydymo keitimas atliekamas pacientams, kuriems yra lėtinis širdies nepakankamumas ir kurie gydomi ivabradinu, kraujospūdį reikia sekti atitinkamais intervalais (žr. 4.8 skyrių). </w:t>
      </w:r>
    </w:p>
    <w:p w14:paraId="2DD74AC6" w14:textId="77777777" w:rsidR="00233CF6" w:rsidRPr="00450604" w:rsidRDefault="00233CF6" w:rsidP="00233CF6">
      <w:pPr>
        <w:pStyle w:val="Default"/>
        <w:rPr>
          <w:i/>
          <w:iCs/>
          <w:sz w:val="22"/>
          <w:szCs w:val="22"/>
        </w:rPr>
      </w:pPr>
    </w:p>
    <w:p w14:paraId="375C5064" w14:textId="77777777" w:rsidR="00233CF6" w:rsidRPr="00450604" w:rsidRDefault="00233CF6" w:rsidP="00233CF6">
      <w:pPr>
        <w:pStyle w:val="Default"/>
        <w:rPr>
          <w:sz w:val="22"/>
          <w:szCs w:val="22"/>
        </w:rPr>
      </w:pPr>
      <w:r w:rsidRPr="00450604">
        <w:rPr>
          <w:i/>
          <w:iCs/>
          <w:sz w:val="22"/>
          <w:szCs w:val="22"/>
        </w:rPr>
        <w:t xml:space="preserve">Pagalbinės medžiagos </w:t>
      </w:r>
    </w:p>
    <w:p w14:paraId="6B84EA96" w14:textId="0A747514" w:rsidR="00C51E81" w:rsidRPr="00C51E81" w:rsidRDefault="00233CF6" w:rsidP="00C51E81">
      <w:pPr>
        <w:pStyle w:val="Default"/>
        <w:rPr>
          <w:rFonts w:eastAsiaTheme="minorHAnsi"/>
          <w:sz w:val="22"/>
          <w:szCs w:val="22"/>
          <w:lang w:eastAsia="en-US"/>
        </w:rPr>
      </w:pPr>
      <w:r w:rsidRPr="00C51E81">
        <w:rPr>
          <w:sz w:val="22"/>
          <w:szCs w:val="22"/>
        </w:rPr>
        <w:t xml:space="preserve">Kadangi tabletėse yra laktozės, </w:t>
      </w:r>
      <w:r w:rsidR="00C51E81" w:rsidRPr="00C51E81">
        <w:rPr>
          <w:rFonts w:eastAsiaTheme="minorHAnsi"/>
          <w:sz w:val="22"/>
          <w:szCs w:val="22"/>
          <w:lang w:eastAsia="en-US"/>
        </w:rPr>
        <w:t>šio vaistinio preparato negalima vartoti pacientams, kuriems nustatytas retas paveldimas sutrikimas – galaktozės netoleravimas, visiškas</w:t>
      </w:r>
      <w:r w:rsidR="00C51E81" w:rsidRPr="00362485">
        <w:rPr>
          <w:rFonts w:eastAsiaTheme="minorHAnsi"/>
          <w:sz w:val="22"/>
        </w:rPr>
        <w:t xml:space="preserve"> </w:t>
      </w:r>
      <w:r w:rsidR="00C51E81" w:rsidRPr="00C51E81">
        <w:rPr>
          <w:rFonts w:eastAsiaTheme="minorHAnsi"/>
          <w:sz w:val="22"/>
          <w:szCs w:val="22"/>
          <w:lang w:eastAsia="en-US"/>
        </w:rPr>
        <w:t xml:space="preserve">laktazės stygius arba gliukozės ir galaktozės malabsorbcija. </w:t>
      </w:r>
    </w:p>
    <w:p w14:paraId="652869A9" w14:textId="77777777" w:rsidR="00233CF6" w:rsidRPr="00450604" w:rsidRDefault="00233CF6" w:rsidP="00233CF6">
      <w:pPr>
        <w:pStyle w:val="Default"/>
        <w:rPr>
          <w:sz w:val="22"/>
          <w:szCs w:val="22"/>
        </w:rPr>
      </w:pPr>
    </w:p>
    <w:p w14:paraId="5A6A6B42" w14:textId="77777777" w:rsidR="00233CF6" w:rsidRPr="00450604" w:rsidRDefault="00233CF6" w:rsidP="00362485">
      <w:pPr>
        <w:pStyle w:val="Default"/>
        <w:tabs>
          <w:tab w:val="left" w:pos="709"/>
        </w:tabs>
        <w:rPr>
          <w:sz w:val="22"/>
          <w:szCs w:val="22"/>
        </w:rPr>
      </w:pPr>
      <w:r w:rsidRPr="00450604">
        <w:rPr>
          <w:b/>
          <w:bCs/>
          <w:sz w:val="22"/>
          <w:szCs w:val="22"/>
        </w:rPr>
        <w:t>4.5</w:t>
      </w:r>
      <w:r w:rsidRPr="00450604">
        <w:rPr>
          <w:b/>
          <w:bCs/>
          <w:sz w:val="22"/>
          <w:szCs w:val="22"/>
        </w:rPr>
        <w:tab/>
        <w:t xml:space="preserve">Sąveika su kitais vaistiniais preparatais ir kitokia sąveika </w:t>
      </w:r>
    </w:p>
    <w:p w14:paraId="3FA1AE46" w14:textId="77777777" w:rsidR="00233CF6" w:rsidRPr="00450604" w:rsidRDefault="00233CF6" w:rsidP="00233CF6">
      <w:pPr>
        <w:pStyle w:val="Default"/>
        <w:rPr>
          <w:sz w:val="22"/>
          <w:szCs w:val="22"/>
        </w:rPr>
      </w:pPr>
    </w:p>
    <w:p w14:paraId="38A79177" w14:textId="77777777" w:rsidR="00233CF6" w:rsidRPr="00450604" w:rsidRDefault="00233CF6" w:rsidP="00233CF6">
      <w:pPr>
        <w:pStyle w:val="Default"/>
        <w:rPr>
          <w:sz w:val="22"/>
          <w:szCs w:val="22"/>
          <w:u w:val="single"/>
        </w:rPr>
      </w:pPr>
      <w:r w:rsidRPr="00450604">
        <w:rPr>
          <w:sz w:val="22"/>
          <w:szCs w:val="22"/>
          <w:u w:val="single"/>
        </w:rPr>
        <w:t xml:space="preserve">Farmakodinaminės sąveikos </w:t>
      </w:r>
    </w:p>
    <w:p w14:paraId="0F845A80" w14:textId="77777777" w:rsidR="00233CF6" w:rsidRPr="00450604" w:rsidRDefault="00233CF6" w:rsidP="00233CF6">
      <w:pPr>
        <w:pStyle w:val="Default"/>
        <w:rPr>
          <w:i/>
          <w:iCs/>
          <w:sz w:val="22"/>
          <w:szCs w:val="22"/>
        </w:rPr>
      </w:pPr>
    </w:p>
    <w:p w14:paraId="639092ED" w14:textId="77777777" w:rsidR="00233CF6" w:rsidRPr="00450604" w:rsidRDefault="00233CF6" w:rsidP="00233CF6">
      <w:pPr>
        <w:pStyle w:val="Default"/>
        <w:rPr>
          <w:sz w:val="22"/>
          <w:szCs w:val="22"/>
        </w:rPr>
      </w:pPr>
      <w:r w:rsidRPr="00450604">
        <w:rPr>
          <w:i/>
          <w:iCs/>
          <w:sz w:val="22"/>
          <w:szCs w:val="22"/>
        </w:rPr>
        <w:t xml:space="preserve">Vartojimas kartu nerekomenduojamas </w:t>
      </w:r>
    </w:p>
    <w:p w14:paraId="3C61714E" w14:textId="77777777" w:rsidR="00233CF6" w:rsidRPr="00450604" w:rsidRDefault="00233CF6" w:rsidP="00233CF6">
      <w:pPr>
        <w:pStyle w:val="Default"/>
        <w:rPr>
          <w:sz w:val="22"/>
          <w:szCs w:val="22"/>
        </w:rPr>
      </w:pPr>
      <w:r w:rsidRPr="00450604">
        <w:rPr>
          <w:sz w:val="22"/>
          <w:szCs w:val="22"/>
        </w:rPr>
        <w:t xml:space="preserve">QT intervalą ilginantys vaistiniai preparatai </w:t>
      </w:r>
    </w:p>
    <w:p w14:paraId="014483B3" w14:textId="77777777" w:rsidR="00233CF6" w:rsidRPr="00450604" w:rsidRDefault="00233CF6" w:rsidP="00233CF6">
      <w:pPr>
        <w:pStyle w:val="Default"/>
        <w:numPr>
          <w:ilvl w:val="0"/>
          <w:numId w:val="38"/>
        </w:numPr>
        <w:ind w:left="567" w:hanging="567"/>
        <w:rPr>
          <w:sz w:val="22"/>
          <w:szCs w:val="22"/>
        </w:rPr>
      </w:pPr>
      <w:r w:rsidRPr="00450604">
        <w:rPr>
          <w:sz w:val="22"/>
          <w:szCs w:val="22"/>
        </w:rPr>
        <w:t xml:space="preserve">QT intervalą ilginantys širdies ir kraujagyslių sistemą veikiantys vaistiniai preparatai (pvz., chinidinas, dizopiramidas, bepridilis, sotalolis, ibutilidas, amjodaronas). </w:t>
      </w:r>
    </w:p>
    <w:p w14:paraId="3C7D0CA5" w14:textId="77777777" w:rsidR="00233CF6" w:rsidRPr="00450604" w:rsidRDefault="00233CF6" w:rsidP="00233CF6">
      <w:pPr>
        <w:pStyle w:val="Default"/>
        <w:numPr>
          <w:ilvl w:val="0"/>
          <w:numId w:val="38"/>
        </w:numPr>
        <w:ind w:left="567" w:hanging="567"/>
        <w:rPr>
          <w:sz w:val="22"/>
          <w:szCs w:val="22"/>
          <w:u w:val="single"/>
        </w:rPr>
      </w:pPr>
      <w:r w:rsidRPr="00450604">
        <w:rPr>
          <w:sz w:val="22"/>
          <w:szCs w:val="22"/>
        </w:rPr>
        <w:t>QT intervalą ilginantys ne širdies ir kraujagyslių sistemą veikiantys vaistiniai preparatai (pvz., pimozidas, ziprazidonas, sertindolas, meflokvinas, halofantrinas, pentamidinas, cisapridas, į veną leidžiami eritromicino preparatai).</w:t>
      </w:r>
    </w:p>
    <w:p w14:paraId="245AECA3" w14:textId="77777777" w:rsidR="00233CF6" w:rsidRPr="00450604" w:rsidRDefault="00233CF6" w:rsidP="00233CF6">
      <w:pPr>
        <w:pStyle w:val="Default"/>
        <w:rPr>
          <w:sz w:val="22"/>
          <w:szCs w:val="22"/>
        </w:rPr>
      </w:pPr>
      <w:r w:rsidRPr="00450604">
        <w:rPr>
          <w:sz w:val="22"/>
          <w:szCs w:val="22"/>
        </w:rPr>
        <w:t xml:space="preserve">QT intervalą ilginančių tiek širdies ir kraujagyslių sistemą veikiančių, tiek ne širdies bei kraujagyslių sistemą veikiančių vaistinių preparatų kartu su ivabradinu vartoti turi būti vengiama, kadangi suretėjus širdies ritmui QT intervalo pailgėjimas gali pasunkėti. Jeigu manoma, kad deriniu gydyti būtina, reikia atidžiai sekti širdies funkciją (žr. 4.4 skyrių). </w:t>
      </w:r>
    </w:p>
    <w:p w14:paraId="4F34EE39" w14:textId="77777777" w:rsidR="00233CF6" w:rsidRPr="00450604" w:rsidRDefault="00233CF6" w:rsidP="00233CF6">
      <w:pPr>
        <w:pStyle w:val="Default"/>
        <w:rPr>
          <w:i/>
          <w:iCs/>
          <w:sz w:val="22"/>
          <w:szCs w:val="22"/>
        </w:rPr>
      </w:pPr>
    </w:p>
    <w:p w14:paraId="3CA3E5B6" w14:textId="77777777" w:rsidR="00233CF6" w:rsidRPr="00450604" w:rsidRDefault="00233CF6" w:rsidP="00233CF6">
      <w:pPr>
        <w:pStyle w:val="Default"/>
        <w:rPr>
          <w:sz w:val="22"/>
          <w:szCs w:val="22"/>
        </w:rPr>
      </w:pPr>
      <w:r w:rsidRPr="00450604">
        <w:rPr>
          <w:i/>
          <w:iCs/>
          <w:sz w:val="22"/>
          <w:szCs w:val="22"/>
        </w:rPr>
        <w:t xml:space="preserve">Vartoti kartu reikia atsargiai </w:t>
      </w:r>
    </w:p>
    <w:p w14:paraId="76B04B42" w14:textId="77777777" w:rsidR="00233CF6" w:rsidRPr="00450604" w:rsidRDefault="00233CF6" w:rsidP="00233CF6">
      <w:pPr>
        <w:pStyle w:val="Default"/>
        <w:rPr>
          <w:sz w:val="22"/>
          <w:szCs w:val="22"/>
        </w:rPr>
      </w:pPr>
      <w:r w:rsidRPr="00450604">
        <w:rPr>
          <w:sz w:val="22"/>
          <w:szCs w:val="22"/>
        </w:rPr>
        <w:t xml:space="preserve">Kalį </w:t>
      </w:r>
      <w:r>
        <w:rPr>
          <w:sz w:val="22"/>
          <w:szCs w:val="22"/>
        </w:rPr>
        <w:t>pašalinantys</w:t>
      </w:r>
      <w:r w:rsidRPr="00450604">
        <w:rPr>
          <w:sz w:val="22"/>
          <w:szCs w:val="22"/>
        </w:rPr>
        <w:t xml:space="preserve"> diuretikai (tiazid</w:t>
      </w:r>
      <w:r>
        <w:rPr>
          <w:sz w:val="22"/>
          <w:szCs w:val="22"/>
        </w:rPr>
        <w:t>iniai</w:t>
      </w:r>
      <w:r w:rsidRPr="00450604">
        <w:rPr>
          <w:sz w:val="22"/>
          <w:szCs w:val="22"/>
        </w:rPr>
        <w:t xml:space="preserve"> diuretikai ir kilpiniai diuretikai): hipokalemija gali padidinti aritmijos riziką. Kadangi ivabradinas gali sukelti bradikardiją, dėl to atsiradęs hipokalemijos ir bradikardijos derinys yra predisponuojantis sunkių aritmijų pasireiškimo faktorius, ypač pacientams, kuriems yra ilgo QT intervalo sindromas (įgimtas ar medžiagos sukeltas). </w:t>
      </w:r>
    </w:p>
    <w:p w14:paraId="64442281" w14:textId="77777777" w:rsidR="00233CF6" w:rsidRPr="00450604" w:rsidRDefault="00233CF6" w:rsidP="00233CF6">
      <w:pPr>
        <w:pStyle w:val="Default"/>
        <w:rPr>
          <w:sz w:val="22"/>
          <w:szCs w:val="22"/>
        </w:rPr>
      </w:pPr>
    </w:p>
    <w:p w14:paraId="24EC8EB3" w14:textId="77777777" w:rsidR="00233CF6" w:rsidRPr="00450604" w:rsidRDefault="00233CF6" w:rsidP="00233CF6">
      <w:pPr>
        <w:pStyle w:val="Default"/>
        <w:rPr>
          <w:sz w:val="22"/>
          <w:szCs w:val="22"/>
          <w:u w:val="single"/>
        </w:rPr>
      </w:pPr>
      <w:r w:rsidRPr="00450604">
        <w:rPr>
          <w:sz w:val="22"/>
          <w:szCs w:val="22"/>
          <w:u w:val="single"/>
        </w:rPr>
        <w:t xml:space="preserve">Farmakokinetinės sąveikos </w:t>
      </w:r>
    </w:p>
    <w:p w14:paraId="222B28B8" w14:textId="77777777" w:rsidR="00233CF6" w:rsidRPr="00450604" w:rsidRDefault="00233CF6" w:rsidP="00233CF6">
      <w:pPr>
        <w:pStyle w:val="Default"/>
        <w:rPr>
          <w:sz w:val="22"/>
          <w:szCs w:val="22"/>
        </w:rPr>
      </w:pPr>
    </w:p>
    <w:p w14:paraId="6CC5DD74" w14:textId="77777777" w:rsidR="00233CF6" w:rsidRPr="00450604" w:rsidRDefault="00233CF6" w:rsidP="00233CF6">
      <w:pPr>
        <w:pStyle w:val="Default"/>
        <w:rPr>
          <w:sz w:val="22"/>
          <w:szCs w:val="22"/>
        </w:rPr>
      </w:pPr>
      <w:r w:rsidRPr="00450604">
        <w:rPr>
          <w:sz w:val="22"/>
          <w:szCs w:val="22"/>
        </w:rPr>
        <w:t xml:space="preserve">Citochromas P450 3A4 (CYP 3A4) </w:t>
      </w:r>
    </w:p>
    <w:p w14:paraId="7DCD9755" w14:textId="77777777" w:rsidR="00233CF6" w:rsidRPr="00450604" w:rsidRDefault="00233CF6" w:rsidP="00233CF6">
      <w:pPr>
        <w:pStyle w:val="Default"/>
        <w:rPr>
          <w:sz w:val="22"/>
          <w:szCs w:val="22"/>
        </w:rPr>
      </w:pPr>
      <w:r w:rsidRPr="00450604">
        <w:rPr>
          <w:sz w:val="22"/>
          <w:szCs w:val="22"/>
        </w:rPr>
        <w:t xml:space="preserve">Ivabradiną metabolizuoja tik CYP 3A4 ir jis yra labai silpnas šio citochromo inhibitorius. Įrodyta, jog kitų CYP 3A4 substratų (silpnų, vidutinio stiprumo ar stiprių inhibitorių) metabolizmui ir koncentracijoms kraujyje ivabradinas įtakos nedaro. CYP 3A4 inhibitoriai arba induktoriai gali sąveikauti su ivabradinu ir dėl to daryti klinikai reikšmingą įtaką jo metabolizmui bei farmakokinetikai. Vaistinių preparatų sąveikos tyrimų metu CYP 3A4 inhibitoriai ivabradino koncentracijas kraujo plazmoje didino, o induktoriai mažino. Ivabradino koncentracijų kraujo plazmoje padidėjimas gali būti susijęs su pernelyg didelės bradikardijos rizika (žr. 4.4 skyrių). </w:t>
      </w:r>
    </w:p>
    <w:p w14:paraId="5333A32B" w14:textId="77777777" w:rsidR="00233CF6" w:rsidRPr="00450604" w:rsidRDefault="00233CF6" w:rsidP="00233CF6">
      <w:pPr>
        <w:pStyle w:val="Default"/>
        <w:rPr>
          <w:iCs/>
          <w:sz w:val="22"/>
          <w:szCs w:val="22"/>
        </w:rPr>
      </w:pPr>
    </w:p>
    <w:p w14:paraId="7F079C3B" w14:textId="77777777" w:rsidR="00233CF6" w:rsidRPr="00450604" w:rsidRDefault="00233CF6" w:rsidP="00233CF6">
      <w:pPr>
        <w:pStyle w:val="Default"/>
        <w:rPr>
          <w:sz w:val="22"/>
          <w:szCs w:val="22"/>
        </w:rPr>
      </w:pPr>
      <w:r w:rsidRPr="00450604">
        <w:rPr>
          <w:i/>
          <w:iCs/>
          <w:sz w:val="22"/>
          <w:szCs w:val="22"/>
        </w:rPr>
        <w:t xml:space="preserve">Vartoti kartu draudžiama </w:t>
      </w:r>
    </w:p>
    <w:p w14:paraId="62018E0D" w14:textId="77777777" w:rsidR="00233CF6" w:rsidRPr="00450604" w:rsidRDefault="00233CF6" w:rsidP="00233CF6">
      <w:pPr>
        <w:pStyle w:val="Default"/>
        <w:rPr>
          <w:sz w:val="22"/>
          <w:szCs w:val="22"/>
        </w:rPr>
      </w:pPr>
      <w:r w:rsidRPr="00450604">
        <w:rPr>
          <w:sz w:val="22"/>
          <w:szCs w:val="22"/>
        </w:rPr>
        <w:t xml:space="preserve">Kartu su ivabradinu draudžiama vartoti stiprių CYP 3A4 inhibitorių, pvz., azolo grupės priešgrybelinių preparatų (ketokonazolo, itrakonazolo) makrolidų grupės antibiotikų (klaritromicino, geriamųjų eritromicino preparatų, josamicino, telitromicino), ŽIV proteazės inhibitorių (nelfinaviro, </w:t>
      </w:r>
      <w:r w:rsidRPr="00450604">
        <w:rPr>
          <w:sz w:val="22"/>
          <w:szCs w:val="22"/>
        </w:rPr>
        <w:lastRenderedPageBreak/>
        <w:t>ritonaviro) ar nefazodono (žr. 4.3 skyrių). Stiprus CYP 3A4 inhibitorius ketokonazolas, vartojamas po 200</w:t>
      </w:r>
      <w:r>
        <w:rPr>
          <w:sz w:val="22"/>
          <w:szCs w:val="22"/>
        </w:rPr>
        <w:t> </w:t>
      </w:r>
      <w:r w:rsidRPr="00450604">
        <w:rPr>
          <w:sz w:val="22"/>
          <w:szCs w:val="22"/>
        </w:rPr>
        <w:t>mg kartą per parą, ar josamicinas, vartojamas po 1</w:t>
      </w:r>
      <w:r>
        <w:rPr>
          <w:sz w:val="22"/>
          <w:szCs w:val="22"/>
        </w:rPr>
        <w:t> </w:t>
      </w:r>
      <w:r w:rsidRPr="00450604">
        <w:rPr>
          <w:sz w:val="22"/>
          <w:szCs w:val="22"/>
        </w:rPr>
        <w:t xml:space="preserve">g 2 kartus per parą, vidutinę kartu vartojamo ivabradino ekspoziciją kraujo plazmoje padidino 7 - 8 kartus. </w:t>
      </w:r>
    </w:p>
    <w:p w14:paraId="70B3640F" w14:textId="77777777" w:rsidR="00233CF6" w:rsidRPr="00450604" w:rsidRDefault="00233CF6" w:rsidP="00233CF6">
      <w:pPr>
        <w:pStyle w:val="Default"/>
        <w:rPr>
          <w:sz w:val="22"/>
          <w:szCs w:val="22"/>
        </w:rPr>
      </w:pPr>
    </w:p>
    <w:p w14:paraId="2D127D66" w14:textId="77777777" w:rsidR="00233CF6" w:rsidRPr="00450604" w:rsidRDefault="00233CF6" w:rsidP="00233CF6">
      <w:pPr>
        <w:pStyle w:val="Default"/>
        <w:rPr>
          <w:sz w:val="22"/>
          <w:szCs w:val="22"/>
        </w:rPr>
      </w:pPr>
      <w:r w:rsidRPr="00450604">
        <w:rPr>
          <w:sz w:val="22"/>
          <w:szCs w:val="22"/>
        </w:rPr>
        <w:t xml:space="preserve">Vidutinio stiprumo CYP 3A4 inhibitoriai: specifinės sąveikos tyrimai, kuriuose dalyvavo sveiki savanoriai ir ligoniai, parodė, kad vartojant kartu su ivabradinu širdies susitraukimų dažnį mažinančių medžiagų, tokių, kaip diltiazemas ar verapamilis, ivabradino ekspozicija padidėja (AUC padidėja 2-3 kartus), o širdies susitraukimų dažnis papildomai sumažėja 5 kartais per minutę. Ivabradino  vartojimas kartu su šiais vaistiniais preparatais yra draudžiamas (žr. 4.3 skyrių). </w:t>
      </w:r>
    </w:p>
    <w:p w14:paraId="396185E6" w14:textId="77777777" w:rsidR="00233CF6" w:rsidRPr="00450604" w:rsidRDefault="00233CF6" w:rsidP="00233CF6">
      <w:pPr>
        <w:pStyle w:val="Default"/>
        <w:rPr>
          <w:i/>
          <w:iCs/>
          <w:sz w:val="22"/>
          <w:szCs w:val="22"/>
        </w:rPr>
      </w:pPr>
    </w:p>
    <w:p w14:paraId="6D5AAC35" w14:textId="77777777" w:rsidR="00233CF6" w:rsidRPr="00450604" w:rsidRDefault="00233CF6" w:rsidP="00233CF6">
      <w:pPr>
        <w:pStyle w:val="Default"/>
        <w:rPr>
          <w:sz w:val="22"/>
          <w:szCs w:val="22"/>
        </w:rPr>
      </w:pPr>
      <w:r w:rsidRPr="00450604">
        <w:rPr>
          <w:i/>
          <w:iCs/>
          <w:sz w:val="22"/>
          <w:szCs w:val="22"/>
        </w:rPr>
        <w:t xml:space="preserve">Vartojimas kartu nerekomenduojamas </w:t>
      </w:r>
    </w:p>
    <w:p w14:paraId="4A8D5D6C" w14:textId="77777777" w:rsidR="00233CF6" w:rsidRPr="00450604" w:rsidRDefault="00233CF6" w:rsidP="00233CF6">
      <w:pPr>
        <w:pStyle w:val="Default"/>
        <w:rPr>
          <w:sz w:val="22"/>
          <w:szCs w:val="22"/>
          <w:u w:val="single"/>
        </w:rPr>
      </w:pPr>
      <w:r w:rsidRPr="00450604">
        <w:rPr>
          <w:sz w:val="22"/>
          <w:szCs w:val="22"/>
        </w:rPr>
        <w:t xml:space="preserve">Greipfrutų sultys. Kartu su greipfrutų sultimis vartojamo ivabradino ekspozicija buvo 2 kartus didesnė. Vadinasi, greipfrutų sulčių vartojimo turi būti vengiama. </w:t>
      </w:r>
    </w:p>
    <w:p w14:paraId="2C45CEEE" w14:textId="77777777" w:rsidR="00233CF6" w:rsidRPr="00450604" w:rsidRDefault="00233CF6" w:rsidP="00233CF6">
      <w:pPr>
        <w:pStyle w:val="Default"/>
        <w:rPr>
          <w:sz w:val="22"/>
          <w:szCs w:val="22"/>
          <w:u w:val="single"/>
        </w:rPr>
      </w:pPr>
    </w:p>
    <w:p w14:paraId="0D203A02" w14:textId="77777777" w:rsidR="00233CF6" w:rsidRPr="00450604" w:rsidRDefault="00233CF6" w:rsidP="00233CF6">
      <w:pPr>
        <w:pStyle w:val="Default"/>
        <w:rPr>
          <w:sz w:val="22"/>
          <w:szCs w:val="22"/>
        </w:rPr>
      </w:pPr>
      <w:r w:rsidRPr="00450604">
        <w:rPr>
          <w:i/>
          <w:iCs/>
          <w:sz w:val="22"/>
          <w:szCs w:val="22"/>
        </w:rPr>
        <w:t xml:space="preserve">Vartoti kartu reikia atsargiai </w:t>
      </w:r>
    </w:p>
    <w:p w14:paraId="285E2563" w14:textId="77777777" w:rsidR="00233CF6" w:rsidRPr="00450604" w:rsidRDefault="00233CF6" w:rsidP="00233CF6">
      <w:pPr>
        <w:pStyle w:val="Default"/>
        <w:numPr>
          <w:ilvl w:val="0"/>
          <w:numId w:val="39"/>
        </w:numPr>
        <w:ind w:left="567" w:hanging="567"/>
        <w:rPr>
          <w:sz w:val="22"/>
          <w:szCs w:val="22"/>
        </w:rPr>
      </w:pPr>
      <w:r w:rsidRPr="00450604">
        <w:rPr>
          <w:sz w:val="22"/>
          <w:szCs w:val="22"/>
        </w:rPr>
        <w:t>Vidutinio stiprumo CYP 3A4 inhibitoriai. Kartu su vidutinio stiprumo CYP 3A4 inhibitoriais (pvz., flukonazolu) ivabradino po 2,5</w:t>
      </w:r>
      <w:r>
        <w:rPr>
          <w:sz w:val="22"/>
          <w:szCs w:val="22"/>
        </w:rPr>
        <w:t> </w:t>
      </w:r>
      <w:r w:rsidRPr="00450604">
        <w:rPr>
          <w:sz w:val="22"/>
          <w:szCs w:val="22"/>
        </w:rPr>
        <w:t xml:space="preserve">mg 2 kartus per parą vartoti galima, jeigu ramybės metu širdis susitraukinėja dažniau negu 70 kartų per minutę, tačiau reikia sekti širdies ritmą. </w:t>
      </w:r>
    </w:p>
    <w:p w14:paraId="3ECD0575" w14:textId="77777777" w:rsidR="00233CF6" w:rsidRPr="00450604" w:rsidRDefault="00233CF6" w:rsidP="00233CF6">
      <w:pPr>
        <w:pStyle w:val="Default"/>
        <w:numPr>
          <w:ilvl w:val="0"/>
          <w:numId w:val="39"/>
        </w:numPr>
        <w:ind w:left="567" w:hanging="567"/>
        <w:rPr>
          <w:sz w:val="22"/>
          <w:szCs w:val="22"/>
        </w:rPr>
      </w:pPr>
      <w:r w:rsidRPr="00450604">
        <w:rPr>
          <w:sz w:val="22"/>
          <w:szCs w:val="22"/>
        </w:rPr>
        <w:t>CYP 3A4 induktoriai. CYP 3A4 s induktoriai (pvz., rifampicinas, barbitūratai, fenitoinas, paprastųjų jonažolių preparatai) gali mažinti ivabradino ekspoziciją ir aktyvumą. Kartu su vaistiniais preparatais, indukuojančiais CYP 3A4, vartojamo ivabradino dozę gali tekti keisti. Kartu su paprastųjų jonažolių preparatais geriant 10</w:t>
      </w:r>
      <w:r>
        <w:rPr>
          <w:sz w:val="22"/>
          <w:szCs w:val="22"/>
        </w:rPr>
        <w:t> </w:t>
      </w:r>
      <w:r w:rsidRPr="00450604">
        <w:rPr>
          <w:sz w:val="22"/>
          <w:szCs w:val="22"/>
        </w:rPr>
        <w:t xml:space="preserve">mg ivabradino dozę 2 kartus per parą, pastarojo vaistinio preparato AUC buvo perpus mažesnis. Vadinasi, ivabradinu gydomiems pacientams paprastųjų jonažolių vartojimas turi būti suvaržytas. </w:t>
      </w:r>
    </w:p>
    <w:p w14:paraId="5A571FB6" w14:textId="77777777" w:rsidR="00233CF6" w:rsidRPr="00450604" w:rsidRDefault="00233CF6" w:rsidP="00233CF6">
      <w:pPr>
        <w:pStyle w:val="Default"/>
        <w:rPr>
          <w:i/>
          <w:iCs/>
          <w:sz w:val="22"/>
          <w:szCs w:val="22"/>
        </w:rPr>
      </w:pPr>
    </w:p>
    <w:p w14:paraId="5B686A86" w14:textId="77777777" w:rsidR="00233CF6" w:rsidRPr="00450604" w:rsidRDefault="00233CF6" w:rsidP="00233CF6">
      <w:pPr>
        <w:pStyle w:val="Default"/>
        <w:rPr>
          <w:sz w:val="22"/>
          <w:szCs w:val="22"/>
        </w:rPr>
      </w:pPr>
      <w:r w:rsidRPr="00450604">
        <w:rPr>
          <w:i/>
          <w:iCs/>
          <w:sz w:val="22"/>
          <w:szCs w:val="22"/>
        </w:rPr>
        <w:t xml:space="preserve">Kiti kartu vartojami vaistiniai preparatai </w:t>
      </w:r>
    </w:p>
    <w:p w14:paraId="4FCB759D" w14:textId="77777777" w:rsidR="00233CF6" w:rsidRPr="00450604" w:rsidRDefault="00233CF6" w:rsidP="00233CF6">
      <w:pPr>
        <w:tabs>
          <w:tab w:val="left" w:pos="567"/>
        </w:tabs>
        <w:rPr>
          <w:szCs w:val="22"/>
        </w:rPr>
      </w:pPr>
      <w:r w:rsidRPr="00450604">
        <w:rPr>
          <w:szCs w:val="22"/>
        </w:rPr>
        <w:t xml:space="preserve">Specifinių vaistinių preparatų sąveikos tyrimų metu protonų siurblio inhibitoriai (omeprazolas, lansoprazolas), sildenafilis, HMG CoA reduktazės inhibitoriai (simvastatinas), dihidropiridinų grupės kalcio kanalų blokatoriai (amlodipinas, lacidipinas), digoksinas bei varfarinas klinikai reikšmingos įtakos farmakodinamikai ir farmakokinetikai nedarė. Ivabradinas klinikai reikšmingo poveikio simvastatino, amlodipino bei lacidipino farmakokinetikai, digoksino ir varfarino farmakokinetikai bei farmakodinamikai ir aspirino farmakodinamikai nedarė. </w:t>
      </w:r>
    </w:p>
    <w:p w14:paraId="4B6BE732" w14:textId="77777777" w:rsidR="00233CF6" w:rsidRPr="00450604" w:rsidRDefault="00233CF6" w:rsidP="00233CF6">
      <w:pPr>
        <w:pStyle w:val="Default"/>
        <w:rPr>
          <w:sz w:val="22"/>
          <w:szCs w:val="22"/>
        </w:rPr>
      </w:pPr>
      <w:r w:rsidRPr="00450604">
        <w:rPr>
          <w:sz w:val="22"/>
          <w:szCs w:val="22"/>
        </w:rPr>
        <w:t xml:space="preserve">Pagrindžiamųjų III fazės tyrimų metu be jokio pagrindo nerimui dėl saugumo kartu su ivabradinu vartoti AKF inhibitoriai, angiotenzinui II jautrių receptorių antagonistai, beta adrenoblokatoriai, diuretikai, aldosterono </w:t>
      </w:r>
      <w:r>
        <w:rPr>
          <w:sz w:val="22"/>
          <w:szCs w:val="22"/>
        </w:rPr>
        <w:t>antagonistai</w:t>
      </w:r>
      <w:r w:rsidRPr="00450604">
        <w:rPr>
          <w:sz w:val="22"/>
          <w:szCs w:val="22"/>
        </w:rPr>
        <w:t xml:space="preserve">, ilgai ar trumpai veikiantys nitratai, HMG CoA reduktazės inhibitoriai, fibratai, protonų siurblio inhibitoriai, geriamieji vaistiniai preparatai nuo diabeto, aspirinas bei kiti trombocitų funkciją slopinantys vaistiniai preparatai. </w:t>
      </w:r>
    </w:p>
    <w:p w14:paraId="059136DE" w14:textId="77777777" w:rsidR="00233CF6" w:rsidRPr="00450604" w:rsidRDefault="00233CF6" w:rsidP="00233CF6">
      <w:pPr>
        <w:pStyle w:val="Default"/>
        <w:rPr>
          <w:i/>
          <w:iCs/>
          <w:sz w:val="22"/>
          <w:szCs w:val="22"/>
        </w:rPr>
      </w:pPr>
    </w:p>
    <w:p w14:paraId="2EF2A3FD" w14:textId="77777777" w:rsidR="00233CF6" w:rsidRPr="00450604" w:rsidRDefault="00233CF6" w:rsidP="00233CF6">
      <w:pPr>
        <w:pStyle w:val="Default"/>
        <w:rPr>
          <w:sz w:val="22"/>
          <w:szCs w:val="22"/>
        </w:rPr>
      </w:pPr>
      <w:r w:rsidRPr="00450604">
        <w:rPr>
          <w:i/>
          <w:iCs/>
          <w:sz w:val="22"/>
          <w:szCs w:val="22"/>
        </w:rPr>
        <w:t xml:space="preserve">Vaikų populiacija </w:t>
      </w:r>
    </w:p>
    <w:p w14:paraId="2D89E35F" w14:textId="77777777" w:rsidR="00233CF6" w:rsidRPr="00450604" w:rsidRDefault="00233CF6" w:rsidP="00233CF6">
      <w:pPr>
        <w:pStyle w:val="Default"/>
        <w:rPr>
          <w:sz w:val="22"/>
          <w:szCs w:val="22"/>
        </w:rPr>
      </w:pPr>
      <w:r w:rsidRPr="00450604">
        <w:rPr>
          <w:sz w:val="22"/>
          <w:szCs w:val="22"/>
        </w:rPr>
        <w:t xml:space="preserve">Sąveikos tyrimai buvo atlikti tik suaugusiesiems. </w:t>
      </w:r>
    </w:p>
    <w:p w14:paraId="1DE491C6" w14:textId="77777777" w:rsidR="00233CF6" w:rsidRPr="00450604" w:rsidRDefault="00233CF6" w:rsidP="00233CF6">
      <w:pPr>
        <w:pStyle w:val="Default"/>
        <w:rPr>
          <w:b/>
          <w:bCs/>
          <w:sz w:val="22"/>
          <w:szCs w:val="22"/>
        </w:rPr>
      </w:pPr>
    </w:p>
    <w:p w14:paraId="64B91FBC" w14:textId="77777777" w:rsidR="00233CF6" w:rsidRPr="00450604" w:rsidRDefault="00233CF6" w:rsidP="001E3BAE">
      <w:pPr>
        <w:pStyle w:val="Default"/>
        <w:tabs>
          <w:tab w:val="left" w:pos="709"/>
        </w:tabs>
        <w:rPr>
          <w:sz w:val="22"/>
          <w:szCs w:val="22"/>
        </w:rPr>
      </w:pPr>
      <w:r w:rsidRPr="00450604">
        <w:rPr>
          <w:b/>
          <w:bCs/>
          <w:sz w:val="22"/>
          <w:szCs w:val="22"/>
        </w:rPr>
        <w:t>4.6</w:t>
      </w:r>
      <w:r w:rsidRPr="00450604">
        <w:rPr>
          <w:b/>
          <w:bCs/>
          <w:sz w:val="22"/>
          <w:szCs w:val="22"/>
        </w:rPr>
        <w:tab/>
        <w:t xml:space="preserve">Vaisingumas, nėštumo ir žindymo laikotarpis </w:t>
      </w:r>
    </w:p>
    <w:p w14:paraId="2D036217" w14:textId="77777777" w:rsidR="00233CF6" w:rsidRPr="00450604" w:rsidRDefault="00233CF6" w:rsidP="00233CF6">
      <w:pPr>
        <w:pStyle w:val="Default"/>
        <w:rPr>
          <w:sz w:val="22"/>
          <w:szCs w:val="22"/>
        </w:rPr>
      </w:pPr>
    </w:p>
    <w:p w14:paraId="75D6CA51" w14:textId="77777777" w:rsidR="00233CF6" w:rsidRPr="00450604" w:rsidRDefault="00233CF6" w:rsidP="00233CF6">
      <w:pPr>
        <w:pStyle w:val="Default"/>
        <w:rPr>
          <w:sz w:val="22"/>
          <w:szCs w:val="22"/>
          <w:u w:val="single"/>
        </w:rPr>
      </w:pPr>
      <w:r w:rsidRPr="00450604">
        <w:rPr>
          <w:sz w:val="22"/>
          <w:szCs w:val="22"/>
          <w:u w:val="single"/>
        </w:rPr>
        <w:t xml:space="preserve">Vaisingos moterys </w:t>
      </w:r>
    </w:p>
    <w:p w14:paraId="4C1C8DF2" w14:textId="77777777" w:rsidR="00233CF6" w:rsidRPr="00450604" w:rsidRDefault="00233CF6" w:rsidP="00233CF6">
      <w:pPr>
        <w:pStyle w:val="Default"/>
        <w:rPr>
          <w:sz w:val="22"/>
          <w:szCs w:val="22"/>
        </w:rPr>
      </w:pPr>
      <w:r w:rsidRPr="00450604">
        <w:rPr>
          <w:sz w:val="22"/>
          <w:szCs w:val="22"/>
        </w:rPr>
        <w:t xml:space="preserve">Vaisingos moterys gydymo metu turi naudoti veiksmingą kontracepcijos metodą (žr. 4.3 skyrių). </w:t>
      </w:r>
    </w:p>
    <w:p w14:paraId="7E7E54F4" w14:textId="77777777" w:rsidR="00233CF6" w:rsidRPr="00450604" w:rsidRDefault="00233CF6" w:rsidP="00233CF6">
      <w:pPr>
        <w:pStyle w:val="Default"/>
        <w:rPr>
          <w:sz w:val="22"/>
          <w:szCs w:val="22"/>
        </w:rPr>
      </w:pPr>
    </w:p>
    <w:p w14:paraId="4F8DFEE3" w14:textId="77777777" w:rsidR="00233CF6" w:rsidRPr="00450604" w:rsidRDefault="00233CF6" w:rsidP="00233CF6">
      <w:pPr>
        <w:pStyle w:val="Default"/>
        <w:rPr>
          <w:sz w:val="22"/>
          <w:szCs w:val="22"/>
          <w:u w:val="single"/>
        </w:rPr>
      </w:pPr>
      <w:r w:rsidRPr="00450604">
        <w:rPr>
          <w:sz w:val="22"/>
          <w:szCs w:val="22"/>
          <w:u w:val="single"/>
        </w:rPr>
        <w:t xml:space="preserve">Nėštumas </w:t>
      </w:r>
    </w:p>
    <w:p w14:paraId="15783A30" w14:textId="77777777" w:rsidR="00233CF6" w:rsidRPr="00450604" w:rsidRDefault="00233CF6" w:rsidP="00233CF6">
      <w:pPr>
        <w:pStyle w:val="Default"/>
        <w:rPr>
          <w:sz w:val="22"/>
          <w:szCs w:val="22"/>
        </w:rPr>
      </w:pPr>
      <w:r w:rsidRPr="00450604">
        <w:rPr>
          <w:sz w:val="22"/>
          <w:szCs w:val="22"/>
        </w:rPr>
        <w:t>Apie ivabradino vartojimą nėštumo metu duomenų nėra arba jų nepakanka.</w:t>
      </w:r>
    </w:p>
    <w:p w14:paraId="405CF03F" w14:textId="77777777" w:rsidR="00233CF6" w:rsidRPr="00450604" w:rsidRDefault="00233CF6" w:rsidP="00233CF6">
      <w:pPr>
        <w:pStyle w:val="Default"/>
        <w:rPr>
          <w:sz w:val="22"/>
          <w:szCs w:val="22"/>
        </w:rPr>
      </w:pPr>
      <w:r w:rsidRPr="00450604">
        <w:rPr>
          <w:sz w:val="22"/>
          <w:szCs w:val="22"/>
        </w:rPr>
        <w:t xml:space="preserve">Tyrimai su gyvūnais parodė toksinį poveikį dauginimosi funkcijai. Šių tyrimų metu buvo nustatytas embriotoksinis ir teratogeninis poveikis (žr. 5.3 skyrių). Kokia galima žala žmogui, nežinoma, todėl nėštumo metu ivabradino vartoti draudžiama (žr. 4.3 skyrių). </w:t>
      </w:r>
    </w:p>
    <w:p w14:paraId="48796C31" w14:textId="77777777" w:rsidR="00233CF6" w:rsidRPr="00450604" w:rsidRDefault="00233CF6" w:rsidP="00233CF6">
      <w:pPr>
        <w:pStyle w:val="Default"/>
        <w:rPr>
          <w:sz w:val="22"/>
          <w:szCs w:val="22"/>
        </w:rPr>
      </w:pPr>
    </w:p>
    <w:p w14:paraId="75385C54" w14:textId="77777777" w:rsidR="00233CF6" w:rsidRPr="00450604" w:rsidRDefault="00233CF6" w:rsidP="00233CF6">
      <w:pPr>
        <w:pStyle w:val="Default"/>
        <w:rPr>
          <w:sz w:val="22"/>
          <w:szCs w:val="22"/>
          <w:u w:val="single"/>
        </w:rPr>
      </w:pPr>
      <w:r w:rsidRPr="00450604">
        <w:rPr>
          <w:sz w:val="22"/>
          <w:szCs w:val="22"/>
          <w:u w:val="single"/>
        </w:rPr>
        <w:t xml:space="preserve">Žindymas </w:t>
      </w:r>
    </w:p>
    <w:p w14:paraId="0E3AFC21" w14:textId="77777777" w:rsidR="00233CF6" w:rsidRPr="00450604" w:rsidRDefault="00233CF6" w:rsidP="00233CF6">
      <w:pPr>
        <w:pStyle w:val="Default"/>
        <w:rPr>
          <w:sz w:val="22"/>
          <w:szCs w:val="22"/>
        </w:rPr>
      </w:pPr>
      <w:r w:rsidRPr="00450604">
        <w:rPr>
          <w:sz w:val="22"/>
          <w:szCs w:val="22"/>
        </w:rPr>
        <w:t xml:space="preserve">Tyrimų su gyvūnais duomenys rodo, jog ivabradinas išskiriamas su motinos pienu, todėl kūdikį krūtimi maitinančioms moterims šio vaistinio preparato vartoti draudžiama (žr. 4.3 skyrių). </w:t>
      </w:r>
    </w:p>
    <w:p w14:paraId="07E729FA" w14:textId="77777777" w:rsidR="00233CF6" w:rsidRPr="00450604" w:rsidRDefault="00233CF6" w:rsidP="00233CF6">
      <w:pPr>
        <w:pStyle w:val="Default"/>
        <w:rPr>
          <w:sz w:val="22"/>
          <w:szCs w:val="22"/>
        </w:rPr>
      </w:pPr>
      <w:r w:rsidRPr="00450604">
        <w:rPr>
          <w:sz w:val="22"/>
          <w:szCs w:val="22"/>
        </w:rPr>
        <w:t xml:space="preserve">Moterys, kurioms būtinas gydymas ivabradinu, turi nutraukti žindymą ir pasirinkti kitokį kūdikio maitinimo būdą. </w:t>
      </w:r>
    </w:p>
    <w:p w14:paraId="4A4200D6" w14:textId="77777777" w:rsidR="00233CF6" w:rsidRPr="00450604" w:rsidRDefault="00233CF6" w:rsidP="00233CF6">
      <w:pPr>
        <w:pStyle w:val="Default"/>
        <w:rPr>
          <w:sz w:val="22"/>
          <w:szCs w:val="22"/>
        </w:rPr>
      </w:pPr>
    </w:p>
    <w:p w14:paraId="6126E13D" w14:textId="77777777" w:rsidR="00233CF6" w:rsidRPr="00450604" w:rsidRDefault="00233CF6" w:rsidP="00233CF6">
      <w:pPr>
        <w:pStyle w:val="Default"/>
        <w:rPr>
          <w:sz w:val="22"/>
          <w:szCs w:val="22"/>
          <w:u w:val="single"/>
        </w:rPr>
      </w:pPr>
      <w:r w:rsidRPr="00450604">
        <w:rPr>
          <w:sz w:val="22"/>
          <w:szCs w:val="22"/>
          <w:u w:val="single"/>
        </w:rPr>
        <w:t xml:space="preserve">Vaisingumas </w:t>
      </w:r>
    </w:p>
    <w:p w14:paraId="2B9BD6A6" w14:textId="77777777" w:rsidR="00233CF6" w:rsidRPr="00450604" w:rsidRDefault="00233CF6" w:rsidP="00233CF6">
      <w:pPr>
        <w:pStyle w:val="Default"/>
        <w:rPr>
          <w:sz w:val="22"/>
          <w:szCs w:val="22"/>
        </w:rPr>
      </w:pPr>
      <w:r w:rsidRPr="00450604">
        <w:rPr>
          <w:sz w:val="22"/>
          <w:szCs w:val="22"/>
        </w:rPr>
        <w:t xml:space="preserve">Tyrimų su žiurkėmis metu poveikio patinų ir patelių vaisingumui nenustatyta (žr. 5.3 skyrių). </w:t>
      </w:r>
    </w:p>
    <w:p w14:paraId="148670F4" w14:textId="77777777" w:rsidR="00233CF6" w:rsidRPr="00450604" w:rsidRDefault="00233CF6" w:rsidP="00233CF6">
      <w:pPr>
        <w:tabs>
          <w:tab w:val="left" w:pos="567"/>
        </w:tabs>
        <w:rPr>
          <w:b/>
          <w:bCs/>
          <w:szCs w:val="22"/>
        </w:rPr>
      </w:pPr>
    </w:p>
    <w:p w14:paraId="04A80188" w14:textId="77777777" w:rsidR="00233CF6" w:rsidRPr="00450604" w:rsidRDefault="00233CF6" w:rsidP="00233CF6">
      <w:pPr>
        <w:tabs>
          <w:tab w:val="left" w:pos="567"/>
        </w:tabs>
        <w:rPr>
          <w:szCs w:val="22"/>
        </w:rPr>
      </w:pPr>
      <w:r w:rsidRPr="00450604">
        <w:rPr>
          <w:b/>
          <w:bCs/>
          <w:szCs w:val="22"/>
        </w:rPr>
        <w:t>4.7</w:t>
      </w:r>
      <w:r w:rsidRPr="00450604">
        <w:rPr>
          <w:b/>
          <w:bCs/>
          <w:szCs w:val="22"/>
        </w:rPr>
        <w:tab/>
        <w:t>Poveikis gebėjimui vairuoti ir valdyti mechanizmus</w:t>
      </w:r>
    </w:p>
    <w:p w14:paraId="3C4F7D6C" w14:textId="77777777" w:rsidR="00233CF6" w:rsidRPr="00450604" w:rsidRDefault="00233CF6" w:rsidP="00233CF6">
      <w:pPr>
        <w:tabs>
          <w:tab w:val="left" w:pos="567"/>
        </w:tabs>
        <w:rPr>
          <w:szCs w:val="22"/>
        </w:rPr>
      </w:pPr>
    </w:p>
    <w:p w14:paraId="508B68DB" w14:textId="77777777" w:rsidR="00233CF6" w:rsidRPr="00450604" w:rsidRDefault="00233CF6" w:rsidP="00233CF6">
      <w:pPr>
        <w:pStyle w:val="Default"/>
        <w:rPr>
          <w:sz w:val="22"/>
          <w:szCs w:val="22"/>
        </w:rPr>
      </w:pPr>
      <w:r w:rsidRPr="00450604">
        <w:rPr>
          <w:sz w:val="22"/>
          <w:szCs w:val="22"/>
        </w:rPr>
        <w:t xml:space="preserve">Ar ivabradinas gali įtakoti gebėjimą vairuoti, nustatinėta specifiniais tyrimais su sveikais savanoriais. Jiems gebėjimo vairuoti pokyčių vaistinis preparatas nesukėlė. Vis dėlto, po vaistinio preparato patekimo į rinką buvo gauta pranešimų apie gebėjimo vairuoti sutrikimo dėl regėjimo simptomų atvejus. Ivabradinas gali sukelti trumpalaikį regimąjį šviesos fenomeną, daugiausiai fosfenus (žr. 4.8 skyrių). To negalima pamiršti vairuojant ir valdant mechanizmus tokiu metu, kokiu staigiai gali kisti šviesos intensyvumas, ypač vairuojant naktį. </w:t>
      </w:r>
    </w:p>
    <w:p w14:paraId="0F42847C" w14:textId="77777777" w:rsidR="00233CF6" w:rsidRPr="00450604" w:rsidRDefault="00233CF6" w:rsidP="00233CF6">
      <w:pPr>
        <w:tabs>
          <w:tab w:val="left" w:pos="567"/>
        </w:tabs>
        <w:rPr>
          <w:szCs w:val="22"/>
        </w:rPr>
      </w:pPr>
      <w:r w:rsidRPr="00450604">
        <w:rPr>
          <w:szCs w:val="22"/>
        </w:rPr>
        <w:t>Įtakos gebėjimui valdyti mechanizmus ivabradinas nedaro.</w:t>
      </w:r>
    </w:p>
    <w:p w14:paraId="05E1443E" w14:textId="77777777" w:rsidR="00233CF6" w:rsidRPr="00450604" w:rsidRDefault="00233CF6" w:rsidP="00233CF6">
      <w:pPr>
        <w:tabs>
          <w:tab w:val="left" w:pos="567"/>
        </w:tabs>
        <w:rPr>
          <w:szCs w:val="22"/>
        </w:rPr>
      </w:pPr>
    </w:p>
    <w:p w14:paraId="2E03C508" w14:textId="77777777" w:rsidR="00233CF6" w:rsidRPr="00450604" w:rsidRDefault="00233CF6" w:rsidP="00233CF6">
      <w:pPr>
        <w:tabs>
          <w:tab w:val="left" w:pos="567"/>
        </w:tabs>
        <w:rPr>
          <w:szCs w:val="22"/>
          <w:lang w:eastAsia="en-US"/>
        </w:rPr>
      </w:pPr>
      <w:r w:rsidRPr="00450604">
        <w:rPr>
          <w:b/>
          <w:bCs/>
          <w:szCs w:val="22"/>
        </w:rPr>
        <w:t>4.8</w:t>
      </w:r>
      <w:r w:rsidRPr="00450604">
        <w:rPr>
          <w:b/>
          <w:bCs/>
          <w:szCs w:val="22"/>
        </w:rPr>
        <w:tab/>
        <w:t>Nepageidaujamas poveikis</w:t>
      </w:r>
    </w:p>
    <w:p w14:paraId="61AA9AD2" w14:textId="77777777" w:rsidR="00233CF6" w:rsidRPr="00450604" w:rsidRDefault="00233CF6" w:rsidP="00233CF6">
      <w:pPr>
        <w:tabs>
          <w:tab w:val="left" w:pos="567"/>
        </w:tabs>
        <w:rPr>
          <w:szCs w:val="22"/>
          <w:lang w:eastAsia="en-US"/>
        </w:rPr>
      </w:pPr>
    </w:p>
    <w:p w14:paraId="69025F1A" w14:textId="77777777" w:rsidR="00233CF6" w:rsidRPr="00450604" w:rsidRDefault="00233CF6" w:rsidP="00233CF6">
      <w:pPr>
        <w:pStyle w:val="Default"/>
        <w:rPr>
          <w:sz w:val="22"/>
          <w:szCs w:val="22"/>
          <w:u w:val="single"/>
        </w:rPr>
      </w:pPr>
      <w:r w:rsidRPr="00450604">
        <w:rPr>
          <w:sz w:val="22"/>
          <w:szCs w:val="22"/>
          <w:u w:val="single"/>
        </w:rPr>
        <w:t xml:space="preserve">Saugumo duomenų santrauka </w:t>
      </w:r>
    </w:p>
    <w:p w14:paraId="1B07491B" w14:textId="77777777" w:rsidR="00233CF6" w:rsidRPr="00450604" w:rsidRDefault="00233CF6" w:rsidP="00233CF6">
      <w:pPr>
        <w:pStyle w:val="Default"/>
        <w:rPr>
          <w:sz w:val="22"/>
          <w:szCs w:val="22"/>
        </w:rPr>
      </w:pPr>
      <w:r w:rsidRPr="00450604">
        <w:rPr>
          <w:sz w:val="22"/>
          <w:szCs w:val="22"/>
        </w:rPr>
        <w:t xml:space="preserve">Nepageidaujamas ivabradino poveikis tirtas tyrimų, kuriuose dalyvavo 45000 pacientų, metu. Dažniausias nepageidaujamas poveikis regimieji šviesos fenomenai (fosfenai) ir bradikardija priklausė nuo dozės ir buvo susijęs su farmakologiniu vaistinio preparato poveikiu. </w:t>
      </w:r>
    </w:p>
    <w:p w14:paraId="018C506D" w14:textId="77777777" w:rsidR="00233CF6" w:rsidRPr="00450604" w:rsidRDefault="00233CF6" w:rsidP="00233CF6">
      <w:pPr>
        <w:pStyle w:val="Default"/>
        <w:rPr>
          <w:sz w:val="22"/>
          <w:szCs w:val="22"/>
        </w:rPr>
      </w:pPr>
    </w:p>
    <w:p w14:paraId="7EF6213D" w14:textId="77777777" w:rsidR="00233CF6" w:rsidRPr="00450604" w:rsidRDefault="00233CF6" w:rsidP="00233CF6">
      <w:pPr>
        <w:pStyle w:val="Default"/>
        <w:rPr>
          <w:sz w:val="22"/>
          <w:szCs w:val="22"/>
          <w:u w:val="single"/>
        </w:rPr>
      </w:pPr>
      <w:r w:rsidRPr="00450604">
        <w:rPr>
          <w:sz w:val="22"/>
          <w:szCs w:val="22"/>
          <w:u w:val="single"/>
        </w:rPr>
        <w:t xml:space="preserve">Nepageidaujamų reakcijų santrauka lentelėje </w:t>
      </w:r>
    </w:p>
    <w:p w14:paraId="4366117B" w14:textId="77777777" w:rsidR="00233CF6" w:rsidRPr="00450604" w:rsidRDefault="00233CF6" w:rsidP="00233CF6">
      <w:pPr>
        <w:pStyle w:val="Default"/>
        <w:rPr>
          <w:sz w:val="22"/>
          <w:szCs w:val="22"/>
        </w:rPr>
      </w:pPr>
      <w:r w:rsidRPr="00450604">
        <w:rPr>
          <w:sz w:val="22"/>
          <w:szCs w:val="22"/>
        </w:rPr>
        <w:t>Toliau yra pateiktos suklasifikuotos pagal dažnumą nepageidaujamos reakcijos, apie kurias pranešta klinikinių tyrimų metu. Nepageidaujamo poveikio dažnis apibūdinamas taip: labai dažnas (≥ 1/10), dažnas (nuo ≥ 1/100 iki &lt; 1/10), nedažnas (nuo ≥ 1/1000 iki &lt; 1/100), retas (nuo ≥ 1/10000 iki &lt; 1/1000), labai retas (&lt; 1/10000) ir nežinomas (negali būti apskaičiuotas pagal turimus duomenis).</w:t>
      </w:r>
    </w:p>
    <w:p w14:paraId="3DB9657D" w14:textId="77777777" w:rsidR="00233CF6" w:rsidRPr="00450604" w:rsidRDefault="00233CF6" w:rsidP="00233CF6">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405"/>
        <w:gridCol w:w="4502"/>
      </w:tblGrid>
      <w:tr w:rsidR="00233CF6" w:rsidRPr="00450604" w14:paraId="1C522222" w14:textId="77777777" w:rsidTr="001E3BAE">
        <w:tc>
          <w:tcPr>
            <w:tcW w:w="3227" w:type="dxa"/>
            <w:shd w:val="clear" w:color="auto" w:fill="auto"/>
          </w:tcPr>
          <w:p w14:paraId="0C774308" w14:textId="77777777" w:rsidR="00233CF6" w:rsidRPr="00450604" w:rsidRDefault="00233CF6" w:rsidP="00F65136">
            <w:pPr>
              <w:pStyle w:val="Default"/>
              <w:rPr>
                <w:sz w:val="22"/>
                <w:szCs w:val="22"/>
              </w:rPr>
            </w:pPr>
            <w:r w:rsidRPr="00450604">
              <w:rPr>
                <w:sz w:val="22"/>
                <w:szCs w:val="22"/>
              </w:rPr>
              <w:t xml:space="preserve">Organų sistemos klasė </w:t>
            </w:r>
          </w:p>
        </w:tc>
        <w:tc>
          <w:tcPr>
            <w:tcW w:w="1417" w:type="dxa"/>
            <w:shd w:val="clear" w:color="auto" w:fill="auto"/>
          </w:tcPr>
          <w:p w14:paraId="56533C7B" w14:textId="77777777" w:rsidR="00233CF6" w:rsidRPr="00450604" w:rsidRDefault="00233CF6" w:rsidP="00F65136">
            <w:pPr>
              <w:pStyle w:val="Default"/>
              <w:rPr>
                <w:sz w:val="22"/>
                <w:szCs w:val="22"/>
              </w:rPr>
            </w:pPr>
            <w:r w:rsidRPr="00450604">
              <w:rPr>
                <w:sz w:val="22"/>
                <w:szCs w:val="22"/>
              </w:rPr>
              <w:t>Dažnis</w:t>
            </w:r>
          </w:p>
        </w:tc>
        <w:tc>
          <w:tcPr>
            <w:tcW w:w="4642" w:type="dxa"/>
            <w:shd w:val="clear" w:color="auto" w:fill="auto"/>
          </w:tcPr>
          <w:p w14:paraId="52442BD3" w14:textId="77777777" w:rsidR="00233CF6" w:rsidRPr="00450604" w:rsidRDefault="00233CF6" w:rsidP="00F65136">
            <w:pPr>
              <w:pStyle w:val="Default"/>
              <w:rPr>
                <w:sz w:val="22"/>
                <w:szCs w:val="22"/>
              </w:rPr>
            </w:pPr>
            <w:r w:rsidRPr="00450604">
              <w:rPr>
                <w:sz w:val="22"/>
                <w:szCs w:val="22"/>
              </w:rPr>
              <w:t>Tinkamiausias terminas</w:t>
            </w:r>
          </w:p>
        </w:tc>
      </w:tr>
      <w:tr w:rsidR="00233CF6" w:rsidRPr="00450604" w14:paraId="72C4A4F6" w14:textId="77777777" w:rsidTr="001E3BAE">
        <w:tc>
          <w:tcPr>
            <w:tcW w:w="3227" w:type="dxa"/>
            <w:shd w:val="clear" w:color="auto" w:fill="auto"/>
          </w:tcPr>
          <w:p w14:paraId="15F43C15" w14:textId="77777777" w:rsidR="00233CF6" w:rsidRPr="00450604" w:rsidRDefault="00233CF6" w:rsidP="00F65136">
            <w:pPr>
              <w:pStyle w:val="Default"/>
              <w:rPr>
                <w:sz w:val="22"/>
                <w:szCs w:val="22"/>
              </w:rPr>
            </w:pPr>
            <w:r w:rsidRPr="00450604">
              <w:rPr>
                <w:sz w:val="22"/>
                <w:szCs w:val="22"/>
              </w:rPr>
              <w:t>Kraujo ir limfinės sistemos sutrikimai</w:t>
            </w:r>
          </w:p>
        </w:tc>
        <w:tc>
          <w:tcPr>
            <w:tcW w:w="1417" w:type="dxa"/>
            <w:shd w:val="clear" w:color="auto" w:fill="auto"/>
          </w:tcPr>
          <w:p w14:paraId="55B1C147"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1F509DDB" w14:textId="77777777" w:rsidR="00233CF6" w:rsidRPr="00450604" w:rsidRDefault="00233CF6" w:rsidP="00F65136">
            <w:pPr>
              <w:pStyle w:val="Default"/>
              <w:rPr>
                <w:sz w:val="22"/>
                <w:szCs w:val="22"/>
              </w:rPr>
            </w:pPr>
            <w:r w:rsidRPr="00450604">
              <w:rPr>
                <w:sz w:val="22"/>
                <w:szCs w:val="22"/>
              </w:rPr>
              <w:t>Eozinofilija</w:t>
            </w:r>
          </w:p>
        </w:tc>
      </w:tr>
      <w:tr w:rsidR="00233CF6" w:rsidRPr="00450604" w14:paraId="71D631D3" w14:textId="77777777" w:rsidTr="001E3BAE">
        <w:tc>
          <w:tcPr>
            <w:tcW w:w="3227" w:type="dxa"/>
            <w:shd w:val="clear" w:color="auto" w:fill="auto"/>
          </w:tcPr>
          <w:p w14:paraId="7CF9595D" w14:textId="77777777" w:rsidR="00233CF6" w:rsidRPr="00450604" w:rsidRDefault="00233CF6" w:rsidP="00F65136">
            <w:pPr>
              <w:pStyle w:val="Default"/>
              <w:rPr>
                <w:sz w:val="22"/>
                <w:szCs w:val="22"/>
              </w:rPr>
            </w:pPr>
            <w:r w:rsidRPr="00450604">
              <w:rPr>
                <w:sz w:val="22"/>
                <w:szCs w:val="22"/>
              </w:rPr>
              <w:t>Metabolizmo ir mitybos sutrikimai</w:t>
            </w:r>
          </w:p>
        </w:tc>
        <w:tc>
          <w:tcPr>
            <w:tcW w:w="1417" w:type="dxa"/>
            <w:shd w:val="clear" w:color="auto" w:fill="auto"/>
          </w:tcPr>
          <w:p w14:paraId="04E6497D"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119DE7E7" w14:textId="77777777" w:rsidR="00233CF6" w:rsidRPr="00450604" w:rsidRDefault="00233CF6" w:rsidP="00F65136">
            <w:pPr>
              <w:pStyle w:val="Default"/>
              <w:rPr>
                <w:sz w:val="22"/>
                <w:szCs w:val="22"/>
              </w:rPr>
            </w:pPr>
            <w:r w:rsidRPr="00450604">
              <w:rPr>
                <w:sz w:val="22"/>
                <w:szCs w:val="22"/>
              </w:rPr>
              <w:t>Hiperurikemija</w:t>
            </w:r>
          </w:p>
        </w:tc>
      </w:tr>
      <w:tr w:rsidR="00233CF6" w:rsidRPr="00450604" w14:paraId="41580B04" w14:textId="77777777" w:rsidTr="001E3BAE">
        <w:tc>
          <w:tcPr>
            <w:tcW w:w="3227" w:type="dxa"/>
            <w:vMerge w:val="restart"/>
            <w:shd w:val="clear" w:color="auto" w:fill="auto"/>
          </w:tcPr>
          <w:p w14:paraId="41427299" w14:textId="77777777" w:rsidR="00233CF6" w:rsidRPr="00450604" w:rsidRDefault="00233CF6" w:rsidP="00F65136">
            <w:pPr>
              <w:pStyle w:val="Default"/>
              <w:rPr>
                <w:sz w:val="22"/>
                <w:szCs w:val="22"/>
              </w:rPr>
            </w:pPr>
            <w:r w:rsidRPr="00450604">
              <w:rPr>
                <w:sz w:val="22"/>
                <w:szCs w:val="22"/>
              </w:rPr>
              <w:t>Nervų sistemos sutrikimai</w:t>
            </w:r>
          </w:p>
        </w:tc>
        <w:tc>
          <w:tcPr>
            <w:tcW w:w="1417" w:type="dxa"/>
            <w:vMerge w:val="restart"/>
            <w:shd w:val="clear" w:color="auto" w:fill="auto"/>
          </w:tcPr>
          <w:p w14:paraId="2D3336AB" w14:textId="77777777" w:rsidR="00233CF6" w:rsidRPr="00450604" w:rsidRDefault="00233CF6" w:rsidP="00F65136">
            <w:pPr>
              <w:pStyle w:val="Default"/>
              <w:rPr>
                <w:sz w:val="22"/>
                <w:szCs w:val="22"/>
              </w:rPr>
            </w:pPr>
            <w:r w:rsidRPr="00450604">
              <w:rPr>
                <w:sz w:val="22"/>
                <w:szCs w:val="22"/>
              </w:rPr>
              <w:t>Dažnas</w:t>
            </w:r>
          </w:p>
        </w:tc>
        <w:tc>
          <w:tcPr>
            <w:tcW w:w="4642" w:type="dxa"/>
            <w:shd w:val="clear" w:color="auto" w:fill="auto"/>
          </w:tcPr>
          <w:p w14:paraId="20C504DB" w14:textId="77777777" w:rsidR="00233CF6" w:rsidRPr="00450604" w:rsidRDefault="00233CF6" w:rsidP="00F65136">
            <w:pPr>
              <w:pStyle w:val="Default"/>
              <w:rPr>
                <w:sz w:val="22"/>
                <w:szCs w:val="22"/>
              </w:rPr>
            </w:pPr>
            <w:r w:rsidRPr="00450604">
              <w:rPr>
                <w:sz w:val="22"/>
                <w:szCs w:val="22"/>
              </w:rPr>
              <w:t>Galvos skausmas, paprastai per pirmuosius gydymo mėnesius</w:t>
            </w:r>
          </w:p>
        </w:tc>
      </w:tr>
      <w:tr w:rsidR="00233CF6" w:rsidRPr="00450604" w14:paraId="12C3269C" w14:textId="77777777" w:rsidTr="001E3BAE">
        <w:tc>
          <w:tcPr>
            <w:tcW w:w="3227" w:type="dxa"/>
            <w:vMerge/>
            <w:shd w:val="clear" w:color="auto" w:fill="auto"/>
          </w:tcPr>
          <w:p w14:paraId="69AB80E7" w14:textId="77777777" w:rsidR="00233CF6" w:rsidRPr="00450604" w:rsidRDefault="00233CF6" w:rsidP="00F65136">
            <w:pPr>
              <w:pStyle w:val="Default"/>
              <w:rPr>
                <w:sz w:val="22"/>
                <w:szCs w:val="22"/>
              </w:rPr>
            </w:pPr>
          </w:p>
        </w:tc>
        <w:tc>
          <w:tcPr>
            <w:tcW w:w="1417" w:type="dxa"/>
            <w:vMerge/>
            <w:shd w:val="clear" w:color="auto" w:fill="auto"/>
          </w:tcPr>
          <w:p w14:paraId="737CFFB2" w14:textId="77777777" w:rsidR="00233CF6" w:rsidRPr="00450604" w:rsidRDefault="00233CF6" w:rsidP="00F65136">
            <w:pPr>
              <w:pStyle w:val="Default"/>
              <w:rPr>
                <w:sz w:val="22"/>
                <w:szCs w:val="22"/>
              </w:rPr>
            </w:pPr>
          </w:p>
        </w:tc>
        <w:tc>
          <w:tcPr>
            <w:tcW w:w="4642" w:type="dxa"/>
            <w:shd w:val="clear" w:color="auto" w:fill="auto"/>
          </w:tcPr>
          <w:p w14:paraId="1D6A5171" w14:textId="77777777" w:rsidR="00233CF6" w:rsidRPr="00450604" w:rsidRDefault="00233CF6" w:rsidP="00F65136">
            <w:pPr>
              <w:pStyle w:val="Default"/>
              <w:rPr>
                <w:sz w:val="22"/>
                <w:szCs w:val="22"/>
              </w:rPr>
            </w:pPr>
            <w:r>
              <w:rPr>
                <w:sz w:val="22"/>
                <w:szCs w:val="22"/>
              </w:rPr>
              <w:t>Svaigulys</w:t>
            </w:r>
            <w:r w:rsidRPr="00450604">
              <w:rPr>
                <w:sz w:val="22"/>
                <w:szCs w:val="22"/>
              </w:rPr>
              <w:t>, galimai susijęs su bradikardija</w:t>
            </w:r>
          </w:p>
        </w:tc>
      </w:tr>
      <w:tr w:rsidR="00233CF6" w:rsidRPr="00450604" w14:paraId="42B66A90" w14:textId="77777777" w:rsidTr="001E3BAE">
        <w:tc>
          <w:tcPr>
            <w:tcW w:w="3227" w:type="dxa"/>
            <w:vMerge/>
            <w:shd w:val="clear" w:color="auto" w:fill="auto"/>
          </w:tcPr>
          <w:p w14:paraId="63ACD7E1" w14:textId="77777777" w:rsidR="00233CF6" w:rsidRPr="00450604" w:rsidRDefault="00233CF6" w:rsidP="00F65136">
            <w:pPr>
              <w:pStyle w:val="Default"/>
              <w:rPr>
                <w:sz w:val="22"/>
                <w:szCs w:val="22"/>
              </w:rPr>
            </w:pPr>
          </w:p>
        </w:tc>
        <w:tc>
          <w:tcPr>
            <w:tcW w:w="1417" w:type="dxa"/>
            <w:shd w:val="clear" w:color="auto" w:fill="auto"/>
          </w:tcPr>
          <w:p w14:paraId="78E2CF31"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30337FB1" w14:textId="77777777" w:rsidR="00233CF6" w:rsidRPr="00450604" w:rsidRDefault="00233CF6" w:rsidP="00F65136">
            <w:pPr>
              <w:pStyle w:val="Default"/>
              <w:rPr>
                <w:sz w:val="22"/>
                <w:szCs w:val="22"/>
              </w:rPr>
            </w:pPr>
            <w:r w:rsidRPr="00450604">
              <w:rPr>
                <w:sz w:val="22"/>
                <w:szCs w:val="22"/>
              </w:rPr>
              <w:t>Sinkopė, galimai susijusi su bradikardija</w:t>
            </w:r>
          </w:p>
        </w:tc>
      </w:tr>
      <w:tr w:rsidR="00233CF6" w:rsidRPr="00450604" w14:paraId="5E87C9ED" w14:textId="77777777" w:rsidTr="001E3BAE">
        <w:tc>
          <w:tcPr>
            <w:tcW w:w="3227" w:type="dxa"/>
            <w:vMerge w:val="restart"/>
            <w:shd w:val="clear" w:color="auto" w:fill="auto"/>
          </w:tcPr>
          <w:p w14:paraId="6B22F82B" w14:textId="77777777" w:rsidR="00233CF6" w:rsidRPr="00450604" w:rsidRDefault="00233CF6" w:rsidP="00F65136">
            <w:pPr>
              <w:pStyle w:val="Default"/>
              <w:rPr>
                <w:sz w:val="22"/>
                <w:szCs w:val="22"/>
              </w:rPr>
            </w:pPr>
            <w:r w:rsidRPr="00450604">
              <w:rPr>
                <w:sz w:val="22"/>
                <w:szCs w:val="22"/>
              </w:rPr>
              <w:t>Akių sutrikimai</w:t>
            </w:r>
          </w:p>
        </w:tc>
        <w:tc>
          <w:tcPr>
            <w:tcW w:w="1417" w:type="dxa"/>
            <w:shd w:val="clear" w:color="auto" w:fill="auto"/>
          </w:tcPr>
          <w:p w14:paraId="37976C01" w14:textId="77777777" w:rsidR="00233CF6" w:rsidRPr="00450604" w:rsidRDefault="00233CF6" w:rsidP="00F65136">
            <w:pPr>
              <w:pStyle w:val="Default"/>
              <w:rPr>
                <w:sz w:val="22"/>
                <w:szCs w:val="22"/>
              </w:rPr>
            </w:pPr>
            <w:r w:rsidRPr="00450604">
              <w:rPr>
                <w:sz w:val="22"/>
                <w:szCs w:val="22"/>
              </w:rPr>
              <w:t>Labai dažnas</w:t>
            </w:r>
          </w:p>
        </w:tc>
        <w:tc>
          <w:tcPr>
            <w:tcW w:w="4642" w:type="dxa"/>
            <w:shd w:val="clear" w:color="auto" w:fill="auto"/>
          </w:tcPr>
          <w:p w14:paraId="471728DF" w14:textId="77777777" w:rsidR="00233CF6" w:rsidRPr="00450604" w:rsidRDefault="00233CF6" w:rsidP="00F65136">
            <w:pPr>
              <w:pStyle w:val="Default"/>
              <w:rPr>
                <w:sz w:val="22"/>
                <w:szCs w:val="22"/>
              </w:rPr>
            </w:pPr>
            <w:r w:rsidRPr="00450604">
              <w:rPr>
                <w:sz w:val="22"/>
                <w:szCs w:val="22"/>
              </w:rPr>
              <w:t>Regimieji šviesos fenomenai (fosfenai)</w:t>
            </w:r>
          </w:p>
        </w:tc>
      </w:tr>
      <w:tr w:rsidR="00233CF6" w:rsidRPr="00450604" w14:paraId="665D7348" w14:textId="77777777" w:rsidTr="001E3BAE">
        <w:tc>
          <w:tcPr>
            <w:tcW w:w="3227" w:type="dxa"/>
            <w:vMerge/>
            <w:shd w:val="clear" w:color="auto" w:fill="auto"/>
          </w:tcPr>
          <w:p w14:paraId="1A5A7DEA" w14:textId="77777777" w:rsidR="00233CF6" w:rsidRPr="00450604" w:rsidRDefault="00233CF6" w:rsidP="00F65136">
            <w:pPr>
              <w:pStyle w:val="Default"/>
              <w:rPr>
                <w:sz w:val="22"/>
                <w:szCs w:val="22"/>
              </w:rPr>
            </w:pPr>
          </w:p>
        </w:tc>
        <w:tc>
          <w:tcPr>
            <w:tcW w:w="1417" w:type="dxa"/>
            <w:shd w:val="clear" w:color="auto" w:fill="auto"/>
          </w:tcPr>
          <w:p w14:paraId="1C9D344E" w14:textId="77777777" w:rsidR="00233CF6" w:rsidRPr="00450604" w:rsidRDefault="00233CF6" w:rsidP="00F65136">
            <w:pPr>
              <w:pStyle w:val="Default"/>
              <w:rPr>
                <w:sz w:val="22"/>
                <w:szCs w:val="22"/>
              </w:rPr>
            </w:pPr>
            <w:r w:rsidRPr="00450604">
              <w:rPr>
                <w:sz w:val="22"/>
                <w:szCs w:val="22"/>
              </w:rPr>
              <w:t>Dažnas</w:t>
            </w:r>
          </w:p>
        </w:tc>
        <w:tc>
          <w:tcPr>
            <w:tcW w:w="4642" w:type="dxa"/>
            <w:shd w:val="clear" w:color="auto" w:fill="auto"/>
          </w:tcPr>
          <w:p w14:paraId="55EC53F3" w14:textId="77777777" w:rsidR="00233CF6" w:rsidRPr="00450604" w:rsidRDefault="00233CF6" w:rsidP="00F65136">
            <w:pPr>
              <w:pStyle w:val="Default"/>
              <w:rPr>
                <w:sz w:val="22"/>
                <w:szCs w:val="22"/>
              </w:rPr>
            </w:pPr>
            <w:r w:rsidRPr="00450604">
              <w:rPr>
                <w:sz w:val="22"/>
                <w:szCs w:val="22"/>
              </w:rPr>
              <w:t>Sumažėjęs vaizdo ryškumas</w:t>
            </w:r>
          </w:p>
        </w:tc>
      </w:tr>
      <w:tr w:rsidR="00233CF6" w:rsidRPr="00450604" w14:paraId="5DED8769" w14:textId="77777777" w:rsidTr="001E3BAE">
        <w:tc>
          <w:tcPr>
            <w:tcW w:w="3227" w:type="dxa"/>
            <w:vMerge/>
            <w:shd w:val="clear" w:color="auto" w:fill="auto"/>
          </w:tcPr>
          <w:p w14:paraId="2A1C817A" w14:textId="77777777" w:rsidR="00233CF6" w:rsidRPr="00450604" w:rsidRDefault="00233CF6" w:rsidP="00F65136">
            <w:pPr>
              <w:pStyle w:val="Default"/>
              <w:rPr>
                <w:sz w:val="22"/>
                <w:szCs w:val="22"/>
              </w:rPr>
            </w:pPr>
          </w:p>
        </w:tc>
        <w:tc>
          <w:tcPr>
            <w:tcW w:w="1417" w:type="dxa"/>
            <w:vMerge w:val="restart"/>
            <w:shd w:val="clear" w:color="auto" w:fill="auto"/>
          </w:tcPr>
          <w:p w14:paraId="229FE383"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6AE7E949" w14:textId="77777777" w:rsidR="00233CF6" w:rsidRPr="00450604" w:rsidRDefault="00233CF6" w:rsidP="00F65136">
            <w:pPr>
              <w:pStyle w:val="Default"/>
              <w:rPr>
                <w:sz w:val="22"/>
                <w:szCs w:val="22"/>
              </w:rPr>
            </w:pPr>
            <w:r w:rsidRPr="00450604">
              <w:rPr>
                <w:sz w:val="22"/>
                <w:szCs w:val="22"/>
              </w:rPr>
              <w:t>Vaizdo dvejinimasis (diplopija)</w:t>
            </w:r>
          </w:p>
        </w:tc>
      </w:tr>
      <w:tr w:rsidR="00233CF6" w:rsidRPr="00450604" w14:paraId="602E09FF" w14:textId="77777777" w:rsidTr="001E3BAE">
        <w:tc>
          <w:tcPr>
            <w:tcW w:w="3227" w:type="dxa"/>
            <w:vMerge/>
            <w:shd w:val="clear" w:color="auto" w:fill="auto"/>
          </w:tcPr>
          <w:p w14:paraId="7C70A494" w14:textId="77777777" w:rsidR="00233CF6" w:rsidRPr="00450604" w:rsidRDefault="00233CF6" w:rsidP="00F65136">
            <w:pPr>
              <w:pStyle w:val="Default"/>
              <w:rPr>
                <w:sz w:val="22"/>
                <w:szCs w:val="22"/>
              </w:rPr>
            </w:pPr>
          </w:p>
        </w:tc>
        <w:tc>
          <w:tcPr>
            <w:tcW w:w="1417" w:type="dxa"/>
            <w:vMerge/>
            <w:shd w:val="clear" w:color="auto" w:fill="auto"/>
          </w:tcPr>
          <w:p w14:paraId="0866AF04" w14:textId="77777777" w:rsidR="00233CF6" w:rsidRPr="00450604" w:rsidRDefault="00233CF6" w:rsidP="00F65136">
            <w:pPr>
              <w:pStyle w:val="Default"/>
              <w:rPr>
                <w:sz w:val="22"/>
                <w:szCs w:val="22"/>
              </w:rPr>
            </w:pPr>
          </w:p>
        </w:tc>
        <w:tc>
          <w:tcPr>
            <w:tcW w:w="4642" w:type="dxa"/>
            <w:shd w:val="clear" w:color="auto" w:fill="auto"/>
          </w:tcPr>
          <w:p w14:paraId="6654D9A2" w14:textId="77777777" w:rsidR="00233CF6" w:rsidRPr="00450604" w:rsidRDefault="00233CF6" w:rsidP="00F65136">
            <w:pPr>
              <w:pStyle w:val="Default"/>
              <w:rPr>
                <w:sz w:val="22"/>
                <w:szCs w:val="22"/>
              </w:rPr>
            </w:pPr>
            <w:r w:rsidRPr="00450604">
              <w:rPr>
                <w:sz w:val="22"/>
                <w:szCs w:val="22"/>
              </w:rPr>
              <w:t>Regėjimo sutrikimas</w:t>
            </w:r>
          </w:p>
        </w:tc>
      </w:tr>
      <w:tr w:rsidR="00233CF6" w:rsidRPr="00450604" w14:paraId="4E981833" w14:textId="77777777" w:rsidTr="001E3BAE">
        <w:tc>
          <w:tcPr>
            <w:tcW w:w="3227" w:type="dxa"/>
            <w:shd w:val="clear" w:color="auto" w:fill="auto"/>
          </w:tcPr>
          <w:p w14:paraId="614255EC" w14:textId="77777777" w:rsidR="00233CF6" w:rsidRPr="00450604" w:rsidRDefault="00233CF6" w:rsidP="00F65136">
            <w:pPr>
              <w:pStyle w:val="Default"/>
              <w:rPr>
                <w:sz w:val="22"/>
                <w:szCs w:val="22"/>
              </w:rPr>
            </w:pPr>
            <w:r w:rsidRPr="00450604">
              <w:rPr>
                <w:sz w:val="22"/>
                <w:szCs w:val="22"/>
              </w:rPr>
              <w:t>Ausų ir labirintų sutrikimai</w:t>
            </w:r>
          </w:p>
        </w:tc>
        <w:tc>
          <w:tcPr>
            <w:tcW w:w="1417" w:type="dxa"/>
            <w:shd w:val="clear" w:color="auto" w:fill="auto"/>
          </w:tcPr>
          <w:p w14:paraId="48E73A37" w14:textId="77777777" w:rsidR="00233CF6" w:rsidRPr="00450604" w:rsidRDefault="00233CF6" w:rsidP="00F65136">
            <w:pPr>
              <w:pStyle w:val="Default"/>
              <w:rPr>
                <w:sz w:val="22"/>
                <w:szCs w:val="22"/>
              </w:rPr>
            </w:pPr>
            <w:r w:rsidRPr="00450604">
              <w:rPr>
                <w:sz w:val="22"/>
                <w:szCs w:val="22"/>
              </w:rPr>
              <w:t>Nedažnas</w:t>
            </w:r>
          </w:p>
        </w:tc>
        <w:tc>
          <w:tcPr>
            <w:tcW w:w="4642" w:type="dxa"/>
            <w:tcBorders>
              <w:bottom w:val="single" w:sz="4" w:space="0" w:color="auto"/>
            </w:tcBorders>
            <w:shd w:val="clear" w:color="auto" w:fill="auto"/>
          </w:tcPr>
          <w:p w14:paraId="69B13701" w14:textId="77777777" w:rsidR="00233CF6" w:rsidRPr="00450604" w:rsidRDefault="00233CF6" w:rsidP="00F65136">
            <w:pPr>
              <w:pStyle w:val="Default"/>
              <w:rPr>
                <w:sz w:val="22"/>
                <w:szCs w:val="22"/>
              </w:rPr>
            </w:pPr>
            <w:r w:rsidRPr="00450604">
              <w:rPr>
                <w:sz w:val="22"/>
                <w:szCs w:val="22"/>
              </w:rPr>
              <w:t xml:space="preserve">Galvos </w:t>
            </w:r>
            <w:r>
              <w:rPr>
                <w:sz w:val="22"/>
                <w:szCs w:val="22"/>
              </w:rPr>
              <w:t>svaigimas</w:t>
            </w:r>
            <w:r w:rsidRPr="00450604">
              <w:rPr>
                <w:sz w:val="22"/>
                <w:szCs w:val="22"/>
              </w:rPr>
              <w:t xml:space="preserve"> (</w:t>
            </w:r>
            <w:r w:rsidRPr="00450604">
              <w:rPr>
                <w:i/>
                <w:sz w:val="22"/>
                <w:szCs w:val="22"/>
              </w:rPr>
              <w:t>vertigo</w:t>
            </w:r>
            <w:r w:rsidRPr="00450604">
              <w:rPr>
                <w:sz w:val="22"/>
                <w:szCs w:val="22"/>
              </w:rPr>
              <w:t>)</w:t>
            </w:r>
          </w:p>
        </w:tc>
      </w:tr>
      <w:tr w:rsidR="00233CF6" w:rsidRPr="00450604" w14:paraId="2078D8F1" w14:textId="77777777" w:rsidTr="001E3BAE">
        <w:trPr>
          <w:trHeight w:val="266"/>
        </w:trPr>
        <w:tc>
          <w:tcPr>
            <w:tcW w:w="3227" w:type="dxa"/>
            <w:vMerge w:val="restart"/>
            <w:shd w:val="clear" w:color="auto" w:fill="auto"/>
          </w:tcPr>
          <w:p w14:paraId="3BE53984" w14:textId="77777777" w:rsidR="00233CF6" w:rsidRPr="00450604" w:rsidRDefault="00233CF6" w:rsidP="00F65136">
            <w:pPr>
              <w:pStyle w:val="Default"/>
              <w:rPr>
                <w:sz w:val="22"/>
                <w:szCs w:val="22"/>
              </w:rPr>
            </w:pPr>
            <w:r w:rsidRPr="00450604">
              <w:rPr>
                <w:sz w:val="22"/>
                <w:szCs w:val="22"/>
              </w:rPr>
              <w:t>Širdies sutrikimai</w:t>
            </w:r>
          </w:p>
        </w:tc>
        <w:tc>
          <w:tcPr>
            <w:tcW w:w="1417" w:type="dxa"/>
            <w:vMerge w:val="restart"/>
            <w:shd w:val="clear" w:color="auto" w:fill="auto"/>
          </w:tcPr>
          <w:p w14:paraId="63DC4063" w14:textId="77777777" w:rsidR="00233CF6" w:rsidRPr="00450604" w:rsidRDefault="00233CF6" w:rsidP="00F65136">
            <w:pPr>
              <w:pStyle w:val="Default"/>
              <w:rPr>
                <w:sz w:val="22"/>
                <w:szCs w:val="22"/>
              </w:rPr>
            </w:pPr>
            <w:r w:rsidRPr="00450604">
              <w:rPr>
                <w:sz w:val="22"/>
                <w:szCs w:val="22"/>
              </w:rPr>
              <w:t>Dažnas</w:t>
            </w:r>
          </w:p>
          <w:p w14:paraId="139F0217" w14:textId="77777777" w:rsidR="00233CF6" w:rsidRPr="00450604" w:rsidRDefault="00233CF6" w:rsidP="00F65136">
            <w:pPr>
              <w:pStyle w:val="Default"/>
              <w:rPr>
                <w:sz w:val="22"/>
                <w:szCs w:val="22"/>
              </w:rPr>
            </w:pPr>
          </w:p>
        </w:tc>
        <w:tc>
          <w:tcPr>
            <w:tcW w:w="4642" w:type="dxa"/>
            <w:shd w:val="clear" w:color="auto" w:fill="auto"/>
          </w:tcPr>
          <w:p w14:paraId="561FE3F4" w14:textId="77777777" w:rsidR="00233CF6" w:rsidRPr="00450604" w:rsidRDefault="00233CF6" w:rsidP="00F65136">
            <w:pPr>
              <w:pStyle w:val="Default"/>
              <w:rPr>
                <w:sz w:val="22"/>
                <w:szCs w:val="22"/>
              </w:rPr>
            </w:pPr>
            <w:r w:rsidRPr="00450604">
              <w:rPr>
                <w:sz w:val="22"/>
                <w:szCs w:val="22"/>
              </w:rPr>
              <w:t>Bradikardija</w:t>
            </w:r>
          </w:p>
        </w:tc>
      </w:tr>
      <w:tr w:rsidR="00233CF6" w:rsidRPr="00450604" w14:paraId="46FCF90D" w14:textId="77777777" w:rsidTr="001E3BAE">
        <w:tc>
          <w:tcPr>
            <w:tcW w:w="3227" w:type="dxa"/>
            <w:vMerge/>
            <w:shd w:val="clear" w:color="auto" w:fill="auto"/>
          </w:tcPr>
          <w:p w14:paraId="57274C19" w14:textId="77777777" w:rsidR="00233CF6" w:rsidRPr="00450604" w:rsidRDefault="00233CF6" w:rsidP="00F65136">
            <w:pPr>
              <w:pStyle w:val="Default"/>
              <w:rPr>
                <w:sz w:val="22"/>
                <w:szCs w:val="22"/>
              </w:rPr>
            </w:pPr>
          </w:p>
        </w:tc>
        <w:tc>
          <w:tcPr>
            <w:tcW w:w="1417" w:type="dxa"/>
            <w:vMerge/>
            <w:shd w:val="clear" w:color="auto" w:fill="auto"/>
          </w:tcPr>
          <w:p w14:paraId="199F3DEA" w14:textId="77777777" w:rsidR="00233CF6" w:rsidRPr="00450604" w:rsidRDefault="00233CF6" w:rsidP="00F65136">
            <w:pPr>
              <w:pStyle w:val="Default"/>
              <w:rPr>
                <w:sz w:val="22"/>
                <w:szCs w:val="22"/>
              </w:rPr>
            </w:pPr>
          </w:p>
        </w:tc>
        <w:tc>
          <w:tcPr>
            <w:tcW w:w="4642" w:type="dxa"/>
            <w:shd w:val="clear" w:color="auto" w:fill="auto"/>
          </w:tcPr>
          <w:p w14:paraId="0D1703E4" w14:textId="77777777" w:rsidR="00233CF6" w:rsidRPr="00450604" w:rsidRDefault="00233CF6" w:rsidP="00F65136">
            <w:pPr>
              <w:pStyle w:val="Default"/>
              <w:rPr>
                <w:sz w:val="22"/>
                <w:szCs w:val="22"/>
              </w:rPr>
            </w:pPr>
            <w:r w:rsidRPr="00450604">
              <w:rPr>
                <w:sz w:val="22"/>
                <w:szCs w:val="22"/>
              </w:rPr>
              <w:t>I laipsnio atrioventrikulinė blokada (EKG pailgėjęs PQ intervalas)</w:t>
            </w:r>
          </w:p>
        </w:tc>
      </w:tr>
      <w:tr w:rsidR="00233CF6" w:rsidRPr="00450604" w14:paraId="47B7E5B3" w14:textId="77777777" w:rsidTr="001E3BAE">
        <w:trPr>
          <w:trHeight w:val="316"/>
        </w:trPr>
        <w:tc>
          <w:tcPr>
            <w:tcW w:w="3227" w:type="dxa"/>
            <w:vMerge/>
            <w:shd w:val="clear" w:color="auto" w:fill="auto"/>
          </w:tcPr>
          <w:p w14:paraId="71EB3C8A" w14:textId="77777777" w:rsidR="00233CF6" w:rsidRPr="00450604" w:rsidRDefault="00233CF6" w:rsidP="00F65136">
            <w:pPr>
              <w:pStyle w:val="Default"/>
              <w:rPr>
                <w:sz w:val="22"/>
                <w:szCs w:val="22"/>
              </w:rPr>
            </w:pPr>
          </w:p>
        </w:tc>
        <w:tc>
          <w:tcPr>
            <w:tcW w:w="1417" w:type="dxa"/>
            <w:vMerge/>
            <w:shd w:val="clear" w:color="auto" w:fill="auto"/>
          </w:tcPr>
          <w:p w14:paraId="687E6BA6" w14:textId="77777777" w:rsidR="00233CF6" w:rsidRPr="00450604" w:rsidRDefault="00233CF6" w:rsidP="00F65136">
            <w:pPr>
              <w:pStyle w:val="Default"/>
              <w:rPr>
                <w:sz w:val="22"/>
                <w:szCs w:val="22"/>
              </w:rPr>
            </w:pPr>
          </w:p>
        </w:tc>
        <w:tc>
          <w:tcPr>
            <w:tcW w:w="4642" w:type="dxa"/>
            <w:shd w:val="clear" w:color="auto" w:fill="auto"/>
          </w:tcPr>
          <w:p w14:paraId="54F4A056" w14:textId="77777777" w:rsidR="00233CF6" w:rsidRPr="00450604" w:rsidRDefault="00233CF6" w:rsidP="00F65136">
            <w:pPr>
              <w:pStyle w:val="Default"/>
              <w:rPr>
                <w:sz w:val="22"/>
                <w:szCs w:val="22"/>
              </w:rPr>
            </w:pPr>
            <w:r w:rsidRPr="00450604">
              <w:rPr>
                <w:sz w:val="22"/>
                <w:szCs w:val="22"/>
              </w:rPr>
              <w:t>Skilvelinė ekstrasistolija</w:t>
            </w:r>
          </w:p>
        </w:tc>
      </w:tr>
      <w:tr w:rsidR="00233CF6" w:rsidRPr="00450604" w14:paraId="46C3FF47" w14:textId="77777777" w:rsidTr="001E3BAE">
        <w:trPr>
          <w:trHeight w:val="278"/>
        </w:trPr>
        <w:tc>
          <w:tcPr>
            <w:tcW w:w="3227" w:type="dxa"/>
            <w:vMerge/>
            <w:shd w:val="clear" w:color="auto" w:fill="auto"/>
          </w:tcPr>
          <w:p w14:paraId="74F3D16D" w14:textId="77777777" w:rsidR="00233CF6" w:rsidRPr="00450604" w:rsidRDefault="00233CF6" w:rsidP="00F65136">
            <w:pPr>
              <w:pStyle w:val="Default"/>
              <w:rPr>
                <w:sz w:val="22"/>
                <w:szCs w:val="22"/>
              </w:rPr>
            </w:pPr>
          </w:p>
        </w:tc>
        <w:tc>
          <w:tcPr>
            <w:tcW w:w="1417" w:type="dxa"/>
            <w:vMerge/>
            <w:shd w:val="clear" w:color="auto" w:fill="auto"/>
          </w:tcPr>
          <w:p w14:paraId="48B634CA" w14:textId="77777777" w:rsidR="00233CF6" w:rsidRPr="00450604" w:rsidRDefault="00233CF6" w:rsidP="00F65136">
            <w:pPr>
              <w:pStyle w:val="Default"/>
              <w:rPr>
                <w:sz w:val="22"/>
                <w:szCs w:val="22"/>
              </w:rPr>
            </w:pPr>
          </w:p>
        </w:tc>
        <w:tc>
          <w:tcPr>
            <w:tcW w:w="4642" w:type="dxa"/>
            <w:shd w:val="clear" w:color="auto" w:fill="auto"/>
          </w:tcPr>
          <w:p w14:paraId="1113FC55" w14:textId="77777777" w:rsidR="00233CF6" w:rsidRPr="00450604" w:rsidRDefault="00233CF6" w:rsidP="00F65136">
            <w:pPr>
              <w:pStyle w:val="Default"/>
              <w:rPr>
                <w:sz w:val="22"/>
                <w:szCs w:val="22"/>
              </w:rPr>
            </w:pPr>
            <w:r w:rsidRPr="00450604">
              <w:rPr>
                <w:sz w:val="22"/>
                <w:szCs w:val="22"/>
              </w:rPr>
              <w:t>Prieširdžių virpėjimas</w:t>
            </w:r>
          </w:p>
        </w:tc>
      </w:tr>
      <w:tr w:rsidR="00233CF6" w:rsidRPr="00450604" w14:paraId="043EC176" w14:textId="77777777" w:rsidTr="001E3BAE">
        <w:trPr>
          <w:trHeight w:val="409"/>
        </w:trPr>
        <w:tc>
          <w:tcPr>
            <w:tcW w:w="3227" w:type="dxa"/>
            <w:vMerge/>
            <w:shd w:val="clear" w:color="auto" w:fill="auto"/>
          </w:tcPr>
          <w:p w14:paraId="68251BAF" w14:textId="77777777" w:rsidR="00233CF6" w:rsidRPr="00450604" w:rsidRDefault="00233CF6" w:rsidP="00F65136">
            <w:pPr>
              <w:pStyle w:val="Default"/>
              <w:rPr>
                <w:sz w:val="22"/>
                <w:szCs w:val="22"/>
              </w:rPr>
            </w:pPr>
          </w:p>
        </w:tc>
        <w:tc>
          <w:tcPr>
            <w:tcW w:w="1417" w:type="dxa"/>
            <w:shd w:val="clear" w:color="auto" w:fill="auto"/>
          </w:tcPr>
          <w:p w14:paraId="72A4010E"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18C9794A" w14:textId="77777777" w:rsidR="00233CF6" w:rsidRPr="0058776D" w:rsidRDefault="00233CF6" w:rsidP="00F65136">
            <w:pPr>
              <w:pStyle w:val="Default"/>
              <w:rPr>
                <w:sz w:val="22"/>
                <w:szCs w:val="22"/>
              </w:rPr>
            </w:pPr>
            <w:r w:rsidRPr="00450604">
              <w:rPr>
                <w:sz w:val="22"/>
                <w:szCs w:val="22"/>
              </w:rPr>
              <w:t>Palpitacija, supraventrikulinės ekstrasistolės</w:t>
            </w:r>
          </w:p>
        </w:tc>
      </w:tr>
      <w:tr w:rsidR="00233CF6" w:rsidRPr="00450604" w14:paraId="49A6FB02" w14:textId="77777777" w:rsidTr="001E3BAE">
        <w:trPr>
          <w:trHeight w:val="553"/>
        </w:trPr>
        <w:tc>
          <w:tcPr>
            <w:tcW w:w="3227" w:type="dxa"/>
            <w:vMerge/>
            <w:shd w:val="clear" w:color="auto" w:fill="auto"/>
          </w:tcPr>
          <w:p w14:paraId="76907A78" w14:textId="77777777" w:rsidR="00233CF6" w:rsidRPr="00450604" w:rsidRDefault="00233CF6" w:rsidP="00F65136">
            <w:pPr>
              <w:pStyle w:val="Default"/>
              <w:rPr>
                <w:sz w:val="22"/>
                <w:szCs w:val="22"/>
              </w:rPr>
            </w:pPr>
          </w:p>
        </w:tc>
        <w:tc>
          <w:tcPr>
            <w:tcW w:w="1417" w:type="dxa"/>
            <w:vMerge w:val="restart"/>
            <w:shd w:val="clear" w:color="auto" w:fill="auto"/>
          </w:tcPr>
          <w:p w14:paraId="1FB74D0D" w14:textId="77777777" w:rsidR="00233CF6" w:rsidRPr="00450604" w:rsidRDefault="00233CF6" w:rsidP="00F65136">
            <w:pPr>
              <w:pStyle w:val="Default"/>
              <w:rPr>
                <w:sz w:val="22"/>
                <w:szCs w:val="22"/>
              </w:rPr>
            </w:pPr>
            <w:r w:rsidRPr="00450604">
              <w:rPr>
                <w:sz w:val="22"/>
                <w:szCs w:val="22"/>
              </w:rPr>
              <w:t>Labai retas</w:t>
            </w:r>
          </w:p>
        </w:tc>
        <w:tc>
          <w:tcPr>
            <w:tcW w:w="4642" w:type="dxa"/>
            <w:shd w:val="clear" w:color="auto" w:fill="auto"/>
          </w:tcPr>
          <w:p w14:paraId="56139E26" w14:textId="77777777" w:rsidR="00233CF6" w:rsidRPr="00450604" w:rsidRDefault="00233CF6" w:rsidP="00F65136">
            <w:pPr>
              <w:pStyle w:val="Default"/>
              <w:rPr>
                <w:sz w:val="22"/>
                <w:szCs w:val="22"/>
              </w:rPr>
            </w:pPr>
            <w:r w:rsidRPr="00450604">
              <w:rPr>
                <w:sz w:val="22"/>
                <w:szCs w:val="22"/>
              </w:rPr>
              <w:t>II laipsnio atrioventrikulinė blokada, III laipsnio atrioventrikulinė blokada</w:t>
            </w:r>
          </w:p>
        </w:tc>
      </w:tr>
      <w:tr w:rsidR="00233CF6" w:rsidRPr="00450604" w14:paraId="28822288" w14:textId="77777777" w:rsidTr="001E3BAE">
        <w:tc>
          <w:tcPr>
            <w:tcW w:w="3227" w:type="dxa"/>
            <w:vMerge/>
            <w:shd w:val="clear" w:color="auto" w:fill="auto"/>
          </w:tcPr>
          <w:p w14:paraId="25F86873" w14:textId="77777777" w:rsidR="00233CF6" w:rsidRPr="00450604" w:rsidRDefault="00233CF6" w:rsidP="00F65136">
            <w:pPr>
              <w:pStyle w:val="Default"/>
              <w:rPr>
                <w:sz w:val="22"/>
                <w:szCs w:val="22"/>
              </w:rPr>
            </w:pPr>
          </w:p>
        </w:tc>
        <w:tc>
          <w:tcPr>
            <w:tcW w:w="1417" w:type="dxa"/>
            <w:vMerge/>
            <w:shd w:val="clear" w:color="auto" w:fill="auto"/>
          </w:tcPr>
          <w:p w14:paraId="45CBCCC2" w14:textId="77777777" w:rsidR="00233CF6" w:rsidRPr="00450604" w:rsidRDefault="00233CF6" w:rsidP="00F65136">
            <w:pPr>
              <w:pStyle w:val="Default"/>
              <w:rPr>
                <w:sz w:val="22"/>
                <w:szCs w:val="22"/>
              </w:rPr>
            </w:pPr>
          </w:p>
        </w:tc>
        <w:tc>
          <w:tcPr>
            <w:tcW w:w="4642" w:type="dxa"/>
            <w:shd w:val="clear" w:color="auto" w:fill="auto"/>
          </w:tcPr>
          <w:p w14:paraId="367B052B" w14:textId="77777777" w:rsidR="00233CF6" w:rsidRPr="00450604" w:rsidRDefault="00233CF6" w:rsidP="00F65136">
            <w:pPr>
              <w:pStyle w:val="Default"/>
              <w:rPr>
                <w:sz w:val="22"/>
                <w:szCs w:val="22"/>
              </w:rPr>
            </w:pPr>
            <w:r w:rsidRPr="00450604">
              <w:rPr>
                <w:sz w:val="22"/>
                <w:szCs w:val="22"/>
              </w:rPr>
              <w:t>Sinusinio mazgo silpnumo sindromas</w:t>
            </w:r>
          </w:p>
        </w:tc>
      </w:tr>
      <w:tr w:rsidR="00233CF6" w:rsidRPr="00450604" w14:paraId="7EA529EB" w14:textId="77777777" w:rsidTr="001E3BAE">
        <w:tc>
          <w:tcPr>
            <w:tcW w:w="3227" w:type="dxa"/>
            <w:vMerge w:val="restart"/>
            <w:shd w:val="clear" w:color="auto" w:fill="auto"/>
          </w:tcPr>
          <w:p w14:paraId="23738211" w14:textId="77777777" w:rsidR="00233CF6" w:rsidRPr="00450604" w:rsidRDefault="00233CF6" w:rsidP="00F65136">
            <w:pPr>
              <w:pStyle w:val="Default"/>
              <w:rPr>
                <w:sz w:val="22"/>
                <w:szCs w:val="22"/>
              </w:rPr>
            </w:pPr>
            <w:r w:rsidRPr="00450604">
              <w:rPr>
                <w:sz w:val="22"/>
                <w:szCs w:val="22"/>
              </w:rPr>
              <w:t>Kraujagyslių sutrikimai</w:t>
            </w:r>
          </w:p>
        </w:tc>
        <w:tc>
          <w:tcPr>
            <w:tcW w:w="1417" w:type="dxa"/>
            <w:shd w:val="clear" w:color="auto" w:fill="auto"/>
          </w:tcPr>
          <w:p w14:paraId="215184AB" w14:textId="77777777" w:rsidR="00233CF6" w:rsidRPr="00450604" w:rsidRDefault="00233CF6" w:rsidP="00F65136">
            <w:pPr>
              <w:pStyle w:val="Default"/>
              <w:rPr>
                <w:sz w:val="22"/>
                <w:szCs w:val="22"/>
              </w:rPr>
            </w:pPr>
            <w:r w:rsidRPr="00450604">
              <w:rPr>
                <w:sz w:val="22"/>
                <w:szCs w:val="22"/>
              </w:rPr>
              <w:t>Dažnas</w:t>
            </w:r>
          </w:p>
        </w:tc>
        <w:tc>
          <w:tcPr>
            <w:tcW w:w="4642" w:type="dxa"/>
            <w:shd w:val="clear" w:color="auto" w:fill="auto"/>
          </w:tcPr>
          <w:p w14:paraId="4F5B5A54" w14:textId="77777777" w:rsidR="00233CF6" w:rsidRPr="00450604" w:rsidRDefault="00233CF6" w:rsidP="00F65136">
            <w:pPr>
              <w:pStyle w:val="Default"/>
              <w:rPr>
                <w:sz w:val="22"/>
                <w:szCs w:val="22"/>
              </w:rPr>
            </w:pPr>
            <w:r w:rsidRPr="00450604">
              <w:rPr>
                <w:sz w:val="22"/>
                <w:szCs w:val="22"/>
              </w:rPr>
              <w:t>Nekontroliuojamas kraujospūdis</w:t>
            </w:r>
          </w:p>
        </w:tc>
      </w:tr>
      <w:tr w:rsidR="00233CF6" w:rsidRPr="00450604" w14:paraId="02935A27" w14:textId="77777777" w:rsidTr="001E3BAE">
        <w:tc>
          <w:tcPr>
            <w:tcW w:w="3227" w:type="dxa"/>
            <w:vMerge/>
            <w:shd w:val="clear" w:color="auto" w:fill="auto"/>
          </w:tcPr>
          <w:p w14:paraId="214621AC" w14:textId="77777777" w:rsidR="00233CF6" w:rsidRPr="00450604" w:rsidRDefault="00233CF6" w:rsidP="00F65136">
            <w:pPr>
              <w:pStyle w:val="Default"/>
              <w:rPr>
                <w:sz w:val="22"/>
                <w:szCs w:val="22"/>
              </w:rPr>
            </w:pPr>
          </w:p>
        </w:tc>
        <w:tc>
          <w:tcPr>
            <w:tcW w:w="1417" w:type="dxa"/>
            <w:shd w:val="clear" w:color="auto" w:fill="auto"/>
          </w:tcPr>
          <w:p w14:paraId="1A867C5C"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345D83BB" w14:textId="77777777" w:rsidR="00233CF6" w:rsidRPr="00450604" w:rsidRDefault="00233CF6" w:rsidP="00F65136">
            <w:pPr>
              <w:pStyle w:val="Default"/>
              <w:rPr>
                <w:sz w:val="22"/>
                <w:szCs w:val="22"/>
              </w:rPr>
            </w:pPr>
            <w:r w:rsidRPr="00450604">
              <w:rPr>
                <w:sz w:val="22"/>
                <w:szCs w:val="22"/>
              </w:rPr>
              <w:t>Kraujospūdžio sumažėjimas, galimai susijęs su bradikardija</w:t>
            </w:r>
          </w:p>
        </w:tc>
      </w:tr>
      <w:tr w:rsidR="00233CF6" w:rsidRPr="00450604" w14:paraId="7AB309AF" w14:textId="77777777" w:rsidTr="001E3BAE">
        <w:tc>
          <w:tcPr>
            <w:tcW w:w="3227" w:type="dxa"/>
            <w:shd w:val="clear" w:color="auto" w:fill="auto"/>
          </w:tcPr>
          <w:p w14:paraId="69F64D00" w14:textId="77777777" w:rsidR="00233CF6" w:rsidRPr="00450604" w:rsidRDefault="00233CF6" w:rsidP="00F65136">
            <w:pPr>
              <w:pStyle w:val="Default"/>
              <w:rPr>
                <w:sz w:val="22"/>
                <w:szCs w:val="22"/>
              </w:rPr>
            </w:pPr>
            <w:r w:rsidRPr="00450604">
              <w:rPr>
                <w:sz w:val="22"/>
                <w:szCs w:val="22"/>
              </w:rPr>
              <w:t>Kvėpavimo sistemos, krūtinės ląstos ir tarpuplaučio sutrikimai</w:t>
            </w:r>
          </w:p>
        </w:tc>
        <w:tc>
          <w:tcPr>
            <w:tcW w:w="1417" w:type="dxa"/>
            <w:shd w:val="clear" w:color="auto" w:fill="auto"/>
          </w:tcPr>
          <w:p w14:paraId="28F4FA1B"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592BA703" w14:textId="77777777" w:rsidR="00233CF6" w:rsidRPr="00450604" w:rsidRDefault="00233CF6" w:rsidP="00F65136">
            <w:pPr>
              <w:pStyle w:val="Default"/>
              <w:rPr>
                <w:sz w:val="22"/>
                <w:szCs w:val="22"/>
              </w:rPr>
            </w:pPr>
            <w:r w:rsidRPr="00450604">
              <w:rPr>
                <w:sz w:val="22"/>
                <w:szCs w:val="22"/>
              </w:rPr>
              <w:t>Dusulys</w:t>
            </w:r>
          </w:p>
        </w:tc>
      </w:tr>
      <w:tr w:rsidR="00233CF6" w:rsidRPr="00450604" w14:paraId="241F4659" w14:textId="77777777" w:rsidTr="001E3BAE">
        <w:tc>
          <w:tcPr>
            <w:tcW w:w="3227" w:type="dxa"/>
            <w:vMerge w:val="restart"/>
            <w:shd w:val="clear" w:color="auto" w:fill="auto"/>
          </w:tcPr>
          <w:p w14:paraId="4187787C" w14:textId="77777777" w:rsidR="00233CF6" w:rsidRPr="00450604" w:rsidRDefault="00233CF6" w:rsidP="00F65136">
            <w:pPr>
              <w:pStyle w:val="Default"/>
              <w:rPr>
                <w:sz w:val="22"/>
                <w:szCs w:val="22"/>
              </w:rPr>
            </w:pPr>
            <w:r w:rsidRPr="00450604">
              <w:rPr>
                <w:sz w:val="22"/>
                <w:szCs w:val="22"/>
              </w:rPr>
              <w:lastRenderedPageBreak/>
              <w:t>Virškinimo trakto sutrikimai</w:t>
            </w:r>
          </w:p>
        </w:tc>
        <w:tc>
          <w:tcPr>
            <w:tcW w:w="1417" w:type="dxa"/>
            <w:vMerge w:val="restart"/>
            <w:shd w:val="clear" w:color="auto" w:fill="auto"/>
          </w:tcPr>
          <w:p w14:paraId="0525F4E8"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1C31232D" w14:textId="77777777" w:rsidR="00233CF6" w:rsidRPr="00450604" w:rsidRDefault="00233CF6" w:rsidP="00F65136">
            <w:pPr>
              <w:pStyle w:val="Default"/>
              <w:rPr>
                <w:sz w:val="22"/>
                <w:szCs w:val="22"/>
              </w:rPr>
            </w:pPr>
            <w:r w:rsidRPr="00450604">
              <w:rPr>
                <w:sz w:val="22"/>
                <w:szCs w:val="22"/>
              </w:rPr>
              <w:t xml:space="preserve">Pykinimas </w:t>
            </w:r>
          </w:p>
        </w:tc>
      </w:tr>
      <w:tr w:rsidR="00233CF6" w:rsidRPr="00450604" w14:paraId="269CFF59" w14:textId="77777777" w:rsidTr="001E3BAE">
        <w:tc>
          <w:tcPr>
            <w:tcW w:w="3227" w:type="dxa"/>
            <w:vMerge/>
            <w:shd w:val="clear" w:color="auto" w:fill="auto"/>
          </w:tcPr>
          <w:p w14:paraId="5EDA855E" w14:textId="77777777" w:rsidR="00233CF6" w:rsidRPr="00450604" w:rsidRDefault="00233CF6" w:rsidP="00F65136">
            <w:pPr>
              <w:pStyle w:val="Default"/>
              <w:rPr>
                <w:sz w:val="22"/>
                <w:szCs w:val="22"/>
              </w:rPr>
            </w:pPr>
          </w:p>
        </w:tc>
        <w:tc>
          <w:tcPr>
            <w:tcW w:w="1417" w:type="dxa"/>
            <w:vMerge/>
            <w:shd w:val="clear" w:color="auto" w:fill="auto"/>
          </w:tcPr>
          <w:p w14:paraId="003B5A78" w14:textId="77777777" w:rsidR="00233CF6" w:rsidRPr="00450604" w:rsidRDefault="00233CF6" w:rsidP="00F65136">
            <w:pPr>
              <w:pStyle w:val="Default"/>
              <w:rPr>
                <w:sz w:val="22"/>
                <w:szCs w:val="22"/>
              </w:rPr>
            </w:pPr>
          </w:p>
        </w:tc>
        <w:tc>
          <w:tcPr>
            <w:tcW w:w="4642" w:type="dxa"/>
            <w:shd w:val="clear" w:color="auto" w:fill="auto"/>
          </w:tcPr>
          <w:p w14:paraId="000A4F9E" w14:textId="77777777" w:rsidR="00233CF6" w:rsidRPr="00450604" w:rsidRDefault="00233CF6" w:rsidP="00F65136">
            <w:pPr>
              <w:pStyle w:val="Default"/>
              <w:rPr>
                <w:sz w:val="22"/>
                <w:szCs w:val="22"/>
              </w:rPr>
            </w:pPr>
            <w:r w:rsidRPr="00450604">
              <w:rPr>
                <w:sz w:val="22"/>
                <w:szCs w:val="22"/>
              </w:rPr>
              <w:t xml:space="preserve">Vidurių užkietėjimas </w:t>
            </w:r>
          </w:p>
        </w:tc>
      </w:tr>
      <w:tr w:rsidR="00233CF6" w:rsidRPr="00450604" w14:paraId="62CF8B60" w14:textId="77777777" w:rsidTr="001E3BAE">
        <w:tc>
          <w:tcPr>
            <w:tcW w:w="3227" w:type="dxa"/>
            <w:vMerge/>
            <w:shd w:val="clear" w:color="auto" w:fill="auto"/>
          </w:tcPr>
          <w:p w14:paraId="6FFCBBDA" w14:textId="77777777" w:rsidR="00233CF6" w:rsidRPr="00450604" w:rsidRDefault="00233CF6" w:rsidP="00F65136">
            <w:pPr>
              <w:pStyle w:val="Default"/>
              <w:rPr>
                <w:sz w:val="22"/>
                <w:szCs w:val="22"/>
              </w:rPr>
            </w:pPr>
          </w:p>
        </w:tc>
        <w:tc>
          <w:tcPr>
            <w:tcW w:w="1417" w:type="dxa"/>
            <w:vMerge/>
            <w:shd w:val="clear" w:color="auto" w:fill="auto"/>
          </w:tcPr>
          <w:p w14:paraId="4DBF9F6B" w14:textId="77777777" w:rsidR="00233CF6" w:rsidRPr="00450604" w:rsidRDefault="00233CF6" w:rsidP="00F65136">
            <w:pPr>
              <w:pStyle w:val="Default"/>
              <w:rPr>
                <w:sz w:val="22"/>
                <w:szCs w:val="22"/>
              </w:rPr>
            </w:pPr>
          </w:p>
        </w:tc>
        <w:tc>
          <w:tcPr>
            <w:tcW w:w="4642" w:type="dxa"/>
            <w:shd w:val="clear" w:color="auto" w:fill="auto"/>
          </w:tcPr>
          <w:p w14:paraId="4B53A436" w14:textId="77777777" w:rsidR="00233CF6" w:rsidRPr="00450604" w:rsidRDefault="00233CF6" w:rsidP="00F65136">
            <w:pPr>
              <w:pStyle w:val="Default"/>
              <w:rPr>
                <w:sz w:val="22"/>
                <w:szCs w:val="22"/>
              </w:rPr>
            </w:pPr>
            <w:r w:rsidRPr="00450604">
              <w:rPr>
                <w:sz w:val="22"/>
                <w:szCs w:val="22"/>
              </w:rPr>
              <w:t xml:space="preserve">Viduriavimas </w:t>
            </w:r>
          </w:p>
        </w:tc>
      </w:tr>
      <w:tr w:rsidR="00233CF6" w:rsidRPr="00450604" w14:paraId="3734CC5F" w14:textId="77777777" w:rsidTr="001E3BAE">
        <w:tc>
          <w:tcPr>
            <w:tcW w:w="3227" w:type="dxa"/>
            <w:vMerge/>
            <w:shd w:val="clear" w:color="auto" w:fill="auto"/>
          </w:tcPr>
          <w:p w14:paraId="4F22C0F5" w14:textId="77777777" w:rsidR="00233CF6" w:rsidRPr="00450604" w:rsidRDefault="00233CF6" w:rsidP="00F65136">
            <w:pPr>
              <w:pStyle w:val="Default"/>
              <w:rPr>
                <w:sz w:val="22"/>
                <w:szCs w:val="22"/>
              </w:rPr>
            </w:pPr>
          </w:p>
        </w:tc>
        <w:tc>
          <w:tcPr>
            <w:tcW w:w="1417" w:type="dxa"/>
            <w:vMerge/>
            <w:shd w:val="clear" w:color="auto" w:fill="auto"/>
          </w:tcPr>
          <w:p w14:paraId="0351641B" w14:textId="77777777" w:rsidR="00233CF6" w:rsidRPr="00450604" w:rsidRDefault="00233CF6" w:rsidP="00F65136">
            <w:pPr>
              <w:pStyle w:val="Default"/>
              <w:rPr>
                <w:sz w:val="22"/>
                <w:szCs w:val="22"/>
              </w:rPr>
            </w:pPr>
          </w:p>
        </w:tc>
        <w:tc>
          <w:tcPr>
            <w:tcW w:w="4642" w:type="dxa"/>
            <w:shd w:val="clear" w:color="auto" w:fill="auto"/>
          </w:tcPr>
          <w:p w14:paraId="6479FEE7" w14:textId="77777777" w:rsidR="00233CF6" w:rsidRPr="00450604" w:rsidRDefault="00233CF6" w:rsidP="00F65136">
            <w:pPr>
              <w:pStyle w:val="Default"/>
              <w:rPr>
                <w:sz w:val="22"/>
                <w:szCs w:val="22"/>
              </w:rPr>
            </w:pPr>
            <w:r w:rsidRPr="00450604">
              <w:rPr>
                <w:sz w:val="22"/>
                <w:szCs w:val="22"/>
              </w:rPr>
              <w:t>Pilvo skausmas*</w:t>
            </w:r>
          </w:p>
        </w:tc>
      </w:tr>
      <w:tr w:rsidR="00233CF6" w:rsidRPr="00450604" w14:paraId="3507633B" w14:textId="77777777" w:rsidTr="001E3BAE">
        <w:tc>
          <w:tcPr>
            <w:tcW w:w="3227" w:type="dxa"/>
            <w:vMerge w:val="restart"/>
            <w:shd w:val="clear" w:color="auto" w:fill="auto"/>
          </w:tcPr>
          <w:p w14:paraId="7F912AEE" w14:textId="77777777" w:rsidR="00233CF6" w:rsidRPr="00450604" w:rsidRDefault="00233CF6" w:rsidP="00F65136">
            <w:pPr>
              <w:pStyle w:val="Default"/>
              <w:rPr>
                <w:sz w:val="22"/>
                <w:szCs w:val="22"/>
              </w:rPr>
            </w:pPr>
            <w:r w:rsidRPr="00450604">
              <w:rPr>
                <w:sz w:val="22"/>
                <w:szCs w:val="22"/>
              </w:rPr>
              <w:t>Odos ir poodinio audiniosutrikimai</w:t>
            </w:r>
          </w:p>
        </w:tc>
        <w:tc>
          <w:tcPr>
            <w:tcW w:w="1417" w:type="dxa"/>
            <w:vMerge w:val="restart"/>
            <w:shd w:val="clear" w:color="auto" w:fill="auto"/>
          </w:tcPr>
          <w:p w14:paraId="7F28E52B"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5EEC9470" w14:textId="77777777" w:rsidR="00233CF6" w:rsidRPr="00450604" w:rsidRDefault="00233CF6" w:rsidP="00F65136">
            <w:pPr>
              <w:pStyle w:val="Default"/>
              <w:rPr>
                <w:sz w:val="22"/>
                <w:szCs w:val="22"/>
              </w:rPr>
            </w:pPr>
            <w:r w:rsidRPr="00450604">
              <w:rPr>
                <w:sz w:val="22"/>
                <w:szCs w:val="22"/>
              </w:rPr>
              <w:t>Angioneurozinė edema</w:t>
            </w:r>
          </w:p>
        </w:tc>
      </w:tr>
      <w:tr w:rsidR="00233CF6" w:rsidRPr="00450604" w14:paraId="7E5D2F8B" w14:textId="77777777" w:rsidTr="001E3BAE">
        <w:tc>
          <w:tcPr>
            <w:tcW w:w="3227" w:type="dxa"/>
            <w:vMerge/>
            <w:shd w:val="clear" w:color="auto" w:fill="auto"/>
          </w:tcPr>
          <w:p w14:paraId="7776A067" w14:textId="77777777" w:rsidR="00233CF6" w:rsidRPr="00450604" w:rsidRDefault="00233CF6" w:rsidP="00F65136">
            <w:pPr>
              <w:pStyle w:val="Default"/>
              <w:rPr>
                <w:sz w:val="22"/>
                <w:szCs w:val="22"/>
              </w:rPr>
            </w:pPr>
          </w:p>
        </w:tc>
        <w:tc>
          <w:tcPr>
            <w:tcW w:w="1417" w:type="dxa"/>
            <w:vMerge/>
            <w:shd w:val="clear" w:color="auto" w:fill="auto"/>
          </w:tcPr>
          <w:p w14:paraId="1CF484AF" w14:textId="77777777" w:rsidR="00233CF6" w:rsidRPr="00450604" w:rsidRDefault="00233CF6" w:rsidP="00F65136">
            <w:pPr>
              <w:pStyle w:val="Default"/>
              <w:rPr>
                <w:sz w:val="22"/>
                <w:szCs w:val="22"/>
              </w:rPr>
            </w:pPr>
          </w:p>
        </w:tc>
        <w:tc>
          <w:tcPr>
            <w:tcW w:w="4642" w:type="dxa"/>
            <w:shd w:val="clear" w:color="auto" w:fill="auto"/>
          </w:tcPr>
          <w:p w14:paraId="6B92EB63" w14:textId="77777777" w:rsidR="00233CF6" w:rsidRPr="00450604" w:rsidRDefault="00233CF6" w:rsidP="00F65136">
            <w:pPr>
              <w:pStyle w:val="Default"/>
              <w:rPr>
                <w:sz w:val="22"/>
                <w:szCs w:val="22"/>
              </w:rPr>
            </w:pPr>
            <w:r w:rsidRPr="00450604">
              <w:rPr>
                <w:sz w:val="22"/>
                <w:szCs w:val="22"/>
              </w:rPr>
              <w:t>Išbėrimas</w:t>
            </w:r>
          </w:p>
        </w:tc>
      </w:tr>
      <w:tr w:rsidR="00233CF6" w:rsidRPr="00450604" w14:paraId="0AD85506" w14:textId="77777777" w:rsidTr="001E3BAE">
        <w:tc>
          <w:tcPr>
            <w:tcW w:w="3227" w:type="dxa"/>
            <w:vMerge/>
            <w:shd w:val="clear" w:color="auto" w:fill="auto"/>
          </w:tcPr>
          <w:p w14:paraId="57F5EDFE" w14:textId="77777777" w:rsidR="00233CF6" w:rsidRPr="00450604" w:rsidRDefault="00233CF6" w:rsidP="00F65136">
            <w:pPr>
              <w:pStyle w:val="Default"/>
              <w:rPr>
                <w:sz w:val="22"/>
                <w:szCs w:val="22"/>
              </w:rPr>
            </w:pPr>
          </w:p>
        </w:tc>
        <w:tc>
          <w:tcPr>
            <w:tcW w:w="1417" w:type="dxa"/>
            <w:vMerge w:val="restart"/>
            <w:shd w:val="clear" w:color="auto" w:fill="auto"/>
          </w:tcPr>
          <w:p w14:paraId="10B804EA" w14:textId="77777777" w:rsidR="00233CF6" w:rsidRPr="00450604" w:rsidRDefault="00233CF6" w:rsidP="00F65136">
            <w:pPr>
              <w:pStyle w:val="Default"/>
              <w:rPr>
                <w:sz w:val="22"/>
                <w:szCs w:val="22"/>
              </w:rPr>
            </w:pPr>
            <w:r w:rsidRPr="00450604">
              <w:rPr>
                <w:sz w:val="22"/>
                <w:szCs w:val="22"/>
              </w:rPr>
              <w:t>Retas*</w:t>
            </w:r>
          </w:p>
        </w:tc>
        <w:tc>
          <w:tcPr>
            <w:tcW w:w="4642" w:type="dxa"/>
            <w:shd w:val="clear" w:color="auto" w:fill="auto"/>
          </w:tcPr>
          <w:p w14:paraId="7EA13E1A" w14:textId="77777777" w:rsidR="00233CF6" w:rsidRPr="00450604" w:rsidRDefault="00233CF6" w:rsidP="00F65136">
            <w:pPr>
              <w:pStyle w:val="Default"/>
              <w:rPr>
                <w:sz w:val="22"/>
                <w:szCs w:val="22"/>
              </w:rPr>
            </w:pPr>
            <w:r w:rsidRPr="00450604">
              <w:rPr>
                <w:sz w:val="22"/>
                <w:szCs w:val="22"/>
              </w:rPr>
              <w:t xml:space="preserve">Paraudimas </w:t>
            </w:r>
          </w:p>
        </w:tc>
      </w:tr>
      <w:tr w:rsidR="00233CF6" w:rsidRPr="00450604" w14:paraId="17A239FD" w14:textId="77777777" w:rsidTr="001E3BAE">
        <w:tc>
          <w:tcPr>
            <w:tcW w:w="3227" w:type="dxa"/>
            <w:vMerge/>
            <w:shd w:val="clear" w:color="auto" w:fill="auto"/>
          </w:tcPr>
          <w:p w14:paraId="2842781C" w14:textId="77777777" w:rsidR="00233CF6" w:rsidRPr="00450604" w:rsidRDefault="00233CF6" w:rsidP="00F65136">
            <w:pPr>
              <w:pStyle w:val="Default"/>
              <w:rPr>
                <w:sz w:val="22"/>
                <w:szCs w:val="22"/>
              </w:rPr>
            </w:pPr>
          </w:p>
        </w:tc>
        <w:tc>
          <w:tcPr>
            <w:tcW w:w="1417" w:type="dxa"/>
            <w:vMerge/>
            <w:shd w:val="clear" w:color="auto" w:fill="auto"/>
          </w:tcPr>
          <w:p w14:paraId="1906951A" w14:textId="77777777" w:rsidR="00233CF6" w:rsidRPr="00450604" w:rsidRDefault="00233CF6" w:rsidP="00F65136">
            <w:pPr>
              <w:pStyle w:val="Default"/>
              <w:rPr>
                <w:sz w:val="22"/>
                <w:szCs w:val="22"/>
              </w:rPr>
            </w:pPr>
          </w:p>
        </w:tc>
        <w:tc>
          <w:tcPr>
            <w:tcW w:w="4642" w:type="dxa"/>
            <w:shd w:val="clear" w:color="auto" w:fill="auto"/>
          </w:tcPr>
          <w:p w14:paraId="2C92D280" w14:textId="77777777" w:rsidR="00233CF6" w:rsidRPr="00450604" w:rsidRDefault="00233CF6" w:rsidP="00F65136">
            <w:pPr>
              <w:pStyle w:val="Default"/>
              <w:rPr>
                <w:sz w:val="22"/>
                <w:szCs w:val="22"/>
              </w:rPr>
            </w:pPr>
            <w:r w:rsidRPr="00450604">
              <w:rPr>
                <w:sz w:val="22"/>
                <w:szCs w:val="22"/>
              </w:rPr>
              <w:t>Niež</w:t>
            </w:r>
            <w:r>
              <w:rPr>
                <w:sz w:val="22"/>
                <w:szCs w:val="22"/>
              </w:rPr>
              <w:t>ėjimas</w:t>
            </w:r>
            <w:r w:rsidRPr="00450604">
              <w:rPr>
                <w:sz w:val="22"/>
                <w:szCs w:val="22"/>
              </w:rPr>
              <w:t xml:space="preserve"> </w:t>
            </w:r>
          </w:p>
        </w:tc>
      </w:tr>
      <w:tr w:rsidR="00233CF6" w:rsidRPr="00450604" w14:paraId="6F291DCD" w14:textId="77777777" w:rsidTr="001E3BAE">
        <w:tc>
          <w:tcPr>
            <w:tcW w:w="3227" w:type="dxa"/>
            <w:vMerge/>
            <w:shd w:val="clear" w:color="auto" w:fill="auto"/>
          </w:tcPr>
          <w:p w14:paraId="45976F4F" w14:textId="77777777" w:rsidR="00233CF6" w:rsidRPr="00450604" w:rsidRDefault="00233CF6" w:rsidP="00F65136">
            <w:pPr>
              <w:pStyle w:val="Default"/>
              <w:rPr>
                <w:sz w:val="22"/>
                <w:szCs w:val="22"/>
              </w:rPr>
            </w:pPr>
          </w:p>
        </w:tc>
        <w:tc>
          <w:tcPr>
            <w:tcW w:w="1417" w:type="dxa"/>
            <w:vMerge/>
            <w:shd w:val="clear" w:color="auto" w:fill="auto"/>
          </w:tcPr>
          <w:p w14:paraId="5D95FFB7" w14:textId="77777777" w:rsidR="00233CF6" w:rsidRPr="00450604" w:rsidRDefault="00233CF6" w:rsidP="00F65136">
            <w:pPr>
              <w:pStyle w:val="Default"/>
              <w:rPr>
                <w:sz w:val="22"/>
                <w:szCs w:val="22"/>
              </w:rPr>
            </w:pPr>
          </w:p>
        </w:tc>
        <w:tc>
          <w:tcPr>
            <w:tcW w:w="4642" w:type="dxa"/>
            <w:shd w:val="clear" w:color="auto" w:fill="auto"/>
          </w:tcPr>
          <w:p w14:paraId="5E7FFD66" w14:textId="77777777" w:rsidR="00233CF6" w:rsidRPr="00450604" w:rsidRDefault="00233CF6" w:rsidP="00F65136">
            <w:pPr>
              <w:pStyle w:val="Default"/>
              <w:rPr>
                <w:sz w:val="22"/>
                <w:szCs w:val="22"/>
              </w:rPr>
            </w:pPr>
            <w:r w:rsidRPr="00450604">
              <w:rPr>
                <w:sz w:val="22"/>
                <w:szCs w:val="22"/>
              </w:rPr>
              <w:t>Dilgėlinė</w:t>
            </w:r>
          </w:p>
        </w:tc>
      </w:tr>
      <w:tr w:rsidR="00233CF6" w:rsidRPr="00450604" w14:paraId="6A2FA2BC" w14:textId="77777777" w:rsidTr="001E3BAE">
        <w:tc>
          <w:tcPr>
            <w:tcW w:w="3227" w:type="dxa"/>
            <w:shd w:val="clear" w:color="auto" w:fill="auto"/>
          </w:tcPr>
          <w:p w14:paraId="176922F5" w14:textId="77777777" w:rsidR="00233CF6" w:rsidRPr="00450604" w:rsidRDefault="00233CF6" w:rsidP="00F65136">
            <w:pPr>
              <w:pStyle w:val="Default"/>
              <w:rPr>
                <w:sz w:val="22"/>
                <w:szCs w:val="22"/>
              </w:rPr>
            </w:pPr>
            <w:r w:rsidRPr="00450604">
              <w:rPr>
                <w:sz w:val="22"/>
                <w:szCs w:val="22"/>
              </w:rPr>
              <w:t>Skeleto, raumenų ir jungiamojo audinio sutrikimai</w:t>
            </w:r>
          </w:p>
        </w:tc>
        <w:tc>
          <w:tcPr>
            <w:tcW w:w="1417" w:type="dxa"/>
            <w:shd w:val="clear" w:color="auto" w:fill="auto"/>
          </w:tcPr>
          <w:p w14:paraId="376ED09E"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31461F68" w14:textId="77777777" w:rsidR="00233CF6" w:rsidRPr="00450604" w:rsidRDefault="00233CF6" w:rsidP="00F65136">
            <w:pPr>
              <w:pStyle w:val="Default"/>
              <w:rPr>
                <w:sz w:val="22"/>
                <w:szCs w:val="22"/>
              </w:rPr>
            </w:pPr>
            <w:r w:rsidRPr="00450604">
              <w:rPr>
                <w:sz w:val="22"/>
                <w:szCs w:val="22"/>
              </w:rPr>
              <w:t>Raumenų mėšlungis</w:t>
            </w:r>
          </w:p>
        </w:tc>
      </w:tr>
      <w:tr w:rsidR="00233CF6" w:rsidRPr="00450604" w14:paraId="1050C148" w14:textId="77777777" w:rsidTr="001E3BAE">
        <w:tc>
          <w:tcPr>
            <w:tcW w:w="3227" w:type="dxa"/>
            <w:vMerge w:val="restart"/>
            <w:shd w:val="clear" w:color="auto" w:fill="auto"/>
          </w:tcPr>
          <w:p w14:paraId="4082EADA" w14:textId="77777777" w:rsidR="00233CF6" w:rsidRPr="00450604" w:rsidRDefault="00233CF6" w:rsidP="00F65136">
            <w:pPr>
              <w:pStyle w:val="Default"/>
              <w:rPr>
                <w:sz w:val="22"/>
                <w:szCs w:val="22"/>
              </w:rPr>
            </w:pPr>
            <w:r w:rsidRPr="00450604">
              <w:rPr>
                <w:sz w:val="22"/>
                <w:szCs w:val="22"/>
              </w:rPr>
              <w:t>Bendrieji sutrikimai ir vartojimo vietos pažeidimai</w:t>
            </w:r>
          </w:p>
        </w:tc>
        <w:tc>
          <w:tcPr>
            <w:tcW w:w="1417" w:type="dxa"/>
            <w:vMerge w:val="restart"/>
            <w:shd w:val="clear" w:color="auto" w:fill="auto"/>
          </w:tcPr>
          <w:p w14:paraId="79787DE4"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1E8285B9" w14:textId="77777777" w:rsidR="00233CF6" w:rsidRPr="00450604" w:rsidRDefault="00233CF6" w:rsidP="00F65136">
            <w:pPr>
              <w:pStyle w:val="Default"/>
              <w:rPr>
                <w:sz w:val="22"/>
                <w:szCs w:val="22"/>
              </w:rPr>
            </w:pPr>
            <w:r w:rsidRPr="00450604">
              <w:rPr>
                <w:sz w:val="22"/>
                <w:szCs w:val="22"/>
              </w:rPr>
              <w:t xml:space="preserve">Astenija, galimai susijusi su bradikardija </w:t>
            </w:r>
          </w:p>
        </w:tc>
      </w:tr>
      <w:tr w:rsidR="00233CF6" w:rsidRPr="00450604" w14:paraId="2218F548" w14:textId="77777777" w:rsidTr="001E3BAE">
        <w:tc>
          <w:tcPr>
            <w:tcW w:w="3227" w:type="dxa"/>
            <w:vMerge/>
            <w:shd w:val="clear" w:color="auto" w:fill="auto"/>
          </w:tcPr>
          <w:p w14:paraId="0513AE0B" w14:textId="77777777" w:rsidR="00233CF6" w:rsidRPr="00450604" w:rsidRDefault="00233CF6" w:rsidP="00F65136">
            <w:pPr>
              <w:pStyle w:val="Default"/>
              <w:rPr>
                <w:sz w:val="22"/>
                <w:szCs w:val="22"/>
              </w:rPr>
            </w:pPr>
          </w:p>
        </w:tc>
        <w:tc>
          <w:tcPr>
            <w:tcW w:w="1417" w:type="dxa"/>
            <w:vMerge/>
            <w:shd w:val="clear" w:color="auto" w:fill="auto"/>
          </w:tcPr>
          <w:p w14:paraId="5F088907" w14:textId="77777777" w:rsidR="00233CF6" w:rsidRPr="00450604" w:rsidRDefault="00233CF6" w:rsidP="00F65136">
            <w:pPr>
              <w:pStyle w:val="Default"/>
              <w:rPr>
                <w:sz w:val="22"/>
                <w:szCs w:val="22"/>
              </w:rPr>
            </w:pPr>
          </w:p>
        </w:tc>
        <w:tc>
          <w:tcPr>
            <w:tcW w:w="4642" w:type="dxa"/>
            <w:shd w:val="clear" w:color="auto" w:fill="auto"/>
          </w:tcPr>
          <w:p w14:paraId="657DB1C0" w14:textId="77777777" w:rsidR="00233CF6" w:rsidRPr="00450604" w:rsidRDefault="00233CF6" w:rsidP="00F65136">
            <w:pPr>
              <w:pStyle w:val="Default"/>
              <w:rPr>
                <w:sz w:val="22"/>
                <w:szCs w:val="22"/>
              </w:rPr>
            </w:pPr>
            <w:r w:rsidRPr="00450604">
              <w:rPr>
                <w:sz w:val="22"/>
                <w:szCs w:val="22"/>
              </w:rPr>
              <w:t>Nuovargis, galimai susijęs su bradikardija</w:t>
            </w:r>
          </w:p>
        </w:tc>
      </w:tr>
      <w:tr w:rsidR="00233CF6" w:rsidRPr="00450604" w14:paraId="051FCDC8" w14:textId="77777777" w:rsidTr="001E3BAE">
        <w:tc>
          <w:tcPr>
            <w:tcW w:w="3227" w:type="dxa"/>
            <w:vMerge/>
            <w:shd w:val="clear" w:color="auto" w:fill="auto"/>
          </w:tcPr>
          <w:p w14:paraId="32869F87" w14:textId="77777777" w:rsidR="00233CF6" w:rsidRPr="00450604" w:rsidRDefault="00233CF6" w:rsidP="00F65136">
            <w:pPr>
              <w:pStyle w:val="Default"/>
              <w:rPr>
                <w:sz w:val="22"/>
                <w:szCs w:val="22"/>
              </w:rPr>
            </w:pPr>
          </w:p>
        </w:tc>
        <w:tc>
          <w:tcPr>
            <w:tcW w:w="1417" w:type="dxa"/>
            <w:shd w:val="clear" w:color="auto" w:fill="auto"/>
          </w:tcPr>
          <w:p w14:paraId="71A2C5BF" w14:textId="77777777" w:rsidR="00233CF6" w:rsidRPr="00450604" w:rsidRDefault="00233CF6" w:rsidP="00F65136">
            <w:pPr>
              <w:pStyle w:val="Default"/>
              <w:rPr>
                <w:sz w:val="22"/>
                <w:szCs w:val="22"/>
              </w:rPr>
            </w:pPr>
            <w:r w:rsidRPr="00450604">
              <w:rPr>
                <w:sz w:val="22"/>
                <w:szCs w:val="22"/>
              </w:rPr>
              <w:t>Retas*</w:t>
            </w:r>
          </w:p>
        </w:tc>
        <w:tc>
          <w:tcPr>
            <w:tcW w:w="4642" w:type="dxa"/>
            <w:shd w:val="clear" w:color="auto" w:fill="auto"/>
          </w:tcPr>
          <w:p w14:paraId="0C892A13" w14:textId="77777777" w:rsidR="00233CF6" w:rsidRPr="00450604" w:rsidRDefault="00233CF6" w:rsidP="00F65136">
            <w:pPr>
              <w:pStyle w:val="Default"/>
              <w:rPr>
                <w:sz w:val="22"/>
                <w:szCs w:val="22"/>
              </w:rPr>
            </w:pPr>
            <w:r w:rsidRPr="00450604">
              <w:rPr>
                <w:sz w:val="22"/>
                <w:szCs w:val="22"/>
              </w:rPr>
              <w:t>Negalavimas, galimai susijęs su bradikardija</w:t>
            </w:r>
          </w:p>
        </w:tc>
      </w:tr>
      <w:tr w:rsidR="00233CF6" w:rsidRPr="00450604" w14:paraId="7AEE17EF" w14:textId="77777777" w:rsidTr="001E3BAE">
        <w:tc>
          <w:tcPr>
            <w:tcW w:w="3227" w:type="dxa"/>
            <w:vMerge w:val="restart"/>
            <w:shd w:val="clear" w:color="auto" w:fill="auto"/>
          </w:tcPr>
          <w:p w14:paraId="302631F2" w14:textId="77777777" w:rsidR="00233CF6" w:rsidRPr="00450604" w:rsidRDefault="00233CF6" w:rsidP="00F65136">
            <w:pPr>
              <w:pStyle w:val="Default"/>
              <w:rPr>
                <w:sz w:val="22"/>
                <w:szCs w:val="22"/>
              </w:rPr>
            </w:pPr>
            <w:r w:rsidRPr="00450604">
              <w:rPr>
                <w:sz w:val="22"/>
                <w:szCs w:val="22"/>
              </w:rPr>
              <w:t>Tyrimai</w:t>
            </w:r>
          </w:p>
        </w:tc>
        <w:tc>
          <w:tcPr>
            <w:tcW w:w="1417" w:type="dxa"/>
            <w:vMerge w:val="restart"/>
            <w:shd w:val="clear" w:color="auto" w:fill="auto"/>
          </w:tcPr>
          <w:p w14:paraId="4456E4E9"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549889DF" w14:textId="77777777" w:rsidR="00233CF6" w:rsidRPr="00450604" w:rsidRDefault="00233CF6" w:rsidP="00F65136">
            <w:pPr>
              <w:pStyle w:val="Default"/>
              <w:rPr>
                <w:sz w:val="22"/>
                <w:szCs w:val="22"/>
              </w:rPr>
            </w:pPr>
            <w:r w:rsidRPr="00450604">
              <w:rPr>
                <w:sz w:val="22"/>
                <w:szCs w:val="22"/>
              </w:rPr>
              <w:t>Kreatinino kiekio padidėjimas kraujyje</w:t>
            </w:r>
          </w:p>
        </w:tc>
      </w:tr>
      <w:tr w:rsidR="00233CF6" w:rsidRPr="00450604" w14:paraId="158C0CD4" w14:textId="77777777" w:rsidTr="001E3BAE">
        <w:tc>
          <w:tcPr>
            <w:tcW w:w="3227" w:type="dxa"/>
            <w:vMerge/>
            <w:shd w:val="clear" w:color="auto" w:fill="auto"/>
          </w:tcPr>
          <w:p w14:paraId="1B19298E" w14:textId="77777777" w:rsidR="00233CF6" w:rsidRPr="00450604" w:rsidRDefault="00233CF6" w:rsidP="00F65136">
            <w:pPr>
              <w:pStyle w:val="Default"/>
              <w:rPr>
                <w:sz w:val="22"/>
                <w:szCs w:val="22"/>
              </w:rPr>
            </w:pPr>
          </w:p>
        </w:tc>
        <w:tc>
          <w:tcPr>
            <w:tcW w:w="1417" w:type="dxa"/>
            <w:vMerge/>
            <w:shd w:val="clear" w:color="auto" w:fill="auto"/>
          </w:tcPr>
          <w:p w14:paraId="2F5BFEA2" w14:textId="77777777" w:rsidR="00233CF6" w:rsidRPr="00450604" w:rsidRDefault="00233CF6" w:rsidP="00F65136">
            <w:pPr>
              <w:pStyle w:val="Default"/>
              <w:rPr>
                <w:sz w:val="22"/>
                <w:szCs w:val="22"/>
              </w:rPr>
            </w:pPr>
          </w:p>
        </w:tc>
        <w:tc>
          <w:tcPr>
            <w:tcW w:w="4642" w:type="dxa"/>
            <w:shd w:val="clear" w:color="auto" w:fill="auto"/>
          </w:tcPr>
          <w:p w14:paraId="774462B7" w14:textId="77777777" w:rsidR="00233CF6" w:rsidRPr="00450604" w:rsidRDefault="00233CF6" w:rsidP="00F65136">
            <w:pPr>
              <w:pStyle w:val="Default"/>
              <w:rPr>
                <w:sz w:val="22"/>
                <w:szCs w:val="22"/>
              </w:rPr>
            </w:pPr>
            <w:r w:rsidRPr="00450604">
              <w:rPr>
                <w:sz w:val="22"/>
                <w:szCs w:val="22"/>
              </w:rPr>
              <w:t>EKG pailgėjęs QT intervalas</w:t>
            </w:r>
          </w:p>
        </w:tc>
      </w:tr>
    </w:tbl>
    <w:p w14:paraId="38D4EEB8" w14:textId="77777777" w:rsidR="00233CF6" w:rsidRPr="00450604" w:rsidRDefault="00233CF6" w:rsidP="00233CF6">
      <w:pPr>
        <w:tabs>
          <w:tab w:val="left" w:pos="567"/>
        </w:tabs>
        <w:rPr>
          <w:szCs w:val="22"/>
        </w:rPr>
      </w:pPr>
      <w:r w:rsidRPr="00450604">
        <w:rPr>
          <w:szCs w:val="22"/>
        </w:rPr>
        <w:t>* Dažnis apskaičiuotas pagal gautus savanoriškus pranešimus apie nepageidaujamus reiškinius klinikinių tyrimų metu.</w:t>
      </w:r>
    </w:p>
    <w:p w14:paraId="5BD6CA2E" w14:textId="77777777" w:rsidR="00233CF6" w:rsidRPr="00450604" w:rsidRDefault="00233CF6" w:rsidP="00233CF6">
      <w:pPr>
        <w:tabs>
          <w:tab w:val="left" w:pos="567"/>
        </w:tabs>
        <w:rPr>
          <w:szCs w:val="22"/>
        </w:rPr>
      </w:pPr>
    </w:p>
    <w:p w14:paraId="5A172F89" w14:textId="77777777" w:rsidR="00233CF6" w:rsidRPr="00450604" w:rsidRDefault="00233CF6" w:rsidP="00233CF6">
      <w:pPr>
        <w:tabs>
          <w:tab w:val="left" w:pos="567"/>
        </w:tabs>
        <w:rPr>
          <w:szCs w:val="22"/>
          <w:u w:val="single"/>
          <w:lang w:eastAsia="en-US"/>
        </w:rPr>
      </w:pPr>
      <w:r w:rsidRPr="00450604">
        <w:rPr>
          <w:szCs w:val="22"/>
          <w:u w:val="single"/>
          <w:lang w:eastAsia="en-US"/>
        </w:rPr>
        <w:t>Atrinktų nepageidaujamų reakcijų apibūdinimas</w:t>
      </w:r>
    </w:p>
    <w:p w14:paraId="46877907" w14:textId="77777777" w:rsidR="00233CF6" w:rsidRPr="00450604" w:rsidRDefault="00233CF6" w:rsidP="00233CF6">
      <w:pPr>
        <w:tabs>
          <w:tab w:val="left" w:pos="567"/>
        </w:tabs>
        <w:rPr>
          <w:szCs w:val="22"/>
          <w:lang w:eastAsia="en-US"/>
        </w:rPr>
      </w:pPr>
      <w:r w:rsidRPr="00450604">
        <w:rPr>
          <w:szCs w:val="22"/>
          <w:lang w:eastAsia="en-US"/>
        </w:rPr>
        <w:t>Regimieji šviesos fenomenai (fosfenai) atsirado 14,5 % pacientų ir pasireiškė laikinu ryškumo padidėjimu ribotoje regos lauko dalyje. Paprastai jis prasideda dėl staigaus šviesos intensyvumo pokyčio. Fosfenai taip pat gali būti apibūdinti kaip aureolių matymas, vaizdo suskaidymas (stroboskopinis arba kaleidoskopinis efektas), spalvotų ryškių šviesų matymas arba daugybiniai vaizdai (vaizdo užsitęsimas tinklainėje). Fosfenai dažniausiai pasireiškia per pirmus 2 gydymo mėnesius ir gali kartotis. Paprastai jie būna silpni arba vidutinio stiprumo. Gydymo metu arba po jo fosfenai išnyksta, daugiausiai (77,5 %) jie išnyksta gydymo metu. Dėl fosfenų pakeitė įprastinį dienos režimą arba nutraukė gydymą mažiau negu 1 % pacientų.</w:t>
      </w:r>
    </w:p>
    <w:p w14:paraId="563AEEB6" w14:textId="77777777" w:rsidR="00233CF6" w:rsidRPr="00450604" w:rsidRDefault="00233CF6" w:rsidP="00233CF6">
      <w:pPr>
        <w:tabs>
          <w:tab w:val="left" w:pos="567"/>
        </w:tabs>
        <w:rPr>
          <w:szCs w:val="22"/>
          <w:lang w:eastAsia="en-US"/>
        </w:rPr>
      </w:pPr>
    </w:p>
    <w:p w14:paraId="2DE4AEE9" w14:textId="77777777" w:rsidR="00233CF6" w:rsidRPr="00450604" w:rsidRDefault="00233CF6" w:rsidP="00233CF6">
      <w:pPr>
        <w:tabs>
          <w:tab w:val="left" w:pos="567"/>
        </w:tabs>
        <w:rPr>
          <w:szCs w:val="22"/>
          <w:lang w:eastAsia="en-US"/>
        </w:rPr>
      </w:pPr>
      <w:r w:rsidRPr="00450604">
        <w:rPr>
          <w:szCs w:val="22"/>
          <w:lang w:eastAsia="en-US"/>
        </w:rPr>
        <w:t>Bradikardija buvo nustatyta 3,3 % pacientų, daugiausiai per pirmuosius 2 – 3 gydymo mėnesius. 0,5 % tiriamųjų bradikardija buvo sunki, t. y. širdis susitraukinėjo 40 kartų per minutę arba rečiau.</w:t>
      </w:r>
    </w:p>
    <w:p w14:paraId="3916DE9C" w14:textId="77777777" w:rsidR="00233CF6" w:rsidRPr="00450604" w:rsidRDefault="00233CF6" w:rsidP="00233CF6">
      <w:pPr>
        <w:tabs>
          <w:tab w:val="left" w:pos="567"/>
        </w:tabs>
        <w:rPr>
          <w:szCs w:val="22"/>
          <w:lang w:eastAsia="en-US"/>
        </w:rPr>
      </w:pPr>
    </w:p>
    <w:p w14:paraId="3D66E8D4" w14:textId="77777777" w:rsidR="00233CF6" w:rsidRPr="00450604" w:rsidRDefault="00233CF6" w:rsidP="00233CF6">
      <w:pPr>
        <w:tabs>
          <w:tab w:val="left" w:pos="567"/>
        </w:tabs>
        <w:rPr>
          <w:szCs w:val="22"/>
          <w:lang w:eastAsia="en-US"/>
        </w:rPr>
      </w:pPr>
      <w:r w:rsidRPr="00450604">
        <w:rPr>
          <w:szCs w:val="22"/>
          <w:lang w:eastAsia="en-US"/>
        </w:rPr>
        <w:t>SIGNIFY tyrime prieširdžių virpėjimas nustatytas 5,3</w:t>
      </w:r>
      <w:r>
        <w:rPr>
          <w:szCs w:val="22"/>
          <w:lang w:eastAsia="en-US"/>
        </w:rPr>
        <w:t> </w:t>
      </w:r>
      <w:r w:rsidRPr="00450604">
        <w:rPr>
          <w:szCs w:val="22"/>
          <w:lang w:eastAsia="en-US"/>
        </w:rPr>
        <w:t>% ivabradinu gydytų pacientų grupėje, palyginti su 3,8</w:t>
      </w:r>
      <w:r>
        <w:rPr>
          <w:szCs w:val="22"/>
          <w:lang w:eastAsia="en-US"/>
        </w:rPr>
        <w:t> </w:t>
      </w:r>
      <w:r w:rsidRPr="00450604">
        <w:rPr>
          <w:szCs w:val="22"/>
          <w:lang w:eastAsia="en-US"/>
        </w:rPr>
        <w:t>% placebo grupėje. Apibendrintoje visų II/III fazės dvigubai koduotų kontroliuojamų klinikinių tyrimų, kurių trukmė buvo mažiausiai 3 mėnesiai, įtraukiant daugiau kaip 40000 pacientų, analizėje prieširdžių virpėjimo dažnis buvo 4,86</w:t>
      </w:r>
      <w:r>
        <w:rPr>
          <w:szCs w:val="22"/>
          <w:lang w:eastAsia="en-US"/>
        </w:rPr>
        <w:t> </w:t>
      </w:r>
      <w:r w:rsidRPr="00450604">
        <w:rPr>
          <w:szCs w:val="22"/>
          <w:lang w:eastAsia="en-US"/>
        </w:rPr>
        <w:t>% ivabradinu gydytų pacientų, palyginti su 4,08 % kontrolinės grupės pacientų; tai atitiko rizikos santykį, lygų 1,26; 95</w:t>
      </w:r>
      <w:r>
        <w:rPr>
          <w:szCs w:val="22"/>
          <w:lang w:eastAsia="en-US"/>
        </w:rPr>
        <w:t> </w:t>
      </w:r>
      <w:r w:rsidRPr="00450604">
        <w:rPr>
          <w:szCs w:val="22"/>
          <w:lang w:eastAsia="en-US"/>
        </w:rPr>
        <w:t>% PI [1,15–1,39].</w:t>
      </w:r>
    </w:p>
    <w:p w14:paraId="2FFEE4E8" w14:textId="77777777" w:rsidR="00233CF6" w:rsidRPr="00450604" w:rsidRDefault="00233CF6" w:rsidP="00233CF6">
      <w:pPr>
        <w:tabs>
          <w:tab w:val="left" w:pos="567"/>
        </w:tabs>
        <w:autoSpaceDE w:val="0"/>
        <w:autoSpaceDN w:val="0"/>
        <w:adjustRightInd w:val="0"/>
        <w:jc w:val="both"/>
        <w:rPr>
          <w:snapToGrid w:val="0"/>
          <w:szCs w:val="22"/>
          <w:u w:val="single"/>
          <w:lang w:eastAsia="en-US"/>
        </w:rPr>
      </w:pPr>
    </w:p>
    <w:p w14:paraId="60A07497" w14:textId="77777777" w:rsidR="00233CF6" w:rsidRPr="00450604" w:rsidRDefault="00233CF6" w:rsidP="001E3BAE">
      <w:pPr>
        <w:tabs>
          <w:tab w:val="left" w:pos="567"/>
        </w:tabs>
        <w:autoSpaceDE w:val="0"/>
        <w:autoSpaceDN w:val="0"/>
        <w:adjustRightInd w:val="0"/>
        <w:rPr>
          <w:snapToGrid w:val="0"/>
          <w:szCs w:val="22"/>
          <w:u w:val="single"/>
          <w:lang w:eastAsia="en-US"/>
        </w:rPr>
      </w:pPr>
      <w:r w:rsidRPr="00450604">
        <w:rPr>
          <w:snapToGrid w:val="0"/>
          <w:szCs w:val="22"/>
          <w:u w:val="single"/>
          <w:lang w:eastAsia="en-US"/>
        </w:rPr>
        <w:t>Pranešimas apie įtariamas nepageidaujamas reakcijas</w:t>
      </w:r>
    </w:p>
    <w:p w14:paraId="06A5BCAB" w14:textId="339F86A2" w:rsidR="00923939" w:rsidRDefault="00923939" w:rsidP="001E3BAE">
      <w:pPr>
        <w:tabs>
          <w:tab w:val="left" w:pos="567"/>
        </w:tabs>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Cs w:val="24"/>
            <w:u w:val="single"/>
          </w:rPr>
          <w:t>https://www.vvkt.lt/index.php?1399030386</w:t>
        </w:r>
      </w:hyperlink>
      <w:r w:rsidRPr="005D554B">
        <w:rPr>
          <w:noProof/>
          <w:snapToGrid w:val="0"/>
          <w:szCs w:val="24"/>
        </w:rPr>
        <w:t xml:space="preserve">, ir atsiųsti elektroniniu paštu (adresu </w:t>
      </w:r>
      <w:hyperlink r:id="rId10" w:history="1">
        <w:r w:rsidRPr="001E3BAE">
          <w:rPr>
            <w:rStyle w:val="Hipersaitas"/>
          </w:rPr>
          <w:t>NepageidaujamaR@vvkt.lt</w:t>
        </w:r>
      </w:hyperlink>
      <w:r w:rsidRPr="005D554B">
        <w:rPr>
          <w:noProof/>
          <w:snapToGrid w:val="0"/>
          <w:szCs w:val="24"/>
        </w:rPr>
        <w:t>).</w:t>
      </w:r>
    </w:p>
    <w:p w14:paraId="1F43B09C" w14:textId="77777777" w:rsidR="00233CF6" w:rsidRPr="00450604" w:rsidRDefault="00233CF6" w:rsidP="00233CF6">
      <w:pPr>
        <w:tabs>
          <w:tab w:val="left" w:pos="567"/>
        </w:tabs>
        <w:rPr>
          <w:b/>
          <w:szCs w:val="22"/>
          <w:lang w:eastAsia="en-US"/>
        </w:rPr>
      </w:pPr>
    </w:p>
    <w:p w14:paraId="02DB04E7" w14:textId="77777777" w:rsidR="00233CF6" w:rsidRPr="00450604" w:rsidRDefault="00233CF6" w:rsidP="00233CF6">
      <w:pPr>
        <w:tabs>
          <w:tab w:val="left" w:pos="567"/>
        </w:tabs>
        <w:ind w:left="567" w:hanging="567"/>
        <w:rPr>
          <w:szCs w:val="22"/>
          <w:lang w:eastAsia="en-US"/>
        </w:rPr>
      </w:pPr>
      <w:r w:rsidRPr="00450604">
        <w:rPr>
          <w:b/>
          <w:szCs w:val="22"/>
          <w:lang w:eastAsia="en-US"/>
        </w:rPr>
        <w:t>4.9</w:t>
      </w:r>
      <w:r w:rsidRPr="00450604">
        <w:rPr>
          <w:b/>
          <w:szCs w:val="22"/>
          <w:lang w:eastAsia="en-US"/>
        </w:rPr>
        <w:tab/>
        <w:t>Perdozavimas</w:t>
      </w:r>
    </w:p>
    <w:p w14:paraId="2757B62F" w14:textId="77777777" w:rsidR="00233CF6" w:rsidRPr="00450604" w:rsidRDefault="00233CF6" w:rsidP="00233CF6">
      <w:pPr>
        <w:tabs>
          <w:tab w:val="left" w:pos="567"/>
        </w:tabs>
        <w:rPr>
          <w:szCs w:val="22"/>
          <w:lang w:eastAsia="en-US"/>
        </w:rPr>
      </w:pPr>
    </w:p>
    <w:p w14:paraId="6AF4FF9E" w14:textId="77777777" w:rsidR="00233CF6" w:rsidRPr="00450604" w:rsidRDefault="00233CF6" w:rsidP="00233CF6">
      <w:pPr>
        <w:tabs>
          <w:tab w:val="left" w:pos="567"/>
        </w:tabs>
        <w:rPr>
          <w:szCs w:val="22"/>
          <w:u w:val="single"/>
          <w:lang w:eastAsia="en-US"/>
        </w:rPr>
      </w:pPr>
      <w:r w:rsidRPr="00450604">
        <w:rPr>
          <w:szCs w:val="22"/>
          <w:u w:val="single"/>
          <w:lang w:eastAsia="en-US"/>
        </w:rPr>
        <w:t>Simptomai</w:t>
      </w:r>
    </w:p>
    <w:p w14:paraId="53FF395F" w14:textId="77777777" w:rsidR="00233CF6" w:rsidRPr="00450604" w:rsidRDefault="00233CF6" w:rsidP="00233CF6">
      <w:pPr>
        <w:tabs>
          <w:tab w:val="left" w:pos="567"/>
        </w:tabs>
        <w:rPr>
          <w:szCs w:val="22"/>
          <w:lang w:eastAsia="en-US"/>
        </w:rPr>
      </w:pPr>
      <w:r w:rsidRPr="00450604">
        <w:rPr>
          <w:szCs w:val="22"/>
          <w:lang w:eastAsia="en-US"/>
        </w:rPr>
        <w:t>Perdozavimo atveju galima sunki, ilgalaikė bradikardija (žr. 4.8 skyrių).</w:t>
      </w:r>
    </w:p>
    <w:p w14:paraId="0148DDCA" w14:textId="77777777" w:rsidR="00233CF6" w:rsidRPr="00450604" w:rsidRDefault="00233CF6" w:rsidP="00233CF6">
      <w:pPr>
        <w:tabs>
          <w:tab w:val="left" w:pos="567"/>
        </w:tabs>
        <w:rPr>
          <w:szCs w:val="22"/>
          <w:lang w:eastAsia="en-US"/>
        </w:rPr>
      </w:pPr>
    </w:p>
    <w:p w14:paraId="63712D8D" w14:textId="77777777" w:rsidR="00233CF6" w:rsidRPr="00450604" w:rsidRDefault="00233CF6" w:rsidP="00233CF6">
      <w:pPr>
        <w:tabs>
          <w:tab w:val="left" w:pos="567"/>
        </w:tabs>
        <w:rPr>
          <w:szCs w:val="22"/>
          <w:u w:val="single"/>
          <w:lang w:eastAsia="en-US"/>
        </w:rPr>
      </w:pPr>
      <w:r w:rsidRPr="00450604">
        <w:rPr>
          <w:szCs w:val="22"/>
          <w:u w:val="single"/>
          <w:lang w:eastAsia="en-US"/>
        </w:rPr>
        <w:t>Gydymas</w:t>
      </w:r>
    </w:p>
    <w:p w14:paraId="07ED69A5" w14:textId="77777777" w:rsidR="00233CF6" w:rsidRPr="00450604" w:rsidRDefault="00233CF6" w:rsidP="00233CF6">
      <w:pPr>
        <w:tabs>
          <w:tab w:val="left" w:pos="567"/>
        </w:tabs>
        <w:rPr>
          <w:szCs w:val="22"/>
          <w:lang w:eastAsia="en-US"/>
        </w:rPr>
      </w:pPr>
      <w:r w:rsidRPr="00450604">
        <w:rPr>
          <w:szCs w:val="22"/>
          <w:lang w:eastAsia="en-US"/>
        </w:rPr>
        <w:t>Sunki bradikardija turi būti gydoma simptomiškai specializuotame skyriuje. Jeigu atsiranda bradikardija</w:t>
      </w:r>
      <w:r>
        <w:rPr>
          <w:szCs w:val="22"/>
          <w:lang w:eastAsia="en-US"/>
        </w:rPr>
        <w:t>, kuri komplikuojasi blogai toleruojamu</w:t>
      </w:r>
      <w:r w:rsidRPr="00450604">
        <w:rPr>
          <w:szCs w:val="22"/>
          <w:lang w:eastAsia="en-US"/>
        </w:rPr>
        <w:t xml:space="preserve"> kraujotakos </w:t>
      </w:r>
      <w:r>
        <w:rPr>
          <w:szCs w:val="22"/>
          <w:lang w:eastAsia="en-US"/>
        </w:rPr>
        <w:t>sutrikimu,</w:t>
      </w:r>
      <w:r w:rsidRPr="00450604">
        <w:rPr>
          <w:szCs w:val="22"/>
          <w:lang w:eastAsia="en-US"/>
        </w:rPr>
        <w:t xml:space="preserve"> turi būti apgalvotas </w:t>
      </w:r>
      <w:r w:rsidRPr="00450604">
        <w:rPr>
          <w:szCs w:val="22"/>
          <w:lang w:eastAsia="en-US"/>
        </w:rPr>
        <w:lastRenderedPageBreak/>
        <w:t>simptominis gydymas, įskaitant į veną leidžiamus beta adrenoreceptorius stimuliuojančius vaistinius preparatus, tokius, kaip izoprenalinas. Prireikus gali būti pradėtas taikyti laikinas elektrinis širdies stimuliatorius.</w:t>
      </w:r>
    </w:p>
    <w:p w14:paraId="39FAA1B4" w14:textId="77777777" w:rsidR="00233CF6" w:rsidRPr="00450604" w:rsidRDefault="00233CF6" w:rsidP="00233CF6">
      <w:pPr>
        <w:tabs>
          <w:tab w:val="left" w:pos="567"/>
        </w:tabs>
        <w:rPr>
          <w:szCs w:val="22"/>
          <w:lang w:eastAsia="en-US"/>
        </w:rPr>
      </w:pPr>
    </w:p>
    <w:p w14:paraId="5F1A4A29" w14:textId="77777777" w:rsidR="00233CF6" w:rsidRPr="00450604" w:rsidRDefault="00233CF6" w:rsidP="00233CF6">
      <w:pPr>
        <w:tabs>
          <w:tab w:val="left" w:pos="567"/>
        </w:tabs>
        <w:rPr>
          <w:szCs w:val="22"/>
          <w:lang w:eastAsia="en-US"/>
        </w:rPr>
      </w:pPr>
    </w:p>
    <w:p w14:paraId="0E9BE396" w14:textId="77777777" w:rsidR="00233CF6" w:rsidRPr="00450604" w:rsidRDefault="00233CF6" w:rsidP="00233CF6">
      <w:pPr>
        <w:tabs>
          <w:tab w:val="left" w:pos="567"/>
        </w:tabs>
        <w:ind w:left="567" w:hanging="567"/>
        <w:rPr>
          <w:szCs w:val="22"/>
          <w:lang w:eastAsia="en-US"/>
        </w:rPr>
      </w:pPr>
      <w:r w:rsidRPr="00450604">
        <w:rPr>
          <w:b/>
          <w:szCs w:val="22"/>
          <w:lang w:eastAsia="en-US"/>
        </w:rPr>
        <w:t>5.</w:t>
      </w:r>
      <w:r w:rsidRPr="00450604">
        <w:rPr>
          <w:b/>
          <w:szCs w:val="22"/>
          <w:lang w:eastAsia="en-US"/>
        </w:rPr>
        <w:tab/>
        <w:t>FARMAKOLOGINĖS SAVYBĖS</w:t>
      </w:r>
    </w:p>
    <w:p w14:paraId="0D76990F" w14:textId="77777777" w:rsidR="00233CF6" w:rsidRPr="00450604" w:rsidRDefault="00233CF6" w:rsidP="00233CF6">
      <w:pPr>
        <w:tabs>
          <w:tab w:val="left" w:pos="567"/>
        </w:tabs>
        <w:rPr>
          <w:b/>
          <w:szCs w:val="22"/>
          <w:lang w:eastAsia="en-US"/>
        </w:rPr>
      </w:pPr>
    </w:p>
    <w:p w14:paraId="19DA8455" w14:textId="77777777" w:rsidR="00233CF6" w:rsidRPr="00450604" w:rsidRDefault="00233CF6" w:rsidP="00233CF6">
      <w:pPr>
        <w:tabs>
          <w:tab w:val="left" w:pos="567"/>
        </w:tabs>
        <w:ind w:left="567" w:hanging="567"/>
        <w:rPr>
          <w:szCs w:val="22"/>
          <w:lang w:eastAsia="en-US"/>
        </w:rPr>
      </w:pPr>
      <w:r w:rsidRPr="00450604">
        <w:rPr>
          <w:b/>
          <w:szCs w:val="22"/>
          <w:lang w:eastAsia="en-US"/>
        </w:rPr>
        <w:t>5.1</w:t>
      </w:r>
      <w:r w:rsidRPr="00450604">
        <w:rPr>
          <w:b/>
          <w:szCs w:val="22"/>
          <w:lang w:eastAsia="en-US"/>
        </w:rPr>
        <w:tab/>
        <w:t>Farmakodinaminės savybės</w:t>
      </w:r>
    </w:p>
    <w:p w14:paraId="6F1366F9" w14:textId="77777777" w:rsidR="00233CF6" w:rsidRPr="00450604" w:rsidRDefault="00233CF6" w:rsidP="00233CF6">
      <w:pPr>
        <w:tabs>
          <w:tab w:val="left" w:pos="567"/>
        </w:tabs>
        <w:rPr>
          <w:szCs w:val="22"/>
          <w:lang w:eastAsia="en-US"/>
        </w:rPr>
      </w:pPr>
    </w:p>
    <w:p w14:paraId="56626434" w14:textId="77777777" w:rsidR="00233CF6" w:rsidRPr="00450604" w:rsidRDefault="00233CF6" w:rsidP="00233CF6">
      <w:pPr>
        <w:tabs>
          <w:tab w:val="left" w:pos="567"/>
        </w:tabs>
        <w:rPr>
          <w:szCs w:val="22"/>
          <w:lang w:eastAsia="en-US"/>
        </w:rPr>
      </w:pPr>
      <w:r w:rsidRPr="00450604">
        <w:rPr>
          <w:szCs w:val="22"/>
          <w:lang w:eastAsia="en-US"/>
        </w:rPr>
        <w:t>Farmakoterapinė grupė – širdį veikiantys vaistiniai preparatai, kiti širdį veikiantys vaistiniai preparatai, ATC kodas – C01EB17.</w:t>
      </w:r>
    </w:p>
    <w:p w14:paraId="17AB0193" w14:textId="77777777" w:rsidR="00233CF6" w:rsidRPr="00450604" w:rsidRDefault="00233CF6" w:rsidP="00233CF6">
      <w:pPr>
        <w:tabs>
          <w:tab w:val="left" w:pos="567"/>
        </w:tabs>
        <w:rPr>
          <w:szCs w:val="22"/>
          <w:lang w:eastAsia="en-US"/>
        </w:rPr>
      </w:pPr>
    </w:p>
    <w:p w14:paraId="16682059" w14:textId="77777777" w:rsidR="00233CF6" w:rsidRPr="00450604" w:rsidRDefault="00233CF6" w:rsidP="00233CF6">
      <w:pPr>
        <w:tabs>
          <w:tab w:val="left" w:pos="567"/>
        </w:tabs>
        <w:rPr>
          <w:szCs w:val="22"/>
          <w:u w:val="single"/>
          <w:lang w:eastAsia="en-US"/>
        </w:rPr>
      </w:pPr>
      <w:r w:rsidRPr="00450604">
        <w:rPr>
          <w:szCs w:val="22"/>
          <w:u w:val="single"/>
          <w:lang w:eastAsia="en-US"/>
        </w:rPr>
        <w:t>Veikimo mechanizmas</w:t>
      </w:r>
    </w:p>
    <w:p w14:paraId="33ADB5CC" w14:textId="77777777" w:rsidR="00233CF6" w:rsidRPr="00450604" w:rsidRDefault="00233CF6" w:rsidP="00233CF6">
      <w:pPr>
        <w:tabs>
          <w:tab w:val="left" w:pos="567"/>
        </w:tabs>
        <w:rPr>
          <w:szCs w:val="22"/>
          <w:lang w:eastAsia="en-US"/>
        </w:rPr>
      </w:pPr>
      <w:r w:rsidRPr="00450604">
        <w:rPr>
          <w:szCs w:val="22"/>
          <w:lang w:eastAsia="en-US"/>
        </w:rPr>
        <w:t>Ivabradinas yra gryna širdies ritmą lėtinanti medžiaga, selektyviai ir specifiškai slopinanti širdies ritmo vedlio ląstelių joninę I</w:t>
      </w:r>
      <w:r w:rsidRPr="00450604">
        <w:rPr>
          <w:szCs w:val="22"/>
          <w:vertAlign w:val="subscript"/>
          <w:lang w:eastAsia="en-US"/>
        </w:rPr>
        <w:t>f</w:t>
      </w:r>
      <w:r w:rsidRPr="00450604">
        <w:rPr>
          <w:szCs w:val="22"/>
          <w:lang w:eastAsia="en-US"/>
        </w:rPr>
        <w:t xml:space="preserve"> srovę, reguliuojančią spontaninę diastolinę depoliarizaciją sinusiniame mazge ir širdies susitraukimų dažnį. Širdies efektai yra specifiški sinusiniam mazgui, poveikio impulso sklidimo prieširdžiais, per atrioventrikulinį mazgą ir skilveliais greičiui, miokardo kontraktilumui bei skilvelių repoliarizacijai nebūna.</w:t>
      </w:r>
    </w:p>
    <w:p w14:paraId="2A24272E" w14:textId="77777777" w:rsidR="00233CF6" w:rsidRPr="00450604" w:rsidRDefault="00233CF6" w:rsidP="00233CF6">
      <w:pPr>
        <w:tabs>
          <w:tab w:val="left" w:pos="567"/>
        </w:tabs>
        <w:rPr>
          <w:szCs w:val="22"/>
          <w:lang w:eastAsia="en-US"/>
        </w:rPr>
      </w:pPr>
    </w:p>
    <w:p w14:paraId="47FFE1E8" w14:textId="77777777" w:rsidR="00233CF6" w:rsidRPr="00450604" w:rsidRDefault="00233CF6" w:rsidP="00233CF6">
      <w:pPr>
        <w:tabs>
          <w:tab w:val="left" w:pos="567"/>
        </w:tabs>
        <w:rPr>
          <w:szCs w:val="22"/>
          <w:lang w:eastAsia="en-US"/>
        </w:rPr>
      </w:pPr>
      <w:r w:rsidRPr="00450604">
        <w:rPr>
          <w:szCs w:val="22"/>
          <w:lang w:eastAsia="en-US"/>
        </w:rPr>
        <w:t>Ivabradinas gali daryti poveikį ir tinklainės joninei I</w:t>
      </w:r>
      <w:r w:rsidRPr="00450604">
        <w:rPr>
          <w:szCs w:val="22"/>
          <w:vertAlign w:val="subscript"/>
          <w:lang w:eastAsia="en-US"/>
        </w:rPr>
        <w:t>h</w:t>
      </w:r>
      <w:r w:rsidRPr="00450604">
        <w:rPr>
          <w:szCs w:val="22"/>
          <w:lang w:eastAsia="en-US"/>
        </w:rPr>
        <w:t xml:space="preserve"> srovei, kuri yra labai panaši į širdies I</w:t>
      </w:r>
      <w:r w:rsidRPr="00450604">
        <w:rPr>
          <w:szCs w:val="22"/>
          <w:vertAlign w:val="subscript"/>
          <w:lang w:eastAsia="en-US"/>
        </w:rPr>
        <w:t>f</w:t>
      </w:r>
      <w:r w:rsidRPr="00450604">
        <w:rPr>
          <w:szCs w:val="22"/>
          <w:lang w:eastAsia="en-US"/>
        </w:rPr>
        <w:t xml:space="preserve"> srovę. Srovė I</w:t>
      </w:r>
      <w:r w:rsidRPr="00450604">
        <w:rPr>
          <w:szCs w:val="22"/>
          <w:vertAlign w:val="subscript"/>
          <w:lang w:eastAsia="en-US"/>
        </w:rPr>
        <w:t>h</w:t>
      </w:r>
      <w:r w:rsidRPr="00450604">
        <w:rPr>
          <w:szCs w:val="22"/>
          <w:lang w:eastAsia="en-US"/>
        </w:rPr>
        <w:t xml:space="preserve"> yra svarbi laikinam regos sistemos persitvarkymui, kadangi trumpina tinklainės reakciją į ryškios šviesos dirgiklius. Postūmio (pvz., staigiai keičiantis šviesos ryškumui) sąlygomis ivabradino sukeliamas dalinis I</w:t>
      </w:r>
      <w:r w:rsidRPr="00450604">
        <w:rPr>
          <w:szCs w:val="22"/>
          <w:vertAlign w:val="subscript"/>
          <w:lang w:eastAsia="en-US"/>
        </w:rPr>
        <w:t>h</w:t>
      </w:r>
      <w:r w:rsidRPr="00450604">
        <w:rPr>
          <w:szCs w:val="22"/>
          <w:lang w:eastAsia="en-US"/>
        </w:rPr>
        <w:t xml:space="preserve"> srovės slopinimas yra regimojo šviesos fenomeno, kuris kartais atsiranda kai kuriems pacientams, pagrindas. Šviesos fenomenas (fosfenai) apibūdinamas kaip trumpalaikis ryškumo padidėjimas ribotoje regos lauko dalyje (žr. 4.8 skyrių).</w:t>
      </w:r>
    </w:p>
    <w:p w14:paraId="3E8A6516" w14:textId="77777777" w:rsidR="00233CF6" w:rsidRPr="00450604" w:rsidRDefault="00233CF6" w:rsidP="00233CF6">
      <w:pPr>
        <w:tabs>
          <w:tab w:val="left" w:pos="567"/>
        </w:tabs>
        <w:rPr>
          <w:szCs w:val="22"/>
          <w:lang w:eastAsia="en-US"/>
        </w:rPr>
      </w:pPr>
    </w:p>
    <w:p w14:paraId="5E54D4BB" w14:textId="77777777" w:rsidR="00233CF6" w:rsidRPr="00450604" w:rsidRDefault="00233CF6" w:rsidP="00233CF6">
      <w:pPr>
        <w:tabs>
          <w:tab w:val="left" w:pos="567"/>
        </w:tabs>
        <w:rPr>
          <w:szCs w:val="22"/>
          <w:u w:val="single"/>
          <w:lang w:eastAsia="en-US"/>
        </w:rPr>
      </w:pPr>
      <w:r w:rsidRPr="00450604">
        <w:rPr>
          <w:szCs w:val="22"/>
          <w:u w:val="single"/>
          <w:lang w:eastAsia="en-US"/>
        </w:rPr>
        <w:t>Farmakodinaminis poveikis</w:t>
      </w:r>
    </w:p>
    <w:p w14:paraId="7771FEAB" w14:textId="77777777" w:rsidR="00233CF6" w:rsidRPr="00450604" w:rsidRDefault="00233CF6" w:rsidP="00233CF6">
      <w:pPr>
        <w:pStyle w:val="Default"/>
        <w:rPr>
          <w:sz w:val="22"/>
          <w:szCs w:val="22"/>
        </w:rPr>
      </w:pPr>
      <w:r w:rsidRPr="00450604">
        <w:rPr>
          <w:sz w:val="22"/>
          <w:szCs w:val="22"/>
        </w:rPr>
        <w:t>Svarbiausias ivabradino sukeliamas poveikis žmogui yra specifinis nuo dozės dydžio priklausomas širdies ritmo lėtinimas. 2 kartus per parą vartojamų ne didesnių kaip 20</w:t>
      </w:r>
      <w:r>
        <w:rPr>
          <w:sz w:val="22"/>
          <w:szCs w:val="22"/>
        </w:rPr>
        <w:t> </w:t>
      </w:r>
      <w:r w:rsidRPr="00450604">
        <w:rPr>
          <w:sz w:val="22"/>
          <w:szCs w:val="22"/>
        </w:rPr>
        <w:t xml:space="preserve">mg dozių sukeliamo širdies ritmo sulėtėjimo analizė rodo tendenciją į plato efektą, kuris dera su sunkios bradikardijos, t. y. retesnio nei 40 tvinksnių per minutę širdies ritmo, rizikos mažėjimu (žr. 4.8 skyrių). </w:t>
      </w:r>
    </w:p>
    <w:p w14:paraId="6B43E62C" w14:textId="77777777" w:rsidR="00233CF6" w:rsidRPr="00450604" w:rsidRDefault="00233CF6" w:rsidP="00233CF6">
      <w:pPr>
        <w:pStyle w:val="Default"/>
        <w:rPr>
          <w:sz w:val="22"/>
          <w:szCs w:val="22"/>
        </w:rPr>
      </w:pPr>
      <w:r w:rsidRPr="00450604">
        <w:rPr>
          <w:sz w:val="22"/>
          <w:szCs w:val="22"/>
        </w:rPr>
        <w:t xml:space="preserve">Vartojant įprastinę rekomenduojamą dozę, širdies ritmas ramybės ir fizinio krūvio metu sulėtėja maždaug 10 tvinksnių. Dėl to sumažėja širdies atliekamo darbo kiekis ir deguonies sunaudojimas miokarde. Įtakos intrakardialiniam laidumui, širdies kontraktilumui (neigiamo inotropinio poveikio nesukelia) ir skilvelių repoliarizacijai ivabradinas nedaro: </w:t>
      </w:r>
    </w:p>
    <w:p w14:paraId="26E21029" w14:textId="77777777" w:rsidR="00233CF6" w:rsidRPr="00450604" w:rsidRDefault="00233CF6" w:rsidP="00233CF6">
      <w:pPr>
        <w:pStyle w:val="Default"/>
        <w:numPr>
          <w:ilvl w:val="0"/>
          <w:numId w:val="40"/>
        </w:numPr>
        <w:ind w:left="567" w:hanging="567"/>
        <w:rPr>
          <w:sz w:val="22"/>
          <w:szCs w:val="22"/>
        </w:rPr>
      </w:pPr>
      <w:r w:rsidRPr="00450604">
        <w:rPr>
          <w:sz w:val="22"/>
          <w:szCs w:val="22"/>
        </w:rPr>
        <w:t>klinikinių elektrofiziologinių tyrimų metu ivabradinas nedarė poveikio impulso sklidimo per atrioventrikulinį mazgą ir skilveliais laikui arba koreguotam QT intervalui;</w:t>
      </w:r>
    </w:p>
    <w:p w14:paraId="4992B735" w14:textId="77777777" w:rsidR="00233CF6" w:rsidRPr="00450604" w:rsidRDefault="00233CF6" w:rsidP="00233CF6">
      <w:pPr>
        <w:pStyle w:val="Default"/>
        <w:numPr>
          <w:ilvl w:val="0"/>
          <w:numId w:val="40"/>
        </w:numPr>
        <w:ind w:left="567" w:hanging="567"/>
        <w:rPr>
          <w:sz w:val="22"/>
          <w:szCs w:val="22"/>
        </w:rPr>
      </w:pPr>
      <w:r w:rsidRPr="00450604">
        <w:rPr>
          <w:sz w:val="22"/>
          <w:szCs w:val="22"/>
        </w:rPr>
        <w:t xml:space="preserve">ivabradinas nedarė neigiamos įtakos kairiojo širdies skilvelio išstūmimo frakcijai (KŠSIF) pacientams, kuriems buvo kairiojo širdies skilvelio disfunkcija (KŠSIF: 30 - 45 %). </w:t>
      </w:r>
    </w:p>
    <w:p w14:paraId="1C8B3C94" w14:textId="77777777" w:rsidR="00233CF6" w:rsidRPr="00450604" w:rsidRDefault="00233CF6" w:rsidP="00233CF6">
      <w:pPr>
        <w:pStyle w:val="Default"/>
        <w:rPr>
          <w:sz w:val="22"/>
          <w:szCs w:val="22"/>
        </w:rPr>
      </w:pPr>
    </w:p>
    <w:p w14:paraId="249FC8D1" w14:textId="77777777" w:rsidR="00233CF6" w:rsidRPr="00450604" w:rsidRDefault="00233CF6" w:rsidP="00233CF6">
      <w:pPr>
        <w:pStyle w:val="Default"/>
        <w:rPr>
          <w:sz w:val="22"/>
          <w:szCs w:val="22"/>
          <w:u w:val="single"/>
        </w:rPr>
      </w:pPr>
      <w:r w:rsidRPr="00450604">
        <w:rPr>
          <w:sz w:val="22"/>
          <w:szCs w:val="22"/>
          <w:u w:val="single"/>
        </w:rPr>
        <w:t xml:space="preserve">Klinikinis veiksmingumas ir saugumas </w:t>
      </w:r>
    </w:p>
    <w:p w14:paraId="20E7C59B" w14:textId="77777777" w:rsidR="00233CF6" w:rsidRPr="00450604" w:rsidRDefault="00233CF6" w:rsidP="00233CF6">
      <w:pPr>
        <w:pStyle w:val="Default"/>
        <w:rPr>
          <w:sz w:val="22"/>
          <w:szCs w:val="22"/>
        </w:rPr>
      </w:pPr>
      <w:r w:rsidRPr="00450604">
        <w:rPr>
          <w:sz w:val="22"/>
          <w:szCs w:val="22"/>
        </w:rPr>
        <w:t xml:space="preserve">Antiangininis ir antiišeminis ivabradino veiksmingumas nustatinėtas penkiais atsitiktinių imčių tyrimais, atliktais dvigubai aklu būdu (trijų tyrimų metu ivabradino poveikis lygintas su sukeliamu placebo, vieno tyrimo metu − su atenololio ir vieno − su amlodipino). Minėtuose tyrimuose dalyvavo 4111 stabiliąja krūtinės angina sergantys ligoniai, 2617 jų buvo gydomi ivabradinu. </w:t>
      </w:r>
    </w:p>
    <w:p w14:paraId="76949051" w14:textId="77777777" w:rsidR="00233CF6" w:rsidRPr="00450604" w:rsidRDefault="00233CF6" w:rsidP="00233CF6">
      <w:pPr>
        <w:pStyle w:val="Default"/>
        <w:rPr>
          <w:sz w:val="22"/>
          <w:szCs w:val="22"/>
        </w:rPr>
      </w:pPr>
    </w:p>
    <w:p w14:paraId="3C71586E" w14:textId="77777777" w:rsidR="00233CF6" w:rsidRPr="00450604" w:rsidRDefault="00233CF6" w:rsidP="00233CF6">
      <w:pPr>
        <w:pStyle w:val="Default"/>
        <w:rPr>
          <w:sz w:val="22"/>
          <w:szCs w:val="22"/>
        </w:rPr>
      </w:pPr>
      <w:r w:rsidRPr="00450604">
        <w:rPr>
          <w:sz w:val="22"/>
          <w:szCs w:val="22"/>
        </w:rPr>
        <w:t>Įrodyta, jog vartojant po 5</w:t>
      </w:r>
      <w:r>
        <w:rPr>
          <w:sz w:val="22"/>
          <w:szCs w:val="22"/>
        </w:rPr>
        <w:t> </w:t>
      </w:r>
      <w:r w:rsidRPr="00450604">
        <w:rPr>
          <w:sz w:val="22"/>
          <w:szCs w:val="22"/>
        </w:rPr>
        <w:t>mg ivabradino 2 kartus per parą, per 3 – 4 savaites pasireiškia veiksmingas poveikis fizinio krūvio testo parametrams. Veiksmingumas patvirtintas vartojant 7,5</w:t>
      </w:r>
      <w:r>
        <w:rPr>
          <w:sz w:val="22"/>
          <w:szCs w:val="22"/>
        </w:rPr>
        <w:t> </w:t>
      </w:r>
      <w:r w:rsidRPr="00450604">
        <w:rPr>
          <w:sz w:val="22"/>
          <w:szCs w:val="22"/>
        </w:rPr>
        <w:t>mg dozę 2 kartus per parą. Papildoma 2 kartus per parą vartojamos didesnės nei 5</w:t>
      </w:r>
      <w:r>
        <w:rPr>
          <w:sz w:val="22"/>
          <w:szCs w:val="22"/>
        </w:rPr>
        <w:t> </w:t>
      </w:r>
      <w:r w:rsidRPr="00450604">
        <w:rPr>
          <w:sz w:val="22"/>
          <w:szCs w:val="22"/>
        </w:rPr>
        <w:t>mg dozės nauda nustatyta daugiausiai tyrimu, kurio metu poveikis lygintas su atenololio sukeliamu: po mėnesio gydymo 2 kartus per parą geriama 5</w:t>
      </w:r>
      <w:r>
        <w:rPr>
          <w:sz w:val="22"/>
          <w:szCs w:val="22"/>
        </w:rPr>
        <w:t> </w:t>
      </w:r>
      <w:r w:rsidRPr="00450604">
        <w:rPr>
          <w:sz w:val="22"/>
          <w:szCs w:val="22"/>
        </w:rPr>
        <w:t>mg doze bendras fizinio krūvio toleravimo laikas tuo metu, kai vaistinio preparato koncentracija mažiausia, pailgėjo 1 minute, o po tolesnių trijų gydymo mėnesių, kurių metu 2 kartus per parą geriama dozė greitai buvo padidinta iki 7,5</w:t>
      </w:r>
      <w:r>
        <w:rPr>
          <w:sz w:val="22"/>
          <w:szCs w:val="22"/>
        </w:rPr>
        <w:t> </w:t>
      </w:r>
      <w:r w:rsidRPr="00450604">
        <w:rPr>
          <w:sz w:val="22"/>
          <w:szCs w:val="22"/>
        </w:rPr>
        <w:t>mg, minėtas laikas pailgėjo dar 25 sekundėmis. Šiuo tyrimu naudingas antiangininis ir antiišemininis ivabradino poveikis patvirtintas 65 metų ir vyresniems žmonėms. Tyrimų metu 2 kartus per parą vartojama 5</w:t>
      </w:r>
      <w:r>
        <w:rPr>
          <w:sz w:val="22"/>
          <w:szCs w:val="22"/>
        </w:rPr>
        <w:t> </w:t>
      </w:r>
      <w:r w:rsidRPr="00450604">
        <w:rPr>
          <w:sz w:val="22"/>
          <w:szCs w:val="22"/>
        </w:rPr>
        <w:t>mg arba 7,5</w:t>
      </w:r>
      <w:r>
        <w:rPr>
          <w:sz w:val="22"/>
          <w:szCs w:val="22"/>
        </w:rPr>
        <w:t> </w:t>
      </w:r>
      <w:r w:rsidRPr="00450604">
        <w:rPr>
          <w:sz w:val="22"/>
          <w:szCs w:val="22"/>
        </w:rPr>
        <w:t xml:space="preserve">mg dozė visą laiką darė poveikį fizinio krūvio parametrams (bendrai fizinio krūvio toleravimo trukmei, krūtinės anginos pasireiškimo ribojimo laikui ir laikui iki krūtinės anginos priepuolio bei ST segmento depresijos </w:t>
      </w:r>
      <w:r w:rsidRPr="00450604">
        <w:rPr>
          <w:sz w:val="22"/>
          <w:szCs w:val="22"/>
        </w:rPr>
        <w:lastRenderedPageBreak/>
        <w:t>1</w:t>
      </w:r>
      <w:r>
        <w:rPr>
          <w:sz w:val="22"/>
          <w:szCs w:val="22"/>
        </w:rPr>
        <w:t> </w:t>
      </w:r>
      <w:r w:rsidRPr="00450604">
        <w:rPr>
          <w:sz w:val="22"/>
          <w:szCs w:val="22"/>
        </w:rPr>
        <w:t xml:space="preserve">mm) ir maždaug 70 % suretino krūtinės anginos priepuolius. 2 kartus per parą vartojamo ivabradino veiksmingumas vienodas būna 24 valandas. </w:t>
      </w:r>
    </w:p>
    <w:p w14:paraId="635A481B" w14:textId="77777777" w:rsidR="00233CF6" w:rsidRPr="00450604" w:rsidRDefault="00233CF6" w:rsidP="00233CF6">
      <w:pPr>
        <w:pStyle w:val="Default"/>
        <w:rPr>
          <w:sz w:val="22"/>
          <w:szCs w:val="22"/>
        </w:rPr>
      </w:pPr>
    </w:p>
    <w:p w14:paraId="198D0CFA" w14:textId="77777777" w:rsidR="00233CF6" w:rsidRPr="00450604" w:rsidRDefault="00233CF6" w:rsidP="00233CF6">
      <w:pPr>
        <w:pStyle w:val="Default"/>
        <w:rPr>
          <w:sz w:val="22"/>
          <w:szCs w:val="22"/>
        </w:rPr>
      </w:pPr>
      <w:r w:rsidRPr="00450604">
        <w:rPr>
          <w:sz w:val="22"/>
          <w:szCs w:val="22"/>
        </w:rPr>
        <w:t>Atsitiktinių imčių placebu kontroliuojamo tyrimo metu 889 pacientams, vartojantiems 50</w:t>
      </w:r>
      <w:r>
        <w:rPr>
          <w:sz w:val="22"/>
          <w:szCs w:val="22"/>
        </w:rPr>
        <w:t> </w:t>
      </w:r>
      <w:r w:rsidRPr="00450604">
        <w:rPr>
          <w:sz w:val="22"/>
          <w:szCs w:val="22"/>
        </w:rPr>
        <w:t xml:space="preserve">mg atenololio vieną kartą per parą, buvo skiriama vartoti ivabradino, kuris papildomai paveikė visus fizinio krūvio toleravimo mėginio parametrus mažiausio vaistinio preparato aktyvumo metu (praėjus 12 valandų po ivabradino suvartojimo per burną). </w:t>
      </w:r>
    </w:p>
    <w:p w14:paraId="53378C24" w14:textId="77777777" w:rsidR="00233CF6" w:rsidRPr="00450604" w:rsidRDefault="00233CF6" w:rsidP="00233CF6">
      <w:pPr>
        <w:pStyle w:val="Default"/>
        <w:rPr>
          <w:sz w:val="22"/>
          <w:szCs w:val="22"/>
        </w:rPr>
      </w:pPr>
    </w:p>
    <w:p w14:paraId="15081932" w14:textId="77777777" w:rsidR="00233CF6" w:rsidRPr="00450604" w:rsidRDefault="00233CF6" w:rsidP="00233CF6">
      <w:pPr>
        <w:pStyle w:val="Default"/>
        <w:rPr>
          <w:sz w:val="22"/>
          <w:szCs w:val="22"/>
        </w:rPr>
      </w:pPr>
      <w:r w:rsidRPr="00450604">
        <w:rPr>
          <w:sz w:val="22"/>
          <w:szCs w:val="22"/>
        </w:rPr>
        <w:t>Atsitiktinės imties kontrolinio (poveikis lygintas su placebo sukeliamu) tyrimo, kuriame dalyvavo 725 pacientai, metu ivabradino, pavartoto tuo metu, kai amlodipino, vartojamo po 10</w:t>
      </w:r>
      <w:r>
        <w:rPr>
          <w:sz w:val="22"/>
          <w:szCs w:val="22"/>
        </w:rPr>
        <w:t> </w:t>
      </w:r>
      <w:r w:rsidRPr="00450604">
        <w:rPr>
          <w:sz w:val="22"/>
          <w:szCs w:val="22"/>
        </w:rPr>
        <w:t xml:space="preserve">mg vieną kartą per parą, kiekis kraujyje buvo mažiausias (t. y. praėjus 12 val. po jo pavartojimo), veiksmingumas nebuvo didesnis, tačiau pavartoto tuo metu, kai amlodipino koncentracija kraujo plazmoje buvo didžiausia (t. y. praėjus 3 – 4 val. po jo pavartojimo), veiksmingumas buvo didesnis. </w:t>
      </w:r>
    </w:p>
    <w:p w14:paraId="72BB5E04" w14:textId="77777777" w:rsidR="00233CF6" w:rsidRPr="00450604" w:rsidRDefault="00233CF6" w:rsidP="00233CF6">
      <w:pPr>
        <w:tabs>
          <w:tab w:val="left" w:pos="567"/>
        </w:tabs>
        <w:rPr>
          <w:szCs w:val="22"/>
        </w:rPr>
      </w:pPr>
    </w:p>
    <w:p w14:paraId="1912AAE7" w14:textId="77777777" w:rsidR="00233CF6" w:rsidRPr="00450604" w:rsidRDefault="00233CF6" w:rsidP="00233CF6">
      <w:pPr>
        <w:pStyle w:val="Default"/>
        <w:rPr>
          <w:sz w:val="22"/>
          <w:szCs w:val="22"/>
        </w:rPr>
      </w:pPr>
      <w:r w:rsidRPr="00450604">
        <w:rPr>
          <w:sz w:val="22"/>
          <w:szCs w:val="22"/>
        </w:rPr>
        <w:t>Atsitiktinės atrankos placebu kontroliuojamame tyrime, kuriame dalyvavo 1277 pacientai, ivabradinas pasižymėjo statistiškai reikšmingu papildomu veiksmingumu, vertinant atsaką į gydymą (kuris apibrėžtas kaip mažiausiai 3 anginos priepuolių per savaitę skaičiaus sumažėjimas ir (arba) laiko iki 1</w:t>
      </w:r>
      <w:r>
        <w:rPr>
          <w:sz w:val="22"/>
          <w:szCs w:val="22"/>
        </w:rPr>
        <w:t> </w:t>
      </w:r>
      <w:r w:rsidRPr="00450604">
        <w:rPr>
          <w:sz w:val="22"/>
          <w:szCs w:val="22"/>
        </w:rPr>
        <w:t>mm ST segmento nusileidimo padidėjimas mažiausiai 60</w:t>
      </w:r>
      <w:r>
        <w:rPr>
          <w:sz w:val="22"/>
          <w:szCs w:val="22"/>
        </w:rPr>
        <w:t> </w:t>
      </w:r>
      <w:r w:rsidRPr="00450604">
        <w:rPr>
          <w:sz w:val="22"/>
          <w:szCs w:val="22"/>
        </w:rPr>
        <w:t>s, atliekant fizinio krūvio testą (FKT), pacientui bėgant ant bėgimo takelio), ivabradino skiriant papildomai, kai vartojama amlodipino 5</w:t>
      </w:r>
      <w:r>
        <w:rPr>
          <w:sz w:val="22"/>
          <w:szCs w:val="22"/>
        </w:rPr>
        <w:t> </w:t>
      </w:r>
      <w:r w:rsidRPr="00450604">
        <w:rPr>
          <w:sz w:val="22"/>
          <w:szCs w:val="22"/>
        </w:rPr>
        <w:t>mg vieną kartą per parą arba nifedipino 30</w:t>
      </w:r>
      <w:r>
        <w:rPr>
          <w:sz w:val="22"/>
          <w:szCs w:val="22"/>
        </w:rPr>
        <w:t> </w:t>
      </w:r>
      <w:r w:rsidRPr="00450604">
        <w:rPr>
          <w:sz w:val="22"/>
          <w:szCs w:val="22"/>
        </w:rPr>
        <w:t xml:space="preserve">mg pailginto atpalaidavimo forma </w:t>
      </w:r>
      <w:r w:rsidRPr="00450604">
        <w:rPr>
          <w:i/>
          <w:iCs/>
          <w:sz w:val="22"/>
          <w:szCs w:val="22"/>
        </w:rPr>
        <w:t xml:space="preserve">(GITS – gastrointestinal therapeutic system) </w:t>
      </w:r>
      <w:r w:rsidRPr="00450604">
        <w:rPr>
          <w:sz w:val="22"/>
          <w:szCs w:val="22"/>
        </w:rPr>
        <w:t>vieną kartą per parą, esant mažiausiam vaistinio preparato aktyvumui (praėjus 12 valandų po ivabradino suvartojimo per burną) 6 savaičių gydymo laikotarpiu (santykinė rizika = 1,3, 95</w:t>
      </w:r>
      <w:r>
        <w:rPr>
          <w:sz w:val="22"/>
          <w:szCs w:val="22"/>
        </w:rPr>
        <w:t> </w:t>
      </w:r>
      <w:r w:rsidRPr="00450604">
        <w:rPr>
          <w:sz w:val="22"/>
          <w:szCs w:val="22"/>
        </w:rPr>
        <w:t xml:space="preserve">% PI [1,0–1,7]; p = 0,012). Ivabradinas nepasižymėjo papildomu veiksmingumu antriniams vertinimo kriterijams – FKT parametrams, esant mažiausiam vaistinio preparato aktyvumui, kuomet papildomas veiksmingumas buvo pats didžiausias (3–4 valandos po ivabradino suvartojimo per burną). </w:t>
      </w:r>
    </w:p>
    <w:p w14:paraId="7C3325AC" w14:textId="77777777" w:rsidR="00233CF6" w:rsidRPr="00450604" w:rsidRDefault="00233CF6" w:rsidP="00233CF6">
      <w:pPr>
        <w:pStyle w:val="Default"/>
        <w:rPr>
          <w:sz w:val="22"/>
          <w:szCs w:val="22"/>
        </w:rPr>
      </w:pPr>
    </w:p>
    <w:p w14:paraId="51393BCF" w14:textId="77777777" w:rsidR="00233CF6" w:rsidRPr="00450604" w:rsidRDefault="00233CF6" w:rsidP="00233CF6">
      <w:pPr>
        <w:pStyle w:val="Default"/>
        <w:rPr>
          <w:sz w:val="22"/>
          <w:szCs w:val="22"/>
        </w:rPr>
      </w:pPr>
      <w:r w:rsidRPr="00450604">
        <w:rPr>
          <w:sz w:val="22"/>
          <w:szCs w:val="22"/>
        </w:rPr>
        <w:t xml:space="preserve">Veiksmingumo tyrimų metu 3 – 4 mėn. vartojamo ivabradino veiksmingumas nekito. Kad mažėtų preparato veiksmingumas (atsirastų tolerancija) ar staigiai nutraukus jo vartojimą pasireikštų atoveiksmio fenomenas, duomenų nėra. Antiangininis ir antiišeminis ivabradino poveikis buvo susijęs su nuo dozės dydžio priklausomu širdies susitraukimų retėjimu ir ženkliu nuo širdies susitraukimų dažnio priklausomo spaudimo (širdies dažnis x sistolinis kraujospūdis) mažėjimu. Poveikis kraujospūdžiui ir periferiniam kraujagyslių pasipriešinimui buvo silpnas ir klinikai nereikšmingas. </w:t>
      </w:r>
    </w:p>
    <w:p w14:paraId="1BB845A6" w14:textId="77777777" w:rsidR="00233CF6" w:rsidRPr="00450604" w:rsidRDefault="00233CF6" w:rsidP="00233CF6">
      <w:pPr>
        <w:pStyle w:val="Default"/>
        <w:rPr>
          <w:sz w:val="22"/>
          <w:szCs w:val="22"/>
        </w:rPr>
      </w:pPr>
    </w:p>
    <w:p w14:paraId="0754B5CB" w14:textId="77777777" w:rsidR="00233CF6" w:rsidRPr="00450604" w:rsidRDefault="00233CF6" w:rsidP="00233CF6">
      <w:pPr>
        <w:pStyle w:val="Default"/>
        <w:rPr>
          <w:sz w:val="22"/>
          <w:szCs w:val="22"/>
        </w:rPr>
      </w:pPr>
      <w:r w:rsidRPr="00450604">
        <w:rPr>
          <w:sz w:val="22"/>
          <w:szCs w:val="22"/>
        </w:rPr>
        <w:t xml:space="preserve">Pacientams, kurie ivabradino vartojo mažiausiai vienerius metus (N = 713), vaistinis preparatas širdies ritmą visada lėtino. Poveikio gliukozės ir lipidų apykaitai jis nedarė. </w:t>
      </w:r>
    </w:p>
    <w:p w14:paraId="57CEE0F8" w14:textId="77777777" w:rsidR="00233CF6" w:rsidRPr="00450604" w:rsidRDefault="00233CF6" w:rsidP="00233CF6">
      <w:pPr>
        <w:pStyle w:val="Default"/>
        <w:rPr>
          <w:sz w:val="22"/>
          <w:szCs w:val="22"/>
        </w:rPr>
      </w:pPr>
      <w:r w:rsidRPr="00450604">
        <w:rPr>
          <w:sz w:val="22"/>
          <w:szCs w:val="22"/>
        </w:rPr>
        <w:t xml:space="preserve">Antiangininį ir antiišeminį poveikį ivabradinas sukėlė ir diabetikams (N = 457). Jiems preparato poveikis buvo saugus tiek pat kaip kitiems tiriamiesiems. </w:t>
      </w:r>
    </w:p>
    <w:p w14:paraId="36997B16" w14:textId="77777777" w:rsidR="00233CF6" w:rsidRPr="00450604" w:rsidRDefault="00233CF6" w:rsidP="00233CF6">
      <w:pPr>
        <w:pStyle w:val="Default"/>
        <w:rPr>
          <w:sz w:val="22"/>
          <w:szCs w:val="22"/>
        </w:rPr>
      </w:pPr>
    </w:p>
    <w:p w14:paraId="3913D189" w14:textId="77777777" w:rsidR="00233CF6" w:rsidRPr="00450604" w:rsidRDefault="00233CF6" w:rsidP="00233CF6">
      <w:pPr>
        <w:pStyle w:val="Default"/>
        <w:rPr>
          <w:sz w:val="22"/>
          <w:szCs w:val="22"/>
        </w:rPr>
      </w:pPr>
      <w:r w:rsidRPr="00450604">
        <w:rPr>
          <w:sz w:val="22"/>
          <w:szCs w:val="22"/>
        </w:rPr>
        <w:t>Buvo atliktas didelis pasekmių tyrimas BEAUTIFUL, kuriame dalyvavo 10917 pacientų, sergančių išemine širdies liga ir kairiojo skilvelio disfunkcija (KSIF &lt; 40</w:t>
      </w:r>
      <w:r>
        <w:rPr>
          <w:sz w:val="22"/>
          <w:szCs w:val="22"/>
        </w:rPr>
        <w:t> </w:t>
      </w:r>
      <w:r w:rsidRPr="00450604">
        <w:rPr>
          <w:sz w:val="22"/>
          <w:szCs w:val="22"/>
        </w:rPr>
        <w:t xml:space="preserve">%), </w:t>
      </w:r>
      <w:r>
        <w:rPr>
          <w:sz w:val="22"/>
          <w:szCs w:val="22"/>
        </w:rPr>
        <w:t>kuriems taikytas</w:t>
      </w:r>
      <w:r w:rsidRPr="00450604">
        <w:rPr>
          <w:sz w:val="22"/>
          <w:szCs w:val="22"/>
        </w:rPr>
        <w:t xml:space="preserve"> </w:t>
      </w:r>
      <w:r>
        <w:rPr>
          <w:sz w:val="22"/>
          <w:szCs w:val="22"/>
        </w:rPr>
        <w:t>optimalus</w:t>
      </w:r>
      <w:r w:rsidRPr="00450604">
        <w:rPr>
          <w:sz w:val="22"/>
          <w:szCs w:val="22"/>
        </w:rPr>
        <w:t xml:space="preserve"> gydym</w:t>
      </w:r>
      <w:r>
        <w:rPr>
          <w:sz w:val="22"/>
          <w:szCs w:val="22"/>
        </w:rPr>
        <w:t>as</w:t>
      </w:r>
      <w:r w:rsidRPr="00450604">
        <w:rPr>
          <w:sz w:val="22"/>
          <w:szCs w:val="22"/>
        </w:rPr>
        <w:t xml:space="preserve"> (86,9 % pacientų vartojo beta adrenoblokatorius)</w:t>
      </w:r>
      <w:r>
        <w:rPr>
          <w:sz w:val="22"/>
          <w:szCs w:val="22"/>
        </w:rPr>
        <w:t xml:space="preserve"> ir buvo papildomai skirtas tiriamasis vaistinis preparatas</w:t>
      </w:r>
      <w:r w:rsidRPr="00450604">
        <w:rPr>
          <w:sz w:val="22"/>
          <w:szCs w:val="22"/>
        </w:rPr>
        <w:t xml:space="preserve">. Pagrindiniai veiksmingumo vertinimo kriterijai buvo kardiovaskulinė mirtis, hospitalizacija dėl ūminio miokardo infarkto arba dėl prasidėjusio ar pasunkėjusio širdies nepakankamumo. Tyrimo duomenimis, </w:t>
      </w:r>
      <w:r>
        <w:rPr>
          <w:sz w:val="22"/>
          <w:szCs w:val="22"/>
        </w:rPr>
        <w:t xml:space="preserve">nebuvo statistiškai reikšmingo skirtumo, vertinant </w:t>
      </w:r>
      <w:r w:rsidRPr="00450604">
        <w:rPr>
          <w:sz w:val="22"/>
          <w:szCs w:val="22"/>
        </w:rPr>
        <w:t>anksčiau minėtų kriterijų dažn</w:t>
      </w:r>
      <w:r>
        <w:rPr>
          <w:sz w:val="22"/>
          <w:szCs w:val="22"/>
        </w:rPr>
        <w:t>į</w:t>
      </w:r>
      <w:r w:rsidRPr="00450604">
        <w:rPr>
          <w:sz w:val="22"/>
          <w:szCs w:val="22"/>
        </w:rPr>
        <w:t xml:space="preserve"> ivabradino ir placebo grupėse (santykinė rizika lyginant ivabradiną su placebu – 1, p = 0,945). </w:t>
      </w:r>
    </w:p>
    <w:p w14:paraId="485A46BE" w14:textId="77777777" w:rsidR="00233CF6" w:rsidRPr="00450604" w:rsidRDefault="00233CF6" w:rsidP="00233CF6">
      <w:pPr>
        <w:pStyle w:val="Default"/>
        <w:rPr>
          <w:sz w:val="22"/>
          <w:szCs w:val="22"/>
        </w:rPr>
      </w:pPr>
      <w:r w:rsidRPr="00450604">
        <w:rPr>
          <w:sz w:val="22"/>
          <w:szCs w:val="22"/>
        </w:rPr>
        <w:t xml:space="preserve">Tiriant </w:t>
      </w:r>
      <w:r w:rsidRPr="00450604">
        <w:rPr>
          <w:i/>
          <w:iCs/>
          <w:sz w:val="22"/>
          <w:szCs w:val="22"/>
        </w:rPr>
        <w:t xml:space="preserve">post hoc </w:t>
      </w:r>
      <w:r w:rsidRPr="00450604">
        <w:rPr>
          <w:sz w:val="22"/>
          <w:szCs w:val="22"/>
        </w:rPr>
        <w:t>pogrupio pacientus, sergančius simptomine krūtinės angina ir suskirstytus atsitiktinių imčių būdu (n = 1507), nebuvo nustatyta jokio saugumo požymio, susijusio su kardiovaskuline mirtimi ir hospitalizacija dėl ūminio MI ar širdies nepakankamumo (ivabradinas – 12</w:t>
      </w:r>
      <w:r>
        <w:rPr>
          <w:sz w:val="22"/>
          <w:szCs w:val="22"/>
        </w:rPr>
        <w:t> </w:t>
      </w:r>
      <w:r w:rsidRPr="00450604">
        <w:rPr>
          <w:sz w:val="22"/>
          <w:szCs w:val="22"/>
        </w:rPr>
        <w:t>%, palyginti su 15,5</w:t>
      </w:r>
      <w:r>
        <w:rPr>
          <w:sz w:val="22"/>
          <w:szCs w:val="22"/>
        </w:rPr>
        <w:t> </w:t>
      </w:r>
      <w:r w:rsidRPr="00450604">
        <w:rPr>
          <w:sz w:val="22"/>
          <w:szCs w:val="22"/>
        </w:rPr>
        <w:t xml:space="preserve">% placebo, p = 0,05). </w:t>
      </w:r>
    </w:p>
    <w:p w14:paraId="4A58B5EC" w14:textId="77777777" w:rsidR="00233CF6" w:rsidRPr="00450604" w:rsidRDefault="00233CF6" w:rsidP="00233CF6">
      <w:pPr>
        <w:pStyle w:val="Default"/>
        <w:rPr>
          <w:sz w:val="22"/>
          <w:szCs w:val="22"/>
        </w:rPr>
      </w:pPr>
    </w:p>
    <w:p w14:paraId="484802D7" w14:textId="77777777" w:rsidR="00233CF6" w:rsidRPr="00450604" w:rsidRDefault="00233CF6" w:rsidP="00233CF6">
      <w:pPr>
        <w:pStyle w:val="Default"/>
        <w:rPr>
          <w:sz w:val="22"/>
          <w:szCs w:val="22"/>
        </w:rPr>
      </w:pPr>
      <w:r w:rsidRPr="00450604">
        <w:rPr>
          <w:sz w:val="22"/>
          <w:szCs w:val="22"/>
        </w:rPr>
        <w:t>Buvo atliktas didelės apimties išeičių tyrimas SIGNIFY, kuriame dalyvavo 19102 pacientai, sergantys vainikinių arterijų liga, be širdies nepakankamumo klinikini</w:t>
      </w:r>
      <w:r>
        <w:rPr>
          <w:sz w:val="22"/>
          <w:szCs w:val="22"/>
        </w:rPr>
        <w:t>ų</w:t>
      </w:r>
      <w:r w:rsidRPr="00450604">
        <w:rPr>
          <w:sz w:val="22"/>
          <w:szCs w:val="22"/>
        </w:rPr>
        <w:t xml:space="preserve"> požymi</w:t>
      </w:r>
      <w:r>
        <w:rPr>
          <w:sz w:val="22"/>
          <w:szCs w:val="22"/>
        </w:rPr>
        <w:t>ų</w:t>
      </w:r>
      <w:r w:rsidRPr="00450604">
        <w:rPr>
          <w:sz w:val="22"/>
          <w:szCs w:val="22"/>
        </w:rPr>
        <w:t xml:space="preserve"> (kairiojo skilvelio išstūmimo funkcija &gt; 40</w:t>
      </w:r>
      <w:r>
        <w:rPr>
          <w:sz w:val="22"/>
          <w:szCs w:val="22"/>
        </w:rPr>
        <w:t> </w:t>
      </w:r>
      <w:r w:rsidRPr="00450604">
        <w:rPr>
          <w:sz w:val="22"/>
          <w:szCs w:val="22"/>
        </w:rPr>
        <w:t>%), kuriems taikomas optimaliai suderintas pagrindinis gydymas. Buvo taikyta gydymo schema, kai vaistinio preparato skirta daugiau, nei patvirtinta dozavimo rekomendacijose (pradinė dozė 7,5</w:t>
      </w:r>
      <w:r>
        <w:rPr>
          <w:sz w:val="22"/>
          <w:szCs w:val="22"/>
        </w:rPr>
        <w:t> </w:t>
      </w:r>
      <w:r w:rsidRPr="00450604">
        <w:rPr>
          <w:sz w:val="22"/>
          <w:szCs w:val="22"/>
        </w:rPr>
        <w:t>mg du kartus per parą (5</w:t>
      </w:r>
      <w:r>
        <w:rPr>
          <w:sz w:val="22"/>
          <w:szCs w:val="22"/>
        </w:rPr>
        <w:t> </w:t>
      </w:r>
      <w:r w:rsidRPr="00450604">
        <w:rPr>
          <w:sz w:val="22"/>
          <w:szCs w:val="22"/>
        </w:rPr>
        <w:t>mg du kartus per parą, jei ≥ 75 metų), titruojant iki 10</w:t>
      </w:r>
      <w:r>
        <w:rPr>
          <w:sz w:val="22"/>
          <w:szCs w:val="22"/>
        </w:rPr>
        <w:t> </w:t>
      </w:r>
      <w:r w:rsidRPr="00450604">
        <w:rPr>
          <w:sz w:val="22"/>
          <w:szCs w:val="22"/>
        </w:rPr>
        <w:t xml:space="preserve">mg du kartus </w:t>
      </w:r>
      <w:r w:rsidRPr="00450604">
        <w:rPr>
          <w:sz w:val="22"/>
          <w:szCs w:val="22"/>
        </w:rPr>
        <w:lastRenderedPageBreak/>
        <w:t>per parą). Pagrindinis veiksmingumo vertinimo kriterijus buvo sudėtinis: mirtis nuo širdies ir kraujagyslių ligų arba nemirtinas MI. Tyrime nebuvo nustatytas skirtumo tarp pagrindinio sudėtinio vertinimo kriterijaus (PSVK) dažnio ivabradinu gydytų pacientų grupėje, palyginti su placebo gavusių pacientų grupe (santykinė ivabradino ar placebo rizika 1,08, p = 0,197). 17,9</w:t>
      </w:r>
      <w:r>
        <w:rPr>
          <w:sz w:val="22"/>
          <w:szCs w:val="22"/>
        </w:rPr>
        <w:t> </w:t>
      </w:r>
      <w:r w:rsidRPr="00450604">
        <w:rPr>
          <w:sz w:val="22"/>
          <w:szCs w:val="22"/>
        </w:rPr>
        <w:t>% pacientų iš ivabradino grupės buvo pranešta apie bradikardiją (2,1</w:t>
      </w:r>
      <w:r>
        <w:rPr>
          <w:sz w:val="22"/>
          <w:szCs w:val="22"/>
        </w:rPr>
        <w:t> </w:t>
      </w:r>
      <w:r w:rsidRPr="00450604">
        <w:rPr>
          <w:sz w:val="22"/>
          <w:szCs w:val="22"/>
        </w:rPr>
        <w:t>% pacientų iš placebo grupės). Tyrimo metu verapamilio, diltiazemo arba stipraus CYP3A4 inhibitoriaus gavo 7,1</w:t>
      </w:r>
      <w:r>
        <w:rPr>
          <w:sz w:val="22"/>
          <w:szCs w:val="22"/>
        </w:rPr>
        <w:t> </w:t>
      </w:r>
      <w:r w:rsidRPr="00450604">
        <w:rPr>
          <w:sz w:val="22"/>
          <w:szCs w:val="22"/>
        </w:rPr>
        <w:t xml:space="preserve">% pacientų. </w:t>
      </w:r>
    </w:p>
    <w:p w14:paraId="0DA1BF5C" w14:textId="77777777" w:rsidR="00233CF6" w:rsidRPr="00450604" w:rsidRDefault="00233CF6" w:rsidP="00233CF6">
      <w:pPr>
        <w:pStyle w:val="Default"/>
        <w:rPr>
          <w:sz w:val="22"/>
          <w:szCs w:val="22"/>
        </w:rPr>
      </w:pPr>
      <w:r w:rsidRPr="00450604">
        <w:rPr>
          <w:sz w:val="22"/>
          <w:szCs w:val="22"/>
        </w:rPr>
        <w:t>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 (n = 12049) (dažnis per metus 3,4</w:t>
      </w:r>
      <w:r>
        <w:rPr>
          <w:sz w:val="22"/>
          <w:szCs w:val="22"/>
        </w:rPr>
        <w:t> </w:t>
      </w:r>
      <w:r w:rsidRPr="00450604">
        <w:rPr>
          <w:sz w:val="22"/>
          <w:szCs w:val="22"/>
        </w:rPr>
        <w:t>%, palyginti su 2,9</w:t>
      </w:r>
      <w:r>
        <w:rPr>
          <w:sz w:val="22"/>
          <w:szCs w:val="22"/>
        </w:rPr>
        <w:t> </w:t>
      </w:r>
      <w:r w:rsidRPr="00450604">
        <w:rPr>
          <w:sz w:val="22"/>
          <w:szCs w:val="22"/>
        </w:rPr>
        <w:t>%, santykinė ivabradino ar placebo rizika 1,18, p = 0,018), bet ne vis</w:t>
      </w:r>
      <w:r>
        <w:rPr>
          <w:sz w:val="22"/>
          <w:szCs w:val="22"/>
        </w:rPr>
        <w:t>ų</w:t>
      </w:r>
      <w:r w:rsidRPr="00450604">
        <w:rPr>
          <w:sz w:val="22"/>
          <w:szCs w:val="22"/>
        </w:rPr>
        <w:t xml:space="preserve"> pacientų, kuriems diagnozuota krūtinės angina, populiacijos pogrupyje, kai KKDK klasė ≥ I (n = 14286) (santykinė ivabradino ar placebo rizika 1,11, p = 0,110). </w:t>
      </w:r>
    </w:p>
    <w:p w14:paraId="1136EA51" w14:textId="77777777" w:rsidR="00233CF6" w:rsidRPr="00450604" w:rsidRDefault="00233CF6" w:rsidP="00233CF6">
      <w:pPr>
        <w:pStyle w:val="Default"/>
        <w:rPr>
          <w:sz w:val="22"/>
          <w:szCs w:val="22"/>
        </w:rPr>
      </w:pPr>
      <w:r w:rsidRPr="00450604">
        <w:rPr>
          <w:sz w:val="22"/>
          <w:szCs w:val="22"/>
        </w:rPr>
        <w:t xml:space="preserve">Tyrime skirta didesnė, nei patvirtinta dozavimo rekomendacijose, dozė negalėjo visiškai paaiškinti šių rezultatų. </w:t>
      </w:r>
    </w:p>
    <w:p w14:paraId="02C7DA41" w14:textId="77777777" w:rsidR="00233CF6" w:rsidRPr="00450604" w:rsidRDefault="00233CF6" w:rsidP="00233CF6">
      <w:pPr>
        <w:tabs>
          <w:tab w:val="left" w:pos="567"/>
        </w:tabs>
        <w:rPr>
          <w:szCs w:val="22"/>
        </w:rPr>
      </w:pPr>
    </w:p>
    <w:p w14:paraId="480CA543" w14:textId="77777777" w:rsidR="00233CF6" w:rsidRPr="00450604" w:rsidRDefault="00233CF6" w:rsidP="00233CF6">
      <w:pPr>
        <w:tabs>
          <w:tab w:val="left" w:pos="567"/>
        </w:tabs>
        <w:rPr>
          <w:szCs w:val="22"/>
          <w:lang w:eastAsia="en-US"/>
        </w:rPr>
      </w:pPr>
      <w:r w:rsidRPr="00450604">
        <w:rPr>
          <w:szCs w:val="22"/>
        </w:rPr>
        <w:t>SHIFT tyrimas buvo daugiacentris, tarptautinis, atsitiktinių imčių, atliktas dvigubai aklu būdu, rezultatus kontroliuojant placebu. Tyrime dalyvavo 6505 suaugę pacientai, kuriems buvo stabilus lėtinis stazinis širdies nepakankamumas (LSŠN) (ilgiau kaip ≥ 4 savaites), nuo II iki IV klasės pagal NYHA funkcinę klasifikaciją, su sumažėjusia kairiojo skilvelio kraujo išstūmimo frakcija (LVEF ≤ 35 %) ir ≥ 70 susitraukimų per minutę širdies susitraukimų dažniu ramybės būsenoje.</w:t>
      </w:r>
    </w:p>
    <w:p w14:paraId="282CD748" w14:textId="77777777" w:rsidR="00233CF6" w:rsidRPr="00450604" w:rsidRDefault="00233CF6" w:rsidP="00233CF6">
      <w:pPr>
        <w:pStyle w:val="Default"/>
        <w:rPr>
          <w:sz w:val="22"/>
          <w:szCs w:val="22"/>
        </w:rPr>
      </w:pPr>
      <w:r w:rsidRPr="00450604">
        <w:rPr>
          <w:sz w:val="22"/>
          <w:szCs w:val="22"/>
        </w:rPr>
        <w:t>Pacientams buvo skiriamas standartinis gydymas, įskaitant beta adrenoblokatorius (89</w:t>
      </w:r>
      <w:r>
        <w:rPr>
          <w:sz w:val="22"/>
          <w:szCs w:val="22"/>
        </w:rPr>
        <w:t> </w:t>
      </w:r>
      <w:r w:rsidRPr="00450604">
        <w:rPr>
          <w:sz w:val="22"/>
          <w:szCs w:val="22"/>
        </w:rPr>
        <w:t>%), AKF inhibitorius ir (arba) angiotenzino II antagonistus (91</w:t>
      </w:r>
      <w:r>
        <w:rPr>
          <w:sz w:val="22"/>
          <w:szCs w:val="22"/>
        </w:rPr>
        <w:t> </w:t>
      </w:r>
      <w:r w:rsidRPr="00450604">
        <w:rPr>
          <w:sz w:val="22"/>
          <w:szCs w:val="22"/>
        </w:rPr>
        <w:t>%), diuretikus (83</w:t>
      </w:r>
      <w:r>
        <w:rPr>
          <w:sz w:val="22"/>
          <w:szCs w:val="22"/>
        </w:rPr>
        <w:t> </w:t>
      </w:r>
      <w:r w:rsidRPr="00450604">
        <w:rPr>
          <w:sz w:val="22"/>
          <w:szCs w:val="22"/>
        </w:rPr>
        <w:t xml:space="preserve">%) ir aldosterono </w:t>
      </w:r>
      <w:r>
        <w:rPr>
          <w:sz w:val="22"/>
          <w:szCs w:val="22"/>
        </w:rPr>
        <w:t>antagonistus</w:t>
      </w:r>
      <w:r w:rsidRPr="00450604">
        <w:rPr>
          <w:sz w:val="22"/>
          <w:szCs w:val="22"/>
        </w:rPr>
        <w:t xml:space="preserve"> (60</w:t>
      </w:r>
      <w:r>
        <w:rPr>
          <w:sz w:val="22"/>
          <w:szCs w:val="22"/>
        </w:rPr>
        <w:t> </w:t>
      </w:r>
      <w:r w:rsidRPr="00450604">
        <w:rPr>
          <w:sz w:val="22"/>
          <w:szCs w:val="22"/>
        </w:rPr>
        <w:t>%). Ivabradinu gydomoje grupėje 67</w:t>
      </w:r>
      <w:r>
        <w:rPr>
          <w:sz w:val="22"/>
          <w:szCs w:val="22"/>
        </w:rPr>
        <w:t> </w:t>
      </w:r>
      <w:r w:rsidRPr="00450604">
        <w:rPr>
          <w:sz w:val="22"/>
          <w:szCs w:val="22"/>
        </w:rPr>
        <w:t>% pacientų buvo gydomi 7,5</w:t>
      </w:r>
      <w:r>
        <w:rPr>
          <w:sz w:val="22"/>
          <w:szCs w:val="22"/>
        </w:rPr>
        <w:t> </w:t>
      </w:r>
      <w:r w:rsidRPr="00450604">
        <w:rPr>
          <w:sz w:val="22"/>
          <w:szCs w:val="22"/>
        </w:rPr>
        <w:t xml:space="preserve">mg doze du kartus per parą. Vidutinė gydymo trukmė buvo 22,9 mėnesio. Gydymas ivabradinu buvo susijęs su 15 susitraukimų per minutę širdies susitraukimų dažnio sumažėjimu nuo pagrindinės vertės 80 susitraukimų per minutę. Širdies susitraukimų dažnio skirtumas ivabradino ir placebo grupėse buvo 10,8 susitraukimų per minutę dvidešimt aštuntą (28) dieną, 9,1 susitraukimai per minutę dvyliktą (12) mėnesį ir 8,3 susitraukimai per minutę dvidešimt ketvirtą (24) mėnesį. </w:t>
      </w:r>
    </w:p>
    <w:p w14:paraId="5B4BAAC3" w14:textId="77777777" w:rsidR="00233CF6" w:rsidRPr="00450604" w:rsidRDefault="00233CF6" w:rsidP="00233CF6">
      <w:pPr>
        <w:pStyle w:val="Default"/>
        <w:rPr>
          <w:sz w:val="22"/>
          <w:szCs w:val="22"/>
        </w:rPr>
      </w:pPr>
    </w:p>
    <w:p w14:paraId="00E2F13B" w14:textId="77777777" w:rsidR="00233CF6" w:rsidRPr="00450604" w:rsidRDefault="00233CF6" w:rsidP="00233CF6">
      <w:pPr>
        <w:pStyle w:val="Default"/>
        <w:rPr>
          <w:sz w:val="22"/>
          <w:szCs w:val="22"/>
        </w:rPr>
      </w:pPr>
      <w:r w:rsidRPr="00450604">
        <w:rPr>
          <w:sz w:val="22"/>
          <w:szCs w:val="22"/>
        </w:rPr>
        <w:t>Tyrimas parodė kliniškai ir statistiškai reikšmingą reliatyvų pagrindinės sudėtinės vertinamosios baigties (mirtingumo dėl širdies ir kraujagyslių ligos ir hospitalizacijos dėl pasunkėjusio širdies nepakankamumo) rizikos sumažėjimą 18</w:t>
      </w:r>
      <w:r>
        <w:rPr>
          <w:sz w:val="22"/>
          <w:szCs w:val="22"/>
        </w:rPr>
        <w:t> </w:t>
      </w:r>
      <w:r w:rsidRPr="00450604">
        <w:rPr>
          <w:sz w:val="22"/>
          <w:szCs w:val="22"/>
        </w:rPr>
        <w:t>% (santykinė rizika: 0,82, 95</w:t>
      </w:r>
      <w:r>
        <w:rPr>
          <w:sz w:val="22"/>
          <w:szCs w:val="22"/>
        </w:rPr>
        <w:t> </w:t>
      </w:r>
      <w:r w:rsidRPr="00450604">
        <w:rPr>
          <w:sz w:val="22"/>
          <w:szCs w:val="22"/>
        </w:rPr>
        <w:t>% PI [0,75; 0,90] – p &lt; 0,0001), pasireiškusį per 3 mėnesius nuo gydymo pradžios. Absoliutus rizikos sumažėjimas buvo 4,2 %. Pagrindinės vertinamosios baigties rezultatus pirmiausiai sudarė širdies nepakankamumo galutinė baigtis, hospitalizacija dėl širdies nepakankamumo pasunkėjimo (absoliutus rizikos sumažėjimas 4,7</w:t>
      </w:r>
      <w:r>
        <w:rPr>
          <w:sz w:val="22"/>
          <w:szCs w:val="22"/>
        </w:rPr>
        <w:t> </w:t>
      </w:r>
      <w:r w:rsidRPr="00450604">
        <w:rPr>
          <w:sz w:val="22"/>
          <w:szCs w:val="22"/>
        </w:rPr>
        <w:t>%) ir mirtys dėl širdies nepakankamumo (absoliutus rizikos sumažėjimas 1,1</w:t>
      </w:r>
      <w:r>
        <w:rPr>
          <w:sz w:val="22"/>
          <w:szCs w:val="22"/>
        </w:rPr>
        <w:t> </w:t>
      </w:r>
      <w:r w:rsidRPr="00450604">
        <w:rPr>
          <w:sz w:val="22"/>
          <w:szCs w:val="22"/>
        </w:rPr>
        <w:t xml:space="preserve">%). </w:t>
      </w:r>
    </w:p>
    <w:p w14:paraId="1D4D179D" w14:textId="77777777" w:rsidR="00233CF6" w:rsidRPr="00450604" w:rsidRDefault="00233CF6" w:rsidP="00233CF6">
      <w:pPr>
        <w:pStyle w:val="Default"/>
        <w:rPr>
          <w:sz w:val="22"/>
          <w:szCs w:val="22"/>
        </w:rPr>
      </w:pPr>
    </w:p>
    <w:p w14:paraId="318F97D6" w14:textId="77777777" w:rsidR="00233CF6" w:rsidRPr="00450604" w:rsidRDefault="00233CF6" w:rsidP="00233CF6">
      <w:pPr>
        <w:pStyle w:val="Default"/>
        <w:rPr>
          <w:sz w:val="22"/>
          <w:szCs w:val="22"/>
        </w:rPr>
      </w:pPr>
      <w:r w:rsidRPr="00450604">
        <w:rPr>
          <w:sz w:val="22"/>
          <w:szCs w:val="22"/>
        </w:rPr>
        <w:t>Gydymo poveikis pagrindinei vertinamajai baigčiai, jos sudedamosioms dalims ir antraeilėms vertinamosioms baigtims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1418"/>
        <w:gridCol w:w="1843"/>
        <w:gridCol w:w="1134"/>
      </w:tblGrid>
      <w:tr w:rsidR="00233CF6" w:rsidRPr="00450604" w14:paraId="598AF653" w14:textId="77777777" w:rsidTr="001E3BAE">
        <w:tc>
          <w:tcPr>
            <w:tcW w:w="2660" w:type="dxa"/>
            <w:shd w:val="clear" w:color="auto" w:fill="auto"/>
          </w:tcPr>
          <w:p w14:paraId="6CC0BBC0" w14:textId="77777777" w:rsidR="00233CF6" w:rsidRPr="00450604" w:rsidRDefault="00233CF6" w:rsidP="00F65136">
            <w:pPr>
              <w:pStyle w:val="Default"/>
              <w:rPr>
                <w:sz w:val="22"/>
                <w:szCs w:val="22"/>
              </w:rPr>
            </w:pPr>
          </w:p>
        </w:tc>
        <w:tc>
          <w:tcPr>
            <w:tcW w:w="1417" w:type="dxa"/>
            <w:shd w:val="clear" w:color="auto" w:fill="auto"/>
          </w:tcPr>
          <w:p w14:paraId="38EFB67D" w14:textId="77777777" w:rsidR="00233CF6" w:rsidRPr="00450604" w:rsidRDefault="00233CF6" w:rsidP="00F65136">
            <w:pPr>
              <w:pStyle w:val="Default"/>
              <w:rPr>
                <w:sz w:val="22"/>
                <w:szCs w:val="22"/>
              </w:rPr>
            </w:pPr>
            <w:r w:rsidRPr="00450604">
              <w:rPr>
                <w:sz w:val="22"/>
                <w:szCs w:val="22"/>
              </w:rPr>
              <w:t xml:space="preserve">Ivabradinas </w:t>
            </w:r>
          </w:p>
          <w:p w14:paraId="5F38B3B2" w14:textId="77777777" w:rsidR="00233CF6" w:rsidRPr="00450604" w:rsidRDefault="00233CF6" w:rsidP="00F65136">
            <w:pPr>
              <w:pStyle w:val="Default"/>
              <w:rPr>
                <w:sz w:val="22"/>
                <w:szCs w:val="22"/>
              </w:rPr>
            </w:pPr>
            <w:r w:rsidRPr="00450604">
              <w:rPr>
                <w:sz w:val="22"/>
                <w:szCs w:val="22"/>
              </w:rPr>
              <w:t xml:space="preserve">(N = 3241), </w:t>
            </w:r>
          </w:p>
          <w:p w14:paraId="1D52AF26" w14:textId="77777777" w:rsidR="00233CF6" w:rsidRPr="00450604" w:rsidRDefault="00233CF6" w:rsidP="00F65136">
            <w:pPr>
              <w:pStyle w:val="Default"/>
              <w:rPr>
                <w:sz w:val="22"/>
                <w:szCs w:val="22"/>
              </w:rPr>
            </w:pPr>
            <w:r w:rsidRPr="00450604">
              <w:rPr>
                <w:sz w:val="22"/>
                <w:szCs w:val="22"/>
              </w:rPr>
              <w:t xml:space="preserve">n (%) </w:t>
            </w:r>
          </w:p>
        </w:tc>
        <w:tc>
          <w:tcPr>
            <w:tcW w:w="1418" w:type="dxa"/>
            <w:shd w:val="clear" w:color="auto" w:fill="auto"/>
          </w:tcPr>
          <w:p w14:paraId="08160579" w14:textId="77777777" w:rsidR="00233CF6" w:rsidRPr="00450604" w:rsidRDefault="00233CF6" w:rsidP="00F65136">
            <w:pPr>
              <w:pStyle w:val="Default"/>
              <w:rPr>
                <w:sz w:val="22"/>
                <w:szCs w:val="22"/>
              </w:rPr>
            </w:pPr>
            <w:r w:rsidRPr="00450604">
              <w:rPr>
                <w:sz w:val="22"/>
                <w:szCs w:val="22"/>
              </w:rPr>
              <w:t xml:space="preserve">Placebas </w:t>
            </w:r>
          </w:p>
          <w:p w14:paraId="4FDC9D11" w14:textId="77777777" w:rsidR="00233CF6" w:rsidRPr="00450604" w:rsidRDefault="00233CF6" w:rsidP="00F65136">
            <w:pPr>
              <w:pStyle w:val="Default"/>
              <w:rPr>
                <w:sz w:val="22"/>
                <w:szCs w:val="22"/>
              </w:rPr>
            </w:pPr>
            <w:r w:rsidRPr="00450604">
              <w:rPr>
                <w:sz w:val="22"/>
                <w:szCs w:val="22"/>
              </w:rPr>
              <w:t xml:space="preserve">(N = 3264), </w:t>
            </w:r>
          </w:p>
          <w:p w14:paraId="5D827229" w14:textId="77777777" w:rsidR="00233CF6" w:rsidRPr="00450604" w:rsidRDefault="00233CF6" w:rsidP="00F65136">
            <w:pPr>
              <w:pStyle w:val="Default"/>
              <w:rPr>
                <w:sz w:val="22"/>
                <w:szCs w:val="22"/>
              </w:rPr>
            </w:pPr>
            <w:r w:rsidRPr="00450604">
              <w:rPr>
                <w:sz w:val="22"/>
                <w:szCs w:val="22"/>
              </w:rPr>
              <w:t>n (%)</w:t>
            </w:r>
          </w:p>
        </w:tc>
        <w:tc>
          <w:tcPr>
            <w:tcW w:w="184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7"/>
            </w:tblGrid>
            <w:tr w:rsidR="00233CF6" w:rsidRPr="00450604" w14:paraId="4B45AF45" w14:textId="77777777" w:rsidTr="00F65136">
              <w:trPr>
                <w:trHeight w:val="397"/>
              </w:trPr>
              <w:tc>
                <w:tcPr>
                  <w:tcW w:w="2117" w:type="dxa"/>
                </w:tcPr>
                <w:p w14:paraId="706278B1" w14:textId="77777777" w:rsidR="00233CF6" w:rsidRPr="00450604" w:rsidRDefault="00233CF6" w:rsidP="00F65136">
                  <w:pPr>
                    <w:pStyle w:val="Default"/>
                    <w:rPr>
                      <w:sz w:val="22"/>
                      <w:szCs w:val="22"/>
                    </w:rPr>
                  </w:pPr>
                  <w:r w:rsidRPr="00450604">
                    <w:rPr>
                      <w:sz w:val="22"/>
                      <w:szCs w:val="22"/>
                    </w:rPr>
                    <w:t xml:space="preserve">Rizikos santykis </w:t>
                  </w:r>
                </w:p>
                <w:p w14:paraId="0CBD0A6D" w14:textId="77777777" w:rsidR="00233CF6" w:rsidRPr="00450604" w:rsidRDefault="00233CF6" w:rsidP="00F65136">
                  <w:pPr>
                    <w:pStyle w:val="Default"/>
                    <w:rPr>
                      <w:sz w:val="22"/>
                      <w:szCs w:val="22"/>
                    </w:rPr>
                  </w:pPr>
                  <w:r w:rsidRPr="00450604">
                    <w:rPr>
                      <w:sz w:val="22"/>
                      <w:szCs w:val="22"/>
                    </w:rPr>
                    <w:t>[95</w:t>
                  </w:r>
                  <w:r>
                    <w:rPr>
                      <w:sz w:val="22"/>
                      <w:szCs w:val="22"/>
                    </w:rPr>
                    <w:t> </w:t>
                  </w:r>
                  <w:r w:rsidRPr="00450604">
                    <w:rPr>
                      <w:sz w:val="22"/>
                      <w:szCs w:val="22"/>
                    </w:rPr>
                    <w:t xml:space="preserve">% PI] </w:t>
                  </w:r>
                </w:p>
              </w:tc>
            </w:tr>
          </w:tbl>
          <w:p w14:paraId="4B61C255" w14:textId="77777777" w:rsidR="00233CF6" w:rsidRPr="00450604" w:rsidRDefault="00233CF6" w:rsidP="00F65136">
            <w:pPr>
              <w:pStyle w:val="Default"/>
              <w:rPr>
                <w:sz w:val="22"/>
                <w:szCs w:val="22"/>
              </w:rPr>
            </w:pPr>
          </w:p>
        </w:tc>
        <w:tc>
          <w:tcPr>
            <w:tcW w:w="1134" w:type="dxa"/>
            <w:shd w:val="clear" w:color="auto" w:fill="auto"/>
          </w:tcPr>
          <w:p w14:paraId="00690FAC" w14:textId="77777777" w:rsidR="00233CF6" w:rsidRPr="00450604" w:rsidRDefault="00233CF6" w:rsidP="00F65136">
            <w:pPr>
              <w:pStyle w:val="Default"/>
              <w:rPr>
                <w:sz w:val="22"/>
                <w:szCs w:val="22"/>
              </w:rPr>
            </w:pPr>
            <w:r w:rsidRPr="00450604">
              <w:rPr>
                <w:sz w:val="22"/>
                <w:szCs w:val="22"/>
              </w:rPr>
              <w:t>p vertė</w:t>
            </w:r>
          </w:p>
        </w:tc>
      </w:tr>
      <w:tr w:rsidR="00233CF6" w:rsidRPr="00450604" w14:paraId="007D666D" w14:textId="77777777" w:rsidTr="001E3BAE">
        <w:tc>
          <w:tcPr>
            <w:tcW w:w="2660" w:type="dxa"/>
            <w:shd w:val="clear" w:color="auto" w:fill="auto"/>
          </w:tcPr>
          <w:p w14:paraId="4318BAE0" w14:textId="77777777" w:rsidR="00233CF6" w:rsidRPr="00450604" w:rsidRDefault="00233CF6" w:rsidP="00F65136">
            <w:pPr>
              <w:pStyle w:val="Default"/>
              <w:rPr>
                <w:sz w:val="22"/>
                <w:szCs w:val="22"/>
              </w:rPr>
            </w:pPr>
            <w:r w:rsidRPr="00450604">
              <w:rPr>
                <w:sz w:val="22"/>
                <w:szCs w:val="22"/>
              </w:rPr>
              <w:t>Pagrindinė sudėtinė vertinamoji baigtis</w:t>
            </w:r>
          </w:p>
        </w:tc>
        <w:tc>
          <w:tcPr>
            <w:tcW w:w="1417" w:type="dxa"/>
            <w:shd w:val="clear" w:color="auto" w:fill="auto"/>
          </w:tcPr>
          <w:p w14:paraId="26C5FABE" w14:textId="77777777" w:rsidR="00233CF6" w:rsidRPr="00450604" w:rsidRDefault="00233CF6" w:rsidP="00F65136">
            <w:pPr>
              <w:pStyle w:val="Default"/>
              <w:rPr>
                <w:sz w:val="22"/>
                <w:szCs w:val="22"/>
              </w:rPr>
            </w:pPr>
            <w:r w:rsidRPr="00450604">
              <w:rPr>
                <w:sz w:val="22"/>
                <w:szCs w:val="22"/>
              </w:rPr>
              <w:t>793 (24,47)</w:t>
            </w:r>
          </w:p>
        </w:tc>
        <w:tc>
          <w:tcPr>
            <w:tcW w:w="1418" w:type="dxa"/>
            <w:shd w:val="clear" w:color="auto" w:fill="auto"/>
          </w:tcPr>
          <w:p w14:paraId="14311CEC" w14:textId="77777777" w:rsidR="00233CF6" w:rsidRPr="00450604" w:rsidRDefault="00233CF6" w:rsidP="00F65136">
            <w:pPr>
              <w:pStyle w:val="Default"/>
              <w:rPr>
                <w:sz w:val="22"/>
                <w:szCs w:val="22"/>
              </w:rPr>
            </w:pPr>
            <w:r w:rsidRPr="00450604">
              <w:rPr>
                <w:sz w:val="22"/>
                <w:szCs w:val="22"/>
              </w:rPr>
              <w:t>937 (28,71)</w:t>
            </w:r>
          </w:p>
        </w:tc>
        <w:tc>
          <w:tcPr>
            <w:tcW w:w="1843" w:type="dxa"/>
            <w:shd w:val="clear" w:color="auto" w:fill="auto"/>
          </w:tcPr>
          <w:p w14:paraId="3B2F51AB" w14:textId="77777777" w:rsidR="00233CF6" w:rsidRPr="00450604" w:rsidRDefault="00233CF6" w:rsidP="00F65136">
            <w:pPr>
              <w:pStyle w:val="Default"/>
              <w:rPr>
                <w:sz w:val="22"/>
                <w:szCs w:val="22"/>
              </w:rPr>
            </w:pPr>
            <w:r w:rsidRPr="00450604">
              <w:rPr>
                <w:sz w:val="22"/>
                <w:szCs w:val="22"/>
              </w:rPr>
              <w:t>0,82 [0,75; 0,90]</w:t>
            </w:r>
          </w:p>
        </w:tc>
        <w:tc>
          <w:tcPr>
            <w:tcW w:w="1134" w:type="dxa"/>
            <w:shd w:val="clear" w:color="auto" w:fill="auto"/>
          </w:tcPr>
          <w:p w14:paraId="215CCEFC" w14:textId="77777777" w:rsidR="00233CF6" w:rsidRPr="00450604" w:rsidRDefault="00233CF6" w:rsidP="00F65136">
            <w:pPr>
              <w:pStyle w:val="Default"/>
              <w:rPr>
                <w:sz w:val="22"/>
                <w:szCs w:val="22"/>
              </w:rPr>
            </w:pPr>
            <w:r w:rsidRPr="00450604">
              <w:rPr>
                <w:sz w:val="22"/>
                <w:szCs w:val="22"/>
              </w:rPr>
              <w:t>&lt;0,0001</w:t>
            </w:r>
          </w:p>
        </w:tc>
      </w:tr>
      <w:tr w:rsidR="00233CF6" w:rsidRPr="00450604" w14:paraId="499B26B8" w14:textId="77777777" w:rsidTr="001E3BAE">
        <w:tc>
          <w:tcPr>
            <w:tcW w:w="2660" w:type="dxa"/>
            <w:shd w:val="clear" w:color="auto" w:fill="auto"/>
          </w:tcPr>
          <w:p w14:paraId="65CF2502" w14:textId="77777777" w:rsidR="00233CF6" w:rsidRPr="00450604" w:rsidRDefault="00233CF6" w:rsidP="00F65136">
            <w:pPr>
              <w:pStyle w:val="Default"/>
              <w:rPr>
                <w:sz w:val="22"/>
                <w:szCs w:val="22"/>
              </w:rPr>
            </w:pPr>
            <w:r w:rsidRPr="00450604">
              <w:rPr>
                <w:sz w:val="22"/>
                <w:szCs w:val="22"/>
              </w:rPr>
              <w:t>Sudėtinės vertinamosios baigties dalys:</w:t>
            </w:r>
          </w:p>
          <w:p w14:paraId="56CBAD85" w14:textId="77777777" w:rsidR="00233CF6" w:rsidRPr="00450604" w:rsidRDefault="00233CF6" w:rsidP="00F65136">
            <w:pPr>
              <w:pStyle w:val="Default"/>
              <w:numPr>
                <w:ilvl w:val="0"/>
                <w:numId w:val="41"/>
              </w:numPr>
              <w:ind w:left="284" w:hanging="284"/>
              <w:rPr>
                <w:sz w:val="22"/>
                <w:szCs w:val="22"/>
              </w:rPr>
            </w:pPr>
            <w:r w:rsidRPr="00450604">
              <w:rPr>
                <w:sz w:val="22"/>
                <w:szCs w:val="22"/>
              </w:rPr>
              <w:t>kardiovaskulinė mirtis</w:t>
            </w:r>
          </w:p>
          <w:p w14:paraId="5ECCACEB" w14:textId="77777777" w:rsidR="00233CF6" w:rsidRPr="00450604" w:rsidRDefault="00233CF6" w:rsidP="00F65136">
            <w:pPr>
              <w:pStyle w:val="Default"/>
              <w:numPr>
                <w:ilvl w:val="0"/>
                <w:numId w:val="41"/>
              </w:numPr>
              <w:ind w:left="284" w:hanging="284"/>
              <w:rPr>
                <w:sz w:val="22"/>
                <w:szCs w:val="22"/>
              </w:rPr>
            </w:pPr>
            <w:r w:rsidRPr="00450604">
              <w:rPr>
                <w:sz w:val="22"/>
                <w:szCs w:val="22"/>
              </w:rPr>
              <w:t xml:space="preserve">hospitalizacija dėl širdies nepakankamumo pablogėjimo </w:t>
            </w:r>
          </w:p>
        </w:tc>
        <w:tc>
          <w:tcPr>
            <w:tcW w:w="1417" w:type="dxa"/>
            <w:shd w:val="clear" w:color="auto" w:fill="auto"/>
          </w:tcPr>
          <w:p w14:paraId="6D1298E6" w14:textId="77777777" w:rsidR="00233CF6" w:rsidRPr="00450604" w:rsidRDefault="00233CF6" w:rsidP="00F65136">
            <w:pPr>
              <w:pStyle w:val="Default"/>
              <w:rPr>
                <w:sz w:val="22"/>
                <w:szCs w:val="22"/>
              </w:rPr>
            </w:pPr>
          </w:p>
          <w:p w14:paraId="7D808E1C" w14:textId="77777777" w:rsidR="00233CF6" w:rsidRPr="00450604" w:rsidRDefault="00233CF6" w:rsidP="00F65136">
            <w:pPr>
              <w:pStyle w:val="Default"/>
              <w:rPr>
                <w:sz w:val="22"/>
                <w:szCs w:val="22"/>
              </w:rPr>
            </w:pPr>
          </w:p>
          <w:p w14:paraId="47D8D15E" w14:textId="77777777" w:rsidR="00233CF6" w:rsidRPr="00450604" w:rsidRDefault="00233CF6" w:rsidP="00F65136">
            <w:pPr>
              <w:pStyle w:val="Default"/>
              <w:rPr>
                <w:sz w:val="22"/>
                <w:szCs w:val="22"/>
              </w:rPr>
            </w:pPr>
            <w:r w:rsidRPr="00450604">
              <w:rPr>
                <w:sz w:val="22"/>
                <w:szCs w:val="22"/>
              </w:rPr>
              <w:t>449 (13,85)</w:t>
            </w:r>
          </w:p>
          <w:p w14:paraId="63E4CD1A" w14:textId="77777777" w:rsidR="00233CF6" w:rsidRPr="00450604" w:rsidRDefault="00233CF6" w:rsidP="00F65136">
            <w:pPr>
              <w:pStyle w:val="Default"/>
              <w:rPr>
                <w:sz w:val="22"/>
                <w:szCs w:val="22"/>
              </w:rPr>
            </w:pPr>
            <w:r w:rsidRPr="00450604">
              <w:rPr>
                <w:sz w:val="22"/>
                <w:szCs w:val="22"/>
              </w:rPr>
              <w:t>514 (15,86)</w:t>
            </w:r>
          </w:p>
        </w:tc>
        <w:tc>
          <w:tcPr>
            <w:tcW w:w="1418" w:type="dxa"/>
            <w:shd w:val="clear" w:color="auto" w:fill="auto"/>
          </w:tcPr>
          <w:p w14:paraId="5B9D42FF" w14:textId="77777777" w:rsidR="00233CF6" w:rsidRPr="00450604" w:rsidRDefault="00233CF6" w:rsidP="00F65136">
            <w:pPr>
              <w:pStyle w:val="Default"/>
              <w:rPr>
                <w:sz w:val="22"/>
                <w:szCs w:val="22"/>
              </w:rPr>
            </w:pPr>
          </w:p>
          <w:p w14:paraId="3B2027B3" w14:textId="77777777" w:rsidR="00233CF6" w:rsidRPr="00450604" w:rsidRDefault="00233CF6" w:rsidP="00F65136">
            <w:pPr>
              <w:pStyle w:val="Default"/>
              <w:rPr>
                <w:sz w:val="22"/>
                <w:szCs w:val="22"/>
              </w:rPr>
            </w:pPr>
          </w:p>
          <w:p w14:paraId="5B9FC98E" w14:textId="77777777" w:rsidR="00233CF6" w:rsidRPr="00450604" w:rsidRDefault="00233CF6" w:rsidP="00F65136">
            <w:pPr>
              <w:pStyle w:val="Default"/>
              <w:rPr>
                <w:sz w:val="22"/>
                <w:szCs w:val="22"/>
              </w:rPr>
            </w:pPr>
            <w:r w:rsidRPr="00450604">
              <w:rPr>
                <w:sz w:val="22"/>
                <w:szCs w:val="22"/>
              </w:rPr>
              <w:t>491 (15,04)</w:t>
            </w:r>
          </w:p>
          <w:p w14:paraId="1C042A06" w14:textId="77777777" w:rsidR="00233CF6" w:rsidRPr="00450604" w:rsidRDefault="00233CF6" w:rsidP="00F65136">
            <w:pPr>
              <w:pStyle w:val="Default"/>
              <w:rPr>
                <w:sz w:val="22"/>
                <w:szCs w:val="22"/>
              </w:rPr>
            </w:pPr>
            <w:r w:rsidRPr="00450604">
              <w:rPr>
                <w:sz w:val="22"/>
                <w:szCs w:val="22"/>
              </w:rPr>
              <w:t>672 (20,59)</w:t>
            </w:r>
          </w:p>
        </w:tc>
        <w:tc>
          <w:tcPr>
            <w:tcW w:w="1843" w:type="dxa"/>
            <w:shd w:val="clear" w:color="auto" w:fill="auto"/>
          </w:tcPr>
          <w:p w14:paraId="66CCEF0F" w14:textId="77777777" w:rsidR="00233CF6" w:rsidRPr="00450604" w:rsidRDefault="00233CF6" w:rsidP="00F65136">
            <w:pPr>
              <w:pStyle w:val="Default"/>
              <w:rPr>
                <w:sz w:val="22"/>
                <w:szCs w:val="22"/>
              </w:rPr>
            </w:pPr>
          </w:p>
          <w:p w14:paraId="5EFC0C35" w14:textId="77777777" w:rsidR="00233CF6" w:rsidRPr="00450604" w:rsidRDefault="00233CF6" w:rsidP="00F65136">
            <w:pPr>
              <w:pStyle w:val="Default"/>
              <w:rPr>
                <w:sz w:val="22"/>
                <w:szCs w:val="22"/>
              </w:rPr>
            </w:pPr>
          </w:p>
          <w:p w14:paraId="066D2D77" w14:textId="77777777" w:rsidR="00233CF6" w:rsidRPr="00450604" w:rsidRDefault="00233CF6" w:rsidP="00F65136">
            <w:pPr>
              <w:pStyle w:val="Default"/>
              <w:rPr>
                <w:sz w:val="22"/>
                <w:szCs w:val="22"/>
              </w:rPr>
            </w:pPr>
            <w:r w:rsidRPr="00450604">
              <w:rPr>
                <w:sz w:val="22"/>
                <w:szCs w:val="22"/>
              </w:rPr>
              <w:t>0,91 [0,80; 1,03]</w:t>
            </w:r>
          </w:p>
          <w:p w14:paraId="2575EA66" w14:textId="77777777" w:rsidR="00233CF6" w:rsidRPr="00450604" w:rsidRDefault="00233CF6" w:rsidP="00F65136">
            <w:pPr>
              <w:pStyle w:val="Default"/>
              <w:rPr>
                <w:sz w:val="22"/>
                <w:szCs w:val="22"/>
              </w:rPr>
            </w:pPr>
            <w:r w:rsidRPr="00450604">
              <w:rPr>
                <w:sz w:val="22"/>
                <w:szCs w:val="22"/>
              </w:rPr>
              <w:t>0,74 [0,66; 0,83]</w:t>
            </w:r>
          </w:p>
        </w:tc>
        <w:tc>
          <w:tcPr>
            <w:tcW w:w="1134" w:type="dxa"/>
            <w:shd w:val="clear" w:color="auto" w:fill="auto"/>
          </w:tcPr>
          <w:p w14:paraId="37AE1F6D" w14:textId="77777777" w:rsidR="00233CF6" w:rsidRPr="00450604" w:rsidRDefault="00233CF6" w:rsidP="00F65136">
            <w:pPr>
              <w:pStyle w:val="Default"/>
              <w:rPr>
                <w:sz w:val="22"/>
                <w:szCs w:val="22"/>
              </w:rPr>
            </w:pPr>
          </w:p>
          <w:p w14:paraId="2DF8604E" w14:textId="77777777" w:rsidR="00233CF6" w:rsidRPr="00450604" w:rsidRDefault="00233CF6" w:rsidP="00F65136">
            <w:pPr>
              <w:pStyle w:val="Default"/>
              <w:rPr>
                <w:sz w:val="22"/>
                <w:szCs w:val="22"/>
              </w:rPr>
            </w:pPr>
          </w:p>
          <w:p w14:paraId="2C9363A8" w14:textId="77777777" w:rsidR="00233CF6" w:rsidRPr="00450604" w:rsidRDefault="00233CF6" w:rsidP="00F65136">
            <w:pPr>
              <w:pStyle w:val="Default"/>
              <w:rPr>
                <w:sz w:val="22"/>
                <w:szCs w:val="22"/>
              </w:rPr>
            </w:pPr>
            <w:r w:rsidRPr="00450604">
              <w:rPr>
                <w:sz w:val="22"/>
                <w:szCs w:val="22"/>
              </w:rPr>
              <w:t>0,128</w:t>
            </w:r>
          </w:p>
          <w:p w14:paraId="2D62FD46" w14:textId="77777777" w:rsidR="00233CF6" w:rsidRPr="00450604" w:rsidRDefault="00233CF6" w:rsidP="00F65136">
            <w:pPr>
              <w:pStyle w:val="Default"/>
              <w:rPr>
                <w:sz w:val="22"/>
                <w:szCs w:val="22"/>
              </w:rPr>
            </w:pPr>
            <w:r w:rsidRPr="00450604">
              <w:rPr>
                <w:sz w:val="22"/>
                <w:szCs w:val="22"/>
              </w:rPr>
              <w:t>&lt;0,0001</w:t>
            </w:r>
          </w:p>
        </w:tc>
      </w:tr>
      <w:tr w:rsidR="00233CF6" w:rsidRPr="00450604" w14:paraId="2B56C705" w14:textId="77777777" w:rsidTr="001E3BAE">
        <w:tc>
          <w:tcPr>
            <w:tcW w:w="2660" w:type="dxa"/>
            <w:shd w:val="clear" w:color="auto" w:fill="auto"/>
          </w:tcPr>
          <w:p w14:paraId="602934D6" w14:textId="77777777" w:rsidR="00233CF6" w:rsidRPr="00450604" w:rsidRDefault="00233CF6" w:rsidP="00F65136">
            <w:pPr>
              <w:pStyle w:val="Default"/>
              <w:rPr>
                <w:sz w:val="22"/>
                <w:szCs w:val="22"/>
              </w:rPr>
            </w:pPr>
            <w:r w:rsidRPr="00450604">
              <w:rPr>
                <w:sz w:val="22"/>
                <w:szCs w:val="22"/>
              </w:rPr>
              <w:t>Kitos antraeilės vertinamosios baigtys:</w:t>
            </w:r>
          </w:p>
          <w:p w14:paraId="27DCE756" w14:textId="77777777" w:rsidR="00233CF6" w:rsidRPr="00450604" w:rsidRDefault="00233CF6" w:rsidP="00F65136">
            <w:pPr>
              <w:pStyle w:val="Default"/>
              <w:numPr>
                <w:ilvl w:val="0"/>
                <w:numId w:val="42"/>
              </w:numPr>
              <w:ind w:left="284" w:hanging="284"/>
              <w:rPr>
                <w:sz w:val="22"/>
                <w:szCs w:val="22"/>
              </w:rPr>
            </w:pPr>
            <w:r w:rsidRPr="00450604">
              <w:rPr>
                <w:sz w:val="22"/>
                <w:szCs w:val="22"/>
              </w:rPr>
              <w:t>mirtis dėl bet kokios priežasties</w:t>
            </w:r>
          </w:p>
          <w:p w14:paraId="60A38FCE" w14:textId="77777777" w:rsidR="00233CF6" w:rsidRPr="00450604" w:rsidRDefault="00233CF6" w:rsidP="00F65136">
            <w:pPr>
              <w:pStyle w:val="Default"/>
              <w:numPr>
                <w:ilvl w:val="0"/>
                <w:numId w:val="42"/>
              </w:numPr>
              <w:ind w:left="284" w:hanging="284"/>
              <w:rPr>
                <w:sz w:val="22"/>
                <w:szCs w:val="22"/>
              </w:rPr>
            </w:pPr>
            <w:r w:rsidRPr="00450604">
              <w:rPr>
                <w:sz w:val="22"/>
                <w:szCs w:val="22"/>
              </w:rPr>
              <w:t>mirtis dėl širdies nepakankamumo</w:t>
            </w:r>
          </w:p>
          <w:p w14:paraId="7DD0A933" w14:textId="77777777" w:rsidR="00233CF6" w:rsidRPr="00450604" w:rsidRDefault="00233CF6" w:rsidP="00F65136">
            <w:pPr>
              <w:pStyle w:val="Default"/>
              <w:numPr>
                <w:ilvl w:val="0"/>
                <w:numId w:val="42"/>
              </w:numPr>
              <w:ind w:left="284" w:hanging="284"/>
              <w:rPr>
                <w:sz w:val="22"/>
                <w:szCs w:val="22"/>
              </w:rPr>
            </w:pPr>
            <w:r w:rsidRPr="00450604">
              <w:rPr>
                <w:sz w:val="22"/>
                <w:szCs w:val="22"/>
              </w:rPr>
              <w:lastRenderedPageBreak/>
              <w:t>hospitalizacija dėl bet kokios priežasties</w:t>
            </w:r>
          </w:p>
          <w:p w14:paraId="48F801C9" w14:textId="77777777" w:rsidR="00233CF6" w:rsidRPr="00450604" w:rsidRDefault="00233CF6" w:rsidP="00F65136">
            <w:pPr>
              <w:pStyle w:val="Default"/>
              <w:numPr>
                <w:ilvl w:val="0"/>
                <w:numId w:val="42"/>
              </w:numPr>
              <w:ind w:left="284" w:hanging="284"/>
              <w:rPr>
                <w:sz w:val="22"/>
                <w:szCs w:val="22"/>
              </w:rPr>
            </w:pPr>
            <w:r w:rsidRPr="00450604">
              <w:rPr>
                <w:sz w:val="22"/>
                <w:szCs w:val="22"/>
              </w:rPr>
              <w:t>hospitalizacija dėl kardi</w:t>
            </w:r>
            <w:r>
              <w:rPr>
                <w:sz w:val="22"/>
                <w:szCs w:val="22"/>
              </w:rPr>
              <w:t>o</w:t>
            </w:r>
            <w:r w:rsidRPr="00450604">
              <w:rPr>
                <w:sz w:val="22"/>
                <w:szCs w:val="22"/>
              </w:rPr>
              <w:t>vaskulinės priežasties</w:t>
            </w:r>
          </w:p>
        </w:tc>
        <w:tc>
          <w:tcPr>
            <w:tcW w:w="1417" w:type="dxa"/>
            <w:shd w:val="clear" w:color="auto" w:fill="auto"/>
          </w:tcPr>
          <w:p w14:paraId="6D696A63" w14:textId="77777777" w:rsidR="00233CF6" w:rsidRPr="00450604" w:rsidRDefault="00233CF6" w:rsidP="00F65136">
            <w:pPr>
              <w:pStyle w:val="Default"/>
              <w:rPr>
                <w:sz w:val="22"/>
                <w:szCs w:val="22"/>
              </w:rPr>
            </w:pPr>
          </w:p>
          <w:p w14:paraId="0023472A" w14:textId="77777777" w:rsidR="00233CF6" w:rsidRPr="00450604" w:rsidRDefault="00233CF6" w:rsidP="00F65136">
            <w:pPr>
              <w:pStyle w:val="Default"/>
              <w:rPr>
                <w:sz w:val="22"/>
                <w:szCs w:val="22"/>
              </w:rPr>
            </w:pPr>
          </w:p>
          <w:p w14:paraId="646DB8A6" w14:textId="77777777" w:rsidR="00233CF6" w:rsidRPr="00450604" w:rsidRDefault="00233CF6" w:rsidP="00F65136">
            <w:pPr>
              <w:pStyle w:val="Default"/>
              <w:rPr>
                <w:sz w:val="22"/>
                <w:szCs w:val="22"/>
              </w:rPr>
            </w:pPr>
            <w:r w:rsidRPr="00450604">
              <w:rPr>
                <w:sz w:val="22"/>
                <w:szCs w:val="22"/>
              </w:rPr>
              <w:t>503 (15,52</w:t>
            </w:r>
          </w:p>
          <w:p w14:paraId="6051A074" w14:textId="77777777" w:rsidR="00233CF6" w:rsidRPr="00450604" w:rsidRDefault="00233CF6" w:rsidP="00F65136">
            <w:pPr>
              <w:pStyle w:val="Default"/>
              <w:rPr>
                <w:sz w:val="22"/>
                <w:szCs w:val="22"/>
              </w:rPr>
            </w:pPr>
          </w:p>
          <w:p w14:paraId="36857CCD" w14:textId="77777777" w:rsidR="00233CF6" w:rsidRPr="00450604" w:rsidRDefault="00233CF6" w:rsidP="00F65136">
            <w:pPr>
              <w:pStyle w:val="Default"/>
              <w:rPr>
                <w:sz w:val="22"/>
                <w:szCs w:val="22"/>
              </w:rPr>
            </w:pPr>
            <w:r w:rsidRPr="00450604">
              <w:rPr>
                <w:sz w:val="22"/>
                <w:szCs w:val="22"/>
              </w:rPr>
              <w:t>113 (3,49)</w:t>
            </w:r>
          </w:p>
          <w:p w14:paraId="3A118536" w14:textId="77777777" w:rsidR="00233CF6" w:rsidRPr="00450604" w:rsidRDefault="00233CF6" w:rsidP="00F65136">
            <w:pPr>
              <w:pStyle w:val="Default"/>
              <w:rPr>
                <w:sz w:val="22"/>
                <w:szCs w:val="22"/>
              </w:rPr>
            </w:pPr>
          </w:p>
          <w:p w14:paraId="4D30400F" w14:textId="77777777" w:rsidR="00233CF6" w:rsidRPr="00450604" w:rsidRDefault="00233CF6" w:rsidP="00F65136">
            <w:pPr>
              <w:pStyle w:val="Default"/>
              <w:rPr>
                <w:sz w:val="22"/>
                <w:szCs w:val="22"/>
              </w:rPr>
            </w:pPr>
            <w:r w:rsidRPr="00450604">
              <w:rPr>
                <w:sz w:val="22"/>
                <w:szCs w:val="22"/>
              </w:rPr>
              <w:t>1231 (37,98)</w:t>
            </w:r>
          </w:p>
          <w:p w14:paraId="4F165850" w14:textId="77777777" w:rsidR="00233CF6" w:rsidRPr="00450604" w:rsidRDefault="00233CF6" w:rsidP="00F65136">
            <w:pPr>
              <w:pStyle w:val="Default"/>
              <w:rPr>
                <w:sz w:val="22"/>
                <w:szCs w:val="22"/>
              </w:rPr>
            </w:pPr>
          </w:p>
          <w:p w14:paraId="2746DF3D" w14:textId="77777777" w:rsidR="00233CF6" w:rsidRPr="00450604" w:rsidRDefault="00233CF6" w:rsidP="00F65136">
            <w:pPr>
              <w:pStyle w:val="Default"/>
              <w:rPr>
                <w:sz w:val="22"/>
                <w:szCs w:val="22"/>
              </w:rPr>
            </w:pPr>
            <w:r w:rsidRPr="00450604">
              <w:rPr>
                <w:sz w:val="22"/>
                <w:szCs w:val="22"/>
              </w:rPr>
              <w:t>977 (30,15)</w:t>
            </w:r>
          </w:p>
        </w:tc>
        <w:tc>
          <w:tcPr>
            <w:tcW w:w="1418" w:type="dxa"/>
            <w:shd w:val="clear" w:color="auto" w:fill="auto"/>
          </w:tcPr>
          <w:p w14:paraId="64EEE965" w14:textId="77777777" w:rsidR="00233CF6" w:rsidRPr="00450604" w:rsidRDefault="00233CF6" w:rsidP="00F65136">
            <w:pPr>
              <w:pStyle w:val="Default"/>
              <w:rPr>
                <w:sz w:val="22"/>
                <w:szCs w:val="22"/>
              </w:rPr>
            </w:pPr>
          </w:p>
          <w:p w14:paraId="3C7CB769" w14:textId="77777777" w:rsidR="00233CF6" w:rsidRPr="00450604" w:rsidRDefault="00233CF6" w:rsidP="00F65136">
            <w:pPr>
              <w:pStyle w:val="Default"/>
              <w:rPr>
                <w:sz w:val="22"/>
                <w:szCs w:val="22"/>
              </w:rPr>
            </w:pPr>
          </w:p>
          <w:p w14:paraId="17950A51" w14:textId="77777777" w:rsidR="00233CF6" w:rsidRPr="00450604" w:rsidRDefault="00233CF6" w:rsidP="00F65136">
            <w:pPr>
              <w:pStyle w:val="Default"/>
              <w:rPr>
                <w:sz w:val="22"/>
                <w:szCs w:val="22"/>
              </w:rPr>
            </w:pPr>
            <w:r w:rsidRPr="00450604">
              <w:rPr>
                <w:sz w:val="22"/>
                <w:szCs w:val="22"/>
              </w:rPr>
              <w:t>552 (16,91)</w:t>
            </w:r>
          </w:p>
          <w:p w14:paraId="4BB990BA" w14:textId="77777777" w:rsidR="00233CF6" w:rsidRPr="00450604" w:rsidRDefault="00233CF6" w:rsidP="00F65136">
            <w:pPr>
              <w:pStyle w:val="Default"/>
              <w:rPr>
                <w:sz w:val="22"/>
                <w:szCs w:val="22"/>
              </w:rPr>
            </w:pPr>
          </w:p>
          <w:p w14:paraId="28F21E77" w14:textId="77777777" w:rsidR="00233CF6" w:rsidRPr="00450604" w:rsidRDefault="00233CF6" w:rsidP="00F65136">
            <w:pPr>
              <w:pStyle w:val="Default"/>
              <w:rPr>
                <w:sz w:val="22"/>
                <w:szCs w:val="22"/>
              </w:rPr>
            </w:pPr>
            <w:r w:rsidRPr="00450604">
              <w:rPr>
                <w:sz w:val="22"/>
                <w:szCs w:val="22"/>
              </w:rPr>
              <w:t>151 (4,63)</w:t>
            </w:r>
          </w:p>
          <w:p w14:paraId="6B878E79" w14:textId="77777777" w:rsidR="00233CF6" w:rsidRPr="00450604" w:rsidRDefault="00233CF6" w:rsidP="00F65136">
            <w:pPr>
              <w:pStyle w:val="Default"/>
              <w:rPr>
                <w:sz w:val="22"/>
                <w:szCs w:val="22"/>
              </w:rPr>
            </w:pPr>
          </w:p>
          <w:p w14:paraId="4A71B097" w14:textId="77777777" w:rsidR="00233CF6" w:rsidRPr="00450604" w:rsidRDefault="00233CF6" w:rsidP="00F65136">
            <w:pPr>
              <w:pStyle w:val="Default"/>
              <w:rPr>
                <w:sz w:val="22"/>
                <w:szCs w:val="22"/>
              </w:rPr>
            </w:pPr>
            <w:r w:rsidRPr="00450604">
              <w:rPr>
                <w:sz w:val="22"/>
                <w:szCs w:val="22"/>
              </w:rPr>
              <w:t>1356 (41,54)</w:t>
            </w:r>
          </w:p>
          <w:p w14:paraId="06907BC8" w14:textId="77777777" w:rsidR="00233CF6" w:rsidRPr="00450604" w:rsidRDefault="00233CF6" w:rsidP="00F65136">
            <w:pPr>
              <w:pStyle w:val="Default"/>
              <w:rPr>
                <w:sz w:val="22"/>
                <w:szCs w:val="22"/>
              </w:rPr>
            </w:pPr>
          </w:p>
          <w:p w14:paraId="6FE962D9" w14:textId="77777777" w:rsidR="00233CF6" w:rsidRPr="00450604" w:rsidRDefault="00233CF6" w:rsidP="00F65136">
            <w:pPr>
              <w:pStyle w:val="Default"/>
              <w:rPr>
                <w:sz w:val="22"/>
                <w:szCs w:val="22"/>
              </w:rPr>
            </w:pPr>
            <w:r w:rsidRPr="00450604">
              <w:rPr>
                <w:sz w:val="22"/>
                <w:szCs w:val="22"/>
              </w:rPr>
              <w:t>1122 (34,38)</w:t>
            </w:r>
          </w:p>
        </w:tc>
        <w:tc>
          <w:tcPr>
            <w:tcW w:w="1843" w:type="dxa"/>
            <w:shd w:val="clear" w:color="auto" w:fill="auto"/>
          </w:tcPr>
          <w:p w14:paraId="67820BB3" w14:textId="77777777" w:rsidR="00233CF6" w:rsidRPr="00450604" w:rsidRDefault="00233CF6" w:rsidP="00F65136">
            <w:pPr>
              <w:pStyle w:val="Default"/>
              <w:rPr>
                <w:sz w:val="22"/>
                <w:szCs w:val="22"/>
              </w:rPr>
            </w:pPr>
          </w:p>
          <w:p w14:paraId="0307CF63" w14:textId="77777777" w:rsidR="00233CF6" w:rsidRPr="00450604" w:rsidRDefault="00233CF6" w:rsidP="00F65136">
            <w:pPr>
              <w:pStyle w:val="Default"/>
              <w:rPr>
                <w:sz w:val="22"/>
                <w:szCs w:val="22"/>
              </w:rPr>
            </w:pPr>
          </w:p>
          <w:p w14:paraId="5DABB805" w14:textId="77777777" w:rsidR="00233CF6" w:rsidRPr="00450604" w:rsidRDefault="00233CF6" w:rsidP="00F65136">
            <w:pPr>
              <w:pStyle w:val="Default"/>
              <w:rPr>
                <w:sz w:val="22"/>
                <w:szCs w:val="22"/>
              </w:rPr>
            </w:pPr>
            <w:r w:rsidRPr="00450604">
              <w:rPr>
                <w:sz w:val="22"/>
                <w:szCs w:val="22"/>
              </w:rPr>
              <w:t>0,90 [0,80; 1,02]</w:t>
            </w:r>
          </w:p>
          <w:p w14:paraId="1FBF745C" w14:textId="77777777" w:rsidR="00233CF6" w:rsidRPr="00450604" w:rsidRDefault="00233CF6" w:rsidP="00F65136">
            <w:pPr>
              <w:pStyle w:val="Default"/>
              <w:rPr>
                <w:sz w:val="22"/>
                <w:szCs w:val="22"/>
              </w:rPr>
            </w:pPr>
          </w:p>
          <w:p w14:paraId="0EDF9E0E" w14:textId="77777777" w:rsidR="00233CF6" w:rsidRPr="00450604" w:rsidRDefault="00233CF6" w:rsidP="00F65136">
            <w:pPr>
              <w:pStyle w:val="Default"/>
              <w:rPr>
                <w:sz w:val="22"/>
                <w:szCs w:val="22"/>
              </w:rPr>
            </w:pPr>
            <w:r w:rsidRPr="00450604">
              <w:rPr>
                <w:sz w:val="22"/>
                <w:szCs w:val="22"/>
              </w:rPr>
              <w:t>0,74 [0,58;</w:t>
            </w:r>
            <w:r>
              <w:rPr>
                <w:sz w:val="22"/>
                <w:szCs w:val="22"/>
              </w:rPr>
              <w:t xml:space="preserve"> </w:t>
            </w:r>
            <w:r w:rsidRPr="00450604">
              <w:rPr>
                <w:sz w:val="22"/>
                <w:szCs w:val="22"/>
              </w:rPr>
              <w:t>0,94]</w:t>
            </w:r>
          </w:p>
          <w:p w14:paraId="33BF2E24" w14:textId="77777777" w:rsidR="00233CF6" w:rsidRPr="00450604" w:rsidRDefault="00233CF6" w:rsidP="00F65136">
            <w:pPr>
              <w:pStyle w:val="Default"/>
              <w:rPr>
                <w:sz w:val="22"/>
                <w:szCs w:val="22"/>
              </w:rPr>
            </w:pPr>
          </w:p>
          <w:p w14:paraId="4859F79D" w14:textId="77777777" w:rsidR="00233CF6" w:rsidRPr="00450604" w:rsidRDefault="00233CF6" w:rsidP="00F65136">
            <w:pPr>
              <w:pStyle w:val="Default"/>
              <w:rPr>
                <w:sz w:val="22"/>
                <w:szCs w:val="22"/>
              </w:rPr>
            </w:pPr>
            <w:r w:rsidRPr="00450604">
              <w:rPr>
                <w:sz w:val="22"/>
                <w:szCs w:val="22"/>
              </w:rPr>
              <w:t>0,89 [0,82;</w:t>
            </w:r>
            <w:r>
              <w:rPr>
                <w:sz w:val="22"/>
                <w:szCs w:val="22"/>
              </w:rPr>
              <w:t xml:space="preserve"> </w:t>
            </w:r>
            <w:r w:rsidRPr="00450604">
              <w:rPr>
                <w:sz w:val="22"/>
                <w:szCs w:val="22"/>
              </w:rPr>
              <w:t>0,96]</w:t>
            </w:r>
          </w:p>
          <w:p w14:paraId="3E7D2863" w14:textId="77777777" w:rsidR="00233CF6" w:rsidRPr="00450604" w:rsidRDefault="00233CF6" w:rsidP="00F65136">
            <w:pPr>
              <w:pStyle w:val="Default"/>
              <w:rPr>
                <w:sz w:val="22"/>
                <w:szCs w:val="22"/>
              </w:rPr>
            </w:pPr>
          </w:p>
          <w:p w14:paraId="62833C73" w14:textId="77777777" w:rsidR="00233CF6" w:rsidRPr="00450604" w:rsidRDefault="00233CF6" w:rsidP="00F65136">
            <w:pPr>
              <w:pStyle w:val="Default"/>
              <w:rPr>
                <w:sz w:val="22"/>
                <w:szCs w:val="22"/>
              </w:rPr>
            </w:pPr>
            <w:r w:rsidRPr="00450604">
              <w:rPr>
                <w:sz w:val="22"/>
                <w:szCs w:val="22"/>
              </w:rPr>
              <w:t>0,85 [0,78; 0,92]</w:t>
            </w:r>
          </w:p>
        </w:tc>
        <w:tc>
          <w:tcPr>
            <w:tcW w:w="1134" w:type="dxa"/>
            <w:shd w:val="clear" w:color="auto" w:fill="auto"/>
          </w:tcPr>
          <w:p w14:paraId="5FB2E37D" w14:textId="77777777" w:rsidR="00233CF6" w:rsidRPr="00450604" w:rsidRDefault="00233CF6" w:rsidP="00F65136">
            <w:pPr>
              <w:pStyle w:val="Default"/>
              <w:rPr>
                <w:sz w:val="22"/>
                <w:szCs w:val="22"/>
              </w:rPr>
            </w:pPr>
          </w:p>
          <w:p w14:paraId="6CCE18D6" w14:textId="77777777" w:rsidR="00233CF6" w:rsidRPr="00450604" w:rsidRDefault="00233CF6" w:rsidP="00F65136">
            <w:pPr>
              <w:pStyle w:val="Default"/>
              <w:rPr>
                <w:sz w:val="22"/>
                <w:szCs w:val="22"/>
              </w:rPr>
            </w:pPr>
          </w:p>
          <w:p w14:paraId="399BAF32" w14:textId="77777777" w:rsidR="00233CF6" w:rsidRPr="00450604" w:rsidRDefault="00233CF6" w:rsidP="00F65136">
            <w:pPr>
              <w:pStyle w:val="Default"/>
              <w:rPr>
                <w:sz w:val="22"/>
                <w:szCs w:val="22"/>
              </w:rPr>
            </w:pPr>
            <w:r w:rsidRPr="00450604">
              <w:rPr>
                <w:sz w:val="22"/>
                <w:szCs w:val="22"/>
              </w:rPr>
              <w:t>0,092</w:t>
            </w:r>
          </w:p>
          <w:p w14:paraId="249CE8E8" w14:textId="77777777" w:rsidR="00233CF6" w:rsidRPr="00450604" w:rsidRDefault="00233CF6" w:rsidP="00F65136">
            <w:pPr>
              <w:pStyle w:val="Default"/>
              <w:rPr>
                <w:sz w:val="22"/>
                <w:szCs w:val="22"/>
              </w:rPr>
            </w:pPr>
          </w:p>
          <w:p w14:paraId="329FDAA8" w14:textId="77777777" w:rsidR="00233CF6" w:rsidRPr="00450604" w:rsidRDefault="00233CF6" w:rsidP="00F65136">
            <w:pPr>
              <w:pStyle w:val="Default"/>
              <w:rPr>
                <w:sz w:val="22"/>
                <w:szCs w:val="22"/>
              </w:rPr>
            </w:pPr>
            <w:r w:rsidRPr="00450604">
              <w:rPr>
                <w:sz w:val="22"/>
                <w:szCs w:val="22"/>
              </w:rPr>
              <w:t>0,014</w:t>
            </w:r>
          </w:p>
          <w:p w14:paraId="399438B9" w14:textId="77777777" w:rsidR="00233CF6" w:rsidRPr="00450604" w:rsidRDefault="00233CF6" w:rsidP="00F65136">
            <w:pPr>
              <w:pStyle w:val="Default"/>
              <w:rPr>
                <w:sz w:val="22"/>
                <w:szCs w:val="22"/>
              </w:rPr>
            </w:pPr>
          </w:p>
          <w:p w14:paraId="0650D4F2" w14:textId="77777777" w:rsidR="00233CF6" w:rsidRPr="00450604" w:rsidRDefault="00233CF6" w:rsidP="00F65136">
            <w:pPr>
              <w:pStyle w:val="Default"/>
              <w:rPr>
                <w:sz w:val="22"/>
                <w:szCs w:val="22"/>
              </w:rPr>
            </w:pPr>
            <w:r w:rsidRPr="00450604">
              <w:rPr>
                <w:sz w:val="22"/>
                <w:szCs w:val="22"/>
              </w:rPr>
              <w:t>0,003</w:t>
            </w:r>
          </w:p>
          <w:p w14:paraId="6606032E" w14:textId="77777777" w:rsidR="00233CF6" w:rsidRPr="00450604" w:rsidRDefault="00233CF6" w:rsidP="00F65136">
            <w:pPr>
              <w:pStyle w:val="Default"/>
              <w:rPr>
                <w:sz w:val="22"/>
                <w:szCs w:val="22"/>
              </w:rPr>
            </w:pPr>
          </w:p>
          <w:p w14:paraId="0FB4EF8E" w14:textId="77777777" w:rsidR="00233CF6" w:rsidRPr="00450604" w:rsidRDefault="00233CF6" w:rsidP="00F65136">
            <w:pPr>
              <w:pStyle w:val="Default"/>
              <w:rPr>
                <w:sz w:val="22"/>
                <w:szCs w:val="22"/>
              </w:rPr>
            </w:pPr>
            <w:r w:rsidRPr="00450604">
              <w:rPr>
                <w:sz w:val="22"/>
                <w:szCs w:val="22"/>
              </w:rPr>
              <w:t>0,0002</w:t>
            </w:r>
          </w:p>
        </w:tc>
      </w:tr>
    </w:tbl>
    <w:p w14:paraId="3B1DD9A4" w14:textId="77777777" w:rsidR="00233CF6" w:rsidRPr="00450604" w:rsidRDefault="00233CF6" w:rsidP="00233CF6">
      <w:pPr>
        <w:pStyle w:val="Default"/>
        <w:rPr>
          <w:sz w:val="22"/>
          <w:szCs w:val="22"/>
        </w:rPr>
      </w:pPr>
    </w:p>
    <w:p w14:paraId="033345B8" w14:textId="77777777" w:rsidR="00233CF6" w:rsidRPr="00450604" w:rsidRDefault="00233CF6" w:rsidP="00233CF6">
      <w:pPr>
        <w:tabs>
          <w:tab w:val="left" w:pos="567"/>
        </w:tabs>
        <w:rPr>
          <w:szCs w:val="22"/>
          <w:lang w:eastAsia="en-US"/>
        </w:rPr>
      </w:pPr>
      <w:r w:rsidRPr="00450604">
        <w:rPr>
          <w:szCs w:val="22"/>
          <w:lang w:eastAsia="en-US"/>
        </w:rPr>
        <w:t>Pagrindinės vertinamosios baigties mažėjimas buvo stebimas pastoviai nepriklausomai nuo lyties, NYHA klasės, išeminio ar neišeminio širdies nepakankamumo etiologijos bei nuo diabeto ar hipertenzinės ligos istorijos.</w:t>
      </w:r>
    </w:p>
    <w:p w14:paraId="61064EDA" w14:textId="77777777" w:rsidR="00233CF6" w:rsidRPr="00450604" w:rsidRDefault="00233CF6" w:rsidP="00233CF6">
      <w:pPr>
        <w:tabs>
          <w:tab w:val="left" w:pos="567"/>
        </w:tabs>
        <w:rPr>
          <w:szCs w:val="22"/>
          <w:lang w:eastAsia="en-US"/>
        </w:rPr>
      </w:pPr>
    </w:p>
    <w:p w14:paraId="4A0BE514" w14:textId="77777777" w:rsidR="00233CF6" w:rsidRPr="00450604" w:rsidRDefault="00233CF6" w:rsidP="00233CF6">
      <w:pPr>
        <w:tabs>
          <w:tab w:val="left" w:pos="567"/>
        </w:tabs>
        <w:rPr>
          <w:szCs w:val="22"/>
          <w:lang w:eastAsia="en-US"/>
        </w:rPr>
      </w:pPr>
      <w:r w:rsidRPr="00450604">
        <w:rPr>
          <w:szCs w:val="22"/>
          <w:lang w:eastAsia="en-US"/>
        </w:rPr>
        <w:t>Pacientų, kurių širdies susitraukimų dažnis buvo ≥ 75 susitraukimai per minutę (n = 4150), pogrupyje buvo stebimas 24</w:t>
      </w:r>
      <w:r>
        <w:rPr>
          <w:szCs w:val="22"/>
          <w:lang w:eastAsia="en-US"/>
        </w:rPr>
        <w:t> </w:t>
      </w:r>
      <w:r w:rsidRPr="00450604">
        <w:rPr>
          <w:szCs w:val="22"/>
          <w:lang w:eastAsia="en-US"/>
        </w:rPr>
        <w:t>% didesnis pagrindinės vertinamosios baigties (rizikos santykis: 0,76, 95 % PI [0,68; 0,85] – p &lt; 0,0001) ir kitų antraeilių vertinamųjų baigčių, įskaitant mirtis dėl visų priežasčių (rizikos santykis: 0,83, 95</w:t>
      </w:r>
      <w:r>
        <w:rPr>
          <w:szCs w:val="22"/>
          <w:lang w:eastAsia="en-US"/>
        </w:rPr>
        <w:t> </w:t>
      </w:r>
      <w:r w:rsidRPr="00450604">
        <w:rPr>
          <w:szCs w:val="22"/>
          <w:lang w:eastAsia="en-US"/>
        </w:rPr>
        <w:t>% PI [0,72; 0,96] – p = 0,0109), bei mirties nuo širdies ir kraujagyslių ligos (rizikos santykis: 0,83, 95</w:t>
      </w:r>
      <w:r>
        <w:rPr>
          <w:szCs w:val="22"/>
          <w:lang w:eastAsia="en-US"/>
        </w:rPr>
        <w:t> </w:t>
      </w:r>
      <w:r w:rsidRPr="00450604">
        <w:rPr>
          <w:szCs w:val="22"/>
          <w:lang w:eastAsia="en-US"/>
        </w:rPr>
        <w:t>% PI [0,71; 0,97] – p = 0,0166) sumažėjimas. Šiame pacientų pogrupyje ivabradino saugumo duomenys atitinka bendros populiacijos saugumo duomenis.</w:t>
      </w:r>
    </w:p>
    <w:p w14:paraId="455FFF9D" w14:textId="77777777" w:rsidR="00233CF6" w:rsidRPr="00450604" w:rsidRDefault="00233CF6" w:rsidP="00233CF6">
      <w:pPr>
        <w:tabs>
          <w:tab w:val="left" w:pos="567"/>
        </w:tabs>
        <w:rPr>
          <w:szCs w:val="22"/>
          <w:lang w:eastAsia="en-US"/>
        </w:rPr>
      </w:pPr>
    </w:p>
    <w:p w14:paraId="0EDE1197" w14:textId="77777777" w:rsidR="00233CF6" w:rsidRPr="00450604" w:rsidRDefault="00233CF6" w:rsidP="00233CF6">
      <w:pPr>
        <w:tabs>
          <w:tab w:val="left" w:pos="567"/>
        </w:tabs>
        <w:rPr>
          <w:szCs w:val="22"/>
          <w:lang w:eastAsia="en-US"/>
        </w:rPr>
      </w:pPr>
      <w:r w:rsidRPr="00450604">
        <w:rPr>
          <w:szCs w:val="22"/>
          <w:lang w:eastAsia="en-US"/>
        </w:rPr>
        <w:t>Reikšmingas poveikis pagrindinei sudėtinei vertinamajai baigčiai buvo stebimas visoje beta adrenoblokatoriais gydytų pacientų grupėje (rizikos santykis: 0,85, 95</w:t>
      </w:r>
      <w:r>
        <w:rPr>
          <w:szCs w:val="22"/>
          <w:lang w:eastAsia="en-US"/>
        </w:rPr>
        <w:t> </w:t>
      </w:r>
      <w:r w:rsidRPr="00450604">
        <w:rPr>
          <w:szCs w:val="22"/>
          <w:lang w:eastAsia="en-US"/>
        </w:rPr>
        <w:t>% PI [0,76; 0,94]). Pacientų, kurių širdies susitraukimų dažnis buvo ≥ 75 susitraukimai per minutę, pogrupyje, skiriant rekomenduojamas tikslines beta adrenoblokatorių dozes, statistiškai reikšmingos naudos pagrindinei vertinamajai baigčiai (rizikos santykis: 0,97, 95</w:t>
      </w:r>
      <w:r>
        <w:rPr>
          <w:szCs w:val="22"/>
          <w:lang w:eastAsia="en-US"/>
        </w:rPr>
        <w:t> </w:t>
      </w:r>
      <w:r w:rsidRPr="00450604">
        <w:rPr>
          <w:szCs w:val="22"/>
          <w:lang w:eastAsia="en-US"/>
        </w:rPr>
        <w:t>% PI [0,74; 1,28]) ir kitoms antraeilėms  vertinamosioms baigtims, įskaitant hospitalizaciją dėl širdies nepakankamumo pasunkėjimo (rizikos santykis: 0,79, 95</w:t>
      </w:r>
      <w:r>
        <w:rPr>
          <w:szCs w:val="22"/>
          <w:lang w:eastAsia="en-US"/>
        </w:rPr>
        <w:t> </w:t>
      </w:r>
      <w:r w:rsidRPr="00450604">
        <w:rPr>
          <w:szCs w:val="22"/>
          <w:lang w:eastAsia="en-US"/>
        </w:rPr>
        <w:t>% PI [0,56; 1,10]) ir mirties dėl širdies nepakankamumo (rizikos santykis: 0,69, 95 % PI [0,31; 1,53]) pastebėta nebuvo.</w:t>
      </w:r>
    </w:p>
    <w:p w14:paraId="78558261" w14:textId="77777777" w:rsidR="00233CF6" w:rsidRPr="00450604" w:rsidRDefault="00233CF6" w:rsidP="00233CF6">
      <w:pPr>
        <w:tabs>
          <w:tab w:val="left" w:pos="567"/>
        </w:tabs>
        <w:rPr>
          <w:szCs w:val="22"/>
          <w:lang w:eastAsia="en-US"/>
        </w:rPr>
      </w:pPr>
    </w:p>
    <w:p w14:paraId="0377A9BF" w14:textId="77777777" w:rsidR="00233CF6" w:rsidRPr="00450604" w:rsidRDefault="00233CF6" w:rsidP="00233CF6">
      <w:pPr>
        <w:tabs>
          <w:tab w:val="left" w:pos="567"/>
        </w:tabs>
        <w:rPr>
          <w:szCs w:val="22"/>
          <w:lang w:eastAsia="en-US"/>
        </w:rPr>
      </w:pPr>
      <w:r w:rsidRPr="00450604">
        <w:rPr>
          <w:szCs w:val="22"/>
          <w:lang w:eastAsia="en-US"/>
        </w:rPr>
        <w:t>Buvo reikšmingas pagerėjimas NYHA kategorijose pagal paskutinę užfiksuotą vertę. Pagerėjimas užfiksuotas 887 (28</w:t>
      </w:r>
      <w:r>
        <w:rPr>
          <w:szCs w:val="22"/>
          <w:lang w:eastAsia="en-US"/>
        </w:rPr>
        <w:t> </w:t>
      </w:r>
      <w:r w:rsidRPr="00450604">
        <w:rPr>
          <w:szCs w:val="22"/>
          <w:lang w:eastAsia="en-US"/>
        </w:rPr>
        <w:t>%) ivabradinu gydytiems pacientams, palyginti su 776 (24</w:t>
      </w:r>
      <w:r>
        <w:rPr>
          <w:szCs w:val="22"/>
          <w:lang w:eastAsia="en-US"/>
        </w:rPr>
        <w:t> </w:t>
      </w:r>
      <w:r w:rsidRPr="00450604">
        <w:rPr>
          <w:szCs w:val="22"/>
          <w:lang w:eastAsia="en-US"/>
        </w:rPr>
        <w:t>%) pacientais, vartojusiais placebą (p = 0,001).</w:t>
      </w:r>
    </w:p>
    <w:p w14:paraId="20B7A415" w14:textId="77777777" w:rsidR="00233CF6" w:rsidRPr="00450604" w:rsidRDefault="00233CF6" w:rsidP="00233CF6">
      <w:pPr>
        <w:tabs>
          <w:tab w:val="left" w:pos="567"/>
        </w:tabs>
        <w:rPr>
          <w:szCs w:val="22"/>
          <w:lang w:eastAsia="en-US"/>
        </w:rPr>
      </w:pPr>
    </w:p>
    <w:p w14:paraId="401E8D19" w14:textId="77777777" w:rsidR="00233CF6" w:rsidRPr="00450604" w:rsidRDefault="00233CF6" w:rsidP="00233CF6">
      <w:pPr>
        <w:tabs>
          <w:tab w:val="left" w:pos="567"/>
        </w:tabs>
        <w:rPr>
          <w:szCs w:val="22"/>
          <w:u w:val="single"/>
          <w:lang w:eastAsia="en-US"/>
        </w:rPr>
      </w:pPr>
      <w:r w:rsidRPr="00450604">
        <w:rPr>
          <w:szCs w:val="22"/>
          <w:u w:val="single"/>
          <w:lang w:eastAsia="en-US"/>
        </w:rPr>
        <w:t>Vaikų populiacija</w:t>
      </w:r>
    </w:p>
    <w:p w14:paraId="6F17DF41" w14:textId="77777777" w:rsidR="00233CF6" w:rsidRPr="00450604" w:rsidRDefault="00233CF6" w:rsidP="00233CF6">
      <w:pPr>
        <w:tabs>
          <w:tab w:val="left" w:pos="567"/>
        </w:tabs>
        <w:rPr>
          <w:szCs w:val="22"/>
          <w:lang w:eastAsia="en-US"/>
        </w:rPr>
      </w:pPr>
      <w:r w:rsidRPr="00450604">
        <w:rPr>
          <w:szCs w:val="22"/>
          <w:lang w:eastAsia="en-US"/>
        </w:rPr>
        <w:t>Atliktas atsitiktinės atrankos, dvigubo kodavimo, placebu kontroliuojamas tyrimas, kuriame dalyvavo 116 vaikų ir paauglių (17 jų buvo nuo 6 iki 12 mėnesių amžiaus, 36 – nuo 1 iki 3 metų ir 63 – nuo 3 iki 18 metų), kuriems diagnozuoti lėtinis širdies nepakankamumas ir dilatacinė kardiomiopatija (DKMP), skiriant tiriamojo vaistinio preparato kartu su optimaliai suderintu pagrindiniu gydymu. Ivabradino vartojo 74 pacientai (santykiu – 2:1).</w:t>
      </w:r>
    </w:p>
    <w:p w14:paraId="01DCC564" w14:textId="77777777" w:rsidR="00233CF6" w:rsidRPr="00450604" w:rsidRDefault="00233CF6" w:rsidP="00233CF6">
      <w:pPr>
        <w:tabs>
          <w:tab w:val="left" w:pos="567"/>
        </w:tabs>
        <w:rPr>
          <w:szCs w:val="22"/>
          <w:lang w:eastAsia="en-US"/>
        </w:rPr>
      </w:pPr>
      <w:r w:rsidRPr="00450604">
        <w:rPr>
          <w:szCs w:val="22"/>
          <w:lang w:eastAsia="en-US"/>
        </w:rPr>
        <w:t>Pradinė vaistinio preparato dozė buvo po 0,02</w:t>
      </w:r>
      <w:r>
        <w:rPr>
          <w:szCs w:val="22"/>
          <w:lang w:eastAsia="en-US"/>
        </w:rPr>
        <w:t> </w:t>
      </w:r>
      <w:r w:rsidRPr="00450604">
        <w:rPr>
          <w:szCs w:val="22"/>
          <w:lang w:eastAsia="en-US"/>
        </w:rPr>
        <w:t>mg/kg du kartus per parą 6–12 mėnesių kūdikiams, po 0,05</w:t>
      </w:r>
      <w:r>
        <w:rPr>
          <w:szCs w:val="22"/>
          <w:lang w:eastAsia="en-US"/>
        </w:rPr>
        <w:t> </w:t>
      </w:r>
      <w:r w:rsidRPr="00450604">
        <w:rPr>
          <w:szCs w:val="22"/>
          <w:lang w:eastAsia="en-US"/>
        </w:rPr>
        <w:t>mg/kg du kartus per parą 1–3 metų vaikams ir 3–18 metų vaikams bei paaugliams, jei jie svėrė &lt; 40</w:t>
      </w:r>
      <w:r>
        <w:rPr>
          <w:szCs w:val="22"/>
          <w:lang w:eastAsia="en-US"/>
        </w:rPr>
        <w:t> </w:t>
      </w:r>
      <w:r w:rsidRPr="00450604">
        <w:rPr>
          <w:szCs w:val="22"/>
          <w:lang w:eastAsia="en-US"/>
        </w:rPr>
        <w:t>kg, po 2,5</w:t>
      </w:r>
      <w:r>
        <w:rPr>
          <w:szCs w:val="22"/>
          <w:lang w:eastAsia="en-US"/>
        </w:rPr>
        <w:t> </w:t>
      </w:r>
      <w:r w:rsidRPr="00450604">
        <w:rPr>
          <w:szCs w:val="22"/>
          <w:lang w:eastAsia="en-US"/>
        </w:rPr>
        <w:t>mg</w:t>
      </w:r>
      <w:r>
        <w:rPr>
          <w:szCs w:val="22"/>
          <w:lang w:eastAsia="en-US"/>
        </w:rPr>
        <w:t>/kg</w:t>
      </w:r>
      <w:r w:rsidRPr="00450604">
        <w:rPr>
          <w:szCs w:val="22"/>
          <w:lang w:eastAsia="en-US"/>
        </w:rPr>
        <w:t xml:space="preserve"> du kartus per parą 3–18 metų vaikams bei paaugliams, jei jie svėrė ≥ 40</w:t>
      </w:r>
      <w:r>
        <w:rPr>
          <w:szCs w:val="22"/>
          <w:lang w:eastAsia="en-US"/>
        </w:rPr>
        <w:t> </w:t>
      </w:r>
      <w:r w:rsidRPr="00450604">
        <w:rPr>
          <w:szCs w:val="22"/>
          <w:lang w:eastAsia="en-US"/>
        </w:rPr>
        <w:t>kg. Vaistinio preparato dozė buvo pritaikyta, atsižvelgiant į gydymo atsaką, didžiausios dozės buvo atitinkamai 0,2</w:t>
      </w:r>
      <w:r>
        <w:rPr>
          <w:szCs w:val="22"/>
          <w:lang w:eastAsia="en-US"/>
        </w:rPr>
        <w:t> </w:t>
      </w:r>
      <w:r w:rsidRPr="00450604">
        <w:rPr>
          <w:szCs w:val="22"/>
          <w:lang w:eastAsia="en-US"/>
        </w:rPr>
        <w:t>mg/kg du kartus per parą, 0,3</w:t>
      </w:r>
      <w:r>
        <w:rPr>
          <w:szCs w:val="22"/>
          <w:lang w:eastAsia="en-US"/>
        </w:rPr>
        <w:t> </w:t>
      </w:r>
      <w:r w:rsidRPr="00450604">
        <w:rPr>
          <w:szCs w:val="22"/>
          <w:lang w:eastAsia="en-US"/>
        </w:rPr>
        <w:t>mg/kg du kartus per parą ir 15</w:t>
      </w:r>
      <w:r>
        <w:rPr>
          <w:szCs w:val="22"/>
          <w:lang w:eastAsia="en-US"/>
        </w:rPr>
        <w:t> </w:t>
      </w:r>
      <w:r w:rsidRPr="00450604">
        <w:rPr>
          <w:szCs w:val="22"/>
          <w:lang w:eastAsia="en-US"/>
        </w:rPr>
        <w:t>mg du kartus per parą. Šiame tyrime ivabradinas buvo skiriamas geriamąja skysta arba tablečių forma du kartus per parą kasdien. Atvirame atsitiktinės atrankos dviejų laikotarpių kryžminiame tyrime, kuriame dalyvavo 24 suaugę sveiki savanoriai, buvo nustatyta, kad tarp šių dviejų vaistinio preparato formų farmakokinetinio skirtumo nėra.</w:t>
      </w:r>
    </w:p>
    <w:p w14:paraId="0D8D3BB6" w14:textId="77777777" w:rsidR="00233CF6" w:rsidRPr="00450604" w:rsidRDefault="00233CF6" w:rsidP="00233CF6">
      <w:pPr>
        <w:tabs>
          <w:tab w:val="left" w:pos="567"/>
        </w:tabs>
        <w:rPr>
          <w:szCs w:val="22"/>
          <w:lang w:eastAsia="en-US"/>
        </w:rPr>
      </w:pPr>
      <w:r w:rsidRPr="00450604">
        <w:rPr>
          <w:szCs w:val="22"/>
          <w:lang w:eastAsia="en-US"/>
        </w:rPr>
        <w:t>2–8 savaičių dozės titravimo laikotarpiu 69,9</w:t>
      </w:r>
      <w:r>
        <w:rPr>
          <w:szCs w:val="22"/>
          <w:lang w:eastAsia="en-US"/>
        </w:rPr>
        <w:t> </w:t>
      </w:r>
      <w:r w:rsidRPr="00450604">
        <w:rPr>
          <w:szCs w:val="22"/>
          <w:lang w:eastAsia="en-US"/>
        </w:rPr>
        <w:t>% pacientų, gydytų ivabradinu, buvo pasiektas širdies dažnio sumažėjimas 20</w:t>
      </w:r>
      <w:r>
        <w:rPr>
          <w:szCs w:val="22"/>
          <w:lang w:eastAsia="en-US"/>
        </w:rPr>
        <w:t> </w:t>
      </w:r>
      <w:r w:rsidRPr="00450604">
        <w:rPr>
          <w:szCs w:val="22"/>
          <w:lang w:eastAsia="en-US"/>
        </w:rPr>
        <w:t>%, be bradikardijos, palyginti su 12,2</w:t>
      </w:r>
      <w:r>
        <w:rPr>
          <w:szCs w:val="22"/>
          <w:lang w:eastAsia="en-US"/>
        </w:rPr>
        <w:t> </w:t>
      </w:r>
      <w:r w:rsidRPr="00450604">
        <w:rPr>
          <w:szCs w:val="22"/>
          <w:lang w:eastAsia="en-US"/>
        </w:rPr>
        <w:t xml:space="preserve">% placebo vartojusių pacientų grupėje (galimybių santykis (ang. </w:t>
      </w:r>
      <w:r w:rsidRPr="00450604">
        <w:rPr>
          <w:i/>
          <w:szCs w:val="22"/>
          <w:lang w:eastAsia="en-US"/>
        </w:rPr>
        <w:t>Odds ratio</w:t>
      </w:r>
      <w:r w:rsidRPr="00450604">
        <w:rPr>
          <w:szCs w:val="22"/>
          <w:lang w:eastAsia="en-US"/>
        </w:rPr>
        <w:t>): E = 17,24, 95</w:t>
      </w:r>
      <w:r>
        <w:rPr>
          <w:szCs w:val="22"/>
          <w:lang w:eastAsia="en-US"/>
        </w:rPr>
        <w:t> </w:t>
      </w:r>
      <w:r w:rsidRPr="00450604">
        <w:rPr>
          <w:szCs w:val="22"/>
          <w:lang w:eastAsia="en-US"/>
        </w:rPr>
        <w:t>% pasikliautinis intervalas [5,91; 50,30]).</w:t>
      </w:r>
    </w:p>
    <w:p w14:paraId="7E38794D" w14:textId="77777777" w:rsidR="00233CF6" w:rsidRPr="00450604" w:rsidRDefault="00233CF6" w:rsidP="00233CF6">
      <w:pPr>
        <w:tabs>
          <w:tab w:val="left" w:pos="567"/>
        </w:tabs>
        <w:rPr>
          <w:szCs w:val="22"/>
          <w:lang w:eastAsia="en-US"/>
        </w:rPr>
      </w:pPr>
      <w:r w:rsidRPr="00450604">
        <w:rPr>
          <w:szCs w:val="22"/>
          <w:lang w:eastAsia="en-US"/>
        </w:rPr>
        <w:t>Ivabradino dozių (vartojant mg/kg du kartus per parą), kuriomis galima pasiekti širdies dažnio sumažėjimą 20</w:t>
      </w:r>
      <w:r>
        <w:rPr>
          <w:szCs w:val="22"/>
          <w:lang w:eastAsia="en-US"/>
        </w:rPr>
        <w:t> </w:t>
      </w:r>
      <w:r w:rsidRPr="00450604">
        <w:rPr>
          <w:szCs w:val="22"/>
          <w:lang w:eastAsia="en-US"/>
        </w:rPr>
        <w:t>%, vidurkiai buvo 0,13 ± 0,04</w:t>
      </w:r>
      <w:r>
        <w:rPr>
          <w:szCs w:val="22"/>
          <w:lang w:eastAsia="en-US"/>
        </w:rPr>
        <w:t> </w:t>
      </w:r>
      <w:r w:rsidRPr="00450604">
        <w:rPr>
          <w:szCs w:val="22"/>
          <w:lang w:eastAsia="en-US"/>
        </w:rPr>
        <w:t>mg/kg du kartus per parą, 0,10 ± 0,04</w:t>
      </w:r>
      <w:r>
        <w:rPr>
          <w:szCs w:val="22"/>
          <w:lang w:eastAsia="en-US"/>
        </w:rPr>
        <w:t> </w:t>
      </w:r>
      <w:r w:rsidRPr="00450604">
        <w:rPr>
          <w:szCs w:val="22"/>
          <w:lang w:eastAsia="en-US"/>
        </w:rPr>
        <w:t>mg/kg du kartus per parą ir 4,1 ± 2,2</w:t>
      </w:r>
      <w:r>
        <w:rPr>
          <w:szCs w:val="22"/>
          <w:lang w:eastAsia="en-US"/>
        </w:rPr>
        <w:t> </w:t>
      </w:r>
      <w:r w:rsidRPr="00450604">
        <w:rPr>
          <w:szCs w:val="22"/>
          <w:lang w:eastAsia="en-US"/>
        </w:rPr>
        <w:t>mg du kartus per parą atitinkamai 1–3 metų vaikams, 3–18 metų vaikams bei paaugliams, jei jie svėrė &lt; 40</w:t>
      </w:r>
      <w:r>
        <w:rPr>
          <w:szCs w:val="22"/>
          <w:lang w:eastAsia="en-US"/>
        </w:rPr>
        <w:t> </w:t>
      </w:r>
      <w:r w:rsidRPr="00450604">
        <w:rPr>
          <w:szCs w:val="22"/>
          <w:lang w:eastAsia="en-US"/>
        </w:rPr>
        <w:t>kg, ir 3–18 metų vaikams bei paaugliams, jei jie svėrė ≥ 40</w:t>
      </w:r>
      <w:r>
        <w:rPr>
          <w:szCs w:val="22"/>
          <w:lang w:eastAsia="en-US"/>
        </w:rPr>
        <w:t> </w:t>
      </w:r>
      <w:r w:rsidRPr="00450604">
        <w:rPr>
          <w:szCs w:val="22"/>
          <w:lang w:eastAsia="en-US"/>
        </w:rPr>
        <w:t>kg.</w:t>
      </w:r>
    </w:p>
    <w:p w14:paraId="57927B0E" w14:textId="77777777" w:rsidR="00233CF6" w:rsidRPr="00450604" w:rsidRDefault="00233CF6" w:rsidP="00233CF6">
      <w:pPr>
        <w:tabs>
          <w:tab w:val="left" w:pos="567"/>
        </w:tabs>
        <w:rPr>
          <w:szCs w:val="22"/>
          <w:lang w:eastAsia="en-US"/>
        </w:rPr>
      </w:pPr>
    </w:p>
    <w:p w14:paraId="29879A22" w14:textId="77777777" w:rsidR="00233CF6" w:rsidRPr="00450604" w:rsidRDefault="00233CF6" w:rsidP="00233CF6">
      <w:pPr>
        <w:tabs>
          <w:tab w:val="left" w:pos="567"/>
        </w:tabs>
        <w:rPr>
          <w:szCs w:val="22"/>
          <w:lang w:eastAsia="en-US"/>
        </w:rPr>
      </w:pPr>
      <w:r w:rsidRPr="00450604">
        <w:rPr>
          <w:szCs w:val="22"/>
          <w:lang w:eastAsia="en-US"/>
        </w:rPr>
        <w:t>Kairiojo skilvelio išstūmimo frakcijos vidurkis ivabradinu gydytų pacientų grupėje padidėjo nuo 31,8 % iki 45,3</w:t>
      </w:r>
      <w:r>
        <w:rPr>
          <w:szCs w:val="22"/>
          <w:lang w:eastAsia="en-US"/>
        </w:rPr>
        <w:t> </w:t>
      </w:r>
      <w:r w:rsidRPr="00450604">
        <w:rPr>
          <w:szCs w:val="22"/>
          <w:lang w:eastAsia="en-US"/>
        </w:rPr>
        <w:t>%, esant M012, palyginti su padidėjimu nuo 35,4</w:t>
      </w:r>
      <w:r>
        <w:rPr>
          <w:szCs w:val="22"/>
          <w:lang w:eastAsia="en-US"/>
        </w:rPr>
        <w:t> </w:t>
      </w:r>
      <w:r w:rsidRPr="00450604">
        <w:rPr>
          <w:szCs w:val="22"/>
          <w:lang w:eastAsia="en-US"/>
        </w:rPr>
        <w:t>% iki 42,3</w:t>
      </w:r>
      <w:r>
        <w:rPr>
          <w:szCs w:val="22"/>
          <w:lang w:eastAsia="en-US"/>
        </w:rPr>
        <w:t> </w:t>
      </w:r>
      <w:r w:rsidRPr="00450604">
        <w:rPr>
          <w:szCs w:val="22"/>
          <w:lang w:eastAsia="en-US"/>
        </w:rPr>
        <w:t>% placebą vartojusių pacientų grupėje. NYHA kategorijų pagerėjimas nustatytas 37,7</w:t>
      </w:r>
      <w:r>
        <w:rPr>
          <w:szCs w:val="22"/>
          <w:lang w:eastAsia="en-US"/>
        </w:rPr>
        <w:t> </w:t>
      </w:r>
      <w:r w:rsidRPr="00450604">
        <w:rPr>
          <w:szCs w:val="22"/>
          <w:lang w:eastAsia="en-US"/>
        </w:rPr>
        <w:t>% ivabradinu gydytų pacientų, palyginti su 25,0</w:t>
      </w:r>
      <w:r>
        <w:rPr>
          <w:szCs w:val="22"/>
          <w:lang w:eastAsia="en-US"/>
        </w:rPr>
        <w:t> </w:t>
      </w:r>
      <w:r w:rsidRPr="00450604">
        <w:rPr>
          <w:szCs w:val="22"/>
          <w:lang w:eastAsia="en-US"/>
        </w:rPr>
        <w:t>% placebą vartojusių pacientų. Šie pagerėjimai nebuvo statistiškai reikšmingi.</w:t>
      </w:r>
    </w:p>
    <w:p w14:paraId="5230E038" w14:textId="77777777" w:rsidR="00233CF6" w:rsidRPr="00450604" w:rsidRDefault="00233CF6" w:rsidP="00233CF6">
      <w:pPr>
        <w:tabs>
          <w:tab w:val="left" w:pos="567"/>
        </w:tabs>
        <w:rPr>
          <w:szCs w:val="22"/>
          <w:lang w:eastAsia="en-US"/>
        </w:rPr>
      </w:pPr>
      <w:r w:rsidRPr="00450604">
        <w:rPr>
          <w:szCs w:val="22"/>
          <w:lang w:eastAsia="en-US"/>
        </w:rPr>
        <w:lastRenderedPageBreak/>
        <w:t>Vienų metų vartojimo laikotarpiu vaistinio preparato saugumo duomenys buvo panašūs į aprašytuosius suaugusiems pacientams, sergantiems lėtiniu širdies nepakankamumu.</w:t>
      </w:r>
    </w:p>
    <w:p w14:paraId="3816A454" w14:textId="77777777" w:rsidR="00233CF6" w:rsidRPr="00450604" w:rsidRDefault="00233CF6" w:rsidP="00233CF6">
      <w:pPr>
        <w:tabs>
          <w:tab w:val="left" w:pos="567"/>
        </w:tabs>
        <w:rPr>
          <w:szCs w:val="22"/>
          <w:lang w:eastAsia="en-US"/>
        </w:rPr>
      </w:pPr>
    </w:p>
    <w:p w14:paraId="57AAF824" w14:textId="77777777" w:rsidR="00233CF6" w:rsidRPr="00450604" w:rsidRDefault="00233CF6" w:rsidP="00233CF6">
      <w:pPr>
        <w:tabs>
          <w:tab w:val="left" w:pos="567"/>
        </w:tabs>
        <w:rPr>
          <w:szCs w:val="22"/>
          <w:lang w:eastAsia="en-US"/>
        </w:rPr>
      </w:pPr>
      <w:r w:rsidRPr="00450604">
        <w:rPr>
          <w:szCs w:val="22"/>
          <w:lang w:eastAsia="en-US"/>
        </w:rPr>
        <w:t>Nebuvo ištirtas ilgalaikis ivabradino poveikis augimui, lytiniam brendimui ir bendrajai raidai, taip pat nebuvo ištirtas ilgalaikis gydymo ivabradinu veiksmingumas, skiriant jo vaikams, siekiant sumažinti sergamumą širdies ir kraujagyslių sistemos ligomis bei mirštamumą nuo jų.</w:t>
      </w:r>
    </w:p>
    <w:p w14:paraId="54FE5DCF" w14:textId="77777777" w:rsidR="00233CF6" w:rsidRPr="00450604" w:rsidRDefault="00233CF6" w:rsidP="00233CF6">
      <w:pPr>
        <w:tabs>
          <w:tab w:val="left" w:pos="567"/>
        </w:tabs>
        <w:rPr>
          <w:szCs w:val="22"/>
          <w:lang w:eastAsia="en-US"/>
        </w:rPr>
      </w:pPr>
    </w:p>
    <w:p w14:paraId="3D61BB25" w14:textId="77777777" w:rsidR="00233CF6" w:rsidRPr="00450604" w:rsidRDefault="00233CF6" w:rsidP="00233CF6">
      <w:pPr>
        <w:tabs>
          <w:tab w:val="left" w:pos="567"/>
        </w:tabs>
        <w:rPr>
          <w:b/>
          <w:szCs w:val="22"/>
          <w:lang w:eastAsia="en-US"/>
        </w:rPr>
      </w:pPr>
      <w:r w:rsidRPr="00450604">
        <w:rPr>
          <w:b/>
          <w:szCs w:val="22"/>
          <w:lang w:eastAsia="en-US"/>
        </w:rPr>
        <w:t>5.2</w:t>
      </w:r>
      <w:r w:rsidRPr="00450604">
        <w:rPr>
          <w:b/>
          <w:szCs w:val="22"/>
          <w:lang w:eastAsia="en-US"/>
        </w:rPr>
        <w:tab/>
        <w:t>Farmakokinetinės savybės</w:t>
      </w:r>
    </w:p>
    <w:p w14:paraId="69555853" w14:textId="77777777" w:rsidR="00233CF6" w:rsidRPr="00450604" w:rsidRDefault="00233CF6" w:rsidP="00233CF6">
      <w:pPr>
        <w:tabs>
          <w:tab w:val="left" w:pos="567"/>
        </w:tabs>
        <w:rPr>
          <w:szCs w:val="22"/>
          <w:lang w:eastAsia="en-US"/>
        </w:rPr>
      </w:pPr>
    </w:p>
    <w:p w14:paraId="0A2A58D9" w14:textId="77777777" w:rsidR="00233CF6" w:rsidRPr="00450604" w:rsidRDefault="00233CF6" w:rsidP="00233CF6">
      <w:pPr>
        <w:tabs>
          <w:tab w:val="left" w:pos="567"/>
        </w:tabs>
        <w:rPr>
          <w:szCs w:val="22"/>
          <w:lang w:eastAsia="en-US"/>
        </w:rPr>
      </w:pPr>
      <w:r w:rsidRPr="00450604">
        <w:rPr>
          <w:szCs w:val="22"/>
          <w:lang w:eastAsia="en-US"/>
        </w:rPr>
        <w:t>Fiziologinėmis sąlygomis ivabradinas iš tablečių išsiskiria greitai ir labai gerai tirpsta vandenyje (&gt;</w:t>
      </w:r>
      <w:r>
        <w:rPr>
          <w:szCs w:val="22"/>
          <w:lang w:eastAsia="en-US"/>
        </w:rPr>
        <w:t> </w:t>
      </w:r>
      <w:r w:rsidRPr="00450604">
        <w:rPr>
          <w:szCs w:val="22"/>
          <w:lang w:eastAsia="en-US"/>
        </w:rPr>
        <w:t>10</w:t>
      </w:r>
      <w:r>
        <w:rPr>
          <w:szCs w:val="22"/>
          <w:lang w:eastAsia="en-US"/>
        </w:rPr>
        <w:t> </w:t>
      </w:r>
      <w:r w:rsidRPr="00450604">
        <w:rPr>
          <w:szCs w:val="22"/>
          <w:lang w:eastAsia="en-US"/>
        </w:rPr>
        <w:t xml:space="preserve">mg/ml). Jis yra S-enantiomeras, biokonversija </w:t>
      </w:r>
      <w:r w:rsidRPr="00450604">
        <w:rPr>
          <w:i/>
          <w:szCs w:val="22"/>
          <w:lang w:eastAsia="en-US"/>
        </w:rPr>
        <w:t>in vivo</w:t>
      </w:r>
      <w:r w:rsidRPr="00450604">
        <w:rPr>
          <w:szCs w:val="22"/>
          <w:lang w:eastAsia="en-US"/>
        </w:rPr>
        <w:t xml:space="preserve"> neįrodyta. Svarbiausias aktyvus metabolitas, identifikuotas žmogaus organizme, yra N-demetilintas ivabradino darinys.</w:t>
      </w:r>
    </w:p>
    <w:p w14:paraId="159F3781" w14:textId="77777777" w:rsidR="00233CF6" w:rsidRPr="00450604" w:rsidRDefault="00233CF6" w:rsidP="00233CF6">
      <w:pPr>
        <w:tabs>
          <w:tab w:val="left" w:pos="567"/>
        </w:tabs>
        <w:rPr>
          <w:szCs w:val="22"/>
          <w:lang w:eastAsia="en-US"/>
        </w:rPr>
      </w:pPr>
    </w:p>
    <w:p w14:paraId="18210BF5" w14:textId="77777777" w:rsidR="00233CF6" w:rsidRPr="00450604" w:rsidRDefault="00233CF6" w:rsidP="00233CF6">
      <w:pPr>
        <w:tabs>
          <w:tab w:val="left" w:pos="567"/>
        </w:tabs>
        <w:rPr>
          <w:szCs w:val="22"/>
          <w:u w:val="single"/>
          <w:lang w:eastAsia="en-US"/>
        </w:rPr>
      </w:pPr>
      <w:r w:rsidRPr="00450604">
        <w:rPr>
          <w:szCs w:val="22"/>
          <w:u w:val="single"/>
          <w:lang w:eastAsia="en-US"/>
        </w:rPr>
        <w:t>Absorbcija ir biologinis prieinamumas</w:t>
      </w:r>
    </w:p>
    <w:p w14:paraId="46D48368" w14:textId="77777777" w:rsidR="00233CF6" w:rsidRPr="00450604" w:rsidRDefault="00233CF6" w:rsidP="00233CF6">
      <w:pPr>
        <w:tabs>
          <w:tab w:val="left" w:pos="567"/>
        </w:tabs>
        <w:rPr>
          <w:szCs w:val="22"/>
          <w:lang w:eastAsia="en-US"/>
        </w:rPr>
      </w:pPr>
      <w:r w:rsidRPr="00450604">
        <w:rPr>
          <w:szCs w:val="22"/>
          <w:lang w:eastAsia="en-US"/>
        </w:rPr>
        <w:t>Išgertas ivabradinas absorbuojamas greitai ir beveik visas. Vaistinio preparato išgėrus nevalgius, didžiausia koncentracija kraujo plazmoje atsiranda maždaug po valandos. Absoliutus ivabradino plėvele dengtų tablečių biologinis prieinamumas yra maždaug 40 %, kadangi dalis jo, prieš patekdama į sisteminę kraujotaką, metabolizuojama žarnyne ir kepenyse.</w:t>
      </w:r>
    </w:p>
    <w:p w14:paraId="61C1F89B" w14:textId="77777777" w:rsidR="00233CF6" w:rsidRPr="00450604" w:rsidRDefault="00233CF6" w:rsidP="00233CF6">
      <w:pPr>
        <w:tabs>
          <w:tab w:val="left" w:pos="567"/>
        </w:tabs>
        <w:rPr>
          <w:szCs w:val="22"/>
          <w:lang w:eastAsia="en-US"/>
        </w:rPr>
      </w:pPr>
      <w:r w:rsidRPr="00450604">
        <w:rPr>
          <w:szCs w:val="22"/>
          <w:lang w:eastAsia="en-US"/>
        </w:rPr>
        <w:t>Maistas maždaug 1 valanda uždelsia absorbciją ir 20 - 30 % padidina ekspoziciją kraujo plazmoje. Kad organizme ekspozicija svyruotų mažiau, ivabradino tablečių rekomenduojama gerti valgio metu (žr. 4.2 skyrių).</w:t>
      </w:r>
    </w:p>
    <w:p w14:paraId="696B4B9E" w14:textId="77777777" w:rsidR="00233CF6" w:rsidRPr="00450604" w:rsidRDefault="00233CF6" w:rsidP="00233CF6">
      <w:pPr>
        <w:tabs>
          <w:tab w:val="left" w:pos="567"/>
        </w:tabs>
        <w:rPr>
          <w:szCs w:val="22"/>
          <w:lang w:eastAsia="en-US"/>
        </w:rPr>
      </w:pPr>
    </w:p>
    <w:p w14:paraId="5440C929" w14:textId="77777777" w:rsidR="00233CF6" w:rsidRPr="00450604" w:rsidRDefault="00233CF6" w:rsidP="00233CF6">
      <w:pPr>
        <w:tabs>
          <w:tab w:val="left" w:pos="567"/>
        </w:tabs>
        <w:rPr>
          <w:szCs w:val="22"/>
          <w:u w:val="single"/>
          <w:lang w:eastAsia="en-US"/>
        </w:rPr>
      </w:pPr>
      <w:r w:rsidRPr="00450604">
        <w:rPr>
          <w:szCs w:val="22"/>
          <w:u w:val="single"/>
          <w:lang w:eastAsia="en-US"/>
        </w:rPr>
        <w:t>Pasiskirstymas</w:t>
      </w:r>
    </w:p>
    <w:p w14:paraId="5471FECA" w14:textId="77777777" w:rsidR="00233CF6" w:rsidRPr="00450604" w:rsidRDefault="00233CF6" w:rsidP="00233CF6">
      <w:pPr>
        <w:tabs>
          <w:tab w:val="left" w:pos="567"/>
        </w:tabs>
        <w:rPr>
          <w:szCs w:val="22"/>
          <w:lang w:eastAsia="en-US"/>
        </w:rPr>
      </w:pPr>
      <w:r w:rsidRPr="00450604">
        <w:rPr>
          <w:szCs w:val="22"/>
          <w:lang w:eastAsia="en-US"/>
        </w:rPr>
        <w:t>Maždaug 70 % ivabradino prisijungia prie kraujo plazmos baltymų, pacientų organizme pasiskirstymo tūris tuo metu, kai nusistovėjusi pusiausvyrinė apykaita, yra beveik 100 litrų. Nuolat vartojant 5</w:t>
      </w:r>
      <w:r>
        <w:rPr>
          <w:szCs w:val="22"/>
          <w:lang w:eastAsia="en-US"/>
        </w:rPr>
        <w:t> </w:t>
      </w:r>
      <w:r w:rsidRPr="00450604">
        <w:rPr>
          <w:szCs w:val="22"/>
          <w:lang w:eastAsia="en-US"/>
        </w:rPr>
        <w:t>mg dozę 2 kartus per parą, didžiausia koncentracija kraujo plazmoje būna 22</w:t>
      </w:r>
      <w:r>
        <w:rPr>
          <w:szCs w:val="22"/>
          <w:lang w:eastAsia="en-US"/>
        </w:rPr>
        <w:t> </w:t>
      </w:r>
      <w:r w:rsidRPr="00450604">
        <w:rPr>
          <w:szCs w:val="22"/>
          <w:lang w:eastAsia="en-US"/>
        </w:rPr>
        <w:t>ng/ml (variacijos koeficientas CV = 29 %). Vidutinė koncentracija kraujo plazmoje, tuo metu, kai nusistovėjusi pusiausvyrinė apykaita, yra 10</w:t>
      </w:r>
      <w:r>
        <w:rPr>
          <w:szCs w:val="22"/>
          <w:lang w:eastAsia="en-US"/>
        </w:rPr>
        <w:t> </w:t>
      </w:r>
      <w:r w:rsidRPr="00450604">
        <w:rPr>
          <w:szCs w:val="22"/>
          <w:lang w:eastAsia="en-US"/>
        </w:rPr>
        <w:t>ng/ml (CV = 38 %).</w:t>
      </w:r>
    </w:p>
    <w:p w14:paraId="34485D81" w14:textId="77777777" w:rsidR="00233CF6" w:rsidRPr="00450604" w:rsidRDefault="00233CF6" w:rsidP="00233CF6">
      <w:pPr>
        <w:tabs>
          <w:tab w:val="left" w:pos="567"/>
        </w:tabs>
        <w:rPr>
          <w:szCs w:val="22"/>
          <w:lang w:eastAsia="en-US"/>
        </w:rPr>
      </w:pPr>
    </w:p>
    <w:p w14:paraId="5737FAB3" w14:textId="77777777" w:rsidR="00233CF6" w:rsidRPr="00450604" w:rsidRDefault="00233CF6" w:rsidP="00233CF6">
      <w:pPr>
        <w:tabs>
          <w:tab w:val="left" w:pos="567"/>
        </w:tabs>
        <w:rPr>
          <w:szCs w:val="22"/>
          <w:u w:val="single"/>
          <w:lang w:eastAsia="en-US"/>
        </w:rPr>
      </w:pPr>
      <w:r w:rsidRPr="00450604">
        <w:rPr>
          <w:szCs w:val="22"/>
          <w:u w:val="single"/>
          <w:lang w:eastAsia="en-US"/>
        </w:rPr>
        <w:t>Biotransformacija</w:t>
      </w:r>
    </w:p>
    <w:p w14:paraId="199980E4" w14:textId="77777777" w:rsidR="00233CF6" w:rsidRPr="00450604" w:rsidRDefault="00233CF6" w:rsidP="00233CF6">
      <w:pPr>
        <w:tabs>
          <w:tab w:val="left" w:pos="567"/>
        </w:tabs>
        <w:rPr>
          <w:szCs w:val="22"/>
          <w:lang w:eastAsia="en-US"/>
        </w:rPr>
      </w:pPr>
      <w:r w:rsidRPr="00450604">
        <w:rPr>
          <w:szCs w:val="22"/>
          <w:lang w:eastAsia="en-US"/>
        </w:rPr>
        <w:t xml:space="preserve">Kepenyse ir žarnose daug ivabradino metabolizuojama oksidacijos būdu dalyvaujant vien citochromui P450 3A4 (CYP 3A4). Svarbiausias veiklus metabolitas yra N-demetilintas darinys </w:t>
      </w:r>
      <w:r>
        <w:rPr>
          <w:szCs w:val="22"/>
          <w:lang w:eastAsia="en-US"/>
        </w:rPr>
        <w:t>(</w:t>
      </w:r>
      <w:r w:rsidRPr="00450604">
        <w:rPr>
          <w:szCs w:val="22"/>
          <w:lang w:eastAsia="en-US"/>
        </w:rPr>
        <w:t>S 18982</w:t>
      </w:r>
      <w:r>
        <w:rPr>
          <w:szCs w:val="22"/>
          <w:lang w:eastAsia="en-US"/>
        </w:rPr>
        <w:t>)</w:t>
      </w:r>
      <w:r w:rsidRPr="00450604">
        <w:rPr>
          <w:szCs w:val="22"/>
          <w:lang w:eastAsia="en-US"/>
        </w:rPr>
        <w:t>, kurio ekspozicija yra maždaug 40 % ivabradino ekspozicijos. Šį veiklų metabolitą metabolizuoja irgi CYP 3A4. Ivabradino afinitetas CYP 3A4 yra mažas, klinikai reikšmingai jo neindukuoja ir neslopina, todėl CYP 3A4 substratų metabolizmo ir koncentracijos kraujyje jis neturėtų keisti. Ir, priešingai, stiprūs šio fermento inhibitoriai ar induktoriai ivabradino koncentracijas kraujyje gali gerokai pakeisti (žr. 4.5 skyrių).</w:t>
      </w:r>
    </w:p>
    <w:p w14:paraId="30F278D4" w14:textId="77777777" w:rsidR="00233CF6" w:rsidRPr="00450604" w:rsidRDefault="00233CF6" w:rsidP="00233CF6">
      <w:pPr>
        <w:tabs>
          <w:tab w:val="left" w:pos="567"/>
        </w:tabs>
        <w:rPr>
          <w:szCs w:val="22"/>
          <w:lang w:eastAsia="en-US"/>
        </w:rPr>
      </w:pPr>
    </w:p>
    <w:p w14:paraId="61123A3A" w14:textId="77777777" w:rsidR="00233CF6" w:rsidRPr="00450604" w:rsidRDefault="00233CF6" w:rsidP="00233CF6">
      <w:pPr>
        <w:tabs>
          <w:tab w:val="left" w:pos="567"/>
        </w:tabs>
        <w:rPr>
          <w:szCs w:val="22"/>
          <w:u w:val="single"/>
          <w:lang w:eastAsia="en-US"/>
        </w:rPr>
      </w:pPr>
      <w:r w:rsidRPr="00450604">
        <w:rPr>
          <w:szCs w:val="22"/>
          <w:u w:val="single"/>
          <w:lang w:eastAsia="en-US"/>
        </w:rPr>
        <w:t>Eliminacija</w:t>
      </w:r>
    </w:p>
    <w:p w14:paraId="13509B6A" w14:textId="77777777" w:rsidR="00233CF6" w:rsidRPr="00450604" w:rsidRDefault="00233CF6" w:rsidP="00233CF6">
      <w:pPr>
        <w:tabs>
          <w:tab w:val="left" w:pos="567"/>
        </w:tabs>
        <w:rPr>
          <w:szCs w:val="22"/>
          <w:lang w:eastAsia="en-US"/>
        </w:rPr>
      </w:pPr>
      <w:r w:rsidRPr="00450604">
        <w:rPr>
          <w:szCs w:val="22"/>
          <w:lang w:eastAsia="en-US"/>
        </w:rPr>
        <w:t>Ivabradino pusinės eliminacijos laikas iš kraujo plazmos (AUC sumažėjimas 70 - 75 %) yra 2 val., efektyvus pusinės eliminacijos laikas − 11 val. Bendras klirensas yra 400</w:t>
      </w:r>
      <w:r>
        <w:rPr>
          <w:szCs w:val="22"/>
          <w:lang w:eastAsia="en-US"/>
        </w:rPr>
        <w:t> </w:t>
      </w:r>
      <w:r w:rsidRPr="00450604">
        <w:rPr>
          <w:szCs w:val="22"/>
          <w:lang w:eastAsia="en-US"/>
        </w:rPr>
        <w:t>ml/min., klirensas inkstuose − maždaug 70</w:t>
      </w:r>
      <w:r>
        <w:rPr>
          <w:szCs w:val="22"/>
          <w:lang w:eastAsia="en-US"/>
        </w:rPr>
        <w:t> </w:t>
      </w:r>
      <w:r w:rsidRPr="00450604">
        <w:rPr>
          <w:szCs w:val="22"/>
          <w:lang w:eastAsia="en-US"/>
        </w:rPr>
        <w:t>ml/min. Tiek pat metabolitų išskiria ir su šlapimu, ir su išmatomis. Apie 4 % išgertos dozės išskiriama nepakitusio vaistinio preparato pavidalu su šlapimu.</w:t>
      </w:r>
    </w:p>
    <w:p w14:paraId="1666EAE8" w14:textId="77777777" w:rsidR="00233CF6" w:rsidRPr="00450604" w:rsidRDefault="00233CF6" w:rsidP="00233CF6">
      <w:pPr>
        <w:tabs>
          <w:tab w:val="left" w:pos="567"/>
        </w:tabs>
        <w:rPr>
          <w:szCs w:val="22"/>
          <w:lang w:eastAsia="en-US"/>
        </w:rPr>
      </w:pPr>
    </w:p>
    <w:p w14:paraId="054E7F02" w14:textId="77777777" w:rsidR="00233CF6" w:rsidRPr="00450604" w:rsidRDefault="00233CF6" w:rsidP="00233CF6">
      <w:pPr>
        <w:tabs>
          <w:tab w:val="left" w:pos="567"/>
        </w:tabs>
        <w:rPr>
          <w:szCs w:val="22"/>
          <w:u w:val="single"/>
          <w:lang w:eastAsia="en-US"/>
        </w:rPr>
      </w:pPr>
      <w:r w:rsidRPr="00450604">
        <w:rPr>
          <w:szCs w:val="22"/>
          <w:u w:val="single"/>
          <w:lang w:eastAsia="en-US"/>
        </w:rPr>
        <w:t>Tiesinis / netiesinis pobūdis</w:t>
      </w:r>
    </w:p>
    <w:p w14:paraId="2F6B1019" w14:textId="77777777" w:rsidR="00233CF6" w:rsidRPr="00450604" w:rsidRDefault="00233CF6" w:rsidP="00233CF6">
      <w:pPr>
        <w:tabs>
          <w:tab w:val="left" w:pos="567"/>
        </w:tabs>
        <w:rPr>
          <w:szCs w:val="22"/>
          <w:lang w:eastAsia="en-US"/>
        </w:rPr>
      </w:pPr>
      <w:r w:rsidRPr="00450604">
        <w:rPr>
          <w:szCs w:val="22"/>
          <w:lang w:eastAsia="en-US"/>
        </w:rPr>
        <w:t>0,5 – 24</w:t>
      </w:r>
      <w:r>
        <w:rPr>
          <w:szCs w:val="22"/>
          <w:lang w:eastAsia="en-US"/>
        </w:rPr>
        <w:t> </w:t>
      </w:r>
      <w:r w:rsidRPr="00450604">
        <w:rPr>
          <w:szCs w:val="22"/>
          <w:lang w:eastAsia="en-US"/>
        </w:rPr>
        <w:t>mg dozių, vartojamų per burną, intervale ivabradino kinetika yra tiesinė.</w:t>
      </w:r>
    </w:p>
    <w:p w14:paraId="3955548B" w14:textId="77777777" w:rsidR="00233CF6" w:rsidRPr="00450604" w:rsidRDefault="00233CF6" w:rsidP="00233CF6">
      <w:pPr>
        <w:tabs>
          <w:tab w:val="left" w:pos="567"/>
        </w:tabs>
        <w:rPr>
          <w:szCs w:val="22"/>
          <w:lang w:eastAsia="en-US"/>
        </w:rPr>
      </w:pPr>
    </w:p>
    <w:p w14:paraId="19991A96" w14:textId="77777777" w:rsidR="00233CF6" w:rsidRPr="00450604" w:rsidRDefault="00233CF6" w:rsidP="00233CF6">
      <w:pPr>
        <w:tabs>
          <w:tab w:val="left" w:pos="567"/>
        </w:tabs>
        <w:rPr>
          <w:szCs w:val="22"/>
          <w:u w:val="single"/>
          <w:lang w:eastAsia="en-US"/>
        </w:rPr>
      </w:pPr>
      <w:r w:rsidRPr="00450604">
        <w:rPr>
          <w:szCs w:val="22"/>
          <w:u w:val="single"/>
          <w:lang w:eastAsia="en-US"/>
        </w:rPr>
        <w:t>Ypatingos populiacijos</w:t>
      </w:r>
    </w:p>
    <w:p w14:paraId="219DA7EA" w14:textId="77777777" w:rsidR="00233CF6" w:rsidRPr="00450604" w:rsidRDefault="00233CF6" w:rsidP="00233CF6">
      <w:pPr>
        <w:numPr>
          <w:ilvl w:val="0"/>
          <w:numId w:val="43"/>
        </w:numPr>
        <w:tabs>
          <w:tab w:val="left" w:pos="567"/>
        </w:tabs>
        <w:ind w:left="567" w:hanging="567"/>
        <w:rPr>
          <w:szCs w:val="22"/>
        </w:rPr>
      </w:pPr>
      <w:r w:rsidRPr="00450604">
        <w:rPr>
          <w:szCs w:val="22"/>
          <w:lang w:eastAsia="en-US"/>
        </w:rPr>
        <w:t xml:space="preserve">Senyvi pacientai. </w:t>
      </w:r>
      <w:r w:rsidRPr="00450604">
        <w:rPr>
          <w:szCs w:val="22"/>
        </w:rPr>
        <w:t>Farmakokinetikos (AUC ir Cmax) skirtumų tarp s</w:t>
      </w:r>
      <w:r w:rsidRPr="00450604">
        <w:rPr>
          <w:szCs w:val="22"/>
          <w:lang w:eastAsia="en-US"/>
        </w:rPr>
        <w:t>enų (≥ 65 metų) ar labai senų (≥ 75 metų) žmonių ir bendroje populiacijoje</w:t>
      </w:r>
      <w:r w:rsidRPr="00450604">
        <w:rPr>
          <w:szCs w:val="22"/>
        </w:rPr>
        <w:t xml:space="preserve"> nepastebėta (žr. 4.2 skyrių). </w:t>
      </w:r>
    </w:p>
    <w:p w14:paraId="383F710F" w14:textId="77777777" w:rsidR="00233CF6" w:rsidRPr="00450604" w:rsidRDefault="00233CF6" w:rsidP="00233CF6">
      <w:pPr>
        <w:pStyle w:val="Default"/>
        <w:numPr>
          <w:ilvl w:val="0"/>
          <w:numId w:val="43"/>
        </w:numPr>
        <w:ind w:left="567" w:hanging="567"/>
        <w:rPr>
          <w:sz w:val="22"/>
          <w:szCs w:val="22"/>
        </w:rPr>
      </w:pPr>
      <w:r w:rsidRPr="00450604">
        <w:rPr>
          <w:sz w:val="22"/>
          <w:szCs w:val="22"/>
        </w:rPr>
        <w:t xml:space="preserve">Inkstų </w:t>
      </w:r>
      <w:r>
        <w:rPr>
          <w:sz w:val="22"/>
          <w:szCs w:val="22"/>
        </w:rPr>
        <w:t xml:space="preserve">funkcijos </w:t>
      </w:r>
      <w:r w:rsidRPr="00450604">
        <w:rPr>
          <w:sz w:val="22"/>
          <w:szCs w:val="22"/>
        </w:rPr>
        <w:t xml:space="preserve">sutrikimas. Inkstų funkcijos sutrikimas (kreatinino klirensas nuo 15 iki 60 ml/min.) ivabradino farmakokinetiką veikia mažai, kadangi klirensas inkstuose sudaro mažą (20 %) bendros ivabradino ir svarbiausio jo metabolito S 18982 eliminacijos dalį (žr. 4.2 skyrių). </w:t>
      </w:r>
    </w:p>
    <w:p w14:paraId="74E11700" w14:textId="77777777" w:rsidR="00233CF6" w:rsidRPr="00450604" w:rsidRDefault="00233CF6" w:rsidP="00233CF6">
      <w:pPr>
        <w:pStyle w:val="Default"/>
        <w:numPr>
          <w:ilvl w:val="0"/>
          <w:numId w:val="43"/>
        </w:numPr>
        <w:ind w:left="567" w:hanging="567"/>
        <w:rPr>
          <w:sz w:val="22"/>
          <w:szCs w:val="22"/>
        </w:rPr>
      </w:pPr>
      <w:r w:rsidRPr="00450604">
        <w:rPr>
          <w:sz w:val="22"/>
          <w:szCs w:val="22"/>
        </w:rPr>
        <w:t xml:space="preserve">Kepenų funkcijos sutrikimas. Pacientų, kuriems yra silpnas kepenų funkcijos sutrikimas (Child-Pugh reikšmė yra ne didesnė kaip 7), organizme neprisijungusio ivabradino ir veiklaus jo metabolito AUC buvo 20 % didesnis, negu tų žmonių, kurių kepenų funkcija normali. </w:t>
      </w:r>
      <w:r w:rsidRPr="00450604">
        <w:rPr>
          <w:sz w:val="22"/>
          <w:szCs w:val="22"/>
        </w:rPr>
        <w:lastRenderedPageBreak/>
        <w:t xml:space="preserve">Duomenų, kuriais remiantis būtų galima daryti išvadą apie ivabradino farmakokinetiką pacientų, kuriems yra vidutinio sunkumo kepenų funkcijos sutrikimas, organizme, yra labai mažai, kuriems yra sunkus kepenų sutrikimas − visai nėra (žr. 4.2 ir 4.3 skyrius). </w:t>
      </w:r>
    </w:p>
    <w:p w14:paraId="7A3C50EF" w14:textId="77777777" w:rsidR="00233CF6" w:rsidRPr="00450604" w:rsidRDefault="00233CF6" w:rsidP="00233CF6">
      <w:pPr>
        <w:pStyle w:val="Default"/>
        <w:numPr>
          <w:ilvl w:val="0"/>
          <w:numId w:val="43"/>
        </w:numPr>
        <w:ind w:left="567" w:hanging="567"/>
        <w:rPr>
          <w:sz w:val="22"/>
          <w:szCs w:val="22"/>
        </w:rPr>
      </w:pPr>
      <w:r w:rsidRPr="00450604">
        <w:rPr>
          <w:sz w:val="22"/>
          <w:szCs w:val="22"/>
        </w:rPr>
        <w:t xml:space="preserve">Vaikų populiacija: ivabradino, taikomo 6 mėnesių – 18 metų amžiaus vaikų ir paauglių lėtiniam širdies nepakankamumui gydyti, farmakokinetikos duomenys yra panašūs į suaugusiesiems aprašytus farmakokinetikos duomenis, kai taikoma dozės titravimo schema, paremta paciento amžiumi ir kūno svoriu. </w:t>
      </w:r>
    </w:p>
    <w:p w14:paraId="76F9DD6D" w14:textId="77777777" w:rsidR="00233CF6" w:rsidRPr="00450604" w:rsidRDefault="00233CF6" w:rsidP="00233CF6">
      <w:pPr>
        <w:pStyle w:val="Default"/>
        <w:rPr>
          <w:sz w:val="22"/>
          <w:szCs w:val="22"/>
          <w:u w:val="single"/>
        </w:rPr>
      </w:pPr>
    </w:p>
    <w:p w14:paraId="6AB0A17F" w14:textId="77777777" w:rsidR="00233CF6" w:rsidRPr="00450604" w:rsidRDefault="00233CF6" w:rsidP="00233CF6">
      <w:pPr>
        <w:pStyle w:val="Default"/>
        <w:rPr>
          <w:sz w:val="22"/>
          <w:szCs w:val="22"/>
          <w:u w:val="single"/>
        </w:rPr>
      </w:pPr>
      <w:r w:rsidRPr="00450604">
        <w:rPr>
          <w:sz w:val="22"/>
          <w:szCs w:val="22"/>
          <w:u w:val="single"/>
        </w:rPr>
        <w:t xml:space="preserve">Santykis tarp farmakokinetikos ir farmakodinamikos (FK/FD) </w:t>
      </w:r>
    </w:p>
    <w:p w14:paraId="15306B91" w14:textId="77777777" w:rsidR="00233CF6" w:rsidRPr="00450604" w:rsidRDefault="00233CF6" w:rsidP="00233CF6">
      <w:pPr>
        <w:pStyle w:val="Default"/>
        <w:rPr>
          <w:sz w:val="22"/>
          <w:szCs w:val="22"/>
        </w:rPr>
      </w:pPr>
      <w:r w:rsidRPr="00450604">
        <w:rPr>
          <w:sz w:val="22"/>
          <w:szCs w:val="22"/>
        </w:rPr>
        <w:t>Farmakokinetikos ir farmakodinamikos santykio analizės duomenys rodo, jog padidinus 2 kartus per parą vartojamą dozę ne daugiau kaip iki 15 – 20</w:t>
      </w:r>
      <w:r>
        <w:rPr>
          <w:sz w:val="22"/>
          <w:szCs w:val="22"/>
        </w:rPr>
        <w:t> </w:t>
      </w:r>
      <w:r w:rsidRPr="00450604">
        <w:rPr>
          <w:sz w:val="22"/>
          <w:szCs w:val="22"/>
        </w:rPr>
        <w:t>mg, širdies ritmo lėtėjimo priklausomumas nuo ivabradino ir S 18982 koncentracijos kraujo plazmoje yra beveik tiesinis. Vartojant didesnę dozę, širdies ritmo retėjimas tampa neproporcingas ivabradino koncentracijos kraujo plazmoje dydžiui ir turi tendenciją būti plato. Jeigu ivabradino ekspozicija didelė (taip gali atsitikti vaistinio preparato vartojant kartu su stipriais CYP 3A4 inhibitoriais), širdies ritmas gali labai suretėti. Ivabradino vartojant kartu su vidutinio stiprumo CYP 3A4 inhibitoriais, tokio suretėjimo rizika yra mažesnė (žr. 4.3, 4.4 ir 4.5 skyrius). Ivabradino farmakokinetikos ir farmakodinamikos santykis, skiriant jo 6 mėnesių – 18 metų amžiaus vaikams ir paaugliams lėtiniam širdies nepakankamumui gydyti, yra panašus į suaugusiųjų farmakokinetikos ir farmakodinamikos santykį.</w:t>
      </w:r>
    </w:p>
    <w:p w14:paraId="7D9B58C3" w14:textId="77777777" w:rsidR="00233CF6" w:rsidRPr="00450604" w:rsidRDefault="00233CF6" w:rsidP="00233CF6">
      <w:pPr>
        <w:pStyle w:val="Default"/>
        <w:rPr>
          <w:sz w:val="22"/>
          <w:szCs w:val="22"/>
        </w:rPr>
      </w:pPr>
    </w:p>
    <w:p w14:paraId="4BA92ECB" w14:textId="77777777" w:rsidR="00233CF6" w:rsidRPr="00450604" w:rsidRDefault="00233CF6" w:rsidP="00233CF6">
      <w:pPr>
        <w:pStyle w:val="Default"/>
        <w:ind w:left="567" w:hanging="567"/>
        <w:rPr>
          <w:sz w:val="22"/>
          <w:szCs w:val="22"/>
        </w:rPr>
      </w:pPr>
      <w:r w:rsidRPr="00450604">
        <w:rPr>
          <w:b/>
          <w:bCs/>
          <w:sz w:val="22"/>
          <w:szCs w:val="22"/>
        </w:rPr>
        <w:t>5.3</w:t>
      </w:r>
      <w:r w:rsidRPr="00450604">
        <w:rPr>
          <w:b/>
          <w:bCs/>
          <w:sz w:val="22"/>
          <w:szCs w:val="22"/>
        </w:rPr>
        <w:tab/>
        <w:t xml:space="preserve">Ikiklinikinių saugumo tyrimų duomenys </w:t>
      </w:r>
    </w:p>
    <w:p w14:paraId="347508A0" w14:textId="77777777" w:rsidR="00233CF6" w:rsidRPr="00450604" w:rsidRDefault="00233CF6" w:rsidP="00233CF6">
      <w:pPr>
        <w:pStyle w:val="Default"/>
        <w:rPr>
          <w:sz w:val="22"/>
          <w:szCs w:val="22"/>
        </w:rPr>
      </w:pPr>
    </w:p>
    <w:p w14:paraId="08D8A4AA" w14:textId="77777777" w:rsidR="00233CF6" w:rsidRPr="00450604" w:rsidRDefault="00233CF6" w:rsidP="00233CF6">
      <w:pPr>
        <w:pStyle w:val="Default"/>
        <w:rPr>
          <w:sz w:val="22"/>
          <w:szCs w:val="22"/>
        </w:rPr>
      </w:pPr>
      <w:r w:rsidRPr="00450604">
        <w:rPr>
          <w:sz w:val="22"/>
          <w:szCs w:val="22"/>
        </w:rPr>
        <w:t xml:space="preserve">Įprastinių farmakologinio saugumo, kartotinių dozių toksiškumo, genotoksiškumo ir galimo kancegoriškumo ikiklinikinių tyrimų duomenys specifinio pavojaus žmogui nerodo. Toksinio poveikio dauginimosi funkcijai tyrimai rodo, jog žiurkių patinų ir patelių vaisingumui ivabradinas poveikio nedaro. Organogenezės laikotarpiu vartojant tokias dozes, nuo kurių ekspozicija organizme buvo artima atsirandančiai terapine doze gydomų žmonių organizme, žiurkių vaisiui dažniau atsirado širdies defektų, nedaugeliui triušių vaisių − ektrodaktilija. </w:t>
      </w:r>
    </w:p>
    <w:p w14:paraId="7A31CC9F" w14:textId="77777777" w:rsidR="00233CF6" w:rsidRPr="00450604" w:rsidRDefault="00233CF6" w:rsidP="00233CF6">
      <w:pPr>
        <w:pStyle w:val="Default"/>
        <w:rPr>
          <w:sz w:val="22"/>
          <w:szCs w:val="22"/>
        </w:rPr>
      </w:pPr>
      <w:r w:rsidRPr="00450604">
        <w:rPr>
          <w:sz w:val="22"/>
          <w:szCs w:val="22"/>
        </w:rPr>
        <w:t>Šunims, kuriems vienerius metus buvo duodama 2,7</w:t>
      </w:r>
      <w:r>
        <w:rPr>
          <w:sz w:val="22"/>
          <w:szCs w:val="22"/>
        </w:rPr>
        <w:t> </w:t>
      </w:r>
      <w:r w:rsidRPr="00450604">
        <w:rPr>
          <w:sz w:val="22"/>
          <w:szCs w:val="22"/>
        </w:rPr>
        <w:t>mg/kg kūno svorio arba 24</w:t>
      </w:r>
      <w:r>
        <w:rPr>
          <w:sz w:val="22"/>
          <w:szCs w:val="22"/>
        </w:rPr>
        <w:t> </w:t>
      </w:r>
      <w:r w:rsidRPr="00450604">
        <w:rPr>
          <w:sz w:val="22"/>
          <w:szCs w:val="22"/>
        </w:rPr>
        <w:t xml:space="preserve">mg/kg kūno svorio ivabradino paros dozė, pasireiškė laikinas tinklainės funkcijos pokytis, tačiau su akies struktūros pažaida jis nebuvo susijęs. Tokie pokyčiai atitinka farmakologinį ivabradino poveikį tinklainei, t. y. sąveiką su hiperpoliarizacija ir aktyvuota </w:t>
      </w:r>
      <w:r w:rsidRPr="00450604">
        <w:rPr>
          <w:i/>
          <w:iCs/>
          <w:sz w:val="22"/>
          <w:szCs w:val="22"/>
        </w:rPr>
        <w:t>I</w:t>
      </w:r>
      <w:r w:rsidRPr="00450604">
        <w:rPr>
          <w:sz w:val="22"/>
          <w:szCs w:val="22"/>
        </w:rPr>
        <w:t xml:space="preserve">h srove, kuri yra labai panaši į širdies ritmo vedlio </w:t>
      </w:r>
      <w:r w:rsidRPr="00450604">
        <w:rPr>
          <w:i/>
          <w:iCs/>
          <w:sz w:val="22"/>
          <w:szCs w:val="22"/>
        </w:rPr>
        <w:t>I</w:t>
      </w:r>
      <w:r w:rsidRPr="00450604">
        <w:rPr>
          <w:sz w:val="22"/>
          <w:szCs w:val="22"/>
        </w:rPr>
        <w:t xml:space="preserve">f srovę. </w:t>
      </w:r>
    </w:p>
    <w:p w14:paraId="6383D8CF" w14:textId="77777777" w:rsidR="00233CF6" w:rsidRPr="00450604" w:rsidRDefault="00233CF6" w:rsidP="00233CF6">
      <w:pPr>
        <w:pStyle w:val="Default"/>
        <w:rPr>
          <w:sz w:val="22"/>
          <w:szCs w:val="22"/>
        </w:rPr>
      </w:pPr>
      <w:r w:rsidRPr="00450604">
        <w:rPr>
          <w:sz w:val="22"/>
          <w:szCs w:val="22"/>
        </w:rPr>
        <w:t xml:space="preserve">Kitų ilgalaikių kartotinių dozių ir kancerogeninio poveikio tyrimų metu klinikai reikšmingų pokyčių nepastebėta. </w:t>
      </w:r>
    </w:p>
    <w:p w14:paraId="54217083" w14:textId="77777777" w:rsidR="00233CF6" w:rsidRPr="00450604" w:rsidRDefault="00233CF6" w:rsidP="00233CF6">
      <w:pPr>
        <w:pStyle w:val="Default"/>
        <w:rPr>
          <w:sz w:val="22"/>
          <w:szCs w:val="22"/>
        </w:rPr>
      </w:pPr>
    </w:p>
    <w:p w14:paraId="21E64056" w14:textId="77777777" w:rsidR="00233CF6" w:rsidRPr="00450604" w:rsidRDefault="00233CF6" w:rsidP="00233CF6">
      <w:pPr>
        <w:pStyle w:val="Default"/>
        <w:rPr>
          <w:sz w:val="22"/>
          <w:szCs w:val="22"/>
          <w:u w:val="single"/>
        </w:rPr>
      </w:pPr>
      <w:r w:rsidRPr="00450604">
        <w:rPr>
          <w:sz w:val="22"/>
          <w:szCs w:val="22"/>
          <w:u w:val="single"/>
        </w:rPr>
        <w:t xml:space="preserve">Pavojaus aplinkai vertinimas (PAV) </w:t>
      </w:r>
    </w:p>
    <w:p w14:paraId="193EE88E" w14:textId="77777777" w:rsidR="00233CF6" w:rsidRPr="00450604" w:rsidRDefault="00233CF6" w:rsidP="00233CF6">
      <w:pPr>
        <w:pStyle w:val="Default"/>
        <w:rPr>
          <w:sz w:val="22"/>
          <w:szCs w:val="22"/>
        </w:rPr>
      </w:pPr>
      <w:r w:rsidRPr="00450604">
        <w:rPr>
          <w:sz w:val="22"/>
          <w:szCs w:val="22"/>
        </w:rPr>
        <w:t xml:space="preserve">Ivabradino pavojaus aplinkai vertinimas buvo atliktas vadovaujantis Europos PVA rekomendacijomis. </w:t>
      </w:r>
    </w:p>
    <w:p w14:paraId="1D6C43BD" w14:textId="77777777" w:rsidR="00233CF6" w:rsidRPr="00450604" w:rsidRDefault="00233CF6" w:rsidP="00233CF6">
      <w:pPr>
        <w:tabs>
          <w:tab w:val="left" w:pos="567"/>
        </w:tabs>
        <w:rPr>
          <w:szCs w:val="22"/>
          <w:lang w:eastAsia="en-US"/>
        </w:rPr>
      </w:pPr>
      <w:r w:rsidRPr="00450604">
        <w:rPr>
          <w:szCs w:val="22"/>
        </w:rPr>
        <w:t>Šių vertinimų rezultatai papildo trūkstamus ivabradino pavojaus aplinkai duomenis ir parodo, kad ivabradinas pavojaus aplinkai nekelia.</w:t>
      </w:r>
    </w:p>
    <w:p w14:paraId="5D6F6D52" w14:textId="77777777" w:rsidR="00233CF6" w:rsidRPr="00450604" w:rsidRDefault="00233CF6" w:rsidP="00233CF6">
      <w:pPr>
        <w:tabs>
          <w:tab w:val="left" w:pos="567"/>
        </w:tabs>
        <w:rPr>
          <w:szCs w:val="22"/>
          <w:lang w:eastAsia="en-US"/>
        </w:rPr>
      </w:pPr>
    </w:p>
    <w:p w14:paraId="16C1BD75" w14:textId="77777777" w:rsidR="00233CF6" w:rsidRPr="00450604" w:rsidRDefault="00233CF6" w:rsidP="00233CF6">
      <w:pPr>
        <w:tabs>
          <w:tab w:val="left" w:pos="567"/>
        </w:tabs>
        <w:rPr>
          <w:b/>
          <w:szCs w:val="22"/>
          <w:lang w:eastAsia="en-US"/>
        </w:rPr>
      </w:pPr>
    </w:p>
    <w:p w14:paraId="218DDCBD" w14:textId="77777777" w:rsidR="00233CF6" w:rsidRPr="00450604" w:rsidRDefault="00233CF6" w:rsidP="00233CF6">
      <w:pPr>
        <w:tabs>
          <w:tab w:val="left" w:pos="567"/>
        </w:tabs>
        <w:ind w:left="567" w:hanging="567"/>
        <w:rPr>
          <w:b/>
          <w:szCs w:val="22"/>
          <w:lang w:eastAsia="en-US"/>
        </w:rPr>
      </w:pPr>
      <w:r w:rsidRPr="00450604">
        <w:rPr>
          <w:b/>
          <w:szCs w:val="22"/>
          <w:lang w:eastAsia="en-US"/>
        </w:rPr>
        <w:t>6.</w:t>
      </w:r>
      <w:r w:rsidRPr="00450604">
        <w:rPr>
          <w:b/>
          <w:szCs w:val="22"/>
          <w:lang w:eastAsia="en-US"/>
        </w:rPr>
        <w:tab/>
        <w:t>FARMACINĖ INFORMACIJA</w:t>
      </w:r>
    </w:p>
    <w:p w14:paraId="5A5A1114" w14:textId="77777777" w:rsidR="00233CF6" w:rsidRPr="00450604" w:rsidRDefault="00233CF6" w:rsidP="00233CF6">
      <w:pPr>
        <w:tabs>
          <w:tab w:val="left" w:pos="567"/>
        </w:tabs>
        <w:rPr>
          <w:b/>
          <w:szCs w:val="22"/>
          <w:lang w:eastAsia="en-US"/>
        </w:rPr>
      </w:pPr>
    </w:p>
    <w:p w14:paraId="4C4E24FA" w14:textId="77777777" w:rsidR="00233CF6" w:rsidRPr="00450604" w:rsidRDefault="00233CF6" w:rsidP="00233CF6">
      <w:pPr>
        <w:tabs>
          <w:tab w:val="left" w:pos="567"/>
        </w:tabs>
        <w:ind w:left="567" w:hanging="567"/>
        <w:rPr>
          <w:b/>
          <w:szCs w:val="22"/>
          <w:lang w:eastAsia="en-US"/>
        </w:rPr>
      </w:pPr>
      <w:r w:rsidRPr="00450604">
        <w:rPr>
          <w:b/>
          <w:szCs w:val="22"/>
          <w:lang w:eastAsia="en-US"/>
        </w:rPr>
        <w:t>6.1</w:t>
      </w:r>
      <w:r w:rsidRPr="00450604">
        <w:rPr>
          <w:b/>
          <w:szCs w:val="22"/>
          <w:lang w:eastAsia="en-US"/>
        </w:rPr>
        <w:tab/>
        <w:t>Pagalbinių medžiagų sąrašas</w:t>
      </w:r>
    </w:p>
    <w:p w14:paraId="6CED5632" w14:textId="77777777" w:rsidR="00233CF6" w:rsidRPr="00450604" w:rsidRDefault="00233CF6" w:rsidP="00233CF6">
      <w:pPr>
        <w:tabs>
          <w:tab w:val="left" w:pos="567"/>
        </w:tabs>
        <w:rPr>
          <w:szCs w:val="22"/>
          <w:lang w:eastAsia="en-US"/>
        </w:rPr>
      </w:pPr>
    </w:p>
    <w:p w14:paraId="6810B206" w14:textId="77777777" w:rsidR="00233CF6" w:rsidRPr="00450604" w:rsidRDefault="00233CF6" w:rsidP="00233CF6">
      <w:pPr>
        <w:pStyle w:val="Default"/>
        <w:rPr>
          <w:sz w:val="22"/>
          <w:szCs w:val="22"/>
        </w:rPr>
      </w:pPr>
      <w:r w:rsidRPr="00450604">
        <w:rPr>
          <w:i/>
          <w:iCs/>
          <w:sz w:val="22"/>
          <w:szCs w:val="22"/>
        </w:rPr>
        <w:t xml:space="preserve">Tabletės branduolys </w:t>
      </w:r>
    </w:p>
    <w:p w14:paraId="638A85BE" w14:textId="77777777" w:rsidR="00233CF6" w:rsidRPr="00450604" w:rsidRDefault="00233CF6" w:rsidP="00233CF6">
      <w:pPr>
        <w:pStyle w:val="Default"/>
        <w:rPr>
          <w:sz w:val="22"/>
          <w:szCs w:val="22"/>
        </w:rPr>
      </w:pPr>
      <w:r w:rsidRPr="00450604">
        <w:rPr>
          <w:sz w:val="22"/>
          <w:szCs w:val="22"/>
        </w:rPr>
        <w:t>Laktozė monohidratas</w:t>
      </w:r>
    </w:p>
    <w:p w14:paraId="5439A3A3" w14:textId="77777777" w:rsidR="00233CF6" w:rsidRPr="00450604" w:rsidRDefault="00233CF6" w:rsidP="00233CF6">
      <w:pPr>
        <w:pStyle w:val="Default"/>
        <w:rPr>
          <w:sz w:val="22"/>
          <w:szCs w:val="22"/>
        </w:rPr>
      </w:pPr>
      <w:r w:rsidRPr="00450604">
        <w:rPr>
          <w:sz w:val="22"/>
          <w:szCs w:val="22"/>
        </w:rPr>
        <w:t>Magnio stearatas</w:t>
      </w:r>
    </w:p>
    <w:p w14:paraId="42478758" w14:textId="77777777" w:rsidR="00233CF6" w:rsidRPr="00450604" w:rsidRDefault="00233CF6" w:rsidP="00233CF6">
      <w:pPr>
        <w:pStyle w:val="Default"/>
        <w:rPr>
          <w:sz w:val="22"/>
          <w:szCs w:val="22"/>
        </w:rPr>
      </w:pPr>
      <w:r w:rsidRPr="00450604">
        <w:rPr>
          <w:sz w:val="22"/>
          <w:szCs w:val="22"/>
        </w:rPr>
        <w:t>Kukurūzų krakmolas</w:t>
      </w:r>
    </w:p>
    <w:p w14:paraId="4D2020B9" w14:textId="77777777" w:rsidR="00233CF6" w:rsidRPr="00450604" w:rsidRDefault="00233CF6" w:rsidP="00233CF6">
      <w:pPr>
        <w:pStyle w:val="Default"/>
        <w:rPr>
          <w:sz w:val="22"/>
          <w:szCs w:val="22"/>
        </w:rPr>
      </w:pPr>
      <w:r w:rsidRPr="00450604">
        <w:rPr>
          <w:sz w:val="22"/>
          <w:szCs w:val="22"/>
        </w:rPr>
        <w:t>Maltodekstrinas</w:t>
      </w:r>
    </w:p>
    <w:p w14:paraId="6494264E" w14:textId="77777777" w:rsidR="00233CF6" w:rsidRPr="00450604" w:rsidRDefault="00233CF6" w:rsidP="00233CF6">
      <w:pPr>
        <w:pStyle w:val="Default"/>
        <w:rPr>
          <w:sz w:val="22"/>
          <w:szCs w:val="22"/>
        </w:rPr>
      </w:pPr>
      <w:r w:rsidRPr="00450604">
        <w:rPr>
          <w:sz w:val="22"/>
          <w:szCs w:val="22"/>
        </w:rPr>
        <w:t>Koloidinis bevandenis silicio dioksidas</w:t>
      </w:r>
    </w:p>
    <w:p w14:paraId="228E7B05" w14:textId="77777777" w:rsidR="00233CF6" w:rsidRPr="00450604" w:rsidRDefault="00233CF6" w:rsidP="00233CF6">
      <w:pPr>
        <w:pStyle w:val="Default"/>
        <w:rPr>
          <w:iCs/>
          <w:sz w:val="22"/>
          <w:szCs w:val="22"/>
        </w:rPr>
      </w:pPr>
    </w:p>
    <w:p w14:paraId="4F122BE2" w14:textId="77777777" w:rsidR="00233CF6" w:rsidRPr="00450604" w:rsidRDefault="00233CF6" w:rsidP="00233CF6">
      <w:pPr>
        <w:pStyle w:val="Default"/>
        <w:rPr>
          <w:sz w:val="22"/>
          <w:szCs w:val="22"/>
        </w:rPr>
      </w:pPr>
      <w:r w:rsidRPr="00450604">
        <w:rPr>
          <w:i/>
          <w:iCs/>
          <w:sz w:val="22"/>
          <w:szCs w:val="22"/>
        </w:rPr>
        <w:t xml:space="preserve">Tabletės plėvelė </w:t>
      </w:r>
    </w:p>
    <w:p w14:paraId="072A585E" w14:textId="77777777" w:rsidR="00233CF6" w:rsidRPr="00450604" w:rsidRDefault="00233CF6" w:rsidP="00233CF6">
      <w:pPr>
        <w:pStyle w:val="Default"/>
        <w:rPr>
          <w:sz w:val="22"/>
          <w:szCs w:val="22"/>
        </w:rPr>
      </w:pPr>
      <w:r w:rsidRPr="00450604">
        <w:rPr>
          <w:sz w:val="22"/>
          <w:szCs w:val="22"/>
        </w:rPr>
        <w:t>Laktozė monohidratas</w:t>
      </w:r>
    </w:p>
    <w:p w14:paraId="7E8CCAC3" w14:textId="77777777" w:rsidR="00233CF6" w:rsidRPr="00450604" w:rsidRDefault="00233CF6" w:rsidP="00233CF6">
      <w:pPr>
        <w:pStyle w:val="Default"/>
        <w:rPr>
          <w:sz w:val="22"/>
          <w:szCs w:val="22"/>
        </w:rPr>
      </w:pPr>
      <w:r w:rsidRPr="00450604">
        <w:rPr>
          <w:sz w:val="22"/>
          <w:szCs w:val="22"/>
        </w:rPr>
        <w:t>Hipromeliozė</w:t>
      </w:r>
    </w:p>
    <w:p w14:paraId="7A4B9904" w14:textId="77777777" w:rsidR="00233CF6" w:rsidRPr="00450604" w:rsidRDefault="00233CF6" w:rsidP="00233CF6">
      <w:pPr>
        <w:pStyle w:val="Default"/>
        <w:rPr>
          <w:sz w:val="22"/>
          <w:szCs w:val="22"/>
        </w:rPr>
      </w:pPr>
      <w:r w:rsidRPr="00450604">
        <w:rPr>
          <w:sz w:val="22"/>
          <w:szCs w:val="22"/>
        </w:rPr>
        <w:t xml:space="preserve">Titano dioksidas (E171) </w:t>
      </w:r>
    </w:p>
    <w:p w14:paraId="413A2A29" w14:textId="77777777" w:rsidR="00233CF6" w:rsidRPr="00450604" w:rsidRDefault="00233CF6" w:rsidP="00233CF6">
      <w:pPr>
        <w:pStyle w:val="Default"/>
        <w:rPr>
          <w:sz w:val="22"/>
          <w:szCs w:val="22"/>
        </w:rPr>
      </w:pPr>
      <w:r w:rsidRPr="00450604">
        <w:rPr>
          <w:sz w:val="22"/>
          <w:szCs w:val="22"/>
        </w:rPr>
        <w:t xml:space="preserve">Makrogolis 4000 </w:t>
      </w:r>
    </w:p>
    <w:p w14:paraId="6F703C89" w14:textId="77777777" w:rsidR="00233CF6" w:rsidRPr="00450604" w:rsidRDefault="00233CF6" w:rsidP="00233CF6">
      <w:pPr>
        <w:pStyle w:val="Default"/>
        <w:rPr>
          <w:sz w:val="22"/>
          <w:szCs w:val="22"/>
        </w:rPr>
      </w:pPr>
      <w:r w:rsidRPr="00450604">
        <w:rPr>
          <w:sz w:val="22"/>
          <w:szCs w:val="22"/>
        </w:rPr>
        <w:lastRenderedPageBreak/>
        <w:t xml:space="preserve">Geltonasis geležies oksidas (E172) </w:t>
      </w:r>
    </w:p>
    <w:p w14:paraId="3FCF4536" w14:textId="77777777" w:rsidR="00233CF6" w:rsidRPr="00450604" w:rsidRDefault="00233CF6" w:rsidP="00233CF6">
      <w:pPr>
        <w:tabs>
          <w:tab w:val="left" w:pos="567"/>
        </w:tabs>
        <w:rPr>
          <w:szCs w:val="22"/>
          <w:lang w:eastAsia="en-US"/>
        </w:rPr>
      </w:pPr>
      <w:r w:rsidRPr="00450604">
        <w:rPr>
          <w:szCs w:val="22"/>
        </w:rPr>
        <w:t>Raudonasis geležies oksidas (E172)</w:t>
      </w:r>
    </w:p>
    <w:p w14:paraId="0D9F02C2" w14:textId="77777777" w:rsidR="00233CF6" w:rsidRPr="00450604" w:rsidRDefault="00233CF6" w:rsidP="00233CF6">
      <w:pPr>
        <w:tabs>
          <w:tab w:val="left" w:pos="567"/>
        </w:tabs>
        <w:rPr>
          <w:szCs w:val="22"/>
          <w:lang w:eastAsia="en-US"/>
        </w:rPr>
      </w:pPr>
    </w:p>
    <w:p w14:paraId="283993A9" w14:textId="77777777" w:rsidR="00233CF6" w:rsidRPr="00450604" w:rsidRDefault="00233CF6" w:rsidP="00233CF6">
      <w:pPr>
        <w:tabs>
          <w:tab w:val="left" w:pos="567"/>
        </w:tabs>
        <w:ind w:left="567" w:hanging="567"/>
        <w:rPr>
          <w:szCs w:val="22"/>
          <w:lang w:eastAsia="en-US"/>
        </w:rPr>
      </w:pPr>
      <w:r w:rsidRPr="00450604">
        <w:rPr>
          <w:b/>
          <w:szCs w:val="22"/>
          <w:lang w:eastAsia="en-US"/>
        </w:rPr>
        <w:t>6.2</w:t>
      </w:r>
      <w:r w:rsidRPr="00450604">
        <w:rPr>
          <w:b/>
          <w:szCs w:val="22"/>
          <w:lang w:eastAsia="en-US"/>
        </w:rPr>
        <w:tab/>
        <w:t>Nesuderinamumas</w:t>
      </w:r>
    </w:p>
    <w:p w14:paraId="43E2834D" w14:textId="77777777" w:rsidR="00233CF6" w:rsidRPr="00450604" w:rsidRDefault="00233CF6" w:rsidP="00233CF6">
      <w:pPr>
        <w:tabs>
          <w:tab w:val="left" w:pos="567"/>
        </w:tabs>
        <w:rPr>
          <w:szCs w:val="22"/>
          <w:lang w:eastAsia="en-US"/>
        </w:rPr>
      </w:pPr>
    </w:p>
    <w:p w14:paraId="63D3F0B2" w14:textId="77777777" w:rsidR="00233CF6" w:rsidRPr="00450604" w:rsidRDefault="00233CF6" w:rsidP="00233CF6">
      <w:pPr>
        <w:tabs>
          <w:tab w:val="left" w:pos="567"/>
        </w:tabs>
        <w:rPr>
          <w:szCs w:val="22"/>
          <w:lang w:eastAsia="en-US"/>
        </w:rPr>
      </w:pPr>
      <w:r w:rsidRPr="00450604">
        <w:rPr>
          <w:szCs w:val="22"/>
          <w:lang w:eastAsia="en-US"/>
        </w:rPr>
        <w:t>Duomenys nebūtini.</w:t>
      </w:r>
    </w:p>
    <w:p w14:paraId="54C5C0B1" w14:textId="77777777" w:rsidR="00233CF6" w:rsidRPr="00450604" w:rsidRDefault="00233CF6" w:rsidP="00233CF6">
      <w:pPr>
        <w:tabs>
          <w:tab w:val="left" w:pos="567"/>
        </w:tabs>
        <w:rPr>
          <w:szCs w:val="22"/>
          <w:lang w:eastAsia="en-US"/>
        </w:rPr>
      </w:pPr>
    </w:p>
    <w:p w14:paraId="417E32F2" w14:textId="77777777" w:rsidR="00233CF6" w:rsidRPr="00450604" w:rsidRDefault="00233CF6" w:rsidP="00233CF6">
      <w:pPr>
        <w:tabs>
          <w:tab w:val="left" w:pos="567"/>
        </w:tabs>
        <w:ind w:left="567" w:hanging="567"/>
        <w:rPr>
          <w:szCs w:val="22"/>
          <w:lang w:eastAsia="en-US"/>
        </w:rPr>
      </w:pPr>
      <w:r w:rsidRPr="00450604">
        <w:rPr>
          <w:b/>
          <w:szCs w:val="22"/>
          <w:lang w:eastAsia="en-US"/>
        </w:rPr>
        <w:t>6.3</w:t>
      </w:r>
      <w:r w:rsidRPr="00450604">
        <w:rPr>
          <w:b/>
          <w:szCs w:val="22"/>
          <w:lang w:eastAsia="en-US"/>
        </w:rPr>
        <w:tab/>
        <w:t>Tinkamumo laikas</w:t>
      </w:r>
    </w:p>
    <w:p w14:paraId="2175564B" w14:textId="77777777" w:rsidR="00233CF6" w:rsidRPr="00450604" w:rsidRDefault="00233CF6" w:rsidP="00233CF6">
      <w:pPr>
        <w:tabs>
          <w:tab w:val="left" w:pos="567"/>
        </w:tabs>
        <w:rPr>
          <w:szCs w:val="22"/>
          <w:highlight w:val="yellow"/>
          <w:lang w:eastAsia="en-US"/>
        </w:rPr>
      </w:pPr>
    </w:p>
    <w:p w14:paraId="2D7C2FB3" w14:textId="77777777" w:rsidR="00233CF6" w:rsidRPr="00450604" w:rsidRDefault="00233CF6" w:rsidP="00233CF6">
      <w:pPr>
        <w:tabs>
          <w:tab w:val="left" w:pos="567"/>
        </w:tabs>
        <w:rPr>
          <w:szCs w:val="22"/>
          <w:lang w:eastAsia="en-US"/>
        </w:rPr>
      </w:pPr>
      <w:r>
        <w:rPr>
          <w:szCs w:val="22"/>
          <w:lang w:eastAsia="en-US"/>
        </w:rPr>
        <w:t>3 metai</w:t>
      </w:r>
    </w:p>
    <w:p w14:paraId="103E9F33" w14:textId="77777777" w:rsidR="00233CF6" w:rsidRPr="00450604" w:rsidRDefault="00233CF6" w:rsidP="00233CF6">
      <w:pPr>
        <w:tabs>
          <w:tab w:val="left" w:pos="567"/>
        </w:tabs>
        <w:rPr>
          <w:b/>
          <w:szCs w:val="22"/>
          <w:lang w:eastAsia="en-US"/>
        </w:rPr>
      </w:pPr>
    </w:p>
    <w:p w14:paraId="4D6E31B5" w14:textId="77777777" w:rsidR="00233CF6" w:rsidRPr="00450604" w:rsidRDefault="00233CF6" w:rsidP="00233CF6">
      <w:pPr>
        <w:tabs>
          <w:tab w:val="left" w:pos="567"/>
        </w:tabs>
        <w:ind w:left="567" w:hanging="567"/>
        <w:rPr>
          <w:b/>
          <w:szCs w:val="22"/>
          <w:lang w:eastAsia="en-US"/>
        </w:rPr>
      </w:pPr>
      <w:r w:rsidRPr="00450604">
        <w:rPr>
          <w:b/>
          <w:szCs w:val="22"/>
          <w:lang w:eastAsia="en-US"/>
        </w:rPr>
        <w:t>6.4</w:t>
      </w:r>
      <w:r w:rsidRPr="00450604">
        <w:rPr>
          <w:b/>
          <w:szCs w:val="22"/>
          <w:lang w:eastAsia="en-US"/>
        </w:rPr>
        <w:tab/>
        <w:t>Specialios laikymo sąlygos</w:t>
      </w:r>
    </w:p>
    <w:p w14:paraId="1775BFDA" w14:textId="77777777" w:rsidR="00233CF6" w:rsidRPr="00450604" w:rsidRDefault="00233CF6" w:rsidP="00233CF6">
      <w:pPr>
        <w:tabs>
          <w:tab w:val="left" w:pos="567"/>
        </w:tabs>
        <w:rPr>
          <w:szCs w:val="22"/>
          <w:highlight w:val="yellow"/>
          <w:lang w:eastAsia="en-US"/>
        </w:rPr>
      </w:pPr>
    </w:p>
    <w:p w14:paraId="1B4DD288" w14:textId="77777777" w:rsidR="00233CF6" w:rsidRPr="00450604" w:rsidRDefault="00233CF6" w:rsidP="00233CF6">
      <w:pPr>
        <w:tabs>
          <w:tab w:val="left" w:pos="567"/>
        </w:tabs>
        <w:autoSpaceDE w:val="0"/>
        <w:autoSpaceDN w:val="0"/>
        <w:adjustRightInd w:val="0"/>
        <w:rPr>
          <w:color w:val="000000"/>
          <w:szCs w:val="22"/>
          <w:lang w:eastAsia="en-US"/>
        </w:rPr>
      </w:pPr>
      <w:r w:rsidRPr="00450604">
        <w:rPr>
          <w:color w:val="000000"/>
          <w:szCs w:val="22"/>
          <w:lang w:eastAsia="en-US"/>
        </w:rPr>
        <w:t>Šiam vaistiniam preparatui specialių laikymo sąlygų nereikia.</w:t>
      </w:r>
    </w:p>
    <w:p w14:paraId="13927810" w14:textId="77777777" w:rsidR="00233CF6" w:rsidRPr="00450604" w:rsidRDefault="00233CF6" w:rsidP="00233CF6">
      <w:pPr>
        <w:tabs>
          <w:tab w:val="left" w:pos="567"/>
        </w:tabs>
        <w:rPr>
          <w:szCs w:val="22"/>
          <w:lang w:eastAsia="en-US"/>
        </w:rPr>
      </w:pPr>
    </w:p>
    <w:p w14:paraId="7514AA51" w14:textId="77777777" w:rsidR="00233CF6" w:rsidRPr="00450604" w:rsidRDefault="00233CF6" w:rsidP="00233CF6">
      <w:pPr>
        <w:tabs>
          <w:tab w:val="left" w:pos="567"/>
        </w:tabs>
        <w:ind w:left="567" w:hanging="567"/>
        <w:rPr>
          <w:b/>
          <w:szCs w:val="22"/>
          <w:lang w:eastAsia="en-US"/>
        </w:rPr>
      </w:pPr>
      <w:r w:rsidRPr="00450604">
        <w:rPr>
          <w:b/>
          <w:szCs w:val="22"/>
          <w:lang w:eastAsia="en-US"/>
        </w:rPr>
        <w:t>6.5</w:t>
      </w:r>
      <w:r w:rsidRPr="00450604">
        <w:rPr>
          <w:b/>
          <w:szCs w:val="22"/>
          <w:lang w:eastAsia="en-US"/>
        </w:rPr>
        <w:tab/>
        <w:t>Talpyklės pobūdis ir jos turinys</w:t>
      </w:r>
    </w:p>
    <w:p w14:paraId="34D6E195" w14:textId="77777777" w:rsidR="00233CF6" w:rsidRPr="00450604" w:rsidRDefault="00233CF6" w:rsidP="00233CF6">
      <w:pPr>
        <w:tabs>
          <w:tab w:val="left" w:pos="567"/>
        </w:tabs>
        <w:rPr>
          <w:szCs w:val="22"/>
          <w:highlight w:val="yellow"/>
          <w:lang w:eastAsia="en-US"/>
        </w:rPr>
      </w:pPr>
    </w:p>
    <w:p w14:paraId="3298EA38" w14:textId="77777777" w:rsidR="00233CF6" w:rsidRPr="00450604" w:rsidRDefault="00233CF6" w:rsidP="00233CF6">
      <w:pPr>
        <w:pStyle w:val="Default"/>
        <w:rPr>
          <w:sz w:val="22"/>
          <w:szCs w:val="22"/>
        </w:rPr>
      </w:pPr>
      <w:r w:rsidRPr="00450604">
        <w:rPr>
          <w:sz w:val="22"/>
          <w:szCs w:val="22"/>
        </w:rPr>
        <w:t xml:space="preserve">Kartono dėžutėje yra 56 plėvele dengtos tabletės aliuminio/aliuminio lizdinėse plokštelėse. </w:t>
      </w:r>
    </w:p>
    <w:p w14:paraId="2F5E3F0F" w14:textId="77777777" w:rsidR="00233CF6" w:rsidRPr="00450604" w:rsidRDefault="00233CF6" w:rsidP="00233CF6">
      <w:pPr>
        <w:tabs>
          <w:tab w:val="left" w:pos="567"/>
        </w:tabs>
        <w:rPr>
          <w:szCs w:val="22"/>
          <w:lang w:eastAsia="en-US"/>
        </w:rPr>
      </w:pPr>
    </w:p>
    <w:p w14:paraId="4DA5FEAF" w14:textId="77777777" w:rsidR="00233CF6" w:rsidRPr="00450604" w:rsidRDefault="00233CF6" w:rsidP="00233CF6">
      <w:pPr>
        <w:tabs>
          <w:tab w:val="left" w:pos="567"/>
        </w:tabs>
        <w:ind w:left="567" w:hanging="567"/>
        <w:outlineLvl w:val="0"/>
        <w:rPr>
          <w:szCs w:val="22"/>
          <w:lang w:eastAsia="en-US"/>
        </w:rPr>
      </w:pPr>
      <w:r w:rsidRPr="00450604">
        <w:rPr>
          <w:b/>
          <w:szCs w:val="22"/>
          <w:lang w:eastAsia="en-US"/>
        </w:rPr>
        <w:t>6.6</w:t>
      </w:r>
      <w:r w:rsidRPr="00450604">
        <w:rPr>
          <w:b/>
          <w:szCs w:val="22"/>
          <w:lang w:eastAsia="en-US"/>
        </w:rPr>
        <w:tab/>
        <w:t>Specialūs reikalavimai atliekoms tvarkyti</w:t>
      </w:r>
    </w:p>
    <w:p w14:paraId="7428706A" w14:textId="77777777" w:rsidR="00233CF6" w:rsidRPr="00450604" w:rsidRDefault="00233CF6" w:rsidP="00233CF6">
      <w:pPr>
        <w:tabs>
          <w:tab w:val="left" w:pos="567"/>
        </w:tabs>
        <w:rPr>
          <w:i/>
          <w:szCs w:val="22"/>
          <w:lang w:eastAsia="en-US"/>
        </w:rPr>
      </w:pPr>
    </w:p>
    <w:p w14:paraId="4E6D817A" w14:textId="77777777" w:rsidR="00233CF6" w:rsidRPr="00450604" w:rsidRDefault="00233CF6" w:rsidP="00233CF6">
      <w:pPr>
        <w:tabs>
          <w:tab w:val="left" w:pos="567"/>
        </w:tabs>
        <w:rPr>
          <w:szCs w:val="22"/>
          <w:lang w:eastAsia="en-US"/>
        </w:rPr>
      </w:pPr>
      <w:r w:rsidRPr="00450604">
        <w:rPr>
          <w:szCs w:val="22"/>
          <w:lang w:eastAsia="en-US"/>
        </w:rPr>
        <w:t>Specialių reikalavimų nėra.</w:t>
      </w:r>
    </w:p>
    <w:p w14:paraId="5A0CFF9C" w14:textId="77777777" w:rsidR="00233CF6" w:rsidRPr="00450604" w:rsidRDefault="00233CF6" w:rsidP="00233CF6">
      <w:pPr>
        <w:tabs>
          <w:tab w:val="left" w:pos="567"/>
        </w:tabs>
        <w:rPr>
          <w:szCs w:val="22"/>
          <w:lang w:eastAsia="en-US"/>
        </w:rPr>
      </w:pPr>
    </w:p>
    <w:p w14:paraId="3FB6D8CA" w14:textId="77777777" w:rsidR="00233CF6" w:rsidRPr="00450604" w:rsidRDefault="00233CF6" w:rsidP="00233CF6">
      <w:pPr>
        <w:tabs>
          <w:tab w:val="left" w:pos="567"/>
        </w:tabs>
        <w:rPr>
          <w:szCs w:val="22"/>
          <w:lang w:eastAsia="en-US"/>
        </w:rPr>
      </w:pPr>
    </w:p>
    <w:p w14:paraId="64A7A468" w14:textId="77777777" w:rsidR="00233CF6" w:rsidRPr="00450604" w:rsidRDefault="00233CF6" w:rsidP="00233CF6">
      <w:pPr>
        <w:tabs>
          <w:tab w:val="left" w:pos="567"/>
        </w:tabs>
        <w:ind w:left="567" w:hanging="567"/>
        <w:rPr>
          <w:szCs w:val="22"/>
          <w:lang w:eastAsia="en-US"/>
        </w:rPr>
      </w:pPr>
      <w:r w:rsidRPr="00450604">
        <w:rPr>
          <w:b/>
          <w:szCs w:val="22"/>
          <w:lang w:eastAsia="en-US"/>
        </w:rPr>
        <w:t>7.</w:t>
      </w:r>
      <w:r w:rsidRPr="00450604">
        <w:rPr>
          <w:b/>
          <w:szCs w:val="22"/>
          <w:lang w:eastAsia="en-US"/>
        </w:rPr>
        <w:tab/>
        <w:t>REGISTRUOTOJAS</w:t>
      </w:r>
    </w:p>
    <w:p w14:paraId="0E5B209F" w14:textId="77777777" w:rsidR="00233CF6" w:rsidRPr="00450604" w:rsidRDefault="00233CF6" w:rsidP="00233CF6">
      <w:pPr>
        <w:tabs>
          <w:tab w:val="left" w:pos="567"/>
        </w:tabs>
        <w:rPr>
          <w:b/>
          <w:caps/>
          <w:szCs w:val="22"/>
        </w:rPr>
      </w:pPr>
    </w:p>
    <w:p w14:paraId="58FF2A62" w14:textId="77777777" w:rsidR="00233CF6" w:rsidRPr="00450604" w:rsidRDefault="00233CF6" w:rsidP="00233CF6">
      <w:pPr>
        <w:tabs>
          <w:tab w:val="left" w:pos="567"/>
        </w:tabs>
        <w:rPr>
          <w:szCs w:val="22"/>
          <w:lang w:eastAsia="en-US"/>
        </w:rPr>
      </w:pPr>
      <w:r w:rsidRPr="00450604">
        <w:rPr>
          <w:szCs w:val="22"/>
          <w:lang w:eastAsia="en-US"/>
        </w:rPr>
        <w:t>AS GRINDEKS</w:t>
      </w:r>
    </w:p>
    <w:p w14:paraId="5009DB66" w14:textId="77777777" w:rsidR="00233CF6" w:rsidRDefault="00233CF6" w:rsidP="00233CF6">
      <w:pPr>
        <w:tabs>
          <w:tab w:val="left" w:pos="567"/>
        </w:tabs>
        <w:rPr>
          <w:szCs w:val="22"/>
          <w:lang w:eastAsia="en-US"/>
        </w:rPr>
      </w:pPr>
      <w:r w:rsidRPr="00450604">
        <w:rPr>
          <w:szCs w:val="22"/>
          <w:lang w:eastAsia="en-US"/>
        </w:rPr>
        <w:t>Krustpils iela 53</w:t>
      </w:r>
    </w:p>
    <w:p w14:paraId="2532C42E" w14:textId="77777777" w:rsidR="00233CF6" w:rsidRDefault="00233CF6" w:rsidP="00233CF6">
      <w:pPr>
        <w:tabs>
          <w:tab w:val="left" w:pos="567"/>
        </w:tabs>
        <w:rPr>
          <w:szCs w:val="22"/>
          <w:lang w:eastAsia="en-US"/>
        </w:rPr>
      </w:pPr>
      <w:r w:rsidRPr="00450604">
        <w:rPr>
          <w:szCs w:val="22"/>
          <w:lang w:eastAsia="en-US"/>
        </w:rPr>
        <w:t>Rīga, LV-1057</w:t>
      </w:r>
    </w:p>
    <w:p w14:paraId="279CD04F" w14:textId="77777777" w:rsidR="00233CF6" w:rsidRPr="00450604" w:rsidRDefault="00233CF6" w:rsidP="00233CF6">
      <w:pPr>
        <w:tabs>
          <w:tab w:val="left" w:pos="567"/>
        </w:tabs>
        <w:rPr>
          <w:szCs w:val="22"/>
          <w:lang w:eastAsia="en-US"/>
        </w:rPr>
      </w:pPr>
      <w:r w:rsidRPr="00450604">
        <w:rPr>
          <w:szCs w:val="22"/>
          <w:lang w:eastAsia="en-US"/>
        </w:rPr>
        <w:t>Latvija</w:t>
      </w:r>
    </w:p>
    <w:p w14:paraId="45F037FF" w14:textId="77777777" w:rsidR="00233CF6" w:rsidRPr="00450604" w:rsidRDefault="00233CF6" w:rsidP="00233CF6">
      <w:pPr>
        <w:tabs>
          <w:tab w:val="left" w:pos="567"/>
        </w:tabs>
        <w:rPr>
          <w:szCs w:val="22"/>
          <w:lang w:eastAsia="en-US"/>
        </w:rPr>
      </w:pPr>
    </w:p>
    <w:p w14:paraId="2BA10E8D" w14:textId="77777777" w:rsidR="00233CF6" w:rsidRPr="00450604" w:rsidRDefault="00233CF6" w:rsidP="00233CF6">
      <w:pPr>
        <w:tabs>
          <w:tab w:val="left" w:pos="567"/>
        </w:tabs>
        <w:rPr>
          <w:szCs w:val="22"/>
          <w:lang w:eastAsia="en-US"/>
        </w:rPr>
      </w:pPr>
    </w:p>
    <w:p w14:paraId="5CB7F3B0" w14:textId="77777777" w:rsidR="00233CF6" w:rsidRPr="00450604" w:rsidRDefault="00233CF6" w:rsidP="00233CF6">
      <w:pPr>
        <w:tabs>
          <w:tab w:val="left" w:pos="567"/>
        </w:tabs>
        <w:ind w:left="567" w:hanging="567"/>
        <w:rPr>
          <w:b/>
          <w:szCs w:val="22"/>
          <w:lang w:eastAsia="en-US"/>
        </w:rPr>
      </w:pPr>
      <w:r w:rsidRPr="00450604">
        <w:rPr>
          <w:b/>
          <w:szCs w:val="22"/>
          <w:lang w:eastAsia="en-US"/>
        </w:rPr>
        <w:t>8.</w:t>
      </w:r>
      <w:r w:rsidRPr="00450604">
        <w:rPr>
          <w:b/>
          <w:szCs w:val="22"/>
          <w:lang w:eastAsia="en-US"/>
        </w:rPr>
        <w:tab/>
        <w:t xml:space="preserve">REGISTRACIJOS PAŽYMĖJIMO NUMERIS (-AI) </w:t>
      </w:r>
    </w:p>
    <w:p w14:paraId="180C972F" w14:textId="77777777" w:rsidR="00233CF6" w:rsidRDefault="00233CF6" w:rsidP="00233CF6">
      <w:pPr>
        <w:tabs>
          <w:tab w:val="left" w:pos="567"/>
        </w:tabs>
        <w:rPr>
          <w:szCs w:val="22"/>
          <w:lang w:eastAsia="en-US"/>
        </w:rPr>
      </w:pPr>
    </w:p>
    <w:p w14:paraId="36109D4C" w14:textId="77777777" w:rsidR="00233CF6" w:rsidRDefault="00233CF6" w:rsidP="00233CF6">
      <w:pPr>
        <w:tabs>
          <w:tab w:val="left" w:pos="567"/>
        </w:tabs>
        <w:rPr>
          <w:szCs w:val="22"/>
          <w:lang w:eastAsia="en-US"/>
        </w:rPr>
      </w:pPr>
      <w:r>
        <w:rPr>
          <w:szCs w:val="22"/>
          <w:lang w:eastAsia="en-US"/>
        </w:rPr>
        <w:t>LT/1/16/4006/001</w:t>
      </w:r>
    </w:p>
    <w:p w14:paraId="366F416E" w14:textId="77777777" w:rsidR="00233CF6" w:rsidRPr="00450604" w:rsidRDefault="00233CF6" w:rsidP="00233CF6">
      <w:pPr>
        <w:tabs>
          <w:tab w:val="left" w:pos="567"/>
        </w:tabs>
        <w:rPr>
          <w:szCs w:val="22"/>
          <w:lang w:eastAsia="en-US"/>
        </w:rPr>
      </w:pPr>
    </w:p>
    <w:p w14:paraId="652DE41D" w14:textId="77777777" w:rsidR="00233CF6" w:rsidRPr="00450604" w:rsidRDefault="00233CF6" w:rsidP="00233CF6">
      <w:pPr>
        <w:tabs>
          <w:tab w:val="left" w:pos="567"/>
        </w:tabs>
        <w:rPr>
          <w:szCs w:val="22"/>
          <w:lang w:eastAsia="en-US"/>
        </w:rPr>
      </w:pPr>
    </w:p>
    <w:p w14:paraId="2C950D7E" w14:textId="77777777" w:rsidR="00233CF6" w:rsidRPr="00450604" w:rsidRDefault="00233CF6" w:rsidP="00233CF6">
      <w:pPr>
        <w:tabs>
          <w:tab w:val="left" w:pos="567"/>
        </w:tabs>
        <w:ind w:left="567" w:hanging="567"/>
        <w:rPr>
          <w:szCs w:val="22"/>
          <w:lang w:eastAsia="en-US"/>
        </w:rPr>
      </w:pPr>
      <w:r w:rsidRPr="00450604">
        <w:rPr>
          <w:b/>
          <w:szCs w:val="22"/>
          <w:lang w:eastAsia="en-US"/>
        </w:rPr>
        <w:t>9.</w:t>
      </w:r>
      <w:r w:rsidRPr="00450604">
        <w:rPr>
          <w:b/>
          <w:szCs w:val="22"/>
          <w:lang w:eastAsia="en-US"/>
        </w:rPr>
        <w:tab/>
      </w:r>
      <w:r w:rsidRPr="00450604">
        <w:rPr>
          <w:b/>
          <w:bCs/>
          <w:szCs w:val="22"/>
          <w:lang w:eastAsia="en-US"/>
        </w:rPr>
        <w:t>REGISTRAVIMO / PERREGISTRAVIMO DATA</w:t>
      </w:r>
    </w:p>
    <w:p w14:paraId="6D337642" w14:textId="77777777" w:rsidR="00233CF6" w:rsidRPr="00450604" w:rsidRDefault="00233CF6" w:rsidP="00233CF6">
      <w:pPr>
        <w:tabs>
          <w:tab w:val="left" w:pos="567"/>
        </w:tabs>
        <w:rPr>
          <w:i/>
          <w:szCs w:val="22"/>
          <w:lang w:eastAsia="en-US"/>
        </w:rPr>
      </w:pPr>
    </w:p>
    <w:p w14:paraId="6A4CB9DC" w14:textId="0968AD42" w:rsidR="00233CF6" w:rsidRPr="00450604" w:rsidRDefault="00233CF6" w:rsidP="00233CF6">
      <w:pPr>
        <w:tabs>
          <w:tab w:val="left" w:pos="567"/>
        </w:tabs>
        <w:rPr>
          <w:szCs w:val="22"/>
          <w:lang w:eastAsia="en-US"/>
        </w:rPr>
      </w:pPr>
      <w:r w:rsidRPr="00450604">
        <w:rPr>
          <w:szCs w:val="22"/>
          <w:lang w:eastAsia="en-US"/>
        </w:rPr>
        <w:t xml:space="preserve">Registravimo data </w:t>
      </w:r>
      <w:r>
        <w:rPr>
          <w:noProof/>
          <w:snapToGrid w:val="0"/>
        </w:rPr>
        <w:t>2016 m. lapkričio 22 d.</w:t>
      </w:r>
    </w:p>
    <w:p w14:paraId="1C831EBE" w14:textId="1AE1CCEE" w:rsidR="00C51E81" w:rsidRPr="005D554B" w:rsidRDefault="00C51E81" w:rsidP="00C51E81">
      <w:pPr>
        <w:rPr>
          <w:snapToGrid w:val="0"/>
          <w:szCs w:val="24"/>
        </w:rPr>
      </w:pPr>
      <w:r w:rsidRPr="005D554B">
        <w:rPr>
          <w:noProof/>
          <w:snapToGrid w:val="0"/>
          <w:szCs w:val="22"/>
        </w:rPr>
        <w:t xml:space="preserve">Paskutinio </w:t>
      </w:r>
      <w:r w:rsidRPr="005D554B">
        <w:rPr>
          <w:noProof/>
          <w:snapToGrid w:val="0"/>
          <w:szCs w:val="24"/>
        </w:rPr>
        <w:t xml:space="preserve">perregistravimo data </w:t>
      </w:r>
      <w:r w:rsidR="00F45DCB">
        <w:rPr>
          <w:noProof/>
          <w:snapToGrid w:val="0"/>
          <w:szCs w:val="24"/>
        </w:rPr>
        <w:t>2022 m. kovo 17 d.</w:t>
      </w:r>
    </w:p>
    <w:p w14:paraId="6D3F0F20" w14:textId="77777777" w:rsidR="00233CF6" w:rsidRPr="00450604" w:rsidRDefault="00233CF6" w:rsidP="00233CF6">
      <w:pPr>
        <w:tabs>
          <w:tab w:val="left" w:pos="567"/>
        </w:tabs>
        <w:rPr>
          <w:szCs w:val="22"/>
          <w:lang w:eastAsia="en-US"/>
        </w:rPr>
      </w:pPr>
    </w:p>
    <w:p w14:paraId="27342FFE" w14:textId="77777777" w:rsidR="00233CF6" w:rsidRPr="00450604" w:rsidRDefault="00233CF6" w:rsidP="00233CF6">
      <w:pPr>
        <w:tabs>
          <w:tab w:val="left" w:pos="567"/>
        </w:tabs>
        <w:rPr>
          <w:szCs w:val="22"/>
          <w:lang w:eastAsia="en-US"/>
        </w:rPr>
      </w:pPr>
    </w:p>
    <w:p w14:paraId="1821F65F" w14:textId="77777777" w:rsidR="00233CF6" w:rsidRPr="00450604" w:rsidRDefault="00233CF6" w:rsidP="00233CF6">
      <w:pPr>
        <w:tabs>
          <w:tab w:val="left" w:pos="567"/>
        </w:tabs>
        <w:ind w:left="567" w:hanging="567"/>
        <w:rPr>
          <w:b/>
          <w:szCs w:val="22"/>
          <w:lang w:eastAsia="en-US"/>
        </w:rPr>
      </w:pPr>
      <w:r w:rsidRPr="00450604">
        <w:rPr>
          <w:b/>
          <w:szCs w:val="22"/>
          <w:lang w:eastAsia="en-US"/>
        </w:rPr>
        <w:t>10.</w:t>
      </w:r>
      <w:r w:rsidRPr="00450604">
        <w:rPr>
          <w:b/>
          <w:szCs w:val="22"/>
          <w:lang w:eastAsia="en-US"/>
        </w:rPr>
        <w:tab/>
        <w:t>TEKSTO PERŽIŪROS DATA</w:t>
      </w:r>
    </w:p>
    <w:p w14:paraId="69F55ED8" w14:textId="77777777" w:rsidR="00233CF6" w:rsidRPr="00450604" w:rsidRDefault="00233CF6" w:rsidP="00233CF6">
      <w:pPr>
        <w:tabs>
          <w:tab w:val="left" w:pos="567"/>
        </w:tabs>
        <w:rPr>
          <w:szCs w:val="22"/>
          <w:lang w:eastAsia="en-US"/>
        </w:rPr>
      </w:pPr>
    </w:p>
    <w:p w14:paraId="0544777D" w14:textId="433A1EF2" w:rsidR="00C51E81" w:rsidRPr="005D554B" w:rsidRDefault="00F45DCB" w:rsidP="001E3BAE">
      <w:pPr>
        <w:rPr>
          <w:snapToGrid w:val="0"/>
          <w:szCs w:val="24"/>
        </w:rPr>
      </w:pPr>
      <w:r>
        <w:rPr>
          <w:noProof/>
          <w:snapToGrid w:val="0"/>
          <w:szCs w:val="24"/>
        </w:rPr>
        <w:t>2022 m. kovo 17 d.</w:t>
      </w:r>
    </w:p>
    <w:p w14:paraId="2EA8A2EB" w14:textId="77777777" w:rsidR="00233CF6" w:rsidRPr="00450604" w:rsidRDefault="00233CF6" w:rsidP="00233CF6">
      <w:pPr>
        <w:tabs>
          <w:tab w:val="left" w:pos="567"/>
        </w:tabs>
        <w:rPr>
          <w:szCs w:val="22"/>
          <w:lang w:eastAsia="en-US"/>
        </w:rPr>
      </w:pPr>
    </w:p>
    <w:p w14:paraId="167EE72B" w14:textId="77777777" w:rsidR="00233CF6" w:rsidRPr="00450604" w:rsidRDefault="00233CF6" w:rsidP="00233CF6">
      <w:pPr>
        <w:tabs>
          <w:tab w:val="left" w:pos="567"/>
        </w:tabs>
        <w:rPr>
          <w:szCs w:val="22"/>
          <w:lang w:eastAsia="en-US"/>
        </w:rPr>
      </w:pPr>
    </w:p>
    <w:p w14:paraId="1D770F46" w14:textId="77777777" w:rsidR="00233CF6" w:rsidRPr="00450604" w:rsidRDefault="00233CF6" w:rsidP="00233CF6">
      <w:pPr>
        <w:tabs>
          <w:tab w:val="left" w:pos="567"/>
        </w:tabs>
        <w:rPr>
          <w:szCs w:val="22"/>
          <w:lang w:eastAsia="en-US"/>
        </w:rPr>
      </w:pPr>
      <w:r w:rsidRPr="00450604">
        <w:rPr>
          <w:szCs w:val="22"/>
          <w:lang w:eastAsia="en-US"/>
        </w:rPr>
        <w:t>Išsami informacija apie šį vaistinį preparatą pateikiama Valstybinės vaistų kontrolės tarnybos prie Lietuvos Respublikos sveikatos apsaugos ministerijos tinklalapyje</w:t>
      </w:r>
      <w:r w:rsidRPr="00450604">
        <w:rPr>
          <w:i/>
          <w:szCs w:val="22"/>
          <w:lang w:eastAsia="en-US"/>
        </w:rPr>
        <w:t xml:space="preserve"> </w:t>
      </w:r>
      <w:hyperlink r:id="rId11" w:history="1">
        <w:r w:rsidRPr="00450604">
          <w:rPr>
            <w:color w:val="0000FF"/>
            <w:szCs w:val="22"/>
            <w:u w:val="single"/>
            <w:lang w:eastAsia="en-US"/>
          </w:rPr>
          <w:t>http://www.vvkt.lt</w:t>
        </w:r>
      </w:hyperlink>
    </w:p>
    <w:p w14:paraId="7B91C22C" w14:textId="77777777" w:rsidR="00233CF6" w:rsidRPr="00450604" w:rsidRDefault="00233CF6" w:rsidP="00233CF6">
      <w:pPr>
        <w:rPr>
          <w:b/>
          <w:szCs w:val="22"/>
          <w:lang w:eastAsia="en-US"/>
        </w:rPr>
      </w:pPr>
      <w:r w:rsidRPr="00450604">
        <w:rPr>
          <w:b/>
          <w:szCs w:val="22"/>
          <w:lang w:eastAsia="en-US"/>
        </w:rPr>
        <w:br w:type="page"/>
      </w:r>
      <w:r w:rsidRPr="00450604">
        <w:rPr>
          <w:b/>
          <w:bCs/>
          <w:iCs/>
          <w:szCs w:val="22"/>
          <w:lang w:eastAsia="en-US"/>
        </w:rPr>
        <w:lastRenderedPageBreak/>
        <w:t>1.</w:t>
      </w:r>
      <w:r w:rsidRPr="00450604">
        <w:rPr>
          <w:b/>
          <w:bCs/>
          <w:iCs/>
          <w:szCs w:val="22"/>
          <w:lang w:eastAsia="en-US"/>
        </w:rPr>
        <w:tab/>
      </w:r>
      <w:r w:rsidRPr="00450604">
        <w:rPr>
          <w:b/>
          <w:szCs w:val="22"/>
          <w:lang w:eastAsia="en-US"/>
        </w:rPr>
        <w:t>VAISTINIO PREPARATO PAVADINIMAS</w:t>
      </w:r>
    </w:p>
    <w:p w14:paraId="21D318B5" w14:textId="77777777" w:rsidR="00233CF6" w:rsidRPr="00450604" w:rsidRDefault="00233CF6" w:rsidP="00233CF6">
      <w:pPr>
        <w:tabs>
          <w:tab w:val="left" w:pos="567"/>
        </w:tabs>
        <w:rPr>
          <w:iCs/>
          <w:szCs w:val="22"/>
          <w:lang w:eastAsia="en-US"/>
        </w:rPr>
      </w:pPr>
    </w:p>
    <w:p w14:paraId="3A67A202" w14:textId="77777777" w:rsidR="00233CF6" w:rsidRPr="00450604" w:rsidRDefault="00233CF6" w:rsidP="00233CF6">
      <w:pPr>
        <w:widowControl w:val="0"/>
        <w:tabs>
          <w:tab w:val="left" w:pos="567"/>
        </w:tabs>
        <w:rPr>
          <w:szCs w:val="22"/>
          <w:lang w:eastAsia="en-US"/>
        </w:rPr>
      </w:pPr>
      <w:r w:rsidRPr="00450604">
        <w:rPr>
          <w:szCs w:val="22"/>
          <w:lang w:eastAsia="en-US"/>
        </w:rPr>
        <w:t>Ivabradine Grindeks 7,5</w:t>
      </w:r>
      <w:r>
        <w:rPr>
          <w:szCs w:val="22"/>
          <w:lang w:eastAsia="en-US"/>
        </w:rPr>
        <w:t> </w:t>
      </w:r>
      <w:r w:rsidRPr="00450604">
        <w:rPr>
          <w:szCs w:val="22"/>
          <w:lang w:eastAsia="en-US"/>
        </w:rPr>
        <w:t>mg plėvele dengtos tabletės</w:t>
      </w:r>
    </w:p>
    <w:p w14:paraId="34BF00CB" w14:textId="77777777" w:rsidR="00233CF6" w:rsidRPr="00450604" w:rsidRDefault="00233CF6" w:rsidP="00233CF6">
      <w:pPr>
        <w:widowControl w:val="0"/>
        <w:tabs>
          <w:tab w:val="left" w:pos="567"/>
        </w:tabs>
        <w:rPr>
          <w:b/>
          <w:szCs w:val="22"/>
          <w:lang w:eastAsia="en-US"/>
        </w:rPr>
      </w:pPr>
    </w:p>
    <w:p w14:paraId="1E8E2BF6" w14:textId="77777777" w:rsidR="00233CF6" w:rsidRPr="00450604" w:rsidRDefault="00233CF6" w:rsidP="00233CF6">
      <w:pPr>
        <w:widowControl w:val="0"/>
        <w:tabs>
          <w:tab w:val="left" w:pos="567"/>
        </w:tabs>
        <w:rPr>
          <w:b/>
          <w:szCs w:val="22"/>
          <w:lang w:eastAsia="en-US"/>
        </w:rPr>
      </w:pPr>
    </w:p>
    <w:p w14:paraId="4F394965" w14:textId="77777777" w:rsidR="00233CF6" w:rsidRPr="00450604" w:rsidRDefault="00233CF6" w:rsidP="00233CF6">
      <w:pPr>
        <w:widowControl w:val="0"/>
        <w:tabs>
          <w:tab w:val="left" w:pos="567"/>
        </w:tabs>
        <w:rPr>
          <w:szCs w:val="22"/>
          <w:lang w:eastAsia="en-US"/>
        </w:rPr>
      </w:pPr>
      <w:r w:rsidRPr="00450604">
        <w:rPr>
          <w:b/>
          <w:szCs w:val="22"/>
          <w:lang w:eastAsia="en-US"/>
        </w:rPr>
        <w:t>2.</w:t>
      </w:r>
      <w:r w:rsidRPr="00450604">
        <w:rPr>
          <w:b/>
          <w:szCs w:val="22"/>
          <w:lang w:eastAsia="en-US"/>
        </w:rPr>
        <w:tab/>
      </w:r>
      <w:r w:rsidRPr="00450604">
        <w:rPr>
          <w:b/>
          <w:bCs/>
          <w:szCs w:val="22"/>
          <w:lang w:eastAsia="en-US"/>
        </w:rPr>
        <w:t>KOKYBINĖ IR KIEKYBINĖ SUDĖTIS</w:t>
      </w:r>
    </w:p>
    <w:p w14:paraId="63C1770A" w14:textId="77777777" w:rsidR="00233CF6" w:rsidRPr="00450604" w:rsidRDefault="00233CF6" w:rsidP="00233CF6">
      <w:pPr>
        <w:tabs>
          <w:tab w:val="left" w:pos="567"/>
        </w:tabs>
        <w:rPr>
          <w:szCs w:val="22"/>
          <w:lang w:eastAsia="en-US"/>
        </w:rPr>
      </w:pPr>
    </w:p>
    <w:p w14:paraId="1000A230" w14:textId="77777777" w:rsidR="00233CF6" w:rsidRPr="00450604" w:rsidRDefault="00233CF6" w:rsidP="00233CF6">
      <w:pPr>
        <w:tabs>
          <w:tab w:val="left" w:pos="567"/>
        </w:tabs>
        <w:rPr>
          <w:szCs w:val="22"/>
          <w:lang w:eastAsia="en-US"/>
        </w:rPr>
      </w:pPr>
      <w:r w:rsidRPr="00450604">
        <w:rPr>
          <w:szCs w:val="22"/>
          <w:lang w:eastAsia="en-US"/>
        </w:rPr>
        <w:t>Vienoje plėvele dengtoje tabletėje yra 7,5</w:t>
      </w:r>
      <w:r>
        <w:rPr>
          <w:szCs w:val="22"/>
          <w:lang w:eastAsia="en-US"/>
        </w:rPr>
        <w:t> </w:t>
      </w:r>
      <w:r w:rsidRPr="00450604">
        <w:rPr>
          <w:szCs w:val="22"/>
          <w:lang w:eastAsia="en-US"/>
        </w:rPr>
        <w:t>mg ivabradino (atitinka 8,085</w:t>
      </w:r>
      <w:r>
        <w:rPr>
          <w:szCs w:val="22"/>
          <w:lang w:eastAsia="en-US"/>
        </w:rPr>
        <w:t> </w:t>
      </w:r>
      <w:r w:rsidRPr="00450604">
        <w:rPr>
          <w:szCs w:val="22"/>
          <w:lang w:eastAsia="en-US"/>
        </w:rPr>
        <w:t xml:space="preserve">mg ivabradino hidrochlorido). </w:t>
      </w:r>
    </w:p>
    <w:p w14:paraId="035ABFF7" w14:textId="77777777" w:rsidR="00233CF6" w:rsidRPr="00450604" w:rsidRDefault="00233CF6" w:rsidP="00233CF6">
      <w:pPr>
        <w:tabs>
          <w:tab w:val="left" w:pos="567"/>
        </w:tabs>
        <w:rPr>
          <w:szCs w:val="22"/>
          <w:lang w:eastAsia="en-US"/>
        </w:rPr>
      </w:pPr>
    </w:p>
    <w:p w14:paraId="4B8326DE" w14:textId="77777777" w:rsidR="00233CF6" w:rsidRPr="00450604" w:rsidRDefault="00233CF6" w:rsidP="00233CF6">
      <w:pPr>
        <w:rPr>
          <w:szCs w:val="22"/>
          <w:lang w:eastAsia="en-US"/>
        </w:rPr>
      </w:pPr>
      <w:r w:rsidRPr="00450604">
        <w:rPr>
          <w:szCs w:val="22"/>
          <w:u w:val="single"/>
          <w:lang w:eastAsia="en-US"/>
        </w:rPr>
        <w:t>Pagalbinė medžiaga, kurios poveikis žinomas</w:t>
      </w:r>
      <w:r w:rsidRPr="00450604">
        <w:rPr>
          <w:szCs w:val="22"/>
          <w:lang w:eastAsia="en-US"/>
        </w:rPr>
        <w:t>: 79,04</w:t>
      </w:r>
      <w:r>
        <w:rPr>
          <w:szCs w:val="22"/>
          <w:lang w:eastAsia="en-US"/>
        </w:rPr>
        <w:t> </w:t>
      </w:r>
      <w:r w:rsidRPr="00450604">
        <w:rPr>
          <w:szCs w:val="22"/>
          <w:lang w:eastAsia="en-US"/>
        </w:rPr>
        <w:t>mg laktozės monohidrato.</w:t>
      </w:r>
    </w:p>
    <w:p w14:paraId="0176FF13" w14:textId="77777777" w:rsidR="00233CF6" w:rsidRPr="00450604" w:rsidRDefault="00233CF6" w:rsidP="00233CF6">
      <w:pPr>
        <w:tabs>
          <w:tab w:val="left" w:pos="567"/>
        </w:tabs>
        <w:rPr>
          <w:szCs w:val="22"/>
          <w:lang w:eastAsia="en-US"/>
        </w:rPr>
      </w:pPr>
      <w:r w:rsidRPr="00450604">
        <w:rPr>
          <w:szCs w:val="22"/>
          <w:lang w:eastAsia="en-US"/>
        </w:rPr>
        <w:t>Visos pagalbinės medžiagos išvardytos 6.1 skyriuje.</w:t>
      </w:r>
    </w:p>
    <w:p w14:paraId="4D242902" w14:textId="77777777" w:rsidR="00233CF6" w:rsidRPr="00450604" w:rsidRDefault="00233CF6" w:rsidP="00233CF6">
      <w:pPr>
        <w:tabs>
          <w:tab w:val="left" w:pos="567"/>
        </w:tabs>
        <w:rPr>
          <w:szCs w:val="22"/>
          <w:lang w:eastAsia="en-US"/>
        </w:rPr>
      </w:pPr>
    </w:p>
    <w:p w14:paraId="7F4618E7" w14:textId="77777777" w:rsidR="00233CF6" w:rsidRPr="00450604" w:rsidRDefault="00233CF6" w:rsidP="00233CF6">
      <w:pPr>
        <w:tabs>
          <w:tab w:val="left" w:pos="567"/>
        </w:tabs>
        <w:rPr>
          <w:szCs w:val="22"/>
          <w:lang w:eastAsia="en-US"/>
        </w:rPr>
      </w:pPr>
    </w:p>
    <w:p w14:paraId="3F363FCB" w14:textId="77777777" w:rsidR="00233CF6" w:rsidRPr="00450604" w:rsidRDefault="00233CF6" w:rsidP="00233CF6">
      <w:pPr>
        <w:tabs>
          <w:tab w:val="left" w:pos="567"/>
        </w:tabs>
        <w:ind w:left="567" w:hanging="567"/>
        <w:rPr>
          <w:b/>
          <w:caps/>
          <w:szCs w:val="22"/>
          <w:lang w:eastAsia="en-US"/>
        </w:rPr>
      </w:pPr>
      <w:r w:rsidRPr="00450604">
        <w:rPr>
          <w:b/>
          <w:szCs w:val="22"/>
          <w:lang w:eastAsia="en-US"/>
        </w:rPr>
        <w:t>3.</w:t>
      </w:r>
      <w:r w:rsidRPr="00450604">
        <w:rPr>
          <w:b/>
          <w:szCs w:val="22"/>
          <w:lang w:eastAsia="en-US"/>
        </w:rPr>
        <w:tab/>
      </w:r>
      <w:r w:rsidRPr="00450604">
        <w:rPr>
          <w:b/>
          <w:bCs/>
          <w:szCs w:val="22"/>
          <w:lang w:eastAsia="en-US"/>
        </w:rPr>
        <w:t>FARMACINĖ FORMA</w:t>
      </w:r>
    </w:p>
    <w:p w14:paraId="1F3A1B8D" w14:textId="77777777" w:rsidR="00233CF6" w:rsidRPr="00450604" w:rsidRDefault="00233CF6" w:rsidP="00233CF6">
      <w:pPr>
        <w:tabs>
          <w:tab w:val="left" w:pos="567"/>
        </w:tabs>
        <w:rPr>
          <w:szCs w:val="22"/>
          <w:lang w:eastAsia="en-US"/>
        </w:rPr>
      </w:pPr>
    </w:p>
    <w:p w14:paraId="133FAAAB" w14:textId="77777777" w:rsidR="00233CF6" w:rsidRPr="00450604" w:rsidRDefault="00233CF6" w:rsidP="00233CF6">
      <w:pPr>
        <w:tabs>
          <w:tab w:val="left" w:pos="567"/>
        </w:tabs>
        <w:rPr>
          <w:szCs w:val="22"/>
          <w:lang w:eastAsia="en-US"/>
        </w:rPr>
      </w:pPr>
      <w:r w:rsidRPr="00450604">
        <w:rPr>
          <w:szCs w:val="22"/>
          <w:lang w:eastAsia="en-US"/>
        </w:rPr>
        <w:t>Plėvele dengta tabletė.</w:t>
      </w:r>
    </w:p>
    <w:p w14:paraId="0C832FAD" w14:textId="77777777" w:rsidR="00233CF6" w:rsidRPr="00450604" w:rsidRDefault="00233CF6" w:rsidP="00233CF6">
      <w:pPr>
        <w:tabs>
          <w:tab w:val="left" w:pos="567"/>
        </w:tabs>
        <w:rPr>
          <w:szCs w:val="22"/>
          <w:lang w:eastAsia="en-US"/>
        </w:rPr>
      </w:pPr>
    </w:p>
    <w:p w14:paraId="1FC8B340" w14:textId="77777777" w:rsidR="00233CF6" w:rsidRPr="00450604" w:rsidRDefault="00233CF6" w:rsidP="00233CF6">
      <w:pPr>
        <w:tabs>
          <w:tab w:val="left" w:pos="567"/>
        </w:tabs>
        <w:rPr>
          <w:szCs w:val="22"/>
          <w:lang w:eastAsia="en-US"/>
        </w:rPr>
      </w:pPr>
      <w:r w:rsidRPr="00450604">
        <w:rPr>
          <w:szCs w:val="22"/>
          <w:lang w:eastAsia="en-US"/>
        </w:rPr>
        <w:t>Šviesiai oranžinės, apvalios, abipus išgaubtos plėvele dengtos tabletės.</w:t>
      </w:r>
    </w:p>
    <w:p w14:paraId="719168F3" w14:textId="77777777" w:rsidR="00233CF6" w:rsidRPr="00450604" w:rsidRDefault="00233CF6" w:rsidP="00233CF6">
      <w:pPr>
        <w:tabs>
          <w:tab w:val="left" w:pos="567"/>
        </w:tabs>
        <w:rPr>
          <w:szCs w:val="22"/>
          <w:lang w:eastAsia="en-US"/>
        </w:rPr>
      </w:pPr>
    </w:p>
    <w:p w14:paraId="72743626" w14:textId="77777777" w:rsidR="00233CF6" w:rsidRPr="00450604" w:rsidRDefault="00233CF6" w:rsidP="00233CF6">
      <w:pPr>
        <w:tabs>
          <w:tab w:val="left" w:pos="567"/>
        </w:tabs>
        <w:rPr>
          <w:szCs w:val="22"/>
          <w:lang w:eastAsia="en-US"/>
        </w:rPr>
      </w:pPr>
    </w:p>
    <w:p w14:paraId="6F4E4404" w14:textId="77777777" w:rsidR="00233CF6" w:rsidRPr="00450604" w:rsidRDefault="00233CF6" w:rsidP="00233CF6">
      <w:pPr>
        <w:tabs>
          <w:tab w:val="left" w:pos="567"/>
        </w:tabs>
        <w:ind w:left="567" w:hanging="567"/>
        <w:rPr>
          <w:caps/>
          <w:szCs w:val="22"/>
          <w:lang w:eastAsia="en-US"/>
        </w:rPr>
      </w:pPr>
      <w:r w:rsidRPr="00450604">
        <w:rPr>
          <w:b/>
          <w:caps/>
          <w:szCs w:val="22"/>
          <w:lang w:eastAsia="en-US"/>
        </w:rPr>
        <w:t>4.</w:t>
      </w:r>
      <w:r w:rsidRPr="00450604">
        <w:rPr>
          <w:b/>
          <w:caps/>
          <w:szCs w:val="22"/>
          <w:lang w:eastAsia="en-US"/>
        </w:rPr>
        <w:tab/>
        <w:t>Klinikinė Informacija</w:t>
      </w:r>
    </w:p>
    <w:p w14:paraId="2894432B" w14:textId="77777777" w:rsidR="00233CF6" w:rsidRPr="00450604" w:rsidRDefault="00233CF6" w:rsidP="00233CF6">
      <w:pPr>
        <w:tabs>
          <w:tab w:val="left" w:pos="567"/>
        </w:tabs>
        <w:rPr>
          <w:szCs w:val="22"/>
          <w:lang w:eastAsia="en-US"/>
        </w:rPr>
      </w:pPr>
    </w:p>
    <w:p w14:paraId="5AE189E2" w14:textId="77777777" w:rsidR="00233CF6" w:rsidRPr="00450604" w:rsidRDefault="00233CF6" w:rsidP="00233CF6">
      <w:pPr>
        <w:tabs>
          <w:tab w:val="left" w:pos="567"/>
        </w:tabs>
        <w:ind w:left="567" w:hanging="567"/>
        <w:rPr>
          <w:szCs w:val="22"/>
          <w:lang w:eastAsia="en-US"/>
        </w:rPr>
      </w:pPr>
      <w:r w:rsidRPr="00450604">
        <w:rPr>
          <w:b/>
          <w:szCs w:val="22"/>
          <w:lang w:eastAsia="en-US"/>
        </w:rPr>
        <w:t>4.1</w:t>
      </w:r>
      <w:r w:rsidRPr="00450604">
        <w:rPr>
          <w:b/>
          <w:szCs w:val="22"/>
          <w:lang w:eastAsia="en-US"/>
        </w:rPr>
        <w:tab/>
        <w:t>Terapinės indikacijos</w:t>
      </w:r>
    </w:p>
    <w:p w14:paraId="197384F6" w14:textId="77777777" w:rsidR="00233CF6" w:rsidRPr="00450604" w:rsidRDefault="00233CF6" w:rsidP="00233CF6">
      <w:pPr>
        <w:tabs>
          <w:tab w:val="left" w:pos="567"/>
        </w:tabs>
        <w:rPr>
          <w:szCs w:val="22"/>
          <w:lang w:eastAsia="en-US"/>
        </w:rPr>
      </w:pPr>
    </w:p>
    <w:p w14:paraId="7FC08D62" w14:textId="77777777" w:rsidR="00233CF6" w:rsidRPr="00450604" w:rsidRDefault="00233CF6" w:rsidP="00233CF6">
      <w:pPr>
        <w:pStyle w:val="Default"/>
        <w:rPr>
          <w:sz w:val="22"/>
          <w:szCs w:val="22"/>
        </w:rPr>
      </w:pPr>
      <w:r w:rsidRPr="00450604">
        <w:rPr>
          <w:sz w:val="22"/>
          <w:szCs w:val="22"/>
        </w:rPr>
        <w:t xml:space="preserve">Simptominis lėtinės stabiliosios krūtinės anginos gydymas. </w:t>
      </w:r>
    </w:p>
    <w:p w14:paraId="18FCD566" w14:textId="77777777" w:rsidR="00233CF6" w:rsidRPr="00450604" w:rsidRDefault="00233CF6" w:rsidP="00233CF6">
      <w:pPr>
        <w:pStyle w:val="Default"/>
        <w:rPr>
          <w:sz w:val="22"/>
          <w:szCs w:val="22"/>
        </w:rPr>
      </w:pPr>
      <w:r w:rsidRPr="00450604">
        <w:rPr>
          <w:sz w:val="22"/>
          <w:szCs w:val="22"/>
        </w:rPr>
        <w:t>Ivabradinas yra skirtas simptominiam stabiliosios krūtinės anginos gydymui išemine (koronarine) širdies liga sergantiems suaugusiems pacientams, kurių sinusinis ritmas yra normalus ir širdies susitraukimų dažnis yra ≥</w:t>
      </w:r>
      <w:r>
        <w:rPr>
          <w:sz w:val="22"/>
          <w:szCs w:val="22"/>
        </w:rPr>
        <w:t> </w:t>
      </w:r>
      <w:r w:rsidRPr="00450604">
        <w:rPr>
          <w:sz w:val="22"/>
          <w:szCs w:val="22"/>
        </w:rPr>
        <w:t xml:space="preserve">70 susitraukimų per minutę. Ivabradinas šiuo atveju skiriamas: </w:t>
      </w:r>
    </w:p>
    <w:p w14:paraId="36937A01" w14:textId="77777777" w:rsidR="00233CF6" w:rsidRPr="00450604" w:rsidRDefault="00233CF6" w:rsidP="00233CF6">
      <w:pPr>
        <w:pStyle w:val="Default"/>
        <w:numPr>
          <w:ilvl w:val="0"/>
          <w:numId w:val="35"/>
        </w:numPr>
        <w:ind w:left="567" w:hanging="567"/>
        <w:rPr>
          <w:sz w:val="22"/>
          <w:szCs w:val="22"/>
        </w:rPr>
      </w:pPr>
      <w:r w:rsidRPr="00450604">
        <w:rPr>
          <w:sz w:val="22"/>
          <w:szCs w:val="22"/>
        </w:rPr>
        <w:t xml:space="preserve">suaugusiems pacientams, kurie netoleruoja beta adrenoblokatorių arba kuriems juos vartoti draudžiama; </w:t>
      </w:r>
    </w:p>
    <w:p w14:paraId="52BC4AEF" w14:textId="77777777" w:rsidR="00233CF6" w:rsidRPr="00450604" w:rsidRDefault="00233CF6" w:rsidP="00233CF6">
      <w:pPr>
        <w:pStyle w:val="Default"/>
        <w:numPr>
          <w:ilvl w:val="0"/>
          <w:numId w:val="35"/>
        </w:numPr>
        <w:ind w:left="567" w:hanging="567"/>
        <w:rPr>
          <w:sz w:val="22"/>
          <w:szCs w:val="22"/>
        </w:rPr>
      </w:pPr>
      <w:r>
        <w:rPr>
          <w:sz w:val="22"/>
          <w:szCs w:val="22"/>
        </w:rPr>
        <w:t>derinyje</w:t>
      </w:r>
      <w:r w:rsidRPr="00450604">
        <w:rPr>
          <w:sz w:val="22"/>
          <w:szCs w:val="22"/>
        </w:rPr>
        <w:t xml:space="preserve"> su beta adrenoblokatoriais tiems pacientams, kuriems </w:t>
      </w:r>
      <w:r>
        <w:rPr>
          <w:sz w:val="22"/>
          <w:szCs w:val="22"/>
        </w:rPr>
        <w:t xml:space="preserve">gydymas </w:t>
      </w:r>
      <w:r w:rsidRPr="00450604">
        <w:rPr>
          <w:sz w:val="22"/>
          <w:szCs w:val="22"/>
        </w:rPr>
        <w:t>vien beta adrenoblokatori</w:t>
      </w:r>
      <w:r>
        <w:rPr>
          <w:sz w:val="22"/>
          <w:szCs w:val="22"/>
        </w:rPr>
        <w:t>ų</w:t>
      </w:r>
      <w:r w:rsidRPr="00450604">
        <w:rPr>
          <w:sz w:val="22"/>
          <w:szCs w:val="22"/>
        </w:rPr>
        <w:t xml:space="preserve"> optimaliomis dozėmis nepakankamai veiksming</w:t>
      </w:r>
      <w:r>
        <w:rPr>
          <w:sz w:val="22"/>
          <w:szCs w:val="22"/>
        </w:rPr>
        <w:t>as</w:t>
      </w:r>
      <w:r w:rsidRPr="00450604">
        <w:rPr>
          <w:sz w:val="22"/>
          <w:szCs w:val="22"/>
        </w:rPr>
        <w:t>.</w:t>
      </w:r>
    </w:p>
    <w:p w14:paraId="1C93931C" w14:textId="77777777" w:rsidR="00233CF6" w:rsidRPr="00450604" w:rsidRDefault="00233CF6" w:rsidP="00233CF6">
      <w:pPr>
        <w:pStyle w:val="Default"/>
        <w:rPr>
          <w:sz w:val="22"/>
          <w:szCs w:val="22"/>
        </w:rPr>
      </w:pPr>
    </w:p>
    <w:p w14:paraId="647F5C4E" w14:textId="77777777" w:rsidR="00233CF6" w:rsidRPr="00450604" w:rsidRDefault="00233CF6" w:rsidP="00233CF6">
      <w:pPr>
        <w:pStyle w:val="Default"/>
        <w:rPr>
          <w:sz w:val="22"/>
          <w:szCs w:val="22"/>
        </w:rPr>
      </w:pPr>
      <w:r w:rsidRPr="00450604">
        <w:rPr>
          <w:sz w:val="22"/>
          <w:szCs w:val="22"/>
        </w:rPr>
        <w:t xml:space="preserve">Lėtinio širdies nepakankamumo gydymas </w:t>
      </w:r>
    </w:p>
    <w:p w14:paraId="050512F4" w14:textId="77777777" w:rsidR="00233CF6" w:rsidRPr="00450604" w:rsidRDefault="00233CF6" w:rsidP="00233CF6">
      <w:pPr>
        <w:pStyle w:val="Default"/>
        <w:rPr>
          <w:sz w:val="22"/>
          <w:szCs w:val="22"/>
        </w:rPr>
      </w:pPr>
      <w:r w:rsidRPr="00450604">
        <w:rPr>
          <w:sz w:val="22"/>
          <w:szCs w:val="22"/>
        </w:rPr>
        <w:t>Ivabradinas yra skirtas lėtiniam širdies nepakankamumui nuo NYHA II iki NYHA IV klasės su sistoline disfunkcija gydyti pacientams, kuriems yra sinusinis ritmas ir širdies susitraukimų dažnis yra ≥</w:t>
      </w:r>
      <w:r>
        <w:rPr>
          <w:sz w:val="22"/>
          <w:szCs w:val="22"/>
        </w:rPr>
        <w:t> </w:t>
      </w:r>
      <w:r w:rsidRPr="00450604">
        <w:rPr>
          <w:sz w:val="22"/>
          <w:szCs w:val="22"/>
        </w:rPr>
        <w:t>75 susitraukimai per minutę, kartu skiriant standartinį gydymą, įskaitant gydymą beta adrenoblokatoriais, arba kai gydymas beta adrenoblokatoriais yra kontraindikuotinas ar netoleruojamas (žr. 5.1 skyrių).</w:t>
      </w:r>
    </w:p>
    <w:p w14:paraId="2EB4BC5C" w14:textId="77777777" w:rsidR="00233CF6" w:rsidRPr="00450604" w:rsidRDefault="00233CF6" w:rsidP="00233CF6">
      <w:pPr>
        <w:pStyle w:val="Default"/>
        <w:rPr>
          <w:sz w:val="22"/>
          <w:szCs w:val="22"/>
        </w:rPr>
      </w:pPr>
    </w:p>
    <w:p w14:paraId="66AAE538" w14:textId="77777777" w:rsidR="00233CF6" w:rsidRPr="00450604" w:rsidRDefault="00233CF6" w:rsidP="00233CF6">
      <w:pPr>
        <w:pStyle w:val="Default"/>
        <w:rPr>
          <w:sz w:val="22"/>
          <w:szCs w:val="22"/>
        </w:rPr>
      </w:pPr>
      <w:r w:rsidRPr="00450604">
        <w:rPr>
          <w:b/>
          <w:bCs/>
          <w:sz w:val="22"/>
          <w:szCs w:val="22"/>
        </w:rPr>
        <w:t>4.2</w:t>
      </w:r>
      <w:r w:rsidRPr="00450604">
        <w:rPr>
          <w:b/>
          <w:bCs/>
          <w:sz w:val="22"/>
          <w:szCs w:val="22"/>
        </w:rPr>
        <w:tab/>
        <w:t xml:space="preserve">Dozavimas ir vartojimo metodas </w:t>
      </w:r>
    </w:p>
    <w:p w14:paraId="45288057" w14:textId="77777777" w:rsidR="00233CF6" w:rsidRPr="00450604" w:rsidRDefault="00233CF6" w:rsidP="00233CF6">
      <w:pPr>
        <w:pStyle w:val="Default"/>
        <w:rPr>
          <w:sz w:val="22"/>
          <w:szCs w:val="22"/>
        </w:rPr>
      </w:pPr>
    </w:p>
    <w:p w14:paraId="3DD07222" w14:textId="77777777" w:rsidR="00233CF6" w:rsidRPr="00450604" w:rsidRDefault="00233CF6" w:rsidP="00233CF6">
      <w:pPr>
        <w:pStyle w:val="Default"/>
        <w:rPr>
          <w:sz w:val="22"/>
          <w:szCs w:val="22"/>
          <w:u w:val="single"/>
        </w:rPr>
      </w:pPr>
      <w:r w:rsidRPr="00450604">
        <w:rPr>
          <w:sz w:val="22"/>
          <w:szCs w:val="22"/>
          <w:u w:val="single"/>
        </w:rPr>
        <w:t xml:space="preserve">Dozavimas </w:t>
      </w:r>
    </w:p>
    <w:p w14:paraId="00B744BE" w14:textId="77777777" w:rsidR="00233CF6" w:rsidRPr="00450604" w:rsidRDefault="00233CF6" w:rsidP="00233CF6">
      <w:pPr>
        <w:tabs>
          <w:tab w:val="left" w:pos="567"/>
        </w:tabs>
        <w:rPr>
          <w:i/>
          <w:iCs/>
          <w:szCs w:val="22"/>
        </w:rPr>
      </w:pPr>
    </w:p>
    <w:p w14:paraId="11D4DDF4" w14:textId="77777777" w:rsidR="00233CF6" w:rsidRPr="00450604" w:rsidRDefault="00233CF6" w:rsidP="00233CF6">
      <w:pPr>
        <w:pStyle w:val="Default"/>
        <w:rPr>
          <w:sz w:val="22"/>
          <w:szCs w:val="22"/>
        </w:rPr>
      </w:pPr>
      <w:r w:rsidRPr="00450604">
        <w:rPr>
          <w:sz w:val="22"/>
          <w:szCs w:val="22"/>
        </w:rPr>
        <w:t>Kad patogu būtų dozuoti, tiekiamos dviejų skirtingų stiprumų, t. y. 5</w:t>
      </w:r>
      <w:r>
        <w:rPr>
          <w:sz w:val="22"/>
          <w:szCs w:val="22"/>
        </w:rPr>
        <w:t> </w:t>
      </w:r>
      <w:r w:rsidRPr="00450604">
        <w:rPr>
          <w:sz w:val="22"/>
          <w:szCs w:val="22"/>
        </w:rPr>
        <w:t>mg ir 7,5</w:t>
      </w:r>
      <w:r>
        <w:rPr>
          <w:sz w:val="22"/>
          <w:szCs w:val="22"/>
        </w:rPr>
        <w:t> </w:t>
      </w:r>
      <w:r w:rsidRPr="00450604">
        <w:rPr>
          <w:sz w:val="22"/>
          <w:szCs w:val="22"/>
        </w:rPr>
        <w:t xml:space="preserve">mg, ivabradino </w:t>
      </w:r>
      <w:r>
        <w:rPr>
          <w:sz w:val="22"/>
          <w:szCs w:val="22"/>
        </w:rPr>
        <w:t xml:space="preserve">plėvele dengtos </w:t>
      </w:r>
      <w:r w:rsidRPr="00450604">
        <w:rPr>
          <w:sz w:val="22"/>
          <w:szCs w:val="22"/>
        </w:rPr>
        <w:t xml:space="preserve">tabletės. </w:t>
      </w:r>
    </w:p>
    <w:p w14:paraId="2E53A492" w14:textId="77777777" w:rsidR="00233CF6" w:rsidRPr="00450604" w:rsidRDefault="00233CF6" w:rsidP="00233CF6">
      <w:pPr>
        <w:pStyle w:val="Default"/>
        <w:rPr>
          <w:sz w:val="22"/>
          <w:szCs w:val="22"/>
        </w:rPr>
      </w:pPr>
    </w:p>
    <w:p w14:paraId="59DD4C97" w14:textId="77777777" w:rsidR="00233CF6" w:rsidRPr="00450604" w:rsidRDefault="00233CF6" w:rsidP="00233CF6">
      <w:pPr>
        <w:pStyle w:val="Default"/>
        <w:rPr>
          <w:sz w:val="22"/>
          <w:szCs w:val="22"/>
        </w:rPr>
      </w:pPr>
      <w:r w:rsidRPr="00450604">
        <w:rPr>
          <w:sz w:val="22"/>
          <w:szCs w:val="22"/>
        </w:rPr>
        <w:t xml:space="preserve">Simptominis lėtinės stabilios krūtinės anginos gydymas </w:t>
      </w:r>
    </w:p>
    <w:p w14:paraId="19D0335B" w14:textId="77777777" w:rsidR="00233CF6" w:rsidRPr="00450604" w:rsidRDefault="00233CF6" w:rsidP="00233CF6">
      <w:pPr>
        <w:pStyle w:val="Default"/>
        <w:rPr>
          <w:sz w:val="22"/>
          <w:szCs w:val="22"/>
        </w:rPr>
      </w:pPr>
      <w:r w:rsidRPr="00450604">
        <w:rPr>
          <w:sz w:val="22"/>
          <w:szCs w:val="22"/>
        </w:rPr>
        <w:t xml:space="preserve">Rekomenduojama, kad sprendimas pradėti gydymą ar keisti vaistinio preparato dozę būtų priimtas esant keletui paeiliui atliktų širdies susitraukimų dažnio matavimų, EKG arba ambulatorinei 24 valandų trukmės stebėsenai. </w:t>
      </w:r>
    </w:p>
    <w:p w14:paraId="634EFAD4" w14:textId="77777777" w:rsidR="00233CF6" w:rsidRPr="00450604" w:rsidRDefault="00233CF6" w:rsidP="00233CF6">
      <w:pPr>
        <w:pStyle w:val="Default"/>
        <w:rPr>
          <w:sz w:val="22"/>
          <w:szCs w:val="22"/>
        </w:rPr>
      </w:pPr>
      <w:r w:rsidRPr="00450604">
        <w:rPr>
          <w:sz w:val="22"/>
          <w:szCs w:val="22"/>
        </w:rPr>
        <w:t>Jaunesniems kaip 75 metų pacientams pradinė ivabradino dozė turi neviršyti 5</w:t>
      </w:r>
      <w:r>
        <w:rPr>
          <w:sz w:val="22"/>
          <w:szCs w:val="22"/>
        </w:rPr>
        <w:t> </w:t>
      </w:r>
      <w:r w:rsidRPr="00450604">
        <w:rPr>
          <w:sz w:val="22"/>
          <w:szCs w:val="22"/>
        </w:rPr>
        <w:t>mg du kartus per parą. Po trijų - keturių gydymo savaičių, jeigu pacientui vis dar išlieka simptomai, o pradinė vaistinio preparato dozė yra gerai toleruojama ir širdies susitraukimų dažnis ramybės būsenoje išlieka didesnis kaip 60 kartų per minutę, pacientams, vartojantiems 2,5</w:t>
      </w:r>
      <w:r>
        <w:rPr>
          <w:sz w:val="22"/>
          <w:szCs w:val="22"/>
        </w:rPr>
        <w:t> </w:t>
      </w:r>
      <w:r w:rsidRPr="00450604">
        <w:rPr>
          <w:sz w:val="22"/>
          <w:szCs w:val="22"/>
        </w:rPr>
        <w:t>mg dozę du kartus per parą arba 5</w:t>
      </w:r>
      <w:r>
        <w:rPr>
          <w:sz w:val="22"/>
          <w:szCs w:val="22"/>
        </w:rPr>
        <w:t> </w:t>
      </w:r>
      <w:r w:rsidRPr="00450604">
        <w:rPr>
          <w:sz w:val="22"/>
          <w:szCs w:val="22"/>
        </w:rPr>
        <w:t>mg dozę du kartus per parą, dozę galima padidinti iki kitos didesnės dozės. Palaikomoji dozė turi neviršyti 7,5</w:t>
      </w:r>
      <w:r>
        <w:rPr>
          <w:sz w:val="22"/>
          <w:szCs w:val="22"/>
        </w:rPr>
        <w:t> </w:t>
      </w:r>
      <w:r w:rsidRPr="00450604">
        <w:rPr>
          <w:sz w:val="22"/>
          <w:szCs w:val="22"/>
        </w:rPr>
        <w:t xml:space="preserve">mg du kartus per parą. </w:t>
      </w:r>
    </w:p>
    <w:p w14:paraId="67F98FDF" w14:textId="77777777" w:rsidR="00233CF6" w:rsidRPr="00450604" w:rsidRDefault="00233CF6" w:rsidP="00233CF6">
      <w:pPr>
        <w:pStyle w:val="Default"/>
        <w:rPr>
          <w:sz w:val="22"/>
          <w:szCs w:val="22"/>
        </w:rPr>
      </w:pPr>
      <w:r w:rsidRPr="00450604">
        <w:rPr>
          <w:sz w:val="22"/>
          <w:szCs w:val="22"/>
        </w:rPr>
        <w:lastRenderedPageBreak/>
        <w:t xml:space="preserve">Jeigu krūtinės anginos simptomai nesusilpnėja per 3 mėnesius nuo gydymo pradžios, gydymas ivabradinu turi būti nutrauktas. </w:t>
      </w:r>
    </w:p>
    <w:p w14:paraId="6C115DB0" w14:textId="77777777" w:rsidR="00233CF6" w:rsidRPr="00450604" w:rsidRDefault="00233CF6" w:rsidP="00233CF6">
      <w:pPr>
        <w:pStyle w:val="Default"/>
        <w:rPr>
          <w:sz w:val="22"/>
          <w:szCs w:val="22"/>
        </w:rPr>
      </w:pPr>
    </w:p>
    <w:p w14:paraId="7144168E" w14:textId="77777777" w:rsidR="00233CF6" w:rsidRPr="00450604" w:rsidRDefault="00233CF6" w:rsidP="00233CF6">
      <w:pPr>
        <w:pStyle w:val="Default"/>
        <w:rPr>
          <w:sz w:val="22"/>
          <w:szCs w:val="22"/>
        </w:rPr>
      </w:pPr>
      <w:r w:rsidRPr="00450604">
        <w:rPr>
          <w:sz w:val="22"/>
          <w:szCs w:val="22"/>
        </w:rPr>
        <w:t>Be to, gydymo nutraukimas turi būti apsvarstytas ir tada, kai per 3 mėnesius simptomai palengvėja tik iš dalies ir kai nėra kliniškai reikšmingo širdies susitraukimų dažnio ramybės būsenoje sumažėjimo.</w:t>
      </w:r>
    </w:p>
    <w:p w14:paraId="5C223BE5" w14:textId="77777777" w:rsidR="00233CF6" w:rsidRPr="00450604" w:rsidRDefault="00233CF6" w:rsidP="00233CF6">
      <w:pPr>
        <w:pStyle w:val="Default"/>
        <w:rPr>
          <w:sz w:val="22"/>
          <w:szCs w:val="22"/>
        </w:rPr>
      </w:pPr>
    </w:p>
    <w:p w14:paraId="2860B934" w14:textId="77777777" w:rsidR="00233CF6" w:rsidRPr="00450604" w:rsidRDefault="00233CF6" w:rsidP="00233CF6">
      <w:pPr>
        <w:pStyle w:val="Default"/>
        <w:rPr>
          <w:sz w:val="22"/>
          <w:szCs w:val="22"/>
        </w:rPr>
      </w:pPr>
      <w:r w:rsidRPr="00450604">
        <w:rPr>
          <w:sz w:val="22"/>
          <w:szCs w:val="22"/>
        </w:rPr>
        <w:t>Jeigu gydymo metu širdies ritmas ramybės būklėje yra retesnis negu 50 tvinksnių per minutę arba atsiranda bradikardijos simptomų, pvz., galvos svaigimas, nuovargis ar hipotenzija, 2 kartus per parą geriamą dozę būtina palaipsniui sumažinti iki mažiausios 2,5</w:t>
      </w:r>
      <w:r>
        <w:rPr>
          <w:sz w:val="22"/>
          <w:szCs w:val="22"/>
        </w:rPr>
        <w:t> </w:t>
      </w:r>
      <w:r w:rsidRPr="00450604">
        <w:rPr>
          <w:sz w:val="22"/>
          <w:szCs w:val="22"/>
        </w:rPr>
        <w:t>mg (pusės 5</w:t>
      </w:r>
      <w:r>
        <w:rPr>
          <w:sz w:val="22"/>
          <w:szCs w:val="22"/>
        </w:rPr>
        <w:t> </w:t>
      </w:r>
      <w:r w:rsidRPr="00450604">
        <w:rPr>
          <w:sz w:val="22"/>
          <w:szCs w:val="22"/>
        </w:rPr>
        <w:t>mg</w:t>
      </w:r>
      <w:r>
        <w:rPr>
          <w:sz w:val="22"/>
          <w:szCs w:val="22"/>
        </w:rPr>
        <w:t xml:space="preserve"> </w:t>
      </w:r>
      <w:r w:rsidRPr="00450604">
        <w:rPr>
          <w:sz w:val="22"/>
          <w:szCs w:val="22"/>
        </w:rPr>
        <w:t xml:space="preserve">tabletės) dozės. Sumažinus dozę reikia stebėti širdies susitraukimų dažnį (žr. 4.4 skyrių). Jeigu ir sumažinus dozę išsilaiko retesnis negu 50 tvinksnių per minutę širdies ritmas arba bradikardijos simptomai, gydymas šiuo vaistiniu preparatu turi būti nutrauktas. </w:t>
      </w:r>
    </w:p>
    <w:p w14:paraId="21ADC0C8" w14:textId="77777777" w:rsidR="00233CF6" w:rsidRPr="00450604" w:rsidRDefault="00233CF6" w:rsidP="00233CF6">
      <w:pPr>
        <w:pStyle w:val="Default"/>
        <w:rPr>
          <w:sz w:val="22"/>
          <w:szCs w:val="22"/>
        </w:rPr>
      </w:pPr>
    </w:p>
    <w:p w14:paraId="21C977AC" w14:textId="77777777" w:rsidR="00233CF6" w:rsidRPr="00450604" w:rsidRDefault="00233CF6" w:rsidP="00233CF6">
      <w:pPr>
        <w:pStyle w:val="Default"/>
        <w:rPr>
          <w:sz w:val="22"/>
          <w:szCs w:val="22"/>
        </w:rPr>
      </w:pPr>
      <w:r w:rsidRPr="00450604">
        <w:rPr>
          <w:sz w:val="22"/>
          <w:szCs w:val="22"/>
        </w:rPr>
        <w:t xml:space="preserve">Lėtinio širdies nepakankamumo gydymas </w:t>
      </w:r>
    </w:p>
    <w:p w14:paraId="4900D21B" w14:textId="77777777" w:rsidR="00233CF6" w:rsidRPr="00450604" w:rsidRDefault="00233CF6" w:rsidP="00233CF6">
      <w:pPr>
        <w:pStyle w:val="Default"/>
        <w:rPr>
          <w:sz w:val="22"/>
          <w:szCs w:val="22"/>
        </w:rPr>
      </w:pPr>
      <w:r w:rsidRPr="00450604">
        <w:rPr>
          <w:sz w:val="22"/>
          <w:szCs w:val="22"/>
        </w:rPr>
        <w:t xml:space="preserve">Gydymą galima pradėti tik tiems pacientams, kuriems širdies nepakankamumas yra stabilus. Rekomenduojama, kad gydantysis gydytojas turėtų lėtinio širdies nepakankamumo gydymo patirties. </w:t>
      </w:r>
    </w:p>
    <w:p w14:paraId="3F8940BB" w14:textId="77777777" w:rsidR="00233CF6" w:rsidRPr="00450604" w:rsidRDefault="00233CF6" w:rsidP="00233CF6">
      <w:pPr>
        <w:pStyle w:val="Default"/>
        <w:rPr>
          <w:sz w:val="22"/>
          <w:szCs w:val="22"/>
        </w:rPr>
      </w:pPr>
      <w:r w:rsidRPr="00450604">
        <w:rPr>
          <w:sz w:val="22"/>
          <w:szCs w:val="22"/>
        </w:rPr>
        <w:t>Įprastinė rekomenduojama pradinė ivabradino dozė yra 5 mg du kartus per parą. Po dviejų gydymo savaičių dozę galima padidinti iki 7,5</w:t>
      </w:r>
      <w:r>
        <w:rPr>
          <w:sz w:val="22"/>
          <w:szCs w:val="22"/>
        </w:rPr>
        <w:t> </w:t>
      </w:r>
      <w:r w:rsidRPr="00450604">
        <w:rPr>
          <w:sz w:val="22"/>
          <w:szCs w:val="22"/>
        </w:rPr>
        <w:t>mg du kartus per parą, jeigu pastovus širdies susitraukimų dažnis ramybės būsenoje yra daugiau kaip 60 susitraukimų per minutę, arba dozę sumažinti iki 2,5</w:t>
      </w:r>
      <w:r>
        <w:rPr>
          <w:sz w:val="22"/>
          <w:szCs w:val="22"/>
        </w:rPr>
        <w:t> </w:t>
      </w:r>
      <w:r w:rsidRPr="00450604">
        <w:rPr>
          <w:sz w:val="22"/>
          <w:szCs w:val="22"/>
        </w:rPr>
        <w:t>mg du kartus per parą (pusė 5</w:t>
      </w:r>
      <w:r>
        <w:rPr>
          <w:sz w:val="22"/>
          <w:szCs w:val="22"/>
        </w:rPr>
        <w:t> </w:t>
      </w:r>
      <w:r w:rsidRPr="00450604">
        <w:rPr>
          <w:sz w:val="22"/>
          <w:szCs w:val="22"/>
        </w:rPr>
        <w:t>mg tabletės du kartus per parą), jeigu širdies susitraukimų dažnis ramybės būsenoje nuolat yra mažiau kaip 50 susitraukimų per minutę, arba tuo atveju, jei simptomai yra susiję su bradikardijos simptomais, tokiais kaip galvos svaigimas, nuovargis arba hipotenzija. Jeigu širdies susitraukimų dažnis yra tarp 50 ir 60 susitraukimų per minutę, turi būti palaikoma 5</w:t>
      </w:r>
      <w:r>
        <w:rPr>
          <w:sz w:val="22"/>
          <w:szCs w:val="22"/>
        </w:rPr>
        <w:t> </w:t>
      </w:r>
      <w:r w:rsidRPr="00450604">
        <w:rPr>
          <w:sz w:val="22"/>
          <w:szCs w:val="22"/>
        </w:rPr>
        <w:t xml:space="preserve">mg du kartus per parą dozė. </w:t>
      </w:r>
    </w:p>
    <w:p w14:paraId="0F85277E" w14:textId="77777777" w:rsidR="00233CF6" w:rsidRPr="00450604" w:rsidRDefault="00233CF6" w:rsidP="00233CF6">
      <w:pPr>
        <w:pStyle w:val="Default"/>
        <w:rPr>
          <w:sz w:val="22"/>
          <w:szCs w:val="22"/>
        </w:rPr>
      </w:pPr>
      <w:r w:rsidRPr="00450604">
        <w:rPr>
          <w:sz w:val="22"/>
          <w:szCs w:val="22"/>
        </w:rPr>
        <w:t>Jeigu gydymo metu širdies susitraukimų dažnis nuolat yra mažesnis kaip 50 susitraukimų per minutę ramybės būsenoje arba pacientui pasireiškia simptomai, susiję su bradikardija, dozę būtina mažinti iki sekančios mažesnės dozės pacientams, kurie vartoja 7,5</w:t>
      </w:r>
      <w:r>
        <w:rPr>
          <w:sz w:val="22"/>
          <w:szCs w:val="22"/>
        </w:rPr>
        <w:t> </w:t>
      </w:r>
      <w:r w:rsidRPr="00450604">
        <w:rPr>
          <w:sz w:val="22"/>
          <w:szCs w:val="22"/>
        </w:rPr>
        <w:t>mg dozę du kartus per parą arba 5</w:t>
      </w:r>
      <w:r>
        <w:rPr>
          <w:sz w:val="22"/>
          <w:szCs w:val="22"/>
        </w:rPr>
        <w:t> </w:t>
      </w:r>
      <w:r w:rsidRPr="00450604">
        <w:rPr>
          <w:sz w:val="22"/>
          <w:szCs w:val="22"/>
        </w:rPr>
        <w:t>mg dozę du kartus per parą. Jeigu širdies susitraukimų dažnis nuolat būna didesnis negu 60 susitraukimų per minutę ramybės būsenoje, dozę galima didinti iki sekančios didesnės dozės pacientams, kurie vartoja 2,5</w:t>
      </w:r>
      <w:r>
        <w:rPr>
          <w:sz w:val="22"/>
          <w:szCs w:val="22"/>
        </w:rPr>
        <w:t> </w:t>
      </w:r>
      <w:r w:rsidRPr="00450604">
        <w:rPr>
          <w:sz w:val="22"/>
          <w:szCs w:val="22"/>
        </w:rPr>
        <w:t>mg dozę du kartus per parą arba 5</w:t>
      </w:r>
      <w:r>
        <w:rPr>
          <w:sz w:val="22"/>
          <w:szCs w:val="22"/>
        </w:rPr>
        <w:t> </w:t>
      </w:r>
      <w:r w:rsidRPr="00450604">
        <w:rPr>
          <w:sz w:val="22"/>
          <w:szCs w:val="22"/>
        </w:rPr>
        <w:t xml:space="preserve">mg dozę du kartus per parą. </w:t>
      </w:r>
    </w:p>
    <w:p w14:paraId="0248D349" w14:textId="77777777" w:rsidR="00233CF6" w:rsidRPr="00450604" w:rsidRDefault="00233CF6" w:rsidP="00233CF6">
      <w:pPr>
        <w:tabs>
          <w:tab w:val="left" w:pos="567"/>
        </w:tabs>
        <w:rPr>
          <w:szCs w:val="22"/>
        </w:rPr>
      </w:pPr>
      <w:r w:rsidRPr="00450604">
        <w:rPr>
          <w:szCs w:val="22"/>
        </w:rPr>
        <w:t xml:space="preserve">Gydymas turi būti nutrauktas, jei širdies susitraukimų dažnis išlieka retesnis kaip 50 susitraukimų per minutę arba išlieka bradikardijos simptomai (žr. 4.4 skyrių). </w:t>
      </w:r>
    </w:p>
    <w:p w14:paraId="3EDE4813" w14:textId="77777777" w:rsidR="00233CF6" w:rsidRPr="00450604" w:rsidRDefault="00233CF6" w:rsidP="00233CF6">
      <w:pPr>
        <w:tabs>
          <w:tab w:val="left" w:pos="567"/>
        </w:tabs>
        <w:rPr>
          <w:szCs w:val="22"/>
        </w:rPr>
      </w:pPr>
    </w:p>
    <w:p w14:paraId="707FCF5A" w14:textId="77777777" w:rsidR="00233CF6" w:rsidRPr="00450604" w:rsidRDefault="00233CF6" w:rsidP="00233CF6">
      <w:pPr>
        <w:pStyle w:val="Default"/>
        <w:rPr>
          <w:sz w:val="22"/>
          <w:szCs w:val="22"/>
          <w:u w:val="single"/>
        </w:rPr>
      </w:pPr>
      <w:r w:rsidRPr="00450604">
        <w:rPr>
          <w:sz w:val="22"/>
          <w:szCs w:val="22"/>
          <w:u w:val="single"/>
        </w:rPr>
        <w:t xml:space="preserve">Ypatingos populiacijos </w:t>
      </w:r>
    </w:p>
    <w:p w14:paraId="7242A75A" w14:textId="77777777" w:rsidR="00233CF6" w:rsidRPr="00450604" w:rsidRDefault="00233CF6" w:rsidP="00233CF6">
      <w:pPr>
        <w:pStyle w:val="Default"/>
        <w:rPr>
          <w:i/>
          <w:iCs/>
          <w:sz w:val="22"/>
          <w:szCs w:val="22"/>
        </w:rPr>
      </w:pPr>
    </w:p>
    <w:p w14:paraId="021B2B0C" w14:textId="77777777" w:rsidR="00233CF6" w:rsidRPr="00450604" w:rsidRDefault="00233CF6" w:rsidP="00233CF6">
      <w:pPr>
        <w:pStyle w:val="Default"/>
        <w:rPr>
          <w:sz w:val="22"/>
          <w:szCs w:val="22"/>
        </w:rPr>
      </w:pPr>
      <w:r w:rsidRPr="00450604">
        <w:rPr>
          <w:i/>
          <w:iCs/>
          <w:sz w:val="22"/>
          <w:szCs w:val="22"/>
        </w:rPr>
        <w:t xml:space="preserve">Senyviems pacientams </w:t>
      </w:r>
    </w:p>
    <w:p w14:paraId="674F2EDE" w14:textId="77777777" w:rsidR="00233CF6" w:rsidRPr="00450604" w:rsidRDefault="00233CF6" w:rsidP="00233CF6">
      <w:pPr>
        <w:pStyle w:val="Default"/>
        <w:rPr>
          <w:sz w:val="22"/>
          <w:szCs w:val="22"/>
        </w:rPr>
      </w:pPr>
      <w:r w:rsidRPr="00450604">
        <w:rPr>
          <w:sz w:val="22"/>
          <w:szCs w:val="22"/>
        </w:rPr>
        <w:t>75 metų ir vyresniems pacientams pradžioje reikia vartoti mažesnę dozę (gerti po 2,5</w:t>
      </w:r>
      <w:r>
        <w:rPr>
          <w:sz w:val="22"/>
          <w:szCs w:val="22"/>
        </w:rPr>
        <w:t> </w:t>
      </w:r>
      <w:r w:rsidRPr="00450604">
        <w:rPr>
          <w:sz w:val="22"/>
          <w:szCs w:val="22"/>
        </w:rPr>
        <w:t>mg, t. y. pusę 5</w:t>
      </w:r>
      <w:r>
        <w:rPr>
          <w:sz w:val="22"/>
          <w:szCs w:val="22"/>
        </w:rPr>
        <w:t> </w:t>
      </w:r>
      <w:r w:rsidRPr="00450604">
        <w:rPr>
          <w:sz w:val="22"/>
          <w:szCs w:val="22"/>
        </w:rPr>
        <w:t xml:space="preserve">mg tabletės, 2 kartus per parą). Prireikus dozę galima didinti. </w:t>
      </w:r>
    </w:p>
    <w:p w14:paraId="63C5EDBD" w14:textId="77777777" w:rsidR="00233CF6" w:rsidRPr="00450604" w:rsidRDefault="00233CF6" w:rsidP="00233CF6">
      <w:pPr>
        <w:pStyle w:val="Default"/>
        <w:rPr>
          <w:i/>
          <w:iCs/>
          <w:sz w:val="22"/>
          <w:szCs w:val="22"/>
        </w:rPr>
      </w:pPr>
    </w:p>
    <w:p w14:paraId="3B3E5C81" w14:textId="77777777" w:rsidR="00233CF6" w:rsidRPr="00450604" w:rsidRDefault="00233CF6" w:rsidP="00233CF6">
      <w:pPr>
        <w:pStyle w:val="Default"/>
        <w:rPr>
          <w:sz w:val="22"/>
          <w:szCs w:val="22"/>
        </w:rPr>
      </w:pPr>
      <w:r w:rsidRPr="00450604">
        <w:rPr>
          <w:i/>
          <w:iCs/>
          <w:sz w:val="22"/>
          <w:szCs w:val="22"/>
        </w:rPr>
        <w:t xml:space="preserve">Pacientams, kurių inkstų funkcija sutrikusi </w:t>
      </w:r>
    </w:p>
    <w:p w14:paraId="626F8978" w14:textId="77777777" w:rsidR="00233CF6" w:rsidRPr="00450604" w:rsidRDefault="00233CF6" w:rsidP="00233CF6">
      <w:pPr>
        <w:pStyle w:val="Default"/>
        <w:rPr>
          <w:sz w:val="22"/>
          <w:szCs w:val="22"/>
        </w:rPr>
      </w:pPr>
      <w:r w:rsidRPr="00450604">
        <w:rPr>
          <w:sz w:val="22"/>
          <w:szCs w:val="22"/>
        </w:rPr>
        <w:t>Pacientams, kuriems yra inkstų nepakankamumas (kreatinino klirensas yra didesnis negu 15</w:t>
      </w:r>
      <w:r>
        <w:rPr>
          <w:sz w:val="22"/>
          <w:szCs w:val="22"/>
        </w:rPr>
        <w:t> </w:t>
      </w:r>
      <w:r w:rsidRPr="00450604">
        <w:rPr>
          <w:sz w:val="22"/>
          <w:szCs w:val="22"/>
        </w:rPr>
        <w:t xml:space="preserve">ml/min.), dozės keisti nereikia (žr. 5.2 skyrių). </w:t>
      </w:r>
    </w:p>
    <w:p w14:paraId="6BF99ACE" w14:textId="77777777" w:rsidR="00233CF6" w:rsidRPr="00450604" w:rsidRDefault="00233CF6" w:rsidP="00233CF6">
      <w:pPr>
        <w:pStyle w:val="Default"/>
        <w:rPr>
          <w:sz w:val="22"/>
          <w:szCs w:val="22"/>
        </w:rPr>
      </w:pPr>
      <w:r w:rsidRPr="00450604">
        <w:rPr>
          <w:sz w:val="22"/>
          <w:szCs w:val="22"/>
        </w:rPr>
        <w:t>Duomenų apie pacientus, kurių kreatinino klirensas yra mažesnis negu 15</w:t>
      </w:r>
      <w:r>
        <w:rPr>
          <w:sz w:val="22"/>
          <w:szCs w:val="22"/>
        </w:rPr>
        <w:t> </w:t>
      </w:r>
      <w:r w:rsidRPr="00450604">
        <w:rPr>
          <w:sz w:val="22"/>
          <w:szCs w:val="22"/>
        </w:rPr>
        <w:t xml:space="preserve">ml/min., nėra, ivabradino šioje populiacijoje turi būti vartojama atsargiai. </w:t>
      </w:r>
    </w:p>
    <w:p w14:paraId="61B4C559" w14:textId="77777777" w:rsidR="00233CF6" w:rsidRPr="00450604" w:rsidRDefault="00233CF6" w:rsidP="00233CF6">
      <w:pPr>
        <w:pStyle w:val="Default"/>
        <w:rPr>
          <w:i/>
          <w:iCs/>
          <w:sz w:val="22"/>
          <w:szCs w:val="22"/>
        </w:rPr>
      </w:pPr>
    </w:p>
    <w:p w14:paraId="6F03D28D" w14:textId="77777777" w:rsidR="00233CF6" w:rsidRPr="00450604" w:rsidRDefault="00233CF6" w:rsidP="00233CF6">
      <w:pPr>
        <w:pStyle w:val="Default"/>
        <w:rPr>
          <w:i/>
          <w:iCs/>
          <w:sz w:val="22"/>
          <w:szCs w:val="22"/>
        </w:rPr>
      </w:pPr>
      <w:r w:rsidRPr="00450604">
        <w:rPr>
          <w:i/>
          <w:iCs/>
          <w:sz w:val="22"/>
          <w:szCs w:val="22"/>
        </w:rPr>
        <w:t xml:space="preserve">Pacientams, kurių kepenų funkcija sutrikusi </w:t>
      </w:r>
    </w:p>
    <w:p w14:paraId="00B168A8" w14:textId="77777777" w:rsidR="00233CF6" w:rsidRPr="00450604" w:rsidRDefault="00233CF6" w:rsidP="00233CF6">
      <w:pPr>
        <w:pStyle w:val="Default"/>
        <w:rPr>
          <w:sz w:val="22"/>
          <w:szCs w:val="22"/>
        </w:rPr>
      </w:pPr>
      <w:r w:rsidRPr="00450604">
        <w:rPr>
          <w:sz w:val="22"/>
          <w:szCs w:val="22"/>
        </w:rPr>
        <w:t xml:space="preserve">Jeigu yra lengvas kepenų funkcijos sutrikimas, dozės keisti nereikia, jeigu vidutinio sunkumo − ivabradinu būtina gydyti atsargiai. Sunkiu kepenų nepakankamumu sergančius ligonius ivabradinu gydyti draudžiama, kadangi jis šioje populiacijoje netirtas ir yra tikėtinas žymus ekspozicijos padidėjimas (žr. 4.3 ir 5.2 skyrius). </w:t>
      </w:r>
    </w:p>
    <w:p w14:paraId="3108AB35" w14:textId="77777777" w:rsidR="00233CF6" w:rsidRPr="00450604" w:rsidRDefault="00233CF6" w:rsidP="00233CF6">
      <w:pPr>
        <w:pStyle w:val="Default"/>
        <w:rPr>
          <w:i/>
          <w:iCs/>
          <w:sz w:val="22"/>
          <w:szCs w:val="22"/>
        </w:rPr>
      </w:pPr>
    </w:p>
    <w:p w14:paraId="349CD03F" w14:textId="77777777" w:rsidR="00233CF6" w:rsidRPr="00450604" w:rsidRDefault="00233CF6" w:rsidP="00233CF6">
      <w:pPr>
        <w:pStyle w:val="Default"/>
        <w:rPr>
          <w:sz w:val="22"/>
          <w:szCs w:val="22"/>
        </w:rPr>
      </w:pPr>
      <w:r w:rsidRPr="00450604">
        <w:rPr>
          <w:i/>
          <w:iCs/>
          <w:sz w:val="22"/>
          <w:szCs w:val="22"/>
        </w:rPr>
        <w:t xml:space="preserve">Vaikų populiacija </w:t>
      </w:r>
    </w:p>
    <w:p w14:paraId="7EEDC482" w14:textId="77777777" w:rsidR="00233CF6" w:rsidRPr="00450604" w:rsidRDefault="00233CF6" w:rsidP="00233CF6">
      <w:pPr>
        <w:pStyle w:val="Default"/>
        <w:rPr>
          <w:sz w:val="22"/>
          <w:szCs w:val="22"/>
        </w:rPr>
      </w:pPr>
      <w:r w:rsidRPr="00450604">
        <w:rPr>
          <w:sz w:val="22"/>
          <w:szCs w:val="22"/>
        </w:rPr>
        <w:t xml:space="preserve">Ivabradino saugumas ir veiksmingumas, taikant jį lėtiniam širdies nepakankamumui gydyti jaunesniems kaip 18 metų vaikams, neištirti. </w:t>
      </w:r>
    </w:p>
    <w:p w14:paraId="02989997" w14:textId="77777777" w:rsidR="00233CF6" w:rsidRPr="00450604" w:rsidRDefault="00233CF6" w:rsidP="00233CF6">
      <w:pPr>
        <w:pStyle w:val="Default"/>
        <w:rPr>
          <w:sz w:val="22"/>
          <w:szCs w:val="22"/>
        </w:rPr>
      </w:pPr>
      <w:r w:rsidRPr="00450604">
        <w:rPr>
          <w:sz w:val="22"/>
          <w:szCs w:val="22"/>
        </w:rPr>
        <w:t xml:space="preserve">Turimi duomenys pateikiami 5.1 ir 5.2 skyriuose, tačiau dozavimo rekomendacijų pateikti negalima. </w:t>
      </w:r>
    </w:p>
    <w:p w14:paraId="3348F65F" w14:textId="77777777" w:rsidR="00233CF6" w:rsidRPr="00450604" w:rsidRDefault="00233CF6" w:rsidP="00233CF6">
      <w:pPr>
        <w:pStyle w:val="Default"/>
        <w:rPr>
          <w:sz w:val="22"/>
          <w:szCs w:val="22"/>
        </w:rPr>
      </w:pPr>
    </w:p>
    <w:p w14:paraId="11205D0E" w14:textId="77777777" w:rsidR="00233CF6" w:rsidRPr="00450604" w:rsidRDefault="00233CF6" w:rsidP="00233CF6">
      <w:pPr>
        <w:pStyle w:val="Default"/>
        <w:rPr>
          <w:sz w:val="22"/>
          <w:szCs w:val="22"/>
          <w:u w:val="single"/>
        </w:rPr>
      </w:pPr>
      <w:r w:rsidRPr="00450604">
        <w:rPr>
          <w:sz w:val="22"/>
          <w:szCs w:val="22"/>
          <w:u w:val="single"/>
        </w:rPr>
        <w:t xml:space="preserve">Vartojimo metodas </w:t>
      </w:r>
    </w:p>
    <w:p w14:paraId="219E9198" w14:textId="77777777" w:rsidR="00233CF6" w:rsidRPr="00450604" w:rsidRDefault="00233CF6" w:rsidP="00233CF6">
      <w:pPr>
        <w:pStyle w:val="Default"/>
        <w:rPr>
          <w:sz w:val="22"/>
          <w:szCs w:val="22"/>
        </w:rPr>
      </w:pPr>
      <w:r w:rsidRPr="00450604">
        <w:rPr>
          <w:sz w:val="22"/>
          <w:szCs w:val="22"/>
        </w:rPr>
        <w:lastRenderedPageBreak/>
        <w:t xml:space="preserve">Ivabradino tablečių reikia gerti 2 kartus per parą, ryte ir vakare, valgio metu (žr. 5.2 skyrių). </w:t>
      </w:r>
    </w:p>
    <w:p w14:paraId="5B442DD6" w14:textId="77777777" w:rsidR="00233CF6" w:rsidRPr="00450604" w:rsidRDefault="00233CF6" w:rsidP="00233CF6">
      <w:pPr>
        <w:tabs>
          <w:tab w:val="left" w:pos="567"/>
        </w:tabs>
        <w:rPr>
          <w:szCs w:val="22"/>
          <w:lang w:eastAsia="en-US"/>
        </w:rPr>
      </w:pPr>
    </w:p>
    <w:p w14:paraId="619F5EBB" w14:textId="77777777" w:rsidR="00233CF6" w:rsidRPr="00450604" w:rsidRDefault="00233CF6" w:rsidP="00233CF6">
      <w:pPr>
        <w:tabs>
          <w:tab w:val="left" w:pos="567"/>
        </w:tabs>
        <w:ind w:left="567" w:hanging="567"/>
        <w:rPr>
          <w:szCs w:val="22"/>
          <w:lang w:eastAsia="en-US"/>
        </w:rPr>
      </w:pPr>
      <w:r w:rsidRPr="00450604">
        <w:rPr>
          <w:b/>
          <w:szCs w:val="22"/>
          <w:lang w:eastAsia="en-US"/>
        </w:rPr>
        <w:t>4.3</w:t>
      </w:r>
      <w:r w:rsidRPr="00450604">
        <w:rPr>
          <w:b/>
          <w:szCs w:val="22"/>
          <w:lang w:eastAsia="en-US"/>
        </w:rPr>
        <w:tab/>
        <w:t>Kontraindikacijos</w:t>
      </w:r>
    </w:p>
    <w:p w14:paraId="3A020CAB" w14:textId="77777777" w:rsidR="00233CF6" w:rsidRPr="00450604" w:rsidRDefault="00233CF6" w:rsidP="00233CF6">
      <w:pPr>
        <w:tabs>
          <w:tab w:val="left" w:pos="567"/>
        </w:tabs>
        <w:rPr>
          <w:szCs w:val="22"/>
          <w:lang w:eastAsia="en-US"/>
        </w:rPr>
      </w:pPr>
    </w:p>
    <w:p w14:paraId="7BACC2B3"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Padidėjęs jautrumas veikliajai arba bet kuriai 6.1 skyriuje nurodytai pagalbinei medžiagai (žr. 6.1 skyrių). </w:t>
      </w:r>
    </w:p>
    <w:p w14:paraId="2DB65147"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Prieš gydymą širdies ritmas ramybės metu yra retesnis negu 70 tvinksnių per minutę. </w:t>
      </w:r>
    </w:p>
    <w:p w14:paraId="4658DB32"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Kardiogeninis šokas. </w:t>
      </w:r>
    </w:p>
    <w:p w14:paraId="59DDF52A"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Ūminis miokardo infarktas. </w:t>
      </w:r>
    </w:p>
    <w:p w14:paraId="33132A98" w14:textId="77777777" w:rsidR="00233CF6" w:rsidRPr="00450604" w:rsidRDefault="00233CF6" w:rsidP="00233CF6">
      <w:pPr>
        <w:pStyle w:val="Default"/>
        <w:numPr>
          <w:ilvl w:val="0"/>
          <w:numId w:val="37"/>
        </w:numPr>
        <w:ind w:left="567" w:hanging="567"/>
        <w:rPr>
          <w:sz w:val="22"/>
          <w:szCs w:val="22"/>
        </w:rPr>
      </w:pPr>
      <w:r w:rsidRPr="00450604">
        <w:rPr>
          <w:sz w:val="22"/>
          <w:szCs w:val="22"/>
        </w:rPr>
        <w:t>Sunki hipotenzija (kraujospūdis &lt; 90/50</w:t>
      </w:r>
      <w:r>
        <w:rPr>
          <w:sz w:val="22"/>
          <w:szCs w:val="22"/>
        </w:rPr>
        <w:t> </w:t>
      </w:r>
      <w:r w:rsidRPr="00450604">
        <w:rPr>
          <w:sz w:val="22"/>
          <w:szCs w:val="22"/>
        </w:rPr>
        <w:t xml:space="preserve">mm Hg). </w:t>
      </w:r>
    </w:p>
    <w:p w14:paraId="0155D700"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Sunkus kepenų nepakankamumas. </w:t>
      </w:r>
    </w:p>
    <w:p w14:paraId="5525BCF1"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Sinusinio mazgo silpnumo sindromas. </w:t>
      </w:r>
    </w:p>
    <w:p w14:paraId="23CE4E42"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Sinoatrialinė blokada. </w:t>
      </w:r>
    </w:p>
    <w:p w14:paraId="3C9CFDB6"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Nestabilus arba ūminis širdies nepakankamumas. </w:t>
      </w:r>
    </w:p>
    <w:p w14:paraId="6DBE10BF"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Priklausomumas nuo širdies stimuliatoriaus (širdies plakimo dažnį išskirtinai palaiko širdies stimuliatorius). </w:t>
      </w:r>
    </w:p>
    <w:p w14:paraId="2F95633A"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Nestabilioji krūtinės angina. </w:t>
      </w:r>
    </w:p>
    <w:p w14:paraId="110C7B05"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III laipsnio atrioventrikulinė blokada. </w:t>
      </w:r>
    </w:p>
    <w:p w14:paraId="26D82537"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Vartojimas derinyje su stipriais citochromo P 450 3A4 izofermentų inhibitoriais, pvz., azolo grupės priešgrybeliniais preparatais (ketokonazolu, itrakonazolu), makrolidų grupės antibiotikais (klaritromicinu, geriamaisiais eritromicino preparatais, josamicinu, telitromicinu), ŽIV proteazės inhibitoriais (nelfinaviru, ritonaviru) ar nefazodonu (žr. 4.5 ir 5.2 skyrius). </w:t>
      </w:r>
    </w:p>
    <w:p w14:paraId="4D1883E0" w14:textId="77777777" w:rsidR="00233CF6" w:rsidRPr="00450604" w:rsidRDefault="00233CF6" w:rsidP="00233CF6">
      <w:pPr>
        <w:pStyle w:val="Default"/>
        <w:numPr>
          <w:ilvl w:val="0"/>
          <w:numId w:val="37"/>
        </w:numPr>
        <w:ind w:left="567" w:hanging="567"/>
        <w:rPr>
          <w:sz w:val="22"/>
          <w:szCs w:val="22"/>
        </w:rPr>
      </w:pPr>
      <w:r w:rsidRPr="00450604">
        <w:rPr>
          <w:sz w:val="22"/>
          <w:szCs w:val="22"/>
        </w:rPr>
        <w:t xml:space="preserve">Vartojimas derinyje su verapamiliu arba diltiazemu, kurie yra vidutinio stiprumo CYP3A4 inhibitoriai, pasižymintys širdies susitraukimų dažnį mažinančiomis savybėmis (žr. 4.5 skyrių). </w:t>
      </w:r>
    </w:p>
    <w:p w14:paraId="4087FA7F" w14:textId="77777777" w:rsidR="00233CF6" w:rsidRPr="00450604" w:rsidRDefault="00233CF6" w:rsidP="00233CF6">
      <w:pPr>
        <w:numPr>
          <w:ilvl w:val="0"/>
          <w:numId w:val="37"/>
        </w:numPr>
        <w:tabs>
          <w:tab w:val="left" w:pos="567"/>
        </w:tabs>
        <w:ind w:left="567" w:hanging="567"/>
        <w:rPr>
          <w:szCs w:val="22"/>
          <w:lang w:eastAsia="en-US"/>
        </w:rPr>
      </w:pPr>
      <w:r w:rsidRPr="00450604">
        <w:rPr>
          <w:szCs w:val="22"/>
        </w:rPr>
        <w:t>Nėštumo ir žindymo laikotarpis bei vaisingo amžiaus moterys, nenaudojančios veiksmingų kontracepcijos metodų (žr. 4.6 skyrių).</w:t>
      </w:r>
    </w:p>
    <w:p w14:paraId="3BA1B6F9" w14:textId="77777777" w:rsidR="00233CF6" w:rsidRPr="00450604" w:rsidRDefault="00233CF6" w:rsidP="00233CF6">
      <w:pPr>
        <w:tabs>
          <w:tab w:val="left" w:pos="567"/>
        </w:tabs>
        <w:ind w:left="567" w:hanging="567"/>
        <w:rPr>
          <w:b/>
          <w:szCs w:val="22"/>
          <w:lang w:eastAsia="en-US"/>
        </w:rPr>
      </w:pPr>
    </w:p>
    <w:p w14:paraId="45F54A52" w14:textId="77777777" w:rsidR="00233CF6" w:rsidRPr="00450604" w:rsidRDefault="00233CF6" w:rsidP="00233CF6">
      <w:pPr>
        <w:tabs>
          <w:tab w:val="left" w:pos="567"/>
        </w:tabs>
        <w:ind w:left="567" w:hanging="567"/>
        <w:rPr>
          <w:b/>
          <w:szCs w:val="22"/>
          <w:lang w:eastAsia="en-US"/>
        </w:rPr>
      </w:pPr>
      <w:r w:rsidRPr="00450604">
        <w:rPr>
          <w:b/>
          <w:szCs w:val="22"/>
          <w:lang w:eastAsia="en-US"/>
        </w:rPr>
        <w:t>4.4</w:t>
      </w:r>
      <w:r w:rsidRPr="00450604">
        <w:rPr>
          <w:b/>
          <w:szCs w:val="22"/>
          <w:lang w:eastAsia="en-US"/>
        </w:rPr>
        <w:tab/>
      </w:r>
      <w:r w:rsidRPr="00450604">
        <w:rPr>
          <w:b/>
          <w:bCs/>
          <w:szCs w:val="22"/>
          <w:lang w:eastAsia="en-US"/>
        </w:rPr>
        <w:t>Specialūs įspėjimai ir atsargumo priemonės</w:t>
      </w:r>
    </w:p>
    <w:p w14:paraId="6E30F9C9" w14:textId="77777777" w:rsidR="00233CF6" w:rsidRPr="00450604" w:rsidRDefault="00233CF6" w:rsidP="00233CF6">
      <w:pPr>
        <w:tabs>
          <w:tab w:val="left" w:pos="567"/>
        </w:tabs>
        <w:ind w:left="567" w:hanging="567"/>
        <w:rPr>
          <w:szCs w:val="22"/>
          <w:lang w:eastAsia="en-US"/>
        </w:rPr>
      </w:pPr>
    </w:p>
    <w:p w14:paraId="67EB9797" w14:textId="77777777" w:rsidR="00233CF6" w:rsidRPr="00450604" w:rsidRDefault="00233CF6" w:rsidP="00233CF6">
      <w:pPr>
        <w:pStyle w:val="Default"/>
        <w:rPr>
          <w:sz w:val="22"/>
          <w:szCs w:val="22"/>
          <w:u w:val="single"/>
        </w:rPr>
      </w:pPr>
      <w:r w:rsidRPr="00450604">
        <w:rPr>
          <w:sz w:val="22"/>
          <w:szCs w:val="22"/>
          <w:u w:val="single"/>
        </w:rPr>
        <w:t xml:space="preserve">Specialūs įspėjimai </w:t>
      </w:r>
    </w:p>
    <w:p w14:paraId="54237A8F" w14:textId="77777777" w:rsidR="00233CF6" w:rsidRPr="00450604" w:rsidRDefault="00233CF6" w:rsidP="00233CF6">
      <w:pPr>
        <w:pStyle w:val="Default"/>
        <w:rPr>
          <w:i/>
          <w:iCs/>
          <w:sz w:val="22"/>
          <w:szCs w:val="22"/>
        </w:rPr>
      </w:pPr>
    </w:p>
    <w:p w14:paraId="70219FB4" w14:textId="77777777" w:rsidR="00233CF6" w:rsidRPr="00450604" w:rsidRDefault="00233CF6" w:rsidP="00233CF6">
      <w:pPr>
        <w:pStyle w:val="Default"/>
        <w:rPr>
          <w:sz w:val="22"/>
          <w:szCs w:val="22"/>
        </w:rPr>
      </w:pPr>
      <w:r w:rsidRPr="00450604">
        <w:rPr>
          <w:i/>
          <w:iCs/>
          <w:sz w:val="22"/>
          <w:szCs w:val="22"/>
        </w:rPr>
        <w:t xml:space="preserve">Naudos pacientų, sergančių simptomine lėtine stabiliąja krūtinės angina, klinikinėms išeitims trūkumas </w:t>
      </w:r>
    </w:p>
    <w:p w14:paraId="54F8C1D6" w14:textId="77777777" w:rsidR="00233CF6" w:rsidRPr="00450604" w:rsidRDefault="00233CF6" w:rsidP="00233CF6">
      <w:pPr>
        <w:pStyle w:val="Default"/>
        <w:rPr>
          <w:sz w:val="22"/>
          <w:szCs w:val="22"/>
        </w:rPr>
      </w:pPr>
      <w:r w:rsidRPr="00450604">
        <w:rPr>
          <w:sz w:val="22"/>
          <w:szCs w:val="22"/>
        </w:rPr>
        <w:t xml:space="preserve">Ivabradinas yra skirtas tik simptominiam lėtinės stabilios krūtinės anginos gydymui, kadangi ivabradinas nepasižymi palankiu poveikiu širdies ir kraujagyslių sistemos ligų išeitims (tokioms kaip miokardo infarktas arba mirtis nuo širdies ir kraujagyslių ligos) (žr. 5.1 skyrių). </w:t>
      </w:r>
    </w:p>
    <w:p w14:paraId="66311BE9" w14:textId="77777777" w:rsidR="00233CF6" w:rsidRPr="00450604" w:rsidRDefault="00233CF6" w:rsidP="00233CF6">
      <w:pPr>
        <w:pStyle w:val="Default"/>
        <w:rPr>
          <w:sz w:val="22"/>
          <w:szCs w:val="22"/>
        </w:rPr>
      </w:pPr>
    </w:p>
    <w:p w14:paraId="0508AC70" w14:textId="77777777" w:rsidR="00233CF6" w:rsidRPr="00450604" w:rsidRDefault="00233CF6" w:rsidP="00233CF6">
      <w:pPr>
        <w:pStyle w:val="Default"/>
        <w:rPr>
          <w:sz w:val="22"/>
          <w:szCs w:val="22"/>
        </w:rPr>
      </w:pPr>
      <w:r w:rsidRPr="00450604">
        <w:rPr>
          <w:i/>
          <w:iCs/>
          <w:sz w:val="22"/>
          <w:szCs w:val="22"/>
        </w:rPr>
        <w:t xml:space="preserve">Širdies susitraukimų dažnio matavimas </w:t>
      </w:r>
    </w:p>
    <w:p w14:paraId="38CC02A7" w14:textId="77777777" w:rsidR="00233CF6" w:rsidRPr="00450604" w:rsidRDefault="00233CF6" w:rsidP="00233CF6">
      <w:pPr>
        <w:pStyle w:val="Default"/>
        <w:rPr>
          <w:sz w:val="22"/>
          <w:szCs w:val="22"/>
        </w:rPr>
      </w:pPr>
      <w:r w:rsidRPr="00450604">
        <w:rPr>
          <w:sz w:val="22"/>
          <w:szCs w:val="22"/>
        </w:rPr>
        <w:t xml:space="preserve">Atsižvelgiant į tai, kad širdies susitraukimų dažnis laikui bėgant gali reikšmingai svyruoti, prieš skiriant gydymą ivabradinu bei pacientams, kurie jau gydomi ivabradinu, tačiau reikalingas dozės titravimas, nustatant širdies susitraukimų dažnį ramybės būsenoje, turi būti apgalvotas keleto paeiliui atliktų širdies susitraukimų dažnio matavimas, EKG arba ambulatorinė 24 valandų trukmės stebėsena. Tas pats taikoma ir pacientams, kurių širdies susitraukimų dažnis yra mažas, ypač kai širdies susitraukimų dažnis tampa mažesnis kaip 50 kartų per minutę, arba sumažinus dozę (žr. 4.2 skyrių). </w:t>
      </w:r>
    </w:p>
    <w:p w14:paraId="058EA2D4" w14:textId="77777777" w:rsidR="00233CF6" w:rsidRPr="00450604" w:rsidRDefault="00233CF6" w:rsidP="00233CF6">
      <w:pPr>
        <w:pStyle w:val="Default"/>
        <w:rPr>
          <w:i/>
          <w:iCs/>
          <w:sz w:val="22"/>
          <w:szCs w:val="22"/>
        </w:rPr>
      </w:pPr>
    </w:p>
    <w:p w14:paraId="4C09508B" w14:textId="77777777" w:rsidR="00233CF6" w:rsidRPr="00450604" w:rsidRDefault="00233CF6" w:rsidP="00233CF6">
      <w:pPr>
        <w:pStyle w:val="Default"/>
        <w:rPr>
          <w:sz w:val="22"/>
          <w:szCs w:val="22"/>
        </w:rPr>
      </w:pPr>
      <w:r w:rsidRPr="00450604">
        <w:rPr>
          <w:i/>
          <w:iCs/>
          <w:sz w:val="22"/>
          <w:szCs w:val="22"/>
        </w:rPr>
        <w:t xml:space="preserve">Širdies aritmijos </w:t>
      </w:r>
    </w:p>
    <w:p w14:paraId="1C63C0CF" w14:textId="77777777" w:rsidR="00233CF6" w:rsidRPr="00450604" w:rsidRDefault="00233CF6" w:rsidP="00233CF6">
      <w:pPr>
        <w:pStyle w:val="Default"/>
        <w:rPr>
          <w:sz w:val="22"/>
          <w:szCs w:val="22"/>
        </w:rPr>
      </w:pPr>
      <w:r w:rsidRPr="00450604">
        <w:rPr>
          <w:sz w:val="22"/>
          <w:szCs w:val="22"/>
        </w:rPr>
        <w:t xml:space="preserve">Širdies aritmijoms gydyti ir jų profilaktikai ivabradinas yra neveiksmingas. Tikėtina, jog pasireiškus aritmijai (pvz., skilvelinei ar supraventrikulinei tachikardijai), vaistinis preparatas tampa neveiksmingas, todėl ligonių, kuriems yra prieširdžių virpėjimas ar kitokia aritmija, trikdanti sinusinio mazgo funkciją, juo gydyti nerekomenduojama. </w:t>
      </w:r>
    </w:p>
    <w:p w14:paraId="39E896A6" w14:textId="77777777" w:rsidR="00233CF6" w:rsidRPr="00450604" w:rsidRDefault="00233CF6" w:rsidP="00233CF6">
      <w:pPr>
        <w:pStyle w:val="Default"/>
        <w:rPr>
          <w:sz w:val="22"/>
          <w:szCs w:val="22"/>
        </w:rPr>
      </w:pPr>
      <w:r w:rsidRPr="00450604">
        <w:rPr>
          <w:sz w:val="22"/>
          <w:szCs w:val="22"/>
        </w:rPr>
        <w:t>Ivabradinu gydomiems pacientams yra padidėjusi prieširdžių virpėjimo atsiradimo rizika (žr. 4.8 skyrių). Prieširdžių virpėjimas dažniau pasireiškia pacientams, tuo pat metu vartojantiems amjodarono arba stipriai veikiančių I klasės antiaritminių vaistinių preparatų. Rekomenduojama reguliariai sekti, ar ivabradino vartojančiam pacientui nepasireiškia prieširdžių virpėjimas (nuolatinis ar paroksizminis). Prireikus, t. y. pasunkėjus krūtinės anginai, atsiradus palpitacijai ar pulsui tapus nereguliariu, reikia daryti EKG. Pacientus būtina informuoti apie prieširdžių virpėjimo požymius bei simptomus ir patarti jiems kreiptis į savo gydytoją, jei šių požymių ir simptomų atsirastų.</w:t>
      </w:r>
    </w:p>
    <w:p w14:paraId="2AE822CA" w14:textId="77777777" w:rsidR="00233CF6" w:rsidRPr="00450604" w:rsidRDefault="00233CF6" w:rsidP="00233CF6">
      <w:pPr>
        <w:pStyle w:val="Default"/>
        <w:rPr>
          <w:sz w:val="22"/>
          <w:szCs w:val="22"/>
        </w:rPr>
      </w:pPr>
    </w:p>
    <w:p w14:paraId="268B79F9" w14:textId="77777777" w:rsidR="00233CF6" w:rsidRPr="00450604" w:rsidRDefault="00233CF6" w:rsidP="00233CF6">
      <w:pPr>
        <w:pStyle w:val="Default"/>
        <w:rPr>
          <w:sz w:val="22"/>
          <w:szCs w:val="22"/>
        </w:rPr>
      </w:pPr>
      <w:r w:rsidRPr="00450604">
        <w:rPr>
          <w:sz w:val="22"/>
          <w:szCs w:val="22"/>
        </w:rPr>
        <w:t xml:space="preserve">Jeigu prieširdžių virpėjimas atsiranda gydymo metu, turi būti iš naujo atidžiai įvertinta gydymo ivabradinu tęsimo nauda ir rizika. </w:t>
      </w:r>
    </w:p>
    <w:p w14:paraId="4FD31016" w14:textId="77777777" w:rsidR="00233CF6" w:rsidRPr="00450604" w:rsidRDefault="00233CF6" w:rsidP="00233CF6">
      <w:pPr>
        <w:pStyle w:val="Default"/>
        <w:rPr>
          <w:sz w:val="22"/>
          <w:szCs w:val="22"/>
        </w:rPr>
      </w:pPr>
      <w:r w:rsidRPr="00450604">
        <w:rPr>
          <w:sz w:val="22"/>
          <w:szCs w:val="22"/>
        </w:rPr>
        <w:t xml:space="preserve">Pacientus, kuriems yra lėtinis širdies nepakankamumas su intraskilvelinio laidumo sutrikimu (kairiosios Hiso pluošto kojytės blokada, dešiniosios Hiso pluošto kojytės blokada) ir skilvelių sinchronizacijos sutrikimas, reikia atidžiai stebėti. </w:t>
      </w:r>
    </w:p>
    <w:p w14:paraId="6F1CF288" w14:textId="77777777" w:rsidR="00233CF6" w:rsidRPr="00450604" w:rsidRDefault="00233CF6" w:rsidP="00233CF6">
      <w:pPr>
        <w:tabs>
          <w:tab w:val="left" w:pos="567"/>
        </w:tabs>
        <w:ind w:left="567" w:hanging="567"/>
        <w:rPr>
          <w:i/>
          <w:iCs/>
          <w:szCs w:val="22"/>
        </w:rPr>
      </w:pPr>
    </w:p>
    <w:p w14:paraId="449143BE" w14:textId="77777777" w:rsidR="00233CF6" w:rsidRPr="00450604" w:rsidRDefault="00233CF6" w:rsidP="00233CF6">
      <w:pPr>
        <w:tabs>
          <w:tab w:val="left" w:pos="567"/>
        </w:tabs>
        <w:ind w:left="567" w:hanging="567"/>
        <w:rPr>
          <w:szCs w:val="22"/>
          <w:lang w:eastAsia="en-US"/>
        </w:rPr>
      </w:pPr>
      <w:r w:rsidRPr="00450604">
        <w:rPr>
          <w:i/>
          <w:iCs/>
          <w:szCs w:val="22"/>
        </w:rPr>
        <w:t>Vartojimas pacientams, kuriems yra II laipsnio atrioventrikulinė blokada</w:t>
      </w:r>
    </w:p>
    <w:p w14:paraId="13E09F13" w14:textId="77777777" w:rsidR="00233CF6" w:rsidRPr="00450604" w:rsidRDefault="00233CF6" w:rsidP="00233CF6">
      <w:pPr>
        <w:pStyle w:val="Default"/>
        <w:rPr>
          <w:sz w:val="22"/>
          <w:szCs w:val="22"/>
        </w:rPr>
      </w:pPr>
      <w:r w:rsidRPr="00450604">
        <w:rPr>
          <w:sz w:val="22"/>
          <w:szCs w:val="22"/>
        </w:rPr>
        <w:t xml:space="preserve">Pacientų, kuriems yra II laipsnio atrioventrikulinė blokada, ivabradinu gydyti nerekomenduojama. </w:t>
      </w:r>
    </w:p>
    <w:p w14:paraId="2B436795" w14:textId="77777777" w:rsidR="00233CF6" w:rsidRPr="00450604" w:rsidRDefault="00233CF6" w:rsidP="00233CF6">
      <w:pPr>
        <w:pStyle w:val="Default"/>
        <w:rPr>
          <w:i/>
          <w:iCs/>
          <w:sz w:val="22"/>
          <w:szCs w:val="22"/>
        </w:rPr>
      </w:pPr>
    </w:p>
    <w:p w14:paraId="53E98423" w14:textId="77777777" w:rsidR="00233CF6" w:rsidRPr="00450604" w:rsidRDefault="00233CF6" w:rsidP="00233CF6">
      <w:pPr>
        <w:pStyle w:val="Default"/>
        <w:rPr>
          <w:sz w:val="22"/>
          <w:szCs w:val="22"/>
        </w:rPr>
      </w:pPr>
      <w:r w:rsidRPr="00450604">
        <w:rPr>
          <w:i/>
          <w:iCs/>
          <w:sz w:val="22"/>
          <w:szCs w:val="22"/>
        </w:rPr>
        <w:t xml:space="preserve">Vartojimas pacientams, kuriems yra retas širdies ritmas </w:t>
      </w:r>
    </w:p>
    <w:p w14:paraId="407F17B8" w14:textId="77777777" w:rsidR="00233CF6" w:rsidRPr="00450604" w:rsidRDefault="00233CF6" w:rsidP="00233CF6">
      <w:pPr>
        <w:pStyle w:val="Default"/>
        <w:rPr>
          <w:sz w:val="22"/>
          <w:szCs w:val="22"/>
        </w:rPr>
      </w:pPr>
      <w:r w:rsidRPr="00450604">
        <w:rPr>
          <w:sz w:val="22"/>
          <w:szCs w:val="22"/>
        </w:rPr>
        <w:t xml:space="preserve">Jeigu prieš pradedant gydyti širdies ritmas ramybės būklėje yra retesnis negu 70 tvinksnių per minutę, pradėti gydyti ivabradinu negalima (žr. 4.3 skyrių). </w:t>
      </w:r>
    </w:p>
    <w:p w14:paraId="66BDC1FC" w14:textId="77777777" w:rsidR="00233CF6" w:rsidRPr="00450604" w:rsidRDefault="00233CF6" w:rsidP="00233CF6">
      <w:pPr>
        <w:pStyle w:val="Default"/>
        <w:rPr>
          <w:sz w:val="22"/>
          <w:szCs w:val="22"/>
        </w:rPr>
      </w:pPr>
      <w:r w:rsidRPr="00450604">
        <w:rPr>
          <w:sz w:val="22"/>
          <w:szCs w:val="22"/>
        </w:rPr>
        <w:t xml:space="preserve">Jei gydymo metu širdies ritmas suretėja ir nuolat būna retesnis negu 50 tvinksnių per minutę arba atsiranda bradikardijos simptomų pvz., galvos svaigimas, nuovargis ar hipotenzija, būtina titravimo būdu mažinti dozę arba nutraukti gydymą, jeigu išsilaiko retesnis negu 50 tvinksnių per minutę ritmas arba bradikardijos simptomai (žr. 4.2 skyrių). </w:t>
      </w:r>
    </w:p>
    <w:p w14:paraId="18C7E014" w14:textId="77777777" w:rsidR="00233CF6" w:rsidRPr="00450604" w:rsidRDefault="00233CF6" w:rsidP="00233CF6">
      <w:pPr>
        <w:pStyle w:val="Default"/>
        <w:rPr>
          <w:i/>
          <w:iCs/>
          <w:sz w:val="22"/>
          <w:szCs w:val="22"/>
        </w:rPr>
      </w:pPr>
    </w:p>
    <w:p w14:paraId="46EC1896" w14:textId="77777777" w:rsidR="00233CF6" w:rsidRPr="00450604" w:rsidRDefault="00233CF6" w:rsidP="00233CF6">
      <w:pPr>
        <w:pStyle w:val="Default"/>
        <w:rPr>
          <w:sz w:val="22"/>
          <w:szCs w:val="22"/>
        </w:rPr>
      </w:pPr>
      <w:r w:rsidRPr="00450604">
        <w:rPr>
          <w:i/>
          <w:iCs/>
          <w:sz w:val="22"/>
          <w:szCs w:val="22"/>
        </w:rPr>
        <w:t xml:space="preserve">Vartojimas kartu su kalcio kanalų blokatoriais </w:t>
      </w:r>
    </w:p>
    <w:p w14:paraId="6A780A9B" w14:textId="77777777" w:rsidR="00233CF6" w:rsidRPr="00450604" w:rsidRDefault="00233CF6" w:rsidP="00233CF6">
      <w:pPr>
        <w:tabs>
          <w:tab w:val="left" w:pos="567"/>
        </w:tabs>
        <w:rPr>
          <w:szCs w:val="22"/>
          <w:lang w:eastAsia="en-US"/>
        </w:rPr>
      </w:pPr>
      <w:r w:rsidRPr="00450604">
        <w:rPr>
          <w:szCs w:val="22"/>
        </w:rPr>
        <w:t>Ivabradino vartoti kartu su širdies ritmą retinančiais kalcio kanalų blokatoriais, pvz., verapamiliu ar diltiazemu, draudžiama (žr. 4.3 ir 4.5 skyrius). Ivabradino vartojant kartu su nitratais ar dihidropiridinų grupės kalcio kanalų blokatoriais (pvz., amlodipinu), saugumo pokyčių nepastebėta. Ar vartojamas kartu su dihidropiridinų grupės kalcio kanalų blokatoriais ivabradinas yra veiksmingesnis, nenustatyta (žr. 5.1 skyrių).</w:t>
      </w:r>
    </w:p>
    <w:p w14:paraId="1A3BCD87" w14:textId="77777777" w:rsidR="00233CF6" w:rsidRPr="00450604" w:rsidRDefault="00233CF6" w:rsidP="00233CF6">
      <w:pPr>
        <w:tabs>
          <w:tab w:val="left" w:pos="567"/>
        </w:tabs>
        <w:ind w:left="567" w:hanging="567"/>
        <w:rPr>
          <w:szCs w:val="22"/>
          <w:lang w:eastAsia="en-US"/>
        </w:rPr>
      </w:pPr>
    </w:p>
    <w:p w14:paraId="03487922" w14:textId="77777777" w:rsidR="00233CF6" w:rsidRPr="00450604" w:rsidRDefault="00233CF6" w:rsidP="00233CF6">
      <w:pPr>
        <w:pStyle w:val="Default"/>
        <w:rPr>
          <w:sz w:val="22"/>
          <w:szCs w:val="22"/>
        </w:rPr>
      </w:pPr>
      <w:r w:rsidRPr="00450604">
        <w:rPr>
          <w:i/>
          <w:iCs/>
          <w:sz w:val="22"/>
          <w:szCs w:val="22"/>
        </w:rPr>
        <w:t xml:space="preserve">Lėtinis širdies nepakankamumas </w:t>
      </w:r>
    </w:p>
    <w:p w14:paraId="0E5BAC9A" w14:textId="77777777" w:rsidR="00233CF6" w:rsidRPr="00450604" w:rsidRDefault="00233CF6" w:rsidP="00233CF6">
      <w:pPr>
        <w:pStyle w:val="Default"/>
        <w:rPr>
          <w:sz w:val="22"/>
          <w:szCs w:val="22"/>
        </w:rPr>
      </w:pPr>
      <w:r w:rsidRPr="00450604">
        <w:rPr>
          <w:sz w:val="22"/>
          <w:szCs w:val="22"/>
        </w:rPr>
        <w:t xml:space="preserve">Prieš priimant sprendimą gydyti ivabradinu, paciento širdies nepakankamumas turi būti stabilus. Ivabradino reikia atsargiai vartoti pacientams, kuriems nustatyta IV klasė pagal NYHA funkcinę klasifikaciją dėl riboto kiekio duomenų šioje populiacijoje. </w:t>
      </w:r>
    </w:p>
    <w:p w14:paraId="6DF9399B" w14:textId="77777777" w:rsidR="00233CF6" w:rsidRPr="00450604" w:rsidRDefault="00233CF6" w:rsidP="00233CF6">
      <w:pPr>
        <w:pStyle w:val="Default"/>
        <w:rPr>
          <w:i/>
          <w:iCs/>
          <w:sz w:val="22"/>
          <w:szCs w:val="22"/>
        </w:rPr>
      </w:pPr>
    </w:p>
    <w:p w14:paraId="0D23DFDB" w14:textId="77777777" w:rsidR="00233CF6" w:rsidRPr="00450604" w:rsidRDefault="00233CF6" w:rsidP="00233CF6">
      <w:pPr>
        <w:pStyle w:val="Default"/>
        <w:rPr>
          <w:sz w:val="22"/>
          <w:szCs w:val="22"/>
        </w:rPr>
      </w:pPr>
      <w:r w:rsidRPr="00450604">
        <w:rPr>
          <w:i/>
          <w:iCs/>
          <w:sz w:val="22"/>
          <w:szCs w:val="22"/>
        </w:rPr>
        <w:t xml:space="preserve">Insultas </w:t>
      </w:r>
    </w:p>
    <w:p w14:paraId="344F8171" w14:textId="77777777" w:rsidR="00233CF6" w:rsidRPr="00450604" w:rsidRDefault="00233CF6" w:rsidP="00233CF6">
      <w:pPr>
        <w:pStyle w:val="Default"/>
        <w:rPr>
          <w:sz w:val="22"/>
          <w:szCs w:val="22"/>
        </w:rPr>
      </w:pPr>
      <w:r w:rsidRPr="00450604">
        <w:rPr>
          <w:sz w:val="22"/>
          <w:szCs w:val="22"/>
        </w:rPr>
        <w:t xml:space="preserve">Ištikus insultui, tuoj pat pradėti gydyti ivabradinu nerekomenduojama, kadangi duomenų apie preparato vartojimą tokiu atveju nėra. </w:t>
      </w:r>
    </w:p>
    <w:p w14:paraId="69259E52" w14:textId="77777777" w:rsidR="00233CF6" w:rsidRPr="00450604" w:rsidRDefault="00233CF6" w:rsidP="00233CF6">
      <w:pPr>
        <w:pStyle w:val="Default"/>
        <w:rPr>
          <w:i/>
          <w:iCs/>
          <w:sz w:val="22"/>
          <w:szCs w:val="22"/>
        </w:rPr>
      </w:pPr>
    </w:p>
    <w:p w14:paraId="63379A8F" w14:textId="77777777" w:rsidR="00233CF6" w:rsidRPr="00450604" w:rsidRDefault="00233CF6" w:rsidP="00233CF6">
      <w:pPr>
        <w:pStyle w:val="Default"/>
        <w:rPr>
          <w:sz w:val="22"/>
          <w:szCs w:val="22"/>
        </w:rPr>
      </w:pPr>
      <w:r w:rsidRPr="00450604">
        <w:rPr>
          <w:i/>
          <w:iCs/>
          <w:sz w:val="22"/>
          <w:szCs w:val="22"/>
        </w:rPr>
        <w:t xml:space="preserve">Regėjimo funkcija </w:t>
      </w:r>
    </w:p>
    <w:p w14:paraId="673159EE" w14:textId="77777777" w:rsidR="00233CF6" w:rsidRPr="00450604" w:rsidRDefault="00233CF6" w:rsidP="00233CF6">
      <w:pPr>
        <w:pStyle w:val="Default"/>
        <w:rPr>
          <w:sz w:val="22"/>
          <w:szCs w:val="22"/>
        </w:rPr>
      </w:pPr>
      <w:r w:rsidRPr="00450604">
        <w:rPr>
          <w:sz w:val="22"/>
          <w:szCs w:val="22"/>
        </w:rPr>
        <w:t xml:space="preserve">Ivabradinas daro įtaką tinklainės funkcijai (žr. 5.1 skyrių). Iki šiol ivabradino toksinio poveikio tinklainei įrodymų nėra, tačiau ilgalaikio (virš vienerių metų) gydymo ivabradinu poveikis tinklainės funkcijai šiuo metu yra nežinomas. Regėjimo funkcijai netikėtai pablogėjus turi būti apsvarstytas gydymo nutraukimas. Pacientus, kuriems yra pigmentinis retinitas, šiuo vaistiniu preparatu reikia gydyti atsargiai. </w:t>
      </w:r>
    </w:p>
    <w:p w14:paraId="6B53F492" w14:textId="77777777" w:rsidR="00233CF6" w:rsidRPr="00450604" w:rsidRDefault="00233CF6" w:rsidP="00233CF6">
      <w:pPr>
        <w:pStyle w:val="Default"/>
        <w:rPr>
          <w:sz w:val="22"/>
          <w:szCs w:val="22"/>
        </w:rPr>
      </w:pPr>
    </w:p>
    <w:p w14:paraId="0EDA8193" w14:textId="77777777" w:rsidR="00233CF6" w:rsidRPr="00450604" w:rsidRDefault="00233CF6" w:rsidP="00233CF6">
      <w:pPr>
        <w:pStyle w:val="Default"/>
        <w:rPr>
          <w:sz w:val="22"/>
          <w:szCs w:val="22"/>
          <w:u w:val="single"/>
        </w:rPr>
      </w:pPr>
      <w:r w:rsidRPr="00450604">
        <w:rPr>
          <w:sz w:val="22"/>
          <w:szCs w:val="22"/>
          <w:u w:val="single"/>
        </w:rPr>
        <w:t xml:space="preserve">Atsargumo priemonės </w:t>
      </w:r>
    </w:p>
    <w:p w14:paraId="6FA993AE" w14:textId="77777777" w:rsidR="00233CF6" w:rsidRPr="00450604" w:rsidRDefault="00233CF6" w:rsidP="00233CF6">
      <w:pPr>
        <w:pStyle w:val="Default"/>
        <w:rPr>
          <w:sz w:val="22"/>
          <w:szCs w:val="22"/>
        </w:rPr>
      </w:pPr>
    </w:p>
    <w:p w14:paraId="57936BA7" w14:textId="77777777" w:rsidR="00233CF6" w:rsidRPr="00450604" w:rsidRDefault="00233CF6" w:rsidP="00233CF6">
      <w:pPr>
        <w:pStyle w:val="Default"/>
        <w:rPr>
          <w:sz w:val="22"/>
          <w:szCs w:val="22"/>
        </w:rPr>
      </w:pPr>
      <w:r w:rsidRPr="00450604">
        <w:rPr>
          <w:i/>
          <w:iCs/>
          <w:sz w:val="22"/>
          <w:szCs w:val="22"/>
        </w:rPr>
        <w:t xml:space="preserve">Pacientai, kuriems yra hipotenzija </w:t>
      </w:r>
    </w:p>
    <w:p w14:paraId="4D95BFCE" w14:textId="77777777" w:rsidR="00233CF6" w:rsidRPr="00450604" w:rsidRDefault="00233CF6" w:rsidP="00233CF6">
      <w:pPr>
        <w:pStyle w:val="Default"/>
        <w:rPr>
          <w:sz w:val="22"/>
          <w:szCs w:val="22"/>
        </w:rPr>
      </w:pPr>
      <w:r w:rsidRPr="00450604">
        <w:rPr>
          <w:sz w:val="22"/>
          <w:szCs w:val="22"/>
        </w:rPr>
        <w:t>Apie poveikį pacientams, kuriems yra lengva arba vidutinio sunkumo hipotenzija, duomenų yra mažai, todėl juos ivabradinu reikia gydyti atsargiai. Pacientams, kuriems yra sunki hipotenzija (kraujospūdis &lt; 90/50</w:t>
      </w:r>
      <w:r>
        <w:rPr>
          <w:sz w:val="22"/>
          <w:szCs w:val="22"/>
        </w:rPr>
        <w:t> </w:t>
      </w:r>
      <w:r w:rsidRPr="00450604">
        <w:rPr>
          <w:sz w:val="22"/>
          <w:szCs w:val="22"/>
        </w:rPr>
        <w:t xml:space="preserve">mm Hg), ivabradino vartoti draudžiama (žr. 4.3 skyrių). </w:t>
      </w:r>
    </w:p>
    <w:p w14:paraId="04EC2F63" w14:textId="77777777" w:rsidR="00233CF6" w:rsidRPr="00450604" w:rsidRDefault="00233CF6" w:rsidP="00233CF6">
      <w:pPr>
        <w:pStyle w:val="Default"/>
        <w:rPr>
          <w:i/>
          <w:iCs/>
          <w:sz w:val="22"/>
          <w:szCs w:val="22"/>
        </w:rPr>
      </w:pPr>
    </w:p>
    <w:p w14:paraId="73E28B81" w14:textId="77777777" w:rsidR="00233CF6" w:rsidRPr="00450604" w:rsidRDefault="00233CF6" w:rsidP="00233CF6">
      <w:pPr>
        <w:pStyle w:val="Default"/>
        <w:rPr>
          <w:sz w:val="22"/>
          <w:szCs w:val="22"/>
        </w:rPr>
      </w:pPr>
      <w:r w:rsidRPr="00450604">
        <w:rPr>
          <w:i/>
          <w:iCs/>
          <w:sz w:val="22"/>
          <w:szCs w:val="22"/>
        </w:rPr>
        <w:t xml:space="preserve">Prieširdžių virpėjimas, širdies aritmijos </w:t>
      </w:r>
    </w:p>
    <w:p w14:paraId="550EC9F3" w14:textId="77777777" w:rsidR="00233CF6" w:rsidRPr="00450604" w:rsidRDefault="00233CF6" w:rsidP="00233CF6">
      <w:pPr>
        <w:pStyle w:val="Default"/>
        <w:rPr>
          <w:sz w:val="22"/>
          <w:szCs w:val="22"/>
        </w:rPr>
      </w:pPr>
      <w:r w:rsidRPr="00450604">
        <w:rPr>
          <w:sz w:val="22"/>
          <w:szCs w:val="22"/>
        </w:rPr>
        <w:t xml:space="preserve">Kad vaistiniais preparatais konvertuojant ivabradino vartojančių ligonių širdies ritmą į sinusinį kiltų didelės bradikardijos rizika, įrodymų nėra. Vis dėlto, trūkstant išsamių duomenų, neskubios </w:t>
      </w:r>
      <w:r>
        <w:rPr>
          <w:sz w:val="22"/>
          <w:szCs w:val="22"/>
        </w:rPr>
        <w:t>nuolatinės elektros srovės</w:t>
      </w:r>
      <w:r w:rsidRPr="00450604">
        <w:rPr>
          <w:sz w:val="22"/>
          <w:szCs w:val="22"/>
        </w:rPr>
        <w:t xml:space="preserve"> kardioversijos atlikimas svarstytinas praėjus 24 valandoms po paskutinės ivabradino dozės vartojimo. </w:t>
      </w:r>
    </w:p>
    <w:p w14:paraId="3366534F" w14:textId="77777777" w:rsidR="00233CF6" w:rsidRPr="00450604" w:rsidRDefault="00233CF6" w:rsidP="00233CF6">
      <w:pPr>
        <w:pStyle w:val="Default"/>
        <w:rPr>
          <w:i/>
          <w:iCs/>
          <w:sz w:val="22"/>
          <w:szCs w:val="22"/>
        </w:rPr>
      </w:pPr>
    </w:p>
    <w:p w14:paraId="7796C3FB" w14:textId="77777777" w:rsidR="00233CF6" w:rsidRPr="00450604" w:rsidRDefault="00233CF6" w:rsidP="00233CF6">
      <w:pPr>
        <w:pStyle w:val="Default"/>
        <w:rPr>
          <w:sz w:val="22"/>
          <w:szCs w:val="22"/>
        </w:rPr>
      </w:pPr>
      <w:r w:rsidRPr="00450604">
        <w:rPr>
          <w:i/>
          <w:iCs/>
          <w:sz w:val="22"/>
          <w:szCs w:val="22"/>
        </w:rPr>
        <w:t xml:space="preserve">Įgimto ilgojo QT intervalo sindromas ar gydymas QT intervalą ilginančiais vaistiniais preparatais </w:t>
      </w:r>
    </w:p>
    <w:p w14:paraId="6DE95C8E" w14:textId="77777777" w:rsidR="00233CF6" w:rsidRPr="00450604" w:rsidRDefault="00233CF6" w:rsidP="00233CF6">
      <w:pPr>
        <w:pStyle w:val="Default"/>
        <w:rPr>
          <w:sz w:val="22"/>
          <w:szCs w:val="22"/>
        </w:rPr>
      </w:pPr>
      <w:r w:rsidRPr="00450604">
        <w:rPr>
          <w:sz w:val="22"/>
          <w:szCs w:val="22"/>
        </w:rPr>
        <w:t>Pacientams, kuriems yra įgimtas ilgojo QT intervalo sindromas arba kurie vartoja QT intervalą ilginančių vaistinių preparatų, vartoti ivabradino turi būti vengiama (žr. 4.5 skyrių). Jeigu derin</w:t>
      </w:r>
      <w:r>
        <w:rPr>
          <w:sz w:val="22"/>
          <w:szCs w:val="22"/>
        </w:rPr>
        <w:t>į</w:t>
      </w:r>
      <w:r w:rsidRPr="00450604">
        <w:rPr>
          <w:sz w:val="22"/>
          <w:szCs w:val="22"/>
        </w:rPr>
        <w:t xml:space="preserve"> vartoti </w:t>
      </w:r>
      <w:r w:rsidRPr="00450604">
        <w:rPr>
          <w:sz w:val="22"/>
          <w:szCs w:val="22"/>
        </w:rPr>
        <w:lastRenderedPageBreak/>
        <w:t xml:space="preserve">būtina, reikia atidžiai sekti širdies funkciją. Ivabradino sukeltas širdies susitraukimo dažnio sumažėjimas gali pasunkinti QT intervalo pailgėjimą, kuris gali sukelti sunkias aritmijas, o ypač </w:t>
      </w:r>
      <w:r w:rsidRPr="00450604">
        <w:rPr>
          <w:i/>
          <w:iCs/>
          <w:sz w:val="22"/>
          <w:szCs w:val="22"/>
        </w:rPr>
        <w:t>Torsade de pointes</w:t>
      </w:r>
      <w:r w:rsidRPr="00450604">
        <w:rPr>
          <w:sz w:val="22"/>
          <w:szCs w:val="22"/>
        </w:rPr>
        <w:t xml:space="preserve">. </w:t>
      </w:r>
    </w:p>
    <w:p w14:paraId="2C90B4D7" w14:textId="77777777" w:rsidR="00233CF6" w:rsidRPr="00450604" w:rsidRDefault="00233CF6" w:rsidP="00233CF6">
      <w:pPr>
        <w:pStyle w:val="Default"/>
        <w:rPr>
          <w:sz w:val="22"/>
          <w:szCs w:val="22"/>
        </w:rPr>
      </w:pPr>
    </w:p>
    <w:p w14:paraId="46765C52" w14:textId="77777777" w:rsidR="00233CF6" w:rsidRPr="00450604" w:rsidRDefault="00233CF6" w:rsidP="00233CF6">
      <w:pPr>
        <w:pStyle w:val="Default"/>
        <w:rPr>
          <w:sz w:val="22"/>
          <w:szCs w:val="22"/>
        </w:rPr>
      </w:pPr>
      <w:r w:rsidRPr="00450604">
        <w:rPr>
          <w:i/>
          <w:iCs/>
          <w:sz w:val="22"/>
          <w:szCs w:val="22"/>
        </w:rPr>
        <w:t xml:space="preserve">Hipertenzija segantys pacientai, kuriems reikalingas kraujospūdžio gydymo keitimas. </w:t>
      </w:r>
    </w:p>
    <w:p w14:paraId="45C082D1" w14:textId="77777777" w:rsidR="00233CF6" w:rsidRPr="00450604" w:rsidRDefault="00233CF6" w:rsidP="00233CF6">
      <w:pPr>
        <w:pStyle w:val="Default"/>
        <w:rPr>
          <w:sz w:val="22"/>
          <w:szCs w:val="22"/>
        </w:rPr>
      </w:pPr>
      <w:r w:rsidRPr="00450604">
        <w:rPr>
          <w:sz w:val="22"/>
          <w:szCs w:val="22"/>
        </w:rPr>
        <w:t>SHIFT tyrimų metu kraujospūdis labiau padidėjo pacientams, kurie buvo gydomi ivabradinu (7,1</w:t>
      </w:r>
      <w:r>
        <w:rPr>
          <w:sz w:val="22"/>
          <w:szCs w:val="22"/>
        </w:rPr>
        <w:t> </w:t>
      </w:r>
      <w:r w:rsidRPr="00450604">
        <w:rPr>
          <w:sz w:val="22"/>
          <w:szCs w:val="22"/>
        </w:rPr>
        <w:t>%), palyginti su pacientais, kurie buvo gydomi placebu (6,1</w:t>
      </w:r>
      <w:r>
        <w:rPr>
          <w:sz w:val="22"/>
          <w:szCs w:val="22"/>
        </w:rPr>
        <w:t> </w:t>
      </w:r>
      <w:r w:rsidRPr="00450604">
        <w:rPr>
          <w:sz w:val="22"/>
          <w:szCs w:val="22"/>
        </w:rPr>
        <w:t xml:space="preserve">%). Šie epizodai pasireiškė daug dažniau, netrukus po kraujospūdžio gydymo pakeitimo buvo keičiamas, buvo praeinantis ir neturėjo įtakos gydymui ivabradinu. Kai gydymo keitimas atliekamas pacientams, kuriems yra lėtinis širdies nepakankamumas ir kurie gydomi ivabradinu, kraujospūdį reikia sekti atitinkamais intervalais (žr. 4.8 skyrių). </w:t>
      </w:r>
    </w:p>
    <w:p w14:paraId="05675B47" w14:textId="77777777" w:rsidR="00233CF6" w:rsidRPr="00450604" w:rsidRDefault="00233CF6" w:rsidP="00233CF6">
      <w:pPr>
        <w:pStyle w:val="Default"/>
        <w:rPr>
          <w:i/>
          <w:iCs/>
          <w:sz w:val="22"/>
          <w:szCs w:val="22"/>
        </w:rPr>
      </w:pPr>
    </w:p>
    <w:p w14:paraId="692573FA" w14:textId="77777777" w:rsidR="00233CF6" w:rsidRPr="00450604" w:rsidRDefault="00233CF6" w:rsidP="00233CF6">
      <w:pPr>
        <w:pStyle w:val="Default"/>
        <w:rPr>
          <w:sz w:val="22"/>
          <w:szCs w:val="22"/>
        </w:rPr>
      </w:pPr>
      <w:r w:rsidRPr="00450604">
        <w:rPr>
          <w:i/>
          <w:iCs/>
          <w:sz w:val="22"/>
          <w:szCs w:val="22"/>
        </w:rPr>
        <w:t xml:space="preserve">Pagalbinės medžiagos </w:t>
      </w:r>
    </w:p>
    <w:p w14:paraId="5CDF3F12" w14:textId="5378FC39" w:rsidR="002D5805" w:rsidRPr="00C51E81" w:rsidRDefault="00233CF6" w:rsidP="002D5805">
      <w:pPr>
        <w:pStyle w:val="Default"/>
        <w:rPr>
          <w:rFonts w:eastAsiaTheme="minorHAnsi"/>
          <w:sz w:val="22"/>
          <w:szCs w:val="22"/>
          <w:lang w:eastAsia="en-US"/>
        </w:rPr>
      </w:pPr>
      <w:r w:rsidRPr="00450604">
        <w:rPr>
          <w:sz w:val="22"/>
          <w:szCs w:val="22"/>
        </w:rPr>
        <w:t xml:space="preserve">Kadangi tabletėse yra laktozės, </w:t>
      </w:r>
      <w:r w:rsidR="002D5805" w:rsidRPr="00C51E81">
        <w:rPr>
          <w:rFonts w:eastAsiaTheme="minorHAnsi"/>
          <w:sz w:val="22"/>
          <w:szCs w:val="22"/>
          <w:lang w:eastAsia="en-US"/>
        </w:rPr>
        <w:t>šio vaistinio preparato negalima vartoti pacientams, kuriems nustatytas retas paveldimas sutrikimas – galaktozės netoleravimas, visiškas</w:t>
      </w:r>
      <w:r w:rsidR="002D5805" w:rsidRPr="00362485">
        <w:rPr>
          <w:rFonts w:eastAsiaTheme="minorHAnsi"/>
          <w:sz w:val="22"/>
        </w:rPr>
        <w:t xml:space="preserve"> </w:t>
      </w:r>
      <w:r w:rsidR="002D5805" w:rsidRPr="00C51E81">
        <w:rPr>
          <w:rFonts w:eastAsiaTheme="minorHAnsi"/>
          <w:sz w:val="22"/>
          <w:szCs w:val="22"/>
          <w:lang w:eastAsia="en-US"/>
        </w:rPr>
        <w:t xml:space="preserve">laktazės stygius arba gliukozės ir galaktozės malabsorbcija. </w:t>
      </w:r>
    </w:p>
    <w:p w14:paraId="7E3A780D" w14:textId="77777777" w:rsidR="00233CF6" w:rsidRPr="00450604" w:rsidRDefault="00233CF6" w:rsidP="00233CF6">
      <w:pPr>
        <w:pStyle w:val="Default"/>
        <w:rPr>
          <w:sz w:val="22"/>
          <w:szCs w:val="22"/>
        </w:rPr>
      </w:pPr>
    </w:p>
    <w:p w14:paraId="241C84A2" w14:textId="77777777" w:rsidR="00233CF6" w:rsidRPr="00450604" w:rsidRDefault="00233CF6" w:rsidP="00233CF6">
      <w:pPr>
        <w:pStyle w:val="Default"/>
        <w:rPr>
          <w:sz w:val="22"/>
          <w:szCs w:val="22"/>
        </w:rPr>
      </w:pPr>
      <w:r w:rsidRPr="00450604">
        <w:rPr>
          <w:b/>
          <w:bCs/>
          <w:sz w:val="22"/>
          <w:szCs w:val="22"/>
        </w:rPr>
        <w:t>4.5</w:t>
      </w:r>
      <w:r w:rsidRPr="00450604">
        <w:rPr>
          <w:b/>
          <w:bCs/>
          <w:sz w:val="22"/>
          <w:szCs w:val="22"/>
        </w:rPr>
        <w:tab/>
        <w:t xml:space="preserve">Sąveika su kitais vaistiniais preparatais ir kitokia sąveika </w:t>
      </w:r>
    </w:p>
    <w:p w14:paraId="751902B4" w14:textId="77777777" w:rsidR="00233CF6" w:rsidRPr="00450604" w:rsidRDefault="00233CF6" w:rsidP="00233CF6">
      <w:pPr>
        <w:pStyle w:val="Default"/>
        <w:rPr>
          <w:sz w:val="22"/>
          <w:szCs w:val="22"/>
        </w:rPr>
      </w:pPr>
    </w:p>
    <w:p w14:paraId="5B89BB02" w14:textId="77777777" w:rsidR="00233CF6" w:rsidRPr="00450604" w:rsidRDefault="00233CF6" w:rsidP="00233CF6">
      <w:pPr>
        <w:pStyle w:val="Default"/>
        <w:rPr>
          <w:sz w:val="22"/>
          <w:szCs w:val="22"/>
          <w:u w:val="single"/>
        </w:rPr>
      </w:pPr>
      <w:r w:rsidRPr="00450604">
        <w:rPr>
          <w:sz w:val="22"/>
          <w:szCs w:val="22"/>
          <w:u w:val="single"/>
        </w:rPr>
        <w:t xml:space="preserve">Farmakodinaminės sąveikos </w:t>
      </w:r>
    </w:p>
    <w:p w14:paraId="4DD8333D" w14:textId="77777777" w:rsidR="00233CF6" w:rsidRPr="00450604" w:rsidRDefault="00233CF6" w:rsidP="00233CF6">
      <w:pPr>
        <w:pStyle w:val="Default"/>
        <w:rPr>
          <w:i/>
          <w:iCs/>
          <w:sz w:val="22"/>
          <w:szCs w:val="22"/>
        </w:rPr>
      </w:pPr>
    </w:p>
    <w:p w14:paraId="7A327A22" w14:textId="77777777" w:rsidR="00233CF6" w:rsidRPr="00450604" w:rsidRDefault="00233CF6" w:rsidP="00233CF6">
      <w:pPr>
        <w:pStyle w:val="Default"/>
        <w:rPr>
          <w:sz w:val="22"/>
          <w:szCs w:val="22"/>
        </w:rPr>
      </w:pPr>
      <w:r w:rsidRPr="00450604">
        <w:rPr>
          <w:i/>
          <w:iCs/>
          <w:sz w:val="22"/>
          <w:szCs w:val="22"/>
        </w:rPr>
        <w:t xml:space="preserve">Vartojimas kartu nerekomenduojamas </w:t>
      </w:r>
    </w:p>
    <w:p w14:paraId="7D84556C" w14:textId="77777777" w:rsidR="00233CF6" w:rsidRPr="00450604" w:rsidRDefault="00233CF6" w:rsidP="00233CF6">
      <w:pPr>
        <w:pStyle w:val="Default"/>
        <w:rPr>
          <w:sz w:val="22"/>
          <w:szCs w:val="22"/>
        </w:rPr>
      </w:pPr>
      <w:r w:rsidRPr="00450604">
        <w:rPr>
          <w:sz w:val="22"/>
          <w:szCs w:val="22"/>
        </w:rPr>
        <w:t xml:space="preserve">QT intervalą ilginantys vaistiniai preparatai </w:t>
      </w:r>
    </w:p>
    <w:p w14:paraId="58CDFFCD" w14:textId="77777777" w:rsidR="00233CF6" w:rsidRPr="00450604" w:rsidRDefault="00233CF6" w:rsidP="00233CF6">
      <w:pPr>
        <w:pStyle w:val="Default"/>
        <w:numPr>
          <w:ilvl w:val="0"/>
          <w:numId w:val="38"/>
        </w:numPr>
        <w:ind w:left="567" w:hanging="567"/>
        <w:rPr>
          <w:sz w:val="22"/>
          <w:szCs w:val="22"/>
        </w:rPr>
      </w:pPr>
      <w:r w:rsidRPr="00450604">
        <w:rPr>
          <w:sz w:val="22"/>
          <w:szCs w:val="22"/>
        </w:rPr>
        <w:t xml:space="preserve">QT intervalą ilginantys širdies ir kraujagyslių sistemą veikiantys vaistiniai preparatai (pvz., chinidinas, dizopiramidas, bepridilis, sotalolis, ibutilidas, amjodaronas). </w:t>
      </w:r>
    </w:p>
    <w:p w14:paraId="71DB4724" w14:textId="77777777" w:rsidR="00233CF6" w:rsidRPr="00450604" w:rsidRDefault="00233CF6" w:rsidP="00233CF6">
      <w:pPr>
        <w:pStyle w:val="Default"/>
        <w:numPr>
          <w:ilvl w:val="0"/>
          <w:numId w:val="38"/>
        </w:numPr>
        <w:ind w:left="567" w:hanging="567"/>
        <w:rPr>
          <w:sz w:val="22"/>
          <w:szCs w:val="22"/>
          <w:u w:val="single"/>
        </w:rPr>
      </w:pPr>
      <w:r w:rsidRPr="00450604">
        <w:rPr>
          <w:sz w:val="22"/>
          <w:szCs w:val="22"/>
        </w:rPr>
        <w:t>QT intervalą ilginantys ne širdies ir kraujagyslių sistemą veikiantys vaistiniai preparatai (pvz., pimozidas, ziprazidonas, sertindolas, meflokvinas, halofantrinas, pentamidinas, cisapridas, į veną leidžiami eritromicino preparatai).</w:t>
      </w:r>
    </w:p>
    <w:p w14:paraId="044530F5" w14:textId="77777777" w:rsidR="00233CF6" w:rsidRPr="00450604" w:rsidRDefault="00233CF6" w:rsidP="00233CF6">
      <w:pPr>
        <w:pStyle w:val="Default"/>
        <w:rPr>
          <w:sz w:val="22"/>
          <w:szCs w:val="22"/>
        </w:rPr>
      </w:pPr>
      <w:r w:rsidRPr="00450604">
        <w:rPr>
          <w:sz w:val="22"/>
          <w:szCs w:val="22"/>
        </w:rPr>
        <w:t xml:space="preserve">QT intervalą ilginančių tiek širdies ir kraujagyslių sistemą veikiančių, tiek ne širdies bei kraujagyslių sistemą veikiančių vaistinių preparatų kartu su ivabradinu vartoti turi būti vengiama, kadangi suretėjus širdies ritmui QT intervalo pailgėjimas gali pasunkėti. Jeigu manoma, kad deriniu gydyti būtina, reikia atidžiai sekti širdies funkciją (žr. 4.4 skyrių). </w:t>
      </w:r>
    </w:p>
    <w:p w14:paraId="6D73EAA9" w14:textId="77777777" w:rsidR="00233CF6" w:rsidRPr="00450604" w:rsidRDefault="00233CF6" w:rsidP="00233CF6">
      <w:pPr>
        <w:pStyle w:val="Default"/>
        <w:rPr>
          <w:i/>
          <w:iCs/>
          <w:sz w:val="22"/>
          <w:szCs w:val="22"/>
        </w:rPr>
      </w:pPr>
    </w:p>
    <w:p w14:paraId="12FE566D" w14:textId="77777777" w:rsidR="00233CF6" w:rsidRPr="00450604" w:rsidRDefault="00233CF6" w:rsidP="00233CF6">
      <w:pPr>
        <w:pStyle w:val="Default"/>
        <w:rPr>
          <w:sz w:val="22"/>
          <w:szCs w:val="22"/>
        </w:rPr>
      </w:pPr>
      <w:r w:rsidRPr="00450604">
        <w:rPr>
          <w:i/>
          <w:iCs/>
          <w:sz w:val="22"/>
          <w:szCs w:val="22"/>
        </w:rPr>
        <w:t xml:space="preserve">Vartoti kartu reikia atsargiai </w:t>
      </w:r>
    </w:p>
    <w:p w14:paraId="42463EFB" w14:textId="77777777" w:rsidR="00233CF6" w:rsidRPr="00450604" w:rsidRDefault="00233CF6" w:rsidP="00233CF6">
      <w:pPr>
        <w:pStyle w:val="Default"/>
        <w:rPr>
          <w:sz w:val="22"/>
          <w:szCs w:val="22"/>
        </w:rPr>
      </w:pPr>
      <w:r w:rsidRPr="00450604">
        <w:rPr>
          <w:sz w:val="22"/>
          <w:szCs w:val="22"/>
        </w:rPr>
        <w:t xml:space="preserve">Kalį </w:t>
      </w:r>
      <w:r>
        <w:rPr>
          <w:sz w:val="22"/>
          <w:szCs w:val="22"/>
        </w:rPr>
        <w:t>pašalinantys</w:t>
      </w:r>
      <w:r w:rsidRPr="00450604">
        <w:rPr>
          <w:sz w:val="22"/>
          <w:szCs w:val="22"/>
        </w:rPr>
        <w:t xml:space="preserve"> diuretikai (tiazid</w:t>
      </w:r>
      <w:r>
        <w:rPr>
          <w:sz w:val="22"/>
          <w:szCs w:val="22"/>
        </w:rPr>
        <w:t>iniai</w:t>
      </w:r>
      <w:r w:rsidRPr="00450604">
        <w:rPr>
          <w:sz w:val="22"/>
          <w:szCs w:val="22"/>
        </w:rPr>
        <w:t xml:space="preserve"> diuretikai ir kilpiniai diuretikai): hipokalemija gali padidinti aritmijos riziką. Kadangi ivabradinas gali sukelti bradikardiją, dėl to atsiradęs hipokalemijos ir bradikardijos derinys yra predisponuojantis sunkių aritmijų pasireiškimo faktorius, ypač pacientams, kuriems yra ilgo QT intervalo sindromas (įgimtas ar medžiagos sukeltas). </w:t>
      </w:r>
    </w:p>
    <w:p w14:paraId="1BEB038B" w14:textId="77777777" w:rsidR="00233CF6" w:rsidRPr="00450604" w:rsidRDefault="00233CF6" w:rsidP="00233CF6">
      <w:pPr>
        <w:pStyle w:val="Default"/>
        <w:rPr>
          <w:sz w:val="22"/>
          <w:szCs w:val="22"/>
        </w:rPr>
      </w:pPr>
    </w:p>
    <w:p w14:paraId="21F3B59A" w14:textId="77777777" w:rsidR="00233CF6" w:rsidRPr="00450604" w:rsidRDefault="00233CF6" w:rsidP="00233CF6">
      <w:pPr>
        <w:pStyle w:val="Default"/>
        <w:rPr>
          <w:sz w:val="22"/>
          <w:szCs w:val="22"/>
          <w:u w:val="single"/>
        </w:rPr>
      </w:pPr>
      <w:r w:rsidRPr="00450604">
        <w:rPr>
          <w:sz w:val="22"/>
          <w:szCs w:val="22"/>
          <w:u w:val="single"/>
        </w:rPr>
        <w:t xml:space="preserve">Farmakokinetinės sąveikos </w:t>
      </w:r>
    </w:p>
    <w:p w14:paraId="1D8AA113" w14:textId="77777777" w:rsidR="00233CF6" w:rsidRPr="00450604" w:rsidRDefault="00233CF6" w:rsidP="00233CF6">
      <w:pPr>
        <w:pStyle w:val="Default"/>
        <w:rPr>
          <w:sz w:val="22"/>
          <w:szCs w:val="22"/>
        </w:rPr>
      </w:pPr>
    </w:p>
    <w:p w14:paraId="6A521E5B" w14:textId="77777777" w:rsidR="00233CF6" w:rsidRPr="00450604" w:rsidRDefault="00233CF6" w:rsidP="00233CF6">
      <w:pPr>
        <w:pStyle w:val="Default"/>
        <w:rPr>
          <w:sz w:val="22"/>
          <w:szCs w:val="22"/>
        </w:rPr>
      </w:pPr>
      <w:r w:rsidRPr="00450604">
        <w:rPr>
          <w:sz w:val="22"/>
          <w:szCs w:val="22"/>
        </w:rPr>
        <w:t xml:space="preserve">Citochromas P450 3A4 (CYP 3A4) </w:t>
      </w:r>
    </w:p>
    <w:p w14:paraId="6B637BB2" w14:textId="77777777" w:rsidR="00233CF6" w:rsidRPr="00450604" w:rsidRDefault="00233CF6" w:rsidP="00233CF6">
      <w:pPr>
        <w:pStyle w:val="Default"/>
        <w:rPr>
          <w:sz w:val="22"/>
          <w:szCs w:val="22"/>
        </w:rPr>
      </w:pPr>
      <w:r w:rsidRPr="00450604">
        <w:rPr>
          <w:sz w:val="22"/>
          <w:szCs w:val="22"/>
        </w:rPr>
        <w:t xml:space="preserve">Ivabradiną metabolizuoja tik CYP 3A4 ir jis yra labai silpnas šio citochromo inhibitorius. Įrodyta, jog kitų CYP 3A4 substratų (silpnų, vidutinio stiprumo ar stiprių inhibitorių) metabolizmui ir koncentracijoms kraujyje ivabradinas įtakos nedaro. CYP 3A4 inhibitoriai arba induktoriai gali sąveikauti su ivabradinu ir dėl to daryti klinikai reikšmingą įtaką jo metabolizmui bei farmakokinetikai. Vaistinių preparatų sąveikos tyrimų metu CYP 3A4 inhibitoriai ivabradino koncentracijas kraujo plazmoje didino, o induktoriai mažino. Ivabradino koncentracijų kraujo plazmoje padidėjimas gali būti susijęs su pernelyg didelės bradikardijos rizika (žr. 4.4 skyrių). </w:t>
      </w:r>
    </w:p>
    <w:p w14:paraId="628D586B" w14:textId="77777777" w:rsidR="00233CF6" w:rsidRPr="00450604" w:rsidRDefault="00233CF6" w:rsidP="00233CF6">
      <w:pPr>
        <w:pStyle w:val="Default"/>
        <w:rPr>
          <w:iCs/>
          <w:sz w:val="22"/>
          <w:szCs w:val="22"/>
        </w:rPr>
      </w:pPr>
    </w:p>
    <w:p w14:paraId="6385EB58" w14:textId="77777777" w:rsidR="00233CF6" w:rsidRPr="00450604" w:rsidRDefault="00233CF6" w:rsidP="00233CF6">
      <w:pPr>
        <w:pStyle w:val="Default"/>
        <w:rPr>
          <w:sz w:val="22"/>
          <w:szCs w:val="22"/>
        </w:rPr>
      </w:pPr>
      <w:r w:rsidRPr="00450604">
        <w:rPr>
          <w:i/>
          <w:iCs/>
          <w:sz w:val="22"/>
          <w:szCs w:val="22"/>
        </w:rPr>
        <w:t xml:space="preserve">Vartoti kartu draudžiama </w:t>
      </w:r>
    </w:p>
    <w:p w14:paraId="23A26D15" w14:textId="77777777" w:rsidR="00233CF6" w:rsidRPr="00450604" w:rsidRDefault="00233CF6" w:rsidP="00233CF6">
      <w:pPr>
        <w:pStyle w:val="Default"/>
        <w:rPr>
          <w:sz w:val="22"/>
          <w:szCs w:val="22"/>
        </w:rPr>
      </w:pPr>
      <w:r w:rsidRPr="00450604">
        <w:rPr>
          <w:sz w:val="22"/>
          <w:szCs w:val="22"/>
        </w:rPr>
        <w:t>Kartu su ivabradinu draudžiama vartoti stiprių CYP 3A4 inhibitorių, pvz., azolo grupės priešgrybelinių preparatų (ketokonazolo, itrakonazolo) makrolidų grupės antibiotikų (klaritromicino, geriamųjų eritromicino preparatų, josamicino, telitromicino), ŽIV proteazės inhibitorių (nelfinaviro, ritonaviro) ar nefazodono (žr. 4.3 skyrių). Stiprus CYP 3A4 inhibitorius ketokonazolas, vartojamas po 200</w:t>
      </w:r>
      <w:r>
        <w:rPr>
          <w:sz w:val="22"/>
          <w:szCs w:val="22"/>
        </w:rPr>
        <w:t> </w:t>
      </w:r>
      <w:r w:rsidRPr="00450604">
        <w:rPr>
          <w:sz w:val="22"/>
          <w:szCs w:val="22"/>
        </w:rPr>
        <w:t>mg kartą per parą, ar josamicinas, vartojamas po 1</w:t>
      </w:r>
      <w:r>
        <w:rPr>
          <w:sz w:val="22"/>
          <w:szCs w:val="22"/>
        </w:rPr>
        <w:t> </w:t>
      </w:r>
      <w:r w:rsidRPr="00450604">
        <w:rPr>
          <w:sz w:val="22"/>
          <w:szCs w:val="22"/>
        </w:rPr>
        <w:t xml:space="preserve">g 2 kartus per parą, vidutinę kartu vartojamo ivabradino ekspoziciją kraujo plazmoje padidino 7 - 8 kartus. </w:t>
      </w:r>
    </w:p>
    <w:p w14:paraId="293F7780" w14:textId="77777777" w:rsidR="00233CF6" w:rsidRPr="00450604" w:rsidRDefault="00233CF6" w:rsidP="00233CF6">
      <w:pPr>
        <w:pStyle w:val="Default"/>
        <w:rPr>
          <w:sz w:val="22"/>
          <w:szCs w:val="22"/>
        </w:rPr>
      </w:pPr>
    </w:p>
    <w:p w14:paraId="02D83E2C" w14:textId="77777777" w:rsidR="00233CF6" w:rsidRPr="00450604" w:rsidRDefault="00233CF6" w:rsidP="00233CF6">
      <w:pPr>
        <w:pStyle w:val="Default"/>
        <w:rPr>
          <w:sz w:val="22"/>
          <w:szCs w:val="22"/>
        </w:rPr>
      </w:pPr>
      <w:r w:rsidRPr="00450604">
        <w:rPr>
          <w:sz w:val="22"/>
          <w:szCs w:val="22"/>
        </w:rPr>
        <w:t xml:space="preserve">Vidutinio stiprumo CYP 3A4 inhibitoriai: specifinės sąveikos tyrimai, kuriuose dalyvavo sveiki savanoriai ir ligoniai, parodė, kad vartojant kartu su ivabradinu širdies susitraukimų dažnį mažinančių medžiagų, tokių, kaip diltiazemas ar verapamilis, ivabradino ekspozicija padidėja (AUC padidėja 2-3 kartus), o širdies susitraukimų dažnis papildomai sumažėja 5 kartais per minutę. Ivabradino  vartojimas kartu su šiais vaistiniais preparatais yra draudžiamas (žr. 4.3 skyrių). </w:t>
      </w:r>
    </w:p>
    <w:p w14:paraId="3CD5DB34" w14:textId="77777777" w:rsidR="00233CF6" w:rsidRPr="00450604" w:rsidRDefault="00233CF6" w:rsidP="00233CF6">
      <w:pPr>
        <w:pStyle w:val="Default"/>
        <w:rPr>
          <w:i/>
          <w:iCs/>
          <w:sz w:val="22"/>
          <w:szCs w:val="22"/>
        </w:rPr>
      </w:pPr>
    </w:p>
    <w:p w14:paraId="73471CBA" w14:textId="77777777" w:rsidR="00233CF6" w:rsidRPr="00450604" w:rsidRDefault="00233CF6" w:rsidP="00233CF6">
      <w:pPr>
        <w:pStyle w:val="Default"/>
        <w:rPr>
          <w:sz w:val="22"/>
          <w:szCs w:val="22"/>
        </w:rPr>
      </w:pPr>
      <w:r w:rsidRPr="00450604">
        <w:rPr>
          <w:i/>
          <w:iCs/>
          <w:sz w:val="22"/>
          <w:szCs w:val="22"/>
        </w:rPr>
        <w:t xml:space="preserve">Vartojimas kartu nerekomenduojamas </w:t>
      </w:r>
    </w:p>
    <w:p w14:paraId="0A25FD51" w14:textId="77777777" w:rsidR="00233CF6" w:rsidRPr="00450604" w:rsidRDefault="00233CF6" w:rsidP="00233CF6">
      <w:pPr>
        <w:pStyle w:val="Default"/>
        <w:rPr>
          <w:sz w:val="22"/>
          <w:szCs w:val="22"/>
          <w:u w:val="single"/>
        </w:rPr>
      </w:pPr>
      <w:r w:rsidRPr="00450604">
        <w:rPr>
          <w:sz w:val="22"/>
          <w:szCs w:val="22"/>
        </w:rPr>
        <w:t xml:space="preserve">Greipfrutų sultys. Kartu su greipfrutų sultimis vartojamo ivabradino ekspozicija buvo 2 kartus didesnė. Vadinasi, greipfrutų sulčių vartojimo turi būti vengiama. </w:t>
      </w:r>
    </w:p>
    <w:p w14:paraId="6E73B5B5" w14:textId="77777777" w:rsidR="00233CF6" w:rsidRPr="00450604" w:rsidRDefault="00233CF6" w:rsidP="00233CF6">
      <w:pPr>
        <w:pStyle w:val="Default"/>
        <w:rPr>
          <w:sz w:val="22"/>
          <w:szCs w:val="22"/>
          <w:u w:val="single"/>
        </w:rPr>
      </w:pPr>
    </w:p>
    <w:p w14:paraId="680EE42D" w14:textId="77777777" w:rsidR="00233CF6" w:rsidRPr="00450604" w:rsidRDefault="00233CF6" w:rsidP="00233CF6">
      <w:pPr>
        <w:pStyle w:val="Default"/>
        <w:rPr>
          <w:sz w:val="22"/>
          <w:szCs w:val="22"/>
        </w:rPr>
      </w:pPr>
      <w:r w:rsidRPr="00450604">
        <w:rPr>
          <w:i/>
          <w:iCs/>
          <w:sz w:val="22"/>
          <w:szCs w:val="22"/>
        </w:rPr>
        <w:t xml:space="preserve">Vartoti kartu reikia atsargiai </w:t>
      </w:r>
    </w:p>
    <w:p w14:paraId="1E548344" w14:textId="77777777" w:rsidR="00233CF6" w:rsidRPr="00450604" w:rsidRDefault="00233CF6" w:rsidP="00233CF6">
      <w:pPr>
        <w:pStyle w:val="Default"/>
        <w:numPr>
          <w:ilvl w:val="0"/>
          <w:numId w:val="39"/>
        </w:numPr>
        <w:ind w:left="567" w:hanging="567"/>
        <w:rPr>
          <w:sz w:val="22"/>
          <w:szCs w:val="22"/>
        </w:rPr>
      </w:pPr>
      <w:r w:rsidRPr="00450604">
        <w:rPr>
          <w:sz w:val="22"/>
          <w:szCs w:val="22"/>
        </w:rPr>
        <w:t>Vidutinio stiprumo CYP 3A4 inhibitoriai. Kartu su vidutinio stiprumo CYP 3A4 inhibitoriais (pvz., flukonazolu) ivabradino po 2,5</w:t>
      </w:r>
      <w:r>
        <w:rPr>
          <w:sz w:val="22"/>
          <w:szCs w:val="22"/>
        </w:rPr>
        <w:t> </w:t>
      </w:r>
      <w:r w:rsidRPr="00450604">
        <w:rPr>
          <w:sz w:val="22"/>
          <w:szCs w:val="22"/>
        </w:rPr>
        <w:t xml:space="preserve">mg 2 kartus per parą vartoti galima, jeigu ramybės metu širdis susitraukinėja dažniau negu 70 kartų per minutę, tačiau reikia sekti širdies ritmą. </w:t>
      </w:r>
    </w:p>
    <w:p w14:paraId="2B3C9747" w14:textId="77777777" w:rsidR="00233CF6" w:rsidRPr="00450604" w:rsidRDefault="00233CF6" w:rsidP="00233CF6">
      <w:pPr>
        <w:pStyle w:val="Default"/>
        <w:numPr>
          <w:ilvl w:val="0"/>
          <w:numId w:val="39"/>
        </w:numPr>
        <w:ind w:left="567" w:hanging="567"/>
        <w:rPr>
          <w:sz w:val="22"/>
          <w:szCs w:val="22"/>
        </w:rPr>
      </w:pPr>
      <w:r w:rsidRPr="00450604">
        <w:rPr>
          <w:sz w:val="22"/>
          <w:szCs w:val="22"/>
        </w:rPr>
        <w:t>CYP 3A4 induktoriai. CYP 3A4 s induktoriai (pvz., rifampicinas, barbitūratai, fenitoinas, paprastųjų jonažolių preparatai) gali mažinti ivabradino ekspoziciją ir aktyvumą. Kartu su vaistiniais preparatais, indukuojančiais CYP 3A4, vartojamo ivabradino dozę gali tekti keisti. Kartu su paprastųjų jonažolių preparatais geriant 10</w:t>
      </w:r>
      <w:r>
        <w:rPr>
          <w:sz w:val="22"/>
          <w:szCs w:val="22"/>
        </w:rPr>
        <w:t> </w:t>
      </w:r>
      <w:r w:rsidRPr="00450604">
        <w:rPr>
          <w:sz w:val="22"/>
          <w:szCs w:val="22"/>
        </w:rPr>
        <w:t xml:space="preserve">mg ivabradino dozę 2 kartus per parą, pastarojo vaistinio preparato AUC buvo perpus mažesnis. Vadinasi, ivabradinu gydomiems pacientams paprastųjų jonažolių vartojimas turi būti suvaržytas. </w:t>
      </w:r>
    </w:p>
    <w:p w14:paraId="4E8454E3" w14:textId="77777777" w:rsidR="00233CF6" w:rsidRPr="00450604" w:rsidRDefault="00233CF6" w:rsidP="00233CF6">
      <w:pPr>
        <w:pStyle w:val="Default"/>
        <w:rPr>
          <w:i/>
          <w:iCs/>
          <w:sz w:val="22"/>
          <w:szCs w:val="22"/>
        </w:rPr>
      </w:pPr>
    </w:p>
    <w:p w14:paraId="45B956FD" w14:textId="77777777" w:rsidR="00233CF6" w:rsidRPr="00450604" w:rsidRDefault="00233CF6" w:rsidP="00233CF6">
      <w:pPr>
        <w:pStyle w:val="Default"/>
        <w:rPr>
          <w:sz w:val="22"/>
          <w:szCs w:val="22"/>
        </w:rPr>
      </w:pPr>
      <w:r w:rsidRPr="00450604">
        <w:rPr>
          <w:i/>
          <w:iCs/>
          <w:sz w:val="22"/>
          <w:szCs w:val="22"/>
        </w:rPr>
        <w:t xml:space="preserve">Kiti kartu vartojami vaistiniai preparatai </w:t>
      </w:r>
    </w:p>
    <w:p w14:paraId="724B0F89" w14:textId="77777777" w:rsidR="00233CF6" w:rsidRPr="00450604" w:rsidRDefault="00233CF6" w:rsidP="00233CF6">
      <w:pPr>
        <w:tabs>
          <w:tab w:val="left" w:pos="567"/>
        </w:tabs>
        <w:rPr>
          <w:szCs w:val="22"/>
        </w:rPr>
      </w:pPr>
      <w:r w:rsidRPr="00450604">
        <w:rPr>
          <w:szCs w:val="22"/>
        </w:rPr>
        <w:t xml:space="preserve">Specifinių vaistinių preparatų sąveikos tyrimų metu protonų siurblio inhibitoriai (omeprazolas, lansoprazolas), sildenafilis, HMG CoA reduktazės inhibitoriai (simvastatinas), dihidropiridinų grupės kalcio kanalų blokatoriai (amlodipinas, lacidipinas), digoksinas bei varfarinas klinikai reikšmingos įtakos farmakodinamikai ir farmakokinetikai nedarė. Ivabradinas klinikai reikšmingo poveikio simvastatino, amlodipino bei lacidipino farmakokinetikai, digoksino ir varfarino farmakokinetikai bei farmakodinamikai ir aspirino farmakodinamikai nedarė. </w:t>
      </w:r>
    </w:p>
    <w:p w14:paraId="449FDCA0" w14:textId="77777777" w:rsidR="00233CF6" w:rsidRPr="00450604" w:rsidRDefault="00233CF6" w:rsidP="00233CF6">
      <w:pPr>
        <w:pStyle w:val="Default"/>
        <w:rPr>
          <w:sz w:val="22"/>
          <w:szCs w:val="22"/>
        </w:rPr>
      </w:pPr>
      <w:r w:rsidRPr="00450604">
        <w:rPr>
          <w:sz w:val="22"/>
          <w:szCs w:val="22"/>
        </w:rPr>
        <w:t xml:space="preserve">Pagrindžiamųjų III fazės tyrimų metu be jokio pagrindo nerimui dėl saugumo kartu su ivabradinu vartoti AKF inhibitoriai, angiotenzinui II jautrių receptorių antagonistai, beta adrenoblokatoriai, diuretikai, aldosterono </w:t>
      </w:r>
      <w:r>
        <w:rPr>
          <w:sz w:val="22"/>
          <w:szCs w:val="22"/>
        </w:rPr>
        <w:t>antagonistai</w:t>
      </w:r>
      <w:r w:rsidRPr="00450604">
        <w:rPr>
          <w:sz w:val="22"/>
          <w:szCs w:val="22"/>
        </w:rPr>
        <w:t xml:space="preserve">, ilgai ar trumpai veikiantys nitratai, HMG CoA reduktazės inhibitoriai, fibratai, protonų siurblio inhibitoriai, geriamieji vaistiniai preparatai nuo diabeto, aspirinas bei kiti trombocitų funkciją slopinantys vaistiniai preparatai. </w:t>
      </w:r>
    </w:p>
    <w:p w14:paraId="43DFC8A8" w14:textId="77777777" w:rsidR="00233CF6" w:rsidRPr="00450604" w:rsidRDefault="00233CF6" w:rsidP="00233CF6">
      <w:pPr>
        <w:pStyle w:val="Default"/>
        <w:rPr>
          <w:i/>
          <w:iCs/>
          <w:sz w:val="22"/>
          <w:szCs w:val="22"/>
        </w:rPr>
      </w:pPr>
    </w:p>
    <w:p w14:paraId="7B21A966" w14:textId="77777777" w:rsidR="00233CF6" w:rsidRPr="00450604" w:rsidRDefault="00233CF6" w:rsidP="00233CF6">
      <w:pPr>
        <w:pStyle w:val="Default"/>
        <w:rPr>
          <w:sz w:val="22"/>
          <w:szCs w:val="22"/>
        </w:rPr>
      </w:pPr>
      <w:r w:rsidRPr="00450604">
        <w:rPr>
          <w:i/>
          <w:iCs/>
          <w:sz w:val="22"/>
          <w:szCs w:val="22"/>
        </w:rPr>
        <w:t xml:space="preserve">Vaikų populiacija </w:t>
      </w:r>
    </w:p>
    <w:p w14:paraId="556C9C20" w14:textId="77777777" w:rsidR="00233CF6" w:rsidRPr="00450604" w:rsidRDefault="00233CF6" w:rsidP="00233CF6">
      <w:pPr>
        <w:pStyle w:val="Default"/>
        <w:rPr>
          <w:sz w:val="22"/>
          <w:szCs w:val="22"/>
        </w:rPr>
      </w:pPr>
      <w:r w:rsidRPr="00450604">
        <w:rPr>
          <w:sz w:val="22"/>
          <w:szCs w:val="22"/>
        </w:rPr>
        <w:t xml:space="preserve">Sąveikos tyrimai buvo atlikti tik suaugusiesiems. </w:t>
      </w:r>
    </w:p>
    <w:p w14:paraId="42AE4B05" w14:textId="77777777" w:rsidR="00233CF6" w:rsidRPr="00450604" w:rsidRDefault="00233CF6" w:rsidP="00233CF6">
      <w:pPr>
        <w:pStyle w:val="Default"/>
        <w:rPr>
          <w:b/>
          <w:bCs/>
          <w:sz w:val="22"/>
          <w:szCs w:val="22"/>
        </w:rPr>
      </w:pPr>
    </w:p>
    <w:p w14:paraId="3380DF07" w14:textId="77777777" w:rsidR="00233CF6" w:rsidRPr="00450604" w:rsidRDefault="00233CF6" w:rsidP="00233CF6">
      <w:pPr>
        <w:pStyle w:val="Default"/>
        <w:rPr>
          <w:sz w:val="22"/>
          <w:szCs w:val="22"/>
        </w:rPr>
      </w:pPr>
      <w:r w:rsidRPr="00450604">
        <w:rPr>
          <w:b/>
          <w:bCs/>
          <w:sz w:val="22"/>
          <w:szCs w:val="22"/>
        </w:rPr>
        <w:t>4.6</w:t>
      </w:r>
      <w:r w:rsidRPr="00450604">
        <w:rPr>
          <w:b/>
          <w:bCs/>
          <w:sz w:val="22"/>
          <w:szCs w:val="22"/>
        </w:rPr>
        <w:tab/>
        <w:t xml:space="preserve">Vaisingumas, nėštumo ir žindymo laikotarpis </w:t>
      </w:r>
    </w:p>
    <w:p w14:paraId="71F8CBB5" w14:textId="77777777" w:rsidR="00233CF6" w:rsidRPr="00450604" w:rsidRDefault="00233CF6" w:rsidP="00233CF6">
      <w:pPr>
        <w:pStyle w:val="Default"/>
        <w:rPr>
          <w:sz w:val="22"/>
          <w:szCs w:val="22"/>
        </w:rPr>
      </w:pPr>
    </w:p>
    <w:p w14:paraId="70ABD97C" w14:textId="77777777" w:rsidR="00233CF6" w:rsidRPr="00450604" w:rsidRDefault="00233CF6" w:rsidP="00233CF6">
      <w:pPr>
        <w:pStyle w:val="Default"/>
        <w:rPr>
          <w:sz w:val="22"/>
          <w:szCs w:val="22"/>
          <w:u w:val="single"/>
        </w:rPr>
      </w:pPr>
      <w:r w:rsidRPr="00450604">
        <w:rPr>
          <w:sz w:val="22"/>
          <w:szCs w:val="22"/>
          <w:u w:val="single"/>
        </w:rPr>
        <w:t xml:space="preserve">Vaisingos moterys </w:t>
      </w:r>
    </w:p>
    <w:p w14:paraId="0BC35845" w14:textId="77777777" w:rsidR="00233CF6" w:rsidRPr="00450604" w:rsidRDefault="00233CF6" w:rsidP="00233CF6">
      <w:pPr>
        <w:pStyle w:val="Default"/>
        <w:rPr>
          <w:sz w:val="22"/>
          <w:szCs w:val="22"/>
        </w:rPr>
      </w:pPr>
      <w:r w:rsidRPr="00450604">
        <w:rPr>
          <w:sz w:val="22"/>
          <w:szCs w:val="22"/>
        </w:rPr>
        <w:t xml:space="preserve">Vaisingos moterys gydymo metu turi naudoti veiksmingą kontracepcijos metodą (žr. 4.3 skyrių). </w:t>
      </w:r>
    </w:p>
    <w:p w14:paraId="601E0A09" w14:textId="77777777" w:rsidR="00233CF6" w:rsidRPr="00450604" w:rsidRDefault="00233CF6" w:rsidP="00233CF6">
      <w:pPr>
        <w:pStyle w:val="Default"/>
        <w:rPr>
          <w:sz w:val="22"/>
          <w:szCs w:val="22"/>
        </w:rPr>
      </w:pPr>
    </w:p>
    <w:p w14:paraId="7B73D33B" w14:textId="77777777" w:rsidR="00233CF6" w:rsidRPr="00450604" w:rsidRDefault="00233CF6" w:rsidP="00233CF6">
      <w:pPr>
        <w:pStyle w:val="Default"/>
        <w:rPr>
          <w:sz w:val="22"/>
          <w:szCs w:val="22"/>
          <w:u w:val="single"/>
        </w:rPr>
      </w:pPr>
      <w:r w:rsidRPr="00450604">
        <w:rPr>
          <w:sz w:val="22"/>
          <w:szCs w:val="22"/>
          <w:u w:val="single"/>
        </w:rPr>
        <w:t xml:space="preserve">Nėštumas </w:t>
      </w:r>
    </w:p>
    <w:p w14:paraId="257B8814" w14:textId="77777777" w:rsidR="00233CF6" w:rsidRPr="00450604" w:rsidRDefault="00233CF6" w:rsidP="00233CF6">
      <w:pPr>
        <w:pStyle w:val="Default"/>
        <w:rPr>
          <w:sz w:val="22"/>
          <w:szCs w:val="22"/>
        </w:rPr>
      </w:pPr>
      <w:r w:rsidRPr="00450604">
        <w:rPr>
          <w:sz w:val="22"/>
          <w:szCs w:val="22"/>
        </w:rPr>
        <w:t>Apie ivabradino vartojimą nėštumo metu duomenų nėra arba jų nepakanka.</w:t>
      </w:r>
    </w:p>
    <w:p w14:paraId="0F2034AB" w14:textId="77777777" w:rsidR="00233CF6" w:rsidRPr="00450604" w:rsidRDefault="00233CF6" w:rsidP="00233CF6">
      <w:pPr>
        <w:pStyle w:val="Default"/>
        <w:rPr>
          <w:sz w:val="22"/>
          <w:szCs w:val="22"/>
        </w:rPr>
      </w:pPr>
      <w:r w:rsidRPr="00450604">
        <w:rPr>
          <w:sz w:val="22"/>
          <w:szCs w:val="22"/>
        </w:rPr>
        <w:t xml:space="preserve">Tyrimai su gyvūnais parodė toksinį poveikį dauginimosi funkcijai. Šių tyrimų metu buvo nustatytas embriotoksinis ir teratogeninis poveikis (žr. 5.3 skyrių). Kokia galima žala žmogui, nežinoma, todėl nėštumo metu ivabradino vartoti draudžiama (žr. 4.3 skyrių). </w:t>
      </w:r>
    </w:p>
    <w:p w14:paraId="61914FF2" w14:textId="77777777" w:rsidR="00233CF6" w:rsidRPr="00450604" w:rsidRDefault="00233CF6" w:rsidP="00233CF6">
      <w:pPr>
        <w:pStyle w:val="Default"/>
        <w:rPr>
          <w:sz w:val="22"/>
          <w:szCs w:val="22"/>
        </w:rPr>
      </w:pPr>
    </w:p>
    <w:p w14:paraId="1EB4F03A" w14:textId="77777777" w:rsidR="00233CF6" w:rsidRPr="00450604" w:rsidRDefault="00233CF6" w:rsidP="00233CF6">
      <w:pPr>
        <w:pStyle w:val="Default"/>
        <w:rPr>
          <w:sz w:val="22"/>
          <w:szCs w:val="22"/>
          <w:u w:val="single"/>
        </w:rPr>
      </w:pPr>
      <w:r w:rsidRPr="00450604">
        <w:rPr>
          <w:sz w:val="22"/>
          <w:szCs w:val="22"/>
          <w:u w:val="single"/>
        </w:rPr>
        <w:t xml:space="preserve">Žindymas </w:t>
      </w:r>
    </w:p>
    <w:p w14:paraId="1E709778" w14:textId="77777777" w:rsidR="00233CF6" w:rsidRPr="00450604" w:rsidRDefault="00233CF6" w:rsidP="00233CF6">
      <w:pPr>
        <w:pStyle w:val="Default"/>
        <w:rPr>
          <w:sz w:val="22"/>
          <w:szCs w:val="22"/>
        </w:rPr>
      </w:pPr>
      <w:r w:rsidRPr="00450604">
        <w:rPr>
          <w:sz w:val="22"/>
          <w:szCs w:val="22"/>
        </w:rPr>
        <w:t xml:space="preserve">Tyrimų su gyvūnais duomenys rodo, jog ivabradinas išskiriamas su motinos pienu, todėl kūdikį krūtimi maitinančioms moterims šio vaistinio preparato vartoti draudžiama (žr. 4.3 skyrių). </w:t>
      </w:r>
    </w:p>
    <w:p w14:paraId="606FAB7C" w14:textId="77777777" w:rsidR="00233CF6" w:rsidRPr="00450604" w:rsidRDefault="00233CF6" w:rsidP="00233CF6">
      <w:pPr>
        <w:pStyle w:val="Default"/>
        <w:rPr>
          <w:sz w:val="22"/>
          <w:szCs w:val="22"/>
        </w:rPr>
      </w:pPr>
      <w:r w:rsidRPr="00450604">
        <w:rPr>
          <w:sz w:val="22"/>
          <w:szCs w:val="22"/>
        </w:rPr>
        <w:t xml:space="preserve">Moterys, kurioms būtinas gydymas ivabradinu, turi nutraukti žindymą ir pasirinkti kitokį kūdikio maitinimo būdą. </w:t>
      </w:r>
    </w:p>
    <w:p w14:paraId="3712AC88" w14:textId="77777777" w:rsidR="00233CF6" w:rsidRPr="00450604" w:rsidRDefault="00233CF6" w:rsidP="00233CF6">
      <w:pPr>
        <w:pStyle w:val="Default"/>
        <w:rPr>
          <w:sz w:val="22"/>
          <w:szCs w:val="22"/>
        </w:rPr>
      </w:pPr>
    </w:p>
    <w:p w14:paraId="6271BA3E" w14:textId="77777777" w:rsidR="00233CF6" w:rsidRPr="00450604" w:rsidRDefault="00233CF6" w:rsidP="00233CF6">
      <w:pPr>
        <w:pStyle w:val="Default"/>
        <w:rPr>
          <w:sz w:val="22"/>
          <w:szCs w:val="22"/>
          <w:u w:val="single"/>
        </w:rPr>
      </w:pPr>
      <w:r w:rsidRPr="00450604">
        <w:rPr>
          <w:sz w:val="22"/>
          <w:szCs w:val="22"/>
          <w:u w:val="single"/>
        </w:rPr>
        <w:t xml:space="preserve">Vaisingumas </w:t>
      </w:r>
    </w:p>
    <w:p w14:paraId="4002B863" w14:textId="77777777" w:rsidR="00233CF6" w:rsidRPr="00450604" w:rsidRDefault="00233CF6" w:rsidP="00233CF6">
      <w:pPr>
        <w:pStyle w:val="Default"/>
        <w:rPr>
          <w:sz w:val="22"/>
          <w:szCs w:val="22"/>
        </w:rPr>
      </w:pPr>
      <w:r w:rsidRPr="00450604">
        <w:rPr>
          <w:sz w:val="22"/>
          <w:szCs w:val="22"/>
        </w:rPr>
        <w:t xml:space="preserve">Tyrimų su žiurkėmis metu poveikio patinų ir patelių vaisingumui nenustatyta (žr. 5.3 skyrių). </w:t>
      </w:r>
    </w:p>
    <w:p w14:paraId="43687BF7" w14:textId="77777777" w:rsidR="00233CF6" w:rsidRPr="00450604" w:rsidRDefault="00233CF6" w:rsidP="00233CF6">
      <w:pPr>
        <w:tabs>
          <w:tab w:val="left" w:pos="567"/>
        </w:tabs>
        <w:rPr>
          <w:b/>
          <w:bCs/>
          <w:szCs w:val="22"/>
        </w:rPr>
      </w:pPr>
    </w:p>
    <w:p w14:paraId="1A688FF2" w14:textId="77777777" w:rsidR="00233CF6" w:rsidRPr="00450604" w:rsidRDefault="00233CF6" w:rsidP="00233CF6">
      <w:pPr>
        <w:tabs>
          <w:tab w:val="left" w:pos="567"/>
        </w:tabs>
        <w:rPr>
          <w:szCs w:val="22"/>
        </w:rPr>
      </w:pPr>
      <w:r w:rsidRPr="00450604">
        <w:rPr>
          <w:b/>
          <w:bCs/>
          <w:szCs w:val="22"/>
        </w:rPr>
        <w:t>4.7</w:t>
      </w:r>
      <w:r w:rsidRPr="00450604">
        <w:rPr>
          <w:b/>
          <w:bCs/>
          <w:szCs w:val="22"/>
        </w:rPr>
        <w:tab/>
        <w:t>Poveikis gebėjimui vairuoti ir valdyti mechanizmus</w:t>
      </w:r>
    </w:p>
    <w:p w14:paraId="3866E8E4" w14:textId="77777777" w:rsidR="00233CF6" w:rsidRPr="00450604" w:rsidRDefault="00233CF6" w:rsidP="00233CF6">
      <w:pPr>
        <w:tabs>
          <w:tab w:val="left" w:pos="567"/>
        </w:tabs>
        <w:rPr>
          <w:szCs w:val="22"/>
        </w:rPr>
      </w:pPr>
    </w:p>
    <w:p w14:paraId="5F015296" w14:textId="77777777" w:rsidR="00233CF6" w:rsidRPr="00450604" w:rsidRDefault="00233CF6" w:rsidP="00233CF6">
      <w:pPr>
        <w:pStyle w:val="Default"/>
        <w:rPr>
          <w:sz w:val="22"/>
          <w:szCs w:val="22"/>
        </w:rPr>
      </w:pPr>
      <w:r w:rsidRPr="00450604">
        <w:rPr>
          <w:sz w:val="22"/>
          <w:szCs w:val="22"/>
        </w:rPr>
        <w:t xml:space="preserve">Ar ivabradinas gali įtakoti gebėjimą vairuoti, nustatinėta specifiniais tyrimais su sveikais savanoriais. Jiems gebėjimo vairuoti pokyčių vaistinis preparatas nesukėlė. Vis dėlto, po vaistinio preparato patekimo į rinką buvo gauta pranešimų apie gebėjimo vairuoti sutrikimo dėl regėjimo simptomų atvejus. Ivabradinas gali sukelti trumpalaikį regimąjį šviesos fenomeną, daugiausiai fosfenus (žr. 4.8 skyrių). To negalima pamiršti vairuojant ir valdant mechanizmus tokiu metu, kokiu staigiai gali kisti šviesos intensyvumas, ypač vairuojant naktį. </w:t>
      </w:r>
    </w:p>
    <w:p w14:paraId="50CA2393" w14:textId="77777777" w:rsidR="00233CF6" w:rsidRPr="00450604" w:rsidRDefault="00233CF6" w:rsidP="00233CF6">
      <w:pPr>
        <w:tabs>
          <w:tab w:val="left" w:pos="567"/>
        </w:tabs>
        <w:rPr>
          <w:szCs w:val="22"/>
        </w:rPr>
      </w:pPr>
      <w:r w:rsidRPr="00450604">
        <w:rPr>
          <w:szCs w:val="22"/>
        </w:rPr>
        <w:t>Įtakos gebėjimui valdyti mechanizmus ivabradinas nedaro.</w:t>
      </w:r>
    </w:p>
    <w:p w14:paraId="75C3AB7F" w14:textId="77777777" w:rsidR="00233CF6" w:rsidRPr="00450604" w:rsidRDefault="00233CF6" w:rsidP="00233CF6">
      <w:pPr>
        <w:tabs>
          <w:tab w:val="left" w:pos="567"/>
        </w:tabs>
        <w:rPr>
          <w:szCs w:val="22"/>
        </w:rPr>
      </w:pPr>
    </w:p>
    <w:p w14:paraId="6E9712F5" w14:textId="77777777" w:rsidR="00233CF6" w:rsidRPr="00450604" w:rsidRDefault="00233CF6" w:rsidP="00233CF6">
      <w:pPr>
        <w:tabs>
          <w:tab w:val="left" w:pos="567"/>
        </w:tabs>
        <w:rPr>
          <w:szCs w:val="22"/>
          <w:lang w:eastAsia="en-US"/>
        </w:rPr>
      </w:pPr>
      <w:r w:rsidRPr="00450604">
        <w:rPr>
          <w:b/>
          <w:bCs/>
          <w:szCs w:val="22"/>
        </w:rPr>
        <w:t>4.8</w:t>
      </w:r>
      <w:r w:rsidRPr="00450604">
        <w:rPr>
          <w:b/>
          <w:bCs/>
          <w:szCs w:val="22"/>
        </w:rPr>
        <w:tab/>
        <w:t>Nepageidaujamas poveikis</w:t>
      </w:r>
    </w:p>
    <w:p w14:paraId="34BF2988" w14:textId="77777777" w:rsidR="00233CF6" w:rsidRPr="00450604" w:rsidRDefault="00233CF6" w:rsidP="00233CF6">
      <w:pPr>
        <w:tabs>
          <w:tab w:val="left" w:pos="567"/>
        </w:tabs>
        <w:rPr>
          <w:szCs w:val="22"/>
          <w:lang w:eastAsia="en-US"/>
        </w:rPr>
      </w:pPr>
    </w:p>
    <w:p w14:paraId="24A908DF" w14:textId="77777777" w:rsidR="00233CF6" w:rsidRPr="00450604" w:rsidRDefault="00233CF6" w:rsidP="00233CF6">
      <w:pPr>
        <w:pStyle w:val="Default"/>
        <w:rPr>
          <w:sz w:val="22"/>
          <w:szCs w:val="22"/>
          <w:u w:val="single"/>
        </w:rPr>
      </w:pPr>
      <w:r w:rsidRPr="00450604">
        <w:rPr>
          <w:sz w:val="22"/>
          <w:szCs w:val="22"/>
          <w:u w:val="single"/>
        </w:rPr>
        <w:t xml:space="preserve">Saugumo duomenų santrauka </w:t>
      </w:r>
    </w:p>
    <w:p w14:paraId="03C60AEA" w14:textId="77777777" w:rsidR="00233CF6" w:rsidRPr="00450604" w:rsidRDefault="00233CF6" w:rsidP="00233CF6">
      <w:pPr>
        <w:pStyle w:val="Default"/>
        <w:rPr>
          <w:sz w:val="22"/>
          <w:szCs w:val="22"/>
        </w:rPr>
      </w:pPr>
      <w:r w:rsidRPr="00450604">
        <w:rPr>
          <w:sz w:val="22"/>
          <w:szCs w:val="22"/>
        </w:rPr>
        <w:t xml:space="preserve">Nepageidaujamas ivabradino poveikis tirtas tyrimų, kuriuose dalyvavo 45000 pacientų, metu. Dažniausias nepageidaujamas poveikis regimieji šviesos fenomenai (fosfenai) ir bradikardija priklausė nuo dozės ir buvo susijęs su farmakologiniu vaistinio preparato poveikiu. </w:t>
      </w:r>
    </w:p>
    <w:p w14:paraId="5F9D5373" w14:textId="77777777" w:rsidR="00233CF6" w:rsidRPr="00450604" w:rsidRDefault="00233CF6" w:rsidP="00233CF6">
      <w:pPr>
        <w:pStyle w:val="Default"/>
        <w:rPr>
          <w:sz w:val="22"/>
          <w:szCs w:val="22"/>
        </w:rPr>
      </w:pPr>
    </w:p>
    <w:p w14:paraId="31975592" w14:textId="77777777" w:rsidR="00233CF6" w:rsidRPr="00450604" w:rsidRDefault="00233CF6" w:rsidP="00233CF6">
      <w:pPr>
        <w:pStyle w:val="Default"/>
        <w:rPr>
          <w:sz w:val="22"/>
          <w:szCs w:val="22"/>
          <w:u w:val="single"/>
        </w:rPr>
      </w:pPr>
      <w:r w:rsidRPr="00450604">
        <w:rPr>
          <w:sz w:val="22"/>
          <w:szCs w:val="22"/>
          <w:u w:val="single"/>
        </w:rPr>
        <w:t xml:space="preserve">Nepageidaujamų reakcijų santrauka lentelėje </w:t>
      </w:r>
    </w:p>
    <w:p w14:paraId="15BA8002" w14:textId="77777777" w:rsidR="00233CF6" w:rsidRPr="00450604" w:rsidRDefault="00233CF6" w:rsidP="00233CF6">
      <w:pPr>
        <w:pStyle w:val="Default"/>
        <w:rPr>
          <w:sz w:val="22"/>
          <w:szCs w:val="22"/>
        </w:rPr>
      </w:pPr>
      <w:r w:rsidRPr="00450604">
        <w:rPr>
          <w:sz w:val="22"/>
          <w:szCs w:val="22"/>
        </w:rPr>
        <w:t>Toliau yra pateiktos suklasifikuotos pagal dažnumą nepageidaujamos reakcijos, apie kurias pranešta klinikinių tyrimų metu. Nepageidaujamo poveikio dažnis apibūdinamas taip: labai dažnas (≥ 1/10), dažnas (nuo ≥ 1/100 iki &lt; 1/10), nedažnas (nuo ≥ 1/1000 iki &lt; 1/100), retas (nuo ≥ 1/10000 iki &lt; 1/1000), labai retas (&lt; 1/10000) ir nežinomas (negali būti apskaičiuotas pagal turimus duomenis).</w:t>
      </w:r>
    </w:p>
    <w:p w14:paraId="2ECD8885" w14:textId="77777777" w:rsidR="00233CF6" w:rsidRPr="00450604" w:rsidRDefault="00233CF6" w:rsidP="00233CF6">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405"/>
        <w:gridCol w:w="4502"/>
      </w:tblGrid>
      <w:tr w:rsidR="00233CF6" w:rsidRPr="00450604" w14:paraId="64EC471C" w14:textId="77777777" w:rsidTr="001E3BAE">
        <w:tc>
          <w:tcPr>
            <w:tcW w:w="3227" w:type="dxa"/>
            <w:shd w:val="clear" w:color="auto" w:fill="auto"/>
          </w:tcPr>
          <w:p w14:paraId="1DFB2E36" w14:textId="77777777" w:rsidR="00233CF6" w:rsidRPr="00450604" w:rsidRDefault="00233CF6" w:rsidP="00F65136">
            <w:pPr>
              <w:pStyle w:val="Default"/>
              <w:rPr>
                <w:sz w:val="22"/>
                <w:szCs w:val="22"/>
              </w:rPr>
            </w:pPr>
            <w:r w:rsidRPr="00450604">
              <w:rPr>
                <w:sz w:val="22"/>
                <w:szCs w:val="22"/>
              </w:rPr>
              <w:t xml:space="preserve">Organų sistemos klasė </w:t>
            </w:r>
          </w:p>
        </w:tc>
        <w:tc>
          <w:tcPr>
            <w:tcW w:w="1417" w:type="dxa"/>
            <w:shd w:val="clear" w:color="auto" w:fill="auto"/>
          </w:tcPr>
          <w:p w14:paraId="48288391" w14:textId="77777777" w:rsidR="00233CF6" w:rsidRPr="00450604" w:rsidRDefault="00233CF6" w:rsidP="00F65136">
            <w:pPr>
              <w:pStyle w:val="Default"/>
              <w:rPr>
                <w:sz w:val="22"/>
                <w:szCs w:val="22"/>
              </w:rPr>
            </w:pPr>
            <w:r w:rsidRPr="00450604">
              <w:rPr>
                <w:sz w:val="22"/>
                <w:szCs w:val="22"/>
              </w:rPr>
              <w:t>Dažnis</w:t>
            </w:r>
          </w:p>
        </w:tc>
        <w:tc>
          <w:tcPr>
            <w:tcW w:w="4642" w:type="dxa"/>
            <w:shd w:val="clear" w:color="auto" w:fill="auto"/>
          </w:tcPr>
          <w:p w14:paraId="554C231F" w14:textId="77777777" w:rsidR="00233CF6" w:rsidRPr="00450604" w:rsidRDefault="00233CF6" w:rsidP="00F65136">
            <w:pPr>
              <w:pStyle w:val="Default"/>
              <w:rPr>
                <w:sz w:val="22"/>
                <w:szCs w:val="22"/>
              </w:rPr>
            </w:pPr>
            <w:r w:rsidRPr="00450604">
              <w:rPr>
                <w:sz w:val="22"/>
                <w:szCs w:val="22"/>
              </w:rPr>
              <w:t>Tinkamiausias terminas</w:t>
            </w:r>
          </w:p>
        </w:tc>
      </w:tr>
      <w:tr w:rsidR="00233CF6" w:rsidRPr="00450604" w14:paraId="2FCFE8B0" w14:textId="77777777" w:rsidTr="001E3BAE">
        <w:tc>
          <w:tcPr>
            <w:tcW w:w="3227" w:type="dxa"/>
            <w:shd w:val="clear" w:color="auto" w:fill="auto"/>
          </w:tcPr>
          <w:p w14:paraId="5770D7C2" w14:textId="77777777" w:rsidR="00233CF6" w:rsidRPr="00450604" w:rsidRDefault="00233CF6" w:rsidP="00F65136">
            <w:pPr>
              <w:pStyle w:val="Default"/>
              <w:rPr>
                <w:sz w:val="22"/>
                <w:szCs w:val="22"/>
              </w:rPr>
            </w:pPr>
            <w:r w:rsidRPr="00450604">
              <w:rPr>
                <w:sz w:val="22"/>
                <w:szCs w:val="22"/>
              </w:rPr>
              <w:t>Kraujo ir limfinės sistemos sutrikimai</w:t>
            </w:r>
          </w:p>
        </w:tc>
        <w:tc>
          <w:tcPr>
            <w:tcW w:w="1417" w:type="dxa"/>
            <w:shd w:val="clear" w:color="auto" w:fill="auto"/>
          </w:tcPr>
          <w:p w14:paraId="1F121E79"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1527B824" w14:textId="77777777" w:rsidR="00233CF6" w:rsidRPr="00450604" w:rsidRDefault="00233CF6" w:rsidP="00F65136">
            <w:pPr>
              <w:pStyle w:val="Default"/>
              <w:rPr>
                <w:sz w:val="22"/>
                <w:szCs w:val="22"/>
              </w:rPr>
            </w:pPr>
            <w:r w:rsidRPr="00450604">
              <w:rPr>
                <w:sz w:val="22"/>
                <w:szCs w:val="22"/>
              </w:rPr>
              <w:t>Eozinofilija</w:t>
            </w:r>
          </w:p>
        </w:tc>
      </w:tr>
      <w:tr w:rsidR="00233CF6" w:rsidRPr="00450604" w14:paraId="43A87EE2" w14:textId="77777777" w:rsidTr="001E3BAE">
        <w:tc>
          <w:tcPr>
            <w:tcW w:w="3227" w:type="dxa"/>
            <w:shd w:val="clear" w:color="auto" w:fill="auto"/>
          </w:tcPr>
          <w:p w14:paraId="561E76D6" w14:textId="77777777" w:rsidR="00233CF6" w:rsidRPr="00450604" w:rsidRDefault="00233CF6" w:rsidP="00F65136">
            <w:pPr>
              <w:pStyle w:val="Default"/>
              <w:rPr>
                <w:sz w:val="22"/>
                <w:szCs w:val="22"/>
              </w:rPr>
            </w:pPr>
            <w:r w:rsidRPr="00450604">
              <w:rPr>
                <w:sz w:val="22"/>
                <w:szCs w:val="22"/>
              </w:rPr>
              <w:t>Metabolizmo ir mitybos sutrikimai</w:t>
            </w:r>
          </w:p>
        </w:tc>
        <w:tc>
          <w:tcPr>
            <w:tcW w:w="1417" w:type="dxa"/>
            <w:shd w:val="clear" w:color="auto" w:fill="auto"/>
          </w:tcPr>
          <w:p w14:paraId="69C1D3D8"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4BE8F915" w14:textId="77777777" w:rsidR="00233CF6" w:rsidRPr="00450604" w:rsidRDefault="00233CF6" w:rsidP="00F65136">
            <w:pPr>
              <w:pStyle w:val="Default"/>
              <w:rPr>
                <w:sz w:val="22"/>
                <w:szCs w:val="22"/>
              </w:rPr>
            </w:pPr>
            <w:r w:rsidRPr="00450604">
              <w:rPr>
                <w:sz w:val="22"/>
                <w:szCs w:val="22"/>
              </w:rPr>
              <w:t>Hiperurikemija</w:t>
            </w:r>
          </w:p>
        </w:tc>
      </w:tr>
      <w:tr w:rsidR="00233CF6" w:rsidRPr="00450604" w14:paraId="480C9D08" w14:textId="77777777" w:rsidTr="001E3BAE">
        <w:tc>
          <w:tcPr>
            <w:tcW w:w="3227" w:type="dxa"/>
            <w:vMerge w:val="restart"/>
            <w:shd w:val="clear" w:color="auto" w:fill="auto"/>
          </w:tcPr>
          <w:p w14:paraId="32187F4A" w14:textId="77777777" w:rsidR="00233CF6" w:rsidRPr="00450604" w:rsidRDefault="00233CF6" w:rsidP="00F65136">
            <w:pPr>
              <w:pStyle w:val="Default"/>
              <w:rPr>
                <w:sz w:val="22"/>
                <w:szCs w:val="22"/>
              </w:rPr>
            </w:pPr>
            <w:r w:rsidRPr="00450604">
              <w:rPr>
                <w:sz w:val="22"/>
                <w:szCs w:val="22"/>
              </w:rPr>
              <w:t>Nervų sistemos sutrikimai</w:t>
            </w:r>
          </w:p>
        </w:tc>
        <w:tc>
          <w:tcPr>
            <w:tcW w:w="1417" w:type="dxa"/>
            <w:vMerge w:val="restart"/>
            <w:shd w:val="clear" w:color="auto" w:fill="auto"/>
          </w:tcPr>
          <w:p w14:paraId="70D815E4" w14:textId="77777777" w:rsidR="00233CF6" w:rsidRPr="00450604" w:rsidRDefault="00233CF6" w:rsidP="00F65136">
            <w:pPr>
              <w:pStyle w:val="Default"/>
              <w:rPr>
                <w:sz w:val="22"/>
                <w:szCs w:val="22"/>
              </w:rPr>
            </w:pPr>
            <w:r w:rsidRPr="00450604">
              <w:rPr>
                <w:sz w:val="22"/>
                <w:szCs w:val="22"/>
              </w:rPr>
              <w:t>Dažnas</w:t>
            </w:r>
          </w:p>
        </w:tc>
        <w:tc>
          <w:tcPr>
            <w:tcW w:w="4642" w:type="dxa"/>
            <w:shd w:val="clear" w:color="auto" w:fill="auto"/>
          </w:tcPr>
          <w:p w14:paraId="2CCCCE21" w14:textId="77777777" w:rsidR="00233CF6" w:rsidRPr="00450604" w:rsidRDefault="00233CF6" w:rsidP="00F65136">
            <w:pPr>
              <w:pStyle w:val="Default"/>
              <w:rPr>
                <w:sz w:val="22"/>
                <w:szCs w:val="22"/>
              </w:rPr>
            </w:pPr>
            <w:r w:rsidRPr="00450604">
              <w:rPr>
                <w:sz w:val="22"/>
                <w:szCs w:val="22"/>
              </w:rPr>
              <w:t>Galvos skausmas, paprastai per pirmuosius gydymo mėnesius</w:t>
            </w:r>
          </w:p>
        </w:tc>
      </w:tr>
      <w:tr w:rsidR="00233CF6" w:rsidRPr="00450604" w14:paraId="640AE129" w14:textId="77777777" w:rsidTr="001E3BAE">
        <w:tc>
          <w:tcPr>
            <w:tcW w:w="3227" w:type="dxa"/>
            <w:vMerge/>
            <w:shd w:val="clear" w:color="auto" w:fill="auto"/>
          </w:tcPr>
          <w:p w14:paraId="26F11BF7" w14:textId="77777777" w:rsidR="00233CF6" w:rsidRPr="00450604" w:rsidRDefault="00233CF6" w:rsidP="00F65136">
            <w:pPr>
              <w:pStyle w:val="Default"/>
              <w:rPr>
                <w:sz w:val="22"/>
                <w:szCs w:val="22"/>
              </w:rPr>
            </w:pPr>
          </w:p>
        </w:tc>
        <w:tc>
          <w:tcPr>
            <w:tcW w:w="1417" w:type="dxa"/>
            <w:vMerge/>
            <w:shd w:val="clear" w:color="auto" w:fill="auto"/>
          </w:tcPr>
          <w:p w14:paraId="0ACAA754" w14:textId="77777777" w:rsidR="00233CF6" w:rsidRPr="00450604" w:rsidRDefault="00233CF6" w:rsidP="00F65136">
            <w:pPr>
              <w:pStyle w:val="Default"/>
              <w:rPr>
                <w:sz w:val="22"/>
                <w:szCs w:val="22"/>
              </w:rPr>
            </w:pPr>
          </w:p>
        </w:tc>
        <w:tc>
          <w:tcPr>
            <w:tcW w:w="4642" w:type="dxa"/>
            <w:shd w:val="clear" w:color="auto" w:fill="auto"/>
          </w:tcPr>
          <w:p w14:paraId="1B81F7C4" w14:textId="77777777" w:rsidR="00233CF6" w:rsidRPr="00450604" w:rsidRDefault="00233CF6" w:rsidP="00F65136">
            <w:pPr>
              <w:pStyle w:val="Default"/>
              <w:rPr>
                <w:sz w:val="22"/>
                <w:szCs w:val="22"/>
              </w:rPr>
            </w:pPr>
            <w:r>
              <w:rPr>
                <w:sz w:val="22"/>
                <w:szCs w:val="22"/>
              </w:rPr>
              <w:t>Svaigulys</w:t>
            </w:r>
            <w:r w:rsidRPr="00450604">
              <w:rPr>
                <w:sz w:val="22"/>
                <w:szCs w:val="22"/>
              </w:rPr>
              <w:t>, galimai susijęs su bradikardija</w:t>
            </w:r>
          </w:p>
        </w:tc>
      </w:tr>
      <w:tr w:rsidR="00233CF6" w:rsidRPr="00450604" w14:paraId="3E01F7B1" w14:textId="77777777" w:rsidTr="001E3BAE">
        <w:tc>
          <w:tcPr>
            <w:tcW w:w="3227" w:type="dxa"/>
            <w:vMerge/>
            <w:shd w:val="clear" w:color="auto" w:fill="auto"/>
          </w:tcPr>
          <w:p w14:paraId="106CBC43" w14:textId="77777777" w:rsidR="00233CF6" w:rsidRPr="00450604" w:rsidRDefault="00233CF6" w:rsidP="00F65136">
            <w:pPr>
              <w:pStyle w:val="Default"/>
              <w:rPr>
                <w:sz w:val="22"/>
                <w:szCs w:val="22"/>
              </w:rPr>
            </w:pPr>
          </w:p>
        </w:tc>
        <w:tc>
          <w:tcPr>
            <w:tcW w:w="1417" w:type="dxa"/>
            <w:shd w:val="clear" w:color="auto" w:fill="auto"/>
          </w:tcPr>
          <w:p w14:paraId="367F0C10"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42FEA4B8" w14:textId="77777777" w:rsidR="00233CF6" w:rsidRPr="00450604" w:rsidRDefault="00233CF6" w:rsidP="00F65136">
            <w:pPr>
              <w:pStyle w:val="Default"/>
              <w:rPr>
                <w:sz w:val="22"/>
                <w:szCs w:val="22"/>
              </w:rPr>
            </w:pPr>
            <w:r w:rsidRPr="00450604">
              <w:rPr>
                <w:sz w:val="22"/>
                <w:szCs w:val="22"/>
              </w:rPr>
              <w:t>Sinkopė, galimai susijusi su bradikardija</w:t>
            </w:r>
          </w:p>
        </w:tc>
      </w:tr>
      <w:tr w:rsidR="00233CF6" w:rsidRPr="00450604" w14:paraId="483B3229" w14:textId="77777777" w:rsidTr="001E3BAE">
        <w:tc>
          <w:tcPr>
            <w:tcW w:w="3227" w:type="dxa"/>
            <w:vMerge w:val="restart"/>
            <w:shd w:val="clear" w:color="auto" w:fill="auto"/>
          </w:tcPr>
          <w:p w14:paraId="6C881AC3" w14:textId="77777777" w:rsidR="00233CF6" w:rsidRPr="00450604" w:rsidRDefault="00233CF6" w:rsidP="00F65136">
            <w:pPr>
              <w:pStyle w:val="Default"/>
              <w:rPr>
                <w:sz w:val="22"/>
                <w:szCs w:val="22"/>
              </w:rPr>
            </w:pPr>
            <w:r w:rsidRPr="00450604">
              <w:rPr>
                <w:sz w:val="22"/>
                <w:szCs w:val="22"/>
              </w:rPr>
              <w:t>Akių sutrikimai</w:t>
            </w:r>
          </w:p>
        </w:tc>
        <w:tc>
          <w:tcPr>
            <w:tcW w:w="1417" w:type="dxa"/>
            <w:shd w:val="clear" w:color="auto" w:fill="auto"/>
          </w:tcPr>
          <w:p w14:paraId="3C77A666" w14:textId="77777777" w:rsidR="00233CF6" w:rsidRPr="00450604" w:rsidRDefault="00233CF6" w:rsidP="00F65136">
            <w:pPr>
              <w:pStyle w:val="Default"/>
              <w:rPr>
                <w:sz w:val="22"/>
                <w:szCs w:val="22"/>
              </w:rPr>
            </w:pPr>
            <w:r w:rsidRPr="00450604">
              <w:rPr>
                <w:sz w:val="22"/>
                <w:szCs w:val="22"/>
              </w:rPr>
              <w:t>Labai dažnas</w:t>
            </w:r>
          </w:p>
        </w:tc>
        <w:tc>
          <w:tcPr>
            <w:tcW w:w="4642" w:type="dxa"/>
            <w:shd w:val="clear" w:color="auto" w:fill="auto"/>
          </w:tcPr>
          <w:p w14:paraId="55375EC3" w14:textId="77777777" w:rsidR="00233CF6" w:rsidRPr="00450604" w:rsidRDefault="00233CF6" w:rsidP="00F65136">
            <w:pPr>
              <w:pStyle w:val="Default"/>
              <w:rPr>
                <w:sz w:val="22"/>
                <w:szCs w:val="22"/>
              </w:rPr>
            </w:pPr>
            <w:r w:rsidRPr="00450604">
              <w:rPr>
                <w:sz w:val="22"/>
                <w:szCs w:val="22"/>
              </w:rPr>
              <w:t>Regimieji šviesos fenomenai (fosfenai)</w:t>
            </w:r>
          </w:p>
        </w:tc>
      </w:tr>
      <w:tr w:rsidR="00233CF6" w:rsidRPr="00450604" w14:paraId="689265B9" w14:textId="77777777" w:rsidTr="001E3BAE">
        <w:tc>
          <w:tcPr>
            <w:tcW w:w="3227" w:type="dxa"/>
            <w:vMerge/>
            <w:shd w:val="clear" w:color="auto" w:fill="auto"/>
          </w:tcPr>
          <w:p w14:paraId="22002823" w14:textId="77777777" w:rsidR="00233CF6" w:rsidRPr="00450604" w:rsidRDefault="00233CF6" w:rsidP="00F65136">
            <w:pPr>
              <w:pStyle w:val="Default"/>
              <w:rPr>
                <w:sz w:val="22"/>
                <w:szCs w:val="22"/>
              </w:rPr>
            </w:pPr>
          </w:p>
        </w:tc>
        <w:tc>
          <w:tcPr>
            <w:tcW w:w="1417" w:type="dxa"/>
            <w:shd w:val="clear" w:color="auto" w:fill="auto"/>
          </w:tcPr>
          <w:p w14:paraId="7B108700" w14:textId="77777777" w:rsidR="00233CF6" w:rsidRPr="00450604" w:rsidRDefault="00233CF6" w:rsidP="00F65136">
            <w:pPr>
              <w:pStyle w:val="Default"/>
              <w:rPr>
                <w:sz w:val="22"/>
                <w:szCs w:val="22"/>
              </w:rPr>
            </w:pPr>
            <w:r w:rsidRPr="00450604">
              <w:rPr>
                <w:sz w:val="22"/>
                <w:szCs w:val="22"/>
              </w:rPr>
              <w:t>Dažnas</w:t>
            </w:r>
          </w:p>
        </w:tc>
        <w:tc>
          <w:tcPr>
            <w:tcW w:w="4642" w:type="dxa"/>
            <w:shd w:val="clear" w:color="auto" w:fill="auto"/>
          </w:tcPr>
          <w:p w14:paraId="4418055C" w14:textId="77777777" w:rsidR="00233CF6" w:rsidRPr="00450604" w:rsidRDefault="00233CF6" w:rsidP="00F65136">
            <w:pPr>
              <w:pStyle w:val="Default"/>
              <w:rPr>
                <w:sz w:val="22"/>
                <w:szCs w:val="22"/>
              </w:rPr>
            </w:pPr>
            <w:r w:rsidRPr="00450604">
              <w:rPr>
                <w:sz w:val="22"/>
                <w:szCs w:val="22"/>
              </w:rPr>
              <w:t>Sumažėjęs vaizdo ryškumas</w:t>
            </w:r>
          </w:p>
        </w:tc>
      </w:tr>
      <w:tr w:rsidR="00233CF6" w:rsidRPr="00450604" w14:paraId="58A8F8D0" w14:textId="77777777" w:rsidTr="001E3BAE">
        <w:tc>
          <w:tcPr>
            <w:tcW w:w="3227" w:type="dxa"/>
            <w:vMerge/>
            <w:shd w:val="clear" w:color="auto" w:fill="auto"/>
          </w:tcPr>
          <w:p w14:paraId="5355591A" w14:textId="77777777" w:rsidR="00233CF6" w:rsidRPr="00450604" w:rsidRDefault="00233CF6" w:rsidP="00F65136">
            <w:pPr>
              <w:pStyle w:val="Default"/>
              <w:rPr>
                <w:sz w:val="22"/>
                <w:szCs w:val="22"/>
              </w:rPr>
            </w:pPr>
          </w:p>
        </w:tc>
        <w:tc>
          <w:tcPr>
            <w:tcW w:w="1417" w:type="dxa"/>
            <w:vMerge w:val="restart"/>
            <w:shd w:val="clear" w:color="auto" w:fill="auto"/>
          </w:tcPr>
          <w:p w14:paraId="0C480DB2"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43421192" w14:textId="77777777" w:rsidR="00233CF6" w:rsidRPr="00450604" w:rsidRDefault="00233CF6" w:rsidP="00F65136">
            <w:pPr>
              <w:pStyle w:val="Default"/>
              <w:rPr>
                <w:sz w:val="22"/>
                <w:szCs w:val="22"/>
              </w:rPr>
            </w:pPr>
            <w:r w:rsidRPr="00450604">
              <w:rPr>
                <w:sz w:val="22"/>
                <w:szCs w:val="22"/>
              </w:rPr>
              <w:t>Vaizdo dvejinimasis (diplopija)</w:t>
            </w:r>
          </w:p>
        </w:tc>
      </w:tr>
      <w:tr w:rsidR="00233CF6" w:rsidRPr="00450604" w14:paraId="562345C8" w14:textId="77777777" w:rsidTr="001E3BAE">
        <w:tc>
          <w:tcPr>
            <w:tcW w:w="3227" w:type="dxa"/>
            <w:vMerge/>
            <w:shd w:val="clear" w:color="auto" w:fill="auto"/>
          </w:tcPr>
          <w:p w14:paraId="655E172E" w14:textId="77777777" w:rsidR="00233CF6" w:rsidRPr="00450604" w:rsidRDefault="00233CF6" w:rsidP="00F65136">
            <w:pPr>
              <w:pStyle w:val="Default"/>
              <w:rPr>
                <w:sz w:val="22"/>
                <w:szCs w:val="22"/>
              </w:rPr>
            </w:pPr>
          </w:p>
        </w:tc>
        <w:tc>
          <w:tcPr>
            <w:tcW w:w="1417" w:type="dxa"/>
            <w:vMerge/>
            <w:shd w:val="clear" w:color="auto" w:fill="auto"/>
          </w:tcPr>
          <w:p w14:paraId="65AC34D2" w14:textId="77777777" w:rsidR="00233CF6" w:rsidRPr="00450604" w:rsidRDefault="00233CF6" w:rsidP="00F65136">
            <w:pPr>
              <w:pStyle w:val="Default"/>
              <w:rPr>
                <w:sz w:val="22"/>
                <w:szCs w:val="22"/>
              </w:rPr>
            </w:pPr>
          </w:p>
        </w:tc>
        <w:tc>
          <w:tcPr>
            <w:tcW w:w="4642" w:type="dxa"/>
            <w:shd w:val="clear" w:color="auto" w:fill="auto"/>
          </w:tcPr>
          <w:p w14:paraId="1A7358D3" w14:textId="77777777" w:rsidR="00233CF6" w:rsidRPr="00450604" w:rsidRDefault="00233CF6" w:rsidP="00F65136">
            <w:pPr>
              <w:pStyle w:val="Default"/>
              <w:rPr>
                <w:sz w:val="22"/>
                <w:szCs w:val="22"/>
              </w:rPr>
            </w:pPr>
            <w:r w:rsidRPr="00450604">
              <w:rPr>
                <w:sz w:val="22"/>
                <w:szCs w:val="22"/>
              </w:rPr>
              <w:t>Regėjimo sutrikimas</w:t>
            </w:r>
          </w:p>
        </w:tc>
      </w:tr>
      <w:tr w:rsidR="00233CF6" w:rsidRPr="00450604" w14:paraId="12264F64" w14:textId="77777777" w:rsidTr="001E3BAE">
        <w:tc>
          <w:tcPr>
            <w:tcW w:w="3227" w:type="dxa"/>
            <w:shd w:val="clear" w:color="auto" w:fill="auto"/>
          </w:tcPr>
          <w:p w14:paraId="2238ED2A" w14:textId="77777777" w:rsidR="00233CF6" w:rsidRPr="00450604" w:rsidRDefault="00233CF6" w:rsidP="00F65136">
            <w:pPr>
              <w:pStyle w:val="Default"/>
              <w:rPr>
                <w:sz w:val="22"/>
                <w:szCs w:val="22"/>
              </w:rPr>
            </w:pPr>
            <w:r w:rsidRPr="00450604">
              <w:rPr>
                <w:sz w:val="22"/>
                <w:szCs w:val="22"/>
              </w:rPr>
              <w:t>Ausų ir labirintų sutrikimai</w:t>
            </w:r>
          </w:p>
        </w:tc>
        <w:tc>
          <w:tcPr>
            <w:tcW w:w="1417" w:type="dxa"/>
            <w:shd w:val="clear" w:color="auto" w:fill="auto"/>
          </w:tcPr>
          <w:p w14:paraId="7CEF201F"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7CB04A7B" w14:textId="77777777" w:rsidR="00233CF6" w:rsidRPr="00450604" w:rsidRDefault="00233CF6" w:rsidP="00F65136">
            <w:pPr>
              <w:pStyle w:val="Default"/>
              <w:rPr>
                <w:sz w:val="22"/>
                <w:szCs w:val="22"/>
              </w:rPr>
            </w:pPr>
            <w:r w:rsidRPr="00450604">
              <w:rPr>
                <w:sz w:val="22"/>
                <w:szCs w:val="22"/>
              </w:rPr>
              <w:t xml:space="preserve">Galvos </w:t>
            </w:r>
            <w:r>
              <w:rPr>
                <w:sz w:val="22"/>
                <w:szCs w:val="22"/>
              </w:rPr>
              <w:t>svaigimas</w:t>
            </w:r>
            <w:r w:rsidRPr="00450604">
              <w:rPr>
                <w:sz w:val="22"/>
                <w:szCs w:val="22"/>
              </w:rPr>
              <w:t xml:space="preserve"> (</w:t>
            </w:r>
            <w:r w:rsidRPr="00450604">
              <w:rPr>
                <w:i/>
                <w:sz w:val="22"/>
                <w:szCs w:val="22"/>
              </w:rPr>
              <w:t>vertigo</w:t>
            </w:r>
            <w:r w:rsidRPr="00450604">
              <w:rPr>
                <w:sz w:val="22"/>
                <w:szCs w:val="22"/>
              </w:rPr>
              <w:t>)</w:t>
            </w:r>
          </w:p>
        </w:tc>
      </w:tr>
      <w:tr w:rsidR="00233CF6" w:rsidRPr="00450604" w14:paraId="4A292866" w14:textId="77777777" w:rsidTr="001E3BAE">
        <w:trPr>
          <w:trHeight w:val="293"/>
        </w:trPr>
        <w:tc>
          <w:tcPr>
            <w:tcW w:w="3227" w:type="dxa"/>
            <w:vMerge w:val="restart"/>
            <w:shd w:val="clear" w:color="auto" w:fill="auto"/>
          </w:tcPr>
          <w:p w14:paraId="62C068CC" w14:textId="77777777" w:rsidR="00233CF6" w:rsidRPr="00450604" w:rsidRDefault="00233CF6" w:rsidP="00F65136">
            <w:pPr>
              <w:pStyle w:val="Default"/>
              <w:rPr>
                <w:sz w:val="22"/>
                <w:szCs w:val="22"/>
              </w:rPr>
            </w:pPr>
            <w:r w:rsidRPr="00450604">
              <w:rPr>
                <w:sz w:val="22"/>
                <w:szCs w:val="22"/>
              </w:rPr>
              <w:t>Širdies sutrikimai</w:t>
            </w:r>
          </w:p>
        </w:tc>
        <w:tc>
          <w:tcPr>
            <w:tcW w:w="1417" w:type="dxa"/>
            <w:vMerge w:val="restart"/>
            <w:shd w:val="clear" w:color="auto" w:fill="auto"/>
          </w:tcPr>
          <w:p w14:paraId="0A81402A" w14:textId="77777777" w:rsidR="00233CF6" w:rsidRPr="00450604" w:rsidRDefault="00233CF6" w:rsidP="00F65136">
            <w:pPr>
              <w:pStyle w:val="Default"/>
              <w:rPr>
                <w:sz w:val="22"/>
                <w:szCs w:val="22"/>
              </w:rPr>
            </w:pPr>
            <w:r w:rsidRPr="00450604">
              <w:rPr>
                <w:sz w:val="22"/>
                <w:szCs w:val="22"/>
              </w:rPr>
              <w:t>Dažnas</w:t>
            </w:r>
          </w:p>
          <w:p w14:paraId="1B874DDF" w14:textId="77777777" w:rsidR="00233CF6" w:rsidRPr="00450604" w:rsidRDefault="00233CF6" w:rsidP="00F65136">
            <w:pPr>
              <w:pStyle w:val="Default"/>
              <w:rPr>
                <w:sz w:val="22"/>
                <w:szCs w:val="22"/>
              </w:rPr>
            </w:pPr>
          </w:p>
        </w:tc>
        <w:tc>
          <w:tcPr>
            <w:tcW w:w="4642" w:type="dxa"/>
            <w:shd w:val="clear" w:color="auto" w:fill="auto"/>
          </w:tcPr>
          <w:p w14:paraId="30C329D9" w14:textId="77777777" w:rsidR="00233CF6" w:rsidRPr="00450604" w:rsidRDefault="00233CF6" w:rsidP="00F65136">
            <w:pPr>
              <w:pStyle w:val="Default"/>
              <w:rPr>
                <w:sz w:val="22"/>
                <w:szCs w:val="22"/>
              </w:rPr>
            </w:pPr>
            <w:r w:rsidRPr="00450604">
              <w:rPr>
                <w:sz w:val="22"/>
                <w:szCs w:val="22"/>
              </w:rPr>
              <w:t>Bradikardija</w:t>
            </w:r>
          </w:p>
        </w:tc>
      </w:tr>
      <w:tr w:rsidR="00233CF6" w:rsidRPr="00450604" w14:paraId="450C87CE" w14:textId="77777777" w:rsidTr="001E3BAE">
        <w:trPr>
          <w:trHeight w:val="266"/>
        </w:trPr>
        <w:tc>
          <w:tcPr>
            <w:tcW w:w="3227" w:type="dxa"/>
            <w:vMerge/>
            <w:shd w:val="clear" w:color="auto" w:fill="auto"/>
          </w:tcPr>
          <w:p w14:paraId="27FF9E3C" w14:textId="77777777" w:rsidR="00233CF6" w:rsidRPr="00450604" w:rsidRDefault="00233CF6" w:rsidP="00F65136">
            <w:pPr>
              <w:pStyle w:val="Default"/>
              <w:rPr>
                <w:sz w:val="22"/>
                <w:szCs w:val="22"/>
              </w:rPr>
            </w:pPr>
          </w:p>
        </w:tc>
        <w:tc>
          <w:tcPr>
            <w:tcW w:w="1417" w:type="dxa"/>
            <w:vMerge/>
            <w:shd w:val="clear" w:color="auto" w:fill="auto"/>
          </w:tcPr>
          <w:p w14:paraId="14661AB9" w14:textId="77777777" w:rsidR="00233CF6" w:rsidRPr="00450604" w:rsidRDefault="00233CF6" w:rsidP="00F65136">
            <w:pPr>
              <w:pStyle w:val="Default"/>
              <w:rPr>
                <w:sz w:val="22"/>
                <w:szCs w:val="22"/>
              </w:rPr>
            </w:pPr>
          </w:p>
        </w:tc>
        <w:tc>
          <w:tcPr>
            <w:tcW w:w="4642" w:type="dxa"/>
            <w:shd w:val="clear" w:color="auto" w:fill="auto"/>
          </w:tcPr>
          <w:p w14:paraId="2C1BE427" w14:textId="77777777" w:rsidR="00233CF6" w:rsidRPr="00450604" w:rsidRDefault="00233CF6" w:rsidP="00F65136">
            <w:pPr>
              <w:pStyle w:val="Default"/>
              <w:rPr>
                <w:sz w:val="22"/>
                <w:szCs w:val="22"/>
              </w:rPr>
            </w:pPr>
            <w:r w:rsidRPr="00450604">
              <w:rPr>
                <w:sz w:val="22"/>
                <w:szCs w:val="22"/>
              </w:rPr>
              <w:t>I laipsnio atrioventrikulinė blokada (EKG pailgėjęs PQ intervalas)</w:t>
            </w:r>
          </w:p>
        </w:tc>
      </w:tr>
      <w:tr w:rsidR="00233CF6" w:rsidRPr="00450604" w14:paraId="19CCB530" w14:textId="77777777" w:rsidTr="001E3BAE">
        <w:trPr>
          <w:trHeight w:val="266"/>
        </w:trPr>
        <w:tc>
          <w:tcPr>
            <w:tcW w:w="3227" w:type="dxa"/>
            <w:vMerge/>
            <w:shd w:val="clear" w:color="auto" w:fill="auto"/>
          </w:tcPr>
          <w:p w14:paraId="0CC2C94C" w14:textId="77777777" w:rsidR="00233CF6" w:rsidRPr="00450604" w:rsidRDefault="00233CF6" w:rsidP="00F65136">
            <w:pPr>
              <w:pStyle w:val="Default"/>
              <w:rPr>
                <w:sz w:val="22"/>
                <w:szCs w:val="22"/>
              </w:rPr>
            </w:pPr>
          </w:p>
        </w:tc>
        <w:tc>
          <w:tcPr>
            <w:tcW w:w="1417" w:type="dxa"/>
            <w:vMerge/>
            <w:shd w:val="clear" w:color="auto" w:fill="auto"/>
          </w:tcPr>
          <w:p w14:paraId="27B12BD2" w14:textId="77777777" w:rsidR="00233CF6" w:rsidRPr="00450604" w:rsidRDefault="00233CF6" w:rsidP="00F65136">
            <w:pPr>
              <w:pStyle w:val="Default"/>
              <w:rPr>
                <w:sz w:val="22"/>
                <w:szCs w:val="22"/>
              </w:rPr>
            </w:pPr>
          </w:p>
        </w:tc>
        <w:tc>
          <w:tcPr>
            <w:tcW w:w="4642" w:type="dxa"/>
            <w:shd w:val="clear" w:color="auto" w:fill="auto"/>
          </w:tcPr>
          <w:p w14:paraId="52EAEE81" w14:textId="77777777" w:rsidR="00233CF6" w:rsidRPr="00450604" w:rsidRDefault="00233CF6" w:rsidP="00F65136">
            <w:pPr>
              <w:pStyle w:val="Default"/>
              <w:rPr>
                <w:sz w:val="22"/>
                <w:szCs w:val="22"/>
              </w:rPr>
            </w:pPr>
            <w:r w:rsidRPr="00450604">
              <w:rPr>
                <w:sz w:val="22"/>
                <w:szCs w:val="22"/>
              </w:rPr>
              <w:t>Skilvelinė ekstrasistolija</w:t>
            </w:r>
          </w:p>
        </w:tc>
      </w:tr>
      <w:tr w:rsidR="00233CF6" w:rsidRPr="00450604" w14:paraId="096446D5" w14:textId="77777777" w:rsidTr="001E3BAE">
        <w:trPr>
          <w:trHeight w:val="266"/>
        </w:trPr>
        <w:tc>
          <w:tcPr>
            <w:tcW w:w="3227" w:type="dxa"/>
            <w:vMerge/>
            <w:shd w:val="clear" w:color="auto" w:fill="auto"/>
          </w:tcPr>
          <w:p w14:paraId="5D4FC29C" w14:textId="77777777" w:rsidR="00233CF6" w:rsidRPr="00450604" w:rsidRDefault="00233CF6" w:rsidP="00F65136">
            <w:pPr>
              <w:pStyle w:val="Default"/>
              <w:rPr>
                <w:sz w:val="22"/>
                <w:szCs w:val="22"/>
              </w:rPr>
            </w:pPr>
          </w:p>
        </w:tc>
        <w:tc>
          <w:tcPr>
            <w:tcW w:w="1417" w:type="dxa"/>
            <w:vMerge/>
            <w:shd w:val="clear" w:color="auto" w:fill="auto"/>
          </w:tcPr>
          <w:p w14:paraId="57E9C226" w14:textId="77777777" w:rsidR="00233CF6" w:rsidRPr="00450604" w:rsidRDefault="00233CF6" w:rsidP="00F65136">
            <w:pPr>
              <w:pStyle w:val="Default"/>
              <w:rPr>
                <w:sz w:val="22"/>
                <w:szCs w:val="22"/>
              </w:rPr>
            </w:pPr>
          </w:p>
        </w:tc>
        <w:tc>
          <w:tcPr>
            <w:tcW w:w="4642" w:type="dxa"/>
            <w:shd w:val="clear" w:color="auto" w:fill="auto"/>
          </w:tcPr>
          <w:p w14:paraId="3DC9FFBA" w14:textId="77777777" w:rsidR="00233CF6" w:rsidRPr="00450604" w:rsidRDefault="00233CF6" w:rsidP="00F65136">
            <w:pPr>
              <w:pStyle w:val="Default"/>
              <w:rPr>
                <w:sz w:val="22"/>
                <w:szCs w:val="22"/>
              </w:rPr>
            </w:pPr>
            <w:r w:rsidRPr="00450604">
              <w:rPr>
                <w:sz w:val="22"/>
                <w:szCs w:val="22"/>
              </w:rPr>
              <w:t>Prieširdžių virpėjimas</w:t>
            </w:r>
          </w:p>
        </w:tc>
      </w:tr>
      <w:tr w:rsidR="00233CF6" w:rsidRPr="00450604" w14:paraId="511FB526" w14:textId="77777777" w:rsidTr="001E3BAE">
        <w:trPr>
          <w:trHeight w:val="357"/>
        </w:trPr>
        <w:tc>
          <w:tcPr>
            <w:tcW w:w="3227" w:type="dxa"/>
            <w:vMerge/>
            <w:shd w:val="clear" w:color="auto" w:fill="auto"/>
          </w:tcPr>
          <w:p w14:paraId="66FE1F0F" w14:textId="77777777" w:rsidR="00233CF6" w:rsidRPr="00450604" w:rsidRDefault="00233CF6" w:rsidP="00F65136">
            <w:pPr>
              <w:pStyle w:val="Default"/>
              <w:rPr>
                <w:sz w:val="22"/>
                <w:szCs w:val="22"/>
              </w:rPr>
            </w:pPr>
          </w:p>
        </w:tc>
        <w:tc>
          <w:tcPr>
            <w:tcW w:w="1417" w:type="dxa"/>
            <w:shd w:val="clear" w:color="auto" w:fill="auto"/>
          </w:tcPr>
          <w:p w14:paraId="3DFA7FCE"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4E05D741" w14:textId="77777777" w:rsidR="00233CF6" w:rsidRPr="00450604" w:rsidRDefault="00233CF6" w:rsidP="00F65136">
            <w:pPr>
              <w:pStyle w:val="Default"/>
              <w:rPr>
                <w:sz w:val="22"/>
                <w:szCs w:val="22"/>
              </w:rPr>
            </w:pPr>
            <w:r w:rsidRPr="007D5AE9">
              <w:rPr>
                <w:sz w:val="22"/>
                <w:szCs w:val="22"/>
              </w:rPr>
              <w:t>Palpitacija, supraventrikulinės ekstrasistolės</w:t>
            </w:r>
          </w:p>
        </w:tc>
      </w:tr>
      <w:tr w:rsidR="00233CF6" w:rsidRPr="00450604" w14:paraId="731FF4AF" w14:textId="77777777" w:rsidTr="001E3BAE">
        <w:trPr>
          <w:trHeight w:val="708"/>
        </w:trPr>
        <w:tc>
          <w:tcPr>
            <w:tcW w:w="3227" w:type="dxa"/>
            <w:vMerge/>
            <w:shd w:val="clear" w:color="auto" w:fill="auto"/>
          </w:tcPr>
          <w:p w14:paraId="48755928" w14:textId="77777777" w:rsidR="00233CF6" w:rsidRPr="00450604" w:rsidRDefault="00233CF6" w:rsidP="00F65136">
            <w:pPr>
              <w:pStyle w:val="Default"/>
              <w:rPr>
                <w:sz w:val="22"/>
                <w:szCs w:val="22"/>
              </w:rPr>
            </w:pPr>
          </w:p>
        </w:tc>
        <w:tc>
          <w:tcPr>
            <w:tcW w:w="1417" w:type="dxa"/>
            <w:vMerge w:val="restart"/>
            <w:shd w:val="clear" w:color="auto" w:fill="auto"/>
          </w:tcPr>
          <w:p w14:paraId="58EA3204" w14:textId="77777777" w:rsidR="00233CF6" w:rsidRPr="00450604" w:rsidRDefault="00233CF6" w:rsidP="00F65136">
            <w:pPr>
              <w:pStyle w:val="Default"/>
              <w:rPr>
                <w:sz w:val="22"/>
                <w:szCs w:val="22"/>
              </w:rPr>
            </w:pPr>
            <w:r w:rsidRPr="00450604">
              <w:rPr>
                <w:sz w:val="22"/>
                <w:szCs w:val="22"/>
              </w:rPr>
              <w:t>Labai retas</w:t>
            </w:r>
          </w:p>
        </w:tc>
        <w:tc>
          <w:tcPr>
            <w:tcW w:w="4642" w:type="dxa"/>
            <w:shd w:val="clear" w:color="auto" w:fill="auto"/>
          </w:tcPr>
          <w:p w14:paraId="2B8D9F2B" w14:textId="77777777" w:rsidR="00233CF6" w:rsidRPr="00450604" w:rsidRDefault="00233CF6" w:rsidP="00F65136">
            <w:pPr>
              <w:pStyle w:val="Default"/>
              <w:rPr>
                <w:sz w:val="22"/>
                <w:szCs w:val="22"/>
              </w:rPr>
            </w:pPr>
            <w:r>
              <w:rPr>
                <w:sz w:val="22"/>
                <w:szCs w:val="22"/>
              </w:rPr>
              <w:t>I</w:t>
            </w:r>
            <w:r w:rsidRPr="00450604">
              <w:rPr>
                <w:sz w:val="22"/>
                <w:szCs w:val="22"/>
              </w:rPr>
              <w:t>I laipsnio atrioventrikulinė blokada, III laipsnio atrioventrikulinė blokada</w:t>
            </w:r>
          </w:p>
        </w:tc>
      </w:tr>
      <w:tr w:rsidR="00233CF6" w:rsidRPr="00450604" w14:paraId="117D03E2" w14:textId="77777777" w:rsidTr="001E3BAE">
        <w:trPr>
          <w:trHeight w:val="138"/>
        </w:trPr>
        <w:tc>
          <w:tcPr>
            <w:tcW w:w="3227" w:type="dxa"/>
            <w:vMerge/>
            <w:shd w:val="clear" w:color="auto" w:fill="auto"/>
          </w:tcPr>
          <w:p w14:paraId="2BFAC307" w14:textId="77777777" w:rsidR="00233CF6" w:rsidRPr="00450604" w:rsidRDefault="00233CF6" w:rsidP="00F65136">
            <w:pPr>
              <w:pStyle w:val="Default"/>
              <w:rPr>
                <w:sz w:val="22"/>
                <w:szCs w:val="22"/>
              </w:rPr>
            </w:pPr>
          </w:p>
        </w:tc>
        <w:tc>
          <w:tcPr>
            <w:tcW w:w="1417" w:type="dxa"/>
            <w:vMerge/>
            <w:shd w:val="clear" w:color="auto" w:fill="auto"/>
          </w:tcPr>
          <w:p w14:paraId="4E18BB49" w14:textId="77777777" w:rsidR="00233CF6" w:rsidRPr="00450604" w:rsidRDefault="00233CF6" w:rsidP="00F65136">
            <w:pPr>
              <w:pStyle w:val="Default"/>
              <w:rPr>
                <w:sz w:val="22"/>
                <w:szCs w:val="22"/>
              </w:rPr>
            </w:pPr>
          </w:p>
        </w:tc>
        <w:tc>
          <w:tcPr>
            <w:tcW w:w="4642" w:type="dxa"/>
            <w:shd w:val="clear" w:color="auto" w:fill="auto"/>
          </w:tcPr>
          <w:p w14:paraId="25D5ADE5" w14:textId="77777777" w:rsidR="00233CF6" w:rsidRPr="00450604" w:rsidRDefault="00233CF6" w:rsidP="00F65136">
            <w:pPr>
              <w:pStyle w:val="Default"/>
              <w:rPr>
                <w:sz w:val="22"/>
                <w:szCs w:val="22"/>
              </w:rPr>
            </w:pPr>
            <w:r w:rsidRPr="00450604">
              <w:rPr>
                <w:sz w:val="22"/>
                <w:szCs w:val="22"/>
              </w:rPr>
              <w:t>Sinusinio mazgo silpnumo sindromas</w:t>
            </w:r>
          </w:p>
        </w:tc>
      </w:tr>
      <w:tr w:rsidR="00233CF6" w:rsidRPr="00450604" w14:paraId="6BC2227D" w14:textId="77777777" w:rsidTr="001E3BAE">
        <w:tc>
          <w:tcPr>
            <w:tcW w:w="3227" w:type="dxa"/>
            <w:vMerge w:val="restart"/>
            <w:shd w:val="clear" w:color="auto" w:fill="auto"/>
          </w:tcPr>
          <w:p w14:paraId="040AB8D7" w14:textId="77777777" w:rsidR="00233CF6" w:rsidRPr="00450604" w:rsidRDefault="00233CF6" w:rsidP="00F65136">
            <w:pPr>
              <w:pStyle w:val="Default"/>
              <w:rPr>
                <w:sz w:val="22"/>
                <w:szCs w:val="22"/>
              </w:rPr>
            </w:pPr>
            <w:r w:rsidRPr="00450604">
              <w:rPr>
                <w:sz w:val="22"/>
                <w:szCs w:val="22"/>
              </w:rPr>
              <w:t>Kraujagyslių sutrikimai</w:t>
            </w:r>
          </w:p>
        </w:tc>
        <w:tc>
          <w:tcPr>
            <w:tcW w:w="1417" w:type="dxa"/>
            <w:shd w:val="clear" w:color="auto" w:fill="auto"/>
          </w:tcPr>
          <w:p w14:paraId="2A61CB60" w14:textId="77777777" w:rsidR="00233CF6" w:rsidRPr="00450604" w:rsidRDefault="00233CF6" w:rsidP="00F65136">
            <w:pPr>
              <w:pStyle w:val="Default"/>
              <w:rPr>
                <w:sz w:val="22"/>
                <w:szCs w:val="22"/>
              </w:rPr>
            </w:pPr>
            <w:r w:rsidRPr="00450604">
              <w:rPr>
                <w:sz w:val="22"/>
                <w:szCs w:val="22"/>
              </w:rPr>
              <w:t>Dažnas</w:t>
            </w:r>
          </w:p>
        </w:tc>
        <w:tc>
          <w:tcPr>
            <w:tcW w:w="4642" w:type="dxa"/>
            <w:shd w:val="clear" w:color="auto" w:fill="auto"/>
          </w:tcPr>
          <w:p w14:paraId="04C3EF5B" w14:textId="77777777" w:rsidR="00233CF6" w:rsidRPr="00450604" w:rsidRDefault="00233CF6" w:rsidP="00F65136">
            <w:pPr>
              <w:pStyle w:val="Default"/>
              <w:rPr>
                <w:sz w:val="22"/>
                <w:szCs w:val="22"/>
              </w:rPr>
            </w:pPr>
            <w:r w:rsidRPr="00450604">
              <w:rPr>
                <w:sz w:val="22"/>
                <w:szCs w:val="22"/>
              </w:rPr>
              <w:t>Nekontroliuojamas kraujospūdis</w:t>
            </w:r>
          </w:p>
        </w:tc>
      </w:tr>
      <w:tr w:rsidR="00233CF6" w:rsidRPr="00450604" w14:paraId="171F4203" w14:textId="77777777" w:rsidTr="001E3BAE">
        <w:tc>
          <w:tcPr>
            <w:tcW w:w="3227" w:type="dxa"/>
            <w:vMerge/>
            <w:shd w:val="clear" w:color="auto" w:fill="auto"/>
          </w:tcPr>
          <w:p w14:paraId="11B20A9A" w14:textId="77777777" w:rsidR="00233CF6" w:rsidRPr="00450604" w:rsidRDefault="00233CF6" w:rsidP="00F65136">
            <w:pPr>
              <w:pStyle w:val="Default"/>
              <w:rPr>
                <w:sz w:val="22"/>
                <w:szCs w:val="22"/>
              </w:rPr>
            </w:pPr>
          </w:p>
        </w:tc>
        <w:tc>
          <w:tcPr>
            <w:tcW w:w="1417" w:type="dxa"/>
            <w:shd w:val="clear" w:color="auto" w:fill="auto"/>
          </w:tcPr>
          <w:p w14:paraId="764D6CB7"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1350A038" w14:textId="77777777" w:rsidR="00233CF6" w:rsidRPr="00450604" w:rsidRDefault="00233CF6" w:rsidP="00F65136">
            <w:pPr>
              <w:pStyle w:val="Default"/>
              <w:rPr>
                <w:sz w:val="22"/>
                <w:szCs w:val="22"/>
              </w:rPr>
            </w:pPr>
            <w:r w:rsidRPr="00450604">
              <w:rPr>
                <w:sz w:val="22"/>
                <w:szCs w:val="22"/>
              </w:rPr>
              <w:t>Kraujospūdžio sumažėjimas, galimai susijęs su bradikardija</w:t>
            </w:r>
          </w:p>
        </w:tc>
      </w:tr>
      <w:tr w:rsidR="00233CF6" w:rsidRPr="00450604" w14:paraId="28F8C954" w14:textId="77777777" w:rsidTr="001E3BAE">
        <w:tc>
          <w:tcPr>
            <w:tcW w:w="3227" w:type="dxa"/>
            <w:shd w:val="clear" w:color="auto" w:fill="auto"/>
          </w:tcPr>
          <w:p w14:paraId="25343360" w14:textId="77777777" w:rsidR="00233CF6" w:rsidRPr="00450604" w:rsidRDefault="00233CF6" w:rsidP="00F65136">
            <w:pPr>
              <w:pStyle w:val="Default"/>
              <w:rPr>
                <w:sz w:val="22"/>
                <w:szCs w:val="22"/>
              </w:rPr>
            </w:pPr>
            <w:r w:rsidRPr="00450604">
              <w:rPr>
                <w:sz w:val="22"/>
                <w:szCs w:val="22"/>
              </w:rPr>
              <w:t>Kvėpavimo sistemos, krūtinės ląstos ir tarpuplaučio sutrikimai</w:t>
            </w:r>
          </w:p>
        </w:tc>
        <w:tc>
          <w:tcPr>
            <w:tcW w:w="1417" w:type="dxa"/>
            <w:shd w:val="clear" w:color="auto" w:fill="auto"/>
          </w:tcPr>
          <w:p w14:paraId="5EA3ABE3"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4805FE47" w14:textId="77777777" w:rsidR="00233CF6" w:rsidRPr="00450604" w:rsidRDefault="00233CF6" w:rsidP="00F65136">
            <w:pPr>
              <w:pStyle w:val="Default"/>
              <w:rPr>
                <w:sz w:val="22"/>
                <w:szCs w:val="22"/>
              </w:rPr>
            </w:pPr>
            <w:r w:rsidRPr="00450604">
              <w:rPr>
                <w:sz w:val="22"/>
                <w:szCs w:val="22"/>
              </w:rPr>
              <w:t>Dusulys</w:t>
            </w:r>
          </w:p>
        </w:tc>
      </w:tr>
      <w:tr w:rsidR="00233CF6" w:rsidRPr="00450604" w14:paraId="172503DF" w14:textId="77777777" w:rsidTr="001E3BAE">
        <w:tc>
          <w:tcPr>
            <w:tcW w:w="3227" w:type="dxa"/>
            <w:vMerge w:val="restart"/>
            <w:shd w:val="clear" w:color="auto" w:fill="auto"/>
          </w:tcPr>
          <w:p w14:paraId="6B5065B1" w14:textId="77777777" w:rsidR="00233CF6" w:rsidRPr="00450604" w:rsidRDefault="00233CF6" w:rsidP="00F65136">
            <w:pPr>
              <w:pStyle w:val="Default"/>
              <w:rPr>
                <w:sz w:val="22"/>
                <w:szCs w:val="22"/>
              </w:rPr>
            </w:pPr>
            <w:r w:rsidRPr="00450604">
              <w:rPr>
                <w:sz w:val="22"/>
                <w:szCs w:val="22"/>
              </w:rPr>
              <w:t>Virškinimo trakto sutrikimai</w:t>
            </w:r>
          </w:p>
        </w:tc>
        <w:tc>
          <w:tcPr>
            <w:tcW w:w="1417" w:type="dxa"/>
            <w:vMerge w:val="restart"/>
            <w:shd w:val="clear" w:color="auto" w:fill="auto"/>
          </w:tcPr>
          <w:p w14:paraId="065A30C3"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4D0D6D40" w14:textId="77777777" w:rsidR="00233CF6" w:rsidRPr="00450604" w:rsidRDefault="00233CF6" w:rsidP="00F65136">
            <w:pPr>
              <w:pStyle w:val="Default"/>
              <w:rPr>
                <w:sz w:val="22"/>
                <w:szCs w:val="22"/>
              </w:rPr>
            </w:pPr>
            <w:r w:rsidRPr="00450604">
              <w:rPr>
                <w:sz w:val="22"/>
                <w:szCs w:val="22"/>
              </w:rPr>
              <w:t xml:space="preserve">Pykinimas </w:t>
            </w:r>
          </w:p>
        </w:tc>
      </w:tr>
      <w:tr w:rsidR="00233CF6" w:rsidRPr="00450604" w14:paraId="3CDB0FDA" w14:textId="77777777" w:rsidTr="001E3BAE">
        <w:tc>
          <w:tcPr>
            <w:tcW w:w="3227" w:type="dxa"/>
            <w:vMerge/>
            <w:shd w:val="clear" w:color="auto" w:fill="auto"/>
          </w:tcPr>
          <w:p w14:paraId="021250C4" w14:textId="77777777" w:rsidR="00233CF6" w:rsidRPr="00450604" w:rsidRDefault="00233CF6" w:rsidP="00F65136">
            <w:pPr>
              <w:pStyle w:val="Default"/>
              <w:rPr>
                <w:sz w:val="22"/>
                <w:szCs w:val="22"/>
              </w:rPr>
            </w:pPr>
          </w:p>
        </w:tc>
        <w:tc>
          <w:tcPr>
            <w:tcW w:w="1417" w:type="dxa"/>
            <w:vMerge/>
            <w:shd w:val="clear" w:color="auto" w:fill="auto"/>
          </w:tcPr>
          <w:p w14:paraId="13B11F03" w14:textId="77777777" w:rsidR="00233CF6" w:rsidRPr="00450604" w:rsidRDefault="00233CF6" w:rsidP="00F65136">
            <w:pPr>
              <w:pStyle w:val="Default"/>
              <w:rPr>
                <w:sz w:val="22"/>
                <w:szCs w:val="22"/>
              </w:rPr>
            </w:pPr>
          </w:p>
        </w:tc>
        <w:tc>
          <w:tcPr>
            <w:tcW w:w="4642" w:type="dxa"/>
            <w:shd w:val="clear" w:color="auto" w:fill="auto"/>
          </w:tcPr>
          <w:p w14:paraId="0CFF653A" w14:textId="77777777" w:rsidR="00233CF6" w:rsidRPr="00450604" w:rsidRDefault="00233CF6" w:rsidP="00F65136">
            <w:pPr>
              <w:pStyle w:val="Default"/>
              <w:rPr>
                <w:sz w:val="22"/>
                <w:szCs w:val="22"/>
              </w:rPr>
            </w:pPr>
            <w:r w:rsidRPr="00450604">
              <w:rPr>
                <w:sz w:val="22"/>
                <w:szCs w:val="22"/>
              </w:rPr>
              <w:t xml:space="preserve">Vidurių užkietėjimas </w:t>
            </w:r>
          </w:p>
        </w:tc>
      </w:tr>
      <w:tr w:rsidR="00233CF6" w:rsidRPr="00450604" w14:paraId="149C49F4" w14:textId="77777777" w:rsidTr="001E3BAE">
        <w:tc>
          <w:tcPr>
            <w:tcW w:w="3227" w:type="dxa"/>
            <w:vMerge/>
            <w:shd w:val="clear" w:color="auto" w:fill="auto"/>
          </w:tcPr>
          <w:p w14:paraId="3AFBF75C" w14:textId="77777777" w:rsidR="00233CF6" w:rsidRPr="00450604" w:rsidRDefault="00233CF6" w:rsidP="00F65136">
            <w:pPr>
              <w:pStyle w:val="Default"/>
              <w:rPr>
                <w:sz w:val="22"/>
                <w:szCs w:val="22"/>
              </w:rPr>
            </w:pPr>
          </w:p>
        </w:tc>
        <w:tc>
          <w:tcPr>
            <w:tcW w:w="1417" w:type="dxa"/>
            <w:vMerge/>
            <w:shd w:val="clear" w:color="auto" w:fill="auto"/>
          </w:tcPr>
          <w:p w14:paraId="6F4D641A" w14:textId="77777777" w:rsidR="00233CF6" w:rsidRPr="00450604" w:rsidRDefault="00233CF6" w:rsidP="00F65136">
            <w:pPr>
              <w:pStyle w:val="Default"/>
              <w:rPr>
                <w:sz w:val="22"/>
                <w:szCs w:val="22"/>
              </w:rPr>
            </w:pPr>
          </w:p>
        </w:tc>
        <w:tc>
          <w:tcPr>
            <w:tcW w:w="4642" w:type="dxa"/>
            <w:shd w:val="clear" w:color="auto" w:fill="auto"/>
          </w:tcPr>
          <w:p w14:paraId="070637EE" w14:textId="77777777" w:rsidR="00233CF6" w:rsidRPr="00450604" w:rsidRDefault="00233CF6" w:rsidP="00F65136">
            <w:pPr>
              <w:pStyle w:val="Default"/>
              <w:rPr>
                <w:sz w:val="22"/>
                <w:szCs w:val="22"/>
              </w:rPr>
            </w:pPr>
            <w:r w:rsidRPr="00450604">
              <w:rPr>
                <w:sz w:val="22"/>
                <w:szCs w:val="22"/>
              </w:rPr>
              <w:t xml:space="preserve">Viduriavimas </w:t>
            </w:r>
          </w:p>
        </w:tc>
      </w:tr>
      <w:tr w:rsidR="00233CF6" w:rsidRPr="00450604" w14:paraId="441938D6" w14:textId="77777777" w:rsidTr="001E3BAE">
        <w:tc>
          <w:tcPr>
            <w:tcW w:w="3227" w:type="dxa"/>
            <w:vMerge/>
            <w:shd w:val="clear" w:color="auto" w:fill="auto"/>
          </w:tcPr>
          <w:p w14:paraId="4ACDDAB9" w14:textId="77777777" w:rsidR="00233CF6" w:rsidRPr="00450604" w:rsidRDefault="00233CF6" w:rsidP="00F65136">
            <w:pPr>
              <w:pStyle w:val="Default"/>
              <w:rPr>
                <w:sz w:val="22"/>
                <w:szCs w:val="22"/>
              </w:rPr>
            </w:pPr>
          </w:p>
        </w:tc>
        <w:tc>
          <w:tcPr>
            <w:tcW w:w="1417" w:type="dxa"/>
            <w:vMerge/>
            <w:shd w:val="clear" w:color="auto" w:fill="auto"/>
          </w:tcPr>
          <w:p w14:paraId="564CD72D" w14:textId="77777777" w:rsidR="00233CF6" w:rsidRPr="00450604" w:rsidRDefault="00233CF6" w:rsidP="00F65136">
            <w:pPr>
              <w:pStyle w:val="Default"/>
              <w:rPr>
                <w:sz w:val="22"/>
                <w:szCs w:val="22"/>
              </w:rPr>
            </w:pPr>
          </w:p>
        </w:tc>
        <w:tc>
          <w:tcPr>
            <w:tcW w:w="4642" w:type="dxa"/>
            <w:shd w:val="clear" w:color="auto" w:fill="auto"/>
          </w:tcPr>
          <w:p w14:paraId="5CE7CFBC" w14:textId="77777777" w:rsidR="00233CF6" w:rsidRPr="00450604" w:rsidRDefault="00233CF6" w:rsidP="00F65136">
            <w:pPr>
              <w:pStyle w:val="Default"/>
              <w:rPr>
                <w:sz w:val="22"/>
                <w:szCs w:val="22"/>
              </w:rPr>
            </w:pPr>
            <w:r w:rsidRPr="00450604">
              <w:rPr>
                <w:sz w:val="22"/>
                <w:szCs w:val="22"/>
              </w:rPr>
              <w:t>Pilvo skausmas*</w:t>
            </w:r>
          </w:p>
        </w:tc>
      </w:tr>
      <w:tr w:rsidR="00233CF6" w:rsidRPr="00450604" w14:paraId="4245ABCC" w14:textId="77777777" w:rsidTr="001E3BAE">
        <w:tc>
          <w:tcPr>
            <w:tcW w:w="3227" w:type="dxa"/>
            <w:vMerge w:val="restart"/>
            <w:shd w:val="clear" w:color="auto" w:fill="auto"/>
          </w:tcPr>
          <w:p w14:paraId="16A645E8" w14:textId="77777777" w:rsidR="00233CF6" w:rsidRPr="00450604" w:rsidRDefault="00233CF6" w:rsidP="00F65136">
            <w:pPr>
              <w:pStyle w:val="Default"/>
              <w:rPr>
                <w:sz w:val="22"/>
                <w:szCs w:val="22"/>
              </w:rPr>
            </w:pPr>
            <w:r w:rsidRPr="00450604">
              <w:rPr>
                <w:sz w:val="22"/>
                <w:szCs w:val="22"/>
              </w:rPr>
              <w:t>Odos ir poodinio audiniosutrikimai</w:t>
            </w:r>
          </w:p>
        </w:tc>
        <w:tc>
          <w:tcPr>
            <w:tcW w:w="1417" w:type="dxa"/>
            <w:vMerge w:val="restart"/>
            <w:shd w:val="clear" w:color="auto" w:fill="auto"/>
          </w:tcPr>
          <w:p w14:paraId="03D498CC"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0DF6707A" w14:textId="77777777" w:rsidR="00233CF6" w:rsidRPr="00450604" w:rsidRDefault="00233CF6" w:rsidP="00F65136">
            <w:pPr>
              <w:pStyle w:val="Default"/>
              <w:rPr>
                <w:sz w:val="22"/>
                <w:szCs w:val="22"/>
              </w:rPr>
            </w:pPr>
            <w:r w:rsidRPr="00450604">
              <w:rPr>
                <w:sz w:val="22"/>
                <w:szCs w:val="22"/>
              </w:rPr>
              <w:t>Angioneurozinė edema</w:t>
            </w:r>
          </w:p>
        </w:tc>
      </w:tr>
      <w:tr w:rsidR="00233CF6" w:rsidRPr="00450604" w14:paraId="42D4A43F" w14:textId="77777777" w:rsidTr="001E3BAE">
        <w:tc>
          <w:tcPr>
            <w:tcW w:w="3227" w:type="dxa"/>
            <w:vMerge/>
            <w:shd w:val="clear" w:color="auto" w:fill="auto"/>
          </w:tcPr>
          <w:p w14:paraId="05DC82C9" w14:textId="77777777" w:rsidR="00233CF6" w:rsidRPr="00450604" w:rsidRDefault="00233CF6" w:rsidP="00F65136">
            <w:pPr>
              <w:pStyle w:val="Default"/>
              <w:rPr>
                <w:sz w:val="22"/>
                <w:szCs w:val="22"/>
              </w:rPr>
            </w:pPr>
          </w:p>
        </w:tc>
        <w:tc>
          <w:tcPr>
            <w:tcW w:w="1417" w:type="dxa"/>
            <w:vMerge/>
            <w:shd w:val="clear" w:color="auto" w:fill="auto"/>
          </w:tcPr>
          <w:p w14:paraId="77920C0B" w14:textId="77777777" w:rsidR="00233CF6" w:rsidRPr="00450604" w:rsidRDefault="00233CF6" w:rsidP="00F65136">
            <w:pPr>
              <w:pStyle w:val="Default"/>
              <w:rPr>
                <w:sz w:val="22"/>
                <w:szCs w:val="22"/>
              </w:rPr>
            </w:pPr>
          </w:p>
        </w:tc>
        <w:tc>
          <w:tcPr>
            <w:tcW w:w="4642" w:type="dxa"/>
            <w:shd w:val="clear" w:color="auto" w:fill="auto"/>
          </w:tcPr>
          <w:p w14:paraId="38E4F696" w14:textId="77777777" w:rsidR="00233CF6" w:rsidRPr="00450604" w:rsidRDefault="00233CF6" w:rsidP="00F65136">
            <w:pPr>
              <w:pStyle w:val="Default"/>
              <w:rPr>
                <w:sz w:val="22"/>
                <w:szCs w:val="22"/>
              </w:rPr>
            </w:pPr>
            <w:r w:rsidRPr="00450604">
              <w:rPr>
                <w:sz w:val="22"/>
                <w:szCs w:val="22"/>
              </w:rPr>
              <w:t>Išbėrimas</w:t>
            </w:r>
          </w:p>
        </w:tc>
      </w:tr>
      <w:tr w:rsidR="00233CF6" w:rsidRPr="00450604" w14:paraId="52BECF97" w14:textId="77777777" w:rsidTr="001E3BAE">
        <w:tc>
          <w:tcPr>
            <w:tcW w:w="3227" w:type="dxa"/>
            <w:vMerge/>
            <w:shd w:val="clear" w:color="auto" w:fill="auto"/>
          </w:tcPr>
          <w:p w14:paraId="72ADD0DC" w14:textId="77777777" w:rsidR="00233CF6" w:rsidRPr="00450604" w:rsidRDefault="00233CF6" w:rsidP="00F65136">
            <w:pPr>
              <w:pStyle w:val="Default"/>
              <w:rPr>
                <w:sz w:val="22"/>
                <w:szCs w:val="22"/>
              </w:rPr>
            </w:pPr>
          </w:p>
        </w:tc>
        <w:tc>
          <w:tcPr>
            <w:tcW w:w="1417" w:type="dxa"/>
            <w:vMerge w:val="restart"/>
            <w:shd w:val="clear" w:color="auto" w:fill="auto"/>
          </w:tcPr>
          <w:p w14:paraId="11328F2C" w14:textId="77777777" w:rsidR="00233CF6" w:rsidRPr="00450604" w:rsidRDefault="00233CF6" w:rsidP="00F65136">
            <w:pPr>
              <w:pStyle w:val="Default"/>
              <w:rPr>
                <w:sz w:val="22"/>
                <w:szCs w:val="22"/>
              </w:rPr>
            </w:pPr>
            <w:r w:rsidRPr="00450604">
              <w:rPr>
                <w:sz w:val="22"/>
                <w:szCs w:val="22"/>
              </w:rPr>
              <w:t>Retas*</w:t>
            </w:r>
          </w:p>
        </w:tc>
        <w:tc>
          <w:tcPr>
            <w:tcW w:w="4642" w:type="dxa"/>
            <w:shd w:val="clear" w:color="auto" w:fill="auto"/>
          </w:tcPr>
          <w:p w14:paraId="5BAB3937" w14:textId="77777777" w:rsidR="00233CF6" w:rsidRPr="00450604" w:rsidRDefault="00233CF6" w:rsidP="00F65136">
            <w:pPr>
              <w:pStyle w:val="Default"/>
              <w:rPr>
                <w:sz w:val="22"/>
                <w:szCs w:val="22"/>
              </w:rPr>
            </w:pPr>
            <w:r w:rsidRPr="00450604">
              <w:rPr>
                <w:sz w:val="22"/>
                <w:szCs w:val="22"/>
              </w:rPr>
              <w:t xml:space="preserve">Paraudimas </w:t>
            </w:r>
          </w:p>
        </w:tc>
      </w:tr>
      <w:tr w:rsidR="00233CF6" w:rsidRPr="00450604" w14:paraId="1B06E48A" w14:textId="77777777" w:rsidTr="001E3BAE">
        <w:tc>
          <w:tcPr>
            <w:tcW w:w="3227" w:type="dxa"/>
            <w:vMerge/>
            <w:shd w:val="clear" w:color="auto" w:fill="auto"/>
          </w:tcPr>
          <w:p w14:paraId="7D2EC12C" w14:textId="77777777" w:rsidR="00233CF6" w:rsidRPr="00450604" w:rsidRDefault="00233CF6" w:rsidP="00F65136">
            <w:pPr>
              <w:pStyle w:val="Default"/>
              <w:rPr>
                <w:sz w:val="22"/>
                <w:szCs w:val="22"/>
              </w:rPr>
            </w:pPr>
          </w:p>
        </w:tc>
        <w:tc>
          <w:tcPr>
            <w:tcW w:w="1417" w:type="dxa"/>
            <w:vMerge/>
            <w:shd w:val="clear" w:color="auto" w:fill="auto"/>
          </w:tcPr>
          <w:p w14:paraId="05B5B5B7" w14:textId="77777777" w:rsidR="00233CF6" w:rsidRPr="00450604" w:rsidRDefault="00233CF6" w:rsidP="00F65136">
            <w:pPr>
              <w:pStyle w:val="Default"/>
              <w:rPr>
                <w:sz w:val="22"/>
                <w:szCs w:val="22"/>
              </w:rPr>
            </w:pPr>
          </w:p>
        </w:tc>
        <w:tc>
          <w:tcPr>
            <w:tcW w:w="4642" w:type="dxa"/>
            <w:shd w:val="clear" w:color="auto" w:fill="auto"/>
          </w:tcPr>
          <w:p w14:paraId="2708E35B" w14:textId="77777777" w:rsidR="00233CF6" w:rsidRPr="00450604" w:rsidRDefault="00233CF6" w:rsidP="00F65136">
            <w:pPr>
              <w:pStyle w:val="Default"/>
              <w:rPr>
                <w:sz w:val="22"/>
                <w:szCs w:val="22"/>
              </w:rPr>
            </w:pPr>
            <w:r w:rsidRPr="00450604">
              <w:rPr>
                <w:sz w:val="22"/>
                <w:szCs w:val="22"/>
              </w:rPr>
              <w:t>Niež</w:t>
            </w:r>
            <w:r>
              <w:rPr>
                <w:sz w:val="22"/>
                <w:szCs w:val="22"/>
              </w:rPr>
              <w:t>ėjimas</w:t>
            </w:r>
            <w:r w:rsidRPr="00450604">
              <w:rPr>
                <w:sz w:val="22"/>
                <w:szCs w:val="22"/>
              </w:rPr>
              <w:t xml:space="preserve"> </w:t>
            </w:r>
          </w:p>
        </w:tc>
      </w:tr>
      <w:tr w:rsidR="00233CF6" w:rsidRPr="00450604" w14:paraId="2E1680D4" w14:textId="77777777" w:rsidTr="001E3BAE">
        <w:tc>
          <w:tcPr>
            <w:tcW w:w="3227" w:type="dxa"/>
            <w:vMerge/>
            <w:shd w:val="clear" w:color="auto" w:fill="auto"/>
          </w:tcPr>
          <w:p w14:paraId="727A4ABC" w14:textId="77777777" w:rsidR="00233CF6" w:rsidRPr="00450604" w:rsidRDefault="00233CF6" w:rsidP="00F65136">
            <w:pPr>
              <w:pStyle w:val="Default"/>
              <w:rPr>
                <w:sz w:val="22"/>
                <w:szCs w:val="22"/>
              </w:rPr>
            </w:pPr>
          </w:p>
        </w:tc>
        <w:tc>
          <w:tcPr>
            <w:tcW w:w="1417" w:type="dxa"/>
            <w:vMerge/>
            <w:shd w:val="clear" w:color="auto" w:fill="auto"/>
          </w:tcPr>
          <w:p w14:paraId="58920EDF" w14:textId="77777777" w:rsidR="00233CF6" w:rsidRPr="00450604" w:rsidRDefault="00233CF6" w:rsidP="00F65136">
            <w:pPr>
              <w:pStyle w:val="Default"/>
              <w:rPr>
                <w:sz w:val="22"/>
                <w:szCs w:val="22"/>
              </w:rPr>
            </w:pPr>
          </w:p>
        </w:tc>
        <w:tc>
          <w:tcPr>
            <w:tcW w:w="4642" w:type="dxa"/>
            <w:shd w:val="clear" w:color="auto" w:fill="auto"/>
          </w:tcPr>
          <w:p w14:paraId="76517586" w14:textId="77777777" w:rsidR="00233CF6" w:rsidRPr="00450604" w:rsidRDefault="00233CF6" w:rsidP="00F65136">
            <w:pPr>
              <w:pStyle w:val="Default"/>
              <w:rPr>
                <w:sz w:val="22"/>
                <w:szCs w:val="22"/>
              </w:rPr>
            </w:pPr>
            <w:r w:rsidRPr="00450604">
              <w:rPr>
                <w:sz w:val="22"/>
                <w:szCs w:val="22"/>
              </w:rPr>
              <w:t>Dilgėlinė</w:t>
            </w:r>
          </w:p>
        </w:tc>
      </w:tr>
      <w:tr w:rsidR="00233CF6" w:rsidRPr="00450604" w14:paraId="745ED3EC" w14:textId="77777777" w:rsidTr="001E3BAE">
        <w:tc>
          <w:tcPr>
            <w:tcW w:w="3227" w:type="dxa"/>
            <w:shd w:val="clear" w:color="auto" w:fill="auto"/>
          </w:tcPr>
          <w:p w14:paraId="30591544" w14:textId="77777777" w:rsidR="00233CF6" w:rsidRPr="00450604" w:rsidRDefault="00233CF6" w:rsidP="00F65136">
            <w:pPr>
              <w:pStyle w:val="Default"/>
              <w:rPr>
                <w:sz w:val="22"/>
                <w:szCs w:val="22"/>
              </w:rPr>
            </w:pPr>
            <w:r w:rsidRPr="00450604">
              <w:rPr>
                <w:sz w:val="22"/>
                <w:szCs w:val="22"/>
              </w:rPr>
              <w:t>Skeleto, raumenų ir jungiamojo audinio sutrikimai</w:t>
            </w:r>
          </w:p>
        </w:tc>
        <w:tc>
          <w:tcPr>
            <w:tcW w:w="1417" w:type="dxa"/>
            <w:shd w:val="clear" w:color="auto" w:fill="auto"/>
          </w:tcPr>
          <w:p w14:paraId="649199C8"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40C583D2" w14:textId="77777777" w:rsidR="00233CF6" w:rsidRPr="00450604" w:rsidRDefault="00233CF6" w:rsidP="00F65136">
            <w:pPr>
              <w:pStyle w:val="Default"/>
              <w:rPr>
                <w:sz w:val="22"/>
                <w:szCs w:val="22"/>
              </w:rPr>
            </w:pPr>
            <w:r w:rsidRPr="00450604">
              <w:rPr>
                <w:sz w:val="22"/>
                <w:szCs w:val="22"/>
              </w:rPr>
              <w:t>Raumenų mėšlungis</w:t>
            </w:r>
          </w:p>
        </w:tc>
      </w:tr>
      <w:tr w:rsidR="00233CF6" w:rsidRPr="00450604" w14:paraId="38B81E0D" w14:textId="77777777" w:rsidTr="001E3BAE">
        <w:tc>
          <w:tcPr>
            <w:tcW w:w="3227" w:type="dxa"/>
            <w:vMerge w:val="restart"/>
            <w:shd w:val="clear" w:color="auto" w:fill="auto"/>
          </w:tcPr>
          <w:p w14:paraId="74F4ED42" w14:textId="77777777" w:rsidR="00233CF6" w:rsidRPr="00450604" w:rsidRDefault="00233CF6" w:rsidP="00F65136">
            <w:pPr>
              <w:pStyle w:val="Default"/>
              <w:rPr>
                <w:sz w:val="22"/>
                <w:szCs w:val="22"/>
              </w:rPr>
            </w:pPr>
            <w:r w:rsidRPr="00450604">
              <w:rPr>
                <w:sz w:val="22"/>
                <w:szCs w:val="22"/>
              </w:rPr>
              <w:t>Bendrieji sutrikimai ir vartojimo vietos pažeidimai</w:t>
            </w:r>
          </w:p>
        </w:tc>
        <w:tc>
          <w:tcPr>
            <w:tcW w:w="1417" w:type="dxa"/>
            <w:vMerge w:val="restart"/>
            <w:shd w:val="clear" w:color="auto" w:fill="auto"/>
          </w:tcPr>
          <w:p w14:paraId="733EE5CC"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4F02C7CF" w14:textId="77777777" w:rsidR="00233CF6" w:rsidRPr="00450604" w:rsidRDefault="00233CF6" w:rsidP="00F65136">
            <w:pPr>
              <w:pStyle w:val="Default"/>
              <w:rPr>
                <w:sz w:val="22"/>
                <w:szCs w:val="22"/>
              </w:rPr>
            </w:pPr>
            <w:r w:rsidRPr="00450604">
              <w:rPr>
                <w:sz w:val="22"/>
                <w:szCs w:val="22"/>
              </w:rPr>
              <w:t xml:space="preserve">Astenija, galimai susijusi su bradikardija </w:t>
            </w:r>
          </w:p>
        </w:tc>
      </w:tr>
      <w:tr w:rsidR="00233CF6" w:rsidRPr="00450604" w14:paraId="19520BD3" w14:textId="77777777" w:rsidTr="001E3BAE">
        <w:tc>
          <w:tcPr>
            <w:tcW w:w="3227" w:type="dxa"/>
            <w:vMerge/>
            <w:shd w:val="clear" w:color="auto" w:fill="auto"/>
          </w:tcPr>
          <w:p w14:paraId="0A65A800" w14:textId="77777777" w:rsidR="00233CF6" w:rsidRPr="00450604" w:rsidRDefault="00233CF6" w:rsidP="00F65136">
            <w:pPr>
              <w:pStyle w:val="Default"/>
              <w:rPr>
                <w:sz w:val="22"/>
                <w:szCs w:val="22"/>
              </w:rPr>
            </w:pPr>
          </w:p>
        </w:tc>
        <w:tc>
          <w:tcPr>
            <w:tcW w:w="1417" w:type="dxa"/>
            <w:vMerge/>
            <w:shd w:val="clear" w:color="auto" w:fill="auto"/>
          </w:tcPr>
          <w:p w14:paraId="78EAC237" w14:textId="77777777" w:rsidR="00233CF6" w:rsidRPr="00450604" w:rsidRDefault="00233CF6" w:rsidP="00F65136">
            <w:pPr>
              <w:pStyle w:val="Default"/>
              <w:rPr>
                <w:sz w:val="22"/>
                <w:szCs w:val="22"/>
              </w:rPr>
            </w:pPr>
          </w:p>
        </w:tc>
        <w:tc>
          <w:tcPr>
            <w:tcW w:w="4642" w:type="dxa"/>
            <w:shd w:val="clear" w:color="auto" w:fill="auto"/>
          </w:tcPr>
          <w:p w14:paraId="6129BD5A" w14:textId="77777777" w:rsidR="00233CF6" w:rsidRPr="00450604" w:rsidRDefault="00233CF6" w:rsidP="00F65136">
            <w:pPr>
              <w:pStyle w:val="Default"/>
              <w:rPr>
                <w:sz w:val="22"/>
                <w:szCs w:val="22"/>
              </w:rPr>
            </w:pPr>
            <w:r w:rsidRPr="00450604">
              <w:rPr>
                <w:sz w:val="22"/>
                <w:szCs w:val="22"/>
              </w:rPr>
              <w:t>Nuovargis, galimai susijęs su bradikardija</w:t>
            </w:r>
          </w:p>
        </w:tc>
      </w:tr>
      <w:tr w:rsidR="00233CF6" w:rsidRPr="00450604" w14:paraId="16C2E4EF" w14:textId="77777777" w:rsidTr="001E3BAE">
        <w:tc>
          <w:tcPr>
            <w:tcW w:w="3227" w:type="dxa"/>
            <w:vMerge/>
            <w:shd w:val="clear" w:color="auto" w:fill="auto"/>
          </w:tcPr>
          <w:p w14:paraId="7B9C673B" w14:textId="77777777" w:rsidR="00233CF6" w:rsidRPr="00450604" w:rsidRDefault="00233CF6" w:rsidP="00F65136">
            <w:pPr>
              <w:pStyle w:val="Default"/>
              <w:rPr>
                <w:sz w:val="22"/>
                <w:szCs w:val="22"/>
              </w:rPr>
            </w:pPr>
          </w:p>
        </w:tc>
        <w:tc>
          <w:tcPr>
            <w:tcW w:w="1417" w:type="dxa"/>
            <w:shd w:val="clear" w:color="auto" w:fill="auto"/>
          </w:tcPr>
          <w:p w14:paraId="3A312A82" w14:textId="77777777" w:rsidR="00233CF6" w:rsidRPr="00450604" w:rsidRDefault="00233CF6" w:rsidP="00F65136">
            <w:pPr>
              <w:pStyle w:val="Default"/>
              <w:rPr>
                <w:sz w:val="22"/>
                <w:szCs w:val="22"/>
              </w:rPr>
            </w:pPr>
            <w:r w:rsidRPr="00450604">
              <w:rPr>
                <w:sz w:val="22"/>
                <w:szCs w:val="22"/>
              </w:rPr>
              <w:t>Retas*</w:t>
            </w:r>
          </w:p>
        </w:tc>
        <w:tc>
          <w:tcPr>
            <w:tcW w:w="4642" w:type="dxa"/>
            <w:shd w:val="clear" w:color="auto" w:fill="auto"/>
          </w:tcPr>
          <w:p w14:paraId="0B38A29C" w14:textId="77777777" w:rsidR="00233CF6" w:rsidRPr="00450604" w:rsidRDefault="00233CF6" w:rsidP="00F65136">
            <w:pPr>
              <w:pStyle w:val="Default"/>
              <w:rPr>
                <w:sz w:val="22"/>
                <w:szCs w:val="22"/>
              </w:rPr>
            </w:pPr>
            <w:r w:rsidRPr="00450604">
              <w:rPr>
                <w:sz w:val="22"/>
                <w:szCs w:val="22"/>
              </w:rPr>
              <w:t>Negalavimas, galimai susijęs su bradikardija</w:t>
            </w:r>
          </w:p>
        </w:tc>
      </w:tr>
      <w:tr w:rsidR="00233CF6" w:rsidRPr="00450604" w14:paraId="5BC28B55" w14:textId="77777777" w:rsidTr="001E3BAE">
        <w:tc>
          <w:tcPr>
            <w:tcW w:w="3227" w:type="dxa"/>
            <w:vMerge w:val="restart"/>
            <w:shd w:val="clear" w:color="auto" w:fill="auto"/>
          </w:tcPr>
          <w:p w14:paraId="4DD56962" w14:textId="77777777" w:rsidR="00233CF6" w:rsidRPr="00450604" w:rsidRDefault="00233CF6" w:rsidP="00F65136">
            <w:pPr>
              <w:pStyle w:val="Default"/>
              <w:rPr>
                <w:sz w:val="22"/>
                <w:szCs w:val="22"/>
              </w:rPr>
            </w:pPr>
            <w:r w:rsidRPr="00450604">
              <w:rPr>
                <w:sz w:val="22"/>
                <w:szCs w:val="22"/>
              </w:rPr>
              <w:t>Tyrimai</w:t>
            </w:r>
          </w:p>
        </w:tc>
        <w:tc>
          <w:tcPr>
            <w:tcW w:w="1417" w:type="dxa"/>
            <w:vMerge w:val="restart"/>
            <w:shd w:val="clear" w:color="auto" w:fill="auto"/>
          </w:tcPr>
          <w:p w14:paraId="0F38B629" w14:textId="77777777" w:rsidR="00233CF6" w:rsidRPr="00450604" w:rsidRDefault="00233CF6" w:rsidP="00F65136">
            <w:pPr>
              <w:pStyle w:val="Default"/>
              <w:rPr>
                <w:sz w:val="22"/>
                <w:szCs w:val="22"/>
              </w:rPr>
            </w:pPr>
            <w:r w:rsidRPr="00450604">
              <w:rPr>
                <w:sz w:val="22"/>
                <w:szCs w:val="22"/>
              </w:rPr>
              <w:t>Nedažnas</w:t>
            </w:r>
          </w:p>
        </w:tc>
        <w:tc>
          <w:tcPr>
            <w:tcW w:w="4642" w:type="dxa"/>
            <w:shd w:val="clear" w:color="auto" w:fill="auto"/>
          </w:tcPr>
          <w:p w14:paraId="0DB10968" w14:textId="77777777" w:rsidR="00233CF6" w:rsidRPr="00450604" w:rsidRDefault="00233CF6" w:rsidP="00F65136">
            <w:pPr>
              <w:pStyle w:val="Default"/>
              <w:rPr>
                <w:sz w:val="22"/>
                <w:szCs w:val="22"/>
              </w:rPr>
            </w:pPr>
            <w:r w:rsidRPr="00450604">
              <w:rPr>
                <w:sz w:val="22"/>
                <w:szCs w:val="22"/>
              </w:rPr>
              <w:t>Kreatinino kiekio padidėjimas kraujyje</w:t>
            </w:r>
          </w:p>
        </w:tc>
      </w:tr>
      <w:tr w:rsidR="00233CF6" w:rsidRPr="00450604" w14:paraId="68263130" w14:textId="77777777" w:rsidTr="001E3BAE">
        <w:tc>
          <w:tcPr>
            <w:tcW w:w="3227" w:type="dxa"/>
            <w:vMerge/>
            <w:shd w:val="clear" w:color="auto" w:fill="auto"/>
          </w:tcPr>
          <w:p w14:paraId="516830B1" w14:textId="77777777" w:rsidR="00233CF6" w:rsidRPr="00450604" w:rsidRDefault="00233CF6" w:rsidP="00F65136">
            <w:pPr>
              <w:pStyle w:val="Default"/>
              <w:rPr>
                <w:sz w:val="22"/>
                <w:szCs w:val="22"/>
              </w:rPr>
            </w:pPr>
          </w:p>
        </w:tc>
        <w:tc>
          <w:tcPr>
            <w:tcW w:w="1417" w:type="dxa"/>
            <w:vMerge/>
            <w:shd w:val="clear" w:color="auto" w:fill="auto"/>
          </w:tcPr>
          <w:p w14:paraId="2520D6F6" w14:textId="77777777" w:rsidR="00233CF6" w:rsidRPr="00450604" w:rsidRDefault="00233CF6" w:rsidP="00F65136">
            <w:pPr>
              <w:pStyle w:val="Default"/>
              <w:rPr>
                <w:sz w:val="22"/>
                <w:szCs w:val="22"/>
              </w:rPr>
            </w:pPr>
          </w:p>
        </w:tc>
        <w:tc>
          <w:tcPr>
            <w:tcW w:w="4642" w:type="dxa"/>
            <w:shd w:val="clear" w:color="auto" w:fill="auto"/>
          </w:tcPr>
          <w:p w14:paraId="77E35AFA" w14:textId="77777777" w:rsidR="00233CF6" w:rsidRPr="00450604" w:rsidRDefault="00233CF6" w:rsidP="00F65136">
            <w:pPr>
              <w:pStyle w:val="Default"/>
              <w:rPr>
                <w:sz w:val="22"/>
                <w:szCs w:val="22"/>
              </w:rPr>
            </w:pPr>
            <w:r w:rsidRPr="00450604">
              <w:rPr>
                <w:sz w:val="22"/>
                <w:szCs w:val="22"/>
              </w:rPr>
              <w:t>EKG pailgėjęs QT intervalas</w:t>
            </w:r>
          </w:p>
        </w:tc>
      </w:tr>
    </w:tbl>
    <w:p w14:paraId="1C39EEC2" w14:textId="77777777" w:rsidR="00233CF6" w:rsidRPr="00450604" w:rsidRDefault="00233CF6" w:rsidP="00233CF6">
      <w:pPr>
        <w:tabs>
          <w:tab w:val="left" w:pos="567"/>
        </w:tabs>
        <w:rPr>
          <w:szCs w:val="22"/>
        </w:rPr>
      </w:pPr>
      <w:r w:rsidRPr="00450604">
        <w:rPr>
          <w:szCs w:val="22"/>
        </w:rPr>
        <w:t>* Dažnis apskaičiuotas pagal gautus savanoriškus pranešimus apie nepageidaujamus reiškinius klinikinių tyrimų metu.</w:t>
      </w:r>
    </w:p>
    <w:p w14:paraId="758946AA" w14:textId="77777777" w:rsidR="00233CF6" w:rsidRPr="00450604" w:rsidRDefault="00233CF6" w:rsidP="00233CF6">
      <w:pPr>
        <w:tabs>
          <w:tab w:val="left" w:pos="567"/>
        </w:tabs>
        <w:rPr>
          <w:szCs w:val="22"/>
        </w:rPr>
      </w:pPr>
    </w:p>
    <w:p w14:paraId="2E68DED2" w14:textId="77777777" w:rsidR="00233CF6" w:rsidRPr="00450604" w:rsidRDefault="00233CF6" w:rsidP="00233CF6">
      <w:pPr>
        <w:tabs>
          <w:tab w:val="left" w:pos="567"/>
        </w:tabs>
        <w:rPr>
          <w:szCs w:val="22"/>
          <w:u w:val="single"/>
          <w:lang w:eastAsia="en-US"/>
        </w:rPr>
      </w:pPr>
      <w:r w:rsidRPr="00450604">
        <w:rPr>
          <w:szCs w:val="22"/>
          <w:u w:val="single"/>
          <w:lang w:eastAsia="en-US"/>
        </w:rPr>
        <w:t>Atrinktų nepageidaujamų reakcijų apibūdinimas</w:t>
      </w:r>
    </w:p>
    <w:p w14:paraId="0838E9E5" w14:textId="77777777" w:rsidR="00233CF6" w:rsidRPr="00450604" w:rsidRDefault="00233CF6" w:rsidP="00233CF6">
      <w:pPr>
        <w:tabs>
          <w:tab w:val="left" w:pos="567"/>
        </w:tabs>
        <w:rPr>
          <w:szCs w:val="22"/>
          <w:lang w:eastAsia="en-US"/>
        </w:rPr>
      </w:pPr>
      <w:r w:rsidRPr="00450604">
        <w:rPr>
          <w:szCs w:val="22"/>
          <w:lang w:eastAsia="en-US"/>
        </w:rPr>
        <w:t>Regimieji šviesos fenomenai (fosfenai) atsirado 14,5 % pacientų ir pasireiškė laikinu ryškumo padidėjimu ribotoje regos lauko dalyje. Paprastai jis prasideda dėl staigaus šviesos intensyvumo pokyčio. Fosfenai taip pat gali būti apibūdinti kaip aureolių matymas, vaizdo suskaidymas (stroboskopinis arba kaleidoskopinis efektas), spalvotų ryškių šviesų matymas arba daugybiniai vaizdai (vaizdo užsitęsimas tinklainėje). Fosfenai dažniausiai pasireiškia per pirmus 2 gydymo mėnesius ir gali kartotis. Paprastai jie būna silpni arba vidutinio stiprumo. Gydymo metu arba po jo fosfenai išnyksta, daugiausiai (77,5 %) jie išnyksta gydymo metu. Dėl fosfenų pakeitė įprastinį dienos režimą arba nutraukė gydymą mažiau negu 1 % pacientų.</w:t>
      </w:r>
    </w:p>
    <w:p w14:paraId="0A71B43C" w14:textId="77777777" w:rsidR="00233CF6" w:rsidRPr="00450604" w:rsidRDefault="00233CF6" w:rsidP="00233CF6">
      <w:pPr>
        <w:tabs>
          <w:tab w:val="left" w:pos="567"/>
        </w:tabs>
        <w:rPr>
          <w:szCs w:val="22"/>
          <w:lang w:eastAsia="en-US"/>
        </w:rPr>
      </w:pPr>
    </w:p>
    <w:p w14:paraId="471C248F" w14:textId="77777777" w:rsidR="00233CF6" w:rsidRPr="00450604" w:rsidRDefault="00233CF6" w:rsidP="00233CF6">
      <w:pPr>
        <w:tabs>
          <w:tab w:val="left" w:pos="567"/>
        </w:tabs>
        <w:rPr>
          <w:szCs w:val="22"/>
          <w:lang w:eastAsia="en-US"/>
        </w:rPr>
      </w:pPr>
      <w:r w:rsidRPr="00450604">
        <w:rPr>
          <w:szCs w:val="22"/>
          <w:lang w:eastAsia="en-US"/>
        </w:rPr>
        <w:t>Bradikardija buvo nustatyta 3,3 % pacientų, daugiausiai per pirmuosius 2 – 3 gydymo mėnesius. 0,5 % tiriamųjų bradikardija buvo sunki, t. y. širdis susitraukinėjo 40 kartų per minutę arba rečiau.</w:t>
      </w:r>
    </w:p>
    <w:p w14:paraId="1DB355B9" w14:textId="77777777" w:rsidR="00233CF6" w:rsidRPr="00450604" w:rsidRDefault="00233CF6" w:rsidP="00233CF6">
      <w:pPr>
        <w:tabs>
          <w:tab w:val="left" w:pos="567"/>
        </w:tabs>
        <w:rPr>
          <w:szCs w:val="22"/>
          <w:lang w:eastAsia="en-US"/>
        </w:rPr>
      </w:pPr>
    </w:p>
    <w:p w14:paraId="03EC5089" w14:textId="77777777" w:rsidR="00233CF6" w:rsidRPr="00450604" w:rsidRDefault="00233CF6" w:rsidP="00233CF6">
      <w:pPr>
        <w:tabs>
          <w:tab w:val="left" w:pos="567"/>
        </w:tabs>
        <w:rPr>
          <w:szCs w:val="22"/>
          <w:lang w:eastAsia="en-US"/>
        </w:rPr>
      </w:pPr>
      <w:r w:rsidRPr="00450604">
        <w:rPr>
          <w:szCs w:val="22"/>
          <w:lang w:eastAsia="en-US"/>
        </w:rPr>
        <w:t>SIGNIFY tyrime prieširdžių virpėjimas nustatytas 5,3</w:t>
      </w:r>
      <w:r>
        <w:rPr>
          <w:szCs w:val="22"/>
          <w:lang w:eastAsia="en-US"/>
        </w:rPr>
        <w:t> </w:t>
      </w:r>
      <w:r w:rsidRPr="00450604">
        <w:rPr>
          <w:szCs w:val="22"/>
          <w:lang w:eastAsia="en-US"/>
        </w:rPr>
        <w:t>% ivabradinu gydytų pacientų grupėje, palyginti su 3,8</w:t>
      </w:r>
      <w:r>
        <w:rPr>
          <w:szCs w:val="22"/>
          <w:lang w:eastAsia="en-US"/>
        </w:rPr>
        <w:t> </w:t>
      </w:r>
      <w:r w:rsidRPr="00450604">
        <w:rPr>
          <w:szCs w:val="22"/>
          <w:lang w:eastAsia="en-US"/>
        </w:rPr>
        <w:t>% placebo grupėje. Apibendrintoje visų II/III fazės dvigubai koduotų kontroliuojamų klinikinių tyrimų, kurių trukmė buvo mažiausiai 3 mėnesiai, įtraukiant daugiau kaip 40000 pacientų, analizėje prieširdžių virpėjimo dažnis buvo 4,86</w:t>
      </w:r>
      <w:r>
        <w:rPr>
          <w:szCs w:val="22"/>
          <w:lang w:eastAsia="en-US"/>
        </w:rPr>
        <w:t> </w:t>
      </w:r>
      <w:r w:rsidRPr="00450604">
        <w:rPr>
          <w:szCs w:val="22"/>
          <w:lang w:eastAsia="en-US"/>
        </w:rPr>
        <w:t>% ivabradinu gydytų pacientų, palyginti su 4,08 % kontrolinės grupės pacientų; tai atitiko rizikos santykį, lygų 1,26; 95</w:t>
      </w:r>
      <w:r>
        <w:rPr>
          <w:szCs w:val="22"/>
          <w:lang w:eastAsia="en-US"/>
        </w:rPr>
        <w:t> </w:t>
      </w:r>
      <w:r w:rsidRPr="00450604">
        <w:rPr>
          <w:szCs w:val="22"/>
          <w:lang w:eastAsia="en-US"/>
        </w:rPr>
        <w:t>% PI [1,15–1,39].</w:t>
      </w:r>
    </w:p>
    <w:p w14:paraId="1BDA3F56" w14:textId="77777777" w:rsidR="00233CF6" w:rsidRPr="00450604" w:rsidRDefault="00233CF6" w:rsidP="00233CF6">
      <w:pPr>
        <w:tabs>
          <w:tab w:val="left" w:pos="567"/>
        </w:tabs>
        <w:autoSpaceDE w:val="0"/>
        <w:autoSpaceDN w:val="0"/>
        <w:adjustRightInd w:val="0"/>
        <w:jc w:val="both"/>
        <w:rPr>
          <w:snapToGrid w:val="0"/>
          <w:szCs w:val="22"/>
          <w:u w:val="single"/>
          <w:lang w:eastAsia="en-US"/>
        </w:rPr>
      </w:pPr>
    </w:p>
    <w:p w14:paraId="3F0C5FB9" w14:textId="62D2927A" w:rsidR="00233CF6" w:rsidRPr="00450604" w:rsidRDefault="00233CF6" w:rsidP="001E3BAE">
      <w:pPr>
        <w:tabs>
          <w:tab w:val="left" w:pos="567"/>
        </w:tabs>
        <w:autoSpaceDE w:val="0"/>
        <w:autoSpaceDN w:val="0"/>
        <w:adjustRightInd w:val="0"/>
        <w:jc w:val="both"/>
        <w:rPr>
          <w:szCs w:val="22"/>
          <w:lang w:eastAsia="en-US"/>
        </w:rPr>
      </w:pPr>
      <w:r w:rsidRPr="00450604">
        <w:rPr>
          <w:snapToGrid w:val="0"/>
          <w:szCs w:val="22"/>
          <w:u w:val="single"/>
          <w:lang w:eastAsia="en-US"/>
        </w:rPr>
        <w:t>Pranešimas apie įtariamas nepageidaujamas reakcijas</w:t>
      </w:r>
    </w:p>
    <w:p w14:paraId="58C11B97" w14:textId="0384523D" w:rsidR="00233CF6" w:rsidRPr="001E3BAE" w:rsidRDefault="000A0EDD" w:rsidP="001E3BAE">
      <w:pPr>
        <w:tabs>
          <w:tab w:val="left" w:pos="567"/>
        </w:tabs>
        <w:rPr>
          <w:b/>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3"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034C5277" w14:textId="77777777" w:rsidR="000A0EDD" w:rsidRDefault="000A0EDD" w:rsidP="001E3BAE">
      <w:pPr>
        <w:tabs>
          <w:tab w:val="left" w:pos="567"/>
        </w:tabs>
        <w:ind w:left="567" w:hanging="567"/>
        <w:rPr>
          <w:b/>
          <w:szCs w:val="22"/>
          <w:lang w:eastAsia="en-US"/>
        </w:rPr>
      </w:pPr>
    </w:p>
    <w:p w14:paraId="22045435" w14:textId="77777777" w:rsidR="00233CF6" w:rsidRPr="00450604" w:rsidRDefault="00233CF6" w:rsidP="00233CF6">
      <w:pPr>
        <w:tabs>
          <w:tab w:val="left" w:pos="567"/>
        </w:tabs>
        <w:ind w:left="567" w:hanging="567"/>
        <w:rPr>
          <w:szCs w:val="22"/>
          <w:lang w:eastAsia="en-US"/>
        </w:rPr>
      </w:pPr>
      <w:r w:rsidRPr="00450604">
        <w:rPr>
          <w:b/>
          <w:szCs w:val="22"/>
          <w:lang w:eastAsia="en-US"/>
        </w:rPr>
        <w:t>4.9</w:t>
      </w:r>
      <w:r w:rsidRPr="00450604">
        <w:rPr>
          <w:b/>
          <w:szCs w:val="22"/>
          <w:lang w:eastAsia="en-US"/>
        </w:rPr>
        <w:tab/>
        <w:t>Perdozavimas</w:t>
      </w:r>
    </w:p>
    <w:p w14:paraId="1B1F38D8" w14:textId="77777777" w:rsidR="00233CF6" w:rsidRPr="00450604" w:rsidRDefault="00233CF6" w:rsidP="00233CF6">
      <w:pPr>
        <w:tabs>
          <w:tab w:val="left" w:pos="567"/>
        </w:tabs>
        <w:rPr>
          <w:szCs w:val="22"/>
          <w:lang w:eastAsia="en-US"/>
        </w:rPr>
      </w:pPr>
    </w:p>
    <w:p w14:paraId="17D47ACE" w14:textId="77777777" w:rsidR="00233CF6" w:rsidRPr="00450604" w:rsidRDefault="00233CF6" w:rsidP="00233CF6">
      <w:pPr>
        <w:tabs>
          <w:tab w:val="left" w:pos="567"/>
        </w:tabs>
        <w:rPr>
          <w:szCs w:val="22"/>
          <w:u w:val="single"/>
          <w:lang w:eastAsia="en-US"/>
        </w:rPr>
      </w:pPr>
      <w:r w:rsidRPr="00450604">
        <w:rPr>
          <w:szCs w:val="22"/>
          <w:u w:val="single"/>
          <w:lang w:eastAsia="en-US"/>
        </w:rPr>
        <w:t>Simptomai</w:t>
      </w:r>
    </w:p>
    <w:p w14:paraId="4D77FD7D" w14:textId="77777777" w:rsidR="00233CF6" w:rsidRPr="00450604" w:rsidRDefault="00233CF6" w:rsidP="00233CF6">
      <w:pPr>
        <w:tabs>
          <w:tab w:val="left" w:pos="567"/>
        </w:tabs>
        <w:rPr>
          <w:szCs w:val="22"/>
          <w:lang w:eastAsia="en-US"/>
        </w:rPr>
      </w:pPr>
      <w:r w:rsidRPr="00450604">
        <w:rPr>
          <w:szCs w:val="22"/>
          <w:lang w:eastAsia="en-US"/>
        </w:rPr>
        <w:t>Perdozavimo atveju galima sunki, ilgalaikė bradikardija (žr. 4.8 skyrių).</w:t>
      </w:r>
    </w:p>
    <w:p w14:paraId="0F447749" w14:textId="77777777" w:rsidR="00233CF6" w:rsidRPr="00450604" w:rsidRDefault="00233CF6" w:rsidP="00233CF6">
      <w:pPr>
        <w:tabs>
          <w:tab w:val="left" w:pos="567"/>
        </w:tabs>
        <w:rPr>
          <w:szCs w:val="22"/>
          <w:lang w:eastAsia="en-US"/>
        </w:rPr>
      </w:pPr>
    </w:p>
    <w:p w14:paraId="50A0DAF3" w14:textId="77777777" w:rsidR="00233CF6" w:rsidRPr="00450604" w:rsidRDefault="00233CF6" w:rsidP="00233CF6">
      <w:pPr>
        <w:tabs>
          <w:tab w:val="left" w:pos="567"/>
        </w:tabs>
        <w:rPr>
          <w:szCs w:val="22"/>
          <w:u w:val="single"/>
          <w:lang w:eastAsia="en-US"/>
        </w:rPr>
      </w:pPr>
      <w:r w:rsidRPr="00450604">
        <w:rPr>
          <w:szCs w:val="22"/>
          <w:u w:val="single"/>
          <w:lang w:eastAsia="en-US"/>
        </w:rPr>
        <w:t>Gydymas</w:t>
      </w:r>
    </w:p>
    <w:p w14:paraId="45FC754B" w14:textId="77777777" w:rsidR="00233CF6" w:rsidRPr="00450604" w:rsidRDefault="00233CF6" w:rsidP="00233CF6">
      <w:pPr>
        <w:tabs>
          <w:tab w:val="left" w:pos="567"/>
        </w:tabs>
        <w:rPr>
          <w:szCs w:val="22"/>
          <w:lang w:eastAsia="en-US"/>
        </w:rPr>
      </w:pPr>
      <w:r w:rsidRPr="00450604">
        <w:rPr>
          <w:szCs w:val="22"/>
          <w:lang w:eastAsia="en-US"/>
        </w:rPr>
        <w:t>Sunki bradikardija turi būti gydoma simptomiškai specializuotame skyriuje. Jeigu atsiranda bradikardija</w:t>
      </w:r>
      <w:r>
        <w:rPr>
          <w:szCs w:val="22"/>
          <w:lang w:eastAsia="en-US"/>
        </w:rPr>
        <w:t>,</w:t>
      </w:r>
      <w:r w:rsidRPr="00450604">
        <w:rPr>
          <w:szCs w:val="22"/>
          <w:lang w:eastAsia="en-US"/>
        </w:rPr>
        <w:t xml:space="preserve"> </w:t>
      </w:r>
      <w:r>
        <w:rPr>
          <w:szCs w:val="22"/>
          <w:lang w:eastAsia="en-US"/>
        </w:rPr>
        <w:t>kuri komplikuojasi blogai toleruojamu</w:t>
      </w:r>
      <w:r w:rsidRPr="00450604">
        <w:rPr>
          <w:szCs w:val="22"/>
          <w:lang w:eastAsia="en-US"/>
        </w:rPr>
        <w:t xml:space="preserve"> kraujotakos </w:t>
      </w:r>
      <w:r>
        <w:rPr>
          <w:szCs w:val="22"/>
          <w:lang w:eastAsia="en-US"/>
        </w:rPr>
        <w:t>sutrikimu,</w:t>
      </w:r>
      <w:r w:rsidRPr="00450604" w:rsidDel="00930E2B">
        <w:rPr>
          <w:szCs w:val="22"/>
          <w:lang w:eastAsia="en-US"/>
        </w:rPr>
        <w:t xml:space="preserve"> </w:t>
      </w:r>
      <w:r w:rsidRPr="00450604">
        <w:rPr>
          <w:szCs w:val="22"/>
          <w:lang w:eastAsia="en-US"/>
        </w:rPr>
        <w:t>turi būti apgalvotas simptominis gydymas, įskaitant į veną leidžiamus beta adrenoreceptorius stimuliuojančius vaistinius preparatus, tokius, kaip izoprenalinas. Prireikus gali būti pradėtas taikyti laikinas elektrinis širdies stimuliatorius.</w:t>
      </w:r>
    </w:p>
    <w:p w14:paraId="012C8FFF" w14:textId="77777777" w:rsidR="00233CF6" w:rsidRPr="00450604" w:rsidRDefault="00233CF6" w:rsidP="00233CF6">
      <w:pPr>
        <w:tabs>
          <w:tab w:val="left" w:pos="567"/>
        </w:tabs>
        <w:rPr>
          <w:szCs w:val="22"/>
          <w:lang w:eastAsia="en-US"/>
        </w:rPr>
      </w:pPr>
    </w:p>
    <w:p w14:paraId="259CE3A2" w14:textId="77777777" w:rsidR="00233CF6" w:rsidRPr="00450604" w:rsidRDefault="00233CF6" w:rsidP="00233CF6">
      <w:pPr>
        <w:tabs>
          <w:tab w:val="left" w:pos="567"/>
        </w:tabs>
        <w:rPr>
          <w:szCs w:val="22"/>
          <w:lang w:eastAsia="en-US"/>
        </w:rPr>
      </w:pPr>
    </w:p>
    <w:p w14:paraId="0ED587F6" w14:textId="77777777" w:rsidR="00233CF6" w:rsidRPr="00450604" w:rsidRDefault="00233CF6" w:rsidP="00233CF6">
      <w:pPr>
        <w:tabs>
          <w:tab w:val="left" w:pos="567"/>
        </w:tabs>
        <w:ind w:left="567" w:hanging="567"/>
        <w:rPr>
          <w:szCs w:val="22"/>
          <w:lang w:eastAsia="en-US"/>
        </w:rPr>
      </w:pPr>
      <w:r w:rsidRPr="00450604">
        <w:rPr>
          <w:b/>
          <w:szCs w:val="22"/>
          <w:lang w:eastAsia="en-US"/>
        </w:rPr>
        <w:t>5.</w:t>
      </w:r>
      <w:r w:rsidRPr="00450604">
        <w:rPr>
          <w:b/>
          <w:szCs w:val="22"/>
          <w:lang w:eastAsia="en-US"/>
        </w:rPr>
        <w:tab/>
        <w:t>FARMAKOLOGINĖS SAVYBĖS</w:t>
      </w:r>
    </w:p>
    <w:p w14:paraId="30CD99A2" w14:textId="77777777" w:rsidR="00233CF6" w:rsidRPr="00450604" w:rsidRDefault="00233CF6" w:rsidP="00233CF6">
      <w:pPr>
        <w:tabs>
          <w:tab w:val="left" w:pos="567"/>
        </w:tabs>
        <w:rPr>
          <w:b/>
          <w:szCs w:val="22"/>
          <w:lang w:eastAsia="en-US"/>
        </w:rPr>
      </w:pPr>
    </w:p>
    <w:p w14:paraId="5A8BB2F4" w14:textId="77777777" w:rsidR="00233CF6" w:rsidRPr="00450604" w:rsidRDefault="00233CF6" w:rsidP="00233CF6">
      <w:pPr>
        <w:tabs>
          <w:tab w:val="left" w:pos="567"/>
        </w:tabs>
        <w:ind w:left="567" w:hanging="567"/>
        <w:rPr>
          <w:szCs w:val="22"/>
          <w:lang w:eastAsia="en-US"/>
        </w:rPr>
      </w:pPr>
      <w:r w:rsidRPr="00450604">
        <w:rPr>
          <w:b/>
          <w:szCs w:val="22"/>
          <w:lang w:eastAsia="en-US"/>
        </w:rPr>
        <w:t>5.1</w:t>
      </w:r>
      <w:r w:rsidRPr="00450604">
        <w:rPr>
          <w:b/>
          <w:szCs w:val="22"/>
          <w:lang w:eastAsia="en-US"/>
        </w:rPr>
        <w:tab/>
        <w:t>Farmakodinaminės savybės</w:t>
      </w:r>
    </w:p>
    <w:p w14:paraId="3C5D2DB2" w14:textId="77777777" w:rsidR="00233CF6" w:rsidRPr="00450604" w:rsidRDefault="00233CF6" w:rsidP="00233CF6">
      <w:pPr>
        <w:tabs>
          <w:tab w:val="left" w:pos="567"/>
        </w:tabs>
        <w:rPr>
          <w:szCs w:val="22"/>
          <w:lang w:eastAsia="en-US"/>
        </w:rPr>
      </w:pPr>
    </w:p>
    <w:p w14:paraId="5DAEC8CC" w14:textId="77777777" w:rsidR="00233CF6" w:rsidRPr="00450604" w:rsidRDefault="00233CF6" w:rsidP="00233CF6">
      <w:pPr>
        <w:tabs>
          <w:tab w:val="left" w:pos="567"/>
        </w:tabs>
        <w:rPr>
          <w:szCs w:val="22"/>
          <w:lang w:eastAsia="en-US"/>
        </w:rPr>
      </w:pPr>
      <w:r w:rsidRPr="00450604">
        <w:rPr>
          <w:szCs w:val="22"/>
          <w:lang w:eastAsia="en-US"/>
        </w:rPr>
        <w:t>Farmakoterapinė grupė – širdį veikiantys vaistiniai preparatai, kiti širdį veikiantys vaistiniai preparatai, ATC kodas – C01EB17.</w:t>
      </w:r>
    </w:p>
    <w:p w14:paraId="155A30B9" w14:textId="77777777" w:rsidR="00233CF6" w:rsidRPr="00450604" w:rsidRDefault="00233CF6" w:rsidP="00233CF6">
      <w:pPr>
        <w:tabs>
          <w:tab w:val="left" w:pos="567"/>
        </w:tabs>
        <w:rPr>
          <w:szCs w:val="22"/>
          <w:lang w:eastAsia="en-US"/>
        </w:rPr>
      </w:pPr>
    </w:p>
    <w:p w14:paraId="400BF14A" w14:textId="77777777" w:rsidR="00233CF6" w:rsidRPr="00450604" w:rsidRDefault="00233CF6" w:rsidP="00233CF6">
      <w:pPr>
        <w:tabs>
          <w:tab w:val="left" w:pos="567"/>
        </w:tabs>
        <w:rPr>
          <w:szCs w:val="22"/>
          <w:u w:val="single"/>
          <w:lang w:eastAsia="en-US"/>
        </w:rPr>
      </w:pPr>
      <w:r w:rsidRPr="00450604">
        <w:rPr>
          <w:szCs w:val="22"/>
          <w:u w:val="single"/>
          <w:lang w:eastAsia="en-US"/>
        </w:rPr>
        <w:t>Veikimo mechanizmas</w:t>
      </w:r>
    </w:p>
    <w:p w14:paraId="253473AF" w14:textId="77777777" w:rsidR="00233CF6" w:rsidRPr="00450604" w:rsidRDefault="00233CF6" w:rsidP="00233CF6">
      <w:pPr>
        <w:tabs>
          <w:tab w:val="left" w:pos="567"/>
        </w:tabs>
        <w:rPr>
          <w:szCs w:val="22"/>
          <w:lang w:eastAsia="en-US"/>
        </w:rPr>
      </w:pPr>
      <w:r w:rsidRPr="00450604">
        <w:rPr>
          <w:szCs w:val="22"/>
          <w:lang w:eastAsia="en-US"/>
        </w:rPr>
        <w:t>Ivabradinas yra gryna širdies ritmą lėtinanti medžiaga, selektyviai ir specifiškai slopinanti širdies ritmo vedlio ląstelių joninę I</w:t>
      </w:r>
      <w:r w:rsidRPr="00450604">
        <w:rPr>
          <w:szCs w:val="22"/>
          <w:vertAlign w:val="subscript"/>
          <w:lang w:eastAsia="en-US"/>
        </w:rPr>
        <w:t>f</w:t>
      </w:r>
      <w:r w:rsidRPr="00450604">
        <w:rPr>
          <w:szCs w:val="22"/>
          <w:lang w:eastAsia="en-US"/>
        </w:rPr>
        <w:t xml:space="preserve"> srovę, reguliuojančią spontaninę diastolinę depoliarizaciją sinusiniame mazge ir širdies susitraukimų dažnį. Širdies efektai yra specifiški sinusiniam mazgui, poveikio impulso sklidimo prieširdžiais, per atrioventrikulinį mazgą ir skilveliais greičiui, miokardo kontraktilumui bei skilvelių repoliarizacijai nebūna.</w:t>
      </w:r>
    </w:p>
    <w:p w14:paraId="6846C535" w14:textId="77777777" w:rsidR="00233CF6" w:rsidRPr="00450604" w:rsidRDefault="00233CF6" w:rsidP="00233CF6">
      <w:pPr>
        <w:tabs>
          <w:tab w:val="left" w:pos="567"/>
        </w:tabs>
        <w:rPr>
          <w:szCs w:val="22"/>
          <w:lang w:eastAsia="en-US"/>
        </w:rPr>
      </w:pPr>
    </w:p>
    <w:p w14:paraId="7E086AC7" w14:textId="77777777" w:rsidR="00233CF6" w:rsidRPr="00450604" w:rsidRDefault="00233CF6" w:rsidP="00233CF6">
      <w:pPr>
        <w:tabs>
          <w:tab w:val="left" w:pos="567"/>
        </w:tabs>
        <w:rPr>
          <w:szCs w:val="22"/>
          <w:lang w:eastAsia="en-US"/>
        </w:rPr>
      </w:pPr>
      <w:r w:rsidRPr="00450604">
        <w:rPr>
          <w:szCs w:val="22"/>
          <w:lang w:eastAsia="en-US"/>
        </w:rPr>
        <w:t>Ivabradinas gali daryti poveikį ir tinklainės joninei I</w:t>
      </w:r>
      <w:r w:rsidRPr="00450604">
        <w:rPr>
          <w:szCs w:val="22"/>
          <w:vertAlign w:val="subscript"/>
          <w:lang w:eastAsia="en-US"/>
        </w:rPr>
        <w:t>h</w:t>
      </w:r>
      <w:r w:rsidRPr="00450604">
        <w:rPr>
          <w:szCs w:val="22"/>
          <w:lang w:eastAsia="en-US"/>
        </w:rPr>
        <w:t xml:space="preserve"> srovei, kuri yra labai panaši į širdies I</w:t>
      </w:r>
      <w:r w:rsidRPr="00450604">
        <w:rPr>
          <w:szCs w:val="22"/>
          <w:vertAlign w:val="subscript"/>
          <w:lang w:eastAsia="en-US"/>
        </w:rPr>
        <w:t>f</w:t>
      </w:r>
      <w:r w:rsidRPr="00450604">
        <w:rPr>
          <w:szCs w:val="22"/>
          <w:lang w:eastAsia="en-US"/>
        </w:rPr>
        <w:t xml:space="preserve"> srovę. Srovė I</w:t>
      </w:r>
      <w:r w:rsidRPr="00450604">
        <w:rPr>
          <w:szCs w:val="22"/>
          <w:vertAlign w:val="subscript"/>
          <w:lang w:eastAsia="en-US"/>
        </w:rPr>
        <w:t>h</w:t>
      </w:r>
      <w:r w:rsidRPr="00450604">
        <w:rPr>
          <w:szCs w:val="22"/>
          <w:lang w:eastAsia="en-US"/>
        </w:rPr>
        <w:t xml:space="preserve"> yra svarbi laikinam regos sistemos persitvarkymui, kadangi trumpina tinklainės reakciją į ryškios šviesos dirgiklius. Postūmio (pvz., staigiai keičiantis šviesos ryškumui) sąlygomis ivabradino sukeliamas dalinis I</w:t>
      </w:r>
      <w:r w:rsidRPr="00450604">
        <w:rPr>
          <w:szCs w:val="22"/>
          <w:vertAlign w:val="subscript"/>
          <w:lang w:eastAsia="en-US"/>
        </w:rPr>
        <w:t>h</w:t>
      </w:r>
      <w:r w:rsidRPr="00450604">
        <w:rPr>
          <w:szCs w:val="22"/>
          <w:lang w:eastAsia="en-US"/>
        </w:rPr>
        <w:t xml:space="preserve"> srovės slopinimas yra regimojo šviesos fenomeno, kuris kartais atsiranda kai kuriems pacientams, pagrindas. Šviesos fenomenas (fosfenai) apibūdinamas kaip trumpalaikis ryškumo padidėjimas ribotoje regos lauko dalyje (žr. 4.8 skyrių).</w:t>
      </w:r>
    </w:p>
    <w:p w14:paraId="23F53D0B" w14:textId="77777777" w:rsidR="00233CF6" w:rsidRPr="00450604" w:rsidRDefault="00233CF6" w:rsidP="00233CF6">
      <w:pPr>
        <w:tabs>
          <w:tab w:val="left" w:pos="567"/>
        </w:tabs>
        <w:rPr>
          <w:szCs w:val="22"/>
          <w:lang w:eastAsia="en-US"/>
        </w:rPr>
      </w:pPr>
    </w:p>
    <w:p w14:paraId="1233A671" w14:textId="77777777" w:rsidR="00233CF6" w:rsidRPr="00450604" w:rsidRDefault="00233CF6" w:rsidP="00233CF6">
      <w:pPr>
        <w:tabs>
          <w:tab w:val="left" w:pos="567"/>
        </w:tabs>
        <w:rPr>
          <w:szCs w:val="22"/>
          <w:u w:val="single"/>
          <w:lang w:eastAsia="en-US"/>
        </w:rPr>
      </w:pPr>
      <w:r w:rsidRPr="00450604">
        <w:rPr>
          <w:szCs w:val="22"/>
          <w:u w:val="single"/>
          <w:lang w:eastAsia="en-US"/>
        </w:rPr>
        <w:t>Farmakodinaminis poveikis</w:t>
      </w:r>
    </w:p>
    <w:p w14:paraId="6284EF8D" w14:textId="77777777" w:rsidR="00233CF6" w:rsidRPr="00450604" w:rsidRDefault="00233CF6" w:rsidP="00233CF6">
      <w:pPr>
        <w:pStyle w:val="Default"/>
        <w:rPr>
          <w:sz w:val="22"/>
          <w:szCs w:val="22"/>
        </w:rPr>
      </w:pPr>
      <w:r w:rsidRPr="00450604">
        <w:rPr>
          <w:sz w:val="22"/>
          <w:szCs w:val="22"/>
        </w:rPr>
        <w:t>Svarbiausias ivabradino sukeliamas poveikis žmogui yra specifinis nuo dozės dydžio priklausomas širdies ritmo lėtinimas. 2 kartus per parą vartojamų ne didesnių kaip 20</w:t>
      </w:r>
      <w:r>
        <w:rPr>
          <w:sz w:val="22"/>
          <w:szCs w:val="22"/>
        </w:rPr>
        <w:t> </w:t>
      </w:r>
      <w:r w:rsidRPr="00450604">
        <w:rPr>
          <w:sz w:val="22"/>
          <w:szCs w:val="22"/>
        </w:rPr>
        <w:t xml:space="preserve">mg dozių sukeliamo širdies ritmo sulėtėjimo analizė rodo tendenciją į plato efektą, kuris dera su sunkios bradikardijos, t. y. retesnio nei 40 tvinksnių per minutę širdies ritmo, rizikos mažėjimu (žr. 4.8 skyrių). </w:t>
      </w:r>
    </w:p>
    <w:p w14:paraId="20E6DE66" w14:textId="77777777" w:rsidR="00233CF6" w:rsidRPr="00450604" w:rsidRDefault="00233CF6" w:rsidP="00233CF6">
      <w:pPr>
        <w:pStyle w:val="Default"/>
        <w:rPr>
          <w:sz w:val="22"/>
          <w:szCs w:val="22"/>
        </w:rPr>
      </w:pPr>
      <w:r w:rsidRPr="00450604">
        <w:rPr>
          <w:sz w:val="22"/>
          <w:szCs w:val="22"/>
        </w:rPr>
        <w:t xml:space="preserve">Vartojant įprastinę rekomenduojamą dozę, širdies ritmas ramybės ir fizinio krūvio metu sulėtėja maždaug 10 tvinksnių. Dėl to sumažėja širdies atliekamo darbo kiekis ir deguonies sunaudojimas miokarde. Įtakos intrakardialiniam laidumui, širdies kontraktilumui (neigiamo inotropinio poveikio nesukelia) ir skilvelių repoliarizacijai ivabradinas nedaro: </w:t>
      </w:r>
    </w:p>
    <w:p w14:paraId="53EEB14A" w14:textId="77777777" w:rsidR="00233CF6" w:rsidRPr="00450604" w:rsidRDefault="00233CF6" w:rsidP="00233CF6">
      <w:pPr>
        <w:pStyle w:val="Default"/>
        <w:numPr>
          <w:ilvl w:val="0"/>
          <w:numId w:val="40"/>
        </w:numPr>
        <w:ind w:left="567" w:hanging="567"/>
        <w:rPr>
          <w:sz w:val="22"/>
          <w:szCs w:val="22"/>
        </w:rPr>
      </w:pPr>
      <w:r w:rsidRPr="00450604">
        <w:rPr>
          <w:sz w:val="22"/>
          <w:szCs w:val="22"/>
        </w:rPr>
        <w:t>klinikinių elektrofiziologinių tyrimų metu ivabradinas nedarė poveikio impulso sklidimo per atrioventrikulinį mazgą ir skilveliais laikui arba koreguotam QT intervalui;</w:t>
      </w:r>
    </w:p>
    <w:p w14:paraId="0714539B" w14:textId="77777777" w:rsidR="00233CF6" w:rsidRPr="00450604" w:rsidRDefault="00233CF6" w:rsidP="00233CF6">
      <w:pPr>
        <w:pStyle w:val="Default"/>
        <w:numPr>
          <w:ilvl w:val="0"/>
          <w:numId w:val="40"/>
        </w:numPr>
        <w:ind w:left="567" w:hanging="567"/>
        <w:rPr>
          <w:sz w:val="22"/>
          <w:szCs w:val="22"/>
        </w:rPr>
      </w:pPr>
      <w:r w:rsidRPr="00450604">
        <w:rPr>
          <w:sz w:val="22"/>
          <w:szCs w:val="22"/>
        </w:rPr>
        <w:t xml:space="preserve">ivabradinas nedarė neigiamos įtakos kairiojo širdies skilvelio išstūmimo frakcijai (KŠSIF) pacientams, kuriems buvo kairiojo širdies skilvelio disfunkcija (KŠSIF: 30 - 45 %). </w:t>
      </w:r>
    </w:p>
    <w:p w14:paraId="31D80E1E" w14:textId="77777777" w:rsidR="00233CF6" w:rsidRPr="00450604" w:rsidRDefault="00233CF6" w:rsidP="00233CF6">
      <w:pPr>
        <w:pStyle w:val="Default"/>
        <w:rPr>
          <w:sz w:val="22"/>
          <w:szCs w:val="22"/>
        </w:rPr>
      </w:pPr>
    </w:p>
    <w:p w14:paraId="48A26033" w14:textId="77777777" w:rsidR="00233CF6" w:rsidRPr="00450604" w:rsidRDefault="00233CF6" w:rsidP="00233CF6">
      <w:pPr>
        <w:pStyle w:val="Default"/>
        <w:rPr>
          <w:sz w:val="22"/>
          <w:szCs w:val="22"/>
          <w:u w:val="single"/>
        </w:rPr>
      </w:pPr>
      <w:r w:rsidRPr="00450604">
        <w:rPr>
          <w:sz w:val="22"/>
          <w:szCs w:val="22"/>
          <w:u w:val="single"/>
        </w:rPr>
        <w:t xml:space="preserve">Klinikinis veiksmingumas ir saugumas </w:t>
      </w:r>
    </w:p>
    <w:p w14:paraId="1851736D" w14:textId="77777777" w:rsidR="00233CF6" w:rsidRPr="00450604" w:rsidRDefault="00233CF6" w:rsidP="00233CF6">
      <w:pPr>
        <w:pStyle w:val="Default"/>
        <w:rPr>
          <w:sz w:val="22"/>
          <w:szCs w:val="22"/>
        </w:rPr>
      </w:pPr>
      <w:r w:rsidRPr="00450604">
        <w:rPr>
          <w:sz w:val="22"/>
          <w:szCs w:val="22"/>
        </w:rPr>
        <w:t xml:space="preserve">Antiangininis ir antiišeminis ivabradino veiksmingumas nustatinėtas penkiais atsitiktinių imčių tyrimais, atliktais dvigubai aklu būdu (trijų tyrimų metu ivabradino poveikis lygintas su sukeliamu placebo, vieno tyrimo metu − su atenololio ir vieno − su amlodipino). Minėtuose tyrimuose dalyvavo 4111 stabiliąja krūtinės angina sergantys ligoniai, 2617 jų buvo gydomi ivabradinu. </w:t>
      </w:r>
    </w:p>
    <w:p w14:paraId="07C5C97C" w14:textId="77777777" w:rsidR="00233CF6" w:rsidRPr="00450604" w:rsidRDefault="00233CF6" w:rsidP="00233CF6">
      <w:pPr>
        <w:pStyle w:val="Default"/>
        <w:rPr>
          <w:sz w:val="22"/>
          <w:szCs w:val="22"/>
        </w:rPr>
      </w:pPr>
    </w:p>
    <w:p w14:paraId="49CF45F4" w14:textId="77777777" w:rsidR="00233CF6" w:rsidRPr="00450604" w:rsidRDefault="00233CF6" w:rsidP="00233CF6">
      <w:pPr>
        <w:pStyle w:val="Default"/>
        <w:rPr>
          <w:sz w:val="22"/>
          <w:szCs w:val="22"/>
        </w:rPr>
      </w:pPr>
      <w:r w:rsidRPr="00450604">
        <w:rPr>
          <w:sz w:val="22"/>
          <w:szCs w:val="22"/>
        </w:rPr>
        <w:t>Įrodyta, jog vartojant po 5</w:t>
      </w:r>
      <w:r>
        <w:rPr>
          <w:sz w:val="22"/>
          <w:szCs w:val="22"/>
        </w:rPr>
        <w:t> </w:t>
      </w:r>
      <w:r w:rsidRPr="00450604">
        <w:rPr>
          <w:sz w:val="22"/>
          <w:szCs w:val="22"/>
        </w:rPr>
        <w:t>mg ivabradino 2 kartus per parą, per 3 – 4 savaites pasireiškia veiksmingas poveikis fizinio krūvio testo parametrams. Veiksmingumas patvirtintas vartojant 7,5</w:t>
      </w:r>
      <w:r>
        <w:rPr>
          <w:sz w:val="22"/>
          <w:szCs w:val="22"/>
        </w:rPr>
        <w:t> </w:t>
      </w:r>
      <w:r w:rsidRPr="00450604">
        <w:rPr>
          <w:sz w:val="22"/>
          <w:szCs w:val="22"/>
        </w:rPr>
        <w:t>mg dozę 2 kartus per parą. Papildoma 2 kartus per parą vartojamos didesnės nei 5</w:t>
      </w:r>
      <w:r>
        <w:rPr>
          <w:sz w:val="22"/>
          <w:szCs w:val="22"/>
        </w:rPr>
        <w:t> </w:t>
      </w:r>
      <w:r w:rsidRPr="00450604">
        <w:rPr>
          <w:sz w:val="22"/>
          <w:szCs w:val="22"/>
        </w:rPr>
        <w:t>mg dozės nauda nustatyta daugiausiai tyrimu, kurio metu poveikis lygintas su atenololio sukeliamu: po mėnesio gydymo 2 kartus per parą geriama 5</w:t>
      </w:r>
      <w:r>
        <w:rPr>
          <w:sz w:val="22"/>
          <w:szCs w:val="22"/>
        </w:rPr>
        <w:t> </w:t>
      </w:r>
      <w:r w:rsidRPr="00450604">
        <w:rPr>
          <w:sz w:val="22"/>
          <w:szCs w:val="22"/>
        </w:rPr>
        <w:t>mg doze bendras fizinio krūvio toleravimo laikas tuo metu, kai vaistinio preparato koncentracija mažiausia, pailgėjo 1 minute, o po tolesnių trijų gydymo mėnesių, kurių metu 2 kartus per parą geriama dozė greitai buvo padidinta iki 7,5</w:t>
      </w:r>
      <w:r>
        <w:rPr>
          <w:sz w:val="22"/>
          <w:szCs w:val="22"/>
        </w:rPr>
        <w:t> </w:t>
      </w:r>
      <w:r w:rsidRPr="00450604">
        <w:rPr>
          <w:sz w:val="22"/>
          <w:szCs w:val="22"/>
        </w:rPr>
        <w:t>mg, minėtas laikas pailgėjo dar 25 sekundėmis. Šiuo tyrimu naudingas antiangininis ir antiišemininis ivabradino poveikis patvirtintas 65 metų ir vyresniems žmonėms. Tyrimų metu 2 kartus per parą vartojama 5</w:t>
      </w:r>
      <w:r>
        <w:rPr>
          <w:sz w:val="22"/>
          <w:szCs w:val="22"/>
        </w:rPr>
        <w:t> </w:t>
      </w:r>
      <w:r w:rsidRPr="00450604">
        <w:rPr>
          <w:sz w:val="22"/>
          <w:szCs w:val="22"/>
        </w:rPr>
        <w:t>mg arba 7,5</w:t>
      </w:r>
      <w:r>
        <w:rPr>
          <w:sz w:val="22"/>
          <w:szCs w:val="22"/>
        </w:rPr>
        <w:t> </w:t>
      </w:r>
      <w:r w:rsidRPr="00450604">
        <w:rPr>
          <w:sz w:val="22"/>
          <w:szCs w:val="22"/>
        </w:rPr>
        <w:t>mg dozė visą laiką darė poveikį fizinio krūvio parametrams (bendrai fizinio krūvio toleravimo trukmei, krūtinės anginos pasireiškimo ribojimo laikui ir laikui iki krūtinės anginos priepuolio bei ST segmento depresijos 1</w:t>
      </w:r>
      <w:r>
        <w:rPr>
          <w:sz w:val="22"/>
          <w:szCs w:val="22"/>
        </w:rPr>
        <w:t> </w:t>
      </w:r>
      <w:r w:rsidRPr="00450604">
        <w:rPr>
          <w:sz w:val="22"/>
          <w:szCs w:val="22"/>
        </w:rPr>
        <w:t xml:space="preserve">mm) ir maždaug 70 % suretino krūtinės anginos priepuolius. 2 kartus per parą vartojamo ivabradino veiksmingumas vienodas būna 24 valandas. </w:t>
      </w:r>
    </w:p>
    <w:p w14:paraId="2FBB8C6A" w14:textId="77777777" w:rsidR="00233CF6" w:rsidRPr="00450604" w:rsidRDefault="00233CF6" w:rsidP="00233CF6">
      <w:pPr>
        <w:pStyle w:val="Default"/>
        <w:rPr>
          <w:sz w:val="22"/>
          <w:szCs w:val="22"/>
        </w:rPr>
      </w:pPr>
    </w:p>
    <w:p w14:paraId="49069221" w14:textId="77777777" w:rsidR="00233CF6" w:rsidRPr="00450604" w:rsidRDefault="00233CF6" w:rsidP="00233CF6">
      <w:pPr>
        <w:pStyle w:val="Default"/>
        <w:rPr>
          <w:sz w:val="22"/>
          <w:szCs w:val="22"/>
        </w:rPr>
      </w:pPr>
      <w:r w:rsidRPr="00450604">
        <w:rPr>
          <w:sz w:val="22"/>
          <w:szCs w:val="22"/>
        </w:rPr>
        <w:lastRenderedPageBreak/>
        <w:t>Atsitiktinių imčių placebu kontroliuojamo tyrimo metu 889 pacientams, vartojantiems 50</w:t>
      </w:r>
      <w:r>
        <w:rPr>
          <w:sz w:val="22"/>
          <w:szCs w:val="22"/>
        </w:rPr>
        <w:t> </w:t>
      </w:r>
      <w:r w:rsidRPr="00450604">
        <w:rPr>
          <w:sz w:val="22"/>
          <w:szCs w:val="22"/>
        </w:rPr>
        <w:t xml:space="preserve">mg atenololio vieną kartą per parą, buvo skiriama vartoti ivabradino, kuris papildomai paveikė visus fizinio krūvio toleravimo mėginio parametrus mažiausio vaistinio preparato aktyvumo metu (praėjus 12 valandų po ivabradino suvartojimo per burną). </w:t>
      </w:r>
    </w:p>
    <w:p w14:paraId="1C20CABE" w14:textId="77777777" w:rsidR="00233CF6" w:rsidRPr="00450604" w:rsidRDefault="00233CF6" w:rsidP="00233CF6">
      <w:pPr>
        <w:pStyle w:val="Default"/>
        <w:rPr>
          <w:sz w:val="22"/>
          <w:szCs w:val="22"/>
        </w:rPr>
      </w:pPr>
    </w:p>
    <w:p w14:paraId="310E8AD4" w14:textId="77777777" w:rsidR="00233CF6" w:rsidRPr="00450604" w:rsidRDefault="00233CF6" w:rsidP="00233CF6">
      <w:pPr>
        <w:pStyle w:val="Default"/>
        <w:rPr>
          <w:sz w:val="22"/>
          <w:szCs w:val="22"/>
        </w:rPr>
      </w:pPr>
      <w:r w:rsidRPr="00450604">
        <w:rPr>
          <w:sz w:val="22"/>
          <w:szCs w:val="22"/>
        </w:rPr>
        <w:t>Atsitiktinės imties kontrolinio (poveikis lygintas su placebo sukeliamu) tyrimo, kuriame dalyvavo 725 pacientai, metu ivabradino, pavartoto tuo metu, kai amlodipino, vartojamo po 10</w:t>
      </w:r>
      <w:r>
        <w:rPr>
          <w:sz w:val="22"/>
          <w:szCs w:val="22"/>
        </w:rPr>
        <w:t> </w:t>
      </w:r>
      <w:r w:rsidRPr="00450604">
        <w:rPr>
          <w:sz w:val="22"/>
          <w:szCs w:val="22"/>
        </w:rPr>
        <w:t xml:space="preserve">mg vieną kartą per parą, kiekis kraujyje buvo mažiausias (t. y. praėjus 12 val. po jo pavartojimo), veiksmingumas nebuvo didesnis, tačiau pavartoto tuo metu, kai amlodipino koncentracija kraujo plazmoje buvo didžiausia (t. y. praėjus 3 – 4 val. po jo pavartojimo), veiksmingumas buvo didesnis. </w:t>
      </w:r>
    </w:p>
    <w:p w14:paraId="15F0BC83" w14:textId="77777777" w:rsidR="00233CF6" w:rsidRPr="00450604" w:rsidRDefault="00233CF6" w:rsidP="00233CF6">
      <w:pPr>
        <w:tabs>
          <w:tab w:val="left" w:pos="567"/>
        </w:tabs>
        <w:rPr>
          <w:szCs w:val="22"/>
        </w:rPr>
      </w:pPr>
    </w:p>
    <w:p w14:paraId="4F7CAABB" w14:textId="77777777" w:rsidR="00233CF6" w:rsidRPr="00450604" w:rsidRDefault="00233CF6" w:rsidP="00233CF6">
      <w:pPr>
        <w:pStyle w:val="Default"/>
        <w:rPr>
          <w:sz w:val="22"/>
          <w:szCs w:val="22"/>
        </w:rPr>
      </w:pPr>
      <w:r w:rsidRPr="00450604">
        <w:rPr>
          <w:sz w:val="22"/>
          <w:szCs w:val="22"/>
        </w:rPr>
        <w:t>Atsitiktinės atrankos placebu kontroliuojamame tyrime, kuriame dalyvavo 1277 pacientai, ivabradinas pasižymėjo statistiškai reikšmingu papildomu veiksmingumu, vertinant atsaką į gydymą (kuris apibrėžtas kaip mažiausiai 3 anginos priepuolių per savaitę skaičiaus sumažėjimas ir (arba) laiko iki 1</w:t>
      </w:r>
      <w:r>
        <w:rPr>
          <w:sz w:val="22"/>
          <w:szCs w:val="22"/>
        </w:rPr>
        <w:t> </w:t>
      </w:r>
      <w:r w:rsidRPr="00450604">
        <w:rPr>
          <w:sz w:val="22"/>
          <w:szCs w:val="22"/>
        </w:rPr>
        <w:t>mm ST segmento nusileidimo padidėjimas mažiausiai 60</w:t>
      </w:r>
      <w:r>
        <w:rPr>
          <w:sz w:val="22"/>
          <w:szCs w:val="22"/>
        </w:rPr>
        <w:t> </w:t>
      </w:r>
      <w:r w:rsidRPr="00450604">
        <w:rPr>
          <w:sz w:val="22"/>
          <w:szCs w:val="22"/>
        </w:rPr>
        <w:t>s, atliekant fizinio krūvio testą (FKT), pacientui bėgant ant bėgimo takelio), ivabradino skiriant papildomai, kai vartojama amlodipino 5</w:t>
      </w:r>
      <w:r>
        <w:rPr>
          <w:sz w:val="22"/>
          <w:szCs w:val="22"/>
        </w:rPr>
        <w:t> </w:t>
      </w:r>
      <w:r w:rsidRPr="00450604">
        <w:rPr>
          <w:sz w:val="22"/>
          <w:szCs w:val="22"/>
        </w:rPr>
        <w:t>mg vieną kartą per parą arba nifedipino 30</w:t>
      </w:r>
      <w:r>
        <w:rPr>
          <w:sz w:val="22"/>
          <w:szCs w:val="22"/>
        </w:rPr>
        <w:t> </w:t>
      </w:r>
      <w:r w:rsidRPr="00450604">
        <w:rPr>
          <w:sz w:val="22"/>
          <w:szCs w:val="22"/>
        </w:rPr>
        <w:t xml:space="preserve">mg pailginto atpalaidavimo forma </w:t>
      </w:r>
      <w:r w:rsidRPr="00450604">
        <w:rPr>
          <w:i/>
          <w:iCs/>
          <w:sz w:val="22"/>
          <w:szCs w:val="22"/>
        </w:rPr>
        <w:t xml:space="preserve">(GITS – gastrointestinal therapeutic system) </w:t>
      </w:r>
      <w:r w:rsidRPr="00450604">
        <w:rPr>
          <w:sz w:val="22"/>
          <w:szCs w:val="22"/>
        </w:rPr>
        <w:t>vieną kartą per parą, esant mažiausiam vaistinio preparato aktyvumui (praėjus 12 valandų po ivabradino suvartojimo per burną) 6 savaičių gydymo laikotarpiu (santykinė rizika = 1,3, 95</w:t>
      </w:r>
      <w:r>
        <w:rPr>
          <w:sz w:val="22"/>
          <w:szCs w:val="22"/>
        </w:rPr>
        <w:t> </w:t>
      </w:r>
      <w:r w:rsidRPr="00450604">
        <w:rPr>
          <w:sz w:val="22"/>
          <w:szCs w:val="22"/>
        </w:rPr>
        <w:t xml:space="preserve">% PI [1,0–1,7]; p = 0,012). Ivabradinas nepasižymėjo papildomu veiksmingumu antriniams vertinimo kriterijams – FKT parametrams, esant mažiausiam vaistinio preparato aktyvumui, kuomet papildomas veiksmingumas buvo pats didžiausias (3–4 valandos po ivabradino suvartojimo per burną). </w:t>
      </w:r>
    </w:p>
    <w:p w14:paraId="7CAEAA29" w14:textId="77777777" w:rsidR="00233CF6" w:rsidRPr="00450604" w:rsidRDefault="00233CF6" w:rsidP="00233CF6">
      <w:pPr>
        <w:pStyle w:val="Default"/>
        <w:rPr>
          <w:sz w:val="22"/>
          <w:szCs w:val="22"/>
        </w:rPr>
      </w:pPr>
    </w:p>
    <w:p w14:paraId="53C2EC1E" w14:textId="77777777" w:rsidR="00233CF6" w:rsidRPr="00450604" w:rsidRDefault="00233CF6" w:rsidP="00233CF6">
      <w:pPr>
        <w:pStyle w:val="Default"/>
        <w:rPr>
          <w:sz w:val="22"/>
          <w:szCs w:val="22"/>
        </w:rPr>
      </w:pPr>
      <w:r w:rsidRPr="00450604">
        <w:rPr>
          <w:sz w:val="22"/>
          <w:szCs w:val="22"/>
        </w:rPr>
        <w:t xml:space="preserve">Veiksmingumo tyrimų metu 3 – 4 mėn. vartojamo ivabradino veiksmingumas nekito. Kad mažėtų preparato veiksmingumas (atsirastų tolerancija) ar staigiai nutraukus jo vartojimą pasireikštų atoveiksmio fenomenas, duomenų nėra. Antiangininis ir antiišeminis ivabradino poveikis buvo susijęs su nuo dozės dydžio priklausomu širdies susitraukimų retėjimu ir ženkliu nuo širdies susitraukimų dažnio priklausomo spaudimo (širdies dažnis x sistolinis kraujospūdis) mažėjimu. Poveikis kraujospūdžiui ir periferiniam kraujagyslių pasipriešinimui buvo silpnas ir klinikai nereikšmingas. </w:t>
      </w:r>
    </w:p>
    <w:p w14:paraId="77E9133C" w14:textId="77777777" w:rsidR="00233CF6" w:rsidRPr="00450604" w:rsidRDefault="00233CF6" w:rsidP="00233CF6">
      <w:pPr>
        <w:pStyle w:val="Default"/>
        <w:rPr>
          <w:sz w:val="22"/>
          <w:szCs w:val="22"/>
        </w:rPr>
      </w:pPr>
    </w:p>
    <w:p w14:paraId="4393EAEB" w14:textId="77777777" w:rsidR="00233CF6" w:rsidRPr="00450604" w:rsidRDefault="00233CF6" w:rsidP="00233CF6">
      <w:pPr>
        <w:pStyle w:val="Default"/>
        <w:rPr>
          <w:sz w:val="22"/>
          <w:szCs w:val="22"/>
        </w:rPr>
      </w:pPr>
      <w:r w:rsidRPr="00450604">
        <w:rPr>
          <w:sz w:val="22"/>
          <w:szCs w:val="22"/>
        </w:rPr>
        <w:t xml:space="preserve">Pacientams, kurie ivabradino vartojo mažiausiai vienerius metus (N = 713), vaistinis preparatas širdies ritmą visada lėtino. Poveikio gliukozės ir lipidų apykaitai jis nedarė. </w:t>
      </w:r>
    </w:p>
    <w:p w14:paraId="1CA8189C" w14:textId="77777777" w:rsidR="00233CF6" w:rsidRPr="00450604" w:rsidRDefault="00233CF6" w:rsidP="00233CF6">
      <w:pPr>
        <w:pStyle w:val="Default"/>
        <w:rPr>
          <w:sz w:val="22"/>
          <w:szCs w:val="22"/>
        </w:rPr>
      </w:pPr>
      <w:r w:rsidRPr="00450604">
        <w:rPr>
          <w:sz w:val="22"/>
          <w:szCs w:val="22"/>
        </w:rPr>
        <w:t xml:space="preserve">Antiangininį ir antiišeminį poveikį ivabradinas sukėlė ir diabetikams (N = 457). Jiems preparato poveikis buvo saugus tiek pat kaip kitiems tiriamiesiems. </w:t>
      </w:r>
    </w:p>
    <w:p w14:paraId="77C4C6F9" w14:textId="77777777" w:rsidR="00233CF6" w:rsidRPr="00450604" w:rsidRDefault="00233CF6" w:rsidP="00233CF6">
      <w:pPr>
        <w:pStyle w:val="Default"/>
        <w:rPr>
          <w:sz w:val="22"/>
          <w:szCs w:val="22"/>
        </w:rPr>
      </w:pPr>
    </w:p>
    <w:p w14:paraId="53124866" w14:textId="77777777" w:rsidR="00233CF6" w:rsidRPr="00450604" w:rsidRDefault="00233CF6" w:rsidP="00233CF6">
      <w:pPr>
        <w:pStyle w:val="Default"/>
        <w:rPr>
          <w:sz w:val="22"/>
          <w:szCs w:val="22"/>
        </w:rPr>
      </w:pPr>
      <w:r w:rsidRPr="00450604">
        <w:rPr>
          <w:sz w:val="22"/>
          <w:szCs w:val="22"/>
        </w:rPr>
        <w:t>Buvo atliktas didelis pasekmių tyrimas BEAUTIFUL, kuriame dalyvavo 10917 pacientų, sergančių išemine širdies liga ir kairiojo skilvelio disfunkcija (KSIF &lt; 40</w:t>
      </w:r>
      <w:r>
        <w:rPr>
          <w:sz w:val="22"/>
          <w:szCs w:val="22"/>
        </w:rPr>
        <w:t> </w:t>
      </w:r>
      <w:r w:rsidRPr="00450604">
        <w:rPr>
          <w:sz w:val="22"/>
          <w:szCs w:val="22"/>
        </w:rPr>
        <w:t xml:space="preserve">%), </w:t>
      </w:r>
      <w:r>
        <w:rPr>
          <w:sz w:val="22"/>
          <w:szCs w:val="22"/>
        </w:rPr>
        <w:t>kuriems taikytas</w:t>
      </w:r>
      <w:r w:rsidRPr="00450604">
        <w:rPr>
          <w:sz w:val="22"/>
          <w:szCs w:val="22"/>
        </w:rPr>
        <w:t xml:space="preserve"> </w:t>
      </w:r>
      <w:r>
        <w:rPr>
          <w:sz w:val="22"/>
          <w:szCs w:val="22"/>
        </w:rPr>
        <w:t>optimalus</w:t>
      </w:r>
      <w:r w:rsidRPr="00450604">
        <w:rPr>
          <w:sz w:val="22"/>
          <w:szCs w:val="22"/>
        </w:rPr>
        <w:t xml:space="preserve"> gydym</w:t>
      </w:r>
      <w:r>
        <w:rPr>
          <w:sz w:val="22"/>
          <w:szCs w:val="22"/>
        </w:rPr>
        <w:t>as</w:t>
      </w:r>
      <w:r w:rsidRPr="00450604">
        <w:rPr>
          <w:sz w:val="22"/>
          <w:szCs w:val="22"/>
        </w:rPr>
        <w:t xml:space="preserve"> (86,9 % pacientų vartojo beta adrenoblokatorius)</w:t>
      </w:r>
      <w:r>
        <w:rPr>
          <w:sz w:val="22"/>
          <w:szCs w:val="22"/>
        </w:rPr>
        <w:t xml:space="preserve"> ir buvo papildomai skirtas tiriamasis vaistinis preparatas</w:t>
      </w:r>
      <w:r w:rsidRPr="00450604">
        <w:rPr>
          <w:sz w:val="22"/>
          <w:szCs w:val="22"/>
        </w:rPr>
        <w:t xml:space="preserve">. Pagrindiniai veiksmingumo vertinimo kriterijai buvo kardiovaskulinė mirtis, hospitalizacija dėl ūminio miokardo infarkto arba dėl prasidėjusio ar pasunkėjusio širdies nepakankamumo. Tyrimo duomenimis, </w:t>
      </w:r>
      <w:r>
        <w:rPr>
          <w:sz w:val="22"/>
          <w:szCs w:val="22"/>
        </w:rPr>
        <w:t xml:space="preserve">nebuvo statistiškai reikšmingo skirtumo, vertinant </w:t>
      </w:r>
      <w:r w:rsidRPr="00450604">
        <w:rPr>
          <w:sz w:val="22"/>
          <w:szCs w:val="22"/>
        </w:rPr>
        <w:t>anksčiau minėtų kriterijų dažn</w:t>
      </w:r>
      <w:r>
        <w:rPr>
          <w:sz w:val="22"/>
          <w:szCs w:val="22"/>
        </w:rPr>
        <w:t>į</w:t>
      </w:r>
      <w:r w:rsidRPr="00450604">
        <w:rPr>
          <w:sz w:val="22"/>
          <w:szCs w:val="22"/>
        </w:rPr>
        <w:t xml:space="preserve"> ivabradino ir placebo grupėse (santykinė rizika lyginant ivabradiną su placebu – 1, p = 0,945). </w:t>
      </w:r>
    </w:p>
    <w:p w14:paraId="7F705A53" w14:textId="77777777" w:rsidR="00233CF6" w:rsidRPr="00450604" w:rsidRDefault="00233CF6" w:rsidP="00233CF6">
      <w:pPr>
        <w:pStyle w:val="Default"/>
        <w:rPr>
          <w:sz w:val="22"/>
          <w:szCs w:val="22"/>
        </w:rPr>
      </w:pPr>
      <w:r w:rsidRPr="00450604">
        <w:rPr>
          <w:sz w:val="22"/>
          <w:szCs w:val="22"/>
        </w:rPr>
        <w:t xml:space="preserve">Tiriant </w:t>
      </w:r>
      <w:r w:rsidRPr="00450604">
        <w:rPr>
          <w:i/>
          <w:iCs/>
          <w:sz w:val="22"/>
          <w:szCs w:val="22"/>
        </w:rPr>
        <w:t xml:space="preserve">post hoc </w:t>
      </w:r>
      <w:r w:rsidRPr="00450604">
        <w:rPr>
          <w:sz w:val="22"/>
          <w:szCs w:val="22"/>
        </w:rPr>
        <w:t>pogrupio pacientus, sergančius simptomine krūtinės angina ir suskirstytus atsitiktinių imčių būdu (n = 1507), nebuvo nustatyta jokio saugumo požymio, susijusio su kardiovaskuline mirtimi ir hospitalizacija dėl ūminio MI ar širdies nepakankamumo (ivabradinas – 12</w:t>
      </w:r>
      <w:r>
        <w:rPr>
          <w:sz w:val="22"/>
          <w:szCs w:val="22"/>
        </w:rPr>
        <w:t> </w:t>
      </w:r>
      <w:r w:rsidRPr="00450604">
        <w:rPr>
          <w:sz w:val="22"/>
          <w:szCs w:val="22"/>
        </w:rPr>
        <w:t>%, palyginti su 15,5</w:t>
      </w:r>
      <w:r>
        <w:rPr>
          <w:sz w:val="22"/>
          <w:szCs w:val="22"/>
        </w:rPr>
        <w:t> </w:t>
      </w:r>
      <w:r w:rsidRPr="00450604">
        <w:rPr>
          <w:sz w:val="22"/>
          <w:szCs w:val="22"/>
        </w:rPr>
        <w:t xml:space="preserve">% placebo, p = 0,05). </w:t>
      </w:r>
    </w:p>
    <w:p w14:paraId="14462A3A" w14:textId="77777777" w:rsidR="00233CF6" w:rsidRPr="00450604" w:rsidRDefault="00233CF6" w:rsidP="00233CF6">
      <w:pPr>
        <w:pStyle w:val="Default"/>
        <w:rPr>
          <w:sz w:val="22"/>
          <w:szCs w:val="22"/>
        </w:rPr>
      </w:pPr>
    </w:p>
    <w:p w14:paraId="62CEA126" w14:textId="77777777" w:rsidR="00233CF6" w:rsidRPr="00450604" w:rsidRDefault="00233CF6" w:rsidP="00233CF6">
      <w:pPr>
        <w:pStyle w:val="Default"/>
        <w:rPr>
          <w:sz w:val="22"/>
          <w:szCs w:val="22"/>
        </w:rPr>
      </w:pPr>
      <w:r w:rsidRPr="00450604">
        <w:rPr>
          <w:sz w:val="22"/>
          <w:szCs w:val="22"/>
        </w:rPr>
        <w:t>Buvo atliktas didelės apimties išeičių tyrimas SIGNIFY, kuriame dalyvavo 19102 pacientai, sergantys vainikinių arterijų liga, be širdies nepakankamumo klinikini</w:t>
      </w:r>
      <w:r>
        <w:rPr>
          <w:sz w:val="22"/>
          <w:szCs w:val="22"/>
        </w:rPr>
        <w:t>ų</w:t>
      </w:r>
      <w:r w:rsidRPr="00450604">
        <w:rPr>
          <w:sz w:val="22"/>
          <w:szCs w:val="22"/>
        </w:rPr>
        <w:t xml:space="preserve"> požymi</w:t>
      </w:r>
      <w:r>
        <w:rPr>
          <w:sz w:val="22"/>
          <w:szCs w:val="22"/>
        </w:rPr>
        <w:t>ų</w:t>
      </w:r>
      <w:r w:rsidRPr="00450604">
        <w:rPr>
          <w:sz w:val="22"/>
          <w:szCs w:val="22"/>
        </w:rPr>
        <w:t xml:space="preserve"> (kairiojo skilvelio išstūmimo funkcija &gt; 40</w:t>
      </w:r>
      <w:r>
        <w:rPr>
          <w:sz w:val="22"/>
          <w:szCs w:val="22"/>
        </w:rPr>
        <w:t> </w:t>
      </w:r>
      <w:r w:rsidRPr="00450604">
        <w:rPr>
          <w:sz w:val="22"/>
          <w:szCs w:val="22"/>
        </w:rPr>
        <w:t>%), kuriems taikomas optimaliai suderintas pagrindinis gydymas. Buvo taikyta gydymo schema, kai vaistinio preparato skirta daugiau, nei patvirtinta dozavimo rekomendacijose (pradinė dozė 7,5</w:t>
      </w:r>
      <w:r>
        <w:rPr>
          <w:sz w:val="22"/>
          <w:szCs w:val="22"/>
        </w:rPr>
        <w:t> </w:t>
      </w:r>
      <w:r w:rsidRPr="00450604">
        <w:rPr>
          <w:sz w:val="22"/>
          <w:szCs w:val="22"/>
        </w:rPr>
        <w:t>mg du kartus per parą (5</w:t>
      </w:r>
      <w:r>
        <w:rPr>
          <w:sz w:val="22"/>
          <w:szCs w:val="22"/>
        </w:rPr>
        <w:t> </w:t>
      </w:r>
      <w:r w:rsidRPr="00450604">
        <w:rPr>
          <w:sz w:val="22"/>
          <w:szCs w:val="22"/>
        </w:rPr>
        <w:t>mg du kartus per parą, jei ≥ 75 metų), titruojant iki 10</w:t>
      </w:r>
      <w:r>
        <w:rPr>
          <w:sz w:val="22"/>
          <w:szCs w:val="22"/>
        </w:rPr>
        <w:t> </w:t>
      </w:r>
      <w:r w:rsidRPr="00450604">
        <w:rPr>
          <w:sz w:val="22"/>
          <w:szCs w:val="22"/>
        </w:rPr>
        <w:t xml:space="preserve">mg du kartus per parą). Pagrindinis veiksmingumo vertinimo kriterijus buvo sudėtinis: mirtis nuo širdies ir kraujagyslių ligų arba nemirtinas MI. Tyrime nebuvo nustatytas skirtumo tarp pagrindinio sudėtinio vertinimo kriterijaus (PSVK) dažnio ivabradinu gydytų pacientų grupėje, palyginti su placebo gavusių </w:t>
      </w:r>
      <w:r w:rsidRPr="00450604">
        <w:rPr>
          <w:sz w:val="22"/>
          <w:szCs w:val="22"/>
        </w:rPr>
        <w:lastRenderedPageBreak/>
        <w:t>pacientų grupe (santykinė ivabradino ar placebo rizika 1,08, p = 0,197). 17,9</w:t>
      </w:r>
      <w:r>
        <w:rPr>
          <w:sz w:val="22"/>
          <w:szCs w:val="22"/>
        </w:rPr>
        <w:t> </w:t>
      </w:r>
      <w:r w:rsidRPr="00450604">
        <w:rPr>
          <w:sz w:val="22"/>
          <w:szCs w:val="22"/>
        </w:rPr>
        <w:t>% pacientų iš ivabradino grupės buvo pranešta apie bradikardiją (2,1</w:t>
      </w:r>
      <w:r>
        <w:rPr>
          <w:sz w:val="22"/>
          <w:szCs w:val="22"/>
        </w:rPr>
        <w:t> </w:t>
      </w:r>
      <w:r w:rsidRPr="00450604">
        <w:rPr>
          <w:sz w:val="22"/>
          <w:szCs w:val="22"/>
        </w:rPr>
        <w:t>% pacientų iš placebo grupės). Tyrimo metu verapamilio, diltiazemo arba stipraus CYP3A4 inhibitoriaus gavo 7,1</w:t>
      </w:r>
      <w:r>
        <w:rPr>
          <w:sz w:val="22"/>
          <w:szCs w:val="22"/>
        </w:rPr>
        <w:t> </w:t>
      </w:r>
      <w:r w:rsidRPr="00450604">
        <w:rPr>
          <w:sz w:val="22"/>
          <w:szCs w:val="22"/>
        </w:rPr>
        <w:t xml:space="preserve">% pacientų. </w:t>
      </w:r>
    </w:p>
    <w:p w14:paraId="2C0923D8" w14:textId="77777777" w:rsidR="00233CF6" w:rsidRPr="00450604" w:rsidRDefault="00233CF6" w:rsidP="00233CF6">
      <w:pPr>
        <w:pStyle w:val="Default"/>
        <w:rPr>
          <w:sz w:val="22"/>
          <w:szCs w:val="22"/>
        </w:rPr>
      </w:pPr>
      <w:r w:rsidRPr="00450604">
        <w:rPr>
          <w:sz w:val="22"/>
          <w:szCs w:val="22"/>
        </w:rPr>
        <w:t>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 (n = 12049) (dažnis per metus 3,4</w:t>
      </w:r>
      <w:r>
        <w:rPr>
          <w:sz w:val="22"/>
          <w:szCs w:val="22"/>
        </w:rPr>
        <w:t> </w:t>
      </w:r>
      <w:r w:rsidRPr="00450604">
        <w:rPr>
          <w:sz w:val="22"/>
          <w:szCs w:val="22"/>
        </w:rPr>
        <w:t>%, palyginti su 2,9</w:t>
      </w:r>
      <w:r>
        <w:rPr>
          <w:sz w:val="22"/>
          <w:szCs w:val="22"/>
        </w:rPr>
        <w:t> </w:t>
      </w:r>
      <w:r w:rsidRPr="00450604">
        <w:rPr>
          <w:sz w:val="22"/>
          <w:szCs w:val="22"/>
        </w:rPr>
        <w:t>%, santykinė ivabradino ar placebo rizika 1,18, p = 0,018), bet ne vis</w:t>
      </w:r>
      <w:r>
        <w:rPr>
          <w:sz w:val="22"/>
          <w:szCs w:val="22"/>
        </w:rPr>
        <w:t>ų</w:t>
      </w:r>
      <w:r w:rsidRPr="00450604">
        <w:rPr>
          <w:sz w:val="22"/>
          <w:szCs w:val="22"/>
        </w:rPr>
        <w:t xml:space="preserve"> pacientų, kuriems diagnozuota krūtinės angina, populiacijos pogrupyje, kai KKDK klasė ≥ I (n = 14286) (santykinė ivabradino ar placebo rizika 1,11, p = 0,110). </w:t>
      </w:r>
    </w:p>
    <w:p w14:paraId="75B0E4AA" w14:textId="77777777" w:rsidR="00233CF6" w:rsidRPr="00450604" w:rsidRDefault="00233CF6" w:rsidP="00233CF6">
      <w:pPr>
        <w:pStyle w:val="Default"/>
        <w:rPr>
          <w:sz w:val="22"/>
          <w:szCs w:val="22"/>
        </w:rPr>
      </w:pPr>
      <w:r w:rsidRPr="00450604">
        <w:rPr>
          <w:sz w:val="22"/>
          <w:szCs w:val="22"/>
        </w:rPr>
        <w:t xml:space="preserve">Tyrime skirta didesnė, nei patvirtinta dozavimo rekomendacijose, dozė negalėjo visiškai paaiškinti šių rezultatų. </w:t>
      </w:r>
    </w:p>
    <w:p w14:paraId="1E414DBD" w14:textId="77777777" w:rsidR="00233CF6" w:rsidRPr="00450604" w:rsidRDefault="00233CF6" w:rsidP="00233CF6">
      <w:pPr>
        <w:tabs>
          <w:tab w:val="left" w:pos="567"/>
        </w:tabs>
        <w:rPr>
          <w:szCs w:val="22"/>
        </w:rPr>
      </w:pPr>
    </w:p>
    <w:p w14:paraId="4A50086D" w14:textId="77777777" w:rsidR="00233CF6" w:rsidRPr="00450604" w:rsidRDefault="00233CF6" w:rsidP="00233CF6">
      <w:pPr>
        <w:tabs>
          <w:tab w:val="left" w:pos="567"/>
        </w:tabs>
        <w:rPr>
          <w:szCs w:val="22"/>
          <w:lang w:eastAsia="en-US"/>
        </w:rPr>
      </w:pPr>
      <w:r w:rsidRPr="00450604">
        <w:rPr>
          <w:szCs w:val="22"/>
        </w:rPr>
        <w:t>SHIFT tyrimas buvo daugiacentris, tarptautinis, atsitiktinių imčių, atliktas dvigubai aklu būdu, rezultatus kontroliuojant placebu. Tyrime dalyvavo 6505 suaugę pacientai, kuriems buvo stabilus lėtinis stazinis širdies nepakankamumas (LSŠN) (ilgiau kaip ≥ 4 savaites), nuo II iki IV klasės pagal NYHA funkcinę klasifikaciją, su sumažėjusia kairiojo skilvelio kraujo išstūmimo frakcija (LVEF ≤ 35 %) ir ≥ 70 susitraukimų per minutę širdies susitraukimų dažniu ramybės būsenoje.</w:t>
      </w:r>
    </w:p>
    <w:p w14:paraId="7B602359" w14:textId="77777777" w:rsidR="00233CF6" w:rsidRPr="00450604" w:rsidRDefault="00233CF6" w:rsidP="00233CF6">
      <w:pPr>
        <w:pStyle w:val="Default"/>
        <w:rPr>
          <w:sz w:val="22"/>
          <w:szCs w:val="22"/>
        </w:rPr>
      </w:pPr>
      <w:r w:rsidRPr="00450604">
        <w:rPr>
          <w:sz w:val="22"/>
          <w:szCs w:val="22"/>
        </w:rPr>
        <w:t>Pacientams buvo skiriamas standartinis gydymas, įskaitant beta adrenoblokatorius (89</w:t>
      </w:r>
      <w:r>
        <w:rPr>
          <w:sz w:val="22"/>
          <w:szCs w:val="22"/>
        </w:rPr>
        <w:t> </w:t>
      </w:r>
      <w:r w:rsidRPr="00450604">
        <w:rPr>
          <w:sz w:val="22"/>
          <w:szCs w:val="22"/>
        </w:rPr>
        <w:t>%), AKF inhibitorius ir (arba) angiotenzino II antagonistus (91</w:t>
      </w:r>
      <w:r>
        <w:rPr>
          <w:sz w:val="22"/>
          <w:szCs w:val="22"/>
        </w:rPr>
        <w:t> </w:t>
      </w:r>
      <w:r w:rsidRPr="00450604">
        <w:rPr>
          <w:sz w:val="22"/>
          <w:szCs w:val="22"/>
        </w:rPr>
        <w:t>%), diuretikus (83</w:t>
      </w:r>
      <w:r>
        <w:rPr>
          <w:sz w:val="22"/>
          <w:szCs w:val="22"/>
        </w:rPr>
        <w:t> </w:t>
      </w:r>
      <w:r w:rsidRPr="00450604">
        <w:rPr>
          <w:sz w:val="22"/>
          <w:szCs w:val="22"/>
        </w:rPr>
        <w:t xml:space="preserve">%) ir aldosterono </w:t>
      </w:r>
      <w:r>
        <w:rPr>
          <w:sz w:val="22"/>
          <w:szCs w:val="22"/>
        </w:rPr>
        <w:t>antagonistus</w:t>
      </w:r>
      <w:r w:rsidRPr="00450604">
        <w:rPr>
          <w:sz w:val="22"/>
          <w:szCs w:val="22"/>
        </w:rPr>
        <w:t xml:space="preserve"> (60</w:t>
      </w:r>
      <w:r>
        <w:rPr>
          <w:sz w:val="22"/>
          <w:szCs w:val="22"/>
        </w:rPr>
        <w:t> </w:t>
      </w:r>
      <w:r w:rsidRPr="00450604">
        <w:rPr>
          <w:sz w:val="22"/>
          <w:szCs w:val="22"/>
        </w:rPr>
        <w:t>%). Ivabradinu gydomoje grupėje 67</w:t>
      </w:r>
      <w:r>
        <w:rPr>
          <w:sz w:val="22"/>
          <w:szCs w:val="22"/>
        </w:rPr>
        <w:t> </w:t>
      </w:r>
      <w:r w:rsidRPr="00450604">
        <w:rPr>
          <w:sz w:val="22"/>
          <w:szCs w:val="22"/>
        </w:rPr>
        <w:t>% pacientų buvo gydomi 7,5</w:t>
      </w:r>
      <w:r>
        <w:rPr>
          <w:sz w:val="22"/>
          <w:szCs w:val="22"/>
        </w:rPr>
        <w:t> </w:t>
      </w:r>
      <w:r w:rsidRPr="00450604">
        <w:rPr>
          <w:sz w:val="22"/>
          <w:szCs w:val="22"/>
        </w:rPr>
        <w:t xml:space="preserve">mg doze du kartus per parą. Vidutinė gydymo trukmė buvo 22,9 mėnesio. Gydymas ivabradinu buvo susijęs su 15 susitraukimų per minutę širdies susitraukimų dažnio sumažėjimu nuo pagrindinės vertės 80 susitraukimų per minutę. Širdies susitraukimų dažnio skirtumas ivabradino ir placebo grupėse buvo 10,8 susitraukimų per minutę dvidešimt aštuntą (28) dieną, 9,1 susitraukimai per minutę dvyliktą (12) mėnesį ir 8,3 susitraukimai per minutę dvidešimt ketvirtą (24) mėnesį. </w:t>
      </w:r>
    </w:p>
    <w:p w14:paraId="323900CC" w14:textId="77777777" w:rsidR="00233CF6" w:rsidRPr="00450604" w:rsidRDefault="00233CF6" w:rsidP="00233CF6">
      <w:pPr>
        <w:pStyle w:val="Default"/>
        <w:rPr>
          <w:sz w:val="22"/>
          <w:szCs w:val="22"/>
        </w:rPr>
      </w:pPr>
    </w:p>
    <w:p w14:paraId="4FE06880" w14:textId="77777777" w:rsidR="00233CF6" w:rsidRPr="00450604" w:rsidRDefault="00233CF6" w:rsidP="00233CF6">
      <w:pPr>
        <w:pStyle w:val="Default"/>
        <w:rPr>
          <w:sz w:val="22"/>
          <w:szCs w:val="22"/>
        </w:rPr>
      </w:pPr>
      <w:r w:rsidRPr="00450604">
        <w:rPr>
          <w:sz w:val="22"/>
          <w:szCs w:val="22"/>
        </w:rPr>
        <w:t>Tyrimas parodė kliniškai ir statistiškai reikšmingą reliatyvų pagrindinės sudėtinės vertinamosios baigties (mirtingumo dėl širdies ir kraujagyslių ligos ir hospitalizacijos dėl pasunkėjusio širdies nepakankamumo) rizikos sumažėjimą 18</w:t>
      </w:r>
      <w:r>
        <w:rPr>
          <w:sz w:val="22"/>
          <w:szCs w:val="22"/>
        </w:rPr>
        <w:t> </w:t>
      </w:r>
      <w:r w:rsidRPr="00450604">
        <w:rPr>
          <w:sz w:val="22"/>
          <w:szCs w:val="22"/>
        </w:rPr>
        <w:t>% (santykinė rizika: 0,82, 95</w:t>
      </w:r>
      <w:r>
        <w:rPr>
          <w:sz w:val="22"/>
          <w:szCs w:val="22"/>
        </w:rPr>
        <w:t> </w:t>
      </w:r>
      <w:r w:rsidRPr="00450604">
        <w:rPr>
          <w:sz w:val="22"/>
          <w:szCs w:val="22"/>
        </w:rPr>
        <w:t>% PI [0,75; 0,90] – p &lt; 0,0001), pasireiškusį per 3 mėnesius nuo gydymo pradžios. Absoliutus rizikos sumažėjimas buvo 4,2 %. Pagrindinės vertinamosios baigties rezultatus pirmiausiai sudarė širdies nepakankamumo galutinė baigtis, hospitalizacija dėl širdies nepakankamumo pasunkėjimo (absoliutus rizikos sumažėjimas 4,7</w:t>
      </w:r>
      <w:r>
        <w:rPr>
          <w:sz w:val="22"/>
          <w:szCs w:val="22"/>
        </w:rPr>
        <w:t> </w:t>
      </w:r>
      <w:r w:rsidRPr="00450604">
        <w:rPr>
          <w:sz w:val="22"/>
          <w:szCs w:val="22"/>
        </w:rPr>
        <w:t>%) ir mirtys dėl širdies nepakankamumo (absoliutus rizikos sumažėjimas 1,1</w:t>
      </w:r>
      <w:r>
        <w:rPr>
          <w:sz w:val="22"/>
          <w:szCs w:val="22"/>
        </w:rPr>
        <w:t> </w:t>
      </w:r>
      <w:r w:rsidRPr="00450604">
        <w:rPr>
          <w:sz w:val="22"/>
          <w:szCs w:val="22"/>
        </w:rPr>
        <w:t xml:space="preserve">%). </w:t>
      </w:r>
    </w:p>
    <w:p w14:paraId="6F15E0E5" w14:textId="77777777" w:rsidR="00233CF6" w:rsidRPr="00450604" w:rsidRDefault="00233CF6" w:rsidP="00233CF6">
      <w:pPr>
        <w:pStyle w:val="Default"/>
        <w:rPr>
          <w:sz w:val="22"/>
          <w:szCs w:val="22"/>
        </w:rPr>
      </w:pPr>
    </w:p>
    <w:p w14:paraId="3561AEB3" w14:textId="77777777" w:rsidR="00233CF6" w:rsidRPr="00450604" w:rsidRDefault="00233CF6" w:rsidP="00233CF6">
      <w:pPr>
        <w:pStyle w:val="Default"/>
        <w:rPr>
          <w:sz w:val="22"/>
          <w:szCs w:val="22"/>
        </w:rPr>
      </w:pPr>
      <w:r w:rsidRPr="00450604">
        <w:rPr>
          <w:sz w:val="22"/>
          <w:szCs w:val="22"/>
        </w:rPr>
        <w:t>Gydymo poveikis pagrindinei vertinamajai baigčiai, jos sudedamosioms dalims ir antraeilėms vertinamosioms baigtims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1418"/>
        <w:gridCol w:w="1843"/>
        <w:gridCol w:w="1134"/>
      </w:tblGrid>
      <w:tr w:rsidR="00233CF6" w:rsidRPr="00450604" w14:paraId="0FC85D24" w14:textId="77777777" w:rsidTr="001E3BAE">
        <w:tc>
          <w:tcPr>
            <w:tcW w:w="2660" w:type="dxa"/>
            <w:shd w:val="clear" w:color="auto" w:fill="auto"/>
          </w:tcPr>
          <w:p w14:paraId="7F77C617" w14:textId="77777777" w:rsidR="00233CF6" w:rsidRPr="00450604" w:rsidRDefault="00233CF6" w:rsidP="00F65136">
            <w:pPr>
              <w:pStyle w:val="Default"/>
              <w:rPr>
                <w:sz w:val="22"/>
                <w:szCs w:val="22"/>
              </w:rPr>
            </w:pPr>
          </w:p>
        </w:tc>
        <w:tc>
          <w:tcPr>
            <w:tcW w:w="1417" w:type="dxa"/>
            <w:shd w:val="clear" w:color="auto" w:fill="auto"/>
          </w:tcPr>
          <w:p w14:paraId="30F761FC" w14:textId="77777777" w:rsidR="00233CF6" w:rsidRPr="00450604" w:rsidRDefault="00233CF6" w:rsidP="00F65136">
            <w:pPr>
              <w:pStyle w:val="Default"/>
              <w:rPr>
                <w:sz w:val="22"/>
                <w:szCs w:val="22"/>
              </w:rPr>
            </w:pPr>
            <w:r w:rsidRPr="00450604">
              <w:rPr>
                <w:sz w:val="22"/>
                <w:szCs w:val="22"/>
              </w:rPr>
              <w:t xml:space="preserve">Ivabradinas </w:t>
            </w:r>
          </w:p>
          <w:p w14:paraId="1D76BD51" w14:textId="77777777" w:rsidR="00233CF6" w:rsidRPr="00450604" w:rsidRDefault="00233CF6" w:rsidP="00F65136">
            <w:pPr>
              <w:pStyle w:val="Default"/>
              <w:rPr>
                <w:sz w:val="22"/>
                <w:szCs w:val="22"/>
              </w:rPr>
            </w:pPr>
            <w:r w:rsidRPr="00450604">
              <w:rPr>
                <w:sz w:val="22"/>
                <w:szCs w:val="22"/>
              </w:rPr>
              <w:t xml:space="preserve">(N = 3241), </w:t>
            </w:r>
          </w:p>
          <w:p w14:paraId="6F498BD0" w14:textId="77777777" w:rsidR="00233CF6" w:rsidRPr="00450604" w:rsidRDefault="00233CF6" w:rsidP="00F65136">
            <w:pPr>
              <w:pStyle w:val="Default"/>
              <w:rPr>
                <w:sz w:val="22"/>
                <w:szCs w:val="22"/>
              </w:rPr>
            </w:pPr>
            <w:r w:rsidRPr="00450604">
              <w:rPr>
                <w:sz w:val="22"/>
                <w:szCs w:val="22"/>
              </w:rPr>
              <w:t xml:space="preserve">n (%) </w:t>
            </w:r>
          </w:p>
        </w:tc>
        <w:tc>
          <w:tcPr>
            <w:tcW w:w="1418" w:type="dxa"/>
            <w:shd w:val="clear" w:color="auto" w:fill="auto"/>
          </w:tcPr>
          <w:p w14:paraId="73859E06" w14:textId="77777777" w:rsidR="00233CF6" w:rsidRPr="00450604" w:rsidRDefault="00233CF6" w:rsidP="00F65136">
            <w:pPr>
              <w:pStyle w:val="Default"/>
              <w:rPr>
                <w:sz w:val="22"/>
                <w:szCs w:val="22"/>
              </w:rPr>
            </w:pPr>
            <w:r w:rsidRPr="00450604">
              <w:rPr>
                <w:sz w:val="22"/>
                <w:szCs w:val="22"/>
              </w:rPr>
              <w:t xml:space="preserve">Placebas </w:t>
            </w:r>
          </w:p>
          <w:p w14:paraId="680C48EF" w14:textId="77777777" w:rsidR="00233CF6" w:rsidRPr="00450604" w:rsidRDefault="00233CF6" w:rsidP="00F65136">
            <w:pPr>
              <w:pStyle w:val="Default"/>
              <w:rPr>
                <w:sz w:val="22"/>
                <w:szCs w:val="22"/>
              </w:rPr>
            </w:pPr>
            <w:r w:rsidRPr="00450604">
              <w:rPr>
                <w:sz w:val="22"/>
                <w:szCs w:val="22"/>
              </w:rPr>
              <w:t xml:space="preserve">(N = 3264), </w:t>
            </w:r>
          </w:p>
          <w:p w14:paraId="3A56E34C" w14:textId="77777777" w:rsidR="00233CF6" w:rsidRPr="00450604" w:rsidRDefault="00233CF6" w:rsidP="00F65136">
            <w:pPr>
              <w:pStyle w:val="Default"/>
              <w:rPr>
                <w:sz w:val="22"/>
                <w:szCs w:val="22"/>
              </w:rPr>
            </w:pPr>
            <w:r w:rsidRPr="00450604">
              <w:rPr>
                <w:sz w:val="22"/>
                <w:szCs w:val="22"/>
              </w:rPr>
              <w:t>n (%)</w:t>
            </w:r>
          </w:p>
        </w:tc>
        <w:tc>
          <w:tcPr>
            <w:tcW w:w="184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7"/>
            </w:tblGrid>
            <w:tr w:rsidR="00233CF6" w:rsidRPr="00450604" w14:paraId="44BFB5EF" w14:textId="77777777" w:rsidTr="00F65136">
              <w:trPr>
                <w:trHeight w:val="397"/>
              </w:trPr>
              <w:tc>
                <w:tcPr>
                  <w:tcW w:w="2117" w:type="dxa"/>
                </w:tcPr>
                <w:p w14:paraId="325AB8B8" w14:textId="77777777" w:rsidR="00233CF6" w:rsidRPr="00450604" w:rsidRDefault="00233CF6" w:rsidP="00F65136">
                  <w:pPr>
                    <w:pStyle w:val="Default"/>
                    <w:rPr>
                      <w:sz w:val="22"/>
                      <w:szCs w:val="22"/>
                    </w:rPr>
                  </w:pPr>
                  <w:r w:rsidRPr="00450604">
                    <w:rPr>
                      <w:sz w:val="22"/>
                      <w:szCs w:val="22"/>
                    </w:rPr>
                    <w:t xml:space="preserve">Rizikos santykis </w:t>
                  </w:r>
                </w:p>
                <w:p w14:paraId="5D6D4A13" w14:textId="77777777" w:rsidR="00233CF6" w:rsidRPr="00450604" w:rsidRDefault="00233CF6" w:rsidP="00F65136">
                  <w:pPr>
                    <w:pStyle w:val="Default"/>
                    <w:rPr>
                      <w:sz w:val="22"/>
                      <w:szCs w:val="22"/>
                    </w:rPr>
                  </w:pPr>
                  <w:r w:rsidRPr="00450604">
                    <w:rPr>
                      <w:sz w:val="22"/>
                      <w:szCs w:val="22"/>
                    </w:rPr>
                    <w:t>[95</w:t>
                  </w:r>
                  <w:r>
                    <w:rPr>
                      <w:sz w:val="22"/>
                      <w:szCs w:val="22"/>
                    </w:rPr>
                    <w:t> </w:t>
                  </w:r>
                  <w:r w:rsidRPr="00450604">
                    <w:rPr>
                      <w:sz w:val="22"/>
                      <w:szCs w:val="22"/>
                    </w:rPr>
                    <w:t xml:space="preserve">% PI] </w:t>
                  </w:r>
                </w:p>
              </w:tc>
            </w:tr>
          </w:tbl>
          <w:p w14:paraId="09B37568" w14:textId="77777777" w:rsidR="00233CF6" w:rsidRPr="00450604" w:rsidRDefault="00233CF6" w:rsidP="00F65136">
            <w:pPr>
              <w:pStyle w:val="Default"/>
              <w:rPr>
                <w:sz w:val="22"/>
                <w:szCs w:val="22"/>
              </w:rPr>
            </w:pPr>
          </w:p>
        </w:tc>
        <w:tc>
          <w:tcPr>
            <w:tcW w:w="1134" w:type="dxa"/>
            <w:shd w:val="clear" w:color="auto" w:fill="auto"/>
          </w:tcPr>
          <w:p w14:paraId="44ABD99E" w14:textId="77777777" w:rsidR="00233CF6" w:rsidRPr="00450604" w:rsidRDefault="00233CF6" w:rsidP="00F65136">
            <w:pPr>
              <w:pStyle w:val="Default"/>
              <w:rPr>
                <w:sz w:val="22"/>
                <w:szCs w:val="22"/>
              </w:rPr>
            </w:pPr>
            <w:r w:rsidRPr="00450604">
              <w:rPr>
                <w:sz w:val="22"/>
                <w:szCs w:val="22"/>
              </w:rPr>
              <w:t>p vertė</w:t>
            </w:r>
          </w:p>
        </w:tc>
      </w:tr>
      <w:tr w:rsidR="00233CF6" w:rsidRPr="00450604" w14:paraId="4DFF9C0E" w14:textId="77777777" w:rsidTr="001E3BAE">
        <w:tc>
          <w:tcPr>
            <w:tcW w:w="2660" w:type="dxa"/>
            <w:shd w:val="clear" w:color="auto" w:fill="auto"/>
          </w:tcPr>
          <w:p w14:paraId="14A9E048" w14:textId="77777777" w:rsidR="00233CF6" w:rsidRPr="00450604" w:rsidRDefault="00233CF6" w:rsidP="00F65136">
            <w:pPr>
              <w:pStyle w:val="Default"/>
              <w:rPr>
                <w:sz w:val="22"/>
                <w:szCs w:val="22"/>
              </w:rPr>
            </w:pPr>
            <w:r w:rsidRPr="00450604">
              <w:rPr>
                <w:sz w:val="22"/>
                <w:szCs w:val="22"/>
              </w:rPr>
              <w:t>Pagrindinė sudėtinė vertinamoji baigtis</w:t>
            </w:r>
          </w:p>
        </w:tc>
        <w:tc>
          <w:tcPr>
            <w:tcW w:w="1417" w:type="dxa"/>
            <w:shd w:val="clear" w:color="auto" w:fill="auto"/>
          </w:tcPr>
          <w:p w14:paraId="540DF875" w14:textId="77777777" w:rsidR="00233CF6" w:rsidRPr="00450604" w:rsidRDefault="00233CF6" w:rsidP="00F65136">
            <w:pPr>
              <w:pStyle w:val="Default"/>
              <w:rPr>
                <w:sz w:val="22"/>
                <w:szCs w:val="22"/>
              </w:rPr>
            </w:pPr>
            <w:r w:rsidRPr="00450604">
              <w:rPr>
                <w:sz w:val="22"/>
                <w:szCs w:val="22"/>
              </w:rPr>
              <w:t>793 (24,47)</w:t>
            </w:r>
          </w:p>
        </w:tc>
        <w:tc>
          <w:tcPr>
            <w:tcW w:w="1418" w:type="dxa"/>
            <w:shd w:val="clear" w:color="auto" w:fill="auto"/>
          </w:tcPr>
          <w:p w14:paraId="3701733A" w14:textId="77777777" w:rsidR="00233CF6" w:rsidRPr="00450604" w:rsidRDefault="00233CF6" w:rsidP="00F65136">
            <w:pPr>
              <w:pStyle w:val="Default"/>
              <w:rPr>
                <w:sz w:val="22"/>
                <w:szCs w:val="22"/>
              </w:rPr>
            </w:pPr>
            <w:r w:rsidRPr="00450604">
              <w:rPr>
                <w:sz w:val="22"/>
                <w:szCs w:val="22"/>
              </w:rPr>
              <w:t>937 (28,71)</w:t>
            </w:r>
          </w:p>
        </w:tc>
        <w:tc>
          <w:tcPr>
            <w:tcW w:w="1843" w:type="dxa"/>
            <w:shd w:val="clear" w:color="auto" w:fill="auto"/>
          </w:tcPr>
          <w:p w14:paraId="4DAE3FED" w14:textId="77777777" w:rsidR="00233CF6" w:rsidRPr="00450604" w:rsidRDefault="00233CF6" w:rsidP="00F65136">
            <w:pPr>
              <w:pStyle w:val="Default"/>
              <w:rPr>
                <w:sz w:val="22"/>
                <w:szCs w:val="22"/>
              </w:rPr>
            </w:pPr>
            <w:r w:rsidRPr="00450604">
              <w:rPr>
                <w:sz w:val="22"/>
                <w:szCs w:val="22"/>
              </w:rPr>
              <w:t>0,82 [0,75; 0,90]</w:t>
            </w:r>
          </w:p>
        </w:tc>
        <w:tc>
          <w:tcPr>
            <w:tcW w:w="1134" w:type="dxa"/>
            <w:shd w:val="clear" w:color="auto" w:fill="auto"/>
          </w:tcPr>
          <w:p w14:paraId="30D7485B" w14:textId="77777777" w:rsidR="00233CF6" w:rsidRPr="00450604" w:rsidRDefault="00233CF6" w:rsidP="00F65136">
            <w:pPr>
              <w:pStyle w:val="Default"/>
              <w:rPr>
                <w:sz w:val="22"/>
                <w:szCs w:val="22"/>
              </w:rPr>
            </w:pPr>
            <w:r w:rsidRPr="00450604">
              <w:rPr>
                <w:sz w:val="22"/>
                <w:szCs w:val="22"/>
              </w:rPr>
              <w:t>&lt;0,0001</w:t>
            </w:r>
          </w:p>
        </w:tc>
      </w:tr>
      <w:tr w:rsidR="00233CF6" w:rsidRPr="00450604" w14:paraId="2903C27F" w14:textId="77777777" w:rsidTr="001E3BAE">
        <w:tc>
          <w:tcPr>
            <w:tcW w:w="2660" w:type="dxa"/>
            <w:shd w:val="clear" w:color="auto" w:fill="auto"/>
          </w:tcPr>
          <w:p w14:paraId="6212AC7C" w14:textId="77777777" w:rsidR="00233CF6" w:rsidRPr="00450604" w:rsidRDefault="00233CF6" w:rsidP="00F65136">
            <w:pPr>
              <w:pStyle w:val="Default"/>
              <w:rPr>
                <w:sz w:val="22"/>
                <w:szCs w:val="22"/>
              </w:rPr>
            </w:pPr>
            <w:r w:rsidRPr="00450604">
              <w:rPr>
                <w:sz w:val="22"/>
                <w:szCs w:val="22"/>
              </w:rPr>
              <w:t>Sudėtinės vertinamosios baigties dalys:</w:t>
            </w:r>
          </w:p>
          <w:p w14:paraId="0170045E" w14:textId="77777777" w:rsidR="00233CF6" w:rsidRPr="00450604" w:rsidRDefault="00233CF6" w:rsidP="00F65136">
            <w:pPr>
              <w:pStyle w:val="Default"/>
              <w:numPr>
                <w:ilvl w:val="0"/>
                <w:numId w:val="41"/>
              </w:numPr>
              <w:ind w:left="284" w:hanging="284"/>
              <w:rPr>
                <w:sz w:val="22"/>
                <w:szCs w:val="22"/>
              </w:rPr>
            </w:pPr>
            <w:r w:rsidRPr="00450604">
              <w:rPr>
                <w:sz w:val="22"/>
                <w:szCs w:val="22"/>
              </w:rPr>
              <w:t>kardiovaskulinė mirtis</w:t>
            </w:r>
          </w:p>
          <w:p w14:paraId="41642C2B" w14:textId="77777777" w:rsidR="00233CF6" w:rsidRPr="00450604" w:rsidRDefault="00233CF6" w:rsidP="00F65136">
            <w:pPr>
              <w:pStyle w:val="Default"/>
              <w:numPr>
                <w:ilvl w:val="0"/>
                <w:numId w:val="41"/>
              </w:numPr>
              <w:ind w:left="284" w:hanging="284"/>
              <w:rPr>
                <w:sz w:val="22"/>
                <w:szCs w:val="22"/>
              </w:rPr>
            </w:pPr>
            <w:r w:rsidRPr="00450604">
              <w:rPr>
                <w:sz w:val="22"/>
                <w:szCs w:val="22"/>
              </w:rPr>
              <w:t xml:space="preserve">hospitalizacija dėl širdies nepakankamumo pablogėjimo </w:t>
            </w:r>
          </w:p>
        </w:tc>
        <w:tc>
          <w:tcPr>
            <w:tcW w:w="1417" w:type="dxa"/>
            <w:shd w:val="clear" w:color="auto" w:fill="auto"/>
          </w:tcPr>
          <w:p w14:paraId="3AFF32EE" w14:textId="77777777" w:rsidR="00233CF6" w:rsidRPr="00450604" w:rsidRDefault="00233CF6" w:rsidP="00F65136">
            <w:pPr>
              <w:pStyle w:val="Default"/>
              <w:rPr>
                <w:sz w:val="22"/>
                <w:szCs w:val="22"/>
              </w:rPr>
            </w:pPr>
          </w:p>
          <w:p w14:paraId="6B51BA70" w14:textId="77777777" w:rsidR="00233CF6" w:rsidRPr="00450604" w:rsidRDefault="00233CF6" w:rsidP="00F65136">
            <w:pPr>
              <w:pStyle w:val="Default"/>
              <w:rPr>
                <w:sz w:val="22"/>
                <w:szCs w:val="22"/>
              </w:rPr>
            </w:pPr>
          </w:p>
          <w:p w14:paraId="396A3CB2" w14:textId="77777777" w:rsidR="00233CF6" w:rsidRPr="00450604" w:rsidRDefault="00233CF6" w:rsidP="00F65136">
            <w:pPr>
              <w:pStyle w:val="Default"/>
              <w:rPr>
                <w:sz w:val="22"/>
                <w:szCs w:val="22"/>
              </w:rPr>
            </w:pPr>
            <w:r w:rsidRPr="00450604">
              <w:rPr>
                <w:sz w:val="22"/>
                <w:szCs w:val="22"/>
              </w:rPr>
              <w:t>449 (13,85)</w:t>
            </w:r>
          </w:p>
          <w:p w14:paraId="3BA7429E" w14:textId="77777777" w:rsidR="00233CF6" w:rsidRPr="00450604" w:rsidRDefault="00233CF6" w:rsidP="00F65136">
            <w:pPr>
              <w:pStyle w:val="Default"/>
              <w:rPr>
                <w:sz w:val="22"/>
                <w:szCs w:val="22"/>
              </w:rPr>
            </w:pPr>
            <w:r w:rsidRPr="00450604">
              <w:rPr>
                <w:sz w:val="22"/>
                <w:szCs w:val="22"/>
              </w:rPr>
              <w:t>514 (15,86)</w:t>
            </w:r>
          </w:p>
        </w:tc>
        <w:tc>
          <w:tcPr>
            <w:tcW w:w="1418" w:type="dxa"/>
            <w:shd w:val="clear" w:color="auto" w:fill="auto"/>
          </w:tcPr>
          <w:p w14:paraId="1AB38BF4" w14:textId="77777777" w:rsidR="00233CF6" w:rsidRPr="00450604" w:rsidRDefault="00233CF6" w:rsidP="00F65136">
            <w:pPr>
              <w:pStyle w:val="Default"/>
              <w:rPr>
                <w:sz w:val="22"/>
                <w:szCs w:val="22"/>
              </w:rPr>
            </w:pPr>
          </w:p>
          <w:p w14:paraId="750CE056" w14:textId="77777777" w:rsidR="00233CF6" w:rsidRPr="00450604" w:rsidRDefault="00233CF6" w:rsidP="00F65136">
            <w:pPr>
              <w:pStyle w:val="Default"/>
              <w:rPr>
                <w:sz w:val="22"/>
                <w:szCs w:val="22"/>
              </w:rPr>
            </w:pPr>
          </w:p>
          <w:p w14:paraId="0A073523" w14:textId="77777777" w:rsidR="00233CF6" w:rsidRPr="00450604" w:rsidRDefault="00233CF6" w:rsidP="00F65136">
            <w:pPr>
              <w:pStyle w:val="Default"/>
              <w:rPr>
                <w:sz w:val="22"/>
                <w:szCs w:val="22"/>
              </w:rPr>
            </w:pPr>
            <w:r w:rsidRPr="00450604">
              <w:rPr>
                <w:sz w:val="22"/>
                <w:szCs w:val="22"/>
              </w:rPr>
              <w:t>491 (15,04)</w:t>
            </w:r>
          </w:p>
          <w:p w14:paraId="518E36C9" w14:textId="77777777" w:rsidR="00233CF6" w:rsidRPr="00450604" w:rsidRDefault="00233CF6" w:rsidP="00F65136">
            <w:pPr>
              <w:pStyle w:val="Default"/>
              <w:rPr>
                <w:sz w:val="22"/>
                <w:szCs w:val="22"/>
              </w:rPr>
            </w:pPr>
            <w:r w:rsidRPr="00450604">
              <w:rPr>
                <w:sz w:val="22"/>
                <w:szCs w:val="22"/>
              </w:rPr>
              <w:t>672 (20,59)</w:t>
            </w:r>
          </w:p>
        </w:tc>
        <w:tc>
          <w:tcPr>
            <w:tcW w:w="1843" w:type="dxa"/>
            <w:shd w:val="clear" w:color="auto" w:fill="auto"/>
          </w:tcPr>
          <w:p w14:paraId="57D8AA44" w14:textId="77777777" w:rsidR="00233CF6" w:rsidRPr="00450604" w:rsidRDefault="00233CF6" w:rsidP="00F65136">
            <w:pPr>
              <w:pStyle w:val="Default"/>
              <w:rPr>
                <w:sz w:val="22"/>
                <w:szCs w:val="22"/>
              </w:rPr>
            </w:pPr>
          </w:p>
          <w:p w14:paraId="2E08C61A" w14:textId="77777777" w:rsidR="00233CF6" w:rsidRPr="00450604" w:rsidRDefault="00233CF6" w:rsidP="00F65136">
            <w:pPr>
              <w:pStyle w:val="Default"/>
              <w:rPr>
                <w:sz w:val="22"/>
                <w:szCs w:val="22"/>
              </w:rPr>
            </w:pPr>
          </w:p>
          <w:p w14:paraId="21A48D4B" w14:textId="77777777" w:rsidR="00233CF6" w:rsidRPr="00450604" w:rsidRDefault="00233CF6" w:rsidP="00F65136">
            <w:pPr>
              <w:pStyle w:val="Default"/>
              <w:rPr>
                <w:sz w:val="22"/>
                <w:szCs w:val="22"/>
              </w:rPr>
            </w:pPr>
            <w:r w:rsidRPr="00450604">
              <w:rPr>
                <w:sz w:val="22"/>
                <w:szCs w:val="22"/>
              </w:rPr>
              <w:t>0,91 [0,80; 1,03]</w:t>
            </w:r>
          </w:p>
          <w:p w14:paraId="40CD326A" w14:textId="77777777" w:rsidR="00233CF6" w:rsidRPr="00450604" w:rsidRDefault="00233CF6" w:rsidP="00F65136">
            <w:pPr>
              <w:pStyle w:val="Default"/>
              <w:rPr>
                <w:sz w:val="22"/>
                <w:szCs w:val="22"/>
              </w:rPr>
            </w:pPr>
            <w:r w:rsidRPr="00450604">
              <w:rPr>
                <w:sz w:val="22"/>
                <w:szCs w:val="22"/>
              </w:rPr>
              <w:t>0,74 [0,66; 0,83]</w:t>
            </w:r>
          </w:p>
        </w:tc>
        <w:tc>
          <w:tcPr>
            <w:tcW w:w="1134" w:type="dxa"/>
            <w:shd w:val="clear" w:color="auto" w:fill="auto"/>
          </w:tcPr>
          <w:p w14:paraId="1B13E0E1" w14:textId="77777777" w:rsidR="00233CF6" w:rsidRPr="00450604" w:rsidRDefault="00233CF6" w:rsidP="00F65136">
            <w:pPr>
              <w:pStyle w:val="Default"/>
              <w:rPr>
                <w:sz w:val="22"/>
                <w:szCs w:val="22"/>
              </w:rPr>
            </w:pPr>
          </w:p>
          <w:p w14:paraId="64A6DF71" w14:textId="77777777" w:rsidR="00233CF6" w:rsidRPr="00450604" w:rsidRDefault="00233CF6" w:rsidP="00F65136">
            <w:pPr>
              <w:pStyle w:val="Default"/>
              <w:rPr>
                <w:sz w:val="22"/>
                <w:szCs w:val="22"/>
              </w:rPr>
            </w:pPr>
          </w:p>
          <w:p w14:paraId="70D6EBBB" w14:textId="77777777" w:rsidR="00233CF6" w:rsidRPr="00450604" w:rsidRDefault="00233CF6" w:rsidP="00F65136">
            <w:pPr>
              <w:pStyle w:val="Default"/>
              <w:rPr>
                <w:sz w:val="22"/>
                <w:szCs w:val="22"/>
              </w:rPr>
            </w:pPr>
            <w:r w:rsidRPr="00450604">
              <w:rPr>
                <w:sz w:val="22"/>
                <w:szCs w:val="22"/>
              </w:rPr>
              <w:t>0,128</w:t>
            </w:r>
          </w:p>
          <w:p w14:paraId="001E648A" w14:textId="77777777" w:rsidR="00233CF6" w:rsidRPr="00450604" w:rsidRDefault="00233CF6" w:rsidP="00F65136">
            <w:pPr>
              <w:pStyle w:val="Default"/>
              <w:rPr>
                <w:sz w:val="22"/>
                <w:szCs w:val="22"/>
              </w:rPr>
            </w:pPr>
            <w:r w:rsidRPr="00450604">
              <w:rPr>
                <w:sz w:val="22"/>
                <w:szCs w:val="22"/>
              </w:rPr>
              <w:t>&lt;0,0001</w:t>
            </w:r>
          </w:p>
        </w:tc>
      </w:tr>
      <w:tr w:rsidR="00233CF6" w:rsidRPr="00450604" w14:paraId="4D063A07" w14:textId="77777777" w:rsidTr="001E3BAE">
        <w:tc>
          <w:tcPr>
            <w:tcW w:w="2660" w:type="dxa"/>
            <w:shd w:val="clear" w:color="auto" w:fill="auto"/>
          </w:tcPr>
          <w:p w14:paraId="10495D1B" w14:textId="77777777" w:rsidR="00233CF6" w:rsidRPr="00450604" w:rsidRDefault="00233CF6" w:rsidP="00F65136">
            <w:pPr>
              <w:pStyle w:val="Default"/>
              <w:rPr>
                <w:sz w:val="22"/>
                <w:szCs w:val="22"/>
              </w:rPr>
            </w:pPr>
            <w:r w:rsidRPr="00450604">
              <w:rPr>
                <w:sz w:val="22"/>
                <w:szCs w:val="22"/>
              </w:rPr>
              <w:t>Kitos antraeilės vertinamosios baigtys:</w:t>
            </w:r>
          </w:p>
          <w:p w14:paraId="698583F0" w14:textId="77777777" w:rsidR="00233CF6" w:rsidRPr="00450604" w:rsidRDefault="00233CF6" w:rsidP="00F65136">
            <w:pPr>
              <w:pStyle w:val="Default"/>
              <w:numPr>
                <w:ilvl w:val="0"/>
                <w:numId w:val="42"/>
              </w:numPr>
              <w:ind w:left="284" w:hanging="284"/>
              <w:rPr>
                <w:sz w:val="22"/>
                <w:szCs w:val="22"/>
              </w:rPr>
            </w:pPr>
            <w:r w:rsidRPr="00450604">
              <w:rPr>
                <w:sz w:val="22"/>
                <w:szCs w:val="22"/>
              </w:rPr>
              <w:t>mirtis dėl bet kokios priežasties</w:t>
            </w:r>
          </w:p>
          <w:p w14:paraId="422371B1" w14:textId="77777777" w:rsidR="00233CF6" w:rsidRPr="00450604" w:rsidRDefault="00233CF6" w:rsidP="00F65136">
            <w:pPr>
              <w:pStyle w:val="Default"/>
              <w:numPr>
                <w:ilvl w:val="0"/>
                <w:numId w:val="42"/>
              </w:numPr>
              <w:ind w:left="284" w:hanging="284"/>
              <w:rPr>
                <w:sz w:val="22"/>
                <w:szCs w:val="22"/>
              </w:rPr>
            </w:pPr>
            <w:r w:rsidRPr="00450604">
              <w:rPr>
                <w:sz w:val="22"/>
                <w:szCs w:val="22"/>
              </w:rPr>
              <w:t>mirtis dėl širdies nepakankamumo</w:t>
            </w:r>
          </w:p>
          <w:p w14:paraId="64CD7588" w14:textId="77777777" w:rsidR="00233CF6" w:rsidRPr="00450604" w:rsidRDefault="00233CF6" w:rsidP="00F65136">
            <w:pPr>
              <w:pStyle w:val="Default"/>
              <w:numPr>
                <w:ilvl w:val="0"/>
                <w:numId w:val="42"/>
              </w:numPr>
              <w:ind w:left="284" w:hanging="284"/>
              <w:rPr>
                <w:sz w:val="22"/>
                <w:szCs w:val="22"/>
              </w:rPr>
            </w:pPr>
            <w:r w:rsidRPr="00450604">
              <w:rPr>
                <w:sz w:val="22"/>
                <w:szCs w:val="22"/>
              </w:rPr>
              <w:t>hospitalizacija dėl bet kokios priežasties</w:t>
            </w:r>
          </w:p>
          <w:p w14:paraId="3922C144" w14:textId="77777777" w:rsidR="00233CF6" w:rsidRPr="00450604" w:rsidRDefault="00233CF6" w:rsidP="00F65136">
            <w:pPr>
              <w:pStyle w:val="Default"/>
              <w:numPr>
                <w:ilvl w:val="0"/>
                <w:numId w:val="42"/>
              </w:numPr>
              <w:ind w:left="284" w:hanging="284"/>
              <w:rPr>
                <w:sz w:val="22"/>
                <w:szCs w:val="22"/>
              </w:rPr>
            </w:pPr>
            <w:r w:rsidRPr="00450604">
              <w:rPr>
                <w:sz w:val="22"/>
                <w:szCs w:val="22"/>
              </w:rPr>
              <w:lastRenderedPageBreak/>
              <w:t>hospitalizacija dėl kardi</w:t>
            </w:r>
            <w:r>
              <w:rPr>
                <w:sz w:val="22"/>
                <w:szCs w:val="22"/>
              </w:rPr>
              <w:t>o</w:t>
            </w:r>
            <w:r w:rsidRPr="00450604">
              <w:rPr>
                <w:sz w:val="22"/>
                <w:szCs w:val="22"/>
              </w:rPr>
              <w:t>vaskulinės priežasties</w:t>
            </w:r>
          </w:p>
        </w:tc>
        <w:tc>
          <w:tcPr>
            <w:tcW w:w="1417" w:type="dxa"/>
            <w:shd w:val="clear" w:color="auto" w:fill="auto"/>
          </w:tcPr>
          <w:p w14:paraId="055D25E6" w14:textId="77777777" w:rsidR="00233CF6" w:rsidRPr="00450604" w:rsidRDefault="00233CF6" w:rsidP="00F65136">
            <w:pPr>
              <w:pStyle w:val="Default"/>
              <w:rPr>
                <w:sz w:val="22"/>
                <w:szCs w:val="22"/>
              </w:rPr>
            </w:pPr>
          </w:p>
          <w:p w14:paraId="61839403" w14:textId="77777777" w:rsidR="00233CF6" w:rsidRPr="00450604" w:rsidRDefault="00233CF6" w:rsidP="00F65136">
            <w:pPr>
              <w:pStyle w:val="Default"/>
              <w:rPr>
                <w:sz w:val="22"/>
                <w:szCs w:val="22"/>
              </w:rPr>
            </w:pPr>
          </w:p>
          <w:p w14:paraId="0FD21E6B" w14:textId="77777777" w:rsidR="00233CF6" w:rsidRPr="00450604" w:rsidRDefault="00233CF6" w:rsidP="00F65136">
            <w:pPr>
              <w:pStyle w:val="Default"/>
              <w:rPr>
                <w:sz w:val="22"/>
                <w:szCs w:val="22"/>
              </w:rPr>
            </w:pPr>
            <w:r w:rsidRPr="00450604">
              <w:rPr>
                <w:sz w:val="22"/>
                <w:szCs w:val="22"/>
              </w:rPr>
              <w:t>503 (15,52</w:t>
            </w:r>
          </w:p>
          <w:p w14:paraId="0AE5B4DC" w14:textId="77777777" w:rsidR="00233CF6" w:rsidRPr="00450604" w:rsidRDefault="00233CF6" w:rsidP="00F65136">
            <w:pPr>
              <w:pStyle w:val="Default"/>
              <w:rPr>
                <w:sz w:val="22"/>
                <w:szCs w:val="22"/>
              </w:rPr>
            </w:pPr>
          </w:p>
          <w:p w14:paraId="29580210" w14:textId="77777777" w:rsidR="00233CF6" w:rsidRPr="00450604" w:rsidRDefault="00233CF6" w:rsidP="00F65136">
            <w:pPr>
              <w:pStyle w:val="Default"/>
              <w:rPr>
                <w:sz w:val="22"/>
                <w:szCs w:val="22"/>
              </w:rPr>
            </w:pPr>
            <w:r w:rsidRPr="00450604">
              <w:rPr>
                <w:sz w:val="22"/>
                <w:szCs w:val="22"/>
              </w:rPr>
              <w:t>113 (3,49)</w:t>
            </w:r>
          </w:p>
          <w:p w14:paraId="3053E4BF" w14:textId="77777777" w:rsidR="00233CF6" w:rsidRPr="00450604" w:rsidRDefault="00233CF6" w:rsidP="00F65136">
            <w:pPr>
              <w:pStyle w:val="Default"/>
              <w:rPr>
                <w:sz w:val="22"/>
                <w:szCs w:val="22"/>
              </w:rPr>
            </w:pPr>
          </w:p>
          <w:p w14:paraId="1D7B516D" w14:textId="77777777" w:rsidR="00233CF6" w:rsidRPr="00450604" w:rsidRDefault="00233CF6" w:rsidP="00F65136">
            <w:pPr>
              <w:pStyle w:val="Default"/>
              <w:rPr>
                <w:sz w:val="22"/>
                <w:szCs w:val="22"/>
              </w:rPr>
            </w:pPr>
            <w:r w:rsidRPr="00450604">
              <w:rPr>
                <w:sz w:val="22"/>
                <w:szCs w:val="22"/>
              </w:rPr>
              <w:t>1231 (37,98)</w:t>
            </w:r>
          </w:p>
          <w:p w14:paraId="1EEF7481" w14:textId="77777777" w:rsidR="00233CF6" w:rsidRPr="00450604" w:rsidRDefault="00233CF6" w:rsidP="00F65136">
            <w:pPr>
              <w:pStyle w:val="Default"/>
              <w:rPr>
                <w:sz w:val="22"/>
                <w:szCs w:val="22"/>
              </w:rPr>
            </w:pPr>
          </w:p>
          <w:p w14:paraId="63552B4A" w14:textId="77777777" w:rsidR="00233CF6" w:rsidRPr="00450604" w:rsidRDefault="00233CF6" w:rsidP="00F65136">
            <w:pPr>
              <w:pStyle w:val="Default"/>
              <w:rPr>
                <w:sz w:val="22"/>
                <w:szCs w:val="22"/>
              </w:rPr>
            </w:pPr>
            <w:r w:rsidRPr="00450604">
              <w:rPr>
                <w:sz w:val="22"/>
                <w:szCs w:val="22"/>
              </w:rPr>
              <w:t>977 (30,15)</w:t>
            </w:r>
          </w:p>
        </w:tc>
        <w:tc>
          <w:tcPr>
            <w:tcW w:w="1418" w:type="dxa"/>
            <w:shd w:val="clear" w:color="auto" w:fill="auto"/>
          </w:tcPr>
          <w:p w14:paraId="556A9916" w14:textId="77777777" w:rsidR="00233CF6" w:rsidRPr="00450604" w:rsidRDefault="00233CF6" w:rsidP="00F65136">
            <w:pPr>
              <w:pStyle w:val="Default"/>
              <w:rPr>
                <w:sz w:val="22"/>
                <w:szCs w:val="22"/>
              </w:rPr>
            </w:pPr>
          </w:p>
          <w:p w14:paraId="757FCDB6" w14:textId="77777777" w:rsidR="00233CF6" w:rsidRPr="00450604" w:rsidRDefault="00233CF6" w:rsidP="00F65136">
            <w:pPr>
              <w:pStyle w:val="Default"/>
              <w:rPr>
                <w:sz w:val="22"/>
                <w:szCs w:val="22"/>
              </w:rPr>
            </w:pPr>
          </w:p>
          <w:p w14:paraId="4303AE76" w14:textId="77777777" w:rsidR="00233CF6" w:rsidRPr="00450604" w:rsidRDefault="00233CF6" w:rsidP="00F65136">
            <w:pPr>
              <w:pStyle w:val="Default"/>
              <w:rPr>
                <w:sz w:val="22"/>
                <w:szCs w:val="22"/>
              </w:rPr>
            </w:pPr>
            <w:r w:rsidRPr="00450604">
              <w:rPr>
                <w:sz w:val="22"/>
                <w:szCs w:val="22"/>
              </w:rPr>
              <w:t>552 (16,91)</w:t>
            </w:r>
          </w:p>
          <w:p w14:paraId="7F48BBB5" w14:textId="77777777" w:rsidR="00233CF6" w:rsidRPr="00450604" w:rsidRDefault="00233CF6" w:rsidP="00F65136">
            <w:pPr>
              <w:pStyle w:val="Default"/>
              <w:rPr>
                <w:sz w:val="22"/>
                <w:szCs w:val="22"/>
              </w:rPr>
            </w:pPr>
          </w:p>
          <w:p w14:paraId="2455FC9A" w14:textId="77777777" w:rsidR="00233CF6" w:rsidRPr="00450604" w:rsidRDefault="00233CF6" w:rsidP="00F65136">
            <w:pPr>
              <w:pStyle w:val="Default"/>
              <w:rPr>
                <w:sz w:val="22"/>
                <w:szCs w:val="22"/>
              </w:rPr>
            </w:pPr>
            <w:r w:rsidRPr="00450604">
              <w:rPr>
                <w:sz w:val="22"/>
                <w:szCs w:val="22"/>
              </w:rPr>
              <w:t>151 (4,63)</w:t>
            </w:r>
          </w:p>
          <w:p w14:paraId="11C85E83" w14:textId="77777777" w:rsidR="00233CF6" w:rsidRPr="00450604" w:rsidRDefault="00233CF6" w:rsidP="00F65136">
            <w:pPr>
              <w:pStyle w:val="Default"/>
              <w:rPr>
                <w:sz w:val="22"/>
                <w:szCs w:val="22"/>
              </w:rPr>
            </w:pPr>
          </w:p>
          <w:p w14:paraId="4EDE94C4" w14:textId="77777777" w:rsidR="00233CF6" w:rsidRPr="00450604" w:rsidRDefault="00233CF6" w:rsidP="00F65136">
            <w:pPr>
              <w:pStyle w:val="Default"/>
              <w:rPr>
                <w:sz w:val="22"/>
                <w:szCs w:val="22"/>
              </w:rPr>
            </w:pPr>
            <w:r w:rsidRPr="00450604">
              <w:rPr>
                <w:sz w:val="22"/>
                <w:szCs w:val="22"/>
              </w:rPr>
              <w:t>1356 (41,54)</w:t>
            </w:r>
          </w:p>
          <w:p w14:paraId="4BFE007D" w14:textId="77777777" w:rsidR="00233CF6" w:rsidRPr="00450604" w:rsidRDefault="00233CF6" w:rsidP="00F65136">
            <w:pPr>
              <w:pStyle w:val="Default"/>
              <w:rPr>
                <w:sz w:val="22"/>
                <w:szCs w:val="22"/>
              </w:rPr>
            </w:pPr>
          </w:p>
          <w:p w14:paraId="6A659AB7" w14:textId="77777777" w:rsidR="00233CF6" w:rsidRPr="00450604" w:rsidRDefault="00233CF6" w:rsidP="00F65136">
            <w:pPr>
              <w:pStyle w:val="Default"/>
              <w:rPr>
                <w:sz w:val="22"/>
                <w:szCs w:val="22"/>
              </w:rPr>
            </w:pPr>
            <w:r w:rsidRPr="00450604">
              <w:rPr>
                <w:sz w:val="22"/>
                <w:szCs w:val="22"/>
              </w:rPr>
              <w:t>1122 (34,38)</w:t>
            </w:r>
          </w:p>
        </w:tc>
        <w:tc>
          <w:tcPr>
            <w:tcW w:w="1843" w:type="dxa"/>
            <w:shd w:val="clear" w:color="auto" w:fill="auto"/>
          </w:tcPr>
          <w:p w14:paraId="56ED607B" w14:textId="77777777" w:rsidR="00233CF6" w:rsidRPr="00450604" w:rsidRDefault="00233CF6" w:rsidP="00F65136">
            <w:pPr>
              <w:pStyle w:val="Default"/>
              <w:rPr>
                <w:sz w:val="22"/>
                <w:szCs w:val="22"/>
              </w:rPr>
            </w:pPr>
          </w:p>
          <w:p w14:paraId="6B9B2E24" w14:textId="77777777" w:rsidR="00233CF6" w:rsidRPr="00450604" w:rsidRDefault="00233CF6" w:rsidP="00F65136">
            <w:pPr>
              <w:pStyle w:val="Default"/>
              <w:rPr>
                <w:sz w:val="22"/>
                <w:szCs w:val="22"/>
              </w:rPr>
            </w:pPr>
          </w:p>
          <w:p w14:paraId="3B4604A7" w14:textId="77777777" w:rsidR="00233CF6" w:rsidRPr="00450604" w:rsidRDefault="00233CF6" w:rsidP="00F65136">
            <w:pPr>
              <w:pStyle w:val="Default"/>
              <w:rPr>
                <w:sz w:val="22"/>
                <w:szCs w:val="22"/>
              </w:rPr>
            </w:pPr>
            <w:r w:rsidRPr="00450604">
              <w:rPr>
                <w:sz w:val="22"/>
                <w:szCs w:val="22"/>
              </w:rPr>
              <w:t>0,90 [0,80; 1,02]</w:t>
            </w:r>
          </w:p>
          <w:p w14:paraId="082D51F7" w14:textId="77777777" w:rsidR="00233CF6" w:rsidRPr="00450604" w:rsidRDefault="00233CF6" w:rsidP="00F65136">
            <w:pPr>
              <w:pStyle w:val="Default"/>
              <w:rPr>
                <w:sz w:val="22"/>
                <w:szCs w:val="22"/>
              </w:rPr>
            </w:pPr>
          </w:p>
          <w:p w14:paraId="4DAE154C" w14:textId="77777777" w:rsidR="00233CF6" w:rsidRPr="00450604" w:rsidRDefault="00233CF6" w:rsidP="00F65136">
            <w:pPr>
              <w:pStyle w:val="Default"/>
              <w:rPr>
                <w:sz w:val="22"/>
                <w:szCs w:val="22"/>
              </w:rPr>
            </w:pPr>
            <w:r w:rsidRPr="00450604">
              <w:rPr>
                <w:sz w:val="22"/>
                <w:szCs w:val="22"/>
              </w:rPr>
              <w:t>0,74 [0,58;</w:t>
            </w:r>
            <w:r>
              <w:rPr>
                <w:sz w:val="22"/>
                <w:szCs w:val="22"/>
              </w:rPr>
              <w:t xml:space="preserve"> </w:t>
            </w:r>
            <w:r w:rsidRPr="00450604">
              <w:rPr>
                <w:sz w:val="22"/>
                <w:szCs w:val="22"/>
              </w:rPr>
              <w:t>0,94]</w:t>
            </w:r>
          </w:p>
          <w:p w14:paraId="2A73D0AA" w14:textId="77777777" w:rsidR="00233CF6" w:rsidRPr="00450604" w:rsidRDefault="00233CF6" w:rsidP="00F65136">
            <w:pPr>
              <w:pStyle w:val="Default"/>
              <w:rPr>
                <w:sz w:val="22"/>
                <w:szCs w:val="22"/>
              </w:rPr>
            </w:pPr>
          </w:p>
          <w:p w14:paraId="3818CB3F" w14:textId="77777777" w:rsidR="00233CF6" w:rsidRPr="00450604" w:rsidRDefault="00233CF6" w:rsidP="00F65136">
            <w:pPr>
              <w:pStyle w:val="Default"/>
              <w:rPr>
                <w:sz w:val="22"/>
                <w:szCs w:val="22"/>
              </w:rPr>
            </w:pPr>
            <w:r w:rsidRPr="00450604">
              <w:rPr>
                <w:sz w:val="22"/>
                <w:szCs w:val="22"/>
              </w:rPr>
              <w:t>0,89 [0,82;</w:t>
            </w:r>
            <w:r>
              <w:rPr>
                <w:sz w:val="22"/>
                <w:szCs w:val="22"/>
              </w:rPr>
              <w:t xml:space="preserve"> </w:t>
            </w:r>
            <w:r w:rsidRPr="00450604">
              <w:rPr>
                <w:sz w:val="22"/>
                <w:szCs w:val="22"/>
              </w:rPr>
              <w:t>0,96]</w:t>
            </w:r>
          </w:p>
          <w:p w14:paraId="2A3A0049" w14:textId="77777777" w:rsidR="00233CF6" w:rsidRPr="00450604" w:rsidRDefault="00233CF6" w:rsidP="00F65136">
            <w:pPr>
              <w:pStyle w:val="Default"/>
              <w:rPr>
                <w:sz w:val="22"/>
                <w:szCs w:val="22"/>
              </w:rPr>
            </w:pPr>
          </w:p>
          <w:p w14:paraId="0E29C68A" w14:textId="77777777" w:rsidR="00233CF6" w:rsidRPr="00450604" w:rsidRDefault="00233CF6" w:rsidP="00F65136">
            <w:pPr>
              <w:pStyle w:val="Default"/>
              <w:rPr>
                <w:sz w:val="22"/>
                <w:szCs w:val="22"/>
              </w:rPr>
            </w:pPr>
            <w:r w:rsidRPr="00450604">
              <w:rPr>
                <w:sz w:val="22"/>
                <w:szCs w:val="22"/>
              </w:rPr>
              <w:t>0,85 [0,78; 0,92]</w:t>
            </w:r>
          </w:p>
        </w:tc>
        <w:tc>
          <w:tcPr>
            <w:tcW w:w="1134" w:type="dxa"/>
            <w:shd w:val="clear" w:color="auto" w:fill="auto"/>
          </w:tcPr>
          <w:p w14:paraId="73B263B0" w14:textId="77777777" w:rsidR="00233CF6" w:rsidRPr="00450604" w:rsidRDefault="00233CF6" w:rsidP="00F65136">
            <w:pPr>
              <w:pStyle w:val="Default"/>
              <w:rPr>
                <w:sz w:val="22"/>
                <w:szCs w:val="22"/>
              </w:rPr>
            </w:pPr>
          </w:p>
          <w:p w14:paraId="1DA742B0" w14:textId="77777777" w:rsidR="00233CF6" w:rsidRPr="00450604" w:rsidRDefault="00233CF6" w:rsidP="00F65136">
            <w:pPr>
              <w:pStyle w:val="Default"/>
              <w:rPr>
                <w:sz w:val="22"/>
                <w:szCs w:val="22"/>
              </w:rPr>
            </w:pPr>
          </w:p>
          <w:p w14:paraId="34B61535" w14:textId="77777777" w:rsidR="00233CF6" w:rsidRPr="00450604" w:rsidRDefault="00233CF6" w:rsidP="00F65136">
            <w:pPr>
              <w:pStyle w:val="Default"/>
              <w:rPr>
                <w:sz w:val="22"/>
                <w:szCs w:val="22"/>
              </w:rPr>
            </w:pPr>
            <w:r w:rsidRPr="00450604">
              <w:rPr>
                <w:sz w:val="22"/>
                <w:szCs w:val="22"/>
              </w:rPr>
              <w:t>0,092</w:t>
            </w:r>
          </w:p>
          <w:p w14:paraId="48585FBB" w14:textId="77777777" w:rsidR="00233CF6" w:rsidRPr="00450604" w:rsidRDefault="00233CF6" w:rsidP="00F65136">
            <w:pPr>
              <w:pStyle w:val="Default"/>
              <w:rPr>
                <w:sz w:val="22"/>
                <w:szCs w:val="22"/>
              </w:rPr>
            </w:pPr>
          </w:p>
          <w:p w14:paraId="015D5BBC" w14:textId="77777777" w:rsidR="00233CF6" w:rsidRPr="00450604" w:rsidRDefault="00233CF6" w:rsidP="00F65136">
            <w:pPr>
              <w:pStyle w:val="Default"/>
              <w:rPr>
                <w:sz w:val="22"/>
                <w:szCs w:val="22"/>
              </w:rPr>
            </w:pPr>
            <w:r w:rsidRPr="00450604">
              <w:rPr>
                <w:sz w:val="22"/>
                <w:szCs w:val="22"/>
              </w:rPr>
              <w:t>0,014</w:t>
            </w:r>
          </w:p>
          <w:p w14:paraId="7594E3C1" w14:textId="77777777" w:rsidR="00233CF6" w:rsidRPr="00450604" w:rsidRDefault="00233CF6" w:rsidP="00F65136">
            <w:pPr>
              <w:pStyle w:val="Default"/>
              <w:rPr>
                <w:sz w:val="22"/>
                <w:szCs w:val="22"/>
              </w:rPr>
            </w:pPr>
          </w:p>
          <w:p w14:paraId="6BF2669C" w14:textId="77777777" w:rsidR="00233CF6" w:rsidRPr="00450604" w:rsidRDefault="00233CF6" w:rsidP="00F65136">
            <w:pPr>
              <w:pStyle w:val="Default"/>
              <w:rPr>
                <w:sz w:val="22"/>
                <w:szCs w:val="22"/>
              </w:rPr>
            </w:pPr>
            <w:r w:rsidRPr="00450604">
              <w:rPr>
                <w:sz w:val="22"/>
                <w:szCs w:val="22"/>
              </w:rPr>
              <w:t>0,003</w:t>
            </w:r>
          </w:p>
          <w:p w14:paraId="4D577205" w14:textId="77777777" w:rsidR="00233CF6" w:rsidRPr="00450604" w:rsidRDefault="00233CF6" w:rsidP="00F65136">
            <w:pPr>
              <w:pStyle w:val="Default"/>
              <w:rPr>
                <w:sz w:val="22"/>
                <w:szCs w:val="22"/>
              </w:rPr>
            </w:pPr>
          </w:p>
          <w:p w14:paraId="2EBE13B1" w14:textId="77777777" w:rsidR="00233CF6" w:rsidRPr="00450604" w:rsidRDefault="00233CF6" w:rsidP="00F65136">
            <w:pPr>
              <w:pStyle w:val="Default"/>
              <w:rPr>
                <w:sz w:val="22"/>
                <w:szCs w:val="22"/>
              </w:rPr>
            </w:pPr>
            <w:r w:rsidRPr="00450604">
              <w:rPr>
                <w:sz w:val="22"/>
                <w:szCs w:val="22"/>
              </w:rPr>
              <w:t>0,0002</w:t>
            </w:r>
          </w:p>
        </w:tc>
      </w:tr>
    </w:tbl>
    <w:p w14:paraId="02ECF863" w14:textId="77777777" w:rsidR="00233CF6" w:rsidRPr="00450604" w:rsidRDefault="00233CF6" w:rsidP="00233CF6">
      <w:pPr>
        <w:pStyle w:val="Default"/>
        <w:rPr>
          <w:sz w:val="22"/>
          <w:szCs w:val="22"/>
        </w:rPr>
      </w:pPr>
    </w:p>
    <w:p w14:paraId="58019946" w14:textId="77777777" w:rsidR="00233CF6" w:rsidRPr="00450604" w:rsidRDefault="00233CF6" w:rsidP="00233CF6">
      <w:pPr>
        <w:tabs>
          <w:tab w:val="left" w:pos="567"/>
        </w:tabs>
        <w:rPr>
          <w:szCs w:val="22"/>
          <w:lang w:eastAsia="en-US"/>
        </w:rPr>
      </w:pPr>
      <w:r w:rsidRPr="00450604">
        <w:rPr>
          <w:szCs w:val="22"/>
          <w:lang w:eastAsia="en-US"/>
        </w:rPr>
        <w:t>Pagrindinės vertinamosios baigties mažėjimas buvo stebimas pastoviai nepriklausomai nuo lyties, NYHA klasės, išeminio ar neišeminio širdies nepakankamumo etiologijos bei nuo diabeto ar hipertenzinės ligos istorijos.</w:t>
      </w:r>
    </w:p>
    <w:p w14:paraId="5061EBD2" w14:textId="77777777" w:rsidR="00233CF6" w:rsidRPr="00450604" w:rsidRDefault="00233CF6" w:rsidP="00233CF6">
      <w:pPr>
        <w:tabs>
          <w:tab w:val="left" w:pos="567"/>
        </w:tabs>
        <w:rPr>
          <w:szCs w:val="22"/>
          <w:lang w:eastAsia="en-US"/>
        </w:rPr>
      </w:pPr>
    </w:p>
    <w:p w14:paraId="57A0BC84" w14:textId="77777777" w:rsidR="00233CF6" w:rsidRPr="00450604" w:rsidRDefault="00233CF6" w:rsidP="00233CF6">
      <w:pPr>
        <w:tabs>
          <w:tab w:val="left" w:pos="567"/>
        </w:tabs>
        <w:rPr>
          <w:szCs w:val="22"/>
          <w:lang w:eastAsia="en-US"/>
        </w:rPr>
      </w:pPr>
      <w:r w:rsidRPr="00450604">
        <w:rPr>
          <w:szCs w:val="22"/>
          <w:lang w:eastAsia="en-US"/>
        </w:rPr>
        <w:t>Pacientų, kurių širdies susitraukimų dažnis buvo ≥ 75 susitraukimai per minutę (n = 4150), pogrupyje buvo stebimas 24</w:t>
      </w:r>
      <w:r>
        <w:rPr>
          <w:szCs w:val="22"/>
          <w:lang w:eastAsia="en-US"/>
        </w:rPr>
        <w:t> </w:t>
      </w:r>
      <w:r w:rsidRPr="00450604">
        <w:rPr>
          <w:szCs w:val="22"/>
          <w:lang w:eastAsia="en-US"/>
        </w:rPr>
        <w:t>% didesnis pagrindinės vertinamosios baigties (rizikos santykis: 0,76, 95 % PI [0,68; 0,85] – p &lt; 0,0001) ir kitų antraeilių vertinamųjų baigčių, įskaitant mirtis dėl visų priežasčių (rizikos santykis: 0,83, 95</w:t>
      </w:r>
      <w:r>
        <w:rPr>
          <w:szCs w:val="22"/>
          <w:lang w:eastAsia="en-US"/>
        </w:rPr>
        <w:t> </w:t>
      </w:r>
      <w:r w:rsidRPr="00450604">
        <w:rPr>
          <w:szCs w:val="22"/>
          <w:lang w:eastAsia="en-US"/>
        </w:rPr>
        <w:t>% PI [0,72; 0,96] – p = 0,0109), bei mirties nuo širdies ir kraujagyslių ligos (rizikos santykis: 0,83, 95</w:t>
      </w:r>
      <w:r>
        <w:rPr>
          <w:szCs w:val="22"/>
          <w:lang w:eastAsia="en-US"/>
        </w:rPr>
        <w:t> </w:t>
      </w:r>
      <w:r w:rsidRPr="00450604">
        <w:rPr>
          <w:szCs w:val="22"/>
          <w:lang w:eastAsia="en-US"/>
        </w:rPr>
        <w:t>% PI [0,71; 0,97] – p = 0,0166) sumažėjimas. Šiame pacientų pogrupyje ivabradino saugumo duomenys atitinka bendros populiacijos saugumo duomenis.</w:t>
      </w:r>
    </w:p>
    <w:p w14:paraId="4C6CFD01" w14:textId="77777777" w:rsidR="00233CF6" w:rsidRPr="00450604" w:rsidRDefault="00233CF6" w:rsidP="00233CF6">
      <w:pPr>
        <w:tabs>
          <w:tab w:val="left" w:pos="567"/>
        </w:tabs>
        <w:rPr>
          <w:szCs w:val="22"/>
          <w:lang w:eastAsia="en-US"/>
        </w:rPr>
      </w:pPr>
    </w:p>
    <w:p w14:paraId="0C32DC2B" w14:textId="77777777" w:rsidR="00233CF6" w:rsidRPr="00450604" w:rsidRDefault="00233CF6" w:rsidP="00233CF6">
      <w:pPr>
        <w:tabs>
          <w:tab w:val="left" w:pos="567"/>
        </w:tabs>
        <w:rPr>
          <w:szCs w:val="22"/>
          <w:lang w:eastAsia="en-US"/>
        </w:rPr>
      </w:pPr>
      <w:r w:rsidRPr="00450604">
        <w:rPr>
          <w:szCs w:val="22"/>
          <w:lang w:eastAsia="en-US"/>
        </w:rPr>
        <w:t>Reikšmingas poveikis pagrindinei sudėtinei vertinamajai baigčiai buvo stebimas visoje beta adrenoblokatoriais gydytų pacientų grupėje (rizikos santykis: 0,85, 95</w:t>
      </w:r>
      <w:r>
        <w:rPr>
          <w:szCs w:val="22"/>
          <w:lang w:eastAsia="en-US"/>
        </w:rPr>
        <w:t> </w:t>
      </w:r>
      <w:r w:rsidRPr="00450604">
        <w:rPr>
          <w:szCs w:val="22"/>
          <w:lang w:eastAsia="en-US"/>
        </w:rPr>
        <w:t>% PI [0,76; 0,94]). Pacientų, kurių širdies susitraukimų dažnis buvo ≥ 75 susitraukimai per minutę, pogrupyje, skiriant rekomenduojamas tikslines beta adrenoblokatorių dozes, statistiškai reikšmingos naudos pagrindinei vertinamajai baigčiai (rizikos santykis: 0,97, 95</w:t>
      </w:r>
      <w:r>
        <w:rPr>
          <w:szCs w:val="22"/>
          <w:lang w:eastAsia="en-US"/>
        </w:rPr>
        <w:t> </w:t>
      </w:r>
      <w:r w:rsidRPr="00450604">
        <w:rPr>
          <w:szCs w:val="22"/>
          <w:lang w:eastAsia="en-US"/>
        </w:rPr>
        <w:t>% PI [0,74; 1,28]) ir kitoms antraeilėms  vertinamosioms baigtims, įskaitant hospitalizaciją dėl širdies nepakankamumo pasunkėjimo (rizikos santykis: 0,79, 95</w:t>
      </w:r>
      <w:r>
        <w:rPr>
          <w:szCs w:val="22"/>
          <w:lang w:eastAsia="en-US"/>
        </w:rPr>
        <w:t> </w:t>
      </w:r>
      <w:r w:rsidRPr="00450604">
        <w:rPr>
          <w:szCs w:val="22"/>
          <w:lang w:eastAsia="en-US"/>
        </w:rPr>
        <w:t>% PI [0,56; 1,10]) ir mirties dėl širdies nepakankamumo (rizikos santykis: 0,69, 95 % PI [0,31; 1,53]) pastebėta nebuvo.</w:t>
      </w:r>
    </w:p>
    <w:p w14:paraId="16351811" w14:textId="77777777" w:rsidR="00233CF6" w:rsidRPr="00450604" w:rsidRDefault="00233CF6" w:rsidP="00233CF6">
      <w:pPr>
        <w:tabs>
          <w:tab w:val="left" w:pos="567"/>
        </w:tabs>
        <w:rPr>
          <w:szCs w:val="22"/>
          <w:lang w:eastAsia="en-US"/>
        </w:rPr>
      </w:pPr>
    </w:p>
    <w:p w14:paraId="0DE911BB" w14:textId="77777777" w:rsidR="00233CF6" w:rsidRPr="00450604" w:rsidRDefault="00233CF6" w:rsidP="00233CF6">
      <w:pPr>
        <w:tabs>
          <w:tab w:val="left" w:pos="567"/>
        </w:tabs>
        <w:rPr>
          <w:szCs w:val="22"/>
          <w:lang w:eastAsia="en-US"/>
        </w:rPr>
      </w:pPr>
      <w:r w:rsidRPr="00450604">
        <w:rPr>
          <w:szCs w:val="22"/>
          <w:lang w:eastAsia="en-US"/>
        </w:rPr>
        <w:t>Buvo reikšmingas pagerėjimas NYHA kategorijose pagal paskutinę užfiksuotą vertę. Pagerėjimas užfiksuotas 887 (28</w:t>
      </w:r>
      <w:r>
        <w:rPr>
          <w:szCs w:val="22"/>
          <w:lang w:eastAsia="en-US"/>
        </w:rPr>
        <w:t> </w:t>
      </w:r>
      <w:r w:rsidRPr="00450604">
        <w:rPr>
          <w:szCs w:val="22"/>
          <w:lang w:eastAsia="en-US"/>
        </w:rPr>
        <w:t>%) ivabradinu gydytiems pacientams, palyginti su 776 (24</w:t>
      </w:r>
      <w:r>
        <w:rPr>
          <w:szCs w:val="22"/>
          <w:lang w:eastAsia="en-US"/>
        </w:rPr>
        <w:t> </w:t>
      </w:r>
      <w:r w:rsidRPr="00450604">
        <w:rPr>
          <w:szCs w:val="22"/>
          <w:lang w:eastAsia="en-US"/>
        </w:rPr>
        <w:t>%) pacientais, vartojusiais placebą (p = 0,001).</w:t>
      </w:r>
    </w:p>
    <w:p w14:paraId="4159E656" w14:textId="77777777" w:rsidR="00233CF6" w:rsidRPr="00450604" w:rsidRDefault="00233CF6" w:rsidP="00233CF6">
      <w:pPr>
        <w:tabs>
          <w:tab w:val="left" w:pos="567"/>
        </w:tabs>
        <w:rPr>
          <w:szCs w:val="22"/>
          <w:lang w:eastAsia="en-US"/>
        </w:rPr>
      </w:pPr>
    </w:p>
    <w:p w14:paraId="30E63BF2" w14:textId="77777777" w:rsidR="00233CF6" w:rsidRPr="00450604" w:rsidRDefault="00233CF6" w:rsidP="00233CF6">
      <w:pPr>
        <w:tabs>
          <w:tab w:val="left" w:pos="567"/>
        </w:tabs>
        <w:rPr>
          <w:szCs w:val="22"/>
          <w:u w:val="single"/>
          <w:lang w:eastAsia="en-US"/>
        </w:rPr>
      </w:pPr>
      <w:r w:rsidRPr="00450604">
        <w:rPr>
          <w:szCs w:val="22"/>
          <w:u w:val="single"/>
          <w:lang w:eastAsia="en-US"/>
        </w:rPr>
        <w:t>Vaikų populiacija</w:t>
      </w:r>
    </w:p>
    <w:p w14:paraId="0B96906E" w14:textId="77777777" w:rsidR="00233CF6" w:rsidRPr="00450604" w:rsidRDefault="00233CF6" w:rsidP="00233CF6">
      <w:pPr>
        <w:tabs>
          <w:tab w:val="left" w:pos="567"/>
        </w:tabs>
        <w:rPr>
          <w:szCs w:val="22"/>
          <w:lang w:eastAsia="en-US"/>
        </w:rPr>
      </w:pPr>
      <w:r w:rsidRPr="00450604">
        <w:rPr>
          <w:szCs w:val="22"/>
          <w:lang w:eastAsia="en-US"/>
        </w:rPr>
        <w:t>Atliktas atsitiktinės atrankos, dvigubo kodavimo, placebu kontroliuojamas tyrimas, kuriame dalyvavo 116 vaikų ir paauglių (17 jų buvo nuo 6 iki 12 mėnesių amžiaus, 36 – nuo 1 iki 3 metų ir 63 – nuo 3 iki 18 metų), kuriems diagnozuoti lėtinis širdies nepakankamumas ir dilatacinė kardiomiopatija (DKMP), skiriant tiriamojo vaistinio preparato kartu su optimaliai suderintu pagrindiniu gydymu. Ivabradino vartojo 74 pacientai (santykiu – 2:1).</w:t>
      </w:r>
    </w:p>
    <w:p w14:paraId="2A2F7373" w14:textId="77777777" w:rsidR="00233CF6" w:rsidRPr="00450604" w:rsidRDefault="00233CF6" w:rsidP="00233CF6">
      <w:pPr>
        <w:tabs>
          <w:tab w:val="left" w:pos="567"/>
        </w:tabs>
        <w:rPr>
          <w:szCs w:val="22"/>
          <w:lang w:eastAsia="en-US"/>
        </w:rPr>
      </w:pPr>
      <w:r w:rsidRPr="00450604">
        <w:rPr>
          <w:szCs w:val="22"/>
          <w:lang w:eastAsia="en-US"/>
        </w:rPr>
        <w:t>Pradinė vaistinio preparato dozė buvo po 0,02</w:t>
      </w:r>
      <w:r>
        <w:rPr>
          <w:szCs w:val="22"/>
          <w:lang w:eastAsia="en-US"/>
        </w:rPr>
        <w:t> </w:t>
      </w:r>
      <w:r w:rsidRPr="00450604">
        <w:rPr>
          <w:szCs w:val="22"/>
          <w:lang w:eastAsia="en-US"/>
        </w:rPr>
        <w:t>mg/kg du kartus per parą 6–12 mėnesių kūdikiams, po 0,05</w:t>
      </w:r>
      <w:r>
        <w:rPr>
          <w:szCs w:val="22"/>
          <w:lang w:eastAsia="en-US"/>
        </w:rPr>
        <w:t> </w:t>
      </w:r>
      <w:r w:rsidRPr="00450604">
        <w:rPr>
          <w:szCs w:val="22"/>
          <w:lang w:eastAsia="en-US"/>
        </w:rPr>
        <w:t>mg/kg du kartus per parą 1–3 metų vaikams ir 3–18 metų vaikams bei paaugliams, jei jie svėrė &lt; 40</w:t>
      </w:r>
      <w:r>
        <w:rPr>
          <w:szCs w:val="22"/>
          <w:lang w:eastAsia="en-US"/>
        </w:rPr>
        <w:t> </w:t>
      </w:r>
      <w:r w:rsidRPr="00450604">
        <w:rPr>
          <w:szCs w:val="22"/>
          <w:lang w:eastAsia="en-US"/>
        </w:rPr>
        <w:t>kg, po 2,5</w:t>
      </w:r>
      <w:r>
        <w:rPr>
          <w:szCs w:val="22"/>
          <w:lang w:eastAsia="en-US"/>
        </w:rPr>
        <w:t> </w:t>
      </w:r>
      <w:r w:rsidRPr="00450604">
        <w:rPr>
          <w:szCs w:val="22"/>
          <w:lang w:eastAsia="en-US"/>
        </w:rPr>
        <w:t>mg/kg du kartus per parą 3–18 metų vaikams bei paaugliams, jei jie svėrė ≥ 40</w:t>
      </w:r>
      <w:r>
        <w:rPr>
          <w:szCs w:val="22"/>
          <w:lang w:eastAsia="en-US"/>
        </w:rPr>
        <w:t> </w:t>
      </w:r>
      <w:r w:rsidRPr="00450604">
        <w:rPr>
          <w:szCs w:val="22"/>
          <w:lang w:eastAsia="en-US"/>
        </w:rPr>
        <w:t>kg. Vaistinio preparato dozė buvo pritaikyta, atsižvelgiant į gydymo atsaką, didžiausios dozės buvo atitinkamai 0,2</w:t>
      </w:r>
      <w:r>
        <w:rPr>
          <w:szCs w:val="22"/>
          <w:lang w:eastAsia="en-US"/>
        </w:rPr>
        <w:t> </w:t>
      </w:r>
      <w:r w:rsidRPr="00450604">
        <w:rPr>
          <w:szCs w:val="22"/>
          <w:lang w:eastAsia="en-US"/>
        </w:rPr>
        <w:t>mg/kg du kartus per parą, 0,3</w:t>
      </w:r>
      <w:r>
        <w:rPr>
          <w:szCs w:val="22"/>
          <w:lang w:eastAsia="en-US"/>
        </w:rPr>
        <w:t> </w:t>
      </w:r>
      <w:r w:rsidRPr="00450604">
        <w:rPr>
          <w:szCs w:val="22"/>
          <w:lang w:eastAsia="en-US"/>
        </w:rPr>
        <w:t>mg/kg du kartus per parą ir 15</w:t>
      </w:r>
      <w:r>
        <w:rPr>
          <w:szCs w:val="22"/>
          <w:lang w:eastAsia="en-US"/>
        </w:rPr>
        <w:t> </w:t>
      </w:r>
      <w:r w:rsidRPr="00450604">
        <w:rPr>
          <w:szCs w:val="22"/>
          <w:lang w:eastAsia="en-US"/>
        </w:rPr>
        <w:t>mg du kartus per parą. Šiame tyrime ivabradinas buvo skiriamas geriamąja skysta arba tablečių forma du kartus per parą kasdien. Atvirame atsitiktinės atrankos dviejų laikotarpių kryžminiame tyrime, kuriame dalyvavo 24 suaugę sveiki savanoriai, buvo nustatyta, kad tarp šių dviejų vaistinio preparato formų farmakokinetinio skirtumo nėra.</w:t>
      </w:r>
    </w:p>
    <w:p w14:paraId="796CD20C" w14:textId="77777777" w:rsidR="00233CF6" w:rsidRPr="00450604" w:rsidRDefault="00233CF6" w:rsidP="00233CF6">
      <w:pPr>
        <w:tabs>
          <w:tab w:val="left" w:pos="567"/>
        </w:tabs>
        <w:rPr>
          <w:szCs w:val="22"/>
          <w:lang w:eastAsia="en-US"/>
        </w:rPr>
      </w:pPr>
      <w:r w:rsidRPr="00450604">
        <w:rPr>
          <w:szCs w:val="22"/>
          <w:lang w:eastAsia="en-US"/>
        </w:rPr>
        <w:t>2–8 savaičių dozės titravimo laikotarpiu 69,9</w:t>
      </w:r>
      <w:r>
        <w:rPr>
          <w:szCs w:val="22"/>
          <w:lang w:eastAsia="en-US"/>
        </w:rPr>
        <w:t> </w:t>
      </w:r>
      <w:r w:rsidRPr="00450604">
        <w:rPr>
          <w:szCs w:val="22"/>
          <w:lang w:eastAsia="en-US"/>
        </w:rPr>
        <w:t>% pacientų, gydytų ivabradinu, buvo pasiektas širdies dažnio sumažėjimas 20</w:t>
      </w:r>
      <w:r>
        <w:rPr>
          <w:szCs w:val="22"/>
          <w:lang w:eastAsia="en-US"/>
        </w:rPr>
        <w:t> </w:t>
      </w:r>
      <w:r w:rsidRPr="00450604">
        <w:rPr>
          <w:szCs w:val="22"/>
          <w:lang w:eastAsia="en-US"/>
        </w:rPr>
        <w:t>%, be bradikardijos, palyginti su 12,2</w:t>
      </w:r>
      <w:r>
        <w:rPr>
          <w:szCs w:val="22"/>
          <w:lang w:eastAsia="en-US"/>
        </w:rPr>
        <w:t> </w:t>
      </w:r>
      <w:r w:rsidRPr="00450604">
        <w:rPr>
          <w:szCs w:val="22"/>
          <w:lang w:eastAsia="en-US"/>
        </w:rPr>
        <w:t xml:space="preserve">% placebo vartojusių pacientų grupėje (galimybių santykis (ang. </w:t>
      </w:r>
      <w:r w:rsidRPr="00450604">
        <w:rPr>
          <w:i/>
          <w:szCs w:val="22"/>
          <w:lang w:eastAsia="en-US"/>
        </w:rPr>
        <w:t>Odds ratio</w:t>
      </w:r>
      <w:r w:rsidRPr="00450604">
        <w:rPr>
          <w:szCs w:val="22"/>
          <w:lang w:eastAsia="en-US"/>
        </w:rPr>
        <w:t>): E = 17,24, 95</w:t>
      </w:r>
      <w:r>
        <w:rPr>
          <w:szCs w:val="22"/>
          <w:lang w:eastAsia="en-US"/>
        </w:rPr>
        <w:t> </w:t>
      </w:r>
      <w:r w:rsidRPr="00450604">
        <w:rPr>
          <w:szCs w:val="22"/>
          <w:lang w:eastAsia="en-US"/>
        </w:rPr>
        <w:t>% pasikliautinis intervalas [5,91; 50,30]).</w:t>
      </w:r>
    </w:p>
    <w:p w14:paraId="5EC31D4E" w14:textId="77777777" w:rsidR="00233CF6" w:rsidRPr="00450604" w:rsidRDefault="00233CF6" w:rsidP="00233CF6">
      <w:pPr>
        <w:tabs>
          <w:tab w:val="left" w:pos="567"/>
        </w:tabs>
        <w:rPr>
          <w:szCs w:val="22"/>
          <w:lang w:eastAsia="en-US"/>
        </w:rPr>
      </w:pPr>
      <w:r w:rsidRPr="00450604">
        <w:rPr>
          <w:szCs w:val="22"/>
          <w:lang w:eastAsia="en-US"/>
        </w:rPr>
        <w:t>Ivabradino dozių (vartojant mg/kg du kartus per parą), kuriomis galima pasiekti širdies dažnio sumažėjimą 20</w:t>
      </w:r>
      <w:r>
        <w:rPr>
          <w:szCs w:val="22"/>
          <w:lang w:eastAsia="en-US"/>
        </w:rPr>
        <w:t> </w:t>
      </w:r>
      <w:r w:rsidRPr="00450604">
        <w:rPr>
          <w:szCs w:val="22"/>
          <w:lang w:eastAsia="en-US"/>
        </w:rPr>
        <w:t>%, vidurkiai buvo 0,13 ± 0,04</w:t>
      </w:r>
      <w:r>
        <w:rPr>
          <w:szCs w:val="22"/>
          <w:lang w:eastAsia="en-US"/>
        </w:rPr>
        <w:t> </w:t>
      </w:r>
      <w:r w:rsidRPr="00450604">
        <w:rPr>
          <w:szCs w:val="22"/>
          <w:lang w:eastAsia="en-US"/>
        </w:rPr>
        <w:t>mg/kg du kartus per parą, 0,10 ± 0,04</w:t>
      </w:r>
      <w:r>
        <w:rPr>
          <w:szCs w:val="22"/>
          <w:lang w:eastAsia="en-US"/>
        </w:rPr>
        <w:t> </w:t>
      </w:r>
      <w:r w:rsidRPr="00450604">
        <w:rPr>
          <w:szCs w:val="22"/>
          <w:lang w:eastAsia="en-US"/>
        </w:rPr>
        <w:t>mg/kg du kartus per parą ir 4,1 ± 2,2</w:t>
      </w:r>
      <w:r>
        <w:rPr>
          <w:szCs w:val="22"/>
          <w:lang w:eastAsia="en-US"/>
        </w:rPr>
        <w:t> </w:t>
      </w:r>
      <w:r w:rsidRPr="00450604">
        <w:rPr>
          <w:szCs w:val="22"/>
          <w:lang w:eastAsia="en-US"/>
        </w:rPr>
        <w:t>mg du kartus per parą atitinkamai 1–3 metų vaikams, 3–18 metų vaikams bei paaugliams, jei jie svėrė &lt; 40</w:t>
      </w:r>
      <w:r>
        <w:rPr>
          <w:szCs w:val="22"/>
          <w:lang w:eastAsia="en-US"/>
        </w:rPr>
        <w:t> </w:t>
      </w:r>
      <w:r w:rsidRPr="00450604">
        <w:rPr>
          <w:szCs w:val="22"/>
          <w:lang w:eastAsia="en-US"/>
        </w:rPr>
        <w:t>kg, ir 3–18 metų vaikams bei paaugliams, jei jie svėrė ≥ 40</w:t>
      </w:r>
      <w:r>
        <w:rPr>
          <w:szCs w:val="22"/>
          <w:lang w:eastAsia="en-US"/>
        </w:rPr>
        <w:t> </w:t>
      </w:r>
      <w:r w:rsidRPr="00450604">
        <w:rPr>
          <w:szCs w:val="22"/>
          <w:lang w:eastAsia="en-US"/>
        </w:rPr>
        <w:t>kg.</w:t>
      </w:r>
    </w:p>
    <w:p w14:paraId="7E48186B" w14:textId="77777777" w:rsidR="00233CF6" w:rsidRPr="00450604" w:rsidRDefault="00233CF6" w:rsidP="00233CF6">
      <w:pPr>
        <w:tabs>
          <w:tab w:val="left" w:pos="567"/>
        </w:tabs>
        <w:rPr>
          <w:szCs w:val="22"/>
          <w:lang w:eastAsia="en-US"/>
        </w:rPr>
      </w:pPr>
    </w:p>
    <w:p w14:paraId="2EDDADF8" w14:textId="77777777" w:rsidR="00233CF6" w:rsidRPr="00450604" w:rsidRDefault="00233CF6" w:rsidP="00233CF6">
      <w:pPr>
        <w:tabs>
          <w:tab w:val="left" w:pos="567"/>
        </w:tabs>
        <w:rPr>
          <w:szCs w:val="22"/>
          <w:lang w:eastAsia="en-US"/>
        </w:rPr>
      </w:pPr>
      <w:r w:rsidRPr="00450604">
        <w:rPr>
          <w:szCs w:val="22"/>
          <w:lang w:eastAsia="en-US"/>
        </w:rPr>
        <w:t>Kairiojo skilvelio išstūmimo frakcijos vidurkis ivabradinu gydytų pacientų grupėje padidėjo nuo 31,8 % iki 45,3</w:t>
      </w:r>
      <w:r>
        <w:rPr>
          <w:szCs w:val="22"/>
          <w:lang w:eastAsia="en-US"/>
        </w:rPr>
        <w:t> </w:t>
      </w:r>
      <w:r w:rsidRPr="00450604">
        <w:rPr>
          <w:szCs w:val="22"/>
          <w:lang w:eastAsia="en-US"/>
        </w:rPr>
        <w:t>%, esant M012, palyginti su padidėjimu nuo 35,4</w:t>
      </w:r>
      <w:r>
        <w:rPr>
          <w:szCs w:val="22"/>
          <w:lang w:eastAsia="en-US"/>
        </w:rPr>
        <w:t> </w:t>
      </w:r>
      <w:r w:rsidRPr="00450604">
        <w:rPr>
          <w:szCs w:val="22"/>
          <w:lang w:eastAsia="en-US"/>
        </w:rPr>
        <w:t>% iki 42,3</w:t>
      </w:r>
      <w:r>
        <w:rPr>
          <w:szCs w:val="22"/>
          <w:lang w:eastAsia="en-US"/>
        </w:rPr>
        <w:t> </w:t>
      </w:r>
      <w:r w:rsidRPr="00450604">
        <w:rPr>
          <w:szCs w:val="22"/>
          <w:lang w:eastAsia="en-US"/>
        </w:rPr>
        <w:t>% placebą vartojusių pacientų grupėje. NYHA kategorijų pagerėjimas nustatytas 37,7</w:t>
      </w:r>
      <w:r>
        <w:rPr>
          <w:szCs w:val="22"/>
          <w:lang w:eastAsia="en-US"/>
        </w:rPr>
        <w:t> </w:t>
      </w:r>
      <w:r w:rsidRPr="00450604">
        <w:rPr>
          <w:szCs w:val="22"/>
          <w:lang w:eastAsia="en-US"/>
        </w:rPr>
        <w:t>% ivabradinu gydytų pacientų, palyginti su 25,0</w:t>
      </w:r>
      <w:r>
        <w:rPr>
          <w:szCs w:val="22"/>
          <w:lang w:eastAsia="en-US"/>
        </w:rPr>
        <w:t> </w:t>
      </w:r>
      <w:r w:rsidRPr="00450604">
        <w:rPr>
          <w:szCs w:val="22"/>
          <w:lang w:eastAsia="en-US"/>
        </w:rPr>
        <w:t>% placebą vartojusių pacientų. Šie pagerėjimai nebuvo statistiškai reikšmingi.</w:t>
      </w:r>
    </w:p>
    <w:p w14:paraId="0967C88E" w14:textId="77777777" w:rsidR="00233CF6" w:rsidRPr="00450604" w:rsidRDefault="00233CF6" w:rsidP="00233CF6">
      <w:pPr>
        <w:tabs>
          <w:tab w:val="left" w:pos="567"/>
        </w:tabs>
        <w:rPr>
          <w:szCs w:val="22"/>
          <w:lang w:eastAsia="en-US"/>
        </w:rPr>
      </w:pPr>
      <w:r w:rsidRPr="00450604">
        <w:rPr>
          <w:szCs w:val="22"/>
          <w:lang w:eastAsia="en-US"/>
        </w:rPr>
        <w:t>Vienų metų vartojimo laikotarpiu vaistinio preparato saugumo duomenys buvo panašūs į aprašytuosius suaugusiems pacientams, sergantiems lėtiniu širdies nepakankamumu.</w:t>
      </w:r>
    </w:p>
    <w:p w14:paraId="6D85B1AC" w14:textId="77777777" w:rsidR="00233CF6" w:rsidRPr="00450604" w:rsidRDefault="00233CF6" w:rsidP="00233CF6">
      <w:pPr>
        <w:tabs>
          <w:tab w:val="left" w:pos="567"/>
        </w:tabs>
        <w:rPr>
          <w:szCs w:val="22"/>
          <w:lang w:eastAsia="en-US"/>
        </w:rPr>
      </w:pPr>
    </w:p>
    <w:p w14:paraId="3CFDF544" w14:textId="77777777" w:rsidR="00233CF6" w:rsidRPr="00450604" w:rsidRDefault="00233CF6" w:rsidP="00233CF6">
      <w:pPr>
        <w:tabs>
          <w:tab w:val="left" w:pos="567"/>
        </w:tabs>
        <w:rPr>
          <w:szCs w:val="22"/>
          <w:lang w:eastAsia="en-US"/>
        </w:rPr>
      </w:pPr>
      <w:r w:rsidRPr="00450604">
        <w:rPr>
          <w:szCs w:val="22"/>
          <w:lang w:eastAsia="en-US"/>
        </w:rPr>
        <w:t>Nebuvo ištirtas ilgalaikis ivabradino poveikis augimui, lytiniam brendimui ir bendrajai raidai, taip pat nebuvo ištirtas ilgalaikis gydymo ivabradinu veiksmingumas, skiriant jo vaikams, siekiant sumažinti sergamumą širdies ir kraujagyslių sistemos ligomis bei mirštamumą nuo jų.</w:t>
      </w:r>
    </w:p>
    <w:p w14:paraId="75B70D30" w14:textId="77777777" w:rsidR="00233CF6" w:rsidRPr="00450604" w:rsidRDefault="00233CF6" w:rsidP="00233CF6">
      <w:pPr>
        <w:tabs>
          <w:tab w:val="left" w:pos="567"/>
        </w:tabs>
        <w:rPr>
          <w:szCs w:val="22"/>
          <w:lang w:eastAsia="en-US"/>
        </w:rPr>
      </w:pPr>
    </w:p>
    <w:p w14:paraId="0A81E254" w14:textId="77777777" w:rsidR="00233CF6" w:rsidRPr="00450604" w:rsidRDefault="00233CF6" w:rsidP="00233CF6">
      <w:pPr>
        <w:tabs>
          <w:tab w:val="left" w:pos="567"/>
        </w:tabs>
        <w:rPr>
          <w:b/>
          <w:szCs w:val="22"/>
          <w:lang w:eastAsia="en-US"/>
        </w:rPr>
      </w:pPr>
      <w:r w:rsidRPr="00450604">
        <w:rPr>
          <w:b/>
          <w:szCs w:val="22"/>
          <w:lang w:eastAsia="en-US"/>
        </w:rPr>
        <w:t>5.2</w:t>
      </w:r>
      <w:r w:rsidRPr="00450604">
        <w:rPr>
          <w:b/>
          <w:szCs w:val="22"/>
          <w:lang w:eastAsia="en-US"/>
        </w:rPr>
        <w:tab/>
        <w:t>Farmakokinetinės savybės</w:t>
      </w:r>
    </w:p>
    <w:p w14:paraId="33D4559B" w14:textId="77777777" w:rsidR="00233CF6" w:rsidRPr="00450604" w:rsidRDefault="00233CF6" w:rsidP="00233CF6">
      <w:pPr>
        <w:tabs>
          <w:tab w:val="left" w:pos="567"/>
        </w:tabs>
        <w:rPr>
          <w:szCs w:val="22"/>
          <w:lang w:eastAsia="en-US"/>
        </w:rPr>
      </w:pPr>
    </w:p>
    <w:p w14:paraId="73E4F1C6" w14:textId="77777777" w:rsidR="00233CF6" w:rsidRPr="00450604" w:rsidRDefault="00233CF6" w:rsidP="00233CF6">
      <w:pPr>
        <w:tabs>
          <w:tab w:val="left" w:pos="567"/>
        </w:tabs>
        <w:rPr>
          <w:szCs w:val="22"/>
          <w:lang w:eastAsia="en-US"/>
        </w:rPr>
      </w:pPr>
      <w:r w:rsidRPr="00450604">
        <w:rPr>
          <w:szCs w:val="22"/>
          <w:lang w:eastAsia="en-US"/>
        </w:rPr>
        <w:t>Fiziologinėmis sąlygomis ivabradinas iš tablečių išsiskiria greitai ir labai gerai tirpsta vandenyje (&gt;</w:t>
      </w:r>
      <w:r>
        <w:rPr>
          <w:szCs w:val="22"/>
          <w:lang w:eastAsia="en-US"/>
        </w:rPr>
        <w:t> </w:t>
      </w:r>
      <w:r w:rsidRPr="00450604">
        <w:rPr>
          <w:szCs w:val="22"/>
          <w:lang w:eastAsia="en-US"/>
        </w:rPr>
        <w:t>10</w:t>
      </w:r>
      <w:r>
        <w:rPr>
          <w:szCs w:val="22"/>
          <w:lang w:eastAsia="en-US"/>
        </w:rPr>
        <w:t> </w:t>
      </w:r>
      <w:r w:rsidRPr="00450604">
        <w:rPr>
          <w:szCs w:val="22"/>
          <w:lang w:eastAsia="en-US"/>
        </w:rPr>
        <w:t xml:space="preserve">mg/ml). Jis yra S-enantiomeras, biokonversija </w:t>
      </w:r>
      <w:r w:rsidRPr="00450604">
        <w:rPr>
          <w:i/>
          <w:szCs w:val="22"/>
          <w:lang w:eastAsia="en-US"/>
        </w:rPr>
        <w:t>in vivo</w:t>
      </w:r>
      <w:r w:rsidRPr="00450604">
        <w:rPr>
          <w:szCs w:val="22"/>
          <w:lang w:eastAsia="en-US"/>
        </w:rPr>
        <w:t xml:space="preserve"> neįrodyta. Svarbiausias aktyvus metabolitas, identifikuotas žmogaus organizme, yra N-demetilintas ivabradino darinys.</w:t>
      </w:r>
    </w:p>
    <w:p w14:paraId="311C2A4C" w14:textId="77777777" w:rsidR="00233CF6" w:rsidRPr="00450604" w:rsidRDefault="00233CF6" w:rsidP="00233CF6">
      <w:pPr>
        <w:tabs>
          <w:tab w:val="left" w:pos="567"/>
        </w:tabs>
        <w:rPr>
          <w:szCs w:val="22"/>
          <w:lang w:eastAsia="en-US"/>
        </w:rPr>
      </w:pPr>
    </w:p>
    <w:p w14:paraId="208F78B5" w14:textId="77777777" w:rsidR="00233CF6" w:rsidRPr="00450604" w:rsidRDefault="00233CF6" w:rsidP="00233CF6">
      <w:pPr>
        <w:tabs>
          <w:tab w:val="left" w:pos="567"/>
        </w:tabs>
        <w:rPr>
          <w:szCs w:val="22"/>
          <w:u w:val="single"/>
          <w:lang w:eastAsia="en-US"/>
        </w:rPr>
      </w:pPr>
      <w:r w:rsidRPr="00450604">
        <w:rPr>
          <w:szCs w:val="22"/>
          <w:u w:val="single"/>
          <w:lang w:eastAsia="en-US"/>
        </w:rPr>
        <w:t>Absorbcija ir biologinis prieinamumas</w:t>
      </w:r>
    </w:p>
    <w:p w14:paraId="3B167C17" w14:textId="77777777" w:rsidR="00233CF6" w:rsidRPr="00450604" w:rsidRDefault="00233CF6" w:rsidP="00233CF6">
      <w:pPr>
        <w:tabs>
          <w:tab w:val="left" w:pos="567"/>
        </w:tabs>
        <w:rPr>
          <w:szCs w:val="22"/>
          <w:lang w:eastAsia="en-US"/>
        </w:rPr>
      </w:pPr>
      <w:r w:rsidRPr="00450604">
        <w:rPr>
          <w:szCs w:val="22"/>
          <w:lang w:eastAsia="en-US"/>
        </w:rPr>
        <w:t>Išgertas ivabradinas absorbuojamas greitai ir beveik visas. Vaistinio preparato išgėrus nevalgius, didžiausia koncentracija kraujo plazmoje atsiranda maždaug po valandos. Absoliutus ivabradino plėvele dengtų tablečių biologinis prieinamumas yra maždaug 40 %, kadangi dalis jo, prieš patekdama į sisteminę kraujotaką, metabolizuojama žarnyne ir kepenyse.</w:t>
      </w:r>
    </w:p>
    <w:p w14:paraId="68A34B01" w14:textId="77777777" w:rsidR="00233CF6" w:rsidRPr="00450604" w:rsidRDefault="00233CF6" w:rsidP="00233CF6">
      <w:pPr>
        <w:tabs>
          <w:tab w:val="left" w:pos="567"/>
        </w:tabs>
        <w:rPr>
          <w:szCs w:val="22"/>
          <w:lang w:eastAsia="en-US"/>
        </w:rPr>
      </w:pPr>
      <w:r w:rsidRPr="00450604">
        <w:rPr>
          <w:szCs w:val="22"/>
          <w:lang w:eastAsia="en-US"/>
        </w:rPr>
        <w:t>Maistas maždaug 1 valanda uždelsia absorbciją ir 20 - 30 % padidina ekspoziciją kraujo plazmoje. Kad organizme ekspozicija svyruotų mažiau, ivabradino tablečių rekomenduojama gerti valgio metu (žr. 4.2 skyrių).</w:t>
      </w:r>
    </w:p>
    <w:p w14:paraId="5B815E99" w14:textId="77777777" w:rsidR="00233CF6" w:rsidRPr="00450604" w:rsidRDefault="00233CF6" w:rsidP="00233CF6">
      <w:pPr>
        <w:tabs>
          <w:tab w:val="left" w:pos="567"/>
        </w:tabs>
        <w:rPr>
          <w:szCs w:val="22"/>
          <w:lang w:eastAsia="en-US"/>
        </w:rPr>
      </w:pPr>
    </w:p>
    <w:p w14:paraId="0D16E961" w14:textId="77777777" w:rsidR="00233CF6" w:rsidRPr="00450604" w:rsidRDefault="00233CF6" w:rsidP="00233CF6">
      <w:pPr>
        <w:tabs>
          <w:tab w:val="left" w:pos="567"/>
        </w:tabs>
        <w:rPr>
          <w:szCs w:val="22"/>
          <w:u w:val="single"/>
          <w:lang w:eastAsia="en-US"/>
        </w:rPr>
      </w:pPr>
      <w:r w:rsidRPr="00450604">
        <w:rPr>
          <w:szCs w:val="22"/>
          <w:u w:val="single"/>
          <w:lang w:eastAsia="en-US"/>
        </w:rPr>
        <w:t>Pasiskirstymas</w:t>
      </w:r>
    </w:p>
    <w:p w14:paraId="4303E0E4" w14:textId="77777777" w:rsidR="00233CF6" w:rsidRPr="00450604" w:rsidRDefault="00233CF6" w:rsidP="00233CF6">
      <w:pPr>
        <w:tabs>
          <w:tab w:val="left" w:pos="567"/>
        </w:tabs>
        <w:rPr>
          <w:szCs w:val="22"/>
          <w:lang w:eastAsia="en-US"/>
        </w:rPr>
      </w:pPr>
      <w:r w:rsidRPr="00450604">
        <w:rPr>
          <w:szCs w:val="22"/>
          <w:lang w:eastAsia="en-US"/>
        </w:rPr>
        <w:t>Maždaug 70 % ivabradino prisijungia prie kraujo plazmos baltymų, pacientų organizme pasiskirstymo tūris tuo metu, kai nusistovėjusi pusiausvyrinė apykaita, yra beveik 100 litrų. Nuolat vartojant 5</w:t>
      </w:r>
      <w:r>
        <w:rPr>
          <w:szCs w:val="22"/>
          <w:lang w:eastAsia="en-US"/>
        </w:rPr>
        <w:t> </w:t>
      </w:r>
      <w:r w:rsidRPr="00450604">
        <w:rPr>
          <w:szCs w:val="22"/>
          <w:lang w:eastAsia="en-US"/>
        </w:rPr>
        <w:t>mg dozę 2 kartus per parą, didžiausia koncentracija kraujo plazmoje būna 22</w:t>
      </w:r>
      <w:r>
        <w:rPr>
          <w:szCs w:val="22"/>
          <w:lang w:eastAsia="en-US"/>
        </w:rPr>
        <w:t> </w:t>
      </w:r>
      <w:r w:rsidRPr="00450604">
        <w:rPr>
          <w:szCs w:val="22"/>
          <w:lang w:eastAsia="en-US"/>
        </w:rPr>
        <w:t>ng/ml (variacijos koeficientas CV = 29 %). Vidutinė koncentracija kraujo plazmoje, tuo metu, kai nusistovėjusi pusiausvyrinė apykaita, yra 10</w:t>
      </w:r>
      <w:r>
        <w:rPr>
          <w:szCs w:val="22"/>
          <w:lang w:eastAsia="en-US"/>
        </w:rPr>
        <w:t> </w:t>
      </w:r>
      <w:r w:rsidRPr="00450604">
        <w:rPr>
          <w:szCs w:val="22"/>
          <w:lang w:eastAsia="en-US"/>
        </w:rPr>
        <w:t>ng/ml (CV = 38 %).</w:t>
      </w:r>
    </w:p>
    <w:p w14:paraId="06D75C94" w14:textId="77777777" w:rsidR="00233CF6" w:rsidRPr="00450604" w:rsidRDefault="00233CF6" w:rsidP="00233CF6">
      <w:pPr>
        <w:tabs>
          <w:tab w:val="left" w:pos="567"/>
        </w:tabs>
        <w:rPr>
          <w:szCs w:val="22"/>
          <w:lang w:eastAsia="en-US"/>
        </w:rPr>
      </w:pPr>
    </w:p>
    <w:p w14:paraId="0F0753C3" w14:textId="77777777" w:rsidR="00233CF6" w:rsidRPr="00450604" w:rsidRDefault="00233CF6" w:rsidP="00233CF6">
      <w:pPr>
        <w:tabs>
          <w:tab w:val="left" w:pos="567"/>
        </w:tabs>
        <w:rPr>
          <w:szCs w:val="22"/>
          <w:u w:val="single"/>
          <w:lang w:eastAsia="en-US"/>
        </w:rPr>
      </w:pPr>
      <w:r w:rsidRPr="00450604">
        <w:rPr>
          <w:szCs w:val="22"/>
          <w:u w:val="single"/>
          <w:lang w:eastAsia="en-US"/>
        </w:rPr>
        <w:t>Biotransformacija</w:t>
      </w:r>
    </w:p>
    <w:p w14:paraId="272529F2" w14:textId="77777777" w:rsidR="00233CF6" w:rsidRPr="00450604" w:rsidRDefault="00233CF6" w:rsidP="00233CF6">
      <w:pPr>
        <w:tabs>
          <w:tab w:val="left" w:pos="567"/>
        </w:tabs>
        <w:rPr>
          <w:szCs w:val="22"/>
          <w:lang w:eastAsia="en-US"/>
        </w:rPr>
      </w:pPr>
      <w:r w:rsidRPr="00450604">
        <w:rPr>
          <w:szCs w:val="22"/>
          <w:lang w:eastAsia="en-US"/>
        </w:rPr>
        <w:t xml:space="preserve">Kepenyse ir žarnose daug ivabradino metabolizuojama oksidacijos būdu dalyvaujant vien citochromui P450 3A4 (CYP 3A4). Svarbiausias veiklus metabolitas yra N-demetilintas darinys </w:t>
      </w:r>
      <w:r>
        <w:rPr>
          <w:szCs w:val="22"/>
          <w:lang w:eastAsia="en-US"/>
        </w:rPr>
        <w:t>(</w:t>
      </w:r>
      <w:r w:rsidRPr="00450604">
        <w:rPr>
          <w:szCs w:val="22"/>
          <w:lang w:eastAsia="en-US"/>
        </w:rPr>
        <w:t>S 18982</w:t>
      </w:r>
      <w:r>
        <w:rPr>
          <w:szCs w:val="22"/>
          <w:lang w:eastAsia="en-US"/>
        </w:rPr>
        <w:t>)</w:t>
      </w:r>
      <w:r w:rsidRPr="00450604">
        <w:rPr>
          <w:szCs w:val="22"/>
          <w:lang w:eastAsia="en-US"/>
        </w:rPr>
        <w:t>, kurio ekspozicija yra maždaug 40 % ivabradino ekspozicijos. Šį veiklų metabolitą metabolizuoja irgi CYP 3A4. Ivabradino afinitetas CYP 3A4 yra mažas, klinikai reikšmingai jo neindukuoja ir neslopina, todėl CYP 3A4 substratų metabolizmo ir koncentracijos kraujyje jis neturėtų keisti. Ir, priešingai, stiprūs šio fermento inhibitoriai ar induktoriai ivabradino koncentracijas kraujyje gali gerokai pakeisti (žr. 4.5 skyrių).</w:t>
      </w:r>
    </w:p>
    <w:p w14:paraId="57C6F50A" w14:textId="77777777" w:rsidR="00233CF6" w:rsidRPr="00450604" w:rsidRDefault="00233CF6" w:rsidP="00233CF6">
      <w:pPr>
        <w:tabs>
          <w:tab w:val="left" w:pos="567"/>
        </w:tabs>
        <w:rPr>
          <w:szCs w:val="22"/>
          <w:lang w:eastAsia="en-US"/>
        </w:rPr>
      </w:pPr>
    </w:p>
    <w:p w14:paraId="06B36F75" w14:textId="77777777" w:rsidR="00233CF6" w:rsidRPr="00450604" w:rsidRDefault="00233CF6" w:rsidP="00233CF6">
      <w:pPr>
        <w:tabs>
          <w:tab w:val="left" w:pos="567"/>
        </w:tabs>
        <w:rPr>
          <w:szCs w:val="22"/>
          <w:u w:val="single"/>
          <w:lang w:eastAsia="en-US"/>
        </w:rPr>
      </w:pPr>
      <w:r w:rsidRPr="00450604">
        <w:rPr>
          <w:szCs w:val="22"/>
          <w:u w:val="single"/>
          <w:lang w:eastAsia="en-US"/>
        </w:rPr>
        <w:t>Eliminacija</w:t>
      </w:r>
    </w:p>
    <w:p w14:paraId="2CC7816B" w14:textId="77777777" w:rsidR="00233CF6" w:rsidRPr="00450604" w:rsidRDefault="00233CF6" w:rsidP="00233CF6">
      <w:pPr>
        <w:tabs>
          <w:tab w:val="left" w:pos="567"/>
        </w:tabs>
        <w:rPr>
          <w:szCs w:val="22"/>
          <w:lang w:eastAsia="en-US"/>
        </w:rPr>
      </w:pPr>
      <w:r w:rsidRPr="00450604">
        <w:rPr>
          <w:szCs w:val="22"/>
          <w:lang w:eastAsia="en-US"/>
        </w:rPr>
        <w:t xml:space="preserve">Ivabradino pusinės eliminacijos laikas iš kraujo plazmos (AUC sumažėjimas 70 - 75 %) yra 2 val., efektyvus pusinės eliminacijos laikas </w:t>
      </w:r>
      <w:r>
        <w:rPr>
          <w:szCs w:val="22"/>
          <w:lang w:eastAsia="en-US"/>
        </w:rPr>
        <w:t>–</w:t>
      </w:r>
      <w:r w:rsidRPr="00450604">
        <w:rPr>
          <w:szCs w:val="22"/>
          <w:lang w:eastAsia="en-US"/>
        </w:rPr>
        <w:t xml:space="preserve"> 11</w:t>
      </w:r>
      <w:r>
        <w:rPr>
          <w:szCs w:val="22"/>
          <w:lang w:eastAsia="en-US"/>
        </w:rPr>
        <w:t> </w:t>
      </w:r>
      <w:r w:rsidRPr="00450604">
        <w:rPr>
          <w:szCs w:val="22"/>
          <w:lang w:eastAsia="en-US"/>
        </w:rPr>
        <w:t>val. Bendras klirensas yra 400</w:t>
      </w:r>
      <w:r>
        <w:rPr>
          <w:szCs w:val="22"/>
          <w:lang w:eastAsia="en-US"/>
        </w:rPr>
        <w:t> </w:t>
      </w:r>
      <w:r w:rsidRPr="00450604">
        <w:rPr>
          <w:szCs w:val="22"/>
          <w:lang w:eastAsia="en-US"/>
        </w:rPr>
        <w:t>ml/min., klirensas inkstuose − maždaug 70</w:t>
      </w:r>
      <w:r>
        <w:rPr>
          <w:szCs w:val="22"/>
          <w:lang w:eastAsia="en-US"/>
        </w:rPr>
        <w:t> </w:t>
      </w:r>
      <w:r w:rsidRPr="00450604">
        <w:rPr>
          <w:szCs w:val="22"/>
          <w:lang w:eastAsia="en-US"/>
        </w:rPr>
        <w:t>ml/min. Tiek pat metabolitų išskiria ir su šlapimu, ir su išmatomis. Apie 4 % išgertos dozės išskiriama nepakitusio vaistinio preparato pavidalu su šlapimu.</w:t>
      </w:r>
    </w:p>
    <w:p w14:paraId="7CBCBC43" w14:textId="77777777" w:rsidR="00233CF6" w:rsidRPr="00450604" w:rsidRDefault="00233CF6" w:rsidP="00233CF6">
      <w:pPr>
        <w:tabs>
          <w:tab w:val="left" w:pos="567"/>
        </w:tabs>
        <w:rPr>
          <w:szCs w:val="22"/>
          <w:lang w:eastAsia="en-US"/>
        </w:rPr>
      </w:pPr>
    </w:p>
    <w:p w14:paraId="6F8F40BC" w14:textId="77777777" w:rsidR="00233CF6" w:rsidRPr="00450604" w:rsidRDefault="00233CF6" w:rsidP="00233CF6">
      <w:pPr>
        <w:tabs>
          <w:tab w:val="left" w:pos="567"/>
        </w:tabs>
        <w:rPr>
          <w:szCs w:val="22"/>
          <w:u w:val="single"/>
          <w:lang w:eastAsia="en-US"/>
        </w:rPr>
      </w:pPr>
      <w:r w:rsidRPr="00450604">
        <w:rPr>
          <w:szCs w:val="22"/>
          <w:u w:val="single"/>
          <w:lang w:eastAsia="en-US"/>
        </w:rPr>
        <w:t>Tiesinis / netiesinis pobūdis</w:t>
      </w:r>
    </w:p>
    <w:p w14:paraId="65B369CD" w14:textId="77777777" w:rsidR="00233CF6" w:rsidRPr="00450604" w:rsidRDefault="00233CF6" w:rsidP="00233CF6">
      <w:pPr>
        <w:tabs>
          <w:tab w:val="left" w:pos="567"/>
        </w:tabs>
        <w:rPr>
          <w:szCs w:val="22"/>
          <w:lang w:eastAsia="en-US"/>
        </w:rPr>
      </w:pPr>
      <w:r w:rsidRPr="00450604">
        <w:rPr>
          <w:szCs w:val="22"/>
          <w:lang w:eastAsia="en-US"/>
        </w:rPr>
        <w:t>0,5 – 24</w:t>
      </w:r>
      <w:r>
        <w:rPr>
          <w:szCs w:val="22"/>
          <w:lang w:eastAsia="en-US"/>
        </w:rPr>
        <w:t> </w:t>
      </w:r>
      <w:r w:rsidRPr="00450604">
        <w:rPr>
          <w:szCs w:val="22"/>
          <w:lang w:eastAsia="en-US"/>
        </w:rPr>
        <w:t>mg dozių, vartojamų per burną, intervale ivabradino kinetika yra tiesinė.</w:t>
      </w:r>
    </w:p>
    <w:p w14:paraId="2EEEC0E7" w14:textId="77777777" w:rsidR="00233CF6" w:rsidRPr="00450604" w:rsidRDefault="00233CF6" w:rsidP="00233CF6">
      <w:pPr>
        <w:tabs>
          <w:tab w:val="left" w:pos="567"/>
        </w:tabs>
        <w:rPr>
          <w:szCs w:val="22"/>
          <w:lang w:eastAsia="en-US"/>
        </w:rPr>
      </w:pPr>
    </w:p>
    <w:p w14:paraId="186B392F" w14:textId="77777777" w:rsidR="00233CF6" w:rsidRPr="00450604" w:rsidRDefault="00233CF6" w:rsidP="00233CF6">
      <w:pPr>
        <w:tabs>
          <w:tab w:val="left" w:pos="567"/>
        </w:tabs>
        <w:rPr>
          <w:szCs w:val="22"/>
          <w:u w:val="single"/>
          <w:lang w:eastAsia="en-US"/>
        </w:rPr>
      </w:pPr>
      <w:r w:rsidRPr="00450604">
        <w:rPr>
          <w:szCs w:val="22"/>
          <w:u w:val="single"/>
          <w:lang w:eastAsia="en-US"/>
        </w:rPr>
        <w:t>Ypatingos populiacijos</w:t>
      </w:r>
    </w:p>
    <w:p w14:paraId="647D7CB0" w14:textId="77777777" w:rsidR="00233CF6" w:rsidRPr="00450604" w:rsidRDefault="00233CF6" w:rsidP="00233CF6">
      <w:pPr>
        <w:numPr>
          <w:ilvl w:val="0"/>
          <w:numId w:val="43"/>
        </w:numPr>
        <w:tabs>
          <w:tab w:val="left" w:pos="567"/>
        </w:tabs>
        <w:ind w:left="567" w:hanging="567"/>
        <w:rPr>
          <w:szCs w:val="22"/>
        </w:rPr>
      </w:pPr>
      <w:r w:rsidRPr="00450604">
        <w:rPr>
          <w:szCs w:val="22"/>
          <w:lang w:eastAsia="en-US"/>
        </w:rPr>
        <w:t xml:space="preserve">Senyvi pacientai. </w:t>
      </w:r>
      <w:r w:rsidRPr="00450604">
        <w:rPr>
          <w:szCs w:val="22"/>
        </w:rPr>
        <w:t>Farmakokinetikos (AUC ir Cmax) skirtumų tarp s</w:t>
      </w:r>
      <w:r w:rsidRPr="00450604">
        <w:rPr>
          <w:szCs w:val="22"/>
          <w:lang w:eastAsia="en-US"/>
        </w:rPr>
        <w:t>enų (≥ 65 metų) ar labai senų (≥ 75 metų) žmonių ir bendroje populiacijoje</w:t>
      </w:r>
      <w:r w:rsidRPr="00450604">
        <w:rPr>
          <w:szCs w:val="22"/>
        </w:rPr>
        <w:t xml:space="preserve"> nepastebėta (žr. 4.2 skyrių). </w:t>
      </w:r>
    </w:p>
    <w:p w14:paraId="3D256A1E" w14:textId="77777777" w:rsidR="00233CF6" w:rsidRPr="00450604" w:rsidRDefault="00233CF6" w:rsidP="00233CF6">
      <w:pPr>
        <w:pStyle w:val="Default"/>
        <w:numPr>
          <w:ilvl w:val="0"/>
          <w:numId w:val="43"/>
        </w:numPr>
        <w:ind w:left="567" w:hanging="567"/>
        <w:rPr>
          <w:sz w:val="22"/>
          <w:szCs w:val="22"/>
        </w:rPr>
      </w:pPr>
      <w:r w:rsidRPr="00450604">
        <w:rPr>
          <w:sz w:val="22"/>
          <w:szCs w:val="22"/>
        </w:rPr>
        <w:t>Inkstų sutrikimas. Inkstų funkcijos sutrikimas (kreatinino klirensas nuo 15 iki 60</w:t>
      </w:r>
      <w:r>
        <w:rPr>
          <w:sz w:val="22"/>
          <w:szCs w:val="22"/>
        </w:rPr>
        <w:t> </w:t>
      </w:r>
      <w:r w:rsidRPr="00450604">
        <w:rPr>
          <w:sz w:val="22"/>
          <w:szCs w:val="22"/>
        </w:rPr>
        <w:t xml:space="preserve">ml/min.) ivabradino farmakokinetiką veikia mažai, kadangi klirensas inkstuose sudaro mažą (20 %) bendros ivabradino ir svarbiausio jo metabolito S 18982 eliminacijos dalį (žr. 4.2 skyrių). </w:t>
      </w:r>
    </w:p>
    <w:p w14:paraId="5F64D63D" w14:textId="77777777" w:rsidR="00233CF6" w:rsidRPr="00450604" w:rsidRDefault="00233CF6" w:rsidP="00233CF6">
      <w:pPr>
        <w:pStyle w:val="Default"/>
        <w:numPr>
          <w:ilvl w:val="0"/>
          <w:numId w:val="43"/>
        </w:numPr>
        <w:ind w:left="567" w:hanging="567"/>
        <w:rPr>
          <w:sz w:val="22"/>
          <w:szCs w:val="22"/>
        </w:rPr>
      </w:pPr>
      <w:r w:rsidRPr="00450604">
        <w:rPr>
          <w:sz w:val="22"/>
          <w:szCs w:val="22"/>
        </w:rPr>
        <w:t xml:space="preserve">Kepenų funkcijos sutrikimas. Pacientų, kuriems yra silpnas kepenų funkcijos sutrikimas (Child-Pugh reikšmė yra ne didesnė kaip 7), organizme neprisijungusio ivabradino ir veiklaus jo metabolito AUC buvo 20 % didesnis, negu tų žmonių, kurių kepenų funkcija normali. Duomenų, kuriais remiantis būtų galima daryti išvadą apie ivabradino farmakokinetiką pacientų, kuriems yra vidutinio sunkumo kepenų funkcijos sutrikimas, organizme, yra labai mažai, kuriems yra sunkus kepenų sutrikimas − visai nėra (žr. 4.2 ir 4.3 skyrius). </w:t>
      </w:r>
    </w:p>
    <w:p w14:paraId="3A7BDE18" w14:textId="77777777" w:rsidR="00233CF6" w:rsidRPr="00450604" w:rsidRDefault="00233CF6" w:rsidP="00233CF6">
      <w:pPr>
        <w:pStyle w:val="Default"/>
        <w:numPr>
          <w:ilvl w:val="0"/>
          <w:numId w:val="43"/>
        </w:numPr>
        <w:ind w:left="567" w:hanging="567"/>
        <w:rPr>
          <w:sz w:val="22"/>
          <w:szCs w:val="22"/>
        </w:rPr>
      </w:pPr>
      <w:r w:rsidRPr="00450604">
        <w:rPr>
          <w:sz w:val="22"/>
          <w:szCs w:val="22"/>
        </w:rPr>
        <w:lastRenderedPageBreak/>
        <w:t xml:space="preserve">Vaikų populiacija: ivabradino, taikomo 6 mėnesių – 18 metų amžiaus vaikų ir paauglių lėtiniam širdies nepakankamumui gydyti, farmakokinetikos duomenys yra panašūs į suaugusiesiems aprašytus farmakokinetikos duomenis, kai taikoma dozės titravimo schema, paremta paciento amžiumi ir kūno svoriu. </w:t>
      </w:r>
    </w:p>
    <w:p w14:paraId="3D0402D4" w14:textId="77777777" w:rsidR="00233CF6" w:rsidRPr="00450604" w:rsidRDefault="00233CF6" w:rsidP="00233CF6">
      <w:pPr>
        <w:pStyle w:val="Default"/>
        <w:rPr>
          <w:sz w:val="22"/>
          <w:szCs w:val="22"/>
          <w:u w:val="single"/>
        </w:rPr>
      </w:pPr>
    </w:p>
    <w:p w14:paraId="5DED5D20" w14:textId="77777777" w:rsidR="00233CF6" w:rsidRPr="00450604" w:rsidRDefault="00233CF6" w:rsidP="00233CF6">
      <w:pPr>
        <w:pStyle w:val="Default"/>
        <w:rPr>
          <w:sz w:val="22"/>
          <w:szCs w:val="22"/>
          <w:u w:val="single"/>
        </w:rPr>
      </w:pPr>
      <w:r w:rsidRPr="00450604">
        <w:rPr>
          <w:sz w:val="22"/>
          <w:szCs w:val="22"/>
          <w:u w:val="single"/>
        </w:rPr>
        <w:t xml:space="preserve">Santykis tarp farmakokinetikos ir farmakodinamikos (FK/FD) </w:t>
      </w:r>
    </w:p>
    <w:p w14:paraId="761A73DB" w14:textId="77777777" w:rsidR="00233CF6" w:rsidRPr="00450604" w:rsidRDefault="00233CF6" w:rsidP="00233CF6">
      <w:pPr>
        <w:pStyle w:val="Default"/>
        <w:rPr>
          <w:sz w:val="22"/>
          <w:szCs w:val="22"/>
        </w:rPr>
      </w:pPr>
      <w:r w:rsidRPr="00450604">
        <w:rPr>
          <w:sz w:val="22"/>
          <w:szCs w:val="22"/>
        </w:rPr>
        <w:t>Farmakokinetikos ir farmakodinamikos santykio analizės duomenys rodo, jog padidinus 2 kartus per parą vartojamą dozę ne daugiau kaip iki 15 – 20</w:t>
      </w:r>
      <w:r>
        <w:rPr>
          <w:sz w:val="22"/>
          <w:szCs w:val="22"/>
        </w:rPr>
        <w:t> </w:t>
      </w:r>
      <w:r w:rsidRPr="00450604">
        <w:rPr>
          <w:sz w:val="22"/>
          <w:szCs w:val="22"/>
        </w:rPr>
        <w:t>mg, širdies ritmo lėtėjimo priklausomumas nuo ivabradino ir S 18982 koncentracijos kraujo plazmoje yra beveik tiesinis. Vartojant didesnę dozę, širdies ritmo retėjimas tampa neproporcingas ivabradino koncentracijos kraujo plazmoje dydžiui ir turi tendenciją būti plato. Jeigu ivabradino ekspozicija didelė (taip gali atsitikti vaistinio preparato vartojant kartu su stipriais CYP 3A4 inhibitoriais), širdies ritmas gali labai suretėti. Ivabradino vartojant kartu su vidutinio stiprumo CYP 3A4 inhibitoriais, tokio suretėjimo rizika yra mažesnė (žr. 4.3, 4.4 ir 4.5 skyrius). Ivabradino farmakokinetikos ir farmakodinamikos santykis, skiriant jo 6 mėnesių – 18 metų amžiaus vaikams ir paaugliams lėtiniam širdies nepakankamumui gydyti, yra panašus į suaugusiųjų farmakokinetikos ir farmakodinamikos santykį.</w:t>
      </w:r>
    </w:p>
    <w:p w14:paraId="6FDB9397" w14:textId="77777777" w:rsidR="00233CF6" w:rsidRPr="00450604" w:rsidRDefault="00233CF6" w:rsidP="00233CF6">
      <w:pPr>
        <w:pStyle w:val="Default"/>
        <w:rPr>
          <w:sz w:val="22"/>
          <w:szCs w:val="22"/>
        </w:rPr>
      </w:pPr>
    </w:p>
    <w:p w14:paraId="55B9EB96" w14:textId="77777777" w:rsidR="00233CF6" w:rsidRPr="00450604" w:rsidRDefault="00233CF6" w:rsidP="00233CF6">
      <w:pPr>
        <w:pStyle w:val="Default"/>
        <w:ind w:left="567" w:hanging="567"/>
        <w:rPr>
          <w:sz w:val="22"/>
          <w:szCs w:val="22"/>
        </w:rPr>
      </w:pPr>
      <w:r w:rsidRPr="00450604">
        <w:rPr>
          <w:b/>
          <w:bCs/>
          <w:sz w:val="22"/>
          <w:szCs w:val="22"/>
        </w:rPr>
        <w:t>5.3</w:t>
      </w:r>
      <w:r w:rsidRPr="00450604">
        <w:rPr>
          <w:b/>
          <w:bCs/>
          <w:sz w:val="22"/>
          <w:szCs w:val="22"/>
        </w:rPr>
        <w:tab/>
        <w:t xml:space="preserve">Ikiklinikinių saugumo tyrimų duomenys </w:t>
      </w:r>
    </w:p>
    <w:p w14:paraId="588FAA57" w14:textId="77777777" w:rsidR="00233CF6" w:rsidRPr="00450604" w:rsidRDefault="00233CF6" w:rsidP="00233CF6">
      <w:pPr>
        <w:pStyle w:val="Default"/>
        <w:rPr>
          <w:sz w:val="22"/>
          <w:szCs w:val="22"/>
        </w:rPr>
      </w:pPr>
    </w:p>
    <w:p w14:paraId="1A86A513" w14:textId="77777777" w:rsidR="00233CF6" w:rsidRPr="00450604" w:rsidRDefault="00233CF6" w:rsidP="00233CF6">
      <w:pPr>
        <w:pStyle w:val="Default"/>
        <w:rPr>
          <w:sz w:val="22"/>
          <w:szCs w:val="22"/>
        </w:rPr>
      </w:pPr>
      <w:r w:rsidRPr="00450604">
        <w:rPr>
          <w:sz w:val="22"/>
          <w:szCs w:val="22"/>
        </w:rPr>
        <w:t xml:space="preserve">Įprastinių farmakologinio saugumo, kartotinių dozių toksiškumo, genotoksiškumo ir galimo kancegoriškumo ikiklinikinių tyrimų duomenys specifinio pavojaus žmogui nerodo. Toksinio poveikio dauginimosi funkcijai tyrimai rodo, jog žiurkių patinų ir patelių vaisingumui ivabradinas poveikio nedaro. Organogenezės laikotarpiu vartojant tokias dozes, nuo kurių ekspozicija organizme buvo artima atsirandančiai terapine doze gydomų žmonių organizme, žiurkių vaisiui dažniau atsirado širdies defektų, nedaugeliui triušių vaisių − ektrodaktilija. </w:t>
      </w:r>
    </w:p>
    <w:p w14:paraId="3A7778BC" w14:textId="77777777" w:rsidR="00233CF6" w:rsidRPr="00450604" w:rsidRDefault="00233CF6" w:rsidP="00233CF6">
      <w:pPr>
        <w:pStyle w:val="Default"/>
        <w:rPr>
          <w:sz w:val="22"/>
          <w:szCs w:val="22"/>
        </w:rPr>
      </w:pPr>
      <w:r w:rsidRPr="00450604">
        <w:rPr>
          <w:sz w:val="22"/>
          <w:szCs w:val="22"/>
        </w:rPr>
        <w:t>Šunims, kuriems vienerius metus buvo duodama 2,7</w:t>
      </w:r>
      <w:r>
        <w:rPr>
          <w:sz w:val="22"/>
          <w:szCs w:val="22"/>
        </w:rPr>
        <w:t> </w:t>
      </w:r>
      <w:r w:rsidRPr="00450604">
        <w:rPr>
          <w:sz w:val="22"/>
          <w:szCs w:val="22"/>
        </w:rPr>
        <w:t>mg/kg kūno svorio arba 24</w:t>
      </w:r>
      <w:r>
        <w:rPr>
          <w:sz w:val="22"/>
          <w:szCs w:val="22"/>
        </w:rPr>
        <w:t> </w:t>
      </w:r>
      <w:r w:rsidRPr="00450604">
        <w:rPr>
          <w:sz w:val="22"/>
          <w:szCs w:val="22"/>
        </w:rPr>
        <w:t xml:space="preserve">mg/kg kūno svorio ivabradino paros dozė, pasireiškė laikinas tinklainės funkcijos pokytis, tačiau su akies struktūros pažaida jis nebuvo susijęs. Tokie pokyčiai atitinka farmakologinį ivabradino poveikį tinklainei, t. y. sąveiką su hiperpoliarizacija ir aktyvuota </w:t>
      </w:r>
      <w:r w:rsidRPr="00450604">
        <w:rPr>
          <w:i/>
          <w:iCs/>
          <w:sz w:val="22"/>
          <w:szCs w:val="22"/>
        </w:rPr>
        <w:t>I</w:t>
      </w:r>
      <w:r w:rsidRPr="00450604">
        <w:rPr>
          <w:sz w:val="22"/>
          <w:szCs w:val="22"/>
        </w:rPr>
        <w:t xml:space="preserve">h srove, kuri yra labai panaši į širdies ritmo vedlio </w:t>
      </w:r>
      <w:r w:rsidRPr="00450604">
        <w:rPr>
          <w:i/>
          <w:iCs/>
          <w:sz w:val="22"/>
          <w:szCs w:val="22"/>
        </w:rPr>
        <w:t>I</w:t>
      </w:r>
      <w:r w:rsidRPr="00450604">
        <w:rPr>
          <w:sz w:val="22"/>
          <w:szCs w:val="22"/>
        </w:rPr>
        <w:t xml:space="preserve">f srovę. </w:t>
      </w:r>
    </w:p>
    <w:p w14:paraId="145F8BEE" w14:textId="77777777" w:rsidR="00233CF6" w:rsidRPr="00450604" w:rsidRDefault="00233CF6" w:rsidP="00233CF6">
      <w:pPr>
        <w:pStyle w:val="Default"/>
        <w:rPr>
          <w:sz w:val="22"/>
          <w:szCs w:val="22"/>
        </w:rPr>
      </w:pPr>
      <w:r w:rsidRPr="00450604">
        <w:rPr>
          <w:sz w:val="22"/>
          <w:szCs w:val="22"/>
        </w:rPr>
        <w:t xml:space="preserve">Kitų ilgalaikių kartotinių dozių ir kancerogeninio poveikio tyrimų metu klinikai reikšmingų pokyčių nepastebėta. </w:t>
      </w:r>
    </w:p>
    <w:p w14:paraId="3087F5D0" w14:textId="77777777" w:rsidR="00233CF6" w:rsidRPr="00450604" w:rsidRDefault="00233CF6" w:rsidP="00233CF6">
      <w:pPr>
        <w:pStyle w:val="Default"/>
        <w:rPr>
          <w:sz w:val="22"/>
          <w:szCs w:val="22"/>
        </w:rPr>
      </w:pPr>
    </w:p>
    <w:p w14:paraId="6AEE09EC" w14:textId="77777777" w:rsidR="00233CF6" w:rsidRPr="00450604" w:rsidRDefault="00233CF6" w:rsidP="00233CF6">
      <w:pPr>
        <w:pStyle w:val="Default"/>
        <w:rPr>
          <w:sz w:val="22"/>
          <w:szCs w:val="22"/>
          <w:u w:val="single"/>
        </w:rPr>
      </w:pPr>
      <w:r w:rsidRPr="00450604">
        <w:rPr>
          <w:sz w:val="22"/>
          <w:szCs w:val="22"/>
          <w:u w:val="single"/>
        </w:rPr>
        <w:t xml:space="preserve">Pavojaus aplinkai vertinimas (PAV) </w:t>
      </w:r>
    </w:p>
    <w:p w14:paraId="48FF8903" w14:textId="77777777" w:rsidR="00233CF6" w:rsidRPr="00450604" w:rsidRDefault="00233CF6" w:rsidP="00233CF6">
      <w:pPr>
        <w:pStyle w:val="Default"/>
        <w:rPr>
          <w:sz w:val="22"/>
          <w:szCs w:val="22"/>
        </w:rPr>
      </w:pPr>
      <w:r w:rsidRPr="00450604">
        <w:rPr>
          <w:sz w:val="22"/>
          <w:szCs w:val="22"/>
        </w:rPr>
        <w:t xml:space="preserve">Ivabradino pavojaus aplinkai vertinimas buvo atliktas vadovaujantis Europos PVA rekomendacijomis. </w:t>
      </w:r>
    </w:p>
    <w:p w14:paraId="0E380FAF" w14:textId="77777777" w:rsidR="00233CF6" w:rsidRPr="00450604" w:rsidRDefault="00233CF6" w:rsidP="00233CF6">
      <w:pPr>
        <w:tabs>
          <w:tab w:val="left" w:pos="567"/>
        </w:tabs>
        <w:rPr>
          <w:szCs w:val="22"/>
          <w:lang w:eastAsia="en-US"/>
        </w:rPr>
      </w:pPr>
      <w:r w:rsidRPr="00450604">
        <w:rPr>
          <w:szCs w:val="22"/>
        </w:rPr>
        <w:t>Šių vertinimų rezultatai papildo trūkstamus ivabradino pavojaus aplinkai duomenis ir parodo, kad ivabradinas pavojaus aplinkai nekelia.</w:t>
      </w:r>
    </w:p>
    <w:p w14:paraId="17BE6D04" w14:textId="77777777" w:rsidR="00233CF6" w:rsidRPr="00450604" w:rsidRDefault="00233CF6" w:rsidP="00233CF6">
      <w:pPr>
        <w:tabs>
          <w:tab w:val="left" w:pos="567"/>
        </w:tabs>
        <w:rPr>
          <w:szCs w:val="22"/>
          <w:lang w:eastAsia="en-US"/>
        </w:rPr>
      </w:pPr>
    </w:p>
    <w:p w14:paraId="7F68EE04" w14:textId="77777777" w:rsidR="00233CF6" w:rsidRPr="00450604" w:rsidRDefault="00233CF6" w:rsidP="00233CF6">
      <w:pPr>
        <w:tabs>
          <w:tab w:val="left" w:pos="567"/>
        </w:tabs>
        <w:rPr>
          <w:b/>
          <w:szCs w:val="22"/>
          <w:lang w:eastAsia="en-US"/>
        </w:rPr>
      </w:pPr>
    </w:p>
    <w:p w14:paraId="77801F2A" w14:textId="77777777" w:rsidR="00233CF6" w:rsidRPr="00450604" w:rsidRDefault="00233CF6" w:rsidP="00233CF6">
      <w:pPr>
        <w:tabs>
          <w:tab w:val="left" w:pos="567"/>
        </w:tabs>
        <w:ind w:left="567" w:hanging="567"/>
        <w:rPr>
          <w:b/>
          <w:szCs w:val="22"/>
          <w:lang w:eastAsia="en-US"/>
        </w:rPr>
      </w:pPr>
      <w:r w:rsidRPr="00450604">
        <w:rPr>
          <w:b/>
          <w:szCs w:val="22"/>
          <w:lang w:eastAsia="en-US"/>
        </w:rPr>
        <w:t>6.</w:t>
      </w:r>
      <w:r w:rsidRPr="00450604">
        <w:rPr>
          <w:b/>
          <w:szCs w:val="22"/>
          <w:lang w:eastAsia="en-US"/>
        </w:rPr>
        <w:tab/>
        <w:t>FARMACINĖ INFORMACIJA</w:t>
      </w:r>
    </w:p>
    <w:p w14:paraId="09387716" w14:textId="77777777" w:rsidR="00233CF6" w:rsidRPr="00450604" w:rsidRDefault="00233CF6" w:rsidP="00233CF6">
      <w:pPr>
        <w:tabs>
          <w:tab w:val="left" w:pos="567"/>
        </w:tabs>
        <w:rPr>
          <w:b/>
          <w:szCs w:val="22"/>
          <w:lang w:eastAsia="en-US"/>
        </w:rPr>
      </w:pPr>
    </w:p>
    <w:p w14:paraId="563D3EF6" w14:textId="77777777" w:rsidR="00233CF6" w:rsidRPr="00450604" w:rsidRDefault="00233CF6" w:rsidP="00233CF6">
      <w:pPr>
        <w:tabs>
          <w:tab w:val="left" w:pos="567"/>
        </w:tabs>
        <w:ind w:left="567" w:hanging="567"/>
        <w:rPr>
          <w:b/>
          <w:szCs w:val="22"/>
          <w:lang w:eastAsia="en-US"/>
        </w:rPr>
      </w:pPr>
      <w:r w:rsidRPr="00450604">
        <w:rPr>
          <w:b/>
          <w:szCs w:val="22"/>
          <w:lang w:eastAsia="en-US"/>
        </w:rPr>
        <w:t>6.1</w:t>
      </w:r>
      <w:r w:rsidRPr="00450604">
        <w:rPr>
          <w:b/>
          <w:szCs w:val="22"/>
          <w:lang w:eastAsia="en-US"/>
        </w:rPr>
        <w:tab/>
        <w:t>Pagalbinių medžiagų sąrašas</w:t>
      </w:r>
    </w:p>
    <w:p w14:paraId="06A55783" w14:textId="77777777" w:rsidR="00233CF6" w:rsidRPr="00450604" w:rsidRDefault="00233CF6" w:rsidP="00233CF6">
      <w:pPr>
        <w:tabs>
          <w:tab w:val="left" w:pos="567"/>
        </w:tabs>
        <w:rPr>
          <w:szCs w:val="22"/>
          <w:lang w:eastAsia="en-US"/>
        </w:rPr>
      </w:pPr>
    </w:p>
    <w:p w14:paraId="101ADE89" w14:textId="77777777" w:rsidR="00233CF6" w:rsidRPr="00450604" w:rsidRDefault="00233CF6" w:rsidP="00233CF6">
      <w:pPr>
        <w:pStyle w:val="Default"/>
        <w:rPr>
          <w:sz w:val="22"/>
          <w:szCs w:val="22"/>
        </w:rPr>
      </w:pPr>
      <w:r w:rsidRPr="00450604">
        <w:rPr>
          <w:i/>
          <w:iCs/>
          <w:sz w:val="22"/>
          <w:szCs w:val="22"/>
        </w:rPr>
        <w:t xml:space="preserve">Tabletės branduolys </w:t>
      </w:r>
    </w:p>
    <w:p w14:paraId="71D7EC1B" w14:textId="77777777" w:rsidR="00233CF6" w:rsidRPr="00450604" w:rsidRDefault="00233CF6" w:rsidP="00233CF6">
      <w:pPr>
        <w:pStyle w:val="Default"/>
        <w:rPr>
          <w:sz w:val="22"/>
          <w:szCs w:val="22"/>
        </w:rPr>
      </w:pPr>
      <w:r w:rsidRPr="00450604">
        <w:rPr>
          <w:sz w:val="22"/>
          <w:szCs w:val="22"/>
        </w:rPr>
        <w:t>Laktozė monohidratas</w:t>
      </w:r>
    </w:p>
    <w:p w14:paraId="0389CCCF" w14:textId="77777777" w:rsidR="00233CF6" w:rsidRPr="00450604" w:rsidRDefault="00233CF6" w:rsidP="00233CF6">
      <w:pPr>
        <w:pStyle w:val="Default"/>
        <w:rPr>
          <w:sz w:val="22"/>
          <w:szCs w:val="22"/>
        </w:rPr>
      </w:pPr>
      <w:r w:rsidRPr="00450604">
        <w:rPr>
          <w:sz w:val="22"/>
          <w:szCs w:val="22"/>
        </w:rPr>
        <w:t>Magnio stearatas</w:t>
      </w:r>
    </w:p>
    <w:p w14:paraId="5882E48F" w14:textId="77777777" w:rsidR="00233CF6" w:rsidRPr="00450604" w:rsidRDefault="00233CF6" w:rsidP="00233CF6">
      <w:pPr>
        <w:pStyle w:val="Default"/>
        <w:rPr>
          <w:sz w:val="22"/>
          <w:szCs w:val="22"/>
        </w:rPr>
      </w:pPr>
      <w:r w:rsidRPr="00450604">
        <w:rPr>
          <w:sz w:val="22"/>
          <w:szCs w:val="22"/>
        </w:rPr>
        <w:t>Kukurūzų krakmolas</w:t>
      </w:r>
    </w:p>
    <w:p w14:paraId="3087271B" w14:textId="77777777" w:rsidR="00233CF6" w:rsidRPr="00450604" w:rsidRDefault="00233CF6" w:rsidP="00233CF6">
      <w:pPr>
        <w:pStyle w:val="Default"/>
        <w:rPr>
          <w:sz w:val="22"/>
          <w:szCs w:val="22"/>
        </w:rPr>
      </w:pPr>
      <w:r w:rsidRPr="00450604">
        <w:rPr>
          <w:sz w:val="22"/>
          <w:szCs w:val="22"/>
        </w:rPr>
        <w:t>Maltodekstrinas</w:t>
      </w:r>
    </w:p>
    <w:p w14:paraId="4BF3F287" w14:textId="77777777" w:rsidR="00233CF6" w:rsidRPr="00450604" w:rsidRDefault="00233CF6" w:rsidP="00233CF6">
      <w:pPr>
        <w:pStyle w:val="Default"/>
        <w:rPr>
          <w:sz w:val="22"/>
          <w:szCs w:val="22"/>
        </w:rPr>
      </w:pPr>
      <w:r w:rsidRPr="00450604">
        <w:rPr>
          <w:sz w:val="22"/>
          <w:szCs w:val="22"/>
        </w:rPr>
        <w:t>Koloidinis bevandenis silicio dioksidas</w:t>
      </w:r>
    </w:p>
    <w:p w14:paraId="68ABF5F7" w14:textId="77777777" w:rsidR="00233CF6" w:rsidRPr="00450604" w:rsidRDefault="00233CF6" w:rsidP="00233CF6">
      <w:pPr>
        <w:pStyle w:val="Default"/>
        <w:rPr>
          <w:iCs/>
          <w:sz w:val="22"/>
          <w:szCs w:val="22"/>
        </w:rPr>
      </w:pPr>
    </w:p>
    <w:p w14:paraId="2807E52A" w14:textId="77777777" w:rsidR="00233CF6" w:rsidRPr="00450604" w:rsidRDefault="00233CF6" w:rsidP="00233CF6">
      <w:pPr>
        <w:pStyle w:val="Default"/>
        <w:rPr>
          <w:sz w:val="22"/>
          <w:szCs w:val="22"/>
        </w:rPr>
      </w:pPr>
      <w:r w:rsidRPr="00450604">
        <w:rPr>
          <w:i/>
          <w:iCs/>
          <w:sz w:val="22"/>
          <w:szCs w:val="22"/>
        </w:rPr>
        <w:t xml:space="preserve">Tabletės plėvelė </w:t>
      </w:r>
    </w:p>
    <w:p w14:paraId="51EF4D54" w14:textId="77777777" w:rsidR="00233CF6" w:rsidRPr="00450604" w:rsidRDefault="00233CF6" w:rsidP="00233CF6">
      <w:pPr>
        <w:pStyle w:val="Default"/>
        <w:rPr>
          <w:sz w:val="22"/>
          <w:szCs w:val="22"/>
        </w:rPr>
      </w:pPr>
      <w:r w:rsidRPr="00450604">
        <w:rPr>
          <w:sz w:val="22"/>
          <w:szCs w:val="22"/>
        </w:rPr>
        <w:t>Laktozė monohidratas</w:t>
      </w:r>
    </w:p>
    <w:p w14:paraId="64767DE2" w14:textId="77777777" w:rsidR="00233CF6" w:rsidRPr="00450604" w:rsidRDefault="00233CF6" w:rsidP="00233CF6">
      <w:pPr>
        <w:pStyle w:val="Default"/>
        <w:rPr>
          <w:sz w:val="22"/>
          <w:szCs w:val="22"/>
        </w:rPr>
      </w:pPr>
      <w:r w:rsidRPr="00450604">
        <w:rPr>
          <w:sz w:val="22"/>
          <w:szCs w:val="22"/>
        </w:rPr>
        <w:t>Hipromeliozė</w:t>
      </w:r>
    </w:p>
    <w:p w14:paraId="30C8364C" w14:textId="77777777" w:rsidR="00233CF6" w:rsidRPr="00450604" w:rsidRDefault="00233CF6" w:rsidP="00233CF6">
      <w:pPr>
        <w:pStyle w:val="Default"/>
        <w:rPr>
          <w:sz w:val="22"/>
          <w:szCs w:val="22"/>
        </w:rPr>
      </w:pPr>
      <w:r w:rsidRPr="00450604">
        <w:rPr>
          <w:sz w:val="22"/>
          <w:szCs w:val="22"/>
        </w:rPr>
        <w:t xml:space="preserve">Titano dioksidas (E171) </w:t>
      </w:r>
    </w:p>
    <w:p w14:paraId="0BD7CA5E" w14:textId="77777777" w:rsidR="00233CF6" w:rsidRPr="00450604" w:rsidRDefault="00233CF6" w:rsidP="00233CF6">
      <w:pPr>
        <w:pStyle w:val="Default"/>
        <w:rPr>
          <w:sz w:val="22"/>
          <w:szCs w:val="22"/>
        </w:rPr>
      </w:pPr>
      <w:r w:rsidRPr="00450604">
        <w:rPr>
          <w:sz w:val="22"/>
          <w:szCs w:val="22"/>
        </w:rPr>
        <w:t xml:space="preserve">Makrogolis 4000 </w:t>
      </w:r>
    </w:p>
    <w:p w14:paraId="707B39EF" w14:textId="77777777" w:rsidR="00233CF6" w:rsidRPr="00450604" w:rsidRDefault="00233CF6" w:rsidP="00233CF6">
      <w:pPr>
        <w:pStyle w:val="Default"/>
        <w:rPr>
          <w:sz w:val="22"/>
          <w:szCs w:val="22"/>
        </w:rPr>
      </w:pPr>
      <w:r w:rsidRPr="00450604">
        <w:rPr>
          <w:sz w:val="22"/>
          <w:szCs w:val="22"/>
        </w:rPr>
        <w:t xml:space="preserve">Geltonasis geležies oksidas (E172) </w:t>
      </w:r>
    </w:p>
    <w:p w14:paraId="426A7219" w14:textId="77777777" w:rsidR="00233CF6" w:rsidRPr="00450604" w:rsidRDefault="00233CF6" w:rsidP="00233CF6">
      <w:pPr>
        <w:tabs>
          <w:tab w:val="left" w:pos="567"/>
        </w:tabs>
        <w:rPr>
          <w:szCs w:val="22"/>
          <w:lang w:eastAsia="en-US"/>
        </w:rPr>
      </w:pPr>
      <w:r w:rsidRPr="00450604">
        <w:rPr>
          <w:szCs w:val="22"/>
        </w:rPr>
        <w:t>Raudonasis geležies oksidas (E172)</w:t>
      </w:r>
    </w:p>
    <w:p w14:paraId="08A7EEB2" w14:textId="77777777" w:rsidR="00233CF6" w:rsidRPr="00450604" w:rsidRDefault="00233CF6" w:rsidP="00233CF6">
      <w:pPr>
        <w:tabs>
          <w:tab w:val="left" w:pos="567"/>
        </w:tabs>
        <w:rPr>
          <w:szCs w:val="22"/>
          <w:lang w:eastAsia="en-US"/>
        </w:rPr>
      </w:pPr>
    </w:p>
    <w:p w14:paraId="2D7CCC53" w14:textId="77777777" w:rsidR="00233CF6" w:rsidRPr="00450604" w:rsidRDefault="00233CF6" w:rsidP="00233CF6">
      <w:pPr>
        <w:tabs>
          <w:tab w:val="left" w:pos="567"/>
        </w:tabs>
        <w:ind w:left="567" w:hanging="567"/>
        <w:rPr>
          <w:szCs w:val="22"/>
          <w:lang w:eastAsia="en-US"/>
        </w:rPr>
      </w:pPr>
      <w:r w:rsidRPr="00450604">
        <w:rPr>
          <w:b/>
          <w:szCs w:val="22"/>
          <w:lang w:eastAsia="en-US"/>
        </w:rPr>
        <w:lastRenderedPageBreak/>
        <w:t>6.2</w:t>
      </w:r>
      <w:r w:rsidRPr="00450604">
        <w:rPr>
          <w:b/>
          <w:szCs w:val="22"/>
          <w:lang w:eastAsia="en-US"/>
        </w:rPr>
        <w:tab/>
        <w:t>Nesuderinamumas</w:t>
      </w:r>
    </w:p>
    <w:p w14:paraId="27B765B2" w14:textId="77777777" w:rsidR="00233CF6" w:rsidRPr="00450604" w:rsidRDefault="00233CF6" w:rsidP="00233CF6">
      <w:pPr>
        <w:tabs>
          <w:tab w:val="left" w:pos="567"/>
        </w:tabs>
        <w:rPr>
          <w:szCs w:val="22"/>
          <w:lang w:eastAsia="en-US"/>
        </w:rPr>
      </w:pPr>
    </w:p>
    <w:p w14:paraId="41C51376" w14:textId="77777777" w:rsidR="00233CF6" w:rsidRPr="00450604" w:rsidRDefault="00233CF6" w:rsidP="00233CF6">
      <w:pPr>
        <w:tabs>
          <w:tab w:val="left" w:pos="567"/>
        </w:tabs>
        <w:rPr>
          <w:szCs w:val="22"/>
          <w:lang w:eastAsia="en-US"/>
        </w:rPr>
      </w:pPr>
      <w:r w:rsidRPr="00450604">
        <w:rPr>
          <w:szCs w:val="22"/>
          <w:lang w:eastAsia="en-US"/>
        </w:rPr>
        <w:t>Duomenys nebūtini.</w:t>
      </w:r>
    </w:p>
    <w:p w14:paraId="40887FBE" w14:textId="77777777" w:rsidR="00233CF6" w:rsidRPr="00450604" w:rsidRDefault="00233CF6" w:rsidP="00233CF6">
      <w:pPr>
        <w:tabs>
          <w:tab w:val="left" w:pos="567"/>
        </w:tabs>
        <w:rPr>
          <w:szCs w:val="22"/>
          <w:lang w:eastAsia="en-US"/>
        </w:rPr>
      </w:pPr>
    </w:p>
    <w:p w14:paraId="4F9968C0" w14:textId="77777777" w:rsidR="00233CF6" w:rsidRPr="00450604" w:rsidRDefault="00233CF6" w:rsidP="00233CF6">
      <w:pPr>
        <w:tabs>
          <w:tab w:val="left" w:pos="567"/>
        </w:tabs>
        <w:ind w:left="567" w:hanging="567"/>
        <w:rPr>
          <w:szCs w:val="22"/>
          <w:lang w:eastAsia="en-US"/>
        </w:rPr>
      </w:pPr>
      <w:r w:rsidRPr="00450604">
        <w:rPr>
          <w:b/>
          <w:szCs w:val="22"/>
          <w:lang w:eastAsia="en-US"/>
        </w:rPr>
        <w:t>6.3</w:t>
      </w:r>
      <w:r w:rsidRPr="00450604">
        <w:rPr>
          <w:b/>
          <w:szCs w:val="22"/>
          <w:lang w:eastAsia="en-US"/>
        </w:rPr>
        <w:tab/>
        <w:t>Tinkamumo laikas</w:t>
      </w:r>
    </w:p>
    <w:p w14:paraId="4B546797" w14:textId="77777777" w:rsidR="00233CF6" w:rsidRPr="00450604" w:rsidRDefault="00233CF6" w:rsidP="00233CF6">
      <w:pPr>
        <w:tabs>
          <w:tab w:val="left" w:pos="567"/>
        </w:tabs>
        <w:rPr>
          <w:szCs w:val="22"/>
          <w:highlight w:val="yellow"/>
          <w:lang w:eastAsia="en-US"/>
        </w:rPr>
      </w:pPr>
    </w:p>
    <w:p w14:paraId="0016DD88" w14:textId="77777777" w:rsidR="00233CF6" w:rsidRPr="00450604" w:rsidRDefault="00233CF6" w:rsidP="00233CF6">
      <w:pPr>
        <w:tabs>
          <w:tab w:val="left" w:pos="567"/>
        </w:tabs>
        <w:rPr>
          <w:szCs w:val="22"/>
          <w:lang w:eastAsia="en-US"/>
        </w:rPr>
      </w:pPr>
      <w:r>
        <w:rPr>
          <w:szCs w:val="22"/>
          <w:lang w:eastAsia="en-US"/>
        </w:rPr>
        <w:t>3 metai</w:t>
      </w:r>
    </w:p>
    <w:p w14:paraId="083D5D70" w14:textId="77777777" w:rsidR="00233CF6" w:rsidRPr="00450604" w:rsidRDefault="00233CF6" w:rsidP="00233CF6">
      <w:pPr>
        <w:tabs>
          <w:tab w:val="left" w:pos="567"/>
        </w:tabs>
        <w:rPr>
          <w:b/>
          <w:szCs w:val="22"/>
          <w:lang w:eastAsia="en-US"/>
        </w:rPr>
      </w:pPr>
    </w:p>
    <w:p w14:paraId="3536398D" w14:textId="77777777" w:rsidR="00233CF6" w:rsidRPr="00450604" w:rsidRDefault="00233CF6" w:rsidP="00233CF6">
      <w:pPr>
        <w:tabs>
          <w:tab w:val="left" w:pos="567"/>
        </w:tabs>
        <w:ind w:left="567" w:hanging="567"/>
        <w:rPr>
          <w:b/>
          <w:szCs w:val="22"/>
          <w:lang w:eastAsia="en-US"/>
        </w:rPr>
      </w:pPr>
      <w:r w:rsidRPr="00450604">
        <w:rPr>
          <w:b/>
          <w:szCs w:val="22"/>
          <w:lang w:eastAsia="en-US"/>
        </w:rPr>
        <w:t>6.4</w:t>
      </w:r>
      <w:r w:rsidRPr="00450604">
        <w:rPr>
          <w:b/>
          <w:szCs w:val="22"/>
          <w:lang w:eastAsia="en-US"/>
        </w:rPr>
        <w:tab/>
        <w:t>Specialios laikymo sąlygos</w:t>
      </w:r>
    </w:p>
    <w:p w14:paraId="7C4AAFA1" w14:textId="77777777" w:rsidR="00233CF6" w:rsidRPr="00450604" w:rsidRDefault="00233CF6" w:rsidP="00233CF6">
      <w:pPr>
        <w:tabs>
          <w:tab w:val="left" w:pos="567"/>
        </w:tabs>
        <w:rPr>
          <w:szCs w:val="22"/>
          <w:highlight w:val="yellow"/>
          <w:lang w:eastAsia="en-US"/>
        </w:rPr>
      </w:pPr>
    </w:p>
    <w:p w14:paraId="5840A035" w14:textId="77777777" w:rsidR="00233CF6" w:rsidRPr="00450604" w:rsidRDefault="00233CF6" w:rsidP="00233CF6">
      <w:pPr>
        <w:tabs>
          <w:tab w:val="left" w:pos="567"/>
        </w:tabs>
        <w:autoSpaceDE w:val="0"/>
        <w:autoSpaceDN w:val="0"/>
        <w:adjustRightInd w:val="0"/>
        <w:rPr>
          <w:color w:val="000000"/>
          <w:szCs w:val="22"/>
          <w:lang w:eastAsia="en-US"/>
        </w:rPr>
      </w:pPr>
      <w:r w:rsidRPr="00450604">
        <w:rPr>
          <w:color w:val="000000"/>
          <w:szCs w:val="22"/>
          <w:lang w:eastAsia="en-US"/>
        </w:rPr>
        <w:t>Šiam vaistiniam preparatui specialių laikymo sąlygų nereikia.</w:t>
      </w:r>
    </w:p>
    <w:p w14:paraId="424F00AC" w14:textId="77777777" w:rsidR="00233CF6" w:rsidRPr="00450604" w:rsidRDefault="00233CF6" w:rsidP="00233CF6">
      <w:pPr>
        <w:tabs>
          <w:tab w:val="left" w:pos="567"/>
        </w:tabs>
        <w:rPr>
          <w:szCs w:val="22"/>
          <w:lang w:eastAsia="en-US"/>
        </w:rPr>
      </w:pPr>
    </w:p>
    <w:p w14:paraId="6BD9A424" w14:textId="77777777" w:rsidR="00233CF6" w:rsidRPr="00450604" w:rsidRDefault="00233CF6" w:rsidP="00233CF6">
      <w:pPr>
        <w:tabs>
          <w:tab w:val="left" w:pos="567"/>
        </w:tabs>
        <w:ind w:left="567" w:hanging="567"/>
        <w:rPr>
          <w:b/>
          <w:szCs w:val="22"/>
          <w:lang w:eastAsia="en-US"/>
        </w:rPr>
      </w:pPr>
      <w:r w:rsidRPr="00450604">
        <w:rPr>
          <w:b/>
          <w:szCs w:val="22"/>
          <w:lang w:eastAsia="en-US"/>
        </w:rPr>
        <w:t>6.5</w:t>
      </w:r>
      <w:r w:rsidRPr="00450604">
        <w:rPr>
          <w:b/>
          <w:szCs w:val="22"/>
          <w:lang w:eastAsia="en-US"/>
        </w:rPr>
        <w:tab/>
        <w:t>Talpyklės pobūdis ir jos turinys</w:t>
      </w:r>
    </w:p>
    <w:p w14:paraId="177AFB3B" w14:textId="77777777" w:rsidR="00233CF6" w:rsidRPr="00450604" w:rsidRDefault="00233CF6" w:rsidP="00233CF6">
      <w:pPr>
        <w:tabs>
          <w:tab w:val="left" w:pos="567"/>
        </w:tabs>
        <w:rPr>
          <w:szCs w:val="22"/>
          <w:highlight w:val="yellow"/>
          <w:lang w:eastAsia="en-US"/>
        </w:rPr>
      </w:pPr>
    </w:p>
    <w:p w14:paraId="6404CD8A" w14:textId="77777777" w:rsidR="00233CF6" w:rsidRPr="00450604" w:rsidRDefault="00233CF6" w:rsidP="00233CF6">
      <w:pPr>
        <w:pStyle w:val="Default"/>
        <w:rPr>
          <w:sz w:val="22"/>
          <w:szCs w:val="22"/>
        </w:rPr>
      </w:pPr>
      <w:r w:rsidRPr="00450604">
        <w:rPr>
          <w:sz w:val="22"/>
          <w:szCs w:val="22"/>
        </w:rPr>
        <w:t xml:space="preserve">Kartono dėžutėje yra 56 plėvele dengtos tabletės aliuminio/aliuminio lizdinėse plokštelėse. </w:t>
      </w:r>
    </w:p>
    <w:p w14:paraId="274E0F6F" w14:textId="77777777" w:rsidR="00233CF6" w:rsidRPr="00450604" w:rsidRDefault="00233CF6" w:rsidP="00233CF6">
      <w:pPr>
        <w:tabs>
          <w:tab w:val="left" w:pos="567"/>
        </w:tabs>
        <w:rPr>
          <w:szCs w:val="22"/>
          <w:lang w:eastAsia="en-US"/>
        </w:rPr>
      </w:pPr>
    </w:p>
    <w:p w14:paraId="78B2E92A" w14:textId="77777777" w:rsidR="00233CF6" w:rsidRPr="00450604" w:rsidRDefault="00233CF6" w:rsidP="00233CF6">
      <w:pPr>
        <w:tabs>
          <w:tab w:val="left" w:pos="567"/>
        </w:tabs>
        <w:ind w:left="567" w:hanging="567"/>
        <w:outlineLvl w:val="0"/>
        <w:rPr>
          <w:szCs w:val="22"/>
          <w:lang w:eastAsia="en-US"/>
        </w:rPr>
      </w:pPr>
      <w:r w:rsidRPr="00450604">
        <w:rPr>
          <w:b/>
          <w:szCs w:val="22"/>
          <w:lang w:eastAsia="en-US"/>
        </w:rPr>
        <w:t>6.6</w:t>
      </w:r>
      <w:r w:rsidRPr="00450604">
        <w:rPr>
          <w:b/>
          <w:szCs w:val="22"/>
          <w:lang w:eastAsia="en-US"/>
        </w:rPr>
        <w:tab/>
        <w:t>Specialūs reikalavimai atliekoms tvarkyti</w:t>
      </w:r>
    </w:p>
    <w:p w14:paraId="02A7FA48" w14:textId="77777777" w:rsidR="00233CF6" w:rsidRPr="00450604" w:rsidRDefault="00233CF6" w:rsidP="00233CF6">
      <w:pPr>
        <w:tabs>
          <w:tab w:val="left" w:pos="567"/>
        </w:tabs>
        <w:rPr>
          <w:i/>
          <w:szCs w:val="22"/>
          <w:lang w:eastAsia="en-US"/>
        </w:rPr>
      </w:pPr>
    </w:p>
    <w:p w14:paraId="01393FC0" w14:textId="77777777" w:rsidR="00233CF6" w:rsidRPr="00450604" w:rsidRDefault="00233CF6" w:rsidP="00233CF6">
      <w:pPr>
        <w:tabs>
          <w:tab w:val="left" w:pos="567"/>
        </w:tabs>
        <w:rPr>
          <w:szCs w:val="22"/>
          <w:lang w:eastAsia="en-US"/>
        </w:rPr>
      </w:pPr>
      <w:r w:rsidRPr="00450604">
        <w:rPr>
          <w:szCs w:val="22"/>
          <w:lang w:eastAsia="en-US"/>
        </w:rPr>
        <w:t>Specialių reikalavimų nėra.</w:t>
      </w:r>
    </w:p>
    <w:p w14:paraId="0C4F66F2" w14:textId="77777777" w:rsidR="00233CF6" w:rsidRPr="00450604" w:rsidRDefault="00233CF6" w:rsidP="00233CF6">
      <w:pPr>
        <w:tabs>
          <w:tab w:val="left" w:pos="567"/>
        </w:tabs>
        <w:rPr>
          <w:szCs w:val="22"/>
          <w:lang w:eastAsia="en-US"/>
        </w:rPr>
      </w:pPr>
    </w:p>
    <w:p w14:paraId="5D2D133F" w14:textId="77777777" w:rsidR="00233CF6" w:rsidRPr="00450604" w:rsidRDefault="00233CF6" w:rsidP="00233CF6">
      <w:pPr>
        <w:tabs>
          <w:tab w:val="left" w:pos="567"/>
        </w:tabs>
        <w:rPr>
          <w:szCs w:val="22"/>
          <w:lang w:eastAsia="en-US"/>
        </w:rPr>
      </w:pPr>
    </w:p>
    <w:p w14:paraId="25482D97" w14:textId="77777777" w:rsidR="00233CF6" w:rsidRPr="00450604" w:rsidRDefault="00233CF6" w:rsidP="00233CF6">
      <w:pPr>
        <w:tabs>
          <w:tab w:val="left" w:pos="567"/>
        </w:tabs>
        <w:ind w:left="567" w:hanging="567"/>
        <w:rPr>
          <w:szCs w:val="22"/>
          <w:lang w:eastAsia="en-US"/>
        </w:rPr>
      </w:pPr>
      <w:r w:rsidRPr="00450604">
        <w:rPr>
          <w:b/>
          <w:szCs w:val="22"/>
          <w:lang w:eastAsia="en-US"/>
        </w:rPr>
        <w:t>7.</w:t>
      </w:r>
      <w:r w:rsidRPr="00450604">
        <w:rPr>
          <w:b/>
          <w:szCs w:val="22"/>
          <w:lang w:eastAsia="en-US"/>
        </w:rPr>
        <w:tab/>
        <w:t>REGISTRUOTOJAS</w:t>
      </w:r>
    </w:p>
    <w:p w14:paraId="5D09AD68" w14:textId="77777777" w:rsidR="00233CF6" w:rsidRPr="00450604" w:rsidRDefault="00233CF6" w:rsidP="00233CF6">
      <w:pPr>
        <w:tabs>
          <w:tab w:val="left" w:pos="567"/>
        </w:tabs>
        <w:rPr>
          <w:b/>
          <w:caps/>
          <w:szCs w:val="22"/>
        </w:rPr>
      </w:pPr>
    </w:p>
    <w:p w14:paraId="574E476C" w14:textId="77777777" w:rsidR="00233CF6" w:rsidRPr="00450604" w:rsidRDefault="00233CF6" w:rsidP="00233CF6">
      <w:pPr>
        <w:tabs>
          <w:tab w:val="left" w:pos="567"/>
        </w:tabs>
        <w:rPr>
          <w:szCs w:val="22"/>
          <w:lang w:eastAsia="en-US"/>
        </w:rPr>
      </w:pPr>
      <w:r w:rsidRPr="00450604">
        <w:rPr>
          <w:szCs w:val="22"/>
          <w:lang w:eastAsia="en-US"/>
        </w:rPr>
        <w:t>AS GRINDEKS</w:t>
      </w:r>
    </w:p>
    <w:p w14:paraId="7116CF80" w14:textId="77777777" w:rsidR="00233CF6" w:rsidRDefault="00233CF6" w:rsidP="00233CF6">
      <w:pPr>
        <w:tabs>
          <w:tab w:val="left" w:pos="567"/>
        </w:tabs>
        <w:rPr>
          <w:szCs w:val="22"/>
          <w:lang w:eastAsia="en-US"/>
        </w:rPr>
      </w:pPr>
      <w:r w:rsidRPr="00450604">
        <w:rPr>
          <w:szCs w:val="22"/>
          <w:lang w:eastAsia="en-US"/>
        </w:rPr>
        <w:t>Krustpils iela 53</w:t>
      </w:r>
    </w:p>
    <w:p w14:paraId="13235677" w14:textId="77777777" w:rsidR="00233CF6" w:rsidRDefault="00233CF6" w:rsidP="00233CF6">
      <w:pPr>
        <w:tabs>
          <w:tab w:val="left" w:pos="567"/>
        </w:tabs>
        <w:rPr>
          <w:szCs w:val="22"/>
          <w:lang w:eastAsia="en-US"/>
        </w:rPr>
      </w:pPr>
      <w:r w:rsidRPr="00450604">
        <w:rPr>
          <w:szCs w:val="22"/>
          <w:lang w:eastAsia="en-US"/>
        </w:rPr>
        <w:t>Rīga, LV-1057</w:t>
      </w:r>
    </w:p>
    <w:p w14:paraId="4DB8DB89" w14:textId="77777777" w:rsidR="00233CF6" w:rsidRPr="00450604" w:rsidRDefault="00233CF6" w:rsidP="00233CF6">
      <w:pPr>
        <w:tabs>
          <w:tab w:val="left" w:pos="567"/>
        </w:tabs>
        <w:rPr>
          <w:szCs w:val="22"/>
          <w:lang w:eastAsia="en-US"/>
        </w:rPr>
      </w:pPr>
      <w:r w:rsidRPr="00450604">
        <w:rPr>
          <w:szCs w:val="22"/>
          <w:lang w:eastAsia="en-US"/>
        </w:rPr>
        <w:t>Latvija</w:t>
      </w:r>
    </w:p>
    <w:p w14:paraId="47CAFB79" w14:textId="77777777" w:rsidR="00233CF6" w:rsidRPr="00450604" w:rsidRDefault="00233CF6" w:rsidP="00233CF6">
      <w:pPr>
        <w:tabs>
          <w:tab w:val="left" w:pos="567"/>
        </w:tabs>
        <w:rPr>
          <w:szCs w:val="22"/>
          <w:lang w:eastAsia="en-US"/>
        </w:rPr>
      </w:pPr>
    </w:p>
    <w:p w14:paraId="511E2F97" w14:textId="77777777" w:rsidR="00233CF6" w:rsidRPr="00450604" w:rsidRDefault="00233CF6" w:rsidP="00233CF6">
      <w:pPr>
        <w:tabs>
          <w:tab w:val="left" w:pos="567"/>
        </w:tabs>
        <w:rPr>
          <w:szCs w:val="22"/>
          <w:lang w:eastAsia="en-US"/>
        </w:rPr>
      </w:pPr>
    </w:p>
    <w:p w14:paraId="0E149D82" w14:textId="77777777" w:rsidR="00233CF6" w:rsidRPr="00450604" w:rsidRDefault="00233CF6" w:rsidP="00233CF6">
      <w:pPr>
        <w:tabs>
          <w:tab w:val="left" w:pos="567"/>
        </w:tabs>
        <w:ind w:left="567" w:hanging="567"/>
        <w:rPr>
          <w:b/>
          <w:szCs w:val="22"/>
          <w:lang w:eastAsia="en-US"/>
        </w:rPr>
      </w:pPr>
      <w:r w:rsidRPr="00450604">
        <w:rPr>
          <w:b/>
          <w:szCs w:val="22"/>
          <w:lang w:eastAsia="en-US"/>
        </w:rPr>
        <w:t>8.</w:t>
      </w:r>
      <w:r w:rsidRPr="00450604">
        <w:rPr>
          <w:b/>
          <w:szCs w:val="22"/>
          <w:lang w:eastAsia="en-US"/>
        </w:rPr>
        <w:tab/>
        <w:t xml:space="preserve">REGISTRACIJOS PAŽYMĖJIMO NUMERIS (-AI) </w:t>
      </w:r>
    </w:p>
    <w:p w14:paraId="47EB3C0C" w14:textId="77777777" w:rsidR="00233CF6" w:rsidRDefault="00233CF6" w:rsidP="00233CF6">
      <w:pPr>
        <w:tabs>
          <w:tab w:val="left" w:pos="567"/>
        </w:tabs>
        <w:rPr>
          <w:szCs w:val="22"/>
          <w:lang w:eastAsia="en-US"/>
        </w:rPr>
      </w:pPr>
    </w:p>
    <w:p w14:paraId="266B7E90" w14:textId="77777777" w:rsidR="00233CF6" w:rsidRDefault="00233CF6" w:rsidP="00233CF6">
      <w:pPr>
        <w:tabs>
          <w:tab w:val="left" w:pos="567"/>
        </w:tabs>
        <w:rPr>
          <w:szCs w:val="22"/>
          <w:lang w:eastAsia="en-US"/>
        </w:rPr>
      </w:pPr>
      <w:r>
        <w:rPr>
          <w:szCs w:val="22"/>
          <w:lang w:eastAsia="en-US"/>
        </w:rPr>
        <w:t>LT/1/16/4006/002</w:t>
      </w:r>
    </w:p>
    <w:p w14:paraId="04E32ADD" w14:textId="77777777" w:rsidR="00233CF6" w:rsidRPr="00450604" w:rsidRDefault="00233CF6" w:rsidP="00233CF6">
      <w:pPr>
        <w:tabs>
          <w:tab w:val="left" w:pos="567"/>
        </w:tabs>
        <w:rPr>
          <w:szCs w:val="22"/>
          <w:lang w:eastAsia="en-US"/>
        </w:rPr>
      </w:pPr>
    </w:p>
    <w:p w14:paraId="19F01DE1" w14:textId="77777777" w:rsidR="00233CF6" w:rsidRPr="00450604" w:rsidRDefault="00233CF6" w:rsidP="00233CF6">
      <w:pPr>
        <w:tabs>
          <w:tab w:val="left" w:pos="567"/>
        </w:tabs>
        <w:rPr>
          <w:szCs w:val="22"/>
          <w:lang w:eastAsia="en-US"/>
        </w:rPr>
      </w:pPr>
    </w:p>
    <w:p w14:paraId="2BB7000E" w14:textId="77777777" w:rsidR="00233CF6" w:rsidRPr="00450604" w:rsidRDefault="00233CF6" w:rsidP="00233CF6">
      <w:pPr>
        <w:tabs>
          <w:tab w:val="left" w:pos="567"/>
        </w:tabs>
        <w:ind w:left="567" w:hanging="567"/>
        <w:rPr>
          <w:szCs w:val="22"/>
          <w:lang w:eastAsia="en-US"/>
        </w:rPr>
      </w:pPr>
      <w:r w:rsidRPr="00450604">
        <w:rPr>
          <w:b/>
          <w:szCs w:val="22"/>
          <w:lang w:eastAsia="en-US"/>
        </w:rPr>
        <w:t>9.</w:t>
      </w:r>
      <w:r w:rsidRPr="00450604">
        <w:rPr>
          <w:b/>
          <w:szCs w:val="22"/>
          <w:lang w:eastAsia="en-US"/>
        </w:rPr>
        <w:tab/>
      </w:r>
      <w:r w:rsidRPr="00450604">
        <w:rPr>
          <w:b/>
          <w:bCs/>
          <w:szCs w:val="22"/>
          <w:lang w:eastAsia="en-US"/>
        </w:rPr>
        <w:t>REGISTRAVIMO / PERREGISTRAVIMO DATA</w:t>
      </w:r>
    </w:p>
    <w:p w14:paraId="2689DF38" w14:textId="77777777" w:rsidR="00233CF6" w:rsidRPr="00450604" w:rsidRDefault="00233CF6" w:rsidP="00233CF6">
      <w:pPr>
        <w:tabs>
          <w:tab w:val="left" w:pos="567"/>
        </w:tabs>
        <w:rPr>
          <w:i/>
          <w:szCs w:val="22"/>
          <w:lang w:eastAsia="en-US"/>
        </w:rPr>
      </w:pPr>
    </w:p>
    <w:p w14:paraId="124541C9" w14:textId="6AF67701" w:rsidR="00233CF6" w:rsidRPr="00450604" w:rsidRDefault="00233CF6" w:rsidP="00233CF6">
      <w:pPr>
        <w:tabs>
          <w:tab w:val="left" w:pos="567"/>
        </w:tabs>
        <w:rPr>
          <w:szCs w:val="22"/>
          <w:lang w:eastAsia="en-US"/>
        </w:rPr>
      </w:pPr>
      <w:r w:rsidRPr="00450604">
        <w:rPr>
          <w:szCs w:val="22"/>
          <w:lang w:eastAsia="en-US"/>
        </w:rPr>
        <w:t xml:space="preserve">Registravimo data </w:t>
      </w:r>
      <w:r>
        <w:rPr>
          <w:szCs w:val="22"/>
          <w:lang w:eastAsia="en-US"/>
        </w:rPr>
        <w:t>2016 m. lapkričio 22 d.</w:t>
      </w:r>
    </w:p>
    <w:p w14:paraId="05F978B7" w14:textId="6E305F53" w:rsidR="00285455" w:rsidRPr="005D554B" w:rsidRDefault="00285455" w:rsidP="00285455">
      <w:pPr>
        <w:rPr>
          <w:snapToGrid w:val="0"/>
          <w:szCs w:val="24"/>
        </w:rPr>
      </w:pPr>
      <w:r w:rsidRPr="005D554B">
        <w:rPr>
          <w:noProof/>
          <w:snapToGrid w:val="0"/>
          <w:szCs w:val="22"/>
        </w:rPr>
        <w:t xml:space="preserve">Paskutinio </w:t>
      </w:r>
      <w:r w:rsidRPr="005D554B">
        <w:rPr>
          <w:noProof/>
          <w:snapToGrid w:val="0"/>
          <w:szCs w:val="24"/>
        </w:rPr>
        <w:t xml:space="preserve">perregistravimo data </w:t>
      </w:r>
      <w:r w:rsidR="00F45DCB">
        <w:rPr>
          <w:noProof/>
          <w:snapToGrid w:val="0"/>
          <w:szCs w:val="24"/>
        </w:rPr>
        <w:t>2022 m. kovo 17 d.</w:t>
      </w:r>
    </w:p>
    <w:p w14:paraId="4E98BCE7" w14:textId="77777777" w:rsidR="00233CF6" w:rsidRPr="00450604" w:rsidRDefault="00233CF6" w:rsidP="00233CF6">
      <w:pPr>
        <w:tabs>
          <w:tab w:val="left" w:pos="567"/>
        </w:tabs>
        <w:rPr>
          <w:szCs w:val="22"/>
          <w:lang w:eastAsia="en-US"/>
        </w:rPr>
      </w:pPr>
    </w:p>
    <w:p w14:paraId="5493BB24" w14:textId="77777777" w:rsidR="00233CF6" w:rsidRPr="00450604" w:rsidRDefault="00233CF6" w:rsidP="00233CF6">
      <w:pPr>
        <w:tabs>
          <w:tab w:val="left" w:pos="567"/>
        </w:tabs>
        <w:rPr>
          <w:szCs w:val="22"/>
          <w:lang w:eastAsia="en-US"/>
        </w:rPr>
      </w:pPr>
    </w:p>
    <w:p w14:paraId="427F2A05" w14:textId="77777777" w:rsidR="00233CF6" w:rsidRPr="00450604" w:rsidRDefault="00233CF6" w:rsidP="00233CF6">
      <w:pPr>
        <w:tabs>
          <w:tab w:val="left" w:pos="567"/>
        </w:tabs>
        <w:ind w:left="567" w:hanging="567"/>
        <w:rPr>
          <w:b/>
          <w:szCs w:val="22"/>
          <w:lang w:eastAsia="en-US"/>
        </w:rPr>
      </w:pPr>
      <w:r w:rsidRPr="00450604">
        <w:rPr>
          <w:b/>
          <w:szCs w:val="22"/>
          <w:lang w:eastAsia="en-US"/>
        </w:rPr>
        <w:t>10.</w:t>
      </w:r>
      <w:r w:rsidRPr="00450604">
        <w:rPr>
          <w:b/>
          <w:szCs w:val="22"/>
          <w:lang w:eastAsia="en-US"/>
        </w:rPr>
        <w:tab/>
        <w:t>TEKSTO PERŽIŪROS DATA</w:t>
      </w:r>
    </w:p>
    <w:p w14:paraId="237BE8C5" w14:textId="0C4044B9" w:rsidR="00233CF6" w:rsidRPr="00450604" w:rsidRDefault="00233CF6" w:rsidP="00233CF6">
      <w:pPr>
        <w:tabs>
          <w:tab w:val="left" w:pos="567"/>
        </w:tabs>
        <w:rPr>
          <w:szCs w:val="22"/>
          <w:lang w:eastAsia="en-US"/>
        </w:rPr>
      </w:pPr>
    </w:p>
    <w:p w14:paraId="639D9712" w14:textId="0E79B52B" w:rsidR="00233CF6" w:rsidRPr="00450604" w:rsidRDefault="00F45DCB" w:rsidP="00233CF6">
      <w:pPr>
        <w:tabs>
          <w:tab w:val="left" w:pos="567"/>
        </w:tabs>
        <w:rPr>
          <w:szCs w:val="22"/>
          <w:lang w:eastAsia="en-US"/>
        </w:rPr>
      </w:pPr>
      <w:r>
        <w:rPr>
          <w:szCs w:val="22"/>
          <w:lang w:eastAsia="en-US"/>
        </w:rPr>
        <w:t>2022 m. kovo 17 d.</w:t>
      </w:r>
    </w:p>
    <w:p w14:paraId="2FB96EA6" w14:textId="77777777" w:rsidR="00233CF6" w:rsidRPr="00450604" w:rsidRDefault="00233CF6" w:rsidP="00233CF6">
      <w:pPr>
        <w:tabs>
          <w:tab w:val="left" w:pos="567"/>
        </w:tabs>
        <w:rPr>
          <w:szCs w:val="22"/>
          <w:lang w:eastAsia="en-US"/>
        </w:rPr>
      </w:pPr>
    </w:p>
    <w:p w14:paraId="77D6995D" w14:textId="77777777" w:rsidR="00233CF6" w:rsidRPr="00450604" w:rsidRDefault="00233CF6" w:rsidP="00233CF6">
      <w:pPr>
        <w:tabs>
          <w:tab w:val="left" w:pos="567"/>
        </w:tabs>
        <w:rPr>
          <w:szCs w:val="22"/>
          <w:lang w:eastAsia="en-US"/>
        </w:rPr>
      </w:pPr>
      <w:r w:rsidRPr="00450604">
        <w:rPr>
          <w:szCs w:val="22"/>
          <w:lang w:eastAsia="en-US"/>
        </w:rPr>
        <w:t>Išsami informacija apie šį vaistinį preparatą pateikiama Valstybinės vaistų kontrolės tarnybos prie Lietuvos Respublikos sveikatos apsaugos ministerijos tinklalapyje</w:t>
      </w:r>
      <w:r w:rsidRPr="00450604">
        <w:rPr>
          <w:i/>
          <w:szCs w:val="22"/>
          <w:lang w:eastAsia="en-US"/>
        </w:rPr>
        <w:t xml:space="preserve"> </w:t>
      </w:r>
      <w:hyperlink r:id="rId14" w:history="1">
        <w:r w:rsidRPr="00450604">
          <w:rPr>
            <w:color w:val="0000FF"/>
            <w:szCs w:val="22"/>
            <w:u w:val="single"/>
            <w:lang w:eastAsia="en-US"/>
          </w:rPr>
          <w:t>http://www.vvkt.lt</w:t>
        </w:r>
      </w:hyperlink>
    </w:p>
    <w:p w14:paraId="7EC6746D" w14:textId="77777777" w:rsidR="00233CF6" w:rsidRPr="00450604" w:rsidRDefault="00233CF6" w:rsidP="00233CF6">
      <w:pPr>
        <w:tabs>
          <w:tab w:val="left" w:pos="567"/>
          <w:tab w:val="left" w:pos="5954"/>
          <w:tab w:val="left" w:pos="6237"/>
          <w:tab w:val="left" w:pos="6663"/>
          <w:tab w:val="left" w:pos="6946"/>
        </w:tabs>
        <w:ind w:left="5103"/>
        <w:rPr>
          <w:rFonts w:eastAsia="SimSun"/>
          <w:color w:val="000000"/>
          <w:szCs w:val="22"/>
          <w:lang w:eastAsia="en-US"/>
        </w:rPr>
      </w:pPr>
      <w:r w:rsidRPr="00450604">
        <w:rPr>
          <w:b/>
          <w:szCs w:val="22"/>
          <w:lang w:eastAsia="en-US"/>
        </w:rPr>
        <w:br w:type="page"/>
      </w:r>
    </w:p>
    <w:p w14:paraId="1E6D6C51" w14:textId="77777777" w:rsidR="00233CF6" w:rsidRPr="00450604" w:rsidRDefault="00233CF6" w:rsidP="00233CF6">
      <w:pPr>
        <w:tabs>
          <w:tab w:val="left" w:pos="567"/>
        </w:tabs>
        <w:rPr>
          <w:snapToGrid w:val="0"/>
          <w:szCs w:val="22"/>
          <w:lang w:eastAsia="en-US"/>
        </w:rPr>
      </w:pPr>
    </w:p>
    <w:p w14:paraId="66E1167F" w14:textId="77777777" w:rsidR="00233CF6" w:rsidRPr="00450604" w:rsidRDefault="00233CF6" w:rsidP="00233CF6">
      <w:pPr>
        <w:tabs>
          <w:tab w:val="left" w:pos="567"/>
        </w:tabs>
        <w:rPr>
          <w:snapToGrid w:val="0"/>
          <w:szCs w:val="22"/>
          <w:lang w:eastAsia="en-US"/>
        </w:rPr>
      </w:pPr>
    </w:p>
    <w:p w14:paraId="6428F361" w14:textId="77777777" w:rsidR="00233CF6" w:rsidRPr="00450604" w:rsidRDefault="00233CF6" w:rsidP="00233CF6">
      <w:pPr>
        <w:tabs>
          <w:tab w:val="left" w:pos="567"/>
        </w:tabs>
        <w:rPr>
          <w:snapToGrid w:val="0"/>
          <w:szCs w:val="22"/>
          <w:lang w:eastAsia="en-US"/>
        </w:rPr>
      </w:pPr>
    </w:p>
    <w:p w14:paraId="120DCA00" w14:textId="77777777" w:rsidR="00233CF6" w:rsidRPr="00450604" w:rsidRDefault="00233CF6" w:rsidP="00233CF6">
      <w:pPr>
        <w:tabs>
          <w:tab w:val="left" w:pos="567"/>
        </w:tabs>
        <w:rPr>
          <w:snapToGrid w:val="0"/>
          <w:szCs w:val="22"/>
          <w:lang w:eastAsia="en-US"/>
        </w:rPr>
      </w:pPr>
    </w:p>
    <w:p w14:paraId="360B1BD8" w14:textId="77777777" w:rsidR="00233CF6" w:rsidRPr="00450604" w:rsidRDefault="00233CF6" w:rsidP="00233CF6">
      <w:pPr>
        <w:tabs>
          <w:tab w:val="left" w:pos="567"/>
        </w:tabs>
        <w:rPr>
          <w:snapToGrid w:val="0"/>
          <w:szCs w:val="22"/>
          <w:lang w:eastAsia="en-US"/>
        </w:rPr>
      </w:pPr>
    </w:p>
    <w:p w14:paraId="63380FFF" w14:textId="77777777" w:rsidR="00233CF6" w:rsidRPr="00450604" w:rsidRDefault="00233CF6" w:rsidP="00233CF6">
      <w:pPr>
        <w:tabs>
          <w:tab w:val="left" w:pos="567"/>
        </w:tabs>
        <w:rPr>
          <w:snapToGrid w:val="0"/>
          <w:szCs w:val="22"/>
          <w:lang w:eastAsia="en-US"/>
        </w:rPr>
      </w:pPr>
    </w:p>
    <w:p w14:paraId="78CAA45E" w14:textId="77777777" w:rsidR="00233CF6" w:rsidRPr="00450604" w:rsidRDefault="00233CF6" w:rsidP="00233CF6">
      <w:pPr>
        <w:tabs>
          <w:tab w:val="left" w:pos="567"/>
        </w:tabs>
        <w:rPr>
          <w:snapToGrid w:val="0"/>
          <w:szCs w:val="22"/>
          <w:lang w:eastAsia="en-US"/>
        </w:rPr>
      </w:pPr>
    </w:p>
    <w:p w14:paraId="11109839" w14:textId="77777777" w:rsidR="00233CF6" w:rsidRPr="00450604" w:rsidRDefault="00233CF6" w:rsidP="00233CF6">
      <w:pPr>
        <w:tabs>
          <w:tab w:val="left" w:pos="567"/>
        </w:tabs>
        <w:rPr>
          <w:snapToGrid w:val="0"/>
          <w:szCs w:val="22"/>
          <w:lang w:eastAsia="en-US"/>
        </w:rPr>
      </w:pPr>
    </w:p>
    <w:p w14:paraId="44AC6FBD" w14:textId="77777777" w:rsidR="00233CF6" w:rsidRPr="00450604" w:rsidRDefault="00233CF6" w:rsidP="00233CF6">
      <w:pPr>
        <w:tabs>
          <w:tab w:val="left" w:pos="567"/>
        </w:tabs>
        <w:rPr>
          <w:snapToGrid w:val="0"/>
          <w:szCs w:val="22"/>
          <w:lang w:eastAsia="en-US"/>
        </w:rPr>
      </w:pPr>
    </w:p>
    <w:p w14:paraId="264785DF" w14:textId="77777777" w:rsidR="00233CF6" w:rsidRPr="00450604" w:rsidRDefault="00233CF6" w:rsidP="00233CF6">
      <w:pPr>
        <w:tabs>
          <w:tab w:val="left" w:pos="567"/>
        </w:tabs>
        <w:rPr>
          <w:snapToGrid w:val="0"/>
          <w:szCs w:val="22"/>
          <w:lang w:eastAsia="en-US"/>
        </w:rPr>
      </w:pPr>
    </w:p>
    <w:p w14:paraId="20E7782E" w14:textId="77777777" w:rsidR="00233CF6" w:rsidRPr="00450604" w:rsidRDefault="00233CF6" w:rsidP="00233CF6">
      <w:pPr>
        <w:tabs>
          <w:tab w:val="left" w:pos="567"/>
        </w:tabs>
        <w:rPr>
          <w:snapToGrid w:val="0"/>
          <w:szCs w:val="22"/>
          <w:lang w:eastAsia="en-US"/>
        </w:rPr>
      </w:pPr>
    </w:p>
    <w:p w14:paraId="6AFA5114" w14:textId="77777777" w:rsidR="00233CF6" w:rsidRPr="00450604" w:rsidRDefault="00233CF6" w:rsidP="00233CF6">
      <w:pPr>
        <w:tabs>
          <w:tab w:val="left" w:pos="567"/>
        </w:tabs>
        <w:rPr>
          <w:snapToGrid w:val="0"/>
          <w:szCs w:val="22"/>
          <w:lang w:eastAsia="en-US"/>
        </w:rPr>
      </w:pPr>
    </w:p>
    <w:p w14:paraId="20055A56" w14:textId="77777777" w:rsidR="00233CF6" w:rsidRPr="00450604" w:rsidRDefault="00233CF6" w:rsidP="00233CF6">
      <w:pPr>
        <w:tabs>
          <w:tab w:val="left" w:pos="567"/>
        </w:tabs>
        <w:rPr>
          <w:snapToGrid w:val="0"/>
          <w:szCs w:val="22"/>
          <w:lang w:eastAsia="en-US"/>
        </w:rPr>
      </w:pPr>
    </w:p>
    <w:p w14:paraId="086768A4" w14:textId="77777777" w:rsidR="00233CF6" w:rsidRPr="00450604" w:rsidRDefault="00233CF6" w:rsidP="00233CF6">
      <w:pPr>
        <w:tabs>
          <w:tab w:val="left" w:pos="567"/>
        </w:tabs>
        <w:rPr>
          <w:snapToGrid w:val="0"/>
          <w:szCs w:val="22"/>
          <w:lang w:eastAsia="en-US"/>
        </w:rPr>
      </w:pPr>
    </w:p>
    <w:p w14:paraId="0226156D" w14:textId="77777777" w:rsidR="00233CF6" w:rsidRPr="00450604" w:rsidRDefault="00233CF6" w:rsidP="00233CF6">
      <w:pPr>
        <w:tabs>
          <w:tab w:val="left" w:pos="567"/>
        </w:tabs>
        <w:rPr>
          <w:snapToGrid w:val="0"/>
          <w:szCs w:val="22"/>
          <w:lang w:eastAsia="en-US"/>
        </w:rPr>
      </w:pPr>
    </w:p>
    <w:p w14:paraId="0A10B2C5" w14:textId="77777777" w:rsidR="00233CF6" w:rsidRPr="00450604" w:rsidRDefault="00233CF6" w:rsidP="00233CF6">
      <w:pPr>
        <w:tabs>
          <w:tab w:val="left" w:pos="567"/>
        </w:tabs>
        <w:rPr>
          <w:snapToGrid w:val="0"/>
          <w:szCs w:val="22"/>
          <w:lang w:eastAsia="en-US"/>
        </w:rPr>
      </w:pPr>
    </w:p>
    <w:p w14:paraId="3DA6DD93" w14:textId="77777777" w:rsidR="00233CF6" w:rsidRPr="00450604" w:rsidRDefault="00233CF6" w:rsidP="00233CF6">
      <w:pPr>
        <w:tabs>
          <w:tab w:val="left" w:pos="567"/>
        </w:tabs>
        <w:rPr>
          <w:snapToGrid w:val="0"/>
          <w:szCs w:val="22"/>
          <w:lang w:eastAsia="en-US"/>
        </w:rPr>
      </w:pPr>
    </w:p>
    <w:p w14:paraId="458F2F1A" w14:textId="77777777" w:rsidR="00233CF6" w:rsidRPr="00450604" w:rsidRDefault="00233CF6" w:rsidP="00233CF6">
      <w:pPr>
        <w:tabs>
          <w:tab w:val="left" w:pos="567"/>
        </w:tabs>
        <w:rPr>
          <w:snapToGrid w:val="0"/>
          <w:szCs w:val="22"/>
          <w:lang w:eastAsia="en-US"/>
        </w:rPr>
      </w:pPr>
    </w:p>
    <w:p w14:paraId="210ED9C8" w14:textId="77777777" w:rsidR="00233CF6" w:rsidRPr="00450604" w:rsidRDefault="00233CF6" w:rsidP="00233CF6">
      <w:pPr>
        <w:tabs>
          <w:tab w:val="left" w:pos="567"/>
        </w:tabs>
        <w:rPr>
          <w:snapToGrid w:val="0"/>
          <w:szCs w:val="22"/>
          <w:lang w:eastAsia="en-US"/>
        </w:rPr>
      </w:pPr>
    </w:p>
    <w:p w14:paraId="51C57F42" w14:textId="77777777" w:rsidR="00233CF6" w:rsidRPr="00450604" w:rsidRDefault="00233CF6" w:rsidP="00233CF6">
      <w:pPr>
        <w:tabs>
          <w:tab w:val="left" w:pos="567"/>
        </w:tabs>
        <w:jc w:val="center"/>
        <w:rPr>
          <w:b/>
          <w:snapToGrid w:val="0"/>
          <w:szCs w:val="22"/>
          <w:lang w:eastAsia="en-US"/>
        </w:rPr>
      </w:pPr>
    </w:p>
    <w:p w14:paraId="20AFEA42" w14:textId="77777777" w:rsidR="00233CF6" w:rsidRPr="00450604" w:rsidRDefault="00233CF6" w:rsidP="00233CF6">
      <w:pPr>
        <w:tabs>
          <w:tab w:val="left" w:pos="567"/>
        </w:tabs>
        <w:jc w:val="center"/>
        <w:rPr>
          <w:b/>
          <w:snapToGrid w:val="0"/>
          <w:szCs w:val="22"/>
          <w:lang w:eastAsia="en-US"/>
        </w:rPr>
      </w:pPr>
    </w:p>
    <w:p w14:paraId="17BAB34E" w14:textId="77777777" w:rsidR="00233CF6" w:rsidRDefault="00233CF6" w:rsidP="00233CF6">
      <w:pPr>
        <w:tabs>
          <w:tab w:val="left" w:pos="567"/>
        </w:tabs>
        <w:jc w:val="center"/>
        <w:rPr>
          <w:b/>
          <w:snapToGrid w:val="0"/>
          <w:szCs w:val="22"/>
          <w:lang w:eastAsia="en-US"/>
        </w:rPr>
      </w:pPr>
    </w:p>
    <w:p w14:paraId="707D7C31" w14:textId="77777777" w:rsidR="00233CF6" w:rsidRPr="00450604" w:rsidRDefault="00233CF6" w:rsidP="00233CF6">
      <w:pPr>
        <w:tabs>
          <w:tab w:val="left" w:pos="567"/>
        </w:tabs>
        <w:jc w:val="center"/>
        <w:rPr>
          <w:b/>
          <w:snapToGrid w:val="0"/>
          <w:szCs w:val="22"/>
          <w:lang w:eastAsia="en-US"/>
        </w:rPr>
      </w:pPr>
    </w:p>
    <w:p w14:paraId="1912613C" w14:textId="77777777" w:rsidR="00233CF6" w:rsidRPr="00450604" w:rsidRDefault="00233CF6" w:rsidP="00233CF6">
      <w:pPr>
        <w:tabs>
          <w:tab w:val="left" w:pos="567"/>
        </w:tabs>
        <w:jc w:val="center"/>
        <w:rPr>
          <w:b/>
          <w:snapToGrid w:val="0"/>
          <w:szCs w:val="22"/>
          <w:lang w:eastAsia="en-US"/>
        </w:rPr>
      </w:pPr>
      <w:r w:rsidRPr="00450604">
        <w:rPr>
          <w:b/>
          <w:snapToGrid w:val="0"/>
          <w:szCs w:val="22"/>
          <w:lang w:eastAsia="en-US"/>
        </w:rPr>
        <w:t>II PRIEDAS</w:t>
      </w:r>
    </w:p>
    <w:p w14:paraId="7128F0F8" w14:textId="77777777" w:rsidR="00233CF6" w:rsidRPr="00450604" w:rsidRDefault="00233CF6" w:rsidP="00233CF6">
      <w:pPr>
        <w:tabs>
          <w:tab w:val="left" w:pos="567"/>
        </w:tabs>
        <w:ind w:left="1701" w:right="1416" w:hanging="567"/>
        <w:rPr>
          <w:snapToGrid w:val="0"/>
          <w:szCs w:val="22"/>
          <w:lang w:eastAsia="en-US"/>
        </w:rPr>
      </w:pPr>
    </w:p>
    <w:p w14:paraId="4AB14072" w14:textId="77777777" w:rsidR="00233CF6" w:rsidRPr="00450604" w:rsidRDefault="00233CF6" w:rsidP="00233CF6">
      <w:pPr>
        <w:tabs>
          <w:tab w:val="left" w:pos="567"/>
        </w:tabs>
        <w:jc w:val="center"/>
        <w:rPr>
          <w:i/>
          <w:snapToGrid w:val="0"/>
          <w:szCs w:val="22"/>
          <w:lang w:eastAsia="en-US"/>
        </w:rPr>
      </w:pPr>
      <w:r w:rsidRPr="00450604">
        <w:rPr>
          <w:b/>
          <w:snapToGrid w:val="0"/>
          <w:szCs w:val="22"/>
          <w:lang w:eastAsia="en-US"/>
        </w:rPr>
        <w:t>REGISTRACIJOS SĄLYGOS</w:t>
      </w:r>
    </w:p>
    <w:p w14:paraId="0D02340D" w14:textId="77777777" w:rsidR="00233CF6" w:rsidRPr="00450604" w:rsidRDefault="00233CF6" w:rsidP="00233CF6">
      <w:pPr>
        <w:tabs>
          <w:tab w:val="left" w:pos="567"/>
        </w:tabs>
        <w:rPr>
          <w:snapToGrid w:val="0"/>
          <w:szCs w:val="22"/>
          <w:lang w:eastAsia="en-US"/>
        </w:rPr>
      </w:pPr>
    </w:p>
    <w:p w14:paraId="28939A03" w14:textId="77777777" w:rsidR="00233CF6" w:rsidRPr="00450604" w:rsidRDefault="00233CF6" w:rsidP="00233CF6">
      <w:pPr>
        <w:tabs>
          <w:tab w:val="left" w:pos="567"/>
          <w:tab w:val="left" w:pos="1701"/>
        </w:tabs>
        <w:ind w:left="1701" w:right="567" w:hanging="567"/>
        <w:rPr>
          <w:b/>
          <w:snapToGrid w:val="0"/>
          <w:szCs w:val="22"/>
          <w:lang w:eastAsia="en-US"/>
        </w:rPr>
      </w:pPr>
      <w:r w:rsidRPr="00450604">
        <w:rPr>
          <w:b/>
          <w:snapToGrid w:val="0"/>
          <w:szCs w:val="22"/>
          <w:lang w:eastAsia="en-US"/>
        </w:rPr>
        <w:t>A.</w:t>
      </w:r>
      <w:r w:rsidRPr="00450604">
        <w:rPr>
          <w:b/>
          <w:snapToGrid w:val="0"/>
          <w:szCs w:val="22"/>
          <w:lang w:eastAsia="en-US"/>
        </w:rPr>
        <w:tab/>
        <w:t>GAMINTOJAS (-AI), ATSAKINGAS (-I) UŽ SERIJŲ IŠLEIDIMĄ</w:t>
      </w:r>
    </w:p>
    <w:p w14:paraId="41881CE9" w14:textId="77777777" w:rsidR="00233CF6" w:rsidRPr="00450604" w:rsidRDefault="00233CF6" w:rsidP="00233CF6">
      <w:pPr>
        <w:tabs>
          <w:tab w:val="left" w:pos="567"/>
          <w:tab w:val="left" w:pos="1701"/>
        </w:tabs>
        <w:ind w:left="567" w:right="567" w:hanging="567"/>
        <w:rPr>
          <w:snapToGrid w:val="0"/>
          <w:szCs w:val="22"/>
          <w:lang w:eastAsia="en-US"/>
        </w:rPr>
      </w:pPr>
    </w:p>
    <w:p w14:paraId="1DC9FCD9" w14:textId="77777777" w:rsidR="00233CF6" w:rsidRPr="00450604" w:rsidRDefault="00233CF6" w:rsidP="00233CF6">
      <w:pPr>
        <w:tabs>
          <w:tab w:val="left" w:pos="567"/>
          <w:tab w:val="left" w:pos="1701"/>
        </w:tabs>
        <w:ind w:left="1701" w:right="567" w:hanging="567"/>
        <w:rPr>
          <w:b/>
          <w:snapToGrid w:val="0"/>
          <w:szCs w:val="22"/>
          <w:lang w:eastAsia="en-US"/>
        </w:rPr>
      </w:pPr>
      <w:r w:rsidRPr="00450604">
        <w:rPr>
          <w:b/>
          <w:snapToGrid w:val="0"/>
          <w:szCs w:val="22"/>
          <w:lang w:eastAsia="en-US"/>
        </w:rPr>
        <w:t>B.</w:t>
      </w:r>
      <w:r w:rsidRPr="00450604">
        <w:rPr>
          <w:b/>
          <w:snapToGrid w:val="0"/>
          <w:szCs w:val="22"/>
          <w:lang w:eastAsia="en-US"/>
        </w:rPr>
        <w:tab/>
        <w:t>TIEKIMO IR VARTOJIMO SĄLYGOS AR APRIBOJIMAI</w:t>
      </w:r>
    </w:p>
    <w:p w14:paraId="68F5E161" w14:textId="77777777" w:rsidR="00233CF6" w:rsidRPr="00450604" w:rsidRDefault="00233CF6" w:rsidP="00233CF6">
      <w:pPr>
        <w:tabs>
          <w:tab w:val="left" w:pos="567"/>
          <w:tab w:val="left" w:pos="1701"/>
        </w:tabs>
        <w:ind w:right="567"/>
        <w:rPr>
          <w:b/>
          <w:snapToGrid w:val="0"/>
          <w:szCs w:val="22"/>
          <w:lang w:eastAsia="en-US"/>
        </w:rPr>
      </w:pPr>
      <w:r w:rsidRPr="00450604">
        <w:rPr>
          <w:snapToGrid w:val="0"/>
          <w:szCs w:val="22"/>
          <w:lang w:eastAsia="en-US"/>
        </w:rPr>
        <w:br w:type="page"/>
      </w:r>
      <w:r w:rsidRPr="00450604">
        <w:rPr>
          <w:b/>
          <w:snapToGrid w:val="0"/>
          <w:szCs w:val="22"/>
          <w:lang w:eastAsia="en-US"/>
        </w:rPr>
        <w:lastRenderedPageBreak/>
        <w:t>A.</w:t>
      </w:r>
      <w:r w:rsidRPr="00450604">
        <w:rPr>
          <w:b/>
          <w:snapToGrid w:val="0"/>
          <w:szCs w:val="22"/>
          <w:lang w:eastAsia="en-US"/>
        </w:rPr>
        <w:tab/>
        <w:t>GAMINTOJAS (-AI), ATSAKINGAS (-I) UŽ SERIJŲ IŠLEIDIMĄ</w:t>
      </w:r>
    </w:p>
    <w:p w14:paraId="3BD42A31" w14:textId="77777777" w:rsidR="00233CF6" w:rsidRPr="00450604" w:rsidRDefault="00233CF6" w:rsidP="00233CF6">
      <w:pPr>
        <w:tabs>
          <w:tab w:val="left" w:pos="567"/>
        </w:tabs>
        <w:rPr>
          <w:snapToGrid w:val="0"/>
          <w:szCs w:val="22"/>
          <w:lang w:eastAsia="en-US"/>
        </w:rPr>
      </w:pPr>
    </w:p>
    <w:p w14:paraId="55637F7A" w14:textId="77777777" w:rsidR="00233CF6" w:rsidRPr="00174598" w:rsidRDefault="00233CF6" w:rsidP="00233CF6">
      <w:pPr>
        <w:tabs>
          <w:tab w:val="left" w:pos="567"/>
        </w:tabs>
        <w:jc w:val="both"/>
        <w:rPr>
          <w:snapToGrid w:val="0"/>
          <w:szCs w:val="24"/>
          <w:lang w:eastAsia="en-US"/>
        </w:rPr>
      </w:pPr>
      <w:r w:rsidRPr="00174598">
        <w:rPr>
          <w:noProof/>
          <w:snapToGrid w:val="0"/>
          <w:szCs w:val="24"/>
          <w:u w:val="single"/>
          <w:lang w:eastAsia="en-US"/>
        </w:rPr>
        <w:t>Gamintojo (-ų), atsakingo (-ų) už serijų išleidimą, pavadinimas (-ai) ir adresas (-ai)</w:t>
      </w:r>
    </w:p>
    <w:p w14:paraId="651E57D1" w14:textId="77777777" w:rsidR="00233CF6" w:rsidRPr="00450604" w:rsidRDefault="00233CF6" w:rsidP="00233CF6">
      <w:pPr>
        <w:tabs>
          <w:tab w:val="left" w:pos="567"/>
        </w:tabs>
        <w:rPr>
          <w:szCs w:val="22"/>
          <w:lang w:eastAsia="en-US"/>
        </w:rPr>
      </w:pPr>
    </w:p>
    <w:p w14:paraId="581BC75D" w14:textId="77777777" w:rsidR="00233CF6" w:rsidRPr="00450604" w:rsidRDefault="00233CF6" w:rsidP="00233CF6">
      <w:pPr>
        <w:tabs>
          <w:tab w:val="left" w:pos="567"/>
        </w:tabs>
        <w:rPr>
          <w:szCs w:val="22"/>
          <w:lang w:eastAsia="en-US"/>
        </w:rPr>
      </w:pPr>
      <w:r w:rsidRPr="00450604">
        <w:rPr>
          <w:szCs w:val="22"/>
          <w:lang w:eastAsia="en-US"/>
        </w:rPr>
        <w:t>J. Uriach y Compañía, S.A.</w:t>
      </w:r>
    </w:p>
    <w:p w14:paraId="3CBC1DD7" w14:textId="77777777" w:rsidR="00233CF6" w:rsidRPr="00450604" w:rsidRDefault="00233CF6" w:rsidP="00233CF6">
      <w:pPr>
        <w:tabs>
          <w:tab w:val="left" w:pos="567"/>
        </w:tabs>
        <w:rPr>
          <w:szCs w:val="22"/>
          <w:lang w:eastAsia="en-US"/>
        </w:rPr>
      </w:pPr>
      <w:r w:rsidRPr="00450604">
        <w:rPr>
          <w:szCs w:val="22"/>
          <w:lang w:eastAsia="en-US"/>
        </w:rPr>
        <w:t>Av. Camí Reial 51-57</w:t>
      </w:r>
    </w:p>
    <w:p w14:paraId="17D19FE4" w14:textId="77777777" w:rsidR="00233CF6" w:rsidRDefault="00233CF6" w:rsidP="00233CF6">
      <w:pPr>
        <w:tabs>
          <w:tab w:val="left" w:pos="567"/>
        </w:tabs>
        <w:rPr>
          <w:szCs w:val="22"/>
          <w:lang w:eastAsia="en-US"/>
        </w:rPr>
      </w:pPr>
      <w:r w:rsidRPr="00450604">
        <w:rPr>
          <w:szCs w:val="22"/>
          <w:lang w:eastAsia="en-US"/>
        </w:rPr>
        <w:t>08184 Palau-solità I Plegamans</w:t>
      </w:r>
    </w:p>
    <w:p w14:paraId="5FEFBF0C" w14:textId="77777777" w:rsidR="00233CF6" w:rsidRPr="00450604" w:rsidRDefault="00233CF6" w:rsidP="00233CF6">
      <w:pPr>
        <w:tabs>
          <w:tab w:val="left" w:pos="567"/>
        </w:tabs>
        <w:rPr>
          <w:szCs w:val="22"/>
          <w:lang w:eastAsia="en-US"/>
        </w:rPr>
      </w:pPr>
      <w:r w:rsidRPr="00450604">
        <w:rPr>
          <w:szCs w:val="22"/>
          <w:lang w:eastAsia="en-US"/>
        </w:rPr>
        <w:t>Ispanija</w:t>
      </w:r>
    </w:p>
    <w:p w14:paraId="0B812BAB" w14:textId="77777777" w:rsidR="00233CF6" w:rsidRPr="00450604" w:rsidRDefault="00233CF6" w:rsidP="00233CF6">
      <w:pPr>
        <w:tabs>
          <w:tab w:val="left" w:pos="567"/>
        </w:tabs>
        <w:rPr>
          <w:snapToGrid w:val="0"/>
          <w:szCs w:val="22"/>
          <w:lang w:eastAsia="en-US"/>
        </w:rPr>
      </w:pPr>
    </w:p>
    <w:p w14:paraId="7574FFB5" w14:textId="77777777" w:rsidR="00233CF6" w:rsidRPr="00450604" w:rsidRDefault="00233CF6" w:rsidP="00233CF6">
      <w:pPr>
        <w:tabs>
          <w:tab w:val="left" w:pos="567"/>
        </w:tabs>
        <w:rPr>
          <w:snapToGrid w:val="0"/>
          <w:szCs w:val="22"/>
          <w:lang w:eastAsia="en-US"/>
        </w:rPr>
      </w:pPr>
    </w:p>
    <w:p w14:paraId="2482B2A0" w14:textId="77777777" w:rsidR="00233CF6" w:rsidRPr="00450604" w:rsidRDefault="00233CF6" w:rsidP="00233CF6">
      <w:pPr>
        <w:tabs>
          <w:tab w:val="left" w:pos="567"/>
        </w:tabs>
        <w:ind w:left="567" w:hanging="567"/>
        <w:rPr>
          <w:snapToGrid w:val="0"/>
          <w:szCs w:val="22"/>
          <w:lang w:eastAsia="en-US"/>
        </w:rPr>
      </w:pPr>
      <w:r w:rsidRPr="00450604">
        <w:rPr>
          <w:b/>
          <w:snapToGrid w:val="0"/>
          <w:szCs w:val="22"/>
          <w:lang w:eastAsia="en-US"/>
        </w:rPr>
        <w:t>B.</w:t>
      </w:r>
      <w:r w:rsidRPr="00450604">
        <w:rPr>
          <w:b/>
          <w:snapToGrid w:val="0"/>
          <w:szCs w:val="22"/>
          <w:lang w:eastAsia="en-US"/>
        </w:rPr>
        <w:tab/>
        <w:t>TIEKIMO IR VARTOJIMO SĄLYGOS AR APRIBOJIMAI</w:t>
      </w:r>
    </w:p>
    <w:p w14:paraId="450B5EF2" w14:textId="77777777" w:rsidR="00233CF6" w:rsidRPr="00450604" w:rsidRDefault="00233CF6" w:rsidP="00233CF6">
      <w:pPr>
        <w:tabs>
          <w:tab w:val="left" w:pos="567"/>
        </w:tabs>
        <w:rPr>
          <w:snapToGrid w:val="0"/>
          <w:szCs w:val="22"/>
          <w:lang w:eastAsia="en-US"/>
        </w:rPr>
      </w:pPr>
    </w:p>
    <w:p w14:paraId="604633F1" w14:textId="77777777" w:rsidR="00233CF6" w:rsidRPr="00450604" w:rsidRDefault="00233CF6" w:rsidP="00233CF6">
      <w:pPr>
        <w:shd w:val="clear" w:color="auto" w:fill="FFFFFF"/>
        <w:tabs>
          <w:tab w:val="left" w:pos="567"/>
        </w:tabs>
        <w:rPr>
          <w:snapToGrid w:val="0"/>
          <w:szCs w:val="22"/>
          <w:lang w:eastAsia="en-US"/>
        </w:rPr>
      </w:pPr>
      <w:r w:rsidRPr="00450604">
        <w:rPr>
          <w:snapToGrid w:val="0"/>
          <w:szCs w:val="22"/>
          <w:lang w:eastAsia="en-US"/>
        </w:rPr>
        <w:t>Receptinis vaistinis preparatas.</w:t>
      </w:r>
    </w:p>
    <w:p w14:paraId="00439014" w14:textId="77777777" w:rsidR="00233CF6" w:rsidRPr="00450604" w:rsidRDefault="00233CF6" w:rsidP="00233CF6">
      <w:pPr>
        <w:shd w:val="clear" w:color="auto" w:fill="FFFFFF"/>
        <w:tabs>
          <w:tab w:val="left" w:pos="567"/>
        </w:tabs>
        <w:rPr>
          <w:snapToGrid w:val="0"/>
          <w:szCs w:val="22"/>
          <w:lang w:eastAsia="en-US"/>
        </w:rPr>
      </w:pPr>
      <w:r w:rsidRPr="00450604">
        <w:rPr>
          <w:snapToGrid w:val="0"/>
          <w:szCs w:val="22"/>
          <w:lang w:eastAsia="en-US"/>
        </w:rPr>
        <w:br w:type="page"/>
      </w:r>
    </w:p>
    <w:p w14:paraId="3AFAF57B" w14:textId="77777777" w:rsidR="00233CF6" w:rsidRPr="00450604" w:rsidRDefault="00233CF6" w:rsidP="00233CF6">
      <w:pPr>
        <w:shd w:val="clear" w:color="auto" w:fill="FFFFFF"/>
        <w:tabs>
          <w:tab w:val="left" w:pos="567"/>
        </w:tabs>
        <w:rPr>
          <w:snapToGrid w:val="0"/>
          <w:szCs w:val="22"/>
          <w:lang w:eastAsia="en-US"/>
        </w:rPr>
      </w:pPr>
    </w:p>
    <w:p w14:paraId="48A83B96" w14:textId="77777777" w:rsidR="00233CF6" w:rsidRPr="00450604" w:rsidRDefault="00233CF6" w:rsidP="00233CF6">
      <w:pPr>
        <w:shd w:val="clear" w:color="auto" w:fill="FFFFFF"/>
        <w:tabs>
          <w:tab w:val="left" w:pos="567"/>
        </w:tabs>
        <w:rPr>
          <w:snapToGrid w:val="0"/>
          <w:szCs w:val="22"/>
          <w:lang w:eastAsia="en-US"/>
        </w:rPr>
      </w:pPr>
    </w:p>
    <w:p w14:paraId="7902D1CA" w14:textId="77777777" w:rsidR="00233CF6" w:rsidRPr="00450604" w:rsidRDefault="00233CF6" w:rsidP="00233CF6">
      <w:pPr>
        <w:shd w:val="clear" w:color="auto" w:fill="FFFFFF"/>
        <w:tabs>
          <w:tab w:val="left" w:pos="567"/>
        </w:tabs>
        <w:rPr>
          <w:snapToGrid w:val="0"/>
          <w:szCs w:val="22"/>
          <w:lang w:eastAsia="en-US"/>
        </w:rPr>
      </w:pPr>
    </w:p>
    <w:p w14:paraId="7C372C96" w14:textId="77777777" w:rsidR="00233CF6" w:rsidRPr="00450604" w:rsidRDefault="00233CF6" w:rsidP="00233CF6">
      <w:pPr>
        <w:shd w:val="clear" w:color="auto" w:fill="FFFFFF"/>
        <w:tabs>
          <w:tab w:val="left" w:pos="567"/>
        </w:tabs>
        <w:rPr>
          <w:snapToGrid w:val="0"/>
          <w:szCs w:val="22"/>
          <w:lang w:eastAsia="en-US"/>
        </w:rPr>
      </w:pPr>
    </w:p>
    <w:p w14:paraId="6BB68095" w14:textId="77777777" w:rsidR="00233CF6" w:rsidRPr="00450604" w:rsidRDefault="00233CF6" w:rsidP="00233CF6">
      <w:pPr>
        <w:shd w:val="clear" w:color="auto" w:fill="FFFFFF"/>
        <w:tabs>
          <w:tab w:val="left" w:pos="567"/>
        </w:tabs>
        <w:rPr>
          <w:snapToGrid w:val="0"/>
          <w:szCs w:val="22"/>
          <w:lang w:eastAsia="en-US"/>
        </w:rPr>
      </w:pPr>
    </w:p>
    <w:p w14:paraId="536FCB57" w14:textId="77777777" w:rsidR="00233CF6" w:rsidRPr="00450604" w:rsidRDefault="00233CF6" w:rsidP="00233CF6">
      <w:pPr>
        <w:shd w:val="clear" w:color="auto" w:fill="FFFFFF"/>
        <w:tabs>
          <w:tab w:val="left" w:pos="567"/>
        </w:tabs>
        <w:rPr>
          <w:snapToGrid w:val="0"/>
          <w:szCs w:val="22"/>
          <w:lang w:eastAsia="en-US"/>
        </w:rPr>
      </w:pPr>
    </w:p>
    <w:p w14:paraId="02D8A226" w14:textId="77777777" w:rsidR="00233CF6" w:rsidRPr="00450604" w:rsidRDefault="00233CF6" w:rsidP="00233CF6">
      <w:pPr>
        <w:shd w:val="clear" w:color="auto" w:fill="FFFFFF"/>
        <w:tabs>
          <w:tab w:val="left" w:pos="567"/>
        </w:tabs>
        <w:rPr>
          <w:snapToGrid w:val="0"/>
          <w:szCs w:val="22"/>
          <w:lang w:eastAsia="en-US"/>
        </w:rPr>
      </w:pPr>
    </w:p>
    <w:p w14:paraId="4BD1419A" w14:textId="77777777" w:rsidR="00233CF6" w:rsidRPr="00450604" w:rsidRDefault="00233CF6" w:rsidP="00233CF6">
      <w:pPr>
        <w:shd w:val="clear" w:color="auto" w:fill="FFFFFF"/>
        <w:tabs>
          <w:tab w:val="left" w:pos="567"/>
        </w:tabs>
        <w:rPr>
          <w:snapToGrid w:val="0"/>
          <w:szCs w:val="22"/>
          <w:lang w:eastAsia="en-US"/>
        </w:rPr>
      </w:pPr>
    </w:p>
    <w:p w14:paraId="35CE9AD3" w14:textId="77777777" w:rsidR="00233CF6" w:rsidRPr="00450604" w:rsidRDefault="00233CF6" w:rsidP="00233CF6">
      <w:pPr>
        <w:shd w:val="clear" w:color="auto" w:fill="FFFFFF"/>
        <w:tabs>
          <w:tab w:val="left" w:pos="567"/>
        </w:tabs>
        <w:rPr>
          <w:snapToGrid w:val="0"/>
          <w:szCs w:val="22"/>
          <w:lang w:eastAsia="en-US"/>
        </w:rPr>
      </w:pPr>
    </w:p>
    <w:p w14:paraId="52164E05" w14:textId="77777777" w:rsidR="00233CF6" w:rsidRPr="00450604" w:rsidRDefault="00233CF6" w:rsidP="00233CF6">
      <w:pPr>
        <w:shd w:val="clear" w:color="auto" w:fill="FFFFFF"/>
        <w:tabs>
          <w:tab w:val="left" w:pos="567"/>
        </w:tabs>
        <w:rPr>
          <w:snapToGrid w:val="0"/>
          <w:szCs w:val="22"/>
          <w:lang w:eastAsia="en-US"/>
        </w:rPr>
      </w:pPr>
    </w:p>
    <w:p w14:paraId="3CBBE697" w14:textId="77777777" w:rsidR="00233CF6" w:rsidRPr="00450604" w:rsidRDefault="00233CF6" w:rsidP="00233CF6">
      <w:pPr>
        <w:shd w:val="clear" w:color="auto" w:fill="FFFFFF"/>
        <w:tabs>
          <w:tab w:val="left" w:pos="567"/>
        </w:tabs>
        <w:rPr>
          <w:snapToGrid w:val="0"/>
          <w:szCs w:val="22"/>
          <w:lang w:eastAsia="en-US"/>
        </w:rPr>
      </w:pPr>
    </w:p>
    <w:p w14:paraId="0F8A015B" w14:textId="77777777" w:rsidR="00233CF6" w:rsidRPr="00450604" w:rsidRDefault="00233CF6" w:rsidP="00233CF6">
      <w:pPr>
        <w:shd w:val="clear" w:color="auto" w:fill="FFFFFF"/>
        <w:tabs>
          <w:tab w:val="left" w:pos="567"/>
        </w:tabs>
        <w:rPr>
          <w:snapToGrid w:val="0"/>
          <w:szCs w:val="22"/>
          <w:lang w:eastAsia="en-US"/>
        </w:rPr>
      </w:pPr>
    </w:p>
    <w:p w14:paraId="3C62B303" w14:textId="77777777" w:rsidR="00233CF6" w:rsidRPr="00450604" w:rsidRDefault="00233CF6" w:rsidP="00233CF6">
      <w:pPr>
        <w:shd w:val="clear" w:color="auto" w:fill="FFFFFF"/>
        <w:tabs>
          <w:tab w:val="left" w:pos="567"/>
        </w:tabs>
        <w:rPr>
          <w:snapToGrid w:val="0"/>
          <w:szCs w:val="22"/>
          <w:lang w:eastAsia="en-US"/>
        </w:rPr>
      </w:pPr>
    </w:p>
    <w:p w14:paraId="317A4159" w14:textId="77777777" w:rsidR="00233CF6" w:rsidRPr="00450604" w:rsidRDefault="00233CF6" w:rsidP="00233CF6">
      <w:pPr>
        <w:shd w:val="clear" w:color="auto" w:fill="FFFFFF"/>
        <w:tabs>
          <w:tab w:val="left" w:pos="567"/>
        </w:tabs>
        <w:rPr>
          <w:snapToGrid w:val="0"/>
          <w:szCs w:val="22"/>
          <w:lang w:eastAsia="en-US"/>
        </w:rPr>
      </w:pPr>
    </w:p>
    <w:p w14:paraId="3A29C335" w14:textId="77777777" w:rsidR="00233CF6" w:rsidRPr="00450604" w:rsidRDefault="00233CF6" w:rsidP="00233CF6">
      <w:pPr>
        <w:shd w:val="clear" w:color="auto" w:fill="FFFFFF"/>
        <w:tabs>
          <w:tab w:val="left" w:pos="567"/>
        </w:tabs>
        <w:rPr>
          <w:snapToGrid w:val="0"/>
          <w:szCs w:val="22"/>
          <w:lang w:eastAsia="en-US"/>
        </w:rPr>
      </w:pPr>
    </w:p>
    <w:p w14:paraId="6F3293DB" w14:textId="77777777" w:rsidR="00233CF6" w:rsidRPr="00450604" w:rsidRDefault="00233CF6" w:rsidP="00233CF6">
      <w:pPr>
        <w:shd w:val="clear" w:color="auto" w:fill="FFFFFF"/>
        <w:tabs>
          <w:tab w:val="left" w:pos="567"/>
        </w:tabs>
        <w:rPr>
          <w:snapToGrid w:val="0"/>
          <w:szCs w:val="22"/>
          <w:lang w:eastAsia="en-US"/>
        </w:rPr>
      </w:pPr>
    </w:p>
    <w:p w14:paraId="025F1CF7" w14:textId="77777777" w:rsidR="00233CF6" w:rsidRPr="00450604" w:rsidRDefault="00233CF6" w:rsidP="00233CF6">
      <w:pPr>
        <w:shd w:val="clear" w:color="auto" w:fill="FFFFFF"/>
        <w:tabs>
          <w:tab w:val="left" w:pos="567"/>
        </w:tabs>
        <w:rPr>
          <w:b/>
          <w:snapToGrid w:val="0"/>
          <w:szCs w:val="22"/>
          <w:lang w:eastAsia="en-US"/>
        </w:rPr>
      </w:pPr>
    </w:p>
    <w:p w14:paraId="15E6F27F" w14:textId="77777777" w:rsidR="00233CF6" w:rsidRPr="00450604" w:rsidRDefault="00233CF6" w:rsidP="00233CF6">
      <w:pPr>
        <w:shd w:val="clear" w:color="auto" w:fill="FFFFFF"/>
        <w:tabs>
          <w:tab w:val="left" w:pos="567"/>
        </w:tabs>
        <w:rPr>
          <w:b/>
          <w:snapToGrid w:val="0"/>
          <w:szCs w:val="22"/>
          <w:lang w:eastAsia="en-US"/>
        </w:rPr>
      </w:pPr>
    </w:p>
    <w:p w14:paraId="57F19F8B" w14:textId="77777777" w:rsidR="00233CF6" w:rsidRPr="00450604" w:rsidRDefault="00233CF6" w:rsidP="00233CF6">
      <w:pPr>
        <w:shd w:val="clear" w:color="auto" w:fill="FFFFFF"/>
        <w:tabs>
          <w:tab w:val="left" w:pos="567"/>
        </w:tabs>
        <w:rPr>
          <w:b/>
          <w:snapToGrid w:val="0"/>
          <w:szCs w:val="22"/>
          <w:lang w:eastAsia="en-US"/>
        </w:rPr>
      </w:pPr>
    </w:p>
    <w:p w14:paraId="6B828B2F" w14:textId="77777777" w:rsidR="00233CF6" w:rsidRPr="00450604" w:rsidRDefault="00233CF6" w:rsidP="00233CF6">
      <w:pPr>
        <w:shd w:val="clear" w:color="auto" w:fill="FFFFFF"/>
        <w:tabs>
          <w:tab w:val="left" w:pos="567"/>
        </w:tabs>
        <w:rPr>
          <w:b/>
          <w:snapToGrid w:val="0"/>
          <w:szCs w:val="22"/>
          <w:lang w:eastAsia="en-US"/>
        </w:rPr>
      </w:pPr>
    </w:p>
    <w:p w14:paraId="0A22754D" w14:textId="77777777" w:rsidR="00233CF6" w:rsidRPr="00450604" w:rsidRDefault="00233CF6" w:rsidP="00233CF6">
      <w:pPr>
        <w:shd w:val="clear" w:color="auto" w:fill="FFFFFF"/>
        <w:tabs>
          <w:tab w:val="left" w:pos="567"/>
        </w:tabs>
        <w:rPr>
          <w:b/>
          <w:snapToGrid w:val="0"/>
          <w:szCs w:val="22"/>
          <w:lang w:eastAsia="en-US"/>
        </w:rPr>
      </w:pPr>
    </w:p>
    <w:p w14:paraId="66FABBC0" w14:textId="77777777" w:rsidR="00233CF6" w:rsidRDefault="00233CF6" w:rsidP="00233CF6">
      <w:pPr>
        <w:shd w:val="clear" w:color="auto" w:fill="FFFFFF"/>
        <w:tabs>
          <w:tab w:val="left" w:pos="567"/>
        </w:tabs>
        <w:rPr>
          <w:b/>
          <w:snapToGrid w:val="0"/>
          <w:szCs w:val="22"/>
          <w:lang w:eastAsia="en-US"/>
        </w:rPr>
      </w:pPr>
    </w:p>
    <w:p w14:paraId="3C01981B" w14:textId="77777777" w:rsidR="00233CF6" w:rsidRPr="00450604" w:rsidRDefault="00233CF6" w:rsidP="00233CF6">
      <w:pPr>
        <w:shd w:val="clear" w:color="auto" w:fill="FFFFFF"/>
        <w:tabs>
          <w:tab w:val="left" w:pos="567"/>
        </w:tabs>
        <w:rPr>
          <w:b/>
          <w:snapToGrid w:val="0"/>
          <w:szCs w:val="22"/>
          <w:lang w:eastAsia="en-US"/>
        </w:rPr>
      </w:pPr>
    </w:p>
    <w:p w14:paraId="2435181B" w14:textId="77777777" w:rsidR="00233CF6" w:rsidRPr="00450604" w:rsidRDefault="00233CF6" w:rsidP="00233CF6">
      <w:pPr>
        <w:shd w:val="clear" w:color="auto" w:fill="FFFFFF"/>
        <w:tabs>
          <w:tab w:val="left" w:pos="567"/>
        </w:tabs>
        <w:jc w:val="center"/>
        <w:rPr>
          <w:b/>
          <w:snapToGrid w:val="0"/>
          <w:szCs w:val="22"/>
          <w:lang w:eastAsia="en-US"/>
        </w:rPr>
      </w:pPr>
      <w:r w:rsidRPr="00450604">
        <w:rPr>
          <w:b/>
          <w:bCs/>
          <w:iCs/>
          <w:snapToGrid w:val="0"/>
          <w:szCs w:val="22"/>
          <w:lang w:eastAsia="en-US"/>
        </w:rPr>
        <w:t>III PRIEDAS</w:t>
      </w:r>
    </w:p>
    <w:p w14:paraId="23EA848C" w14:textId="77777777" w:rsidR="00233CF6" w:rsidRPr="00450604" w:rsidRDefault="00233CF6" w:rsidP="00233CF6">
      <w:pPr>
        <w:shd w:val="clear" w:color="auto" w:fill="FFFFFF"/>
        <w:tabs>
          <w:tab w:val="left" w:pos="567"/>
        </w:tabs>
        <w:jc w:val="center"/>
        <w:rPr>
          <w:snapToGrid w:val="0"/>
          <w:szCs w:val="22"/>
          <w:lang w:eastAsia="en-US"/>
        </w:rPr>
      </w:pPr>
    </w:p>
    <w:p w14:paraId="76EBC64C" w14:textId="77777777" w:rsidR="00233CF6" w:rsidRPr="00450604" w:rsidRDefault="00233CF6" w:rsidP="00233CF6">
      <w:pPr>
        <w:shd w:val="clear" w:color="auto" w:fill="FFFFFF"/>
        <w:tabs>
          <w:tab w:val="left" w:pos="567"/>
        </w:tabs>
        <w:jc w:val="center"/>
        <w:rPr>
          <w:b/>
          <w:snapToGrid w:val="0"/>
          <w:szCs w:val="22"/>
          <w:lang w:eastAsia="en-US"/>
        </w:rPr>
      </w:pPr>
      <w:r w:rsidRPr="00450604">
        <w:rPr>
          <w:b/>
          <w:bCs/>
          <w:iCs/>
          <w:snapToGrid w:val="0"/>
          <w:szCs w:val="22"/>
          <w:lang w:eastAsia="en-US"/>
        </w:rPr>
        <w:t>ŽENKLINIMAS IR PAKUOTĖS LAPELIS</w:t>
      </w:r>
    </w:p>
    <w:p w14:paraId="4E2350D6" w14:textId="77777777" w:rsidR="00233CF6" w:rsidRPr="00450604" w:rsidRDefault="00233CF6" w:rsidP="00233CF6">
      <w:pPr>
        <w:shd w:val="clear" w:color="auto" w:fill="FFFFFF"/>
        <w:tabs>
          <w:tab w:val="left" w:pos="567"/>
        </w:tabs>
        <w:rPr>
          <w:snapToGrid w:val="0"/>
          <w:szCs w:val="22"/>
          <w:lang w:eastAsia="en-US"/>
        </w:rPr>
      </w:pPr>
      <w:r w:rsidRPr="00450604">
        <w:rPr>
          <w:snapToGrid w:val="0"/>
          <w:szCs w:val="22"/>
          <w:lang w:eastAsia="en-US"/>
        </w:rPr>
        <w:br w:type="page"/>
      </w:r>
    </w:p>
    <w:p w14:paraId="3BE10C11" w14:textId="77777777" w:rsidR="00233CF6" w:rsidRPr="00450604" w:rsidRDefault="00233CF6" w:rsidP="00233CF6">
      <w:pPr>
        <w:shd w:val="clear" w:color="auto" w:fill="FFFFFF"/>
        <w:tabs>
          <w:tab w:val="left" w:pos="567"/>
        </w:tabs>
        <w:rPr>
          <w:snapToGrid w:val="0"/>
          <w:szCs w:val="22"/>
          <w:lang w:eastAsia="en-US"/>
        </w:rPr>
      </w:pPr>
    </w:p>
    <w:p w14:paraId="4398B859" w14:textId="77777777" w:rsidR="00233CF6" w:rsidRPr="00450604" w:rsidRDefault="00233CF6" w:rsidP="00233CF6">
      <w:pPr>
        <w:shd w:val="clear" w:color="auto" w:fill="FFFFFF"/>
        <w:tabs>
          <w:tab w:val="left" w:pos="567"/>
        </w:tabs>
        <w:rPr>
          <w:snapToGrid w:val="0"/>
          <w:szCs w:val="22"/>
          <w:lang w:eastAsia="en-US"/>
        </w:rPr>
      </w:pPr>
    </w:p>
    <w:p w14:paraId="54E515CF" w14:textId="77777777" w:rsidR="00233CF6" w:rsidRPr="00450604" w:rsidRDefault="00233CF6" w:rsidP="00233CF6">
      <w:pPr>
        <w:shd w:val="clear" w:color="auto" w:fill="FFFFFF"/>
        <w:tabs>
          <w:tab w:val="left" w:pos="567"/>
        </w:tabs>
        <w:rPr>
          <w:snapToGrid w:val="0"/>
          <w:szCs w:val="22"/>
          <w:lang w:eastAsia="en-US"/>
        </w:rPr>
      </w:pPr>
    </w:p>
    <w:p w14:paraId="73827A1E" w14:textId="77777777" w:rsidR="00233CF6" w:rsidRPr="00450604" w:rsidRDefault="00233CF6" w:rsidP="00233CF6">
      <w:pPr>
        <w:shd w:val="clear" w:color="auto" w:fill="FFFFFF"/>
        <w:tabs>
          <w:tab w:val="left" w:pos="567"/>
        </w:tabs>
        <w:rPr>
          <w:snapToGrid w:val="0"/>
          <w:szCs w:val="22"/>
          <w:lang w:eastAsia="en-US"/>
        </w:rPr>
      </w:pPr>
    </w:p>
    <w:p w14:paraId="6F93BB85" w14:textId="77777777" w:rsidR="00233CF6" w:rsidRPr="00450604" w:rsidRDefault="00233CF6" w:rsidP="00233CF6">
      <w:pPr>
        <w:shd w:val="clear" w:color="auto" w:fill="FFFFFF"/>
        <w:tabs>
          <w:tab w:val="left" w:pos="567"/>
        </w:tabs>
        <w:rPr>
          <w:snapToGrid w:val="0"/>
          <w:szCs w:val="22"/>
          <w:lang w:eastAsia="en-US"/>
        </w:rPr>
      </w:pPr>
    </w:p>
    <w:p w14:paraId="118DC971" w14:textId="77777777" w:rsidR="00233CF6" w:rsidRPr="00450604" w:rsidRDefault="00233CF6" w:rsidP="00233CF6">
      <w:pPr>
        <w:shd w:val="clear" w:color="auto" w:fill="FFFFFF"/>
        <w:tabs>
          <w:tab w:val="left" w:pos="567"/>
        </w:tabs>
        <w:rPr>
          <w:snapToGrid w:val="0"/>
          <w:szCs w:val="22"/>
          <w:lang w:eastAsia="en-US"/>
        </w:rPr>
      </w:pPr>
    </w:p>
    <w:p w14:paraId="0775ABBA" w14:textId="77777777" w:rsidR="00233CF6" w:rsidRPr="00450604" w:rsidRDefault="00233CF6" w:rsidP="00233CF6">
      <w:pPr>
        <w:shd w:val="clear" w:color="auto" w:fill="FFFFFF"/>
        <w:tabs>
          <w:tab w:val="left" w:pos="567"/>
        </w:tabs>
        <w:rPr>
          <w:snapToGrid w:val="0"/>
          <w:szCs w:val="22"/>
          <w:lang w:eastAsia="en-US"/>
        </w:rPr>
      </w:pPr>
    </w:p>
    <w:p w14:paraId="4849B079" w14:textId="77777777" w:rsidR="00233CF6" w:rsidRPr="00450604" w:rsidRDefault="00233CF6" w:rsidP="00233CF6">
      <w:pPr>
        <w:shd w:val="clear" w:color="auto" w:fill="FFFFFF"/>
        <w:tabs>
          <w:tab w:val="left" w:pos="567"/>
        </w:tabs>
        <w:rPr>
          <w:snapToGrid w:val="0"/>
          <w:szCs w:val="22"/>
          <w:lang w:eastAsia="en-US"/>
        </w:rPr>
      </w:pPr>
    </w:p>
    <w:p w14:paraId="4E03EABF" w14:textId="77777777" w:rsidR="00233CF6" w:rsidRPr="00450604" w:rsidRDefault="00233CF6" w:rsidP="00233CF6">
      <w:pPr>
        <w:shd w:val="clear" w:color="auto" w:fill="FFFFFF"/>
        <w:tabs>
          <w:tab w:val="left" w:pos="567"/>
        </w:tabs>
        <w:rPr>
          <w:snapToGrid w:val="0"/>
          <w:szCs w:val="22"/>
          <w:lang w:eastAsia="en-US"/>
        </w:rPr>
      </w:pPr>
    </w:p>
    <w:p w14:paraId="07518498" w14:textId="77777777" w:rsidR="00233CF6" w:rsidRPr="00450604" w:rsidRDefault="00233CF6" w:rsidP="00233CF6">
      <w:pPr>
        <w:shd w:val="clear" w:color="auto" w:fill="FFFFFF"/>
        <w:tabs>
          <w:tab w:val="left" w:pos="567"/>
        </w:tabs>
        <w:rPr>
          <w:snapToGrid w:val="0"/>
          <w:szCs w:val="22"/>
          <w:lang w:eastAsia="en-US"/>
        </w:rPr>
      </w:pPr>
    </w:p>
    <w:p w14:paraId="5D588193" w14:textId="77777777" w:rsidR="00233CF6" w:rsidRPr="00450604" w:rsidRDefault="00233CF6" w:rsidP="00233CF6">
      <w:pPr>
        <w:shd w:val="clear" w:color="auto" w:fill="FFFFFF"/>
        <w:tabs>
          <w:tab w:val="left" w:pos="567"/>
        </w:tabs>
        <w:rPr>
          <w:snapToGrid w:val="0"/>
          <w:szCs w:val="22"/>
          <w:lang w:eastAsia="en-US"/>
        </w:rPr>
      </w:pPr>
    </w:p>
    <w:p w14:paraId="276FD3BF" w14:textId="77777777" w:rsidR="00233CF6" w:rsidRPr="00450604" w:rsidRDefault="00233CF6" w:rsidP="00233CF6">
      <w:pPr>
        <w:shd w:val="clear" w:color="auto" w:fill="FFFFFF"/>
        <w:tabs>
          <w:tab w:val="left" w:pos="567"/>
        </w:tabs>
        <w:rPr>
          <w:snapToGrid w:val="0"/>
          <w:szCs w:val="22"/>
          <w:lang w:eastAsia="en-US"/>
        </w:rPr>
      </w:pPr>
    </w:p>
    <w:p w14:paraId="081B1D15" w14:textId="77777777" w:rsidR="00233CF6" w:rsidRPr="00450604" w:rsidRDefault="00233CF6" w:rsidP="00233CF6">
      <w:pPr>
        <w:shd w:val="clear" w:color="auto" w:fill="FFFFFF"/>
        <w:tabs>
          <w:tab w:val="left" w:pos="567"/>
        </w:tabs>
        <w:rPr>
          <w:snapToGrid w:val="0"/>
          <w:szCs w:val="22"/>
          <w:lang w:eastAsia="en-US"/>
        </w:rPr>
      </w:pPr>
    </w:p>
    <w:p w14:paraId="1337682D" w14:textId="77777777" w:rsidR="00233CF6" w:rsidRPr="00450604" w:rsidRDefault="00233CF6" w:rsidP="00233CF6">
      <w:pPr>
        <w:shd w:val="clear" w:color="auto" w:fill="FFFFFF"/>
        <w:tabs>
          <w:tab w:val="left" w:pos="567"/>
        </w:tabs>
        <w:rPr>
          <w:snapToGrid w:val="0"/>
          <w:szCs w:val="22"/>
          <w:lang w:eastAsia="en-US"/>
        </w:rPr>
      </w:pPr>
    </w:p>
    <w:p w14:paraId="4FA44D01" w14:textId="77777777" w:rsidR="00233CF6" w:rsidRPr="00450604" w:rsidRDefault="00233CF6" w:rsidP="00233CF6">
      <w:pPr>
        <w:shd w:val="clear" w:color="auto" w:fill="FFFFFF"/>
        <w:tabs>
          <w:tab w:val="left" w:pos="567"/>
        </w:tabs>
        <w:rPr>
          <w:snapToGrid w:val="0"/>
          <w:szCs w:val="22"/>
          <w:lang w:eastAsia="en-US"/>
        </w:rPr>
      </w:pPr>
    </w:p>
    <w:p w14:paraId="6D2B0437" w14:textId="77777777" w:rsidR="00233CF6" w:rsidRPr="00450604" w:rsidRDefault="00233CF6" w:rsidP="00233CF6">
      <w:pPr>
        <w:shd w:val="clear" w:color="auto" w:fill="FFFFFF"/>
        <w:tabs>
          <w:tab w:val="left" w:pos="567"/>
        </w:tabs>
        <w:rPr>
          <w:snapToGrid w:val="0"/>
          <w:szCs w:val="22"/>
          <w:lang w:eastAsia="en-US"/>
        </w:rPr>
      </w:pPr>
    </w:p>
    <w:p w14:paraId="264D9E8E" w14:textId="77777777" w:rsidR="00233CF6" w:rsidRPr="00450604" w:rsidRDefault="00233CF6" w:rsidP="00233CF6">
      <w:pPr>
        <w:shd w:val="clear" w:color="auto" w:fill="FFFFFF"/>
        <w:tabs>
          <w:tab w:val="left" w:pos="567"/>
        </w:tabs>
        <w:rPr>
          <w:snapToGrid w:val="0"/>
          <w:szCs w:val="22"/>
          <w:lang w:eastAsia="en-US"/>
        </w:rPr>
      </w:pPr>
    </w:p>
    <w:p w14:paraId="0AC868B5" w14:textId="77777777" w:rsidR="00233CF6" w:rsidRPr="00450604" w:rsidRDefault="00233CF6" w:rsidP="00233CF6">
      <w:pPr>
        <w:shd w:val="clear" w:color="auto" w:fill="FFFFFF"/>
        <w:tabs>
          <w:tab w:val="left" w:pos="567"/>
        </w:tabs>
        <w:rPr>
          <w:snapToGrid w:val="0"/>
          <w:szCs w:val="22"/>
          <w:lang w:eastAsia="en-US"/>
        </w:rPr>
      </w:pPr>
    </w:p>
    <w:p w14:paraId="4565A74B" w14:textId="77777777" w:rsidR="00233CF6" w:rsidRPr="00450604" w:rsidRDefault="00233CF6" w:rsidP="00233CF6">
      <w:pPr>
        <w:shd w:val="clear" w:color="auto" w:fill="FFFFFF"/>
        <w:tabs>
          <w:tab w:val="left" w:pos="567"/>
        </w:tabs>
        <w:rPr>
          <w:snapToGrid w:val="0"/>
          <w:szCs w:val="22"/>
          <w:lang w:eastAsia="en-US"/>
        </w:rPr>
      </w:pPr>
    </w:p>
    <w:p w14:paraId="67CFC348" w14:textId="77777777" w:rsidR="00233CF6" w:rsidRPr="00450604" w:rsidRDefault="00233CF6" w:rsidP="00233CF6">
      <w:pPr>
        <w:shd w:val="clear" w:color="auto" w:fill="FFFFFF"/>
        <w:tabs>
          <w:tab w:val="left" w:pos="567"/>
        </w:tabs>
        <w:rPr>
          <w:snapToGrid w:val="0"/>
          <w:szCs w:val="22"/>
          <w:lang w:eastAsia="en-US"/>
        </w:rPr>
      </w:pPr>
    </w:p>
    <w:p w14:paraId="28839599" w14:textId="77777777" w:rsidR="00233CF6" w:rsidRPr="00450604" w:rsidRDefault="00233CF6" w:rsidP="00233CF6">
      <w:pPr>
        <w:shd w:val="clear" w:color="auto" w:fill="FFFFFF"/>
        <w:tabs>
          <w:tab w:val="left" w:pos="567"/>
        </w:tabs>
        <w:rPr>
          <w:snapToGrid w:val="0"/>
          <w:szCs w:val="22"/>
          <w:lang w:eastAsia="en-US"/>
        </w:rPr>
      </w:pPr>
    </w:p>
    <w:p w14:paraId="5B0ECC66" w14:textId="77777777" w:rsidR="00233CF6" w:rsidRDefault="00233CF6" w:rsidP="00233CF6">
      <w:pPr>
        <w:shd w:val="clear" w:color="auto" w:fill="FFFFFF"/>
        <w:tabs>
          <w:tab w:val="left" w:pos="567"/>
        </w:tabs>
        <w:rPr>
          <w:snapToGrid w:val="0"/>
          <w:szCs w:val="22"/>
          <w:lang w:eastAsia="en-US"/>
        </w:rPr>
      </w:pPr>
    </w:p>
    <w:p w14:paraId="61C43946" w14:textId="77777777" w:rsidR="00233CF6" w:rsidRPr="00450604" w:rsidRDefault="00233CF6" w:rsidP="00233CF6">
      <w:pPr>
        <w:shd w:val="clear" w:color="auto" w:fill="FFFFFF"/>
        <w:tabs>
          <w:tab w:val="left" w:pos="567"/>
        </w:tabs>
        <w:rPr>
          <w:snapToGrid w:val="0"/>
          <w:szCs w:val="22"/>
          <w:lang w:eastAsia="en-US"/>
        </w:rPr>
      </w:pPr>
    </w:p>
    <w:p w14:paraId="3FD61290" w14:textId="77777777" w:rsidR="00233CF6" w:rsidRPr="00450604" w:rsidRDefault="00233CF6" w:rsidP="00233CF6">
      <w:pPr>
        <w:shd w:val="clear" w:color="auto" w:fill="FFFFFF"/>
        <w:tabs>
          <w:tab w:val="left" w:pos="567"/>
        </w:tabs>
        <w:jc w:val="center"/>
        <w:rPr>
          <w:b/>
          <w:snapToGrid w:val="0"/>
          <w:szCs w:val="22"/>
          <w:lang w:eastAsia="en-US"/>
        </w:rPr>
      </w:pPr>
      <w:r w:rsidRPr="00450604">
        <w:rPr>
          <w:b/>
          <w:bCs/>
          <w:iCs/>
          <w:snapToGrid w:val="0"/>
          <w:szCs w:val="22"/>
          <w:lang w:eastAsia="en-US"/>
        </w:rPr>
        <w:t>A. ŽENKLINIMAS</w:t>
      </w:r>
    </w:p>
    <w:p w14:paraId="1292F9E1" w14:textId="77777777" w:rsidR="00233CF6" w:rsidRPr="00450604" w:rsidRDefault="00233CF6" w:rsidP="00233CF6">
      <w:pPr>
        <w:pBdr>
          <w:top w:val="single" w:sz="4" w:space="1" w:color="auto"/>
          <w:left w:val="single" w:sz="4" w:space="4" w:color="auto"/>
          <w:bottom w:val="single" w:sz="4" w:space="1" w:color="auto"/>
          <w:right w:val="single" w:sz="4" w:space="4" w:color="auto"/>
        </w:pBdr>
        <w:rPr>
          <w:b/>
          <w:noProof/>
          <w:szCs w:val="22"/>
        </w:rPr>
      </w:pPr>
      <w:r w:rsidRPr="00450604">
        <w:rPr>
          <w:snapToGrid w:val="0"/>
          <w:szCs w:val="22"/>
          <w:lang w:eastAsia="en-US"/>
        </w:rPr>
        <w:br w:type="page"/>
      </w:r>
      <w:r w:rsidRPr="00450604">
        <w:rPr>
          <w:b/>
          <w:noProof/>
          <w:szCs w:val="22"/>
        </w:rPr>
        <w:lastRenderedPageBreak/>
        <w:t>INFORMACIJA ANT IŠORINĖS PAKUOTĖS</w:t>
      </w:r>
    </w:p>
    <w:p w14:paraId="2B88DEDE" w14:textId="77777777" w:rsidR="00233CF6" w:rsidRPr="00450604" w:rsidRDefault="00233CF6" w:rsidP="00233CF6">
      <w:pPr>
        <w:pBdr>
          <w:top w:val="single" w:sz="4" w:space="1" w:color="auto"/>
          <w:left w:val="single" w:sz="4" w:space="4" w:color="auto"/>
          <w:bottom w:val="single" w:sz="4" w:space="1" w:color="auto"/>
          <w:right w:val="single" w:sz="4" w:space="4" w:color="auto"/>
        </w:pBdr>
        <w:ind w:left="567" w:hanging="567"/>
        <w:rPr>
          <w:bCs/>
          <w:noProof/>
          <w:szCs w:val="22"/>
        </w:rPr>
      </w:pPr>
    </w:p>
    <w:p w14:paraId="3CDAB1FB" w14:textId="77777777" w:rsidR="00233CF6" w:rsidRPr="00450604" w:rsidRDefault="00233CF6" w:rsidP="00233CF6">
      <w:pPr>
        <w:pBdr>
          <w:top w:val="single" w:sz="4" w:space="1" w:color="auto"/>
          <w:left w:val="single" w:sz="4" w:space="4" w:color="auto"/>
          <w:bottom w:val="single" w:sz="4" w:space="1" w:color="auto"/>
          <w:right w:val="single" w:sz="4" w:space="4" w:color="auto"/>
        </w:pBdr>
        <w:rPr>
          <w:bCs/>
          <w:noProof/>
          <w:szCs w:val="22"/>
        </w:rPr>
      </w:pPr>
      <w:r w:rsidRPr="00450604">
        <w:rPr>
          <w:b/>
          <w:noProof/>
          <w:szCs w:val="22"/>
        </w:rPr>
        <w:t>KARTONO DĖŽUTĖ</w:t>
      </w:r>
    </w:p>
    <w:p w14:paraId="2CEAC107" w14:textId="77777777" w:rsidR="00233CF6" w:rsidRPr="00450604" w:rsidRDefault="00233CF6" w:rsidP="00233CF6">
      <w:pPr>
        <w:rPr>
          <w:szCs w:val="22"/>
        </w:rPr>
      </w:pPr>
    </w:p>
    <w:p w14:paraId="44FBF106" w14:textId="77777777" w:rsidR="00233CF6" w:rsidRPr="00450604" w:rsidRDefault="00233CF6" w:rsidP="00233CF6">
      <w:pPr>
        <w:rPr>
          <w:noProof/>
          <w:szCs w:val="22"/>
        </w:rPr>
      </w:pPr>
    </w:p>
    <w:p w14:paraId="105A57F6"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450604">
        <w:rPr>
          <w:b/>
          <w:szCs w:val="22"/>
        </w:rPr>
        <w:t>VAISTINIO PREPARATO PAVADINIMAS</w:t>
      </w:r>
    </w:p>
    <w:p w14:paraId="74ED379B" w14:textId="77777777" w:rsidR="00233CF6" w:rsidRPr="00450604" w:rsidRDefault="00233CF6" w:rsidP="00233CF6">
      <w:pPr>
        <w:keepNext/>
        <w:rPr>
          <w:noProof/>
          <w:szCs w:val="22"/>
        </w:rPr>
      </w:pPr>
    </w:p>
    <w:p w14:paraId="4B7B1AD6" w14:textId="77777777" w:rsidR="00233CF6" w:rsidRPr="00450604" w:rsidRDefault="00233CF6" w:rsidP="00233CF6">
      <w:pPr>
        <w:rPr>
          <w:szCs w:val="22"/>
        </w:rPr>
      </w:pPr>
      <w:r w:rsidRPr="00450604">
        <w:rPr>
          <w:szCs w:val="22"/>
        </w:rPr>
        <w:t>Ivabradine Grindeks 5</w:t>
      </w:r>
      <w:r>
        <w:rPr>
          <w:szCs w:val="22"/>
        </w:rPr>
        <w:t> </w:t>
      </w:r>
      <w:r w:rsidRPr="00450604">
        <w:rPr>
          <w:szCs w:val="22"/>
        </w:rPr>
        <w:t>mg plėvele dengtos tabletės</w:t>
      </w:r>
    </w:p>
    <w:p w14:paraId="4CC16260" w14:textId="71EBF9E0" w:rsidR="00233CF6" w:rsidRPr="00450604" w:rsidRDefault="00292547" w:rsidP="00233CF6">
      <w:pPr>
        <w:pStyle w:val="Default"/>
        <w:rPr>
          <w:sz w:val="22"/>
          <w:szCs w:val="22"/>
        </w:rPr>
      </w:pPr>
      <w:r>
        <w:rPr>
          <w:sz w:val="22"/>
          <w:szCs w:val="22"/>
        </w:rPr>
        <w:t>i</w:t>
      </w:r>
      <w:r w:rsidR="00233CF6" w:rsidRPr="00450604">
        <w:rPr>
          <w:sz w:val="22"/>
          <w:szCs w:val="22"/>
        </w:rPr>
        <w:t xml:space="preserve">vabradinum </w:t>
      </w:r>
    </w:p>
    <w:p w14:paraId="31E7E686" w14:textId="77777777" w:rsidR="00233CF6" w:rsidRPr="00450604" w:rsidRDefault="00233CF6" w:rsidP="00233CF6">
      <w:pPr>
        <w:rPr>
          <w:noProof/>
          <w:szCs w:val="22"/>
        </w:rPr>
      </w:pPr>
    </w:p>
    <w:p w14:paraId="288380DE" w14:textId="77777777" w:rsidR="00233CF6" w:rsidRPr="00450604" w:rsidRDefault="00233CF6" w:rsidP="00233CF6">
      <w:pPr>
        <w:rPr>
          <w:noProof/>
          <w:szCs w:val="22"/>
        </w:rPr>
      </w:pPr>
    </w:p>
    <w:p w14:paraId="57F3847C"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450604">
        <w:rPr>
          <w:b/>
          <w:noProof/>
          <w:szCs w:val="22"/>
        </w:rPr>
        <w:t>VEIKLIOJI (-IOS) MEDŽIAGA (-OS) IR JOS (-Ų) KIEKIS (-IAI)</w:t>
      </w:r>
    </w:p>
    <w:p w14:paraId="342E7FF6" w14:textId="77777777" w:rsidR="00233CF6" w:rsidRPr="00450604" w:rsidRDefault="00233CF6" w:rsidP="00233CF6">
      <w:pPr>
        <w:keepNext/>
        <w:rPr>
          <w:noProof/>
          <w:szCs w:val="22"/>
        </w:rPr>
      </w:pPr>
    </w:p>
    <w:p w14:paraId="76EFBDF5" w14:textId="77777777" w:rsidR="00233CF6" w:rsidRPr="00450604" w:rsidRDefault="00233CF6" w:rsidP="00233CF6">
      <w:pPr>
        <w:rPr>
          <w:noProof/>
          <w:szCs w:val="22"/>
        </w:rPr>
      </w:pPr>
      <w:r w:rsidRPr="00450604">
        <w:rPr>
          <w:szCs w:val="22"/>
        </w:rPr>
        <w:t>Vienoje plėvele dengtoje tabletėje yra 5</w:t>
      </w:r>
      <w:r>
        <w:rPr>
          <w:szCs w:val="22"/>
        </w:rPr>
        <w:t> </w:t>
      </w:r>
      <w:r w:rsidRPr="00450604">
        <w:rPr>
          <w:szCs w:val="22"/>
        </w:rPr>
        <w:t>mg ivabradino (atitinka 5,39</w:t>
      </w:r>
      <w:r>
        <w:rPr>
          <w:szCs w:val="22"/>
        </w:rPr>
        <w:t> </w:t>
      </w:r>
      <w:r w:rsidRPr="00450604">
        <w:rPr>
          <w:szCs w:val="22"/>
        </w:rPr>
        <w:t>mg ivabradino hidrochlorido).</w:t>
      </w:r>
    </w:p>
    <w:p w14:paraId="665745AE" w14:textId="77777777" w:rsidR="00233CF6" w:rsidRPr="00450604" w:rsidRDefault="00233CF6" w:rsidP="00233CF6">
      <w:pPr>
        <w:rPr>
          <w:noProof/>
          <w:szCs w:val="22"/>
        </w:rPr>
      </w:pPr>
    </w:p>
    <w:p w14:paraId="3D1910C8" w14:textId="77777777" w:rsidR="00233CF6" w:rsidRPr="00450604" w:rsidRDefault="00233CF6" w:rsidP="00233CF6">
      <w:pPr>
        <w:rPr>
          <w:noProof/>
          <w:szCs w:val="22"/>
        </w:rPr>
      </w:pPr>
    </w:p>
    <w:p w14:paraId="05A5AA11"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PAGALBINIŲ MEDŽIAGŲ SĄRAŠAS</w:t>
      </w:r>
    </w:p>
    <w:p w14:paraId="3F7A06BF" w14:textId="77777777" w:rsidR="00233CF6" w:rsidRPr="00450604" w:rsidRDefault="00233CF6" w:rsidP="00233CF6">
      <w:pPr>
        <w:rPr>
          <w:noProof/>
          <w:szCs w:val="22"/>
        </w:rPr>
      </w:pPr>
    </w:p>
    <w:p w14:paraId="4761AC8C" w14:textId="77777777" w:rsidR="00233CF6" w:rsidRPr="00450604" w:rsidRDefault="00233CF6" w:rsidP="00233CF6">
      <w:pPr>
        <w:rPr>
          <w:noProof/>
          <w:szCs w:val="22"/>
        </w:rPr>
      </w:pPr>
      <w:r w:rsidRPr="00450604">
        <w:rPr>
          <w:noProof/>
          <w:szCs w:val="22"/>
        </w:rPr>
        <w:t>Sudėtyje yra laktozės monohidrato.</w:t>
      </w:r>
    </w:p>
    <w:p w14:paraId="09254490" w14:textId="77777777" w:rsidR="00233CF6" w:rsidRPr="00450604" w:rsidRDefault="00233CF6" w:rsidP="00233CF6">
      <w:pPr>
        <w:rPr>
          <w:noProof/>
          <w:szCs w:val="22"/>
        </w:rPr>
      </w:pPr>
      <w:r w:rsidRPr="00450604">
        <w:rPr>
          <w:noProof/>
          <w:szCs w:val="22"/>
        </w:rPr>
        <w:t>Daugiau informacijos žiūrėkite pakuotės lapelyje.</w:t>
      </w:r>
    </w:p>
    <w:p w14:paraId="75C409A6" w14:textId="77777777" w:rsidR="00233CF6" w:rsidRPr="00450604" w:rsidRDefault="00233CF6" w:rsidP="00233CF6">
      <w:pPr>
        <w:rPr>
          <w:noProof/>
          <w:szCs w:val="22"/>
        </w:rPr>
      </w:pPr>
    </w:p>
    <w:p w14:paraId="7CB30E20" w14:textId="77777777" w:rsidR="00233CF6" w:rsidRPr="00450604" w:rsidRDefault="00233CF6" w:rsidP="00233CF6">
      <w:pPr>
        <w:rPr>
          <w:noProof/>
          <w:szCs w:val="22"/>
        </w:rPr>
      </w:pPr>
    </w:p>
    <w:p w14:paraId="7C31E652"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FARMACINĖ FORMA IR KIEKIS PAKUOTĖJE</w:t>
      </w:r>
    </w:p>
    <w:p w14:paraId="215DCC01" w14:textId="77777777" w:rsidR="00233CF6" w:rsidRPr="00450604" w:rsidRDefault="00233CF6" w:rsidP="00233CF6">
      <w:pPr>
        <w:rPr>
          <w:noProof/>
          <w:szCs w:val="22"/>
        </w:rPr>
      </w:pPr>
    </w:p>
    <w:p w14:paraId="266811B7" w14:textId="77777777" w:rsidR="00233CF6" w:rsidRPr="00450604" w:rsidRDefault="00233CF6" w:rsidP="00233CF6">
      <w:pPr>
        <w:rPr>
          <w:noProof/>
          <w:szCs w:val="22"/>
        </w:rPr>
      </w:pPr>
      <w:r w:rsidRPr="00450604">
        <w:rPr>
          <w:noProof/>
          <w:szCs w:val="22"/>
          <w:highlight w:val="lightGray"/>
        </w:rPr>
        <w:t>Plėvele dengta tabletė.</w:t>
      </w:r>
    </w:p>
    <w:p w14:paraId="017C5AAC" w14:textId="77777777" w:rsidR="00233CF6" w:rsidRPr="00450604" w:rsidRDefault="00233CF6" w:rsidP="00233CF6">
      <w:pPr>
        <w:rPr>
          <w:noProof/>
          <w:szCs w:val="22"/>
        </w:rPr>
      </w:pPr>
    </w:p>
    <w:p w14:paraId="1AAF2D03" w14:textId="77777777" w:rsidR="00233CF6" w:rsidRPr="00450604" w:rsidRDefault="00233CF6" w:rsidP="00233CF6">
      <w:pPr>
        <w:rPr>
          <w:noProof/>
          <w:szCs w:val="22"/>
        </w:rPr>
      </w:pPr>
      <w:r w:rsidRPr="00450604">
        <w:rPr>
          <w:noProof/>
          <w:szCs w:val="22"/>
        </w:rPr>
        <w:t>56 plėvele dengtos tabletės</w:t>
      </w:r>
    </w:p>
    <w:p w14:paraId="4D5E8C3B" w14:textId="77777777" w:rsidR="00233CF6" w:rsidRPr="00450604" w:rsidRDefault="00233CF6" w:rsidP="00233CF6">
      <w:pPr>
        <w:rPr>
          <w:noProof/>
          <w:szCs w:val="22"/>
        </w:rPr>
      </w:pPr>
    </w:p>
    <w:p w14:paraId="3F3684FE" w14:textId="77777777" w:rsidR="00233CF6" w:rsidRPr="00450604" w:rsidRDefault="00233CF6" w:rsidP="00233CF6">
      <w:pPr>
        <w:rPr>
          <w:noProof/>
          <w:szCs w:val="22"/>
        </w:rPr>
      </w:pPr>
    </w:p>
    <w:p w14:paraId="2998E66E"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VARTOJIMO METODAS IR BŪDAS (-AI)</w:t>
      </w:r>
    </w:p>
    <w:p w14:paraId="69CCE1D9" w14:textId="77777777" w:rsidR="00233CF6" w:rsidRPr="00450604" w:rsidRDefault="00233CF6" w:rsidP="00233CF6">
      <w:pPr>
        <w:keepNext/>
        <w:rPr>
          <w:noProof/>
          <w:szCs w:val="22"/>
        </w:rPr>
      </w:pPr>
    </w:p>
    <w:p w14:paraId="74014481" w14:textId="77777777" w:rsidR="00233CF6" w:rsidRPr="00450604" w:rsidRDefault="00233CF6" w:rsidP="00233CF6">
      <w:pPr>
        <w:rPr>
          <w:szCs w:val="22"/>
        </w:rPr>
      </w:pPr>
      <w:r w:rsidRPr="00450604">
        <w:rPr>
          <w:szCs w:val="22"/>
        </w:rPr>
        <w:t>Vartoti per burną.</w:t>
      </w:r>
    </w:p>
    <w:p w14:paraId="6FAE00AC" w14:textId="77777777" w:rsidR="00233CF6" w:rsidRPr="00450604" w:rsidRDefault="00233CF6" w:rsidP="00233CF6">
      <w:pPr>
        <w:rPr>
          <w:noProof/>
          <w:szCs w:val="22"/>
        </w:rPr>
      </w:pPr>
      <w:r w:rsidRPr="00450604">
        <w:rPr>
          <w:szCs w:val="22"/>
        </w:rPr>
        <w:t>Prieš vartojimą perskaitykite pakuotės lapelį.</w:t>
      </w:r>
    </w:p>
    <w:p w14:paraId="015CB169" w14:textId="77777777" w:rsidR="00233CF6" w:rsidRPr="00450604" w:rsidRDefault="00233CF6" w:rsidP="00233CF6">
      <w:pPr>
        <w:rPr>
          <w:noProof/>
          <w:szCs w:val="22"/>
        </w:rPr>
      </w:pPr>
    </w:p>
    <w:p w14:paraId="5C0EC469" w14:textId="77777777" w:rsidR="00233CF6" w:rsidRPr="00450604" w:rsidRDefault="00233CF6" w:rsidP="00233CF6">
      <w:pPr>
        <w:rPr>
          <w:noProof/>
          <w:szCs w:val="22"/>
        </w:rPr>
      </w:pPr>
    </w:p>
    <w:p w14:paraId="3D91E3FC"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SPECIALUS ĮSPĖJIMAS, KAD VAISTINĮ PREPARATĄ BŪTINA LAIKYTI VAIKAMS NEPASTEBIMOJE IR NEPASIEKIAMOJE VIETOJE</w:t>
      </w:r>
    </w:p>
    <w:p w14:paraId="20E418CF" w14:textId="77777777" w:rsidR="00233CF6" w:rsidRPr="00450604" w:rsidRDefault="00233CF6" w:rsidP="00233CF6">
      <w:pPr>
        <w:keepNext/>
        <w:rPr>
          <w:noProof/>
          <w:szCs w:val="22"/>
        </w:rPr>
      </w:pPr>
    </w:p>
    <w:p w14:paraId="69988401" w14:textId="77777777" w:rsidR="00233CF6" w:rsidRPr="00450604" w:rsidRDefault="00233CF6" w:rsidP="00233CF6">
      <w:pPr>
        <w:outlineLvl w:val="0"/>
        <w:rPr>
          <w:noProof/>
          <w:szCs w:val="22"/>
        </w:rPr>
      </w:pPr>
      <w:r w:rsidRPr="00450604">
        <w:rPr>
          <w:szCs w:val="22"/>
        </w:rPr>
        <w:t>Laikyti vaikams nepastebimoje ir nepasiekiamoje vietoje.</w:t>
      </w:r>
    </w:p>
    <w:p w14:paraId="1B0D0D28" w14:textId="77777777" w:rsidR="00233CF6" w:rsidRPr="00450604" w:rsidRDefault="00233CF6" w:rsidP="00233CF6">
      <w:pPr>
        <w:rPr>
          <w:noProof/>
          <w:szCs w:val="22"/>
        </w:rPr>
      </w:pPr>
    </w:p>
    <w:p w14:paraId="5EBE757F" w14:textId="77777777" w:rsidR="00233CF6" w:rsidRPr="00450604" w:rsidRDefault="00233CF6" w:rsidP="00233CF6">
      <w:pPr>
        <w:rPr>
          <w:noProof/>
          <w:szCs w:val="22"/>
        </w:rPr>
      </w:pPr>
    </w:p>
    <w:p w14:paraId="4BAE6B4B"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KITAS (-I) SPECIALUS (-ŪS) ĮSPĖJIMAS (-AI) (JEI REIKIA)</w:t>
      </w:r>
    </w:p>
    <w:p w14:paraId="7D56F422" w14:textId="77777777" w:rsidR="00233CF6" w:rsidRPr="00450604" w:rsidRDefault="00233CF6" w:rsidP="00233CF6">
      <w:pPr>
        <w:keepNext/>
        <w:rPr>
          <w:noProof/>
          <w:szCs w:val="22"/>
        </w:rPr>
      </w:pPr>
    </w:p>
    <w:p w14:paraId="0BE0BF08" w14:textId="77777777" w:rsidR="00233CF6" w:rsidRPr="00450604" w:rsidRDefault="00233CF6" w:rsidP="00233CF6">
      <w:pPr>
        <w:tabs>
          <w:tab w:val="left" w:pos="749"/>
        </w:tabs>
        <w:rPr>
          <w:szCs w:val="22"/>
        </w:rPr>
      </w:pPr>
    </w:p>
    <w:p w14:paraId="480D40FD"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450604">
        <w:rPr>
          <w:b/>
          <w:szCs w:val="22"/>
        </w:rPr>
        <w:t>TINKAMUMO LAIKAS</w:t>
      </w:r>
    </w:p>
    <w:p w14:paraId="3F8314C2" w14:textId="77777777" w:rsidR="00233CF6" w:rsidRPr="00450604" w:rsidRDefault="00233CF6" w:rsidP="00233CF6">
      <w:pPr>
        <w:keepNext/>
        <w:rPr>
          <w:szCs w:val="22"/>
        </w:rPr>
      </w:pPr>
    </w:p>
    <w:p w14:paraId="22C03111" w14:textId="77777777" w:rsidR="00233CF6" w:rsidRPr="00450604" w:rsidRDefault="00C4797D" w:rsidP="00233CF6">
      <w:pPr>
        <w:rPr>
          <w:noProof/>
          <w:szCs w:val="22"/>
        </w:rPr>
      </w:pPr>
      <w:r>
        <w:rPr>
          <w:noProof/>
          <w:szCs w:val="22"/>
        </w:rPr>
        <w:t>EXP</w:t>
      </w:r>
      <w:r w:rsidR="00233CF6" w:rsidRPr="00450604">
        <w:rPr>
          <w:noProof/>
          <w:szCs w:val="22"/>
        </w:rPr>
        <w:t xml:space="preserve"> {mm/MMMM}</w:t>
      </w:r>
    </w:p>
    <w:p w14:paraId="422723CE" w14:textId="77777777" w:rsidR="00233CF6" w:rsidRPr="00450604" w:rsidRDefault="00233CF6" w:rsidP="00233CF6">
      <w:pPr>
        <w:rPr>
          <w:noProof/>
          <w:szCs w:val="22"/>
        </w:rPr>
      </w:pPr>
    </w:p>
    <w:p w14:paraId="72956C60" w14:textId="77777777" w:rsidR="00233CF6" w:rsidRPr="00450604" w:rsidRDefault="00233CF6" w:rsidP="00233CF6">
      <w:pPr>
        <w:rPr>
          <w:noProof/>
          <w:szCs w:val="22"/>
        </w:rPr>
      </w:pPr>
    </w:p>
    <w:p w14:paraId="696B9735"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SPECIALIOS LAIKYMO SĄLYGOS</w:t>
      </w:r>
    </w:p>
    <w:p w14:paraId="5F94C1AA" w14:textId="77777777" w:rsidR="00233CF6" w:rsidRPr="00450604" w:rsidRDefault="00233CF6" w:rsidP="00233CF6">
      <w:pPr>
        <w:keepNext/>
        <w:rPr>
          <w:noProof/>
          <w:szCs w:val="22"/>
        </w:rPr>
      </w:pPr>
    </w:p>
    <w:p w14:paraId="68D688CC" w14:textId="77777777" w:rsidR="00233CF6" w:rsidRPr="00450604" w:rsidRDefault="00233CF6" w:rsidP="00233CF6">
      <w:pPr>
        <w:ind w:left="567" w:hanging="567"/>
        <w:rPr>
          <w:noProof/>
          <w:szCs w:val="22"/>
        </w:rPr>
      </w:pPr>
    </w:p>
    <w:p w14:paraId="094AE57C"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450604">
        <w:rPr>
          <w:b/>
          <w:noProof/>
          <w:szCs w:val="22"/>
        </w:rPr>
        <w:lastRenderedPageBreak/>
        <w:t>SPECIALIOS ATSARGUMO PRIEMONĖS DĖL NESUVARTOTO VAISTINIO PREPARATO AR JO ATLIEKŲ TVARKYMO (JEI REIKIA)</w:t>
      </w:r>
    </w:p>
    <w:p w14:paraId="195284B1" w14:textId="77777777" w:rsidR="00233CF6" w:rsidRPr="00450604" w:rsidRDefault="00233CF6" w:rsidP="00233CF6">
      <w:pPr>
        <w:rPr>
          <w:noProof/>
          <w:szCs w:val="22"/>
        </w:rPr>
      </w:pPr>
    </w:p>
    <w:p w14:paraId="0DB92816" w14:textId="77777777" w:rsidR="00233CF6" w:rsidRPr="00450604" w:rsidRDefault="00233CF6" w:rsidP="00233CF6">
      <w:pPr>
        <w:rPr>
          <w:noProof/>
          <w:szCs w:val="22"/>
        </w:rPr>
      </w:pPr>
    </w:p>
    <w:p w14:paraId="134386CC"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450604">
        <w:rPr>
          <w:b/>
          <w:noProof/>
          <w:szCs w:val="22"/>
        </w:rPr>
        <w:t>REGISTRUOTOJO PAVADINIMAS IR ADRESAS</w:t>
      </w:r>
    </w:p>
    <w:p w14:paraId="2096F96F" w14:textId="77777777" w:rsidR="00233CF6" w:rsidRPr="00450604" w:rsidRDefault="00233CF6" w:rsidP="00233CF6">
      <w:pPr>
        <w:rPr>
          <w:noProof/>
          <w:szCs w:val="22"/>
        </w:rPr>
      </w:pPr>
    </w:p>
    <w:p w14:paraId="228DCF1F" w14:textId="77777777" w:rsidR="00233CF6" w:rsidRPr="00306BEE" w:rsidRDefault="00232565" w:rsidP="00233CF6">
      <w:pPr>
        <w:rPr>
          <w:b/>
          <w:iCs/>
          <w:kern w:val="28"/>
          <w:szCs w:val="22"/>
          <w:lang w:val="et-EE"/>
        </w:rPr>
      </w:pPr>
      <w:r>
        <w:t>&lt;Logotipas&gt;</w:t>
      </w:r>
      <w:r>
        <w:rPr>
          <w:color w:val="000000"/>
        </w:rPr>
        <w:t xml:space="preserve"> </w:t>
      </w:r>
      <w:r w:rsidR="00233CF6" w:rsidRPr="00322C1D">
        <w:rPr>
          <w:b/>
          <w:iCs/>
          <w:kern w:val="28"/>
          <w:szCs w:val="22"/>
          <w:lang w:val="et-EE"/>
        </w:rPr>
        <w:t xml:space="preserve">  </w:t>
      </w:r>
    </w:p>
    <w:p w14:paraId="354F9D59" w14:textId="77777777" w:rsidR="00233CF6" w:rsidRPr="00450604" w:rsidRDefault="00233CF6" w:rsidP="00233CF6">
      <w:pPr>
        <w:rPr>
          <w:szCs w:val="22"/>
        </w:rPr>
      </w:pPr>
      <w:r w:rsidRPr="00450604">
        <w:rPr>
          <w:szCs w:val="22"/>
        </w:rPr>
        <w:t>AS GRINDEKS</w:t>
      </w:r>
    </w:p>
    <w:p w14:paraId="4A5424F1" w14:textId="77777777" w:rsidR="00233CF6" w:rsidRDefault="00233CF6" w:rsidP="00233CF6">
      <w:pPr>
        <w:rPr>
          <w:szCs w:val="22"/>
        </w:rPr>
      </w:pPr>
      <w:r w:rsidRPr="00450604">
        <w:rPr>
          <w:szCs w:val="22"/>
        </w:rPr>
        <w:t>Krustpils iela 53</w:t>
      </w:r>
    </w:p>
    <w:p w14:paraId="191A0194" w14:textId="77777777" w:rsidR="00233CF6" w:rsidRDefault="00233CF6" w:rsidP="00233CF6">
      <w:pPr>
        <w:rPr>
          <w:szCs w:val="22"/>
        </w:rPr>
      </w:pPr>
      <w:r w:rsidRPr="00450604">
        <w:rPr>
          <w:szCs w:val="22"/>
        </w:rPr>
        <w:t>Rīga, LV-1057</w:t>
      </w:r>
    </w:p>
    <w:p w14:paraId="15BB3DF2" w14:textId="77777777" w:rsidR="00233CF6" w:rsidRPr="00450604" w:rsidRDefault="00233CF6" w:rsidP="00233CF6">
      <w:pPr>
        <w:rPr>
          <w:noProof/>
          <w:szCs w:val="22"/>
        </w:rPr>
      </w:pPr>
      <w:r w:rsidRPr="00450604">
        <w:rPr>
          <w:szCs w:val="22"/>
        </w:rPr>
        <w:t>Latvija</w:t>
      </w:r>
      <w:r w:rsidRPr="00450604">
        <w:rPr>
          <w:i/>
          <w:noProof/>
          <w:szCs w:val="22"/>
        </w:rPr>
        <w:t xml:space="preserve"> </w:t>
      </w:r>
    </w:p>
    <w:p w14:paraId="4B4422B6" w14:textId="77777777" w:rsidR="00233CF6" w:rsidRPr="00450604" w:rsidRDefault="00233CF6" w:rsidP="00233CF6">
      <w:pPr>
        <w:rPr>
          <w:noProof/>
          <w:szCs w:val="22"/>
        </w:rPr>
      </w:pPr>
    </w:p>
    <w:p w14:paraId="0FF489FE" w14:textId="77777777" w:rsidR="00233CF6" w:rsidRPr="00450604" w:rsidRDefault="00233CF6" w:rsidP="00233CF6">
      <w:pPr>
        <w:rPr>
          <w:noProof/>
          <w:szCs w:val="22"/>
        </w:rPr>
      </w:pPr>
    </w:p>
    <w:p w14:paraId="335EA200"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 xml:space="preserve">REGISTRACIJOS PAŽYMĖJIMO NUMERIS (-IAI) </w:t>
      </w:r>
    </w:p>
    <w:p w14:paraId="5079B3D7" w14:textId="77777777" w:rsidR="00233CF6" w:rsidRPr="00450604" w:rsidRDefault="00233CF6" w:rsidP="00233CF6">
      <w:pPr>
        <w:rPr>
          <w:noProof/>
          <w:szCs w:val="22"/>
        </w:rPr>
      </w:pPr>
    </w:p>
    <w:p w14:paraId="67F510C6" w14:textId="77777777" w:rsidR="00233CF6" w:rsidRDefault="00233CF6" w:rsidP="00233CF6">
      <w:pPr>
        <w:tabs>
          <w:tab w:val="left" w:pos="567"/>
        </w:tabs>
        <w:rPr>
          <w:szCs w:val="22"/>
          <w:lang w:eastAsia="en-US"/>
        </w:rPr>
      </w:pPr>
      <w:r>
        <w:rPr>
          <w:szCs w:val="22"/>
          <w:lang w:eastAsia="en-US"/>
        </w:rPr>
        <w:t>LT/1/16/4006/001</w:t>
      </w:r>
    </w:p>
    <w:p w14:paraId="3F917BAF" w14:textId="77777777" w:rsidR="00233CF6" w:rsidRPr="00450604" w:rsidRDefault="00233CF6" w:rsidP="00233CF6">
      <w:pPr>
        <w:tabs>
          <w:tab w:val="left" w:pos="567"/>
        </w:tabs>
        <w:rPr>
          <w:szCs w:val="22"/>
          <w:lang w:eastAsia="en-US"/>
        </w:rPr>
      </w:pPr>
    </w:p>
    <w:p w14:paraId="4B42B6CD" w14:textId="77777777" w:rsidR="00233CF6" w:rsidRPr="00450604" w:rsidRDefault="00233CF6" w:rsidP="00233CF6">
      <w:pPr>
        <w:rPr>
          <w:noProof/>
          <w:szCs w:val="22"/>
        </w:rPr>
      </w:pPr>
    </w:p>
    <w:p w14:paraId="596BA239"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SERIJOS NUMERIS</w:t>
      </w:r>
    </w:p>
    <w:p w14:paraId="113B570D" w14:textId="77777777" w:rsidR="00233CF6" w:rsidRPr="00450604" w:rsidRDefault="00233CF6" w:rsidP="00233CF6">
      <w:pPr>
        <w:rPr>
          <w:i/>
          <w:noProof/>
          <w:szCs w:val="22"/>
        </w:rPr>
      </w:pPr>
    </w:p>
    <w:p w14:paraId="2C87483E" w14:textId="77777777" w:rsidR="00233CF6" w:rsidRPr="00450604" w:rsidRDefault="00C4797D" w:rsidP="00233CF6">
      <w:pPr>
        <w:rPr>
          <w:noProof/>
          <w:szCs w:val="22"/>
        </w:rPr>
      </w:pPr>
      <w:r>
        <w:rPr>
          <w:noProof/>
          <w:szCs w:val="22"/>
        </w:rPr>
        <w:t>Lot</w:t>
      </w:r>
      <w:r w:rsidRPr="00450604">
        <w:rPr>
          <w:noProof/>
          <w:szCs w:val="22"/>
        </w:rPr>
        <w:t xml:space="preserve"> </w:t>
      </w:r>
      <w:r w:rsidR="00233CF6" w:rsidRPr="00450604">
        <w:rPr>
          <w:noProof/>
          <w:szCs w:val="22"/>
        </w:rPr>
        <w:t>{numeris}</w:t>
      </w:r>
    </w:p>
    <w:p w14:paraId="5CEB470B" w14:textId="77777777" w:rsidR="00233CF6" w:rsidRPr="00450604" w:rsidRDefault="00233CF6" w:rsidP="00233CF6">
      <w:pPr>
        <w:rPr>
          <w:noProof/>
          <w:szCs w:val="22"/>
        </w:rPr>
      </w:pPr>
    </w:p>
    <w:p w14:paraId="491146A4" w14:textId="77777777" w:rsidR="00233CF6" w:rsidRPr="00450604" w:rsidRDefault="00233CF6" w:rsidP="00233CF6">
      <w:pPr>
        <w:rPr>
          <w:noProof/>
          <w:szCs w:val="22"/>
        </w:rPr>
      </w:pPr>
    </w:p>
    <w:p w14:paraId="36CFCCA8"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PARDAVIMO (IŠDAVIMO) TVARKA</w:t>
      </w:r>
    </w:p>
    <w:p w14:paraId="5CEB2305" w14:textId="77777777" w:rsidR="00233CF6" w:rsidRPr="00450604" w:rsidRDefault="00233CF6" w:rsidP="00233CF6">
      <w:pPr>
        <w:rPr>
          <w:i/>
          <w:noProof/>
          <w:szCs w:val="22"/>
        </w:rPr>
      </w:pPr>
    </w:p>
    <w:p w14:paraId="43AB566D" w14:textId="77777777" w:rsidR="00233CF6" w:rsidRPr="00450604" w:rsidRDefault="00233CF6" w:rsidP="00233CF6">
      <w:pPr>
        <w:rPr>
          <w:noProof/>
          <w:szCs w:val="22"/>
        </w:rPr>
      </w:pPr>
      <w:r w:rsidRPr="00450604">
        <w:rPr>
          <w:noProof/>
          <w:szCs w:val="22"/>
        </w:rPr>
        <w:t>Receptinis vaistas.</w:t>
      </w:r>
    </w:p>
    <w:p w14:paraId="1F1F64BF" w14:textId="77777777" w:rsidR="00233CF6" w:rsidRPr="00450604" w:rsidRDefault="00233CF6" w:rsidP="00233CF6">
      <w:pPr>
        <w:rPr>
          <w:noProof/>
          <w:szCs w:val="22"/>
        </w:rPr>
      </w:pPr>
    </w:p>
    <w:p w14:paraId="1268C25D" w14:textId="77777777" w:rsidR="00233CF6" w:rsidRPr="00450604" w:rsidRDefault="00233CF6" w:rsidP="00233CF6">
      <w:pPr>
        <w:rPr>
          <w:noProof/>
          <w:szCs w:val="22"/>
        </w:rPr>
      </w:pPr>
    </w:p>
    <w:p w14:paraId="57F52E7E"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VARTOJIMO INSTRUKCIJA</w:t>
      </w:r>
    </w:p>
    <w:p w14:paraId="74058744" w14:textId="77777777" w:rsidR="00233CF6" w:rsidRPr="00450604" w:rsidRDefault="00233CF6" w:rsidP="00233CF6">
      <w:pPr>
        <w:rPr>
          <w:noProof/>
          <w:szCs w:val="22"/>
        </w:rPr>
      </w:pPr>
    </w:p>
    <w:p w14:paraId="13232056" w14:textId="77777777" w:rsidR="00233CF6" w:rsidRPr="00450604" w:rsidRDefault="00233CF6" w:rsidP="00233CF6">
      <w:pPr>
        <w:rPr>
          <w:noProof/>
          <w:szCs w:val="22"/>
        </w:rPr>
      </w:pPr>
    </w:p>
    <w:p w14:paraId="459C349F" w14:textId="77777777" w:rsidR="00233CF6" w:rsidRPr="00450604" w:rsidRDefault="00233CF6" w:rsidP="00233CF6">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450604">
        <w:rPr>
          <w:b/>
          <w:noProof/>
          <w:szCs w:val="22"/>
        </w:rPr>
        <w:t>INFORMACIJA BRAILIO RAŠTU</w:t>
      </w:r>
    </w:p>
    <w:p w14:paraId="149B8624" w14:textId="77777777" w:rsidR="00233CF6" w:rsidRPr="00450604" w:rsidRDefault="00233CF6" w:rsidP="00233CF6">
      <w:pPr>
        <w:rPr>
          <w:noProof/>
          <w:szCs w:val="22"/>
        </w:rPr>
      </w:pPr>
    </w:p>
    <w:p w14:paraId="2D75C668" w14:textId="77777777" w:rsidR="00233CF6" w:rsidRPr="00450604" w:rsidRDefault="00233CF6" w:rsidP="00233CF6">
      <w:pPr>
        <w:rPr>
          <w:noProof/>
          <w:szCs w:val="22"/>
          <w:shd w:val="clear" w:color="auto" w:fill="CCCCCC"/>
        </w:rPr>
      </w:pPr>
      <w:r>
        <w:rPr>
          <w:szCs w:val="22"/>
        </w:rPr>
        <w:t xml:space="preserve">Ivabradine Grindeks </w:t>
      </w:r>
      <w:r w:rsidRPr="00450604">
        <w:rPr>
          <w:szCs w:val="22"/>
        </w:rPr>
        <w:t>7,5 mg</w:t>
      </w:r>
    </w:p>
    <w:p w14:paraId="1A494785" w14:textId="77777777" w:rsidR="00233CF6" w:rsidRPr="00450604" w:rsidRDefault="00233CF6" w:rsidP="00233CF6">
      <w:pPr>
        <w:rPr>
          <w:noProof/>
          <w:szCs w:val="22"/>
          <w:shd w:val="clear" w:color="auto" w:fill="CCCCCC"/>
        </w:rPr>
      </w:pPr>
    </w:p>
    <w:p w14:paraId="08497497" w14:textId="77777777" w:rsidR="00C4797D" w:rsidRDefault="00C4797D" w:rsidP="00C4797D">
      <w:pPr>
        <w:rPr>
          <w:szCs w:val="22"/>
        </w:rPr>
      </w:pPr>
    </w:p>
    <w:p w14:paraId="050A6BF9" w14:textId="77777777" w:rsidR="00C4797D" w:rsidRPr="00C937E7" w:rsidRDefault="00C4797D" w:rsidP="00C4797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7BDCDBE3" w14:textId="77777777" w:rsidR="00C4797D" w:rsidRPr="00C937E7" w:rsidRDefault="00C4797D" w:rsidP="00C4797D">
      <w:pPr>
        <w:rPr>
          <w:noProof/>
        </w:rPr>
      </w:pPr>
    </w:p>
    <w:p w14:paraId="62EC88A7" w14:textId="77777777" w:rsidR="00C4797D" w:rsidRPr="00C937E7" w:rsidRDefault="00C4797D" w:rsidP="00C4797D">
      <w:pPr>
        <w:rPr>
          <w:noProof/>
          <w:szCs w:val="22"/>
          <w:shd w:val="clear" w:color="auto" w:fill="CCCCCC"/>
        </w:rPr>
      </w:pPr>
      <w:r w:rsidRPr="001415B7">
        <w:rPr>
          <w:noProof/>
          <w:highlight w:val="lightGray"/>
        </w:rPr>
        <w:t>2D brūkšninis kodas su nurod</w:t>
      </w:r>
      <w:r>
        <w:rPr>
          <w:noProof/>
          <w:highlight w:val="lightGray"/>
        </w:rPr>
        <w:t>ytu unikaliu identifikatoriumi.</w:t>
      </w:r>
    </w:p>
    <w:p w14:paraId="27434BCE" w14:textId="77777777" w:rsidR="00C4797D" w:rsidRPr="00C937E7" w:rsidRDefault="00C4797D" w:rsidP="00C4797D">
      <w:pPr>
        <w:rPr>
          <w:noProof/>
          <w:szCs w:val="22"/>
          <w:shd w:val="clear" w:color="auto" w:fill="CCCCCC"/>
        </w:rPr>
      </w:pPr>
    </w:p>
    <w:p w14:paraId="5BBFEF35" w14:textId="77777777" w:rsidR="00C4797D" w:rsidRPr="00C937E7" w:rsidRDefault="00C4797D" w:rsidP="00C4797D">
      <w:pPr>
        <w:rPr>
          <w:noProof/>
          <w:vanish/>
          <w:szCs w:val="22"/>
        </w:rPr>
      </w:pPr>
    </w:p>
    <w:p w14:paraId="6D48A822" w14:textId="77777777" w:rsidR="00C4797D" w:rsidRPr="00C937E7" w:rsidRDefault="00C4797D" w:rsidP="00C4797D">
      <w:pPr>
        <w:rPr>
          <w:noProof/>
          <w:vanish/>
          <w:szCs w:val="22"/>
        </w:rPr>
      </w:pPr>
    </w:p>
    <w:p w14:paraId="1766FF10" w14:textId="77777777" w:rsidR="00C4797D" w:rsidRPr="00C937E7" w:rsidRDefault="00C4797D" w:rsidP="00C4797D">
      <w:pPr>
        <w:rPr>
          <w:noProof/>
        </w:rPr>
      </w:pPr>
    </w:p>
    <w:p w14:paraId="6553D311" w14:textId="77777777" w:rsidR="00C4797D" w:rsidRPr="00C937E7" w:rsidRDefault="00C4797D" w:rsidP="00C4797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BD50D3D" w14:textId="77777777" w:rsidR="00C4797D" w:rsidRPr="00C937E7" w:rsidRDefault="00C4797D" w:rsidP="00C4797D">
      <w:pPr>
        <w:rPr>
          <w:noProof/>
        </w:rPr>
      </w:pPr>
    </w:p>
    <w:p w14:paraId="1769C3BD" w14:textId="77777777" w:rsidR="00C4797D" w:rsidRPr="00345F79" w:rsidRDefault="00C4797D" w:rsidP="00C4797D">
      <w:pPr>
        <w:rPr>
          <w:color w:val="008000"/>
          <w:szCs w:val="22"/>
        </w:rPr>
      </w:pPr>
      <w:r>
        <w:t xml:space="preserve">PC: {numeris} </w:t>
      </w:r>
    </w:p>
    <w:p w14:paraId="4F86F6B0" w14:textId="77777777" w:rsidR="00C4797D" w:rsidRPr="00C937E7" w:rsidRDefault="00C4797D" w:rsidP="00C4797D">
      <w:pPr>
        <w:rPr>
          <w:szCs w:val="22"/>
        </w:rPr>
      </w:pPr>
      <w:r>
        <w:t xml:space="preserve">SN: {numeris} </w:t>
      </w:r>
    </w:p>
    <w:p w14:paraId="07B28D4A" w14:textId="77777777" w:rsidR="00C4797D" w:rsidRPr="00C937E7" w:rsidRDefault="00C4797D" w:rsidP="00C4797D">
      <w:pPr>
        <w:rPr>
          <w:szCs w:val="22"/>
        </w:rPr>
      </w:pPr>
      <w:r w:rsidRPr="0070455B">
        <w:rPr>
          <w:highlight w:val="lightGray"/>
        </w:rPr>
        <w:t>NN: {numeris}</w:t>
      </w:r>
      <w:r>
        <w:t xml:space="preserve"> </w:t>
      </w:r>
    </w:p>
    <w:p w14:paraId="67E31111" w14:textId="77777777" w:rsidR="00233CF6" w:rsidRPr="00450604" w:rsidRDefault="00233CF6" w:rsidP="00233CF6">
      <w:pPr>
        <w:rPr>
          <w:noProof/>
          <w:szCs w:val="22"/>
          <w:shd w:val="clear" w:color="auto" w:fill="CCCCCC"/>
        </w:rPr>
      </w:pPr>
    </w:p>
    <w:p w14:paraId="0D12BA6E" w14:textId="77777777" w:rsidR="00233CF6" w:rsidRPr="00450604" w:rsidRDefault="00233CF6" w:rsidP="00233CF6">
      <w:pPr>
        <w:rPr>
          <w:b/>
          <w:noProof/>
          <w:szCs w:val="22"/>
        </w:rPr>
      </w:pPr>
      <w:r w:rsidRPr="00450604">
        <w:rPr>
          <w:szCs w:val="22"/>
        </w:rPr>
        <w:br w:type="page"/>
      </w:r>
    </w:p>
    <w:p w14:paraId="2286CE1A" w14:textId="77777777" w:rsidR="00233CF6" w:rsidRPr="00450604" w:rsidRDefault="00233CF6" w:rsidP="00233CF6">
      <w:pPr>
        <w:rPr>
          <w:snapToGrid w:val="0"/>
          <w:szCs w:val="22"/>
          <w:lang w:eastAsia="en-US"/>
        </w:rPr>
      </w:pPr>
    </w:p>
    <w:p w14:paraId="289D8181"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0"/>
        </w:tabs>
        <w:rPr>
          <w:b/>
          <w:noProof/>
          <w:snapToGrid w:val="0"/>
          <w:szCs w:val="22"/>
          <w:lang w:eastAsia="en-US"/>
        </w:rPr>
      </w:pPr>
      <w:r w:rsidRPr="00450604">
        <w:rPr>
          <w:b/>
          <w:noProof/>
          <w:snapToGrid w:val="0"/>
          <w:szCs w:val="22"/>
          <w:lang w:eastAsia="en-US"/>
        </w:rPr>
        <w:t>MINIMALI INFORMACIJA ANT LIZDINIŲ PLOKŠTELIŲ ARBA DVISLUOKSNIŲ JUOSTELIŲ</w:t>
      </w:r>
    </w:p>
    <w:p w14:paraId="3D7E0555"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ind w:left="567" w:hanging="567"/>
        <w:rPr>
          <w:b/>
          <w:noProof/>
          <w:snapToGrid w:val="0"/>
          <w:szCs w:val="22"/>
          <w:lang w:eastAsia="en-US"/>
        </w:rPr>
      </w:pPr>
    </w:p>
    <w:p w14:paraId="269F750F"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2"/>
          <w:lang w:eastAsia="en-US"/>
        </w:rPr>
      </w:pPr>
      <w:r w:rsidRPr="00450604">
        <w:rPr>
          <w:b/>
          <w:snapToGrid w:val="0"/>
          <w:szCs w:val="22"/>
          <w:lang w:eastAsia="en-US"/>
        </w:rPr>
        <w:t>LIZDINĖ PLOKŠTELĖ</w:t>
      </w:r>
    </w:p>
    <w:p w14:paraId="4E5A787F" w14:textId="77777777" w:rsidR="00233CF6" w:rsidRPr="00450604" w:rsidRDefault="00233CF6" w:rsidP="00233CF6">
      <w:pPr>
        <w:tabs>
          <w:tab w:val="left" w:pos="567"/>
        </w:tabs>
        <w:rPr>
          <w:snapToGrid w:val="0"/>
          <w:szCs w:val="22"/>
          <w:lang w:eastAsia="en-US"/>
        </w:rPr>
      </w:pPr>
    </w:p>
    <w:p w14:paraId="7FCD74E1" w14:textId="77777777" w:rsidR="00233CF6" w:rsidRPr="00450604" w:rsidRDefault="00233CF6" w:rsidP="00233CF6">
      <w:pPr>
        <w:tabs>
          <w:tab w:val="left" w:pos="567"/>
        </w:tabs>
        <w:rPr>
          <w:snapToGrid w:val="0"/>
          <w:szCs w:val="22"/>
          <w:lang w:eastAsia="en-US"/>
        </w:rPr>
      </w:pPr>
    </w:p>
    <w:p w14:paraId="0809C64A"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450604">
        <w:rPr>
          <w:b/>
          <w:snapToGrid w:val="0"/>
          <w:szCs w:val="22"/>
          <w:lang w:eastAsia="en-US"/>
        </w:rPr>
        <w:t>1.</w:t>
      </w:r>
      <w:r w:rsidRPr="00450604">
        <w:rPr>
          <w:b/>
          <w:snapToGrid w:val="0"/>
          <w:szCs w:val="22"/>
          <w:lang w:eastAsia="en-US"/>
        </w:rPr>
        <w:tab/>
      </w:r>
      <w:r w:rsidRPr="00450604">
        <w:rPr>
          <w:b/>
          <w:caps/>
          <w:noProof/>
          <w:snapToGrid w:val="0"/>
          <w:szCs w:val="22"/>
          <w:lang w:eastAsia="en-US"/>
        </w:rPr>
        <w:t>VAISTINIO</w:t>
      </w:r>
      <w:r w:rsidRPr="00450604">
        <w:rPr>
          <w:b/>
          <w:noProof/>
          <w:snapToGrid w:val="0"/>
          <w:szCs w:val="22"/>
          <w:lang w:eastAsia="en-US"/>
        </w:rPr>
        <w:t xml:space="preserve"> PREPARATO PAVADINIMAS</w:t>
      </w:r>
    </w:p>
    <w:p w14:paraId="7A08C3BF" w14:textId="77777777" w:rsidR="00233CF6" w:rsidRPr="00450604" w:rsidRDefault="00233CF6" w:rsidP="00233CF6">
      <w:pPr>
        <w:tabs>
          <w:tab w:val="left" w:pos="567"/>
          <w:tab w:val="left" w:pos="5954"/>
          <w:tab w:val="left" w:pos="7938"/>
        </w:tabs>
        <w:ind w:right="-2"/>
        <w:rPr>
          <w:szCs w:val="22"/>
          <w:lang w:eastAsia="en-US"/>
        </w:rPr>
      </w:pPr>
    </w:p>
    <w:p w14:paraId="3D4A5F70" w14:textId="77777777" w:rsidR="00233CF6" w:rsidRPr="00450604" w:rsidRDefault="00233CF6" w:rsidP="00233CF6">
      <w:pPr>
        <w:tabs>
          <w:tab w:val="left" w:pos="567"/>
          <w:tab w:val="left" w:pos="5954"/>
          <w:tab w:val="left" w:pos="7938"/>
        </w:tabs>
        <w:ind w:right="-2"/>
        <w:rPr>
          <w:szCs w:val="22"/>
          <w:lang w:eastAsia="en-US"/>
        </w:rPr>
      </w:pPr>
      <w:r w:rsidRPr="00450604">
        <w:rPr>
          <w:szCs w:val="22"/>
          <w:lang w:eastAsia="en-US"/>
        </w:rPr>
        <w:t>Ivabradine Grindeks 5 mg plėvele dengtos tabletės</w:t>
      </w:r>
    </w:p>
    <w:p w14:paraId="693C18A3" w14:textId="77777777" w:rsidR="00233CF6" w:rsidRPr="00450604" w:rsidRDefault="00292547" w:rsidP="00233CF6">
      <w:pPr>
        <w:tabs>
          <w:tab w:val="left" w:pos="567"/>
          <w:tab w:val="left" w:pos="5954"/>
          <w:tab w:val="left" w:pos="7938"/>
        </w:tabs>
        <w:ind w:right="-2"/>
        <w:rPr>
          <w:szCs w:val="22"/>
          <w:lang w:eastAsia="en-US"/>
        </w:rPr>
      </w:pPr>
      <w:r>
        <w:rPr>
          <w:szCs w:val="22"/>
          <w:lang w:eastAsia="en-US"/>
        </w:rPr>
        <w:t>i</w:t>
      </w:r>
      <w:r w:rsidR="00233CF6" w:rsidRPr="00450604">
        <w:rPr>
          <w:szCs w:val="22"/>
          <w:lang w:eastAsia="en-US"/>
        </w:rPr>
        <w:t>vabradinum</w:t>
      </w:r>
    </w:p>
    <w:p w14:paraId="418A13F6" w14:textId="77777777" w:rsidR="00233CF6" w:rsidRPr="00450604" w:rsidRDefault="00233CF6" w:rsidP="00233CF6">
      <w:pPr>
        <w:tabs>
          <w:tab w:val="left" w:pos="567"/>
        </w:tabs>
        <w:rPr>
          <w:snapToGrid w:val="0"/>
          <w:szCs w:val="22"/>
          <w:lang w:eastAsia="en-US"/>
        </w:rPr>
      </w:pPr>
    </w:p>
    <w:p w14:paraId="692C89AC" w14:textId="77777777" w:rsidR="00233CF6" w:rsidRPr="00450604" w:rsidRDefault="00233CF6" w:rsidP="00233CF6">
      <w:pPr>
        <w:tabs>
          <w:tab w:val="left" w:pos="567"/>
        </w:tabs>
        <w:rPr>
          <w:snapToGrid w:val="0"/>
          <w:szCs w:val="22"/>
          <w:lang w:eastAsia="en-US"/>
        </w:rPr>
      </w:pPr>
    </w:p>
    <w:p w14:paraId="6CAA8C5C"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450604">
        <w:rPr>
          <w:b/>
          <w:snapToGrid w:val="0"/>
          <w:szCs w:val="22"/>
          <w:lang w:eastAsia="en-US"/>
        </w:rPr>
        <w:t>2.</w:t>
      </w:r>
      <w:r w:rsidRPr="00450604">
        <w:rPr>
          <w:b/>
          <w:snapToGrid w:val="0"/>
          <w:szCs w:val="22"/>
          <w:lang w:eastAsia="en-US"/>
        </w:rPr>
        <w:tab/>
      </w:r>
      <w:r w:rsidRPr="00450604">
        <w:rPr>
          <w:b/>
          <w:caps/>
          <w:noProof/>
          <w:snapToGrid w:val="0"/>
          <w:szCs w:val="22"/>
          <w:lang w:eastAsia="en-US"/>
        </w:rPr>
        <w:t>REGISTRUOTOJO pavadinimas</w:t>
      </w:r>
    </w:p>
    <w:p w14:paraId="65D78F72" w14:textId="77777777" w:rsidR="00233CF6" w:rsidRDefault="00233CF6" w:rsidP="00233CF6">
      <w:pPr>
        <w:tabs>
          <w:tab w:val="left" w:pos="567"/>
        </w:tabs>
        <w:rPr>
          <w:snapToGrid w:val="0"/>
          <w:szCs w:val="22"/>
          <w:lang w:eastAsia="en-US"/>
        </w:rPr>
      </w:pPr>
    </w:p>
    <w:p w14:paraId="19A6E328" w14:textId="77777777" w:rsidR="00232565" w:rsidRPr="00306BEE" w:rsidRDefault="00232565" w:rsidP="00232565">
      <w:pPr>
        <w:rPr>
          <w:b/>
          <w:iCs/>
          <w:kern w:val="28"/>
          <w:szCs w:val="22"/>
          <w:lang w:val="et-EE"/>
        </w:rPr>
      </w:pPr>
      <w:r>
        <w:t>&lt;Logotipas&gt;</w:t>
      </w:r>
      <w:r>
        <w:rPr>
          <w:color w:val="000000"/>
        </w:rPr>
        <w:t xml:space="preserve"> </w:t>
      </w:r>
      <w:r w:rsidRPr="00322C1D">
        <w:rPr>
          <w:b/>
          <w:iCs/>
          <w:kern w:val="28"/>
          <w:szCs w:val="22"/>
          <w:lang w:val="et-EE"/>
        </w:rPr>
        <w:t xml:space="preserve">  </w:t>
      </w:r>
    </w:p>
    <w:p w14:paraId="326527BC" w14:textId="77777777" w:rsidR="00233CF6" w:rsidRPr="00450604" w:rsidRDefault="00233CF6" w:rsidP="00233CF6">
      <w:pPr>
        <w:tabs>
          <w:tab w:val="left" w:pos="567"/>
        </w:tabs>
        <w:rPr>
          <w:snapToGrid w:val="0"/>
          <w:szCs w:val="22"/>
          <w:lang w:eastAsia="en-US"/>
        </w:rPr>
      </w:pPr>
    </w:p>
    <w:p w14:paraId="6DB22598" w14:textId="77777777" w:rsidR="00233CF6" w:rsidRPr="00450604" w:rsidRDefault="00233CF6" w:rsidP="00233CF6">
      <w:pPr>
        <w:tabs>
          <w:tab w:val="left" w:pos="567"/>
        </w:tabs>
        <w:rPr>
          <w:snapToGrid w:val="0"/>
          <w:szCs w:val="22"/>
          <w:lang w:eastAsia="en-US"/>
        </w:rPr>
      </w:pPr>
    </w:p>
    <w:p w14:paraId="6659314D" w14:textId="77777777" w:rsidR="00233CF6" w:rsidRPr="00450604" w:rsidRDefault="00233CF6" w:rsidP="00233CF6">
      <w:pPr>
        <w:pBdr>
          <w:top w:val="single" w:sz="4" w:space="1" w:color="auto"/>
          <w:left w:val="single" w:sz="4" w:space="4" w:color="auto"/>
          <w:bottom w:val="single" w:sz="4" w:space="2" w:color="auto"/>
          <w:right w:val="single" w:sz="4" w:space="4" w:color="auto"/>
        </w:pBdr>
        <w:tabs>
          <w:tab w:val="left" w:pos="567"/>
        </w:tabs>
        <w:outlineLvl w:val="0"/>
        <w:rPr>
          <w:b/>
          <w:snapToGrid w:val="0"/>
          <w:szCs w:val="22"/>
          <w:lang w:eastAsia="en-US"/>
        </w:rPr>
      </w:pPr>
      <w:r w:rsidRPr="00450604">
        <w:rPr>
          <w:b/>
          <w:snapToGrid w:val="0"/>
          <w:szCs w:val="22"/>
          <w:lang w:eastAsia="en-US"/>
        </w:rPr>
        <w:t>3.</w:t>
      </w:r>
      <w:r w:rsidRPr="00450604">
        <w:rPr>
          <w:b/>
          <w:snapToGrid w:val="0"/>
          <w:szCs w:val="22"/>
          <w:lang w:eastAsia="en-US"/>
        </w:rPr>
        <w:tab/>
      </w:r>
      <w:r w:rsidRPr="00450604">
        <w:rPr>
          <w:b/>
          <w:noProof/>
          <w:snapToGrid w:val="0"/>
          <w:szCs w:val="22"/>
          <w:lang w:eastAsia="en-US"/>
        </w:rPr>
        <w:t>TINKAMUMO LAIKAS</w:t>
      </w:r>
    </w:p>
    <w:p w14:paraId="06C54532" w14:textId="77777777" w:rsidR="00233CF6" w:rsidRPr="00450604" w:rsidRDefault="00233CF6" w:rsidP="00233CF6">
      <w:pPr>
        <w:tabs>
          <w:tab w:val="left" w:pos="567"/>
        </w:tabs>
        <w:rPr>
          <w:snapToGrid w:val="0"/>
          <w:szCs w:val="22"/>
          <w:lang w:eastAsia="en-US"/>
        </w:rPr>
      </w:pPr>
    </w:p>
    <w:p w14:paraId="58FC4A0E" w14:textId="77777777" w:rsidR="00233CF6" w:rsidRPr="00450604" w:rsidRDefault="00233CF6" w:rsidP="00233CF6">
      <w:pPr>
        <w:tabs>
          <w:tab w:val="left" w:pos="567"/>
        </w:tabs>
        <w:rPr>
          <w:szCs w:val="22"/>
        </w:rPr>
      </w:pPr>
      <w:r w:rsidRPr="00450604">
        <w:rPr>
          <w:szCs w:val="22"/>
        </w:rPr>
        <w:t>EXP {mm/MMMM}</w:t>
      </w:r>
    </w:p>
    <w:p w14:paraId="61B1F272" w14:textId="77777777" w:rsidR="00233CF6" w:rsidRPr="00450604" w:rsidRDefault="00233CF6" w:rsidP="00233CF6">
      <w:pPr>
        <w:tabs>
          <w:tab w:val="left" w:pos="567"/>
        </w:tabs>
        <w:rPr>
          <w:szCs w:val="22"/>
        </w:rPr>
      </w:pPr>
    </w:p>
    <w:p w14:paraId="02AEE6D2" w14:textId="77777777" w:rsidR="00233CF6" w:rsidRPr="00450604" w:rsidRDefault="00233CF6" w:rsidP="00233CF6">
      <w:pPr>
        <w:tabs>
          <w:tab w:val="left" w:pos="567"/>
        </w:tabs>
        <w:rPr>
          <w:snapToGrid w:val="0"/>
          <w:szCs w:val="22"/>
          <w:lang w:eastAsia="en-US"/>
        </w:rPr>
      </w:pPr>
    </w:p>
    <w:p w14:paraId="0AD9ACE1" w14:textId="77777777" w:rsidR="00233CF6" w:rsidRPr="00450604" w:rsidRDefault="00233CF6" w:rsidP="00233CF6">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450604">
        <w:rPr>
          <w:b/>
          <w:snapToGrid w:val="0"/>
          <w:szCs w:val="22"/>
          <w:lang w:eastAsia="en-US"/>
        </w:rPr>
        <w:t>4.</w:t>
      </w:r>
      <w:r w:rsidRPr="00450604">
        <w:rPr>
          <w:b/>
          <w:snapToGrid w:val="0"/>
          <w:szCs w:val="22"/>
          <w:lang w:eastAsia="en-US"/>
        </w:rPr>
        <w:tab/>
      </w:r>
      <w:r w:rsidRPr="00450604">
        <w:rPr>
          <w:b/>
          <w:noProof/>
          <w:snapToGrid w:val="0"/>
          <w:szCs w:val="22"/>
          <w:lang w:eastAsia="en-US"/>
        </w:rPr>
        <w:t>SERIJOS NUMERIS</w:t>
      </w:r>
    </w:p>
    <w:p w14:paraId="5BC9FC1F" w14:textId="77777777" w:rsidR="00233CF6" w:rsidRPr="00450604" w:rsidRDefault="00233CF6" w:rsidP="00233CF6">
      <w:pPr>
        <w:tabs>
          <w:tab w:val="left" w:pos="567"/>
        </w:tabs>
        <w:rPr>
          <w:snapToGrid w:val="0"/>
          <w:szCs w:val="22"/>
          <w:lang w:eastAsia="en-US"/>
        </w:rPr>
      </w:pPr>
    </w:p>
    <w:p w14:paraId="6EDA0D90" w14:textId="77777777" w:rsidR="00233CF6" w:rsidRPr="00450604" w:rsidRDefault="00233CF6" w:rsidP="00233CF6">
      <w:pPr>
        <w:tabs>
          <w:tab w:val="left" w:pos="567"/>
        </w:tabs>
        <w:rPr>
          <w:snapToGrid w:val="0"/>
          <w:szCs w:val="22"/>
          <w:lang w:eastAsia="en-US"/>
        </w:rPr>
      </w:pPr>
      <w:r w:rsidRPr="00450604">
        <w:rPr>
          <w:snapToGrid w:val="0"/>
          <w:szCs w:val="22"/>
          <w:lang w:eastAsia="en-US"/>
        </w:rPr>
        <w:t>Lot</w:t>
      </w:r>
    </w:p>
    <w:p w14:paraId="3E4735D7" w14:textId="77777777" w:rsidR="00233CF6" w:rsidRPr="00450604" w:rsidRDefault="00233CF6" w:rsidP="00233CF6">
      <w:pPr>
        <w:tabs>
          <w:tab w:val="left" w:pos="567"/>
        </w:tabs>
        <w:rPr>
          <w:snapToGrid w:val="0"/>
          <w:szCs w:val="22"/>
          <w:lang w:eastAsia="en-US"/>
        </w:rPr>
      </w:pPr>
    </w:p>
    <w:p w14:paraId="4CE93B91" w14:textId="77777777" w:rsidR="00233CF6" w:rsidRPr="00450604" w:rsidRDefault="00233CF6" w:rsidP="00233CF6">
      <w:pPr>
        <w:tabs>
          <w:tab w:val="left" w:pos="567"/>
        </w:tabs>
        <w:rPr>
          <w:snapToGrid w:val="0"/>
          <w:szCs w:val="22"/>
          <w:lang w:eastAsia="en-US"/>
        </w:rPr>
      </w:pPr>
    </w:p>
    <w:p w14:paraId="2A9F07F0"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450604">
        <w:rPr>
          <w:b/>
          <w:snapToGrid w:val="0"/>
          <w:szCs w:val="22"/>
          <w:lang w:eastAsia="en-US"/>
        </w:rPr>
        <w:t>5.</w:t>
      </w:r>
      <w:r w:rsidRPr="00450604">
        <w:rPr>
          <w:b/>
          <w:snapToGrid w:val="0"/>
          <w:szCs w:val="22"/>
          <w:lang w:eastAsia="en-US"/>
        </w:rPr>
        <w:tab/>
      </w:r>
      <w:r w:rsidRPr="00450604">
        <w:rPr>
          <w:b/>
          <w:noProof/>
          <w:snapToGrid w:val="0"/>
          <w:szCs w:val="22"/>
          <w:lang w:eastAsia="en-US"/>
        </w:rPr>
        <w:t>KITA</w:t>
      </w:r>
    </w:p>
    <w:p w14:paraId="320048FF" w14:textId="77777777" w:rsidR="00233CF6" w:rsidRPr="00450604" w:rsidRDefault="00233CF6" w:rsidP="00233CF6">
      <w:pPr>
        <w:tabs>
          <w:tab w:val="left" w:pos="567"/>
        </w:tabs>
        <w:rPr>
          <w:snapToGrid w:val="0"/>
          <w:szCs w:val="22"/>
          <w:lang w:eastAsia="en-US"/>
        </w:rPr>
      </w:pPr>
    </w:p>
    <w:p w14:paraId="4FFD2B10" w14:textId="77777777" w:rsidR="00233CF6" w:rsidRPr="00450604" w:rsidRDefault="00233CF6" w:rsidP="00233CF6">
      <w:pPr>
        <w:shd w:val="clear" w:color="auto" w:fill="FFFFFF"/>
        <w:tabs>
          <w:tab w:val="left" w:pos="567"/>
        </w:tabs>
        <w:rPr>
          <w:snapToGrid w:val="0"/>
          <w:szCs w:val="22"/>
          <w:lang w:eastAsia="en-US"/>
        </w:rPr>
      </w:pPr>
    </w:p>
    <w:p w14:paraId="3E69E924" w14:textId="77777777" w:rsidR="00233CF6" w:rsidRPr="00450604" w:rsidRDefault="00233CF6" w:rsidP="00233CF6">
      <w:pPr>
        <w:pBdr>
          <w:top w:val="single" w:sz="4" w:space="1" w:color="auto"/>
          <w:left w:val="single" w:sz="4" w:space="4" w:color="auto"/>
          <w:bottom w:val="single" w:sz="4" w:space="1" w:color="auto"/>
          <w:right w:val="single" w:sz="4" w:space="4" w:color="auto"/>
        </w:pBdr>
        <w:rPr>
          <w:b/>
          <w:noProof/>
          <w:szCs w:val="22"/>
        </w:rPr>
      </w:pPr>
      <w:r w:rsidRPr="00450604">
        <w:rPr>
          <w:szCs w:val="22"/>
          <w:lang w:eastAsia="en-US"/>
        </w:rPr>
        <w:br w:type="page"/>
      </w:r>
      <w:r w:rsidRPr="00450604">
        <w:rPr>
          <w:b/>
          <w:noProof/>
          <w:szCs w:val="22"/>
        </w:rPr>
        <w:lastRenderedPageBreak/>
        <w:t>INFORMACIJA ANT IŠORINĖS PAKUOTĖS</w:t>
      </w:r>
    </w:p>
    <w:p w14:paraId="0021EC3D" w14:textId="77777777" w:rsidR="00233CF6" w:rsidRPr="00450604" w:rsidRDefault="00233CF6" w:rsidP="00233CF6">
      <w:pPr>
        <w:pBdr>
          <w:top w:val="single" w:sz="4" w:space="1" w:color="auto"/>
          <w:left w:val="single" w:sz="4" w:space="4" w:color="auto"/>
          <w:bottom w:val="single" w:sz="4" w:space="1" w:color="auto"/>
          <w:right w:val="single" w:sz="4" w:space="4" w:color="auto"/>
        </w:pBdr>
        <w:ind w:left="567" w:hanging="567"/>
        <w:rPr>
          <w:bCs/>
          <w:noProof/>
          <w:szCs w:val="22"/>
        </w:rPr>
      </w:pPr>
    </w:p>
    <w:p w14:paraId="307091B0" w14:textId="77777777" w:rsidR="00233CF6" w:rsidRPr="00450604" w:rsidRDefault="00233CF6" w:rsidP="00233CF6">
      <w:pPr>
        <w:pBdr>
          <w:top w:val="single" w:sz="4" w:space="1" w:color="auto"/>
          <w:left w:val="single" w:sz="4" w:space="4" w:color="auto"/>
          <w:bottom w:val="single" w:sz="4" w:space="1" w:color="auto"/>
          <w:right w:val="single" w:sz="4" w:space="4" w:color="auto"/>
        </w:pBdr>
        <w:rPr>
          <w:bCs/>
          <w:noProof/>
          <w:szCs w:val="22"/>
        </w:rPr>
      </w:pPr>
      <w:r w:rsidRPr="00450604">
        <w:rPr>
          <w:b/>
          <w:noProof/>
          <w:szCs w:val="22"/>
        </w:rPr>
        <w:t>KARTONO DĖŽUTĖ</w:t>
      </w:r>
    </w:p>
    <w:p w14:paraId="6991E940" w14:textId="77777777" w:rsidR="00233CF6" w:rsidRPr="00450604" w:rsidRDefault="00233CF6" w:rsidP="00233CF6">
      <w:pPr>
        <w:rPr>
          <w:szCs w:val="22"/>
        </w:rPr>
      </w:pPr>
    </w:p>
    <w:p w14:paraId="1DAE1C16" w14:textId="77777777" w:rsidR="00233CF6" w:rsidRPr="00450604" w:rsidRDefault="00233CF6" w:rsidP="00233CF6">
      <w:pPr>
        <w:rPr>
          <w:noProof/>
          <w:szCs w:val="22"/>
        </w:rPr>
      </w:pPr>
    </w:p>
    <w:p w14:paraId="3B7837AF"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szCs w:val="22"/>
        </w:rPr>
      </w:pPr>
      <w:r>
        <w:rPr>
          <w:b/>
          <w:szCs w:val="22"/>
        </w:rPr>
        <w:t xml:space="preserve">1. </w:t>
      </w:r>
      <w:r>
        <w:rPr>
          <w:b/>
          <w:szCs w:val="22"/>
        </w:rPr>
        <w:tab/>
      </w:r>
      <w:r w:rsidRPr="00450604">
        <w:rPr>
          <w:b/>
          <w:szCs w:val="22"/>
        </w:rPr>
        <w:t>VAISTINIO PREPARATO PAVADINIMAS</w:t>
      </w:r>
    </w:p>
    <w:p w14:paraId="0DFCF730" w14:textId="77777777" w:rsidR="00233CF6" w:rsidRPr="00450604" w:rsidRDefault="00233CF6" w:rsidP="00233CF6">
      <w:pPr>
        <w:keepNext/>
        <w:rPr>
          <w:noProof/>
          <w:szCs w:val="22"/>
        </w:rPr>
      </w:pPr>
    </w:p>
    <w:p w14:paraId="3CA3B245" w14:textId="77777777" w:rsidR="00233CF6" w:rsidRPr="00450604" w:rsidRDefault="00233CF6" w:rsidP="00233CF6">
      <w:pPr>
        <w:rPr>
          <w:szCs w:val="22"/>
        </w:rPr>
      </w:pPr>
      <w:r w:rsidRPr="00450604">
        <w:rPr>
          <w:szCs w:val="22"/>
        </w:rPr>
        <w:t>Ivabradine Grindeks 7,5</w:t>
      </w:r>
      <w:r>
        <w:rPr>
          <w:szCs w:val="22"/>
        </w:rPr>
        <w:t> </w:t>
      </w:r>
      <w:r w:rsidRPr="00450604">
        <w:rPr>
          <w:szCs w:val="22"/>
        </w:rPr>
        <w:t>mg plėvele dengtos tabletės</w:t>
      </w:r>
    </w:p>
    <w:p w14:paraId="6EFAE5FE" w14:textId="77777777" w:rsidR="00233CF6" w:rsidRPr="00450604" w:rsidRDefault="00232565" w:rsidP="00233CF6">
      <w:pPr>
        <w:rPr>
          <w:szCs w:val="22"/>
        </w:rPr>
      </w:pPr>
      <w:r>
        <w:rPr>
          <w:szCs w:val="22"/>
        </w:rPr>
        <w:t>i</w:t>
      </w:r>
      <w:r w:rsidR="00233CF6" w:rsidRPr="00450604">
        <w:rPr>
          <w:szCs w:val="22"/>
        </w:rPr>
        <w:t>vabradinum</w:t>
      </w:r>
    </w:p>
    <w:p w14:paraId="2A5634D1" w14:textId="77777777" w:rsidR="00233CF6" w:rsidRPr="00450604" w:rsidRDefault="00233CF6" w:rsidP="00233CF6">
      <w:pPr>
        <w:rPr>
          <w:noProof/>
          <w:szCs w:val="22"/>
        </w:rPr>
      </w:pPr>
    </w:p>
    <w:p w14:paraId="4834ECFF" w14:textId="77777777" w:rsidR="00233CF6" w:rsidRPr="00450604" w:rsidRDefault="00233CF6" w:rsidP="00233CF6">
      <w:pPr>
        <w:rPr>
          <w:noProof/>
          <w:szCs w:val="22"/>
        </w:rPr>
      </w:pPr>
    </w:p>
    <w:p w14:paraId="3174DFE2"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b/>
          <w:noProof/>
          <w:szCs w:val="22"/>
        </w:rPr>
      </w:pPr>
      <w:r>
        <w:rPr>
          <w:b/>
          <w:noProof/>
          <w:szCs w:val="22"/>
        </w:rPr>
        <w:t xml:space="preserve">2. </w:t>
      </w:r>
      <w:r>
        <w:rPr>
          <w:b/>
          <w:noProof/>
          <w:szCs w:val="22"/>
        </w:rPr>
        <w:tab/>
      </w:r>
      <w:r w:rsidRPr="00450604">
        <w:rPr>
          <w:b/>
          <w:noProof/>
          <w:szCs w:val="22"/>
        </w:rPr>
        <w:t>VEIKLIOJI (-IOS) MEDŽIAGA (-OS) IR JOS (-Ų) KIEKIS (-IAI)</w:t>
      </w:r>
    </w:p>
    <w:p w14:paraId="6BBDB47F" w14:textId="77777777" w:rsidR="00233CF6" w:rsidRPr="00450604" w:rsidRDefault="00233CF6" w:rsidP="00233CF6">
      <w:pPr>
        <w:keepNext/>
        <w:rPr>
          <w:noProof/>
          <w:szCs w:val="22"/>
        </w:rPr>
      </w:pPr>
    </w:p>
    <w:p w14:paraId="67C24C58" w14:textId="77777777" w:rsidR="00233CF6" w:rsidRPr="00450604" w:rsidRDefault="00233CF6" w:rsidP="00233CF6">
      <w:pPr>
        <w:rPr>
          <w:noProof/>
          <w:szCs w:val="22"/>
        </w:rPr>
      </w:pPr>
      <w:r w:rsidRPr="00450604">
        <w:rPr>
          <w:szCs w:val="22"/>
        </w:rPr>
        <w:t>Vienoje plėvele dengtoje tabletėje yra 7,5</w:t>
      </w:r>
      <w:r>
        <w:rPr>
          <w:szCs w:val="22"/>
        </w:rPr>
        <w:t> </w:t>
      </w:r>
      <w:r w:rsidRPr="00450604">
        <w:rPr>
          <w:szCs w:val="22"/>
        </w:rPr>
        <w:t>mg ivabradino (atitinka 8,085</w:t>
      </w:r>
      <w:r>
        <w:rPr>
          <w:szCs w:val="22"/>
        </w:rPr>
        <w:t> </w:t>
      </w:r>
      <w:r w:rsidRPr="00450604">
        <w:rPr>
          <w:szCs w:val="22"/>
        </w:rPr>
        <w:t>mg ivabradino hidrochlorido).</w:t>
      </w:r>
    </w:p>
    <w:p w14:paraId="23F7AE80" w14:textId="77777777" w:rsidR="00233CF6" w:rsidRPr="00450604" w:rsidRDefault="00233CF6" w:rsidP="00233CF6">
      <w:pPr>
        <w:rPr>
          <w:noProof/>
          <w:szCs w:val="22"/>
        </w:rPr>
      </w:pPr>
    </w:p>
    <w:p w14:paraId="6FEE38DE" w14:textId="77777777" w:rsidR="00233CF6" w:rsidRPr="00450604" w:rsidRDefault="00233CF6" w:rsidP="00233CF6">
      <w:pPr>
        <w:rPr>
          <w:noProof/>
          <w:szCs w:val="22"/>
        </w:rPr>
      </w:pPr>
    </w:p>
    <w:p w14:paraId="21088AB8"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noProof/>
          <w:szCs w:val="22"/>
        </w:rPr>
      </w:pPr>
      <w:r>
        <w:rPr>
          <w:b/>
          <w:noProof/>
          <w:szCs w:val="22"/>
        </w:rPr>
        <w:t xml:space="preserve">3. </w:t>
      </w:r>
      <w:r>
        <w:rPr>
          <w:b/>
          <w:noProof/>
          <w:szCs w:val="22"/>
        </w:rPr>
        <w:tab/>
      </w:r>
      <w:r w:rsidRPr="00450604">
        <w:rPr>
          <w:b/>
          <w:noProof/>
          <w:szCs w:val="22"/>
        </w:rPr>
        <w:t>PAGALBINIŲ MEDŽIAGŲ SĄRAŠAS</w:t>
      </w:r>
    </w:p>
    <w:p w14:paraId="5FBE883D" w14:textId="77777777" w:rsidR="00233CF6" w:rsidRPr="00450604" w:rsidRDefault="00233CF6" w:rsidP="00233CF6">
      <w:pPr>
        <w:rPr>
          <w:noProof/>
          <w:szCs w:val="22"/>
        </w:rPr>
      </w:pPr>
    </w:p>
    <w:p w14:paraId="2B7D6C5F" w14:textId="77777777" w:rsidR="00233CF6" w:rsidRPr="00450604" w:rsidRDefault="00233CF6" w:rsidP="00233CF6">
      <w:pPr>
        <w:rPr>
          <w:noProof/>
          <w:szCs w:val="22"/>
        </w:rPr>
      </w:pPr>
      <w:r w:rsidRPr="00450604">
        <w:rPr>
          <w:noProof/>
          <w:szCs w:val="22"/>
        </w:rPr>
        <w:t>Sudėtyje yra laktozės monohidrato.</w:t>
      </w:r>
    </w:p>
    <w:p w14:paraId="05B334AF" w14:textId="77777777" w:rsidR="00233CF6" w:rsidRPr="00450604" w:rsidRDefault="00233CF6" w:rsidP="00233CF6">
      <w:pPr>
        <w:rPr>
          <w:noProof/>
          <w:szCs w:val="22"/>
        </w:rPr>
      </w:pPr>
      <w:r w:rsidRPr="00450604">
        <w:rPr>
          <w:noProof/>
          <w:szCs w:val="22"/>
        </w:rPr>
        <w:t>Daugiau informacijos žiūrėkite pakuotės lapelyje.</w:t>
      </w:r>
    </w:p>
    <w:p w14:paraId="46F8CB95" w14:textId="77777777" w:rsidR="00233CF6" w:rsidRPr="00450604" w:rsidRDefault="00233CF6" w:rsidP="00233CF6">
      <w:pPr>
        <w:rPr>
          <w:noProof/>
          <w:szCs w:val="22"/>
        </w:rPr>
      </w:pPr>
    </w:p>
    <w:p w14:paraId="51A6DAD6" w14:textId="77777777" w:rsidR="00233CF6" w:rsidRPr="00450604" w:rsidRDefault="00233CF6" w:rsidP="00233CF6">
      <w:pPr>
        <w:rPr>
          <w:noProof/>
          <w:szCs w:val="22"/>
        </w:rPr>
      </w:pPr>
    </w:p>
    <w:p w14:paraId="09261711"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noProof/>
          <w:szCs w:val="22"/>
        </w:rPr>
      </w:pPr>
      <w:r>
        <w:rPr>
          <w:b/>
          <w:noProof/>
          <w:szCs w:val="22"/>
        </w:rPr>
        <w:t xml:space="preserve">4. </w:t>
      </w:r>
      <w:r>
        <w:rPr>
          <w:b/>
          <w:noProof/>
          <w:szCs w:val="22"/>
        </w:rPr>
        <w:tab/>
      </w:r>
      <w:r w:rsidRPr="00450604">
        <w:rPr>
          <w:b/>
          <w:noProof/>
          <w:szCs w:val="22"/>
        </w:rPr>
        <w:t>FARMACINĖ FORMA IR KIEKIS PAKUOTĖJE</w:t>
      </w:r>
    </w:p>
    <w:p w14:paraId="154F9A0E" w14:textId="77777777" w:rsidR="00233CF6" w:rsidRPr="00450604" w:rsidRDefault="00233CF6" w:rsidP="00233CF6">
      <w:pPr>
        <w:rPr>
          <w:noProof/>
          <w:szCs w:val="22"/>
        </w:rPr>
      </w:pPr>
    </w:p>
    <w:p w14:paraId="29D5CB60" w14:textId="77777777" w:rsidR="00233CF6" w:rsidRPr="00450604" w:rsidRDefault="00233CF6" w:rsidP="00233CF6">
      <w:pPr>
        <w:rPr>
          <w:noProof/>
          <w:szCs w:val="22"/>
        </w:rPr>
      </w:pPr>
      <w:r w:rsidRPr="00450604">
        <w:rPr>
          <w:noProof/>
          <w:szCs w:val="22"/>
          <w:highlight w:val="lightGray"/>
        </w:rPr>
        <w:t>Plėvele dengta tabletė.</w:t>
      </w:r>
    </w:p>
    <w:p w14:paraId="09E7F5E0" w14:textId="77777777" w:rsidR="00233CF6" w:rsidRPr="00450604" w:rsidRDefault="00233CF6" w:rsidP="00233CF6">
      <w:pPr>
        <w:rPr>
          <w:noProof/>
          <w:szCs w:val="22"/>
        </w:rPr>
      </w:pPr>
    </w:p>
    <w:p w14:paraId="22D0373E" w14:textId="77777777" w:rsidR="00233CF6" w:rsidRPr="00450604" w:rsidRDefault="00233CF6" w:rsidP="00233CF6">
      <w:pPr>
        <w:rPr>
          <w:noProof/>
          <w:szCs w:val="22"/>
        </w:rPr>
      </w:pPr>
      <w:r w:rsidRPr="00450604">
        <w:rPr>
          <w:noProof/>
          <w:szCs w:val="22"/>
        </w:rPr>
        <w:t>56 plėvele dengtos tabletės</w:t>
      </w:r>
    </w:p>
    <w:p w14:paraId="28E40716" w14:textId="77777777" w:rsidR="00233CF6" w:rsidRPr="00450604" w:rsidRDefault="00233CF6" w:rsidP="00233CF6">
      <w:pPr>
        <w:rPr>
          <w:noProof/>
          <w:szCs w:val="22"/>
        </w:rPr>
      </w:pPr>
    </w:p>
    <w:p w14:paraId="4EF0AE5C" w14:textId="77777777" w:rsidR="00233CF6" w:rsidRPr="00450604" w:rsidRDefault="00233CF6" w:rsidP="00233CF6">
      <w:pPr>
        <w:rPr>
          <w:noProof/>
          <w:szCs w:val="22"/>
        </w:rPr>
      </w:pPr>
    </w:p>
    <w:p w14:paraId="025DD153"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outlineLvl w:val="0"/>
        <w:rPr>
          <w:noProof/>
          <w:szCs w:val="22"/>
        </w:rPr>
      </w:pPr>
      <w:r>
        <w:rPr>
          <w:b/>
          <w:noProof/>
          <w:szCs w:val="22"/>
        </w:rPr>
        <w:t xml:space="preserve">5. </w:t>
      </w:r>
      <w:r>
        <w:rPr>
          <w:b/>
          <w:noProof/>
          <w:szCs w:val="22"/>
        </w:rPr>
        <w:tab/>
      </w:r>
      <w:r w:rsidRPr="00450604">
        <w:rPr>
          <w:b/>
          <w:noProof/>
          <w:szCs w:val="22"/>
        </w:rPr>
        <w:t>VARTOJIMO METODAS IR BŪDAS (-AI)</w:t>
      </w:r>
    </w:p>
    <w:p w14:paraId="6433FEB8" w14:textId="77777777" w:rsidR="00233CF6" w:rsidRPr="00450604" w:rsidRDefault="00233CF6" w:rsidP="00233CF6">
      <w:pPr>
        <w:keepNext/>
        <w:rPr>
          <w:noProof/>
          <w:szCs w:val="22"/>
        </w:rPr>
      </w:pPr>
    </w:p>
    <w:p w14:paraId="39BFC112" w14:textId="77777777" w:rsidR="00233CF6" w:rsidRPr="00450604" w:rsidRDefault="00233CF6" w:rsidP="00233CF6">
      <w:pPr>
        <w:rPr>
          <w:szCs w:val="22"/>
        </w:rPr>
      </w:pPr>
      <w:r w:rsidRPr="00450604">
        <w:rPr>
          <w:szCs w:val="22"/>
        </w:rPr>
        <w:t>Vartoti per burną.</w:t>
      </w:r>
    </w:p>
    <w:p w14:paraId="0C5EB36C" w14:textId="77777777" w:rsidR="00233CF6" w:rsidRPr="00450604" w:rsidRDefault="00233CF6" w:rsidP="00233CF6">
      <w:pPr>
        <w:rPr>
          <w:noProof/>
          <w:szCs w:val="22"/>
        </w:rPr>
      </w:pPr>
      <w:r w:rsidRPr="00450604">
        <w:rPr>
          <w:szCs w:val="22"/>
        </w:rPr>
        <w:t>Prieš vartojimą perskaitykite pakuotės lapelį.</w:t>
      </w:r>
    </w:p>
    <w:p w14:paraId="2815EE95" w14:textId="77777777" w:rsidR="00233CF6" w:rsidRPr="00450604" w:rsidRDefault="00233CF6" w:rsidP="00233CF6">
      <w:pPr>
        <w:rPr>
          <w:noProof/>
          <w:szCs w:val="22"/>
        </w:rPr>
      </w:pPr>
    </w:p>
    <w:p w14:paraId="6C6E9461" w14:textId="77777777" w:rsidR="00233CF6" w:rsidRPr="00450604" w:rsidRDefault="00233CF6" w:rsidP="00233CF6">
      <w:pPr>
        <w:rPr>
          <w:noProof/>
          <w:szCs w:val="22"/>
        </w:rPr>
      </w:pPr>
    </w:p>
    <w:p w14:paraId="693F4DAA"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Pr>
          <w:b/>
          <w:noProof/>
          <w:szCs w:val="22"/>
        </w:rPr>
        <w:t xml:space="preserve">6. </w:t>
      </w:r>
      <w:r>
        <w:rPr>
          <w:b/>
          <w:noProof/>
          <w:szCs w:val="22"/>
        </w:rPr>
        <w:tab/>
      </w:r>
      <w:r w:rsidRPr="00450604">
        <w:rPr>
          <w:b/>
          <w:noProof/>
          <w:szCs w:val="22"/>
        </w:rPr>
        <w:t>SPECIALUS ĮSPĖJIMAS, KAD VAISTINĮ PREPARATĄ BŪTINA LAIKYTI VAIKAMS NEPASTEBIMOJE IR NEPASIEKIAMOJE VIETOJE</w:t>
      </w:r>
    </w:p>
    <w:p w14:paraId="3C93597C" w14:textId="77777777" w:rsidR="00233CF6" w:rsidRPr="00450604" w:rsidRDefault="00233CF6" w:rsidP="00233CF6">
      <w:pPr>
        <w:keepNext/>
        <w:rPr>
          <w:noProof/>
          <w:szCs w:val="22"/>
        </w:rPr>
      </w:pPr>
    </w:p>
    <w:p w14:paraId="7BDCC502" w14:textId="77777777" w:rsidR="00233CF6" w:rsidRPr="00450604" w:rsidRDefault="00233CF6" w:rsidP="00233CF6">
      <w:pPr>
        <w:outlineLvl w:val="0"/>
        <w:rPr>
          <w:noProof/>
          <w:szCs w:val="22"/>
        </w:rPr>
      </w:pPr>
      <w:r w:rsidRPr="00450604">
        <w:rPr>
          <w:szCs w:val="22"/>
        </w:rPr>
        <w:t>Laikyti vaikams nepastebimoje ir nepasiekiamoje vietoje.</w:t>
      </w:r>
    </w:p>
    <w:p w14:paraId="5F7ECB32" w14:textId="77777777" w:rsidR="00233CF6" w:rsidRPr="00450604" w:rsidRDefault="00233CF6" w:rsidP="00233CF6">
      <w:pPr>
        <w:rPr>
          <w:noProof/>
          <w:szCs w:val="22"/>
        </w:rPr>
      </w:pPr>
    </w:p>
    <w:p w14:paraId="1E46258B" w14:textId="77777777" w:rsidR="00233CF6" w:rsidRPr="00450604" w:rsidRDefault="00233CF6" w:rsidP="00233CF6">
      <w:pPr>
        <w:rPr>
          <w:noProof/>
          <w:szCs w:val="22"/>
        </w:rPr>
      </w:pPr>
    </w:p>
    <w:p w14:paraId="041AF9F3"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noProof/>
          <w:szCs w:val="22"/>
        </w:rPr>
      </w:pPr>
      <w:r>
        <w:rPr>
          <w:b/>
          <w:noProof/>
          <w:szCs w:val="22"/>
        </w:rPr>
        <w:t xml:space="preserve">7. </w:t>
      </w:r>
      <w:r>
        <w:rPr>
          <w:b/>
          <w:noProof/>
          <w:szCs w:val="22"/>
        </w:rPr>
        <w:tab/>
      </w:r>
      <w:r w:rsidRPr="00450604">
        <w:rPr>
          <w:b/>
          <w:noProof/>
          <w:szCs w:val="22"/>
        </w:rPr>
        <w:t>KITAS (-I) SPECIALUS (-ŪS) ĮSPĖJIMAS (-AI) (JEI REIKIA)</w:t>
      </w:r>
    </w:p>
    <w:p w14:paraId="19F39873" w14:textId="77777777" w:rsidR="00233CF6" w:rsidRPr="00450604" w:rsidRDefault="00233CF6" w:rsidP="00233CF6">
      <w:pPr>
        <w:keepNext/>
        <w:rPr>
          <w:noProof/>
          <w:szCs w:val="22"/>
        </w:rPr>
      </w:pPr>
    </w:p>
    <w:p w14:paraId="312C3DF5" w14:textId="77777777" w:rsidR="00233CF6" w:rsidRPr="00450604" w:rsidRDefault="00233CF6" w:rsidP="00233CF6">
      <w:pPr>
        <w:tabs>
          <w:tab w:val="left" w:pos="749"/>
        </w:tabs>
        <w:rPr>
          <w:szCs w:val="22"/>
        </w:rPr>
      </w:pPr>
    </w:p>
    <w:p w14:paraId="0951B31A"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szCs w:val="22"/>
        </w:rPr>
      </w:pPr>
      <w:r>
        <w:rPr>
          <w:b/>
          <w:szCs w:val="22"/>
        </w:rPr>
        <w:t xml:space="preserve">8. </w:t>
      </w:r>
      <w:r>
        <w:rPr>
          <w:b/>
          <w:szCs w:val="22"/>
        </w:rPr>
        <w:tab/>
      </w:r>
      <w:r w:rsidRPr="00450604">
        <w:rPr>
          <w:b/>
          <w:szCs w:val="22"/>
        </w:rPr>
        <w:t>TINKAMUMO LAIKAS</w:t>
      </w:r>
    </w:p>
    <w:p w14:paraId="1E50B0C8" w14:textId="77777777" w:rsidR="00233CF6" w:rsidRPr="00450604" w:rsidRDefault="00233CF6" w:rsidP="00233CF6">
      <w:pPr>
        <w:keepNext/>
        <w:rPr>
          <w:szCs w:val="22"/>
        </w:rPr>
      </w:pPr>
    </w:p>
    <w:p w14:paraId="189AB550" w14:textId="77777777" w:rsidR="00233CF6" w:rsidRPr="00450604" w:rsidRDefault="00FF02EC" w:rsidP="00233CF6">
      <w:pPr>
        <w:rPr>
          <w:noProof/>
          <w:szCs w:val="22"/>
        </w:rPr>
      </w:pPr>
      <w:r>
        <w:rPr>
          <w:noProof/>
          <w:szCs w:val="22"/>
        </w:rPr>
        <w:t>EXP</w:t>
      </w:r>
      <w:r w:rsidR="00233CF6" w:rsidRPr="00450604">
        <w:rPr>
          <w:noProof/>
          <w:szCs w:val="22"/>
        </w:rPr>
        <w:t xml:space="preserve"> {mm/MMMM}</w:t>
      </w:r>
    </w:p>
    <w:p w14:paraId="022A6A93" w14:textId="77777777" w:rsidR="00233CF6" w:rsidRPr="00450604" w:rsidRDefault="00233CF6" w:rsidP="00233CF6">
      <w:pPr>
        <w:rPr>
          <w:noProof/>
          <w:szCs w:val="22"/>
        </w:rPr>
      </w:pPr>
    </w:p>
    <w:p w14:paraId="304738D5" w14:textId="77777777" w:rsidR="00233CF6" w:rsidRPr="00450604" w:rsidRDefault="00233CF6" w:rsidP="00233CF6">
      <w:pPr>
        <w:rPr>
          <w:noProof/>
          <w:szCs w:val="22"/>
        </w:rPr>
      </w:pPr>
    </w:p>
    <w:p w14:paraId="375C1C66"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noProof/>
          <w:szCs w:val="22"/>
        </w:rPr>
      </w:pPr>
      <w:r>
        <w:rPr>
          <w:b/>
          <w:noProof/>
          <w:szCs w:val="22"/>
        </w:rPr>
        <w:t xml:space="preserve">9. </w:t>
      </w:r>
      <w:r>
        <w:rPr>
          <w:b/>
          <w:noProof/>
          <w:szCs w:val="22"/>
        </w:rPr>
        <w:tab/>
      </w:r>
      <w:r w:rsidRPr="00450604">
        <w:rPr>
          <w:b/>
          <w:noProof/>
          <w:szCs w:val="22"/>
        </w:rPr>
        <w:t>SPECIALIOS LAIKYMO SĄLYGOS</w:t>
      </w:r>
    </w:p>
    <w:p w14:paraId="63BA3770" w14:textId="77777777" w:rsidR="00233CF6" w:rsidRPr="00450604" w:rsidRDefault="00233CF6" w:rsidP="00233CF6">
      <w:pPr>
        <w:keepNext/>
        <w:rPr>
          <w:noProof/>
          <w:szCs w:val="22"/>
        </w:rPr>
      </w:pPr>
    </w:p>
    <w:p w14:paraId="79EDC157" w14:textId="77777777" w:rsidR="00233CF6" w:rsidRPr="00450604" w:rsidRDefault="00233CF6" w:rsidP="00233CF6">
      <w:pPr>
        <w:ind w:left="567" w:hanging="567"/>
        <w:rPr>
          <w:noProof/>
          <w:szCs w:val="22"/>
        </w:rPr>
      </w:pPr>
    </w:p>
    <w:p w14:paraId="311F17E6"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Pr>
          <w:b/>
          <w:noProof/>
          <w:szCs w:val="22"/>
        </w:rPr>
        <w:lastRenderedPageBreak/>
        <w:t xml:space="preserve">10. </w:t>
      </w:r>
      <w:r>
        <w:rPr>
          <w:b/>
          <w:noProof/>
          <w:szCs w:val="22"/>
        </w:rPr>
        <w:tab/>
      </w:r>
      <w:r w:rsidRPr="00450604">
        <w:rPr>
          <w:b/>
          <w:noProof/>
          <w:szCs w:val="22"/>
        </w:rPr>
        <w:t>SPECIALIOS ATSARGUMO PRIEMONĖS DĖL NESUVARTOTO VAISTINIO PREPARATO AR JO ATLIEKŲ TVARKYMO (JEI REIKIA)</w:t>
      </w:r>
    </w:p>
    <w:p w14:paraId="10E49E9C" w14:textId="77777777" w:rsidR="00233CF6" w:rsidRPr="00450604" w:rsidRDefault="00233CF6" w:rsidP="00233CF6">
      <w:pPr>
        <w:rPr>
          <w:noProof/>
          <w:szCs w:val="22"/>
        </w:rPr>
      </w:pPr>
    </w:p>
    <w:p w14:paraId="2DA58829" w14:textId="77777777" w:rsidR="00233CF6" w:rsidRPr="00450604" w:rsidRDefault="00233CF6" w:rsidP="00233CF6">
      <w:pPr>
        <w:rPr>
          <w:noProof/>
          <w:szCs w:val="22"/>
        </w:rPr>
      </w:pPr>
    </w:p>
    <w:p w14:paraId="42655D4B"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b/>
          <w:noProof/>
          <w:szCs w:val="22"/>
        </w:rPr>
      </w:pPr>
      <w:r>
        <w:rPr>
          <w:b/>
          <w:noProof/>
          <w:szCs w:val="22"/>
        </w:rPr>
        <w:t xml:space="preserve">11. </w:t>
      </w:r>
      <w:r>
        <w:rPr>
          <w:b/>
          <w:noProof/>
          <w:szCs w:val="22"/>
        </w:rPr>
        <w:tab/>
      </w:r>
      <w:r w:rsidRPr="00450604">
        <w:rPr>
          <w:b/>
          <w:noProof/>
          <w:szCs w:val="22"/>
        </w:rPr>
        <w:t>REGISTRUOTOJO PAVADINIMAS IR ADRESAS</w:t>
      </w:r>
    </w:p>
    <w:p w14:paraId="45B8DC44" w14:textId="77777777" w:rsidR="00233CF6" w:rsidRPr="00450604" w:rsidRDefault="00233CF6" w:rsidP="00233CF6">
      <w:pPr>
        <w:rPr>
          <w:noProof/>
          <w:szCs w:val="22"/>
        </w:rPr>
      </w:pPr>
    </w:p>
    <w:p w14:paraId="5FE6E442" w14:textId="77777777" w:rsidR="00232565" w:rsidRPr="00306BEE" w:rsidRDefault="00232565" w:rsidP="00232565">
      <w:pPr>
        <w:rPr>
          <w:b/>
          <w:iCs/>
          <w:kern w:val="28"/>
          <w:szCs w:val="22"/>
          <w:lang w:val="et-EE"/>
        </w:rPr>
      </w:pPr>
      <w:r>
        <w:t>&lt;Logotipas&gt;</w:t>
      </w:r>
      <w:r>
        <w:rPr>
          <w:color w:val="000000"/>
        </w:rPr>
        <w:t xml:space="preserve"> </w:t>
      </w:r>
      <w:r w:rsidRPr="00322C1D">
        <w:rPr>
          <w:b/>
          <w:iCs/>
          <w:kern w:val="28"/>
          <w:szCs w:val="22"/>
          <w:lang w:val="et-EE"/>
        </w:rPr>
        <w:t xml:space="preserve">  </w:t>
      </w:r>
    </w:p>
    <w:p w14:paraId="37CFA3B9" w14:textId="77777777" w:rsidR="00233CF6" w:rsidRPr="00450604" w:rsidRDefault="00233CF6" w:rsidP="00233CF6">
      <w:pPr>
        <w:rPr>
          <w:szCs w:val="22"/>
        </w:rPr>
      </w:pPr>
      <w:r w:rsidRPr="00450604">
        <w:rPr>
          <w:szCs w:val="22"/>
        </w:rPr>
        <w:t>AS GRINDEKS</w:t>
      </w:r>
    </w:p>
    <w:p w14:paraId="33C8D1B1" w14:textId="77777777" w:rsidR="00233CF6" w:rsidRDefault="00233CF6" w:rsidP="00233CF6">
      <w:pPr>
        <w:rPr>
          <w:szCs w:val="22"/>
        </w:rPr>
      </w:pPr>
      <w:r w:rsidRPr="00450604">
        <w:rPr>
          <w:szCs w:val="22"/>
        </w:rPr>
        <w:t>Krustpils iela 53</w:t>
      </w:r>
    </w:p>
    <w:p w14:paraId="3A2132D7" w14:textId="77777777" w:rsidR="00233CF6" w:rsidRDefault="00233CF6" w:rsidP="00233CF6">
      <w:pPr>
        <w:rPr>
          <w:szCs w:val="22"/>
        </w:rPr>
      </w:pPr>
      <w:r w:rsidRPr="00450604">
        <w:rPr>
          <w:szCs w:val="22"/>
        </w:rPr>
        <w:t>Rīga, LV-1057</w:t>
      </w:r>
    </w:p>
    <w:p w14:paraId="26A83D25" w14:textId="77777777" w:rsidR="00233CF6" w:rsidRPr="00450604" w:rsidRDefault="00233CF6" w:rsidP="00233CF6">
      <w:pPr>
        <w:rPr>
          <w:noProof/>
          <w:szCs w:val="22"/>
        </w:rPr>
      </w:pPr>
      <w:r w:rsidRPr="00450604">
        <w:rPr>
          <w:szCs w:val="22"/>
        </w:rPr>
        <w:t>Latvija</w:t>
      </w:r>
      <w:r w:rsidRPr="00450604">
        <w:rPr>
          <w:i/>
          <w:noProof/>
          <w:szCs w:val="22"/>
        </w:rPr>
        <w:t xml:space="preserve"> </w:t>
      </w:r>
    </w:p>
    <w:p w14:paraId="1F3E8285" w14:textId="77777777" w:rsidR="00233CF6" w:rsidRPr="00450604" w:rsidRDefault="00233CF6" w:rsidP="00233CF6">
      <w:pPr>
        <w:rPr>
          <w:noProof/>
          <w:szCs w:val="22"/>
        </w:rPr>
      </w:pPr>
    </w:p>
    <w:p w14:paraId="3C21E622" w14:textId="77777777" w:rsidR="00233CF6" w:rsidRPr="00450604" w:rsidRDefault="00233CF6" w:rsidP="00233CF6">
      <w:pPr>
        <w:rPr>
          <w:noProof/>
          <w:szCs w:val="22"/>
        </w:rPr>
      </w:pPr>
    </w:p>
    <w:p w14:paraId="7B867A91"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noProof/>
          <w:szCs w:val="22"/>
        </w:rPr>
      </w:pPr>
      <w:r>
        <w:rPr>
          <w:b/>
          <w:noProof/>
          <w:szCs w:val="22"/>
        </w:rPr>
        <w:t xml:space="preserve">12. </w:t>
      </w:r>
      <w:r>
        <w:rPr>
          <w:b/>
          <w:noProof/>
          <w:szCs w:val="22"/>
        </w:rPr>
        <w:tab/>
      </w:r>
      <w:r w:rsidRPr="00450604">
        <w:rPr>
          <w:b/>
          <w:noProof/>
          <w:szCs w:val="22"/>
        </w:rPr>
        <w:t xml:space="preserve">REGISTRACIJOS PAŽYMĖJIMO NUMERIS (-IAI) </w:t>
      </w:r>
    </w:p>
    <w:p w14:paraId="7119132B" w14:textId="77777777" w:rsidR="00233CF6" w:rsidRPr="00450604" w:rsidRDefault="00233CF6" w:rsidP="00233CF6">
      <w:pPr>
        <w:rPr>
          <w:noProof/>
          <w:szCs w:val="22"/>
        </w:rPr>
      </w:pPr>
    </w:p>
    <w:p w14:paraId="6A015A9F" w14:textId="77777777" w:rsidR="00233CF6" w:rsidRDefault="00233CF6" w:rsidP="00233CF6">
      <w:pPr>
        <w:tabs>
          <w:tab w:val="left" w:pos="567"/>
        </w:tabs>
        <w:rPr>
          <w:szCs w:val="22"/>
          <w:lang w:eastAsia="en-US"/>
        </w:rPr>
      </w:pPr>
      <w:r>
        <w:rPr>
          <w:szCs w:val="22"/>
          <w:lang w:eastAsia="en-US"/>
        </w:rPr>
        <w:t>LT/1/16/4006/002</w:t>
      </w:r>
    </w:p>
    <w:p w14:paraId="50FE654B" w14:textId="77777777" w:rsidR="00233CF6" w:rsidRPr="00450604" w:rsidRDefault="00233CF6" w:rsidP="00233CF6">
      <w:pPr>
        <w:rPr>
          <w:noProof/>
          <w:szCs w:val="22"/>
        </w:rPr>
      </w:pPr>
    </w:p>
    <w:p w14:paraId="4A80DECA" w14:textId="77777777" w:rsidR="00233CF6" w:rsidRPr="00450604" w:rsidRDefault="00233CF6" w:rsidP="00233CF6">
      <w:pPr>
        <w:rPr>
          <w:noProof/>
          <w:szCs w:val="22"/>
        </w:rPr>
      </w:pPr>
    </w:p>
    <w:p w14:paraId="4CEFBE7A"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noProof/>
          <w:szCs w:val="22"/>
        </w:rPr>
      </w:pPr>
      <w:r>
        <w:rPr>
          <w:b/>
          <w:noProof/>
          <w:szCs w:val="22"/>
        </w:rPr>
        <w:t xml:space="preserve">13. </w:t>
      </w:r>
      <w:r>
        <w:rPr>
          <w:b/>
          <w:noProof/>
          <w:szCs w:val="22"/>
        </w:rPr>
        <w:tab/>
      </w:r>
      <w:r w:rsidRPr="00450604">
        <w:rPr>
          <w:b/>
          <w:noProof/>
          <w:szCs w:val="22"/>
        </w:rPr>
        <w:t>SERIJOS NUMERIS</w:t>
      </w:r>
    </w:p>
    <w:p w14:paraId="246B3905" w14:textId="77777777" w:rsidR="00233CF6" w:rsidRPr="00450604" w:rsidRDefault="00233CF6" w:rsidP="00233CF6">
      <w:pPr>
        <w:rPr>
          <w:i/>
          <w:noProof/>
          <w:szCs w:val="22"/>
        </w:rPr>
      </w:pPr>
    </w:p>
    <w:p w14:paraId="40774178" w14:textId="77777777" w:rsidR="00233CF6" w:rsidRPr="00450604" w:rsidRDefault="00FF02EC" w:rsidP="00233CF6">
      <w:pPr>
        <w:rPr>
          <w:noProof/>
          <w:szCs w:val="22"/>
        </w:rPr>
      </w:pPr>
      <w:r>
        <w:rPr>
          <w:noProof/>
          <w:szCs w:val="22"/>
        </w:rPr>
        <w:t>Lot</w:t>
      </w:r>
      <w:r w:rsidRPr="00450604">
        <w:rPr>
          <w:noProof/>
          <w:szCs w:val="22"/>
        </w:rPr>
        <w:t xml:space="preserve"> </w:t>
      </w:r>
      <w:r w:rsidR="00233CF6" w:rsidRPr="00450604">
        <w:rPr>
          <w:noProof/>
          <w:szCs w:val="22"/>
        </w:rPr>
        <w:t>{numeris}</w:t>
      </w:r>
    </w:p>
    <w:p w14:paraId="3A176B77" w14:textId="77777777" w:rsidR="00233CF6" w:rsidRPr="00450604" w:rsidRDefault="00233CF6" w:rsidP="00233CF6">
      <w:pPr>
        <w:rPr>
          <w:noProof/>
          <w:szCs w:val="22"/>
        </w:rPr>
      </w:pPr>
    </w:p>
    <w:p w14:paraId="2F828A06" w14:textId="77777777" w:rsidR="00233CF6" w:rsidRPr="00450604" w:rsidRDefault="00233CF6" w:rsidP="00233CF6">
      <w:pPr>
        <w:rPr>
          <w:noProof/>
          <w:szCs w:val="22"/>
        </w:rPr>
      </w:pPr>
    </w:p>
    <w:p w14:paraId="3DF5E132"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noProof/>
          <w:szCs w:val="22"/>
        </w:rPr>
      </w:pPr>
      <w:r>
        <w:rPr>
          <w:b/>
          <w:noProof/>
          <w:szCs w:val="22"/>
        </w:rPr>
        <w:t xml:space="preserve">14. </w:t>
      </w:r>
      <w:r>
        <w:rPr>
          <w:b/>
          <w:noProof/>
          <w:szCs w:val="22"/>
        </w:rPr>
        <w:tab/>
      </w:r>
      <w:r w:rsidRPr="00450604">
        <w:rPr>
          <w:b/>
          <w:noProof/>
          <w:szCs w:val="22"/>
        </w:rPr>
        <w:t>PARDAVIMO (IŠDAVIMO) TVARKA</w:t>
      </w:r>
    </w:p>
    <w:p w14:paraId="1CCD0CEA" w14:textId="77777777" w:rsidR="00233CF6" w:rsidRPr="00450604" w:rsidRDefault="00233CF6" w:rsidP="00233CF6">
      <w:pPr>
        <w:rPr>
          <w:i/>
          <w:noProof/>
          <w:szCs w:val="22"/>
        </w:rPr>
      </w:pPr>
    </w:p>
    <w:p w14:paraId="01752702" w14:textId="77777777" w:rsidR="00233CF6" w:rsidRPr="00450604" w:rsidRDefault="00233CF6" w:rsidP="00233CF6">
      <w:pPr>
        <w:rPr>
          <w:noProof/>
          <w:szCs w:val="22"/>
        </w:rPr>
      </w:pPr>
      <w:r w:rsidRPr="00450604">
        <w:rPr>
          <w:noProof/>
          <w:szCs w:val="22"/>
        </w:rPr>
        <w:t>Receptinis vaistas.</w:t>
      </w:r>
    </w:p>
    <w:p w14:paraId="06661B79" w14:textId="77777777" w:rsidR="00233CF6" w:rsidRPr="00450604" w:rsidRDefault="00233CF6" w:rsidP="00233CF6">
      <w:pPr>
        <w:rPr>
          <w:noProof/>
          <w:szCs w:val="22"/>
        </w:rPr>
      </w:pPr>
    </w:p>
    <w:p w14:paraId="163896BA" w14:textId="77777777" w:rsidR="00233CF6" w:rsidRPr="00450604" w:rsidRDefault="00233CF6" w:rsidP="00233CF6">
      <w:pPr>
        <w:rPr>
          <w:noProof/>
          <w:szCs w:val="22"/>
        </w:rPr>
      </w:pPr>
    </w:p>
    <w:p w14:paraId="13FB0B2A"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noProof/>
          <w:szCs w:val="22"/>
        </w:rPr>
      </w:pPr>
      <w:r>
        <w:rPr>
          <w:b/>
          <w:noProof/>
          <w:szCs w:val="22"/>
        </w:rPr>
        <w:t xml:space="preserve">15. </w:t>
      </w:r>
      <w:r>
        <w:rPr>
          <w:b/>
          <w:noProof/>
          <w:szCs w:val="22"/>
        </w:rPr>
        <w:tab/>
      </w:r>
      <w:r w:rsidRPr="00450604">
        <w:rPr>
          <w:b/>
          <w:noProof/>
          <w:szCs w:val="22"/>
        </w:rPr>
        <w:t>VARTOJIMO INSTRUKCIJA</w:t>
      </w:r>
    </w:p>
    <w:p w14:paraId="20E7F733" w14:textId="77777777" w:rsidR="00233CF6" w:rsidRPr="00450604" w:rsidRDefault="00233CF6" w:rsidP="00233CF6">
      <w:pPr>
        <w:rPr>
          <w:noProof/>
          <w:szCs w:val="22"/>
        </w:rPr>
      </w:pPr>
    </w:p>
    <w:p w14:paraId="7E031A40" w14:textId="77777777" w:rsidR="00233CF6" w:rsidRPr="00450604" w:rsidRDefault="00233CF6" w:rsidP="00233CF6">
      <w:pPr>
        <w:rPr>
          <w:noProof/>
          <w:szCs w:val="22"/>
        </w:rPr>
      </w:pPr>
    </w:p>
    <w:p w14:paraId="5812FA8A" w14:textId="77777777" w:rsidR="00233CF6" w:rsidRPr="00450604" w:rsidRDefault="00233CF6" w:rsidP="00233CF6">
      <w:pPr>
        <w:keepNext/>
        <w:pBdr>
          <w:top w:val="single" w:sz="4" w:space="1" w:color="auto"/>
          <w:left w:val="single" w:sz="4" w:space="4" w:color="auto"/>
          <w:bottom w:val="single" w:sz="4" w:space="1" w:color="auto"/>
          <w:right w:val="single" w:sz="4" w:space="4" w:color="auto"/>
        </w:pBdr>
        <w:tabs>
          <w:tab w:val="left" w:pos="567"/>
        </w:tabs>
        <w:ind w:left="1080" w:hanging="1080"/>
        <w:outlineLvl w:val="0"/>
        <w:rPr>
          <w:noProof/>
          <w:szCs w:val="22"/>
        </w:rPr>
      </w:pPr>
      <w:r>
        <w:rPr>
          <w:b/>
          <w:noProof/>
          <w:szCs w:val="22"/>
        </w:rPr>
        <w:t xml:space="preserve">16. </w:t>
      </w:r>
      <w:r>
        <w:rPr>
          <w:b/>
          <w:noProof/>
          <w:szCs w:val="22"/>
        </w:rPr>
        <w:tab/>
      </w:r>
      <w:r w:rsidRPr="00450604">
        <w:rPr>
          <w:b/>
          <w:noProof/>
          <w:szCs w:val="22"/>
        </w:rPr>
        <w:t>INFORMACIJA BRAILIO RAŠTU</w:t>
      </w:r>
    </w:p>
    <w:p w14:paraId="6B22728C" w14:textId="77777777" w:rsidR="00233CF6" w:rsidRPr="00450604" w:rsidRDefault="00233CF6" w:rsidP="00233CF6">
      <w:pPr>
        <w:rPr>
          <w:noProof/>
          <w:szCs w:val="22"/>
        </w:rPr>
      </w:pPr>
    </w:p>
    <w:p w14:paraId="23914CB6" w14:textId="77777777" w:rsidR="00233CF6" w:rsidRPr="00450604" w:rsidRDefault="00233CF6" w:rsidP="00233CF6">
      <w:pPr>
        <w:rPr>
          <w:noProof/>
          <w:szCs w:val="22"/>
          <w:shd w:val="clear" w:color="auto" w:fill="CCCCCC"/>
        </w:rPr>
      </w:pPr>
      <w:r>
        <w:rPr>
          <w:szCs w:val="22"/>
        </w:rPr>
        <w:t xml:space="preserve">Ivabradine Grindeks </w:t>
      </w:r>
      <w:r w:rsidRPr="00450604">
        <w:rPr>
          <w:szCs w:val="22"/>
        </w:rPr>
        <w:t>7,5 mg</w:t>
      </w:r>
    </w:p>
    <w:p w14:paraId="1838B2AB" w14:textId="77777777" w:rsidR="00233CF6" w:rsidRPr="00450604" w:rsidRDefault="00233CF6" w:rsidP="00233CF6">
      <w:pPr>
        <w:rPr>
          <w:noProof/>
          <w:szCs w:val="22"/>
          <w:shd w:val="clear" w:color="auto" w:fill="CCCCCC"/>
        </w:rPr>
      </w:pPr>
    </w:p>
    <w:p w14:paraId="522B07B6" w14:textId="77777777" w:rsidR="005423B2" w:rsidRDefault="005423B2" w:rsidP="005423B2">
      <w:pPr>
        <w:rPr>
          <w:noProof/>
          <w:szCs w:val="22"/>
          <w:shd w:val="clear" w:color="auto" w:fill="CCCCCC"/>
        </w:rPr>
      </w:pPr>
    </w:p>
    <w:p w14:paraId="57D3B6CB" w14:textId="77777777" w:rsidR="005423B2" w:rsidRPr="00C937E7" w:rsidRDefault="005423B2" w:rsidP="005423B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7018763D" w14:textId="77777777" w:rsidR="005423B2" w:rsidRPr="00C937E7" w:rsidRDefault="005423B2" w:rsidP="005423B2">
      <w:pPr>
        <w:rPr>
          <w:noProof/>
        </w:rPr>
      </w:pPr>
    </w:p>
    <w:p w14:paraId="757D02F5" w14:textId="77777777" w:rsidR="005423B2" w:rsidRPr="00C937E7" w:rsidRDefault="005423B2" w:rsidP="005423B2">
      <w:pPr>
        <w:rPr>
          <w:noProof/>
          <w:szCs w:val="22"/>
          <w:shd w:val="clear" w:color="auto" w:fill="CCCCCC"/>
        </w:rPr>
      </w:pPr>
      <w:r w:rsidRPr="001415B7">
        <w:rPr>
          <w:noProof/>
          <w:highlight w:val="lightGray"/>
        </w:rPr>
        <w:t>2D brūkšninis kodas su nurod</w:t>
      </w:r>
      <w:r>
        <w:rPr>
          <w:noProof/>
          <w:highlight w:val="lightGray"/>
        </w:rPr>
        <w:t>ytu unikaliu identifikatoriumi.</w:t>
      </w:r>
    </w:p>
    <w:p w14:paraId="57E77A7F" w14:textId="77777777" w:rsidR="005423B2" w:rsidRPr="00C937E7" w:rsidRDefault="005423B2" w:rsidP="005423B2">
      <w:pPr>
        <w:rPr>
          <w:noProof/>
          <w:szCs w:val="22"/>
          <w:shd w:val="clear" w:color="auto" w:fill="CCCCCC"/>
        </w:rPr>
      </w:pPr>
    </w:p>
    <w:p w14:paraId="66533FF6" w14:textId="77777777" w:rsidR="005423B2" w:rsidRPr="00C937E7" w:rsidRDefault="005423B2" w:rsidP="005423B2">
      <w:pPr>
        <w:rPr>
          <w:noProof/>
          <w:vanish/>
          <w:szCs w:val="22"/>
        </w:rPr>
      </w:pPr>
    </w:p>
    <w:p w14:paraId="22C9BACD" w14:textId="77777777" w:rsidR="005423B2" w:rsidRPr="00C937E7" w:rsidRDefault="005423B2" w:rsidP="005423B2">
      <w:pPr>
        <w:rPr>
          <w:noProof/>
          <w:vanish/>
          <w:szCs w:val="22"/>
        </w:rPr>
      </w:pPr>
    </w:p>
    <w:p w14:paraId="30101CAC" w14:textId="77777777" w:rsidR="005423B2" w:rsidRPr="00C937E7" w:rsidRDefault="005423B2" w:rsidP="005423B2">
      <w:pPr>
        <w:rPr>
          <w:noProof/>
        </w:rPr>
      </w:pPr>
    </w:p>
    <w:p w14:paraId="7528AFEC" w14:textId="77777777" w:rsidR="005423B2" w:rsidRPr="00C937E7" w:rsidRDefault="005423B2" w:rsidP="005423B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34F1EED7" w14:textId="77777777" w:rsidR="005423B2" w:rsidRPr="00C937E7" w:rsidRDefault="005423B2" w:rsidP="005423B2">
      <w:pPr>
        <w:rPr>
          <w:noProof/>
        </w:rPr>
      </w:pPr>
    </w:p>
    <w:p w14:paraId="40647C8E" w14:textId="77777777" w:rsidR="005423B2" w:rsidRPr="00345F79" w:rsidRDefault="005423B2" w:rsidP="005423B2">
      <w:pPr>
        <w:rPr>
          <w:color w:val="008000"/>
          <w:szCs w:val="22"/>
        </w:rPr>
      </w:pPr>
      <w:r>
        <w:t xml:space="preserve">PC: {numeris} </w:t>
      </w:r>
    </w:p>
    <w:p w14:paraId="6A0B343E" w14:textId="77777777" w:rsidR="005423B2" w:rsidRPr="00C937E7" w:rsidRDefault="005423B2" w:rsidP="005423B2">
      <w:pPr>
        <w:rPr>
          <w:szCs w:val="22"/>
        </w:rPr>
      </w:pPr>
      <w:r>
        <w:t xml:space="preserve">SN: {numeris} </w:t>
      </w:r>
    </w:p>
    <w:p w14:paraId="4AE01480" w14:textId="77777777" w:rsidR="005423B2" w:rsidRPr="00C937E7" w:rsidRDefault="005423B2" w:rsidP="005423B2">
      <w:pPr>
        <w:rPr>
          <w:szCs w:val="22"/>
        </w:rPr>
      </w:pPr>
      <w:r w:rsidRPr="00E64648">
        <w:rPr>
          <w:highlight w:val="lightGray"/>
        </w:rPr>
        <w:t>NN: {numeris}</w:t>
      </w:r>
    </w:p>
    <w:p w14:paraId="117F5482" w14:textId="77777777" w:rsidR="005423B2" w:rsidRPr="00450604" w:rsidRDefault="005423B2" w:rsidP="005423B2">
      <w:pPr>
        <w:rPr>
          <w:noProof/>
          <w:szCs w:val="22"/>
          <w:shd w:val="clear" w:color="auto" w:fill="CCCCCC"/>
        </w:rPr>
      </w:pPr>
    </w:p>
    <w:p w14:paraId="5CD9C92E" w14:textId="77777777" w:rsidR="00233CF6" w:rsidRPr="00450604" w:rsidRDefault="00233CF6" w:rsidP="00233CF6">
      <w:pPr>
        <w:rPr>
          <w:noProof/>
          <w:szCs w:val="22"/>
          <w:shd w:val="clear" w:color="auto" w:fill="CCCCCC"/>
        </w:rPr>
      </w:pPr>
    </w:p>
    <w:p w14:paraId="2A07CE44" w14:textId="77777777" w:rsidR="00233CF6" w:rsidRPr="00450604" w:rsidRDefault="00233CF6" w:rsidP="00233CF6">
      <w:pPr>
        <w:rPr>
          <w:b/>
          <w:noProof/>
          <w:szCs w:val="22"/>
        </w:rPr>
      </w:pPr>
      <w:r w:rsidRPr="00450604">
        <w:rPr>
          <w:szCs w:val="22"/>
        </w:rPr>
        <w:br w:type="page"/>
      </w:r>
    </w:p>
    <w:p w14:paraId="0880D768" w14:textId="77777777" w:rsidR="00233CF6" w:rsidRPr="00450604" w:rsidRDefault="00233CF6" w:rsidP="00233CF6">
      <w:pPr>
        <w:rPr>
          <w:snapToGrid w:val="0"/>
          <w:szCs w:val="22"/>
          <w:lang w:eastAsia="en-US"/>
        </w:rPr>
      </w:pPr>
    </w:p>
    <w:p w14:paraId="51D455F2"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0"/>
        </w:tabs>
        <w:rPr>
          <w:b/>
          <w:noProof/>
          <w:snapToGrid w:val="0"/>
          <w:szCs w:val="22"/>
          <w:lang w:eastAsia="en-US"/>
        </w:rPr>
      </w:pPr>
      <w:r w:rsidRPr="00450604">
        <w:rPr>
          <w:b/>
          <w:noProof/>
          <w:snapToGrid w:val="0"/>
          <w:szCs w:val="22"/>
          <w:lang w:eastAsia="en-US"/>
        </w:rPr>
        <w:t>MINIMALI INFORMACIJA ANT LIZDINIŲ PLOKŠTELIŲ ARBA DVISLUOKSNIŲ JUOSTELIŲ</w:t>
      </w:r>
    </w:p>
    <w:p w14:paraId="59F20259"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ind w:left="567" w:hanging="567"/>
        <w:rPr>
          <w:b/>
          <w:noProof/>
          <w:snapToGrid w:val="0"/>
          <w:szCs w:val="22"/>
          <w:lang w:eastAsia="en-US"/>
        </w:rPr>
      </w:pPr>
    </w:p>
    <w:p w14:paraId="3450FD94"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2"/>
          <w:lang w:eastAsia="en-US"/>
        </w:rPr>
      </w:pPr>
      <w:r w:rsidRPr="00450604">
        <w:rPr>
          <w:b/>
          <w:snapToGrid w:val="0"/>
          <w:szCs w:val="22"/>
          <w:lang w:eastAsia="en-US"/>
        </w:rPr>
        <w:t>LIZDINĖ PLOKŠTELĖ</w:t>
      </w:r>
    </w:p>
    <w:p w14:paraId="221CEA2A" w14:textId="77777777" w:rsidR="00233CF6" w:rsidRPr="00450604" w:rsidRDefault="00233CF6" w:rsidP="00233CF6">
      <w:pPr>
        <w:tabs>
          <w:tab w:val="left" w:pos="567"/>
        </w:tabs>
        <w:rPr>
          <w:snapToGrid w:val="0"/>
          <w:szCs w:val="22"/>
          <w:lang w:eastAsia="en-US"/>
        </w:rPr>
      </w:pPr>
    </w:p>
    <w:p w14:paraId="4A50071A" w14:textId="77777777" w:rsidR="00233CF6" w:rsidRPr="00450604" w:rsidRDefault="00233CF6" w:rsidP="00233CF6">
      <w:pPr>
        <w:tabs>
          <w:tab w:val="left" w:pos="567"/>
        </w:tabs>
        <w:rPr>
          <w:snapToGrid w:val="0"/>
          <w:szCs w:val="22"/>
          <w:lang w:eastAsia="en-US"/>
        </w:rPr>
      </w:pPr>
    </w:p>
    <w:p w14:paraId="7B2D52F9"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450604">
        <w:rPr>
          <w:b/>
          <w:snapToGrid w:val="0"/>
          <w:szCs w:val="22"/>
          <w:lang w:eastAsia="en-US"/>
        </w:rPr>
        <w:t>1.</w:t>
      </w:r>
      <w:r w:rsidRPr="00450604">
        <w:rPr>
          <w:b/>
          <w:snapToGrid w:val="0"/>
          <w:szCs w:val="22"/>
          <w:lang w:eastAsia="en-US"/>
        </w:rPr>
        <w:tab/>
      </w:r>
      <w:r w:rsidRPr="00450604">
        <w:rPr>
          <w:b/>
          <w:caps/>
          <w:noProof/>
          <w:snapToGrid w:val="0"/>
          <w:szCs w:val="22"/>
          <w:lang w:eastAsia="en-US"/>
        </w:rPr>
        <w:t>VAISTINIO</w:t>
      </w:r>
      <w:r w:rsidRPr="00450604">
        <w:rPr>
          <w:b/>
          <w:noProof/>
          <w:snapToGrid w:val="0"/>
          <w:szCs w:val="22"/>
          <w:lang w:eastAsia="en-US"/>
        </w:rPr>
        <w:t xml:space="preserve"> PREPARATO PAVADINIMAS</w:t>
      </w:r>
    </w:p>
    <w:p w14:paraId="14D51531" w14:textId="77777777" w:rsidR="00233CF6" w:rsidRPr="00450604" w:rsidRDefault="00233CF6" w:rsidP="00233CF6">
      <w:pPr>
        <w:tabs>
          <w:tab w:val="left" w:pos="567"/>
          <w:tab w:val="left" w:pos="5954"/>
          <w:tab w:val="left" w:pos="7938"/>
        </w:tabs>
        <w:ind w:right="-2"/>
        <w:rPr>
          <w:szCs w:val="22"/>
          <w:lang w:eastAsia="en-US"/>
        </w:rPr>
      </w:pPr>
    </w:p>
    <w:p w14:paraId="4D9AC0A8" w14:textId="77777777" w:rsidR="00233CF6" w:rsidRPr="00450604" w:rsidRDefault="00233CF6" w:rsidP="00233CF6">
      <w:pPr>
        <w:tabs>
          <w:tab w:val="left" w:pos="567"/>
          <w:tab w:val="left" w:pos="5954"/>
          <w:tab w:val="left" w:pos="7938"/>
        </w:tabs>
        <w:ind w:right="-2"/>
        <w:rPr>
          <w:szCs w:val="22"/>
          <w:lang w:eastAsia="en-US"/>
        </w:rPr>
      </w:pPr>
      <w:r w:rsidRPr="00450604">
        <w:rPr>
          <w:szCs w:val="22"/>
          <w:lang w:eastAsia="en-US"/>
        </w:rPr>
        <w:t>Ivabradine Grindeks 7,5 mg plėvele dengtos tabletės</w:t>
      </w:r>
    </w:p>
    <w:p w14:paraId="44DDCE4A" w14:textId="77777777" w:rsidR="00233CF6" w:rsidRPr="00450604" w:rsidRDefault="00232565" w:rsidP="00233CF6">
      <w:pPr>
        <w:tabs>
          <w:tab w:val="left" w:pos="567"/>
          <w:tab w:val="left" w:pos="5954"/>
          <w:tab w:val="left" w:pos="7938"/>
        </w:tabs>
        <w:ind w:right="-2"/>
        <w:rPr>
          <w:szCs w:val="22"/>
          <w:lang w:eastAsia="en-US"/>
        </w:rPr>
      </w:pPr>
      <w:r>
        <w:rPr>
          <w:szCs w:val="22"/>
          <w:lang w:eastAsia="en-US"/>
        </w:rPr>
        <w:t>i</w:t>
      </w:r>
      <w:r w:rsidR="00233CF6" w:rsidRPr="00450604">
        <w:rPr>
          <w:szCs w:val="22"/>
          <w:lang w:eastAsia="en-US"/>
        </w:rPr>
        <w:t>vabradinum</w:t>
      </w:r>
    </w:p>
    <w:p w14:paraId="0C3FBDE2" w14:textId="77777777" w:rsidR="00233CF6" w:rsidRPr="00450604" w:rsidRDefault="00233CF6" w:rsidP="00233CF6">
      <w:pPr>
        <w:tabs>
          <w:tab w:val="left" w:pos="567"/>
        </w:tabs>
        <w:rPr>
          <w:snapToGrid w:val="0"/>
          <w:szCs w:val="22"/>
          <w:lang w:eastAsia="en-US"/>
        </w:rPr>
      </w:pPr>
    </w:p>
    <w:p w14:paraId="04644825" w14:textId="77777777" w:rsidR="00233CF6" w:rsidRPr="00450604" w:rsidRDefault="00233CF6" w:rsidP="00233CF6">
      <w:pPr>
        <w:tabs>
          <w:tab w:val="left" w:pos="567"/>
        </w:tabs>
        <w:rPr>
          <w:snapToGrid w:val="0"/>
          <w:szCs w:val="22"/>
          <w:lang w:eastAsia="en-US"/>
        </w:rPr>
      </w:pPr>
    </w:p>
    <w:p w14:paraId="16305A08"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450604">
        <w:rPr>
          <w:b/>
          <w:snapToGrid w:val="0"/>
          <w:szCs w:val="22"/>
          <w:lang w:eastAsia="en-US"/>
        </w:rPr>
        <w:t>2.</w:t>
      </w:r>
      <w:r w:rsidRPr="00450604">
        <w:rPr>
          <w:b/>
          <w:snapToGrid w:val="0"/>
          <w:szCs w:val="22"/>
          <w:lang w:eastAsia="en-US"/>
        </w:rPr>
        <w:tab/>
      </w:r>
      <w:r w:rsidRPr="00450604">
        <w:rPr>
          <w:b/>
          <w:caps/>
          <w:noProof/>
          <w:snapToGrid w:val="0"/>
          <w:szCs w:val="22"/>
          <w:lang w:eastAsia="en-US"/>
        </w:rPr>
        <w:t>REGISTRUOTOJO pavadinimas</w:t>
      </w:r>
    </w:p>
    <w:p w14:paraId="57FAAD49" w14:textId="77777777" w:rsidR="00233CF6" w:rsidRPr="00450604" w:rsidRDefault="00233CF6" w:rsidP="00233CF6">
      <w:pPr>
        <w:tabs>
          <w:tab w:val="left" w:pos="567"/>
        </w:tabs>
        <w:rPr>
          <w:snapToGrid w:val="0"/>
          <w:szCs w:val="22"/>
          <w:lang w:eastAsia="en-US"/>
        </w:rPr>
      </w:pPr>
    </w:p>
    <w:p w14:paraId="46D6B531" w14:textId="77777777" w:rsidR="00232565" w:rsidRPr="00306BEE" w:rsidRDefault="00232565" w:rsidP="00232565">
      <w:pPr>
        <w:rPr>
          <w:b/>
          <w:iCs/>
          <w:kern w:val="28"/>
          <w:szCs w:val="22"/>
          <w:lang w:val="et-EE"/>
        </w:rPr>
      </w:pPr>
      <w:r>
        <w:t>&lt;Logotipas&gt;</w:t>
      </w:r>
      <w:r>
        <w:rPr>
          <w:color w:val="000000"/>
        </w:rPr>
        <w:t xml:space="preserve"> </w:t>
      </w:r>
      <w:r w:rsidRPr="00322C1D">
        <w:rPr>
          <w:b/>
          <w:iCs/>
          <w:kern w:val="28"/>
          <w:szCs w:val="22"/>
          <w:lang w:val="et-EE"/>
        </w:rPr>
        <w:t xml:space="preserve">  </w:t>
      </w:r>
    </w:p>
    <w:p w14:paraId="35F1F351" w14:textId="77777777" w:rsidR="00233CF6" w:rsidRPr="00450604" w:rsidRDefault="00233CF6" w:rsidP="00233CF6">
      <w:pPr>
        <w:tabs>
          <w:tab w:val="left" w:pos="567"/>
        </w:tabs>
        <w:rPr>
          <w:snapToGrid w:val="0"/>
          <w:szCs w:val="22"/>
          <w:lang w:eastAsia="en-US"/>
        </w:rPr>
      </w:pPr>
    </w:p>
    <w:p w14:paraId="1E102E17" w14:textId="77777777" w:rsidR="00233CF6" w:rsidRPr="00450604" w:rsidRDefault="00233CF6" w:rsidP="00233CF6">
      <w:pPr>
        <w:tabs>
          <w:tab w:val="left" w:pos="567"/>
        </w:tabs>
        <w:rPr>
          <w:snapToGrid w:val="0"/>
          <w:szCs w:val="22"/>
          <w:lang w:eastAsia="en-US"/>
        </w:rPr>
      </w:pPr>
    </w:p>
    <w:p w14:paraId="6DC4DCA7" w14:textId="77777777" w:rsidR="00233CF6" w:rsidRPr="00450604" w:rsidRDefault="00233CF6" w:rsidP="00233CF6">
      <w:pPr>
        <w:pBdr>
          <w:top w:val="single" w:sz="4" w:space="1" w:color="auto"/>
          <w:left w:val="single" w:sz="4" w:space="4" w:color="auto"/>
          <w:bottom w:val="single" w:sz="4" w:space="2" w:color="auto"/>
          <w:right w:val="single" w:sz="4" w:space="4" w:color="auto"/>
        </w:pBdr>
        <w:tabs>
          <w:tab w:val="left" w:pos="567"/>
        </w:tabs>
        <w:outlineLvl w:val="0"/>
        <w:rPr>
          <w:b/>
          <w:snapToGrid w:val="0"/>
          <w:szCs w:val="22"/>
          <w:lang w:eastAsia="en-US"/>
        </w:rPr>
      </w:pPr>
      <w:r w:rsidRPr="00450604">
        <w:rPr>
          <w:b/>
          <w:snapToGrid w:val="0"/>
          <w:szCs w:val="22"/>
          <w:lang w:eastAsia="en-US"/>
        </w:rPr>
        <w:t>3.</w:t>
      </w:r>
      <w:r w:rsidRPr="00450604">
        <w:rPr>
          <w:b/>
          <w:snapToGrid w:val="0"/>
          <w:szCs w:val="22"/>
          <w:lang w:eastAsia="en-US"/>
        </w:rPr>
        <w:tab/>
      </w:r>
      <w:r w:rsidRPr="00450604">
        <w:rPr>
          <w:b/>
          <w:noProof/>
          <w:snapToGrid w:val="0"/>
          <w:szCs w:val="22"/>
          <w:lang w:eastAsia="en-US"/>
        </w:rPr>
        <w:t>TINKAMUMO LAIKAS</w:t>
      </w:r>
    </w:p>
    <w:p w14:paraId="3451EAA1" w14:textId="77777777" w:rsidR="00233CF6" w:rsidRPr="00450604" w:rsidRDefault="00233CF6" w:rsidP="00233CF6">
      <w:pPr>
        <w:tabs>
          <w:tab w:val="left" w:pos="567"/>
        </w:tabs>
        <w:rPr>
          <w:snapToGrid w:val="0"/>
          <w:szCs w:val="22"/>
          <w:lang w:eastAsia="en-US"/>
        </w:rPr>
      </w:pPr>
    </w:p>
    <w:p w14:paraId="45A2F4FC" w14:textId="77777777" w:rsidR="00233CF6" w:rsidRPr="00450604" w:rsidRDefault="00233CF6" w:rsidP="00233CF6">
      <w:pPr>
        <w:tabs>
          <w:tab w:val="left" w:pos="567"/>
        </w:tabs>
        <w:rPr>
          <w:szCs w:val="22"/>
        </w:rPr>
      </w:pPr>
      <w:r w:rsidRPr="00450604">
        <w:rPr>
          <w:szCs w:val="22"/>
        </w:rPr>
        <w:t>EXP {mm/MMMM}</w:t>
      </w:r>
    </w:p>
    <w:p w14:paraId="179D40DD" w14:textId="77777777" w:rsidR="00233CF6" w:rsidRPr="00450604" w:rsidRDefault="00233CF6" w:rsidP="00233CF6">
      <w:pPr>
        <w:tabs>
          <w:tab w:val="left" w:pos="567"/>
        </w:tabs>
        <w:rPr>
          <w:szCs w:val="22"/>
        </w:rPr>
      </w:pPr>
    </w:p>
    <w:p w14:paraId="06CE258C" w14:textId="77777777" w:rsidR="00233CF6" w:rsidRPr="00450604" w:rsidRDefault="00233CF6" w:rsidP="00233CF6">
      <w:pPr>
        <w:tabs>
          <w:tab w:val="left" w:pos="567"/>
        </w:tabs>
        <w:rPr>
          <w:snapToGrid w:val="0"/>
          <w:szCs w:val="22"/>
          <w:lang w:eastAsia="en-US"/>
        </w:rPr>
      </w:pPr>
    </w:p>
    <w:p w14:paraId="2D83155F" w14:textId="77777777" w:rsidR="00233CF6" w:rsidRPr="00450604" w:rsidRDefault="00233CF6" w:rsidP="00233CF6">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450604">
        <w:rPr>
          <w:b/>
          <w:snapToGrid w:val="0"/>
          <w:szCs w:val="22"/>
          <w:lang w:eastAsia="en-US"/>
        </w:rPr>
        <w:t>4.</w:t>
      </w:r>
      <w:r w:rsidRPr="00450604">
        <w:rPr>
          <w:b/>
          <w:snapToGrid w:val="0"/>
          <w:szCs w:val="22"/>
          <w:lang w:eastAsia="en-US"/>
        </w:rPr>
        <w:tab/>
      </w:r>
      <w:r w:rsidRPr="00450604">
        <w:rPr>
          <w:b/>
          <w:noProof/>
          <w:snapToGrid w:val="0"/>
          <w:szCs w:val="22"/>
          <w:lang w:eastAsia="en-US"/>
        </w:rPr>
        <w:t>SERIJOS NUMERIS</w:t>
      </w:r>
    </w:p>
    <w:p w14:paraId="18D7A91E" w14:textId="77777777" w:rsidR="00233CF6" w:rsidRPr="00450604" w:rsidRDefault="00233CF6" w:rsidP="00233CF6">
      <w:pPr>
        <w:tabs>
          <w:tab w:val="left" w:pos="567"/>
        </w:tabs>
        <w:rPr>
          <w:snapToGrid w:val="0"/>
          <w:szCs w:val="22"/>
          <w:lang w:eastAsia="en-US"/>
        </w:rPr>
      </w:pPr>
    </w:p>
    <w:p w14:paraId="247FA1F1" w14:textId="77777777" w:rsidR="00233CF6" w:rsidRPr="00450604" w:rsidRDefault="00233CF6" w:rsidP="00233CF6">
      <w:pPr>
        <w:tabs>
          <w:tab w:val="left" w:pos="567"/>
        </w:tabs>
        <w:rPr>
          <w:snapToGrid w:val="0"/>
          <w:szCs w:val="22"/>
          <w:lang w:eastAsia="en-US"/>
        </w:rPr>
      </w:pPr>
      <w:r w:rsidRPr="00450604">
        <w:rPr>
          <w:snapToGrid w:val="0"/>
          <w:szCs w:val="22"/>
          <w:lang w:eastAsia="en-US"/>
        </w:rPr>
        <w:t>Lot</w:t>
      </w:r>
    </w:p>
    <w:p w14:paraId="4F745D50" w14:textId="77777777" w:rsidR="00233CF6" w:rsidRPr="00450604" w:rsidRDefault="00233CF6" w:rsidP="00233CF6">
      <w:pPr>
        <w:tabs>
          <w:tab w:val="left" w:pos="567"/>
        </w:tabs>
        <w:rPr>
          <w:snapToGrid w:val="0"/>
          <w:szCs w:val="22"/>
          <w:lang w:eastAsia="en-US"/>
        </w:rPr>
      </w:pPr>
    </w:p>
    <w:p w14:paraId="3E2C99D5" w14:textId="77777777" w:rsidR="00233CF6" w:rsidRPr="00450604" w:rsidRDefault="00233CF6" w:rsidP="00233CF6">
      <w:pPr>
        <w:tabs>
          <w:tab w:val="left" w:pos="567"/>
        </w:tabs>
        <w:rPr>
          <w:snapToGrid w:val="0"/>
          <w:szCs w:val="22"/>
          <w:lang w:eastAsia="en-US"/>
        </w:rPr>
      </w:pPr>
    </w:p>
    <w:p w14:paraId="50165D11" w14:textId="77777777" w:rsidR="00233CF6" w:rsidRPr="00450604" w:rsidRDefault="00233CF6" w:rsidP="00233CF6">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450604">
        <w:rPr>
          <w:b/>
          <w:snapToGrid w:val="0"/>
          <w:szCs w:val="22"/>
          <w:lang w:eastAsia="en-US"/>
        </w:rPr>
        <w:t>5.</w:t>
      </w:r>
      <w:r w:rsidRPr="00450604">
        <w:rPr>
          <w:b/>
          <w:snapToGrid w:val="0"/>
          <w:szCs w:val="22"/>
          <w:lang w:eastAsia="en-US"/>
        </w:rPr>
        <w:tab/>
      </w:r>
      <w:r w:rsidRPr="00450604">
        <w:rPr>
          <w:b/>
          <w:noProof/>
          <w:snapToGrid w:val="0"/>
          <w:szCs w:val="22"/>
          <w:lang w:eastAsia="en-US"/>
        </w:rPr>
        <w:t>KITA</w:t>
      </w:r>
    </w:p>
    <w:p w14:paraId="04FD231B" w14:textId="77777777" w:rsidR="00233CF6" w:rsidRPr="00450604" w:rsidRDefault="00233CF6" w:rsidP="00233CF6">
      <w:pPr>
        <w:tabs>
          <w:tab w:val="left" w:pos="567"/>
        </w:tabs>
        <w:rPr>
          <w:snapToGrid w:val="0"/>
          <w:szCs w:val="22"/>
          <w:lang w:eastAsia="en-US"/>
        </w:rPr>
      </w:pPr>
    </w:p>
    <w:p w14:paraId="7E3872AF" w14:textId="77777777" w:rsidR="00233CF6" w:rsidRPr="00450604" w:rsidRDefault="00233CF6" w:rsidP="00233CF6">
      <w:pPr>
        <w:shd w:val="clear" w:color="auto" w:fill="FFFFFF"/>
        <w:tabs>
          <w:tab w:val="left" w:pos="567"/>
        </w:tabs>
        <w:rPr>
          <w:snapToGrid w:val="0"/>
          <w:szCs w:val="22"/>
          <w:lang w:eastAsia="en-US"/>
        </w:rPr>
      </w:pPr>
    </w:p>
    <w:p w14:paraId="5694A666" w14:textId="77777777" w:rsidR="00233CF6" w:rsidRPr="00450604" w:rsidRDefault="00233CF6" w:rsidP="00233CF6">
      <w:pPr>
        <w:rPr>
          <w:szCs w:val="22"/>
          <w:lang w:eastAsia="en-US"/>
        </w:rPr>
      </w:pPr>
      <w:r w:rsidRPr="00450604">
        <w:rPr>
          <w:szCs w:val="22"/>
          <w:lang w:eastAsia="en-US"/>
        </w:rPr>
        <w:br w:type="page"/>
      </w:r>
    </w:p>
    <w:p w14:paraId="1FC07697" w14:textId="77777777" w:rsidR="00233CF6" w:rsidRPr="00450604" w:rsidRDefault="00233CF6" w:rsidP="00233CF6">
      <w:pPr>
        <w:rPr>
          <w:szCs w:val="22"/>
          <w:lang w:eastAsia="en-US"/>
        </w:rPr>
      </w:pPr>
    </w:p>
    <w:p w14:paraId="35924909" w14:textId="77777777" w:rsidR="00233CF6" w:rsidRPr="00450604" w:rsidRDefault="00233CF6" w:rsidP="00233CF6">
      <w:pPr>
        <w:tabs>
          <w:tab w:val="left" w:pos="567"/>
        </w:tabs>
        <w:ind w:right="113"/>
        <w:rPr>
          <w:szCs w:val="22"/>
          <w:lang w:eastAsia="en-US"/>
        </w:rPr>
      </w:pPr>
    </w:p>
    <w:p w14:paraId="4808B15D" w14:textId="77777777" w:rsidR="00233CF6" w:rsidRPr="00450604" w:rsidRDefault="00233CF6" w:rsidP="00233CF6">
      <w:pPr>
        <w:tabs>
          <w:tab w:val="left" w:pos="567"/>
        </w:tabs>
        <w:rPr>
          <w:szCs w:val="22"/>
          <w:lang w:eastAsia="en-US"/>
        </w:rPr>
      </w:pPr>
    </w:p>
    <w:p w14:paraId="1089277C" w14:textId="77777777" w:rsidR="00233CF6" w:rsidRPr="00450604" w:rsidRDefault="00233CF6" w:rsidP="00233CF6">
      <w:pPr>
        <w:tabs>
          <w:tab w:val="left" w:pos="567"/>
        </w:tabs>
        <w:rPr>
          <w:szCs w:val="22"/>
          <w:lang w:eastAsia="en-US"/>
        </w:rPr>
      </w:pPr>
    </w:p>
    <w:p w14:paraId="78BC8CB2" w14:textId="77777777" w:rsidR="00233CF6" w:rsidRPr="00450604" w:rsidRDefault="00233CF6" w:rsidP="00233CF6">
      <w:pPr>
        <w:tabs>
          <w:tab w:val="left" w:pos="567"/>
        </w:tabs>
        <w:rPr>
          <w:szCs w:val="22"/>
          <w:lang w:eastAsia="en-US"/>
        </w:rPr>
      </w:pPr>
    </w:p>
    <w:p w14:paraId="746E81E5" w14:textId="77777777" w:rsidR="00233CF6" w:rsidRPr="00450604" w:rsidRDefault="00233CF6" w:rsidP="00233CF6">
      <w:pPr>
        <w:tabs>
          <w:tab w:val="left" w:pos="567"/>
        </w:tabs>
        <w:rPr>
          <w:szCs w:val="22"/>
          <w:lang w:eastAsia="en-US"/>
        </w:rPr>
      </w:pPr>
    </w:p>
    <w:p w14:paraId="4E7A2A7F" w14:textId="77777777" w:rsidR="00233CF6" w:rsidRPr="00450604" w:rsidRDefault="00233CF6" w:rsidP="00233CF6">
      <w:pPr>
        <w:tabs>
          <w:tab w:val="left" w:pos="567"/>
        </w:tabs>
        <w:rPr>
          <w:szCs w:val="22"/>
          <w:lang w:eastAsia="en-US"/>
        </w:rPr>
      </w:pPr>
    </w:p>
    <w:p w14:paraId="3FBD312A" w14:textId="77777777" w:rsidR="00233CF6" w:rsidRPr="00450604" w:rsidRDefault="00233CF6" w:rsidP="00233CF6">
      <w:pPr>
        <w:tabs>
          <w:tab w:val="left" w:pos="567"/>
        </w:tabs>
        <w:rPr>
          <w:szCs w:val="22"/>
          <w:lang w:eastAsia="en-US"/>
        </w:rPr>
      </w:pPr>
    </w:p>
    <w:p w14:paraId="5813E8BB" w14:textId="77777777" w:rsidR="00233CF6" w:rsidRPr="00450604" w:rsidRDefault="00233CF6" w:rsidP="00233CF6">
      <w:pPr>
        <w:tabs>
          <w:tab w:val="left" w:pos="567"/>
        </w:tabs>
        <w:rPr>
          <w:szCs w:val="22"/>
          <w:lang w:eastAsia="en-US"/>
        </w:rPr>
      </w:pPr>
    </w:p>
    <w:p w14:paraId="0ED42AEC" w14:textId="77777777" w:rsidR="00233CF6" w:rsidRPr="00450604" w:rsidRDefault="00233CF6" w:rsidP="00233CF6">
      <w:pPr>
        <w:tabs>
          <w:tab w:val="left" w:pos="567"/>
        </w:tabs>
        <w:rPr>
          <w:szCs w:val="22"/>
          <w:lang w:eastAsia="en-US"/>
        </w:rPr>
      </w:pPr>
    </w:p>
    <w:p w14:paraId="7C7F632B" w14:textId="77777777" w:rsidR="00233CF6" w:rsidRPr="00450604" w:rsidRDefault="00233CF6" w:rsidP="00233CF6">
      <w:pPr>
        <w:tabs>
          <w:tab w:val="left" w:pos="567"/>
        </w:tabs>
        <w:rPr>
          <w:szCs w:val="22"/>
          <w:lang w:eastAsia="en-US"/>
        </w:rPr>
      </w:pPr>
    </w:p>
    <w:p w14:paraId="3E0C54BE" w14:textId="77777777" w:rsidR="00233CF6" w:rsidRPr="00450604" w:rsidRDefault="00233CF6" w:rsidP="00233CF6">
      <w:pPr>
        <w:tabs>
          <w:tab w:val="left" w:pos="567"/>
        </w:tabs>
        <w:rPr>
          <w:szCs w:val="22"/>
          <w:lang w:eastAsia="en-US"/>
        </w:rPr>
      </w:pPr>
    </w:p>
    <w:p w14:paraId="7A1BDB0E" w14:textId="77777777" w:rsidR="00233CF6" w:rsidRPr="00450604" w:rsidRDefault="00233CF6" w:rsidP="00233CF6">
      <w:pPr>
        <w:tabs>
          <w:tab w:val="left" w:pos="567"/>
        </w:tabs>
        <w:rPr>
          <w:szCs w:val="22"/>
          <w:lang w:eastAsia="en-US"/>
        </w:rPr>
      </w:pPr>
    </w:p>
    <w:p w14:paraId="19AFA6B8" w14:textId="77777777" w:rsidR="00233CF6" w:rsidRPr="00450604" w:rsidRDefault="00233CF6" w:rsidP="00233CF6">
      <w:pPr>
        <w:tabs>
          <w:tab w:val="left" w:pos="567"/>
        </w:tabs>
        <w:rPr>
          <w:szCs w:val="22"/>
          <w:lang w:eastAsia="en-US"/>
        </w:rPr>
      </w:pPr>
    </w:p>
    <w:p w14:paraId="029B936D" w14:textId="77777777" w:rsidR="00233CF6" w:rsidRPr="00450604" w:rsidRDefault="00233CF6" w:rsidP="00233CF6">
      <w:pPr>
        <w:tabs>
          <w:tab w:val="left" w:pos="567"/>
        </w:tabs>
        <w:rPr>
          <w:szCs w:val="22"/>
          <w:lang w:eastAsia="en-US"/>
        </w:rPr>
      </w:pPr>
    </w:p>
    <w:p w14:paraId="25736104" w14:textId="77777777" w:rsidR="00233CF6" w:rsidRPr="00450604" w:rsidRDefault="00233CF6" w:rsidP="00233CF6">
      <w:pPr>
        <w:tabs>
          <w:tab w:val="left" w:pos="567"/>
        </w:tabs>
        <w:rPr>
          <w:szCs w:val="22"/>
          <w:lang w:eastAsia="en-US"/>
        </w:rPr>
      </w:pPr>
    </w:p>
    <w:p w14:paraId="565D9492" w14:textId="77777777" w:rsidR="00233CF6" w:rsidRPr="00450604" w:rsidRDefault="00233CF6" w:rsidP="00233CF6">
      <w:pPr>
        <w:tabs>
          <w:tab w:val="left" w:pos="567"/>
        </w:tabs>
        <w:rPr>
          <w:szCs w:val="22"/>
          <w:lang w:eastAsia="en-US"/>
        </w:rPr>
      </w:pPr>
    </w:p>
    <w:p w14:paraId="5F1985C5" w14:textId="77777777" w:rsidR="00233CF6" w:rsidRPr="00450604" w:rsidRDefault="00233CF6" w:rsidP="00233CF6">
      <w:pPr>
        <w:tabs>
          <w:tab w:val="left" w:pos="567"/>
        </w:tabs>
        <w:rPr>
          <w:szCs w:val="22"/>
          <w:lang w:eastAsia="en-US"/>
        </w:rPr>
      </w:pPr>
    </w:p>
    <w:p w14:paraId="712DC382" w14:textId="77777777" w:rsidR="00233CF6" w:rsidRPr="00450604" w:rsidRDefault="00233CF6" w:rsidP="00233CF6">
      <w:pPr>
        <w:tabs>
          <w:tab w:val="left" w:pos="567"/>
        </w:tabs>
        <w:rPr>
          <w:szCs w:val="22"/>
          <w:lang w:eastAsia="en-US"/>
        </w:rPr>
      </w:pPr>
    </w:p>
    <w:p w14:paraId="03B2567B" w14:textId="77777777" w:rsidR="00233CF6" w:rsidRPr="00450604" w:rsidRDefault="00233CF6" w:rsidP="00233CF6">
      <w:pPr>
        <w:tabs>
          <w:tab w:val="left" w:pos="567"/>
        </w:tabs>
        <w:rPr>
          <w:szCs w:val="22"/>
          <w:lang w:eastAsia="en-US"/>
        </w:rPr>
      </w:pPr>
    </w:p>
    <w:p w14:paraId="6BAC50B9" w14:textId="77777777" w:rsidR="00233CF6" w:rsidRPr="00450604" w:rsidRDefault="00233CF6" w:rsidP="00233CF6">
      <w:pPr>
        <w:tabs>
          <w:tab w:val="left" w:pos="567"/>
        </w:tabs>
        <w:rPr>
          <w:szCs w:val="22"/>
          <w:lang w:eastAsia="en-US"/>
        </w:rPr>
      </w:pPr>
    </w:p>
    <w:p w14:paraId="4CA1B135" w14:textId="77777777" w:rsidR="00233CF6" w:rsidRDefault="00233CF6" w:rsidP="00233CF6">
      <w:pPr>
        <w:tabs>
          <w:tab w:val="left" w:pos="567"/>
        </w:tabs>
        <w:rPr>
          <w:szCs w:val="22"/>
          <w:lang w:eastAsia="en-US"/>
        </w:rPr>
      </w:pPr>
    </w:p>
    <w:p w14:paraId="72181C96" w14:textId="77777777" w:rsidR="00233CF6" w:rsidRPr="00450604" w:rsidRDefault="00233CF6" w:rsidP="00233CF6">
      <w:pPr>
        <w:tabs>
          <w:tab w:val="left" w:pos="567"/>
        </w:tabs>
        <w:rPr>
          <w:szCs w:val="22"/>
          <w:lang w:eastAsia="en-US"/>
        </w:rPr>
      </w:pPr>
    </w:p>
    <w:p w14:paraId="220D9AA2" w14:textId="77777777" w:rsidR="00233CF6" w:rsidRPr="00450604" w:rsidRDefault="00233CF6" w:rsidP="00233CF6">
      <w:pPr>
        <w:tabs>
          <w:tab w:val="left" w:pos="567"/>
        </w:tabs>
        <w:jc w:val="center"/>
        <w:outlineLvl w:val="0"/>
        <w:rPr>
          <w:szCs w:val="22"/>
          <w:lang w:eastAsia="en-US"/>
        </w:rPr>
      </w:pPr>
      <w:r w:rsidRPr="00450604">
        <w:rPr>
          <w:b/>
          <w:szCs w:val="22"/>
          <w:lang w:eastAsia="en-US"/>
        </w:rPr>
        <w:t>B. PAKUOTĖS LAPELIS</w:t>
      </w:r>
    </w:p>
    <w:p w14:paraId="7EF2014E" w14:textId="77777777" w:rsidR="00233CF6" w:rsidRPr="00450604" w:rsidRDefault="00233CF6" w:rsidP="00233CF6">
      <w:pPr>
        <w:tabs>
          <w:tab w:val="left" w:pos="567"/>
        </w:tabs>
        <w:jc w:val="center"/>
        <w:outlineLvl w:val="0"/>
        <w:rPr>
          <w:b/>
          <w:bCs/>
          <w:szCs w:val="22"/>
          <w:lang w:eastAsia="en-US"/>
        </w:rPr>
      </w:pPr>
      <w:r w:rsidRPr="00450604">
        <w:rPr>
          <w:b/>
          <w:szCs w:val="22"/>
          <w:lang w:eastAsia="en-US"/>
        </w:rPr>
        <w:br w:type="page"/>
      </w:r>
      <w:r w:rsidRPr="00450604">
        <w:rPr>
          <w:b/>
          <w:bCs/>
          <w:szCs w:val="22"/>
          <w:lang w:eastAsia="en-US"/>
        </w:rPr>
        <w:lastRenderedPageBreak/>
        <w:t xml:space="preserve">Pakuotės lapelis: informacija </w:t>
      </w:r>
      <w:r>
        <w:rPr>
          <w:b/>
          <w:bCs/>
          <w:szCs w:val="22"/>
          <w:lang w:eastAsia="en-US"/>
        </w:rPr>
        <w:t>pacientui</w:t>
      </w:r>
    </w:p>
    <w:p w14:paraId="2528FFFA" w14:textId="77777777" w:rsidR="00233CF6" w:rsidRPr="00450604" w:rsidRDefault="00233CF6" w:rsidP="00233CF6">
      <w:pPr>
        <w:tabs>
          <w:tab w:val="left" w:pos="567"/>
        </w:tabs>
        <w:jc w:val="center"/>
        <w:outlineLvl w:val="0"/>
        <w:rPr>
          <w:b/>
          <w:szCs w:val="22"/>
          <w:lang w:eastAsia="en-US"/>
        </w:rPr>
      </w:pPr>
    </w:p>
    <w:p w14:paraId="30F0F05D" w14:textId="77777777" w:rsidR="00233CF6" w:rsidRPr="00450604" w:rsidRDefault="00233CF6" w:rsidP="00233CF6">
      <w:pPr>
        <w:tabs>
          <w:tab w:val="left" w:pos="567"/>
        </w:tabs>
        <w:jc w:val="center"/>
        <w:outlineLvl w:val="0"/>
        <w:rPr>
          <w:b/>
          <w:szCs w:val="22"/>
          <w:lang w:eastAsia="en-US"/>
        </w:rPr>
      </w:pPr>
      <w:r w:rsidRPr="00450604">
        <w:rPr>
          <w:b/>
          <w:bCs/>
          <w:szCs w:val="22"/>
          <w:lang w:eastAsia="en-US"/>
        </w:rPr>
        <w:t xml:space="preserve">Ivabradine Grindeks 5 mg plėvele dengtos tabletės </w:t>
      </w:r>
    </w:p>
    <w:p w14:paraId="2641F1C2" w14:textId="77777777" w:rsidR="00233CF6" w:rsidRPr="00450604" w:rsidRDefault="00233CF6" w:rsidP="00233CF6">
      <w:pPr>
        <w:tabs>
          <w:tab w:val="left" w:pos="567"/>
        </w:tabs>
        <w:jc w:val="center"/>
        <w:outlineLvl w:val="0"/>
        <w:rPr>
          <w:b/>
          <w:szCs w:val="22"/>
          <w:lang w:eastAsia="en-US"/>
        </w:rPr>
      </w:pPr>
      <w:r w:rsidRPr="00450604">
        <w:rPr>
          <w:b/>
          <w:bCs/>
          <w:szCs w:val="22"/>
          <w:lang w:eastAsia="en-US"/>
        </w:rPr>
        <w:t xml:space="preserve">Ivabradine Grindeks 7,5 mg plėvele dengtos tabletės </w:t>
      </w:r>
    </w:p>
    <w:p w14:paraId="4AE46E60" w14:textId="77777777" w:rsidR="00233CF6" w:rsidRPr="00450604" w:rsidRDefault="008D40DF" w:rsidP="00233CF6">
      <w:pPr>
        <w:tabs>
          <w:tab w:val="left" w:pos="567"/>
        </w:tabs>
        <w:jc w:val="center"/>
        <w:outlineLvl w:val="0"/>
        <w:rPr>
          <w:szCs w:val="22"/>
          <w:lang w:eastAsia="en-US"/>
        </w:rPr>
      </w:pPr>
      <w:r>
        <w:rPr>
          <w:szCs w:val="22"/>
          <w:lang w:eastAsia="en-US"/>
        </w:rPr>
        <w:t>i</w:t>
      </w:r>
      <w:r w:rsidR="00233CF6" w:rsidRPr="00450604">
        <w:rPr>
          <w:szCs w:val="22"/>
          <w:lang w:eastAsia="en-US"/>
        </w:rPr>
        <w:t>vabradinas</w:t>
      </w:r>
    </w:p>
    <w:p w14:paraId="386B3CFB" w14:textId="77777777" w:rsidR="00233CF6" w:rsidRPr="00450604" w:rsidRDefault="00233CF6" w:rsidP="00233CF6">
      <w:pPr>
        <w:tabs>
          <w:tab w:val="left" w:pos="567"/>
        </w:tabs>
        <w:rPr>
          <w:szCs w:val="22"/>
          <w:lang w:eastAsia="en-US"/>
        </w:rPr>
      </w:pPr>
    </w:p>
    <w:p w14:paraId="050F3670" w14:textId="77777777" w:rsidR="00233CF6" w:rsidRPr="00450604" w:rsidRDefault="00233CF6" w:rsidP="00233CF6">
      <w:pPr>
        <w:tabs>
          <w:tab w:val="left" w:pos="567"/>
        </w:tabs>
        <w:suppressAutoHyphens/>
        <w:rPr>
          <w:snapToGrid w:val="0"/>
          <w:szCs w:val="22"/>
          <w:lang w:eastAsia="en-US"/>
        </w:rPr>
      </w:pPr>
      <w:r w:rsidRPr="00450604">
        <w:rPr>
          <w:b/>
          <w:snapToGrid w:val="0"/>
          <w:szCs w:val="22"/>
          <w:lang w:eastAsia="en-US"/>
        </w:rPr>
        <w:t>Atidžiai perskaitykite visą šį lapelį, prieš pradėdami vartoti vaistą, nes jame pateikiama Jums svarbi informacija.</w:t>
      </w:r>
    </w:p>
    <w:p w14:paraId="33A82494" w14:textId="77777777" w:rsidR="00233CF6" w:rsidRPr="00450604" w:rsidRDefault="00233CF6" w:rsidP="00233CF6">
      <w:pPr>
        <w:numPr>
          <w:ilvl w:val="0"/>
          <w:numId w:val="17"/>
        </w:numPr>
        <w:tabs>
          <w:tab w:val="left" w:pos="567"/>
        </w:tabs>
        <w:ind w:left="567" w:right="-2" w:hanging="567"/>
        <w:rPr>
          <w:snapToGrid w:val="0"/>
          <w:szCs w:val="22"/>
          <w:lang w:eastAsia="en-US"/>
        </w:rPr>
      </w:pPr>
      <w:r w:rsidRPr="00450604">
        <w:rPr>
          <w:snapToGrid w:val="0"/>
          <w:szCs w:val="22"/>
          <w:lang w:eastAsia="en-US"/>
        </w:rPr>
        <w:t xml:space="preserve">Neišmeskite šio lapelio, nes vėl gali prireikti jį perskaityti. </w:t>
      </w:r>
    </w:p>
    <w:p w14:paraId="54901CF4" w14:textId="77777777" w:rsidR="00233CF6" w:rsidRPr="00450604" w:rsidRDefault="00233CF6" w:rsidP="00233CF6">
      <w:pPr>
        <w:numPr>
          <w:ilvl w:val="0"/>
          <w:numId w:val="17"/>
        </w:numPr>
        <w:tabs>
          <w:tab w:val="left" w:pos="567"/>
        </w:tabs>
        <w:ind w:left="567" w:right="-2" w:hanging="567"/>
        <w:rPr>
          <w:snapToGrid w:val="0"/>
          <w:szCs w:val="22"/>
          <w:lang w:eastAsia="en-US"/>
        </w:rPr>
      </w:pPr>
      <w:r w:rsidRPr="00450604">
        <w:rPr>
          <w:snapToGrid w:val="0"/>
          <w:szCs w:val="22"/>
          <w:lang w:eastAsia="en-US"/>
        </w:rPr>
        <w:t>Jeigu kiltų daugiau klausimų, kreipkitės į gydytoją arba vaistininką.</w:t>
      </w:r>
    </w:p>
    <w:p w14:paraId="37B398A7" w14:textId="77777777" w:rsidR="00233CF6" w:rsidRPr="00450604" w:rsidRDefault="00233CF6" w:rsidP="00233CF6">
      <w:pPr>
        <w:tabs>
          <w:tab w:val="left" w:pos="567"/>
        </w:tabs>
        <w:ind w:left="567" w:right="-2" w:hanging="567"/>
        <w:rPr>
          <w:snapToGrid w:val="0"/>
          <w:szCs w:val="22"/>
          <w:lang w:eastAsia="en-US"/>
        </w:rPr>
      </w:pPr>
      <w:r w:rsidRPr="00450604">
        <w:rPr>
          <w:snapToGrid w:val="0"/>
          <w:szCs w:val="22"/>
          <w:lang w:eastAsia="en-US"/>
        </w:rPr>
        <w:t>-</w:t>
      </w:r>
      <w:r w:rsidRPr="00450604">
        <w:rPr>
          <w:snapToGrid w:val="0"/>
          <w:szCs w:val="22"/>
          <w:lang w:eastAsia="en-US"/>
        </w:rPr>
        <w:tab/>
        <w:t>Šis vaistas skirtas tik Jums, todėl kitiems žmonėms jo duoti negalima. Vaistas gali jiems pakenkti (net tiems, kurių ligos požymiai yra tokie patys kaip Jūsų).</w:t>
      </w:r>
    </w:p>
    <w:p w14:paraId="7FF41A9A" w14:textId="77777777" w:rsidR="00233CF6" w:rsidRPr="00450604" w:rsidRDefault="00233CF6" w:rsidP="00233CF6">
      <w:pPr>
        <w:numPr>
          <w:ilvl w:val="0"/>
          <w:numId w:val="17"/>
        </w:numPr>
        <w:tabs>
          <w:tab w:val="left" w:pos="567"/>
        </w:tabs>
        <w:ind w:left="567" w:hanging="567"/>
        <w:rPr>
          <w:snapToGrid w:val="0"/>
          <w:szCs w:val="22"/>
          <w:lang w:eastAsia="en-US"/>
        </w:rPr>
      </w:pPr>
      <w:r w:rsidRPr="00450604">
        <w:rPr>
          <w:snapToGrid w:val="0"/>
          <w:szCs w:val="22"/>
          <w:lang w:eastAsia="en-US"/>
        </w:rPr>
        <w:t>Jeigu pasireiškė šalutinis poveikis (net jeigu jis šiame lapelyje nenurodytas), kreipkitės į gydytoją arba vaistininką. Žr. 4 skyrių.</w:t>
      </w:r>
    </w:p>
    <w:p w14:paraId="52AD8147" w14:textId="77777777" w:rsidR="00233CF6" w:rsidRPr="00450604" w:rsidRDefault="00233CF6" w:rsidP="00233CF6">
      <w:pPr>
        <w:tabs>
          <w:tab w:val="left" w:pos="567"/>
        </w:tabs>
        <w:ind w:right="-2"/>
        <w:rPr>
          <w:szCs w:val="22"/>
          <w:lang w:eastAsia="en-US"/>
        </w:rPr>
      </w:pPr>
    </w:p>
    <w:p w14:paraId="65455A08" w14:textId="77777777" w:rsidR="00233CF6" w:rsidRPr="00450604" w:rsidRDefault="00233CF6" w:rsidP="00233CF6">
      <w:pPr>
        <w:numPr>
          <w:ilvl w:val="12"/>
          <w:numId w:val="0"/>
        </w:numPr>
        <w:tabs>
          <w:tab w:val="left" w:pos="567"/>
        </w:tabs>
        <w:rPr>
          <w:b/>
          <w:szCs w:val="22"/>
          <w:lang w:eastAsia="en-US"/>
        </w:rPr>
      </w:pPr>
      <w:r w:rsidRPr="00450604">
        <w:rPr>
          <w:b/>
          <w:szCs w:val="22"/>
          <w:lang w:eastAsia="en-US"/>
        </w:rPr>
        <w:t>Apie ką rašoma šiame lapelyje?</w:t>
      </w:r>
    </w:p>
    <w:p w14:paraId="309BCB8F" w14:textId="77777777" w:rsidR="00233CF6" w:rsidRPr="00450604" w:rsidRDefault="00233CF6" w:rsidP="00233CF6">
      <w:pPr>
        <w:numPr>
          <w:ilvl w:val="12"/>
          <w:numId w:val="0"/>
        </w:numPr>
        <w:tabs>
          <w:tab w:val="left" w:pos="567"/>
        </w:tabs>
        <w:rPr>
          <w:b/>
          <w:szCs w:val="22"/>
          <w:lang w:eastAsia="en-US"/>
        </w:rPr>
      </w:pPr>
    </w:p>
    <w:p w14:paraId="63DD00F1" w14:textId="77777777" w:rsidR="00233CF6" w:rsidRPr="00450604" w:rsidRDefault="00233CF6" w:rsidP="00233CF6">
      <w:pPr>
        <w:numPr>
          <w:ilvl w:val="12"/>
          <w:numId w:val="0"/>
        </w:numPr>
        <w:tabs>
          <w:tab w:val="left" w:pos="567"/>
        </w:tabs>
        <w:ind w:left="567"/>
        <w:rPr>
          <w:szCs w:val="22"/>
          <w:lang w:eastAsia="en-US"/>
        </w:rPr>
      </w:pPr>
      <w:r w:rsidRPr="00450604">
        <w:rPr>
          <w:szCs w:val="22"/>
          <w:lang w:eastAsia="en-US"/>
        </w:rPr>
        <w:t>1.</w:t>
      </w:r>
      <w:r w:rsidRPr="00450604">
        <w:rPr>
          <w:szCs w:val="22"/>
          <w:lang w:eastAsia="en-US"/>
        </w:rPr>
        <w:tab/>
        <w:t xml:space="preserve">Kas yra Ivabradine Grindeks ir kam jis vartojamas </w:t>
      </w:r>
    </w:p>
    <w:p w14:paraId="307A0F25" w14:textId="77777777" w:rsidR="00233CF6" w:rsidRPr="00450604" w:rsidRDefault="00233CF6" w:rsidP="00233CF6">
      <w:pPr>
        <w:numPr>
          <w:ilvl w:val="12"/>
          <w:numId w:val="0"/>
        </w:numPr>
        <w:tabs>
          <w:tab w:val="left" w:pos="567"/>
        </w:tabs>
        <w:ind w:left="567"/>
        <w:rPr>
          <w:szCs w:val="22"/>
          <w:lang w:eastAsia="en-US"/>
        </w:rPr>
      </w:pPr>
      <w:r w:rsidRPr="00450604">
        <w:rPr>
          <w:szCs w:val="22"/>
          <w:lang w:eastAsia="en-US"/>
        </w:rPr>
        <w:t>2.</w:t>
      </w:r>
      <w:r w:rsidRPr="00450604">
        <w:rPr>
          <w:szCs w:val="22"/>
          <w:lang w:eastAsia="en-US"/>
        </w:rPr>
        <w:tab/>
        <w:t>Kas žinotina prieš vartojant Ivabradine Grindeks</w:t>
      </w:r>
    </w:p>
    <w:p w14:paraId="55A3C001" w14:textId="77777777" w:rsidR="00233CF6" w:rsidRPr="00450604" w:rsidRDefault="00233CF6" w:rsidP="00233CF6">
      <w:pPr>
        <w:numPr>
          <w:ilvl w:val="12"/>
          <w:numId w:val="0"/>
        </w:numPr>
        <w:tabs>
          <w:tab w:val="left" w:pos="567"/>
        </w:tabs>
        <w:ind w:left="567"/>
        <w:rPr>
          <w:szCs w:val="22"/>
          <w:lang w:eastAsia="en-US"/>
        </w:rPr>
      </w:pPr>
      <w:r w:rsidRPr="00450604">
        <w:rPr>
          <w:szCs w:val="22"/>
          <w:lang w:eastAsia="en-US"/>
        </w:rPr>
        <w:t>3.</w:t>
      </w:r>
      <w:r w:rsidRPr="00450604">
        <w:rPr>
          <w:szCs w:val="22"/>
          <w:lang w:eastAsia="en-US"/>
        </w:rPr>
        <w:tab/>
        <w:t>Kaip vartoti Ivabradine Grindeks</w:t>
      </w:r>
    </w:p>
    <w:p w14:paraId="0609BDBC" w14:textId="77777777" w:rsidR="00233CF6" w:rsidRPr="00450604" w:rsidRDefault="00233CF6" w:rsidP="00233CF6">
      <w:pPr>
        <w:numPr>
          <w:ilvl w:val="12"/>
          <w:numId w:val="0"/>
        </w:numPr>
        <w:tabs>
          <w:tab w:val="left" w:pos="567"/>
        </w:tabs>
        <w:ind w:left="567"/>
        <w:rPr>
          <w:szCs w:val="22"/>
          <w:lang w:eastAsia="en-US"/>
        </w:rPr>
      </w:pPr>
      <w:r w:rsidRPr="00450604">
        <w:rPr>
          <w:szCs w:val="22"/>
          <w:lang w:eastAsia="en-US"/>
        </w:rPr>
        <w:t>4.</w:t>
      </w:r>
      <w:r w:rsidRPr="00450604">
        <w:rPr>
          <w:szCs w:val="22"/>
          <w:lang w:eastAsia="en-US"/>
        </w:rPr>
        <w:tab/>
        <w:t xml:space="preserve">Galimas šalutinis poveikis </w:t>
      </w:r>
    </w:p>
    <w:p w14:paraId="3EC080D5" w14:textId="77777777" w:rsidR="00233CF6" w:rsidRPr="00450604" w:rsidRDefault="00233CF6" w:rsidP="00233CF6">
      <w:pPr>
        <w:numPr>
          <w:ilvl w:val="12"/>
          <w:numId w:val="0"/>
        </w:numPr>
        <w:tabs>
          <w:tab w:val="left" w:pos="567"/>
        </w:tabs>
        <w:ind w:left="567"/>
        <w:rPr>
          <w:szCs w:val="22"/>
          <w:lang w:eastAsia="en-US"/>
        </w:rPr>
      </w:pPr>
      <w:r w:rsidRPr="00450604">
        <w:rPr>
          <w:szCs w:val="22"/>
          <w:lang w:eastAsia="en-US"/>
        </w:rPr>
        <w:t>5.</w:t>
      </w:r>
      <w:r w:rsidRPr="00450604">
        <w:rPr>
          <w:szCs w:val="22"/>
          <w:lang w:eastAsia="en-US"/>
        </w:rPr>
        <w:tab/>
        <w:t>Kaip laikyti Ivabradine Grindeks</w:t>
      </w:r>
    </w:p>
    <w:p w14:paraId="7A1B334F" w14:textId="77777777" w:rsidR="00233CF6" w:rsidRPr="00450604" w:rsidRDefault="00233CF6" w:rsidP="00233CF6">
      <w:pPr>
        <w:numPr>
          <w:ilvl w:val="12"/>
          <w:numId w:val="0"/>
        </w:numPr>
        <w:tabs>
          <w:tab w:val="left" w:pos="567"/>
        </w:tabs>
        <w:ind w:left="567"/>
        <w:rPr>
          <w:szCs w:val="22"/>
          <w:lang w:eastAsia="en-US"/>
        </w:rPr>
      </w:pPr>
      <w:r w:rsidRPr="00450604">
        <w:rPr>
          <w:szCs w:val="22"/>
          <w:lang w:eastAsia="en-US"/>
        </w:rPr>
        <w:t>6.</w:t>
      </w:r>
      <w:r w:rsidRPr="00450604">
        <w:rPr>
          <w:szCs w:val="22"/>
          <w:lang w:eastAsia="en-US"/>
        </w:rPr>
        <w:tab/>
        <w:t>Pakuotės turinys ir kita informacija</w:t>
      </w:r>
    </w:p>
    <w:p w14:paraId="008C45EE" w14:textId="77777777" w:rsidR="00233CF6" w:rsidRPr="00450604" w:rsidRDefault="00233CF6" w:rsidP="00233CF6">
      <w:pPr>
        <w:numPr>
          <w:ilvl w:val="12"/>
          <w:numId w:val="0"/>
        </w:numPr>
        <w:tabs>
          <w:tab w:val="left" w:pos="567"/>
        </w:tabs>
        <w:rPr>
          <w:szCs w:val="22"/>
          <w:lang w:eastAsia="en-US"/>
        </w:rPr>
      </w:pPr>
    </w:p>
    <w:p w14:paraId="2063620D" w14:textId="77777777" w:rsidR="00233CF6" w:rsidRPr="00450604" w:rsidRDefault="00233CF6" w:rsidP="00233CF6">
      <w:pPr>
        <w:numPr>
          <w:ilvl w:val="12"/>
          <w:numId w:val="0"/>
        </w:numPr>
        <w:tabs>
          <w:tab w:val="left" w:pos="567"/>
        </w:tabs>
        <w:rPr>
          <w:szCs w:val="22"/>
          <w:lang w:eastAsia="en-US"/>
        </w:rPr>
      </w:pPr>
    </w:p>
    <w:p w14:paraId="1FB5551B" w14:textId="77777777" w:rsidR="00233CF6" w:rsidRPr="00450604" w:rsidRDefault="00233CF6" w:rsidP="00233CF6">
      <w:pPr>
        <w:tabs>
          <w:tab w:val="left" w:pos="567"/>
        </w:tabs>
        <w:ind w:left="567" w:right="-2" w:hanging="567"/>
        <w:rPr>
          <w:b/>
          <w:szCs w:val="22"/>
          <w:lang w:eastAsia="en-US"/>
        </w:rPr>
      </w:pPr>
      <w:r w:rsidRPr="00450604">
        <w:rPr>
          <w:b/>
          <w:szCs w:val="22"/>
          <w:lang w:eastAsia="en-US"/>
        </w:rPr>
        <w:t>1.</w:t>
      </w:r>
      <w:r w:rsidRPr="00450604">
        <w:rPr>
          <w:b/>
          <w:szCs w:val="22"/>
          <w:lang w:eastAsia="en-US"/>
        </w:rPr>
        <w:tab/>
        <w:t>Kas yra Ivabradine Grindeks ir kam jis vartojamas</w:t>
      </w:r>
    </w:p>
    <w:p w14:paraId="0A8EBD9F" w14:textId="77777777" w:rsidR="00233CF6" w:rsidRPr="00450604" w:rsidRDefault="00233CF6" w:rsidP="00233CF6">
      <w:pPr>
        <w:numPr>
          <w:ilvl w:val="12"/>
          <w:numId w:val="0"/>
        </w:numPr>
        <w:tabs>
          <w:tab w:val="left" w:pos="567"/>
        </w:tabs>
        <w:rPr>
          <w:szCs w:val="22"/>
          <w:lang w:eastAsia="en-US"/>
        </w:rPr>
      </w:pPr>
    </w:p>
    <w:p w14:paraId="210D3F90" w14:textId="77777777" w:rsidR="00233CF6" w:rsidRPr="00450604" w:rsidRDefault="00233CF6" w:rsidP="00233CF6">
      <w:pPr>
        <w:numPr>
          <w:ilvl w:val="12"/>
          <w:numId w:val="0"/>
        </w:numPr>
        <w:tabs>
          <w:tab w:val="left" w:pos="567"/>
        </w:tabs>
        <w:rPr>
          <w:szCs w:val="22"/>
          <w:lang w:eastAsia="en-US"/>
        </w:rPr>
      </w:pPr>
      <w:r w:rsidRPr="00450604">
        <w:rPr>
          <w:szCs w:val="22"/>
          <w:lang w:eastAsia="en-US"/>
        </w:rPr>
        <w:t>Ivabradine Grindeks (ivabradinas) yra vaistas nuo širdies ligų, skirtas gydyti:</w:t>
      </w:r>
    </w:p>
    <w:p w14:paraId="144C3B63" w14:textId="77777777" w:rsidR="00233CF6" w:rsidRPr="00450604" w:rsidRDefault="00233CF6" w:rsidP="00233CF6">
      <w:pPr>
        <w:numPr>
          <w:ilvl w:val="0"/>
          <w:numId w:val="44"/>
        </w:numPr>
        <w:tabs>
          <w:tab w:val="left" w:pos="567"/>
        </w:tabs>
        <w:ind w:left="567" w:hanging="720"/>
        <w:rPr>
          <w:szCs w:val="22"/>
          <w:lang w:eastAsia="en-US"/>
        </w:rPr>
      </w:pPr>
      <w:r w:rsidRPr="00450604">
        <w:rPr>
          <w:szCs w:val="22"/>
          <w:lang w:eastAsia="en-US"/>
        </w:rPr>
        <w:t>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betablokatoriais. Jį, kartu su betablokatoriais, taip pat gali vartoti suaugusieji pacientai, kurių būklė nėra visiškai kontroliuojama betablokatoriais.</w:t>
      </w:r>
    </w:p>
    <w:p w14:paraId="4B8F0C69" w14:textId="77777777" w:rsidR="00233CF6" w:rsidRPr="00450604" w:rsidRDefault="00233CF6" w:rsidP="00233CF6">
      <w:pPr>
        <w:numPr>
          <w:ilvl w:val="0"/>
          <w:numId w:val="44"/>
        </w:numPr>
        <w:tabs>
          <w:tab w:val="left" w:pos="567"/>
        </w:tabs>
        <w:ind w:left="567" w:hanging="720"/>
        <w:rPr>
          <w:szCs w:val="22"/>
          <w:lang w:eastAsia="en-US"/>
        </w:rPr>
      </w:pPr>
      <w:r w:rsidRPr="00450604">
        <w:rPr>
          <w:szCs w:val="22"/>
          <w:lang w:eastAsia="en-US"/>
        </w:rPr>
        <w:t>lėtinį širdies nepakankamumą suaugusiems pacientams, kurių širdies plakimo dažnis yra daugiau arba lygus 75 susitraukimams per minutę. Jis yra taikomas kartu su standartiniu gydymu, įskaitant betablokatorius, ar kai betablokatoriai yra kontraindikuotini arba netoleruojami.</w:t>
      </w:r>
    </w:p>
    <w:p w14:paraId="49DBE642" w14:textId="77777777" w:rsidR="00233CF6" w:rsidRPr="00450604" w:rsidRDefault="00233CF6" w:rsidP="00233CF6">
      <w:pPr>
        <w:numPr>
          <w:ilvl w:val="12"/>
          <w:numId w:val="0"/>
        </w:numPr>
        <w:tabs>
          <w:tab w:val="left" w:pos="567"/>
        </w:tabs>
        <w:rPr>
          <w:szCs w:val="22"/>
          <w:lang w:eastAsia="en-US"/>
        </w:rPr>
      </w:pPr>
    </w:p>
    <w:p w14:paraId="141D4680" w14:textId="77777777" w:rsidR="00233CF6" w:rsidRPr="00450604" w:rsidRDefault="00233CF6" w:rsidP="00233CF6">
      <w:pPr>
        <w:numPr>
          <w:ilvl w:val="12"/>
          <w:numId w:val="0"/>
        </w:numPr>
        <w:tabs>
          <w:tab w:val="left" w:pos="567"/>
        </w:tabs>
        <w:rPr>
          <w:szCs w:val="22"/>
          <w:u w:val="single"/>
          <w:lang w:eastAsia="en-US"/>
        </w:rPr>
      </w:pPr>
      <w:r w:rsidRPr="00450604">
        <w:rPr>
          <w:szCs w:val="22"/>
          <w:u w:val="single"/>
          <w:lang w:eastAsia="en-US"/>
        </w:rPr>
        <w:t xml:space="preserve">Apie stabiliąją krūtinės anginą (paprastai ji vadinama </w:t>
      </w:r>
      <w:r>
        <w:rPr>
          <w:szCs w:val="22"/>
          <w:u w:val="single"/>
          <w:lang w:eastAsia="en-US"/>
        </w:rPr>
        <w:t xml:space="preserve">krūtinės </w:t>
      </w:r>
      <w:r w:rsidRPr="00450604">
        <w:rPr>
          <w:szCs w:val="22"/>
          <w:u w:val="single"/>
          <w:lang w:eastAsia="en-US"/>
        </w:rPr>
        <w:t>angina)</w:t>
      </w:r>
    </w:p>
    <w:p w14:paraId="42264BC8" w14:textId="77777777" w:rsidR="00233CF6" w:rsidRPr="00450604" w:rsidRDefault="00233CF6" w:rsidP="00233CF6">
      <w:pPr>
        <w:numPr>
          <w:ilvl w:val="12"/>
          <w:numId w:val="0"/>
        </w:numPr>
        <w:tabs>
          <w:tab w:val="left" w:pos="567"/>
        </w:tabs>
        <w:rPr>
          <w:szCs w:val="22"/>
          <w:lang w:eastAsia="en-US"/>
        </w:rPr>
      </w:pPr>
      <w:r w:rsidRPr="00450604">
        <w:rPr>
          <w:szCs w:val="22"/>
          <w:lang w:eastAsia="en-US"/>
        </w:rPr>
        <w:t>Stabilioji krūtinės angina yra širdies liga, pasireiškianti tuo atveju, kai širdis gauna nepakankamą deguonies kiekį. Paprastai ji prasideda sulaukus 40 – 50 metų. Dažniausias simptomas yra krūtinės skausmas ir nemalonus pojūtis joje. Anginos priepuolio pasireiškimas labiau tikėtinas padažnėjus širdies susitraukimams, pvz., mankštinantis, jaudinantis, sušalus ar pavalgius. Toks širdies susitraukimų padažnėjimas krūtinės angina sergantiems žmonėms gali sukelti krūtinės skausmą.</w:t>
      </w:r>
    </w:p>
    <w:p w14:paraId="523602BC" w14:textId="77777777" w:rsidR="00233CF6" w:rsidRPr="00450604" w:rsidRDefault="00233CF6" w:rsidP="00233CF6">
      <w:pPr>
        <w:numPr>
          <w:ilvl w:val="12"/>
          <w:numId w:val="0"/>
        </w:numPr>
        <w:tabs>
          <w:tab w:val="left" w:pos="567"/>
        </w:tabs>
        <w:rPr>
          <w:szCs w:val="22"/>
          <w:lang w:eastAsia="en-US"/>
        </w:rPr>
      </w:pPr>
    </w:p>
    <w:p w14:paraId="7D13C048" w14:textId="77777777" w:rsidR="00233CF6" w:rsidRPr="00450604" w:rsidRDefault="00233CF6" w:rsidP="00233CF6">
      <w:pPr>
        <w:numPr>
          <w:ilvl w:val="12"/>
          <w:numId w:val="0"/>
        </w:numPr>
        <w:tabs>
          <w:tab w:val="left" w:pos="567"/>
        </w:tabs>
        <w:rPr>
          <w:szCs w:val="22"/>
          <w:u w:val="single"/>
          <w:lang w:eastAsia="en-US"/>
        </w:rPr>
      </w:pPr>
      <w:r w:rsidRPr="00450604">
        <w:rPr>
          <w:szCs w:val="22"/>
          <w:u w:val="single"/>
          <w:lang w:eastAsia="en-US"/>
        </w:rPr>
        <w:t>Apie lėtinį širdies nepakankamumą</w:t>
      </w:r>
    </w:p>
    <w:p w14:paraId="79C49020" w14:textId="77777777" w:rsidR="00233CF6" w:rsidRPr="00450604" w:rsidRDefault="00233CF6" w:rsidP="00233CF6">
      <w:pPr>
        <w:numPr>
          <w:ilvl w:val="12"/>
          <w:numId w:val="0"/>
        </w:numPr>
        <w:tabs>
          <w:tab w:val="left" w:pos="567"/>
        </w:tabs>
        <w:rPr>
          <w:szCs w:val="22"/>
          <w:lang w:eastAsia="en-US"/>
        </w:rPr>
      </w:pPr>
      <w:r w:rsidRPr="00450604">
        <w:rPr>
          <w:szCs w:val="22"/>
          <w:lang w:eastAsia="en-US"/>
        </w:rPr>
        <w:t>Lėtinis širdies nepakankamumas yra širdies liga, kuri atsiranda, kai širdis nebegali išstumti pakankamai kraujo į visą likusį kūną. Dažniausi širdies nepakankamumo simptomai yra dusulys, nuovargis, pavargimas ir kulkšnių tinimas.</w:t>
      </w:r>
    </w:p>
    <w:p w14:paraId="04DA1324" w14:textId="77777777" w:rsidR="00233CF6" w:rsidRPr="00450604" w:rsidRDefault="00233CF6" w:rsidP="00233CF6">
      <w:pPr>
        <w:numPr>
          <w:ilvl w:val="12"/>
          <w:numId w:val="0"/>
        </w:numPr>
        <w:tabs>
          <w:tab w:val="left" w:pos="567"/>
        </w:tabs>
        <w:rPr>
          <w:szCs w:val="22"/>
          <w:lang w:eastAsia="en-US"/>
        </w:rPr>
      </w:pPr>
    </w:p>
    <w:p w14:paraId="3D1CF4C4" w14:textId="77777777" w:rsidR="00233CF6" w:rsidRPr="00450604" w:rsidRDefault="00233CF6" w:rsidP="00233CF6">
      <w:pPr>
        <w:numPr>
          <w:ilvl w:val="12"/>
          <w:numId w:val="0"/>
        </w:numPr>
        <w:tabs>
          <w:tab w:val="left" w:pos="567"/>
        </w:tabs>
        <w:rPr>
          <w:szCs w:val="22"/>
          <w:u w:val="single"/>
          <w:lang w:eastAsia="en-US"/>
        </w:rPr>
      </w:pPr>
      <w:r w:rsidRPr="00450604">
        <w:rPr>
          <w:szCs w:val="22"/>
          <w:u w:val="single"/>
          <w:lang w:eastAsia="en-US"/>
        </w:rPr>
        <w:t>Kaip Ivabradine Grindeks veikia?</w:t>
      </w:r>
    </w:p>
    <w:p w14:paraId="1AE6CEE2" w14:textId="77777777" w:rsidR="00233CF6" w:rsidRPr="00450604" w:rsidRDefault="00233CF6" w:rsidP="00233CF6">
      <w:pPr>
        <w:numPr>
          <w:ilvl w:val="12"/>
          <w:numId w:val="0"/>
        </w:numPr>
        <w:tabs>
          <w:tab w:val="left" w:pos="567"/>
        </w:tabs>
        <w:rPr>
          <w:szCs w:val="22"/>
          <w:lang w:eastAsia="en-US"/>
        </w:rPr>
      </w:pPr>
      <w:r w:rsidRPr="00450604">
        <w:rPr>
          <w:szCs w:val="22"/>
          <w:lang w:eastAsia="en-US"/>
        </w:rPr>
        <w:t>Ivabradine Grindeks veikia daugiausiai suretindamas širdies ritmą keliais susitraukimais per minutę. Dėl to sumažėja širdies poreikis deguoniui, ypač būklių, kurių metu krūtinės anginos priepuolis tikėtinas labiau, metu. Taip Ivabradine Grindeks padeda reguliuoti ir retinti krūtinės anginos priepuolius.</w:t>
      </w:r>
    </w:p>
    <w:p w14:paraId="239B791D" w14:textId="77777777" w:rsidR="00233CF6" w:rsidRPr="00450604" w:rsidRDefault="00233CF6" w:rsidP="00233CF6">
      <w:pPr>
        <w:numPr>
          <w:ilvl w:val="12"/>
          <w:numId w:val="0"/>
        </w:numPr>
        <w:tabs>
          <w:tab w:val="left" w:pos="567"/>
        </w:tabs>
        <w:rPr>
          <w:szCs w:val="22"/>
          <w:lang w:eastAsia="en-US"/>
        </w:rPr>
      </w:pPr>
      <w:r w:rsidRPr="00450604">
        <w:rPr>
          <w:szCs w:val="22"/>
        </w:rPr>
        <w:lastRenderedPageBreak/>
        <w:t>Kadangi širdies susitraukimų padažnėjimas nepalankiai paveikia pacientų, kuriems yra lėtinis širdies nepakankamumas, širdies funkciją ir gyvybines prognozes, specifinis ivabradino širdies susitraukimus retinantis poveikis padeda pagerinti tokių pacientų širdies veiklą ir gyvybines prognozes.</w:t>
      </w:r>
    </w:p>
    <w:p w14:paraId="1E820C2D" w14:textId="77777777" w:rsidR="00233CF6" w:rsidRPr="00450604" w:rsidRDefault="00233CF6" w:rsidP="00233CF6">
      <w:pPr>
        <w:numPr>
          <w:ilvl w:val="12"/>
          <w:numId w:val="0"/>
        </w:numPr>
        <w:tabs>
          <w:tab w:val="left" w:pos="567"/>
        </w:tabs>
        <w:rPr>
          <w:szCs w:val="22"/>
          <w:lang w:eastAsia="en-US"/>
        </w:rPr>
      </w:pPr>
    </w:p>
    <w:p w14:paraId="7E19EE7D" w14:textId="77777777" w:rsidR="00233CF6" w:rsidRPr="00450604" w:rsidRDefault="00233CF6" w:rsidP="00233CF6">
      <w:pPr>
        <w:numPr>
          <w:ilvl w:val="12"/>
          <w:numId w:val="0"/>
        </w:numPr>
        <w:tabs>
          <w:tab w:val="left" w:pos="567"/>
        </w:tabs>
        <w:rPr>
          <w:szCs w:val="22"/>
          <w:lang w:eastAsia="en-US"/>
        </w:rPr>
      </w:pPr>
    </w:p>
    <w:p w14:paraId="43DF30F0" w14:textId="77777777" w:rsidR="00233CF6" w:rsidRPr="00450604" w:rsidRDefault="00233CF6" w:rsidP="00233CF6">
      <w:pPr>
        <w:tabs>
          <w:tab w:val="left" w:pos="567"/>
        </w:tabs>
        <w:ind w:right="-2"/>
        <w:rPr>
          <w:b/>
          <w:szCs w:val="22"/>
          <w:lang w:eastAsia="en-US"/>
        </w:rPr>
      </w:pPr>
      <w:r w:rsidRPr="00450604">
        <w:rPr>
          <w:b/>
          <w:szCs w:val="22"/>
          <w:lang w:eastAsia="en-US"/>
        </w:rPr>
        <w:t>2.</w:t>
      </w:r>
      <w:r w:rsidRPr="00450604">
        <w:rPr>
          <w:b/>
          <w:szCs w:val="22"/>
          <w:lang w:eastAsia="en-US"/>
        </w:rPr>
        <w:tab/>
      </w:r>
      <w:r w:rsidRPr="00450604">
        <w:rPr>
          <w:b/>
          <w:bCs/>
          <w:szCs w:val="22"/>
          <w:lang w:eastAsia="en-US"/>
        </w:rPr>
        <w:t>Kas žinotina prieš vartojant Ivabradine Grindeks</w:t>
      </w:r>
    </w:p>
    <w:p w14:paraId="64654705" w14:textId="77777777" w:rsidR="00233CF6" w:rsidRPr="00450604" w:rsidRDefault="00233CF6" w:rsidP="00233CF6">
      <w:pPr>
        <w:numPr>
          <w:ilvl w:val="12"/>
          <w:numId w:val="0"/>
        </w:numPr>
        <w:tabs>
          <w:tab w:val="left" w:pos="567"/>
        </w:tabs>
        <w:ind w:right="-2"/>
        <w:rPr>
          <w:szCs w:val="22"/>
          <w:lang w:eastAsia="en-US"/>
        </w:rPr>
      </w:pPr>
    </w:p>
    <w:p w14:paraId="1C6270DF" w14:textId="4BB83226" w:rsidR="00233CF6" w:rsidRPr="00450604" w:rsidRDefault="00233CF6" w:rsidP="00233CF6">
      <w:pPr>
        <w:pStyle w:val="Default"/>
        <w:rPr>
          <w:sz w:val="22"/>
          <w:szCs w:val="22"/>
        </w:rPr>
      </w:pPr>
      <w:r w:rsidRPr="00450604">
        <w:rPr>
          <w:b/>
          <w:bCs/>
          <w:sz w:val="22"/>
          <w:szCs w:val="22"/>
        </w:rPr>
        <w:t xml:space="preserve">Ivabradine Grindeks vartoti </w:t>
      </w:r>
      <w:r w:rsidR="00232565">
        <w:rPr>
          <w:b/>
          <w:bCs/>
          <w:sz w:val="22"/>
          <w:szCs w:val="22"/>
        </w:rPr>
        <w:t>draudžiama</w:t>
      </w:r>
      <w:r w:rsidRPr="00450604">
        <w:rPr>
          <w:b/>
          <w:bCs/>
          <w:sz w:val="22"/>
          <w:szCs w:val="22"/>
        </w:rPr>
        <w:t xml:space="preserve">, jeigu: </w:t>
      </w:r>
    </w:p>
    <w:p w14:paraId="0790DDA0"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yra alergija ivabradinui arba bet kuriai pagalbinei šio vaisto medžiagai (jos išvardytos 6 skyriuje); </w:t>
      </w:r>
    </w:p>
    <w:p w14:paraId="5B9308F5"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prieš pradedant gydyti Jūsų širdies ritmas ramybės metu yra per retas (širdis susitraukinėja rečiau negu 70 kartų per minutę); </w:t>
      </w:r>
    </w:p>
    <w:p w14:paraId="32CB83EF"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Jus ištiko kardiogeninis šokas (ligoninėje gydomas širdies sutrikimas); </w:t>
      </w:r>
    </w:p>
    <w:p w14:paraId="44913500"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sutrikęs Jūsų širdies ritmas; </w:t>
      </w:r>
    </w:p>
    <w:p w14:paraId="11AB1E4A"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Jus ištiko miokardo infarktas; </w:t>
      </w:r>
    </w:p>
    <w:p w14:paraId="6CB5B5D3"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Jūsų kraujospūdis labai mažas; </w:t>
      </w:r>
    </w:p>
    <w:p w14:paraId="120D61A8"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Jus kamuoja nestabilioji krūtinės angina (sunki liga, kurios metu labai dažnai kartojasi krūtinės skausmo priepuoliai ne tik fizinio krūvio, bet ir kitu laiku); </w:t>
      </w:r>
    </w:p>
    <w:p w14:paraId="26682334"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Jums yra širdies nepakankamumas, kuris neseniai pasunkėjo; </w:t>
      </w:r>
    </w:p>
    <w:p w14:paraId="041B4C13"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Jūsų širdies plakimą išskirtinai palaiko širdies stimuliatorius; </w:t>
      </w:r>
    </w:p>
    <w:p w14:paraId="264221A3"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Jus kamuoja sunkus kepenų sutrikimas; </w:t>
      </w:r>
    </w:p>
    <w:p w14:paraId="52112E8C"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vartojate vaistų nuo grybelinių ligų (pvz., ketokonazolo, itrakonazolo), makrolidų grupės antibiotikų (pvz., josamicino, klaritromicino, telitromicino ar eritromicino, vartojamų per burną), vaistų nuo žmogaus imunodeficito viruso (ŽIV) ligos (pvz., nelfinaviro, ritonaviro) arba nefazodono, t. y. vaisto nuo depresijos, ar diltiazemo, verapamilio (vaistų vartojamų nuo didelio kraujospūdžio ligos arba krūtinės anginos); </w:t>
      </w:r>
    </w:p>
    <w:p w14:paraId="7833A3DF"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esate moteris, galinti susilaukti vaikų ir nenaudojanti veiksmingos kontracepcijos; </w:t>
      </w:r>
    </w:p>
    <w:p w14:paraId="70229B3E"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esate nėščia arba ketinanti pastoti; </w:t>
      </w:r>
    </w:p>
    <w:p w14:paraId="7AAA95D4" w14:textId="77777777" w:rsidR="00233CF6" w:rsidRPr="00450604" w:rsidRDefault="00233CF6" w:rsidP="00233CF6">
      <w:pPr>
        <w:pStyle w:val="Default"/>
        <w:numPr>
          <w:ilvl w:val="0"/>
          <w:numId w:val="45"/>
        </w:numPr>
        <w:ind w:left="567" w:hanging="567"/>
        <w:rPr>
          <w:sz w:val="22"/>
          <w:szCs w:val="22"/>
        </w:rPr>
      </w:pPr>
      <w:r w:rsidRPr="00450604">
        <w:rPr>
          <w:sz w:val="22"/>
          <w:szCs w:val="22"/>
        </w:rPr>
        <w:t xml:space="preserve">esate žindyvė. </w:t>
      </w:r>
    </w:p>
    <w:p w14:paraId="7D42CD0A" w14:textId="77777777" w:rsidR="00233CF6" w:rsidRPr="00450604" w:rsidRDefault="00233CF6" w:rsidP="00233CF6">
      <w:pPr>
        <w:pStyle w:val="Default"/>
        <w:rPr>
          <w:sz w:val="22"/>
          <w:szCs w:val="22"/>
        </w:rPr>
      </w:pPr>
    </w:p>
    <w:p w14:paraId="06C0EF8C" w14:textId="77777777" w:rsidR="00233CF6" w:rsidRPr="00450604" w:rsidRDefault="00233CF6" w:rsidP="00233CF6">
      <w:pPr>
        <w:pStyle w:val="Default"/>
        <w:rPr>
          <w:sz w:val="22"/>
          <w:szCs w:val="22"/>
        </w:rPr>
      </w:pPr>
      <w:r w:rsidRPr="00450604">
        <w:rPr>
          <w:b/>
          <w:bCs/>
          <w:sz w:val="22"/>
          <w:szCs w:val="22"/>
        </w:rPr>
        <w:t xml:space="preserve">Įspėjimai ir atsargumo priemonės </w:t>
      </w:r>
    </w:p>
    <w:p w14:paraId="32B28B87" w14:textId="77777777" w:rsidR="00233CF6" w:rsidRPr="00450604" w:rsidRDefault="00233CF6" w:rsidP="00233CF6">
      <w:pPr>
        <w:pStyle w:val="Default"/>
        <w:rPr>
          <w:sz w:val="22"/>
          <w:szCs w:val="22"/>
        </w:rPr>
      </w:pPr>
      <w:r w:rsidRPr="00450604">
        <w:rPr>
          <w:sz w:val="22"/>
          <w:szCs w:val="22"/>
        </w:rPr>
        <w:t xml:space="preserve">Pasitarkite su gydytoju arba vaistininku, prieš pradėdami vartoti </w:t>
      </w:r>
      <w:r w:rsidRPr="00450604">
        <w:rPr>
          <w:sz w:val="22"/>
          <w:szCs w:val="22"/>
          <w:lang w:eastAsia="en-US"/>
        </w:rPr>
        <w:t>Ivabradine Grindeks</w:t>
      </w:r>
      <w:r w:rsidRPr="00450604">
        <w:rPr>
          <w:sz w:val="22"/>
          <w:szCs w:val="22"/>
        </w:rPr>
        <w:t xml:space="preserve">, jeigu: </w:t>
      </w:r>
    </w:p>
    <w:p w14:paraId="069F8054"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Jus kamuoja širdies ritmo sutrikimai (tokie, kaip nereguliarus širdies plakimas, dažnas juntamas širdies plakimas, krūtinės skausmo sustiprėjimas), ilgalaikis prieširdžių virpėjimas (nereguliarus širdies plakimas) arba elektrokardiogramos (EKG) pokytis, vadinamasis ilgojo QT sindromas; </w:t>
      </w:r>
    </w:p>
    <w:p w14:paraId="300AD887"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yra nuovargis, galvos svaigimas ar dusulys (tokie simptomai gali būti per didelio širdies ritmo suretėjimo požymis); </w:t>
      </w:r>
    </w:p>
    <w:p w14:paraId="2B218DDC"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Jus kamuoja prieširdžių virpėjimo simptomai (pulso dažnis ramybės būsenoje neįprastai didelis (daugiau kaip 110 tvinksnių per minutę) arba nereguliarus be jokių akivaizdžių priežasčių, dėl ko jį sunku išmatuoti); </w:t>
      </w:r>
    </w:p>
    <w:p w14:paraId="414BEA18"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Jus neseniai ištiko insultas (smegenų priepuolis); </w:t>
      </w:r>
    </w:p>
    <w:p w14:paraId="186064E7"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Jus kamuoja lengva arba vidutinio sunkumo hipotenzija (mažas kraujospūdis); </w:t>
      </w:r>
    </w:p>
    <w:p w14:paraId="450B9EA6"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yra nekontroliuojamas kraujospūdis, ypač pakeitus antihipertenzinį gydymą; </w:t>
      </w:r>
    </w:p>
    <w:p w14:paraId="69D23100"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yra sunkus širdies nepakankamumas arba širdies nepakankamumas su pokyčiu elektrokardiogramoje, vadinamas Hiso pluošto kojytės blokada; </w:t>
      </w:r>
    </w:p>
    <w:p w14:paraId="3FAEC004"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Jus kamuoja lėtinė akių tinklainės liga; </w:t>
      </w:r>
    </w:p>
    <w:p w14:paraId="2E092C53"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Jus kamuoja vidutinio sunkumo kepenų sutrikimas; </w:t>
      </w:r>
    </w:p>
    <w:p w14:paraId="30F641F2" w14:textId="77777777" w:rsidR="00233CF6" w:rsidRPr="00450604" w:rsidRDefault="00233CF6" w:rsidP="00233CF6">
      <w:pPr>
        <w:pStyle w:val="Default"/>
        <w:numPr>
          <w:ilvl w:val="0"/>
          <w:numId w:val="46"/>
        </w:numPr>
        <w:ind w:left="567" w:hanging="567"/>
        <w:rPr>
          <w:sz w:val="22"/>
          <w:szCs w:val="22"/>
        </w:rPr>
      </w:pPr>
      <w:r w:rsidRPr="00450604">
        <w:rPr>
          <w:sz w:val="22"/>
          <w:szCs w:val="22"/>
        </w:rPr>
        <w:t xml:space="preserve">Jus kamuoja sunkus inkstų sutrikimas. </w:t>
      </w:r>
    </w:p>
    <w:p w14:paraId="724CB9ED" w14:textId="77777777" w:rsidR="00233CF6" w:rsidRPr="00450604" w:rsidRDefault="00233CF6" w:rsidP="00233CF6">
      <w:pPr>
        <w:pStyle w:val="Default"/>
        <w:rPr>
          <w:sz w:val="22"/>
          <w:szCs w:val="22"/>
        </w:rPr>
      </w:pPr>
    </w:p>
    <w:p w14:paraId="0485B136" w14:textId="77777777" w:rsidR="00233CF6" w:rsidRPr="00450604" w:rsidRDefault="00233CF6" w:rsidP="00233CF6">
      <w:pPr>
        <w:pStyle w:val="Default"/>
        <w:rPr>
          <w:sz w:val="22"/>
          <w:szCs w:val="22"/>
        </w:rPr>
      </w:pPr>
      <w:r w:rsidRPr="00450604">
        <w:rPr>
          <w:sz w:val="22"/>
          <w:szCs w:val="22"/>
        </w:rPr>
        <w:t xml:space="preserve">Jeigu kuri nors iš minėtų būklių yra, prieš gydymą </w:t>
      </w:r>
      <w:r w:rsidRPr="00450604">
        <w:rPr>
          <w:sz w:val="22"/>
          <w:szCs w:val="22"/>
          <w:lang w:eastAsia="en-US"/>
        </w:rPr>
        <w:t xml:space="preserve">Ivabradine Grindeks </w:t>
      </w:r>
      <w:r w:rsidRPr="00450604">
        <w:rPr>
          <w:sz w:val="22"/>
          <w:szCs w:val="22"/>
        </w:rPr>
        <w:t xml:space="preserve">arba jo metu reikia tuojau pat pasikalbėti su savo gydytoju. </w:t>
      </w:r>
    </w:p>
    <w:p w14:paraId="17EC1EB0" w14:textId="77777777" w:rsidR="00233CF6" w:rsidRPr="00450604" w:rsidRDefault="00233CF6" w:rsidP="00233CF6">
      <w:pPr>
        <w:pStyle w:val="Default"/>
        <w:rPr>
          <w:b/>
          <w:bCs/>
          <w:sz w:val="22"/>
          <w:szCs w:val="22"/>
        </w:rPr>
      </w:pPr>
    </w:p>
    <w:p w14:paraId="58621702" w14:textId="77777777" w:rsidR="00233CF6" w:rsidRPr="00450604" w:rsidRDefault="00233CF6" w:rsidP="00233CF6">
      <w:pPr>
        <w:pStyle w:val="Default"/>
        <w:rPr>
          <w:sz w:val="22"/>
          <w:szCs w:val="22"/>
        </w:rPr>
      </w:pPr>
      <w:r w:rsidRPr="00450604">
        <w:rPr>
          <w:b/>
          <w:bCs/>
          <w:sz w:val="22"/>
          <w:szCs w:val="22"/>
        </w:rPr>
        <w:t>Vaikams</w:t>
      </w:r>
    </w:p>
    <w:p w14:paraId="46199619" w14:textId="77777777" w:rsidR="00233CF6" w:rsidRPr="00450604" w:rsidRDefault="00233CF6" w:rsidP="00233CF6">
      <w:pPr>
        <w:numPr>
          <w:ilvl w:val="12"/>
          <w:numId w:val="0"/>
        </w:numPr>
        <w:tabs>
          <w:tab w:val="left" w:pos="567"/>
        </w:tabs>
        <w:outlineLvl w:val="0"/>
        <w:rPr>
          <w:szCs w:val="22"/>
          <w:lang w:eastAsia="en-US"/>
        </w:rPr>
      </w:pPr>
      <w:r w:rsidRPr="00450604">
        <w:rPr>
          <w:szCs w:val="22"/>
          <w:lang w:eastAsia="en-US"/>
        </w:rPr>
        <w:t xml:space="preserve">Ivabradine Grindeks </w:t>
      </w:r>
      <w:r w:rsidRPr="00450604">
        <w:rPr>
          <w:szCs w:val="22"/>
        </w:rPr>
        <w:t>nėra skirtas gydyti vaikams ir jaunesniems nei 18 metų paaugliams.</w:t>
      </w:r>
    </w:p>
    <w:p w14:paraId="5EA005E9" w14:textId="77777777" w:rsidR="00233CF6" w:rsidRPr="00450604" w:rsidRDefault="00233CF6" w:rsidP="00233CF6">
      <w:pPr>
        <w:numPr>
          <w:ilvl w:val="12"/>
          <w:numId w:val="0"/>
        </w:numPr>
        <w:tabs>
          <w:tab w:val="left" w:pos="567"/>
        </w:tabs>
        <w:outlineLvl w:val="0"/>
        <w:rPr>
          <w:szCs w:val="22"/>
          <w:lang w:eastAsia="en-US"/>
        </w:rPr>
      </w:pPr>
    </w:p>
    <w:p w14:paraId="3C0FAAC4" w14:textId="77777777" w:rsidR="00233CF6" w:rsidRPr="00450604" w:rsidRDefault="00233CF6" w:rsidP="00233CF6">
      <w:pPr>
        <w:tabs>
          <w:tab w:val="left" w:pos="567"/>
        </w:tabs>
        <w:autoSpaceDE w:val="0"/>
        <w:autoSpaceDN w:val="0"/>
        <w:adjustRightInd w:val="0"/>
        <w:rPr>
          <w:color w:val="000000"/>
          <w:szCs w:val="22"/>
          <w:lang w:eastAsia="en-US"/>
        </w:rPr>
      </w:pPr>
      <w:r w:rsidRPr="00450604">
        <w:rPr>
          <w:b/>
          <w:bCs/>
          <w:color w:val="000000"/>
          <w:szCs w:val="22"/>
          <w:lang w:eastAsia="en-US"/>
        </w:rPr>
        <w:t>Kiti vaistai ir Ivabradine Grindeks</w:t>
      </w:r>
    </w:p>
    <w:p w14:paraId="4016E2FE" w14:textId="77777777" w:rsidR="00233CF6" w:rsidRPr="00450604" w:rsidRDefault="00233CF6" w:rsidP="00233CF6">
      <w:pPr>
        <w:numPr>
          <w:ilvl w:val="12"/>
          <w:numId w:val="0"/>
        </w:numPr>
        <w:tabs>
          <w:tab w:val="left" w:pos="567"/>
        </w:tabs>
        <w:ind w:right="-2"/>
        <w:rPr>
          <w:szCs w:val="22"/>
          <w:lang w:eastAsia="en-US"/>
        </w:rPr>
      </w:pPr>
      <w:r w:rsidRPr="00450604">
        <w:rPr>
          <w:color w:val="000000"/>
          <w:szCs w:val="22"/>
          <w:lang w:eastAsia="en-US"/>
        </w:rPr>
        <w:lastRenderedPageBreak/>
        <w:t>Jeigu vartojate ar neseniai vartojote kitų vaistų arba dėl to nesate tikri, apie tai pasakykite gydytojui arba vaistininkui.</w:t>
      </w:r>
    </w:p>
    <w:p w14:paraId="490EF02E" w14:textId="77777777" w:rsidR="00233CF6" w:rsidRPr="00450604" w:rsidRDefault="00233CF6" w:rsidP="00233CF6">
      <w:pPr>
        <w:pStyle w:val="Default"/>
        <w:rPr>
          <w:sz w:val="22"/>
          <w:szCs w:val="22"/>
        </w:rPr>
      </w:pPr>
      <w:r w:rsidRPr="00450604">
        <w:rPr>
          <w:sz w:val="22"/>
          <w:szCs w:val="22"/>
        </w:rPr>
        <w:t xml:space="preserve">Kadangi gali reikėti priderinti </w:t>
      </w:r>
      <w:r w:rsidRPr="00450604">
        <w:rPr>
          <w:sz w:val="22"/>
          <w:szCs w:val="22"/>
          <w:lang w:eastAsia="en-US"/>
        </w:rPr>
        <w:t xml:space="preserve">Ivabradine Grindeks </w:t>
      </w:r>
      <w:r w:rsidRPr="00450604">
        <w:rPr>
          <w:sz w:val="22"/>
          <w:szCs w:val="22"/>
        </w:rPr>
        <w:t xml:space="preserve">dozę arba gydymo metu Jus prižiūrėti, būtinai informuokite savo gydytoją, jeigu vartojate bet kurio iš šių vaistų: </w:t>
      </w:r>
    </w:p>
    <w:p w14:paraId="5D21009B" w14:textId="77777777" w:rsidR="00233CF6" w:rsidRPr="00450604" w:rsidRDefault="00233CF6" w:rsidP="00233CF6">
      <w:pPr>
        <w:pStyle w:val="Default"/>
        <w:numPr>
          <w:ilvl w:val="0"/>
          <w:numId w:val="47"/>
        </w:numPr>
        <w:ind w:left="567" w:hanging="567"/>
        <w:rPr>
          <w:sz w:val="22"/>
          <w:szCs w:val="22"/>
        </w:rPr>
      </w:pPr>
      <w:r w:rsidRPr="00450604">
        <w:rPr>
          <w:sz w:val="22"/>
          <w:szCs w:val="22"/>
        </w:rPr>
        <w:t xml:space="preserve">flukonazolo (priešgrybelinio vaisto); </w:t>
      </w:r>
    </w:p>
    <w:p w14:paraId="562129BA" w14:textId="77777777" w:rsidR="00233CF6" w:rsidRPr="00450604" w:rsidRDefault="00233CF6" w:rsidP="00233CF6">
      <w:pPr>
        <w:pStyle w:val="Default"/>
        <w:numPr>
          <w:ilvl w:val="0"/>
          <w:numId w:val="47"/>
        </w:numPr>
        <w:ind w:left="567" w:hanging="567"/>
        <w:rPr>
          <w:sz w:val="22"/>
          <w:szCs w:val="22"/>
        </w:rPr>
      </w:pPr>
      <w:r w:rsidRPr="00450604">
        <w:rPr>
          <w:sz w:val="22"/>
          <w:szCs w:val="22"/>
        </w:rPr>
        <w:t xml:space="preserve">rifampicino (antibiotiko); </w:t>
      </w:r>
    </w:p>
    <w:p w14:paraId="514AA23B" w14:textId="77777777" w:rsidR="00233CF6" w:rsidRPr="00450604" w:rsidRDefault="00233CF6" w:rsidP="00233CF6">
      <w:pPr>
        <w:pStyle w:val="Default"/>
        <w:numPr>
          <w:ilvl w:val="0"/>
          <w:numId w:val="47"/>
        </w:numPr>
        <w:ind w:left="567" w:hanging="567"/>
        <w:rPr>
          <w:sz w:val="22"/>
          <w:szCs w:val="22"/>
        </w:rPr>
      </w:pPr>
      <w:r w:rsidRPr="00450604">
        <w:rPr>
          <w:sz w:val="22"/>
          <w:szCs w:val="22"/>
        </w:rPr>
        <w:t xml:space="preserve">barbitūratų (vaistų nuo nemigos ir epilepsijos); </w:t>
      </w:r>
    </w:p>
    <w:p w14:paraId="373E8D39" w14:textId="77777777" w:rsidR="00233CF6" w:rsidRPr="00450604" w:rsidRDefault="00233CF6" w:rsidP="00233CF6">
      <w:pPr>
        <w:pStyle w:val="Default"/>
        <w:numPr>
          <w:ilvl w:val="0"/>
          <w:numId w:val="47"/>
        </w:numPr>
        <w:ind w:left="567" w:hanging="567"/>
        <w:rPr>
          <w:sz w:val="22"/>
          <w:szCs w:val="22"/>
        </w:rPr>
      </w:pPr>
      <w:r w:rsidRPr="00450604">
        <w:rPr>
          <w:sz w:val="22"/>
          <w:szCs w:val="22"/>
        </w:rPr>
        <w:t xml:space="preserve">fenitoino (vaisto nuo epilepsijos); </w:t>
      </w:r>
    </w:p>
    <w:p w14:paraId="75BC8ABC" w14:textId="77777777" w:rsidR="00233CF6" w:rsidRPr="00450604" w:rsidRDefault="00233CF6" w:rsidP="00233CF6">
      <w:pPr>
        <w:pStyle w:val="Default"/>
        <w:numPr>
          <w:ilvl w:val="0"/>
          <w:numId w:val="47"/>
        </w:numPr>
        <w:ind w:left="567" w:hanging="567"/>
        <w:rPr>
          <w:sz w:val="22"/>
          <w:szCs w:val="22"/>
        </w:rPr>
      </w:pPr>
      <w:r w:rsidRPr="00450604">
        <w:rPr>
          <w:i/>
          <w:sz w:val="22"/>
          <w:szCs w:val="22"/>
        </w:rPr>
        <w:t>Hypericum perforatum</w:t>
      </w:r>
      <w:r w:rsidRPr="00450604">
        <w:rPr>
          <w:sz w:val="22"/>
          <w:szCs w:val="22"/>
        </w:rPr>
        <w:t xml:space="preserve"> ar jonažolių (vaistažolių nuo depresijos); </w:t>
      </w:r>
    </w:p>
    <w:p w14:paraId="5D2355FE" w14:textId="77777777" w:rsidR="00233CF6" w:rsidRPr="00450604" w:rsidRDefault="00233CF6" w:rsidP="00233CF6">
      <w:pPr>
        <w:pStyle w:val="Default"/>
        <w:numPr>
          <w:ilvl w:val="0"/>
          <w:numId w:val="47"/>
        </w:numPr>
        <w:ind w:left="567" w:hanging="567"/>
        <w:rPr>
          <w:sz w:val="22"/>
          <w:szCs w:val="22"/>
        </w:rPr>
      </w:pPr>
      <w:r w:rsidRPr="00450604">
        <w:rPr>
          <w:sz w:val="22"/>
          <w:szCs w:val="22"/>
        </w:rPr>
        <w:t xml:space="preserve">QT intervalą ilginančių vaistų, vartojamų širdies ritmo sutrikimui bei kitokioms ligoms gydyti: </w:t>
      </w:r>
    </w:p>
    <w:p w14:paraId="2FA6C951" w14:textId="77777777" w:rsidR="00233CF6" w:rsidRPr="00450604" w:rsidRDefault="00233CF6" w:rsidP="00233CF6">
      <w:pPr>
        <w:pStyle w:val="Default"/>
        <w:numPr>
          <w:ilvl w:val="0"/>
          <w:numId w:val="47"/>
        </w:numPr>
        <w:ind w:left="1134" w:hanging="567"/>
        <w:rPr>
          <w:sz w:val="22"/>
          <w:szCs w:val="22"/>
        </w:rPr>
      </w:pPr>
      <w:r w:rsidRPr="00450604">
        <w:rPr>
          <w:sz w:val="22"/>
          <w:szCs w:val="22"/>
        </w:rPr>
        <w:t xml:space="preserve">chinidino, dizopiramido, ibutilido, sotalolio, amjodarono (vaistų nuo širdies ritmo sutrikimų); </w:t>
      </w:r>
    </w:p>
    <w:p w14:paraId="2C85EC50" w14:textId="77777777" w:rsidR="00233CF6" w:rsidRPr="00450604" w:rsidRDefault="00233CF6" w:rsidP="00233CF6">
      <w:pPr>
        <w:pStyle w:val="Default"/>
        <w:numPr>
          <w:ilvl w:val="0"/>
          <w:numId w:val="47"/>
        </w:numPr>
        <w:ind w:left="1134" w:hanging="567"/>
        <w:rPr>
          <w:sz w:val="22"/>
          <w:szCs w:val="22"/>
        </w:rPr>
      </w:pPr>
      <w:r w:rsidRPr="00450604">
        <w:rPr>
          <w:sz w:val="22"/>
          <w:szCs w:val="22"/>
        </w:rPr>
        <w:t xml:space="preserve">bepridilio (vaisto nuo krūtinės anginos); </w:t>
      </w:r>
    </w:p>
    <w:p w14:paraId="28C78245" w14:textId="77777777" w:rsidR="00233CF6" w:rsidRPr="00450604" w:rsidRDefault="00233CF6" w:rsidP="00233CF6">
      <w:pPr>
        <w:pStyle w:val="Default"/>
        <w:numPr>
          <w:ilvl w:val="0"/>
          <w:numId w:val="47"/>
        </w:numPr>
        <w:ind w:left="1134" w:hanging="567"/>
        <w:rPr>
          <w:sz w:val="22"/>
          <w:szCs w:val="22"/>
        </w:rPr>
      </w:pPr>
      <w:r w:rsidRPr="00450604">
        <w:rPr>
          <w:sz w:val="22"/>
          <w:szCs w:val="22"/>
        </w:rPr>
        <w:t xml:space="preserve">kai kurių vaistų nuo nerimo, šizofrenijos ar kitokios psichozės (pvz., pimozido, ziprazidono, sertindolo); </w:t>
      </w:r>
    </w:p>
    <w:p w14:paraId="08DD564E" w14:textId="77777777" w:rsidR="00233CF6" w:rsidRPr="00450604" w:rsidRDefault="00233CF6" w:rsidP="00233CF6">
      <w:pPr>
        <w:pStyle w:val="Default"/>
        <w:numPr>
          <w:ilvl w:val="0"/>
          <w:numId w:val="47"/>
        </w:numPr>
        <w:ind w:left="1134" w:hanging="567"/>
        <w:rPr>
          <w:sz w:val="22"/>
          <w:szCs w:val="22"/>
        </w:rPr>
      </w:pPr>
      <w:r w:rsidRPr="00450604">
        <w:rPr>
          <w:sz w:val="22"/>
          <w:szCs w:val="22"/>
        </w:rPr>
        <w:t xml:space="preserve">vaistų nuo maliarijos (pvz., meflokvino, halofantrino); </w:t>
      </w:r>
    </w:p>
    <w:p w14:paraId="2E449B85" w14:textId="77777777" w:rsidR="00233CF6" w:rsidRPr="00450604" w:rsidRDefault="00233CF6" w:rsidP="00233CF6">
      <w:pPr>
        <w:pStyle w:val="Default"/>
        <w:numPr>
          <w:ilvl w:val="0"/>
          <w:numId w:val="47"/>
        </w:numPr>
        <w:ind w:left="1134" w:hanging="567"/>
        <w:rPr>
          <w:sz w:val="22"/>
          <w:szCs w:val="22"/>
        </w:rPr>
      </w:pPr>
      <w:r w:rsidRPr="00450604">
        <w:rPr>
          <w:sz w:val="22"/>
          <w:szCs w:val="22"/>
        </w:rPr>
        <w:t xml:space="preserve">į veną leidžiamo eritromicino (antibiotiko); </w:t>
      </w:r>
    </w:p>
    <w:p w14:paraId="190F051A" w14:textId="77777777" w:rsidR="00233CF6" w:rsidRPr="00450604" w:rsidRDefault="00233CF6" w:rsidP="00233CF6">
      <w:pPr>
        <w:pStyle w:val="Default"/>
        <w:numPr>
          <w:ilvl w:val="0"/>
          <w:numId w:val="47"/>
        </w:numPr>
        <w:ind w:left="1134" w:hanging="567"/>
        <w:rPr>
          <w:sz w:val="22"/>
          <w:szCs w:val="22"/>
        </w:rPr>
      </w:pPr>
      <w:r w:rsidRPr="00450604">
        <w:rPr>
          <w:sz w:val="22"/>
          <w:szCs w:val="22"/>
        </w:rPr>
        <w:t xml:space="preserve">pentamido (vaisto nuo parazitų sukeliamų ligų); </w:t>
      </w:r>
    </w:p>
    <w:p w14:paraId="70436A5E" w14:textId="77777777" w:rsidR="00233CF6" w:rsidRPr="00450604" w:rsidRDefault="00233CF6" w:rsidP="00233CF6">
      <w:pPr>
        <w:pStyle w:val="Default"/>
        <w:numPr>
          <w:ilvl w:val="0"/>
          <w:numId w:val="47"/>
        </w:numPr>
        <w:ind w:left="1134" w:hanging="567"/>
        <w:rPr>
          <w:sz w:val="22"/>
          <w:szCs w:val="22"/>
        </w:rPr>
      </w:pPr>
      <w:r w:rsidRPr="00450604">
        <w:rPr>
          <w:sz w:val="22"/>
          <w:szCs w:val="22"/>
        </w:rPr>
        <w:t xml:space="preserve">cisaprido (vaisto nuo gastroezofaginio refliukso); </w:t>
      </w:r>
    </w:p>
    <w:p w14:paraId="655493A1" w14:textId="77777777" w:rsidR="00233CF6" w:rsidRPr="00450604" w:rsidRDefault="00233CF6" w:rsidP="00233CF6">
      <w:pPr>
        <w:pStyle w:val="Default"/>
        <w:numPr>
          <w:ilvl w:val="0"/>
          <w:numId w:val="47"/>
        </w:numPr>
        <w:ind w:left="567" w:hanging="567"/>
        <w:rPr>
          <w:sz w:val="22"/>
          <w:szCs w:val="22"/>
        </w:rPr>
      </w:pPr>
      <w:r w:rsidRPr="00450604">
        <w:rPr>
          <w:sz w:val="22"/>
          <w:szCs w:val="22"/>
        </w:rPr>
        <w:t xml:space="preserve">kai kurių rūšių diuretikų, kurie gali sumažinti kalio kiekį kraujyje, tokių, kaip furozemidas, hidrochlortiazidas, indapamidas (vartojamų edemai, aukštam kraujospūdžiui gydyti). </w:t>
      </w:r>
    </w:p>
    <w:p w14:paraId="78B06E83" w14:textId="77777777" w:rsidR="00233CF6" w:rsidRPr="00450604" w:rsidRDefault="00233CF6" w:rsidP="00233CF6">
      <w:pPr>
        <w:pStyle w:val="Default"/>
        <w:rPr>
          <w:b/>
          <w:bCs/>
          <w:sz w:val="22"/>
          <w:szCs w:val="22"/>
        </w:rPr>
      </w:pPr>
    </w:p>
    <w:p w14:paraId="238C8E6E" w14:textId="77777777" w:rsidR="00233CF6" w:rsidRPr="00450604" w:rsidRDefault="00233CF6" w:rsidP="00233CF6">
      <w:pPr>
        <w:pStyle w:val="Default"/>
        <w:rPr>
          <w:sz w:val="22"/>
          <w:szCs w:val="22"/>
        </w:rPr>
      </w:pPr>
      <w:r w:rsidRPr="00450604">
        <w:rPr>
          <w:b/>
          <w:bCs/>
          <w:sz w:val="22"/>
          <w:szCs w:val="22"/>
        </w:rPr>
        <w:t xml:space="preserve">Ivabradine Grindeks vartojimas su maistu ir gėrimais </w:t>
      </w:r>
    </w:p>
    <w:p w14:paraId="6240C8BB" w14:textId="77777777" w:rsidR="00233CF6" w:rsidRPr="00450604" w:rsidRDefault="00233CF6" w:rsidP="00233CF6">
      <w:pPr>
        <w:pStyle w:val="Default"/>
        <w:rPr>
          <w:sz w:val="22"/>
          <w:szCs w:val="22"/>
        </w:rPr>
      </w:pPr>
      <w:r w:rsidRPr="00450604">
        <w:rPr>
          <w:sz w:val="22"/>
          <w:szCs w:val="22"/>
        </w:rPr>
        <w:t xml:space="preserve">Gydymo </w:t>
      </w:r>
      <w:r w:rsidRPr="00450604">
        <w:rPr>
          <w:sz w:val="22"/>
          <w:szCs w:val="22"/>
          <w:lang w:eastAsia="en-US"/>
        </w:rPr>
        <w:t xml:space="preserve">Ivabradine Grindeks </w:t>
      </w:r>
      <w:r w:rsidRPr="00450604">
        <w:rPr>
          <w:sz w:val="22"/>
          <w:szCs w:val="22"/>
        </w:rPr>
        <w:t xml:space="preserve">metu reikia vengti vartoti greipfrutų sulčių. </w:t>
      </w:r>
    </w:p>
    <w:p w14:paraId="6A61A5AB" w14:textId="77777777" w:rsidR="00233CF6" w:rsidRPr="00450604" w:rsidRDefault="00233CF6" w:rsidP="00233CF6">
      <w:pPr>
        <w:pStyle w:val="Default"/>
        <w:rPr>
          <w:b/>
          <w:bCs/>
          <w:sz w:val="22"/>
          <w:szCs w:val="22"/>
        </w:rPr>
      </w:pPr>
    </w:p>
    <w:p w14:paraId="3F1D7500" w14:textId="77777777" w:rsidR="00233CF6" w:rsidRPr="00450604" w:rsidRDefault="00233CF6" w:rsidP="00233CF6">
      <w:pPr>
        <w:pStyle w:val="Default"/>
        <w:rPr>
          <w:sz w:val="22"/>
          <w:szCs w:val="22"/>
        </w:rPr>
      </w:pPr>
      <w:r w:rsidRPr="00450604">
        <w:rPr>
          <w:b/>
          <w:bCs/>
          <w:sz w:val="22"/>
          <w:szCs w:val="22"/>
        </w:rPr>
        <w:t xml:space="preserve">Nėštumas ir žindymo laikotarpis </w:t>
      </w:r>
    </w:p>
    <w:p w14:paraId="681E5FB5" w14:textId="77777777" w:rsidR="00233CF6" w:rsidRPr="00450604" w:rsidRDefault="00233CF6" w:rsidP="00233CF6">
      <w:pPr>
        <w:pStyle w:val="Default"/>
        <w:rPr>
          <w:sz w:val="22"/>
          <w:szCs w:val="22"/>
        </w:rPr>
      </w:pPr>
      <w:r w:rsidRPr="00450604">
        <w:rPr>
          <w:sz w:val="22"/>
          <w:szCs w:val="22"/>
        </w:rPr>
        <w:t xml:space="preserve">Jeigu esate nėščia arba planuojate pastoti, </w:t>
      </w:r>
      <w:r w:rsidRPr="00450604">
        <w:rPr>
          <w:sz w:val="22"/>
          <w:szCs w:val="22"/>
          <w:lang w:eastAsia="en-US"/>
        </w:rPr>
        <w:t xml:space="preserve">Ivabradine Grindeks </w:t>
      </w:r>
      <w:r w:rsidRPr="00450604">
        <w:rPr>
          <w:sz w:val="22"/>
          <w:szCs w:val="22"/>
        </w:rPr>
        <w:t>vartoti negalite (žr. poskyrį „</w:t>
      </w:r>
      <w:r w:rsidRPr="00450604">
        <w:rPr>
          <w:sz w:val="22"/>
          <w:szCs w:val="22"/>
          <w:lang w:eastAsia="en-US"/>
        </w:rPr>
        <w:t xml:space="preserve">Ivabradine Grindeks </w:t>
      </w:r>
      <w:r w:rsidRPr="00450604">
        <w:rPr>
          <w:sz w:val="22"/>
          <w:szCs w:val="22"/>
        </w:rPr>
        <w:t xml:space="preserve">vartoti negalima“). </w:t>
      </w:r>
    </w:p>
    <w:p w14:paraId="704A935E" w14:textId="77777777" w:rsidR="00233CF6" w:rsidRPr="00450604" w:rsidRDefault="00233CF6" w:rsidP="00233CF6">
      <w:pPr>
        <w:pStyle w:val="Default"/>
        <w:rPr>
          <w:sz w:val="22"/>
          <w:szCs w:val="22"/>
        </w:rPr>
      </w:pPr>
      <w:r w:rsidRPr="00450604">
        <w:rPr>
          <w:sz w:val="22"/>
          <w:szCs w:val="22"/>
        </w:rPr>
        <w:t xml:space="preserve">Jeigu pastosite gydymo </w:t>
      </w:r>
      <w:r w:rsidRPr="00450604">
        <w:rPr>
          <w:sz w:val="22"/>
          <w:szCs w:val="22"/>
          <w:lang w:eastAsia="en-US"/>
        </w:rPr>
        <w:t xml:space="preserve">Ivabradine Grindeks </w:t>
      </w:r>
      <w:r w:rsidRPr="00450604">
        <w:rPr>
          <w:sz w:val="22"/>
          <w:szCs w:val="22"/>
        </w:rPr>
        <w:t xml:space="preserve">metu, kreipkitės į savo gydytoją. </w:t>
      </w:r>
    </w:p>
    <w:p w14:paraId="78047D93" w14:textId="77777777" w:rsidR="00233CF6" w:rsidRPr="00450604" w:rsidRDefault="00233CF6" w:rsidP="00233CF6">
      <w:pPr>
        <w:pStyle w:val="Default"/>
        <w:rPr>
          <w:sz w:val="22"/>
          <w:szCs w:val="22"/>
        </w:rPr>
      </w:pPr>
      <w:r w:rsidRPr="00450604">
        <w:rPr>
          <w:sz w:val="22"/>
          <w:szCs w:val="22"/>
        </w:rPr>
        <w:t xml:space="preserve">Nevartokite </w:t>
      </w:r>
      <w:r w:rsidRPr="00450604">
        <w:rPr>
          <w:sz w:val="22"/>
          <w:szCs w:val="22"/>
          <w:lang w:eastAsia="en-US"/>
        </w:rPr>
        <w:t>Ivabradine Grindeks</w:t>
      </w:r>
      <w:r w:rsidRPr="00450604">
        <w:rPr>
          <w:sz w:val="22"/>
          <w:szCs w:val="22"/>
        </w:rPr>
        <w:t>, jeigu galite pastoti, nebent naudojatės veiksmingais kontracepcijos metodais (žr. poskyrį „</w:t>
      </w:r>
      <w:r w:rsidRPr="00450604">
        <w:rPr>
          <w:sz w:val="22"/>
          <w:szCs w:val="22"/>
          <w:lang w:eastAsia="en-US"/>
        </w:rPr>
        <w:t xml:space="preserve">Ivabradine Grindeks </w:t>
      </w:r>
      <w:r w:rsidRPr="00450604">
        <w:rPr>
          <w:sz w:val="22"/>
          <w:szCs w:val="22"/>
        </w:rPr>
        <w:t xml:space="preserve">vartoti negalima“). </w:t>
      </w:r>
    </w:p>
    <w:p w14:paraId="5F525721" w14:textId="77777777" w:rsidR="00233CF6" w:rsidRPr="00450604" w:rsidRDefault="00233CF6" w:rsidP="00233CF6">
      <w:pPr>
        <w:pStyle w:val="Default"/>
        <w:rPr>
          <w:sz w:val="22"/>
          <w:szCs w:val="22"/>
        </w:rPr>
      </w:pPr>
      <w:r w:rsidRPr="00450604">
        <w:rPr>
          <w:sz w:val="22"/>
          <w:szCs w:val="22"/>
          <w:lang w:eastAsia="en-US"/>
        </w:rPr>
        <w:t xml:space="preserve">Ivabradine Grindeks </w:t>
      </w:r>
      <w:r w:rsidRPr="00450604">
        <w:rPr>
          <w:sz w:val="22"/>
          <w:szCs w:val="22"/>
        </w:rPr>
        <w:t>nevartokite, jeigu krūtimi maitinate kūdikį, (žr. poskyrį „</w:t>
      </w:r>
      <w:r w:rsidRPr="00450604">
        <w:rPr>
          <w:sz w:val="22"/>
          <w:szCs w:val="22"/>
          <w:lang w:eastAsia="en-US"/>
        </w:rPr>
        <w:t xml:space="preserve">Ivabradine Grindeks </w:t>
      </w:r>
      <w:r w:rsidRPr="00450604">
        <w:rPr>
          <w:sz w:val="22"/>
          <w:szCs w:val="22"/>
        </w:rPr>
        <w:t xml:space="preserve">vartoti negalima“). Pasitarkite su gydytoju, jeigu žindote arba ketinate žindyti kūdikį, nes gydymo </w:t>
      </w:r>
      <w:r w:rsidRPr="00450604">
        <w:rPr>
          <w:sz w:val="22"/>
          <w:szCs w:val="22"/>
          <w:lang w:eastAsia="en-US"/>
        </w:rPr>
        <w:t xml:space="preserve">Ivabradine Grindeks </w:t>
      </w:r>
      <w:r w:rsidRPr="00450604">
        <w:rPr>
          <w:sz w:val="22"/>
          <w:szCs w:val="22"/>
        </w:rPr>
        <w:t xml:space="preserve">metu žindymas turi būti nutrauktas. </w:t>
      </w:r>
    </w:p>
    <w:p w14:paraId="74E56806" w14:textId="77777777" w:rsidR="00233CF6" w:rsidRPr="00450604" w:rsidRDefault="00233CF6" w:rsidP="00233CF6">
      <w:pPr>
        <w:pStyle w:val="Default"/>
        <w:rPr>
          <w:sz w:val="22"/>
          <w:szCs w:val="22"/>
        </w:rPr>
      </w:pPr>
      <w:r w:rsidRPr="00450604">
        <w:rPr>
          <w:sz w:val="22"/>
          <w:szCs w:val="22"/>
        </w:rPr>
        <w:t xml:space="preserve">Jeigu esate nėščia, žindote kūdikį, manote, kad galbūt esate nėščia, arba planuojate pastoti, tai prieš vartodama šį vaistą pasitarkite su gydytoju arba vaistininku. </w:t>
      </w:r>
    </w:p>
    <w:p w14:paraId="1FD4A29F" w14:textId="77777777" w:rsidR="00233CF6" w:rsidRPr="00450604" w:rsidRDefault="00233CF6" w:rsidP="00233CF6">
      <w:pPr>
        <w:pStyle w:val="Default"/>
        <w:rPr>
          <w:b/>
          <w:bCs/>
          <w:sz w:val="22"/>
          <w:szCs w:val="22"/>
        </w:rPr>
      </w:pPr>
    </w:p>
    <w:p w14:paraId="3B6F6BBA" w14:textId="77777777" w:rsidR="00233CF6" w:rsidRPr="00450604" w:rsidRDefault="00233CF6" w:rsidP="00233CF6">
      <w:pPr>
        <w:pStyle w:val="Default"/>
        <w:rPr>
          <w:sz w:val="22"/>
          <w:szCs w:val="22"/>
        </w:rPr>
      </w:pPr>
      <w:r w:rsidRPr="00450604">
        <w:rPr>
          <w:b/>
          <w:bCs/>
          <w:sz w:val="22"/>
          <w:szCs w:val="22"/>
        </w:rPr>
        <w:t xml:space="preserve">Vairavimas ir mechanizmų valdymas </w:t>
      </w:r>
    </w:p>
    <w:p w14:paraId="3C84A0BA" w14:textId="77777777" w:rsidR="00233CF6" w:rsidRPr="00450604" w:rsidRDefault="00233CF6" w:rsidP="00233CF6">
      <w:pPr>
        <w:pStyle w:val="Default"/>
        <w:rPr>
          <w:sz w:val="22"/>
          <w:szCs w:val="22"/>
        </w:rPr>
      </w:pPr>
      <w:r w:rsidRPr="00450604">
        <w:rPr>
          <w:sz w:val="22"/>
          <w:szCs w:val="22"/>
          <w:lang w:eastAsia="en-US"/>
        </w:rPr>
        <w:t xml:space="preserve">Ivabradine Grindeks </w:t>
      </w:r>
      <w:r w:rsidRPr="00450604">
        <w:rPr>
          <w:sz w:val="22"/>
          <w:szCs w:val="22"/>
        </w:rPr>
        <w:t xml:space="preserve">gali trumpam sukelti regimuosius šviesos fenomenus (laikinas ryškumo padidėjimas regos lauko dalyje, žr. 4 skyrių „Galimas šalutinis poveikis“). Jeigu jų atsiranda, vairuoti ir valdyti mechanizmus tokiu laiku, kokiu staiga gali kisti šviesos intensyvumas, reikia atsargiai, ypač vairuoti naktį. </w:t>
      </w:r>
    </w:p>
    <w:p w14:paraId="4716D776" w14:textId="77777777" w:rsidR="00233CF6" w:rsidRPr="00450604" w:rsidRDefault="00233CF6" w:rsidP="00233CF6">
      <w:pPr>
        <w:pStyle w:val="Default"/>
        <w:rPr>
          <w:b/>
          <w:bCs/>
          <w:sz w:val="22"/>
          <w:szCs w:val="22"/>
        </w:rPr>
      </w:pPr>
    </w:p>
    <w:p w14:paraId="5254A62E" w14:textId="77777777" w:rsidR="00233CF6" w:rsidRPr="00450604" w:rsidRDefault="00233CF6" w:rsidP="00233CF6">
      <w:pPr>
        <w:pStyle w:val="Default"/>
        <w:rPr>
          <w:sz w:val="22"/>
          <w:szCs w:val="22"/>
        </w:rPr>
      </w:pPr>
      <w:r w:rsidRPr="00450604">
        <w:rPr>
          <w:b/>
          <w:bCs/>
          <w:sz w:val="22"/>
          <w:szCs w:val="22"/>
        </w:rPr>
        <w:t xml:space="preserve">Ivabradine Grindeks sudėtyje yra laktozės </w:t>
      </w:r>
    </w:p>
    <w:p w14:paraId="14780429" w14:textId="77777777" w:rsidR="00233CF6" w:rsidRPr="00450604" w:rsidRDefault="00233CF6" w:rsidP="00233CF6">
      <w:pPr>
        <w:pStyle w:val="Default"/>
        <w:rPr>
          <w:sz w:val="22"/>
          <w:szCs w:val="22"/>
        </w:rPr>
      </w:pPr>
      <w:r w:rsidRPr="00450604">
        <w:rPr>
          <w:sz w:val="22"/>
          <w:szCs w:val="22"/>
        </w:rPr>
        <w:t xml:space="preserve">Jeigu gydytojas Jums yra sakęs, kad netoleruojate kokių nors angliavandenių, kreipkitės į jį prieš pradėdami vartoti šį vaistą. </w:t>
      </w:r>
    </w:p>
    <w:p w14:paraId="5B445D61" w14:textId="77777777" w:rsidR="00233CF6" w:rsidRPr="00450604" w:rsidRDefault="00233CF6" w:rsidP="00233CF6">
      <w:pPr>
        <w:pStyle w:val="Default"/>
        <w:rPr>
          <w:sz w:val="22"/>
          <w:szCs w:val="22"/>
        </w:rPr>
      </w:pPr>
    </w:p>
    <w:p w14:paraId="68BF2CD3" w14:textId="77777777" w:rsidR="00233CF6" w:rsidRPr="00450604" w:rsidRDefault="00233CF6" w:rsidP="00233CF6">
      <w:pPr>
        <w:pStyle w:val="Default"/>
        <w:rPr>
          <w:sz w:val="22"/>
          <w:szCs w:val="22"/>
        </w:rPr>
      </w:pPr>
    </w:p>
    <w:p w14:paraId="09278BA6" w14:textId="77777777" w:rsidR="00233CF6" w:rsidRPr="00450604" w:rsidRDefault="00233CF6" w:rsidP="001E3BAE">
      <w:pPr>
        <w:pStyle w:val="Default"/>
        <w:tabs>
          <w:tab w:val="left" w:pos="709"/>
        </w:tabs>
        <w:rPr>
          <w:sz w:val="22"/>
          <w:szCs w:val="22"/>
        </w:rPr>
      </w:pPr>
      <w:r w:rsidRPr="00450604">
        <w:rPr>
          <w:b/>
          <w:bCs/>
          <w:sz w:val="22"/>
          <w:szCs w:val="22"/>
        </w:rPr>
        <w:t>3.</w:t>
      </w:r>
      <w:r w:rsidRPr="00450604">
        <w:rPr>
          <w:b/>
          <w:bCs/>
          <w:sz w:val="22"/>
          <w:szCs w:val="22"/>
        </w:rPr>
        <w:tab/>
        <w:t>Kaip vartoti Ivabradine Grindeks</w:t>
      </w:r>
    </w:p>
    <w:p w14:paraId="4D250F7C" w14:textId="77777777" w:rsidR="00233CF6" w:rsidRPr="00450604" w:rsidRDefault="00233CF6" w:rsidP="00233CF6">
      <w:pPr>
        <w:pStyle w:val="Default"/>
        <w:rPr>
          <w:sz w:val="22"/>
          <w:szCs w:val="22"/>
        </w:rPr>
      </w:pPr>
    </w:p>
    <w:p w14:paraId="21CFDA05" w14:textId="77777777" w:rsidR="00233CF6" w:rsidRPr="00450604" w:rsidRDefault="00233CF6" w:rsidP="00233CF6">
      <w:pPr>
        <w:pStyle w:val="Default"/>
        <w:rPr>
          <w:sz w:val="22"/>
          <w:szCs w:val="22"/>
        </w:rPr>
      </w:pPr>
      <w:r w:rsidRPr="00450604">
        <w:rPr>
          <w:sz w:val="22"/>
          <w:szCs w:val="22"/>
        </w:rPr>
        <w:t xml:space="preserve">Visada vartokite šį vaistą tiksliai kaip nurodė gydytojas arba vaistininkas. Jeigu abejojate, kreipkitės į gydytoją arba vaistininką. </w:t>
      </w:r>
    </w:p>
    <w:p w14:paraId="3DEBC0B7" w14:textId="77777777" w:rsidR="00233CF6" w:rsidRPr="00450604" w:rsidRDefault="00233CF6" w:rsidP="00233CF6">
      <w:pPr>
        <w:tabs>
          <w:tab w:val="left" w:pos="567"/>
        </w:tabs>
        <w:autoSpaceDE w:val="0"/>
        <w:autoSpaceDN w:val="0"/>
        <w:adjustRightInd w:val="0"/>
        <w:rPr>
          <w:szCs w:val="22"/>
        </w:rPr>
      </w:pPr>
      <w:r w:rsidRPr="00450604">
        <w:rPr>
          <w:szCs w:val="22"/>
          <w:lang w:eastAsia="en-US"/>
        </w:rPr>
        <w:t xml:space="preserve">Ivabradine Grindeks </w:t>
      </w:r>
      <w:r w:rsidRPr="00450604">
        <w:rPr>
          <w:szCs w:val="22"/>
        </w:rPr>
        <w:t>reikia gerti valgio metu.</w:t>
      </w:r>
    </w:p>
    <w:p w14:paraId="184D1096" w14:textId="77777777" w:rsidR="00233CF6" w:rsidRPr="00450604" w:rsidRDefault="00233CF6" w:rsidP="00233CF6">
      <w:pPr>
        <w:tabs>
          <w:tab w:val="left" w:pos="567"/>
        </w:tabs>
        <w:autoSpaceDE w:val="0"/>
        <w:autoSpaceDN w:val="0"/>
        <w:adjustRightInd w:val="0"/>
        <w:rPr>
          <w:szCs w:val="22"/>
        </w:rPr>
      </w:pPr>
    </w:p>
    <w:p w14:paraId="5F8217BE" w14:textId="77777777" w:rsidR="00233CF6" w:rsidRPr="00450604" w:rsidRDefault="00233CF6" w:rsidP="00233CF6">
      <w:pPr>
        <w:tabs>
          <w:tab w:val="left" w:pos="567"/>
        </w:tabs>
        <w:autoSpaceDE w:val="0"/>
        <w:autoSpaceDN w:val="0"/>
        <w:adjustRightInd w:val="0"/>
        <w:rPr>
          <w:szCs w:val="22"/>
          <w:u w:val="single"/>
        </w:rPr>
      </w:pPr>
      <w:r w:rsidRPr="00450604">
        <w:rPr>
          <w:szCs w:val="22"/>
          <w:u w:val="single"/>
        </w:rPr>
        <w:t>Jeigu esate gydomas nuo stabiliosios krūtinės anginos</w:t>
      </w:r>
    </w:p>
    <w:p w14:paraId="1CD5B848" w14:textId="77777777" w:rsidR="00233CF6" w:rsidRPr="00450604" w:rsidRDefault="00233CF6" w:rsidP="00233CF6">
      <w:pPr>
        <w:tabs>
          <w:tab w:val="left" w:pos="567"/>
        </w:tabs>
        <w:autoSpaceDE w:val="0"/>
        <w:autoSpaceDN w:val="0"/>
        <w:adjustRightInd w:val="0"/>
        <w:rPr>
          <w:szCs w:val="22"/>
        </w:rPr>
      </w:pPr>
      <w:r w:rsidRPr="00450604">
        <w:rPr>
          <w:szCs w:val="22"/>
        </w:rPr>
        <w:t xml:space="preserve">Pradinė dozė turi neviršyti vienos </w:t>
      </w:r>
      <w:r w:rsidRPr="00450604">
        <w:rPr>
          <w:szCs w:val="22"/>
          <w:lang w:eastAsia="en-US"/>
        </w:rPr>
        <w:t xml:space="preserve">Ivabradine Grindeks </w:t>
      </w:r>
      <w:r w:rsidRPr="00450604">
        <w:rPr>
          <w:szCs w:val="22"/>
        </w:rPr>
        <w:t>5</w:t>
      </w:r>
      <w:r>
        <w:rPr>
          <w:szCs w:val="22"/>
        </w:rPr>
        <w:t> </w:t>
      </w:r>
      <w:r w:rsidRPr="00450604">
        <w:rPr>
          <w:szCs w:val="22"/>
        </w:rPr>
        <w:t>mg tabletės du kartus per parą. Jeigu Jums vis dar išlieka krūtinės anginos simptomai ir Jūs gerai toleruojate 5</w:t>
      </w:r>
      <w:r>
        <w:rPr>
          <w:szCs w:val="22"/>
        </w:rPr>
        <w:t> </w:t>
      </w:r>
      <w:r w:rsidRPr="00450604">
        <w:rPr>
          <w:szCs w:val="22"/>
        </w:rPr>
        <w:t xml:space="preserve">mg du kartus per parą vartojamą </w:t>
      </w:r>
      <w:r w:rsidRPr="00450604">
        <w:rPr>
          <w:szCs w:val="22"/>
        </w:rPr>
        <w:lastRenderedPageBreak/>
        <w:t>dozę, ji gali būti padidinta. Palaikomoji dozė turi neviršyti 7,5</w:t>
      </w:r>
      <w:r>
        <w:rPr>
          <w:szCs w:val="22"/>
        </w:rPr>
        <w:t> </w:t>
      </w:r>
      <w:r w:rsidRPr="00450604">
        <w:rPr>
          <w:szCs w:val="22"/>
        </w:rPr>
        <w:t xml:space="preserve">mg du kartus per parą. Jūsų gydytojas paskirs Jums tinkamą dozę. Įprasta dozė yra viena tabletė ryte ir viena tabletė vakare. Kai kuriais atvejais (pavyzdžiui, jeigu Jūs esate vyresnio amžiaus), Jūsų gydytojas gali Jums paskirti pusę vaisto dozės, t. y. pusę </w:t>
      </w:r>
      <w:r w:rsidRPr="00450604">
        <w:rPr>
          <w:szCs w:val="22"/>
          <w:lang w:eastAsia="en-US"/>
        </w:rPr>
        <w:t xml:space="preserve">Ivabradine Grindeks </w:t>
      </w:r>
      <w:r w:rsidRPr="00450604">
        <w:rPr>
          <w:szCs w:val="22"/>
        </w:rPr>
        <w:t>5</w:t>
      </w:r>
      <w:r>
        <w:rPr>
          <w:szCs w:val="22"/>
        </w:rPr>
        <w:t> </w:t>
      </w:r>
      <w:r w:rsidRPr="00450604">
        <w:rPr>
          <w:szCs w:val="22"/>
        </w:rPr>
        <w:t>mg tabletės (ši dozė atitinka 2,5</w:t>
      </w:r>
      <w:r>
        <w:rPr>
          <w:szCs w:val="22"/>
        </w:rPr>
        <w:t> </w:t>
      </w:r>
      <w:r w:rsidRPr="00450604">
        <w:rPr>
          <w:szCs w:val="22"/>
        </w:rPr>
        <w:t>mg ivabradino) ryte ir pusę 5</w:t>
      </w:r>
      <w:r>
        <w:rPr>
          <w:szCs w:val="22"/>
        </w:rPr>
        <w:t> </w:t>
      </w:r>
      <w:r w:rsidRPr="00450604">
        <w:rPr>
          <w:szCs w:val="22"/>
        </w:rPr>
        <w:t>mg tabletės vakare.</w:t>
      </w:r>
    </w:p>
    <w:p w14:paraId="4E0B56FB" w14:textId="77777777" w:rsidR="00233CF6" w:rsidRPr="00450604" w:rsidRDefault="00233CF6" w:rsidP="00233CF6">
      <w:pPr>
        <w:tabs>
          <w:tab w:val="left" w:pos="567"/>
        </w:tabs>
        <w:autoSpaceDE w:val="0"/>
        <w:autoSpaceDN w:val="0"/>
        <w:adjustRightInd w:val="0"/>
        <w:rPr>
          <w:szCs w:val="22"/>
        </w:rPr>
      </w:pPr>
    </w:p>
    <w:p w14:paraId="2414B733" w14:textId="77777777" w:rsidR="00233CF6" w:rsidRPr="00450604" w:rsidRDefault="00233CF6" w:rsidP="00233CF6">
      <w:pPr>
        <w:tabs>
          <w:tab w:val="left" w:pos="567"/>
        </w:tabs>
        <w:autoSpaceDE w:val="0"/>
        <w:autoSpaceDN w:val="0"/>
        <w:adjustRightInd w:val="0"/>
        <w:rPr>
          <w:szCs w:val="22"/>
          <w:u w:val="single"/>
        </w:rPr>
      </w:pPr>
      <w:r w:rsidRPr="00450604">
        <w:rPr>
          <w:szCs w:val="22"/>
          <w:u w:val="single"/>
        </w:rPr>
        <w:t>Jeigu esate gydomas nuo lėtinio širdies nepakankamumo</w:t>
      </w:r>
    </w:p>
    <w:p w14:paraId="49C4D51A" w14:textId="77777777" w:rsidR="00233CF6" w:rsidRPr="00450604" w:rsidRDefault="00233CF6" w:rsidP="00233CF6">
      <w:pPr>
        <w:tabs>
          <w:tab w:val="left" w:pos="567"/>
        </w:tabs>
        <w:autoSpaceDE w:val="0"/>
        <w:autoSpaceDN w:val="0"/>
        <w:adjustRightInd w:val="0"/>
        <w:rPr>
          <w:szCs w:val="22"/>
        </w:rPr>
      </w:pPr>
      <w:r w:rsidRPr="00450604">
        <w:rPr>
          <w:szCs w:val="22"/>
        </w:rPr>
        <w:t xml:space="preserve">Įprastinė rekomenduojama pradinė dozė yra viena </w:t>
      </w:r>
      <w:r w:rsidRPr="00450604">
        <w:rPr>
          <w:szCs w:val="22"/>
          <w:lang w:eastAsia="en-US"/>
        </w:rPr>
        <w:t xml:space="preserve">Ivabradine Grindeks </w:t>
      </w:r>
      <w:r w:rsidRPr="00450604">
        <w:rPr>
          <w:szCs w:val="22"/>
        </w:rPr>
        <w:t>5</w:t>
      </w:r>
      <w:r>
        <w:rPr>
          <w:szCs w:val="22"/>
        </w:rPr>
        <w:t> </w:t>
      </w:r>
      <w:r w:rsidRPr="00450604">
        <w:rPr>
          <w:szCs w:val="22"/>
        </w:rPr>
        <w:t xml:space="preserve">mg tabletė. Ji geriama 2 kartus per parą. Prireikus dozę galima didinti ir gerti po vieną </w:t>
      </w:r>
      <w:r w:rsidRPr="00450604">
        <w:rPr>
          <w:szCs w:val="22"/>
          <w:lang w:eastAsia="en-US"/>
        </w:rPr>
        <w:t xml:space="preserve">Ivabradine Grindeks </w:t>
      </w:r>
      <w:r w:rsidRPr="00450604">
        <w:rPr>
          <w:szCs w:val="22"/>
        </w:rPr>
        <w:t>7,5</w:t>
      </w:r>
      <w:r>
        <w:rPr>
          <w:szCs w:val="22"/>
        </w:rPr>
        <w:t> </w:t>
      </w:r>
      <w:r w:rsidRPr="00450604">
        <w:rPr>
          <w:szCs w:val="22"/>
        </w:rPr>
        <w:t xml:space="preserve">mg tabletę 2 kartus per parą. Tinkamą dozę nustatys gydytojas. Paprastai viena tabletė geriama iš ryto, kita vakare. Kai kuriais atvejais (pvz., jeigu Jūs senyvo amžiaus) Jūsų gydytojas gali skirti gerti po pusę </w:t>
      </w:r>
      <w:r w:rsidRPr="00450604">
        <w:rPr>
          <w:szCs w:val="22"/>
          <w:lang w:eastAsia="en-US"/>
        </w:rPr>
        <w:t xml:space="preserve">Ivabradine Grindeks </w:t>
      </w:r>
      <w:r w:rsidRPr="00450604">
        <w:rPr>
          <w:szCs w:val="22"/>
        </w:rPr>
        <w:t>5</w:t>
      </w:r>
      <w:r>
        <w:rPr>
          <w:szCs w:val="22"/>
        </w:rPr>
        <w:t> </w:t>
      </w:r>
      <w:r w:rsidRPr="00450604">
        <w:rPr>
          <w:szCs w:val="22"/>
        </w:rPr>
        <w:t>mg tabletės (atitinka 2,5</w:t>
      </w:r>
      <w:r>
        <w:rPr>
          <w:szCs w:val="22"/>
        </w:rPr>
        <w:t> </w:t>
      </w:r>
      <w:r w:rsidRPr="00450604">
        <w:rPr>
          <w:szCs w:val="22"/>
        </w:rPr>
        <w:t>mg ivabradino) iš ryto ir vakare.</w:t>
      </w:r>
    </w:p>
    <w:p w14:paraId="1F301B6B" w14:textId="77777777" w:rsidR="00233CF6" w:rsidRPr="00450604" w:rsidRDefault="00233CF6" w:rsidP="00233CF6">
      <w:pPr>
        <w:tabs>
          <w:tab w:val="left" w:pos="567"/>
        </w:tabs>
        <w:autoSpaceDE w:val="0"/>
        <w:autoSpaceDN w:val="0"/>
        <w:adjustRightInd w:val="0"/>
        <w:rPr>
          <w:szCs w:val="22"/>
        </w:rPr>
      </w:pPr>
    </w:p>
    <w:p w14:paraId="13988A9A" w14:textId="77777777" w:rsidR="00233CF6" w:rsidRPr="00450604" w:rsidRDefault="00233CF6" w:rsidP="00233CF6">
      <w:pPr>
        <w:tabs>
          <w:tab w:val="left" w:pos="567"/>
        </w:tabs>
        <w:autoSpaceDE w:val="0"/>
        <w:autoSpaceDN w:val="0"/>
        <w:adjustRightInd w:val="0"/>
        <w:rPr>
          <w:b/>
          <w:szCs w:val="22"/>
        </w:rPr>
      </w:pPr>
      <w:r w:rsidRPr="00450604">
        <w:rPr>
          <w:b/>
          <w:szCs w:val="22"/>
        </w:rPr>
        <w:t>Ką daryti pavartojus per didelę Ivabradine Grindeks dozę?</w:t>
      </w:r>
    </w:p>
    <w:p w14:paraId="5E09E84C" w14:textId="77777777" w:rsidR="00233CF6" w:rsidRPr="00450604" w:rsidRDefault="00233CF6" w:rsidP="00233CF6">
      <w:pPr>
        <w:tabs>
          <w:tab w:val="left" w:pos="567"/>
        </w:tabs>
        <w:autoSpaceDE w:val="0"/>
        <w:autoSpaceDN w:val="0"/>
        <w:adjustRightInd w:val="0"/>
        <w:rPr>
          <w:szCs w:val="22"/>
        </w:rPr>
      </w:pPr>
      <w:r w:rsidRPr="00450604">
        <w:rPr>
          <w:szCs w:val="22"/>
        </w:rPr>
        <w:t xml:space="preserve">Išgėrus didelę </w:t>
      </w:r>
      <w:r w:rsidRPr="00450604">
        <w:rPr>
          <w:szCs w:val="22"/>
          <w:lang w:eastAsia="en-US"/>
        </w:rPr>
        <w:t xml:space="preserve">Ivabradine Grindeks </w:t>
      </w:r>
      <w:r w:rsidRPr="00450604">
        <w:rPr>
          <w:szCs w:val="22"/>
        </w:rPr>
        <w:t>dozę, gali atsirasti dusulys ir nuovargis, kadangi per daug suretėja širdies susitraukimai. Jeigu taip atsitinka, būtina nedelsiant kreiptis į gydytoją.</w:t>
      </w:r>
    </w:p>
    <w:p w14:paraId="3D2187D9" w14:textId="77777777" w:rsidR="00233CF6" w:rsidRPr="00450604" w:rsidRDefault="00233CF6" w:rsidP="00233CF6">
      <w:pPr>
        <w:tabs>
          <w:tab w:val="left" w:pos="567"/>
        </w:tabs>
        <w:autoSpaceDE w:val="0"/>
        <w:autoSpaceDN w:val="0"/>
        <w:adjustRightInd w:val="0"/>
        <w:rPr>
          <w:szCs w:val="22"/>
        </w:rPr>
      </w:pPr>
    </w:p>
    <w:p w14:paraId="4A655A4F" w14:textId="77777777" w:rsidR="00233CF6" w:rsidRPr="00450604" w:rsidRDefault="00233CF6" w:rsidP="00233CF6">
      <w:pPr>
        <w:tabs>
          <w:tab w:val="left" w:pos="567"/>
        </w:tabs>
        <w:autoSpaceDE w:val="0"/>
        <w:autoSpaceDN w:val="0"/>
        <w:adjustRightInd w:val="0"/>
        <w:rPr>
          <w:b/>
          <w:szCs w:val="22"/>
        </w:rPr>
      </w:pPr>
      <w:r w:rsidRPr="00450604">
        <w:rPr>
          <w:b/>
          <w:szCs w:val="22"/>
        </w:rPr>
        <w:t>Pamiršus pavartoti Ivabradine Grindeks</w:t>
      </w:r>
    </w:p>
    <w:p w14:paraId="2D4677AB" w14:textId="77777777" w:rsidR="00233CF6" w:rsidRPr="00450604" w:rsidRDefault="00233CF6" w:rsidP="00233CF6">
      <w:pPr>
        <w:tabs>
          <w:tab w:val="left" w:pos="567"/>
        </w:tabs>
        <w:autoSpaceDE w:val="0"/>
        <w:autoSpaceDN w:val="0"/>
        <w:adjustRightInd w:val="0"/>
        <w:rPr>
          <w:szCs w:val="22"/>
        </w:rPr>
      </w:pPr>
      <w:r w:rsidRPr="00450604">
        <w:rPr>
          <w:szCs w:val="22"/>
        </w:rPr>
        <w:t xml:space="preserve">Jeigu pamiršote išgerti </w:t>
      </w:r>
      <w:r w:rsidRPr="00450604">
        <w:rPr>
          <w:szCs w:val="22"/>
          <w:lang w:eastAsia="en-US"/>
        </w:rPr>
        <w:t xml:space="preserve">Ivabradine Grindeks </w:t>
      </w:r>
      <w:r w:rsidRPr="00450604">
        <w:rPr>
          <w:szCs w:val="22"/>
        </w:rPr>
        <w:t xml:space="preserve">dozę, kitą dozę gerkite įprastu laiku. </w:t>
      </w:r>
      <w:r w:rsidRPr="00450604">
        <w:rPr>
          <w:noProof/>
          <w:szCs w:val="22"/>
        </w:rPr>
        <w:t>Negalima vartoti dvigubos dozės norint kompensuoti praleistą dozę</w:t>
      </w:r>
      <w:r w:rsidRPr="00450604">
        <w:rPr>
          <w:szCs w:val="22"/>
        </w:rPr>
        <w:t>.</w:t>
      </w:r>
    </w:p>
    <w:p w14:paraId="0369B557" w14:textId="77777777" w:rsidR="00233CF6" w:rsidRPr="00450604" w:rsidRDefault="00233CF6" w:rsidP="00233CF6">
      <w:pPr>
        <w:tabs>
          <w:tab w:val="left" w:pos="567"/>
        </w:tabs>
        <w:autoSpaceDE w:val="0"/>
        <w:autoSpaceDN w:val="0"/>
        <w:adjustRightInd w:val="0"/>
        <w:rPr>
          <w:szCs w:val="22"/>
        </w:rPr>
      </w:pPr>
    </w:p>
    <w:p w14:paraId="095E7265" w14:textId="77777777" w:rsidR="00233CF6" w:rsidRPr="00450604" w:rsidRDefault="00233CF6" w:rsidP="00233CF6">
      <w:pPr>
        <w:tabs>
          <w:tab w:val="left" w:pos="567"/>
        </w:tabs>
        <w:autoSpaceDE w:val="0"/>
        <w:autoSpaceDN w:val="0"/>
        <w:adjustRightInd w:val="0"/>
        <w:rPr>
          <w:b/>
          <w:szCs w:val="22"/>
        </w:rPr>
      </w:pPr>
      <w:r w:rsidRPr="00450604">
        <w:rPr>
          <w:b/>
          <w:szCs w:val="22"/>
        </w:rPr>
        <w:t>Nustojus vartoti Ivabradine Grindeks</w:t>
      </w:r>
    </w:p>
    <w:p w14:paraId="0757517B" w14:textId="77777777" w:rsidR="00233CF6" w:rsidRPr="00450604" w:rsidRDefault="00233CF6" w:rsidP="00233CF6">
      <w:pPr>
        <w:tabs>
          <w:tab w:val="left" w:pos="567"/>
        </w:tabs>
        <w:autoSpaceDE w:val="0"/>
        <w:autoSpaceDN w:val="0"/>
        <w:adjustRightInd w:val="0"/>
        <w:rPr>
          <w:szCs w:val="22"/>
        </w:rPr>
      </w:pPr>
      <w:r w:rsidRPr="00450604">
        <w:rPr>
          <w:szCs w:val="22"/>
        </w:rPr>
        <w:t>Kadangi krūtinės anginos ar lėtinio širdies nepakankamumo gydymas paprastai trunka visą gyvenimą, prieš nustodami vartoti šio vaisto kreipkitės į savo gydytoją ar vaistininką.</w:t>
      </w:r>
    </w:p>
    <w:p w14:paraId="3BDD856B" w14:textId="77777777" w:rsidR="00233CF6" w:rsidRPr="00450604" w:rsidRDefault="00233CF6" w:rsidP="00233CF6">
      <w:pPr>
        <w:pStyle w:val="Default"/>
        <w:rPr>
          <w:sz w:val="22"/>
          <w:szCs w:val="22"/>
        </w:rPr>
      </w:pPr>
      <w:r w:rsidRPr="00450604">
        <w:rPr>
          <w:sz w:val="22"/>
          <w:szCs w:val="22"/>
        </w:rPr>
        <w:t xml:space="preserve">Jeigu manote, kad </w:t>
      </w:r>
      <w:r w:rsidRPr="00450604">
        <w:rPr>
          <w:sz w:val="22"/>
          <w:szCs w:val="22"/>
          <w:lang w:eastAsia="en-US"/>
        </w:rPr>
        <w:t xml:space="preserve">Ivabradine Grindeks </w:t>
      </w:r>
      <w:r w:rsidRPr="00450604">
        <w:rPr>
          <w:sz w:val="22"/>
          <w:szCs w:val="22"/>
        </w:rPr>
        <w:t>veikia per stipriai arba per silpnai, kreipkitės į savo gydytoją arba vaistininką.</w:t>
      </w:r>
    </w:p>
    <w:p w14:paraId="3C543A61" w14:textId="77777777" w:rsidR="00233CF6" w:rsidRPr="00450604" w:rsidRDefault="00233CF6" w:rsidP="00233CF6">
      <w:pPr>
        <w:pStyle w:val="Default"/>
        <w:rPr>
          <w:sz w:val="22"/>
          <w:szCs w:val="22"/>
        </w:rPr>
      </w:pPr>
    </w:p>
    <w:p w14:paraId="06507348" w14:textId="77777777" w:rsidR="00233CF6" w:rsidRPr="00450604" w:rsidRDefault="00233CF6" w:rsidP="00233CF6">
      <w:pPr>
        <w:pStyle w:val="Default"/>
        <w:rPr>
          <w:sz w:val="22"/>
          <w:szCs w:val="22"/>
        </w:rPr>
      </w:pPr>
      <w:r w:rsidRPr="00450604">
        <w:rPr>
          <w:sz w:val="22"/>
          <w:szCs w:val="22"/>
        </w:rPr>
        <w:t xml:space="preserve">Jeigu kiltų daugiau klausimų dėl šio vaisto vartojimo, kreipkitės į gydytoją arba vaistininką. </w:t>
      </w:r>
    </w:p>
    <w:p w14:paraId="5763550A" w14:textId="77777777" w:rsidR="00233CF6" w:rsidRPr="00450604" w:rsidRDefault="00233CF6" w:rsidP="00233CF6">
      <w:pPr>
        <w:pStyle w:val="Default"/>
        <w:rPr>
          <w:b/>
          <w:bCs/>
          <w:sz w:val="22"/>
          <w:szCs w:val="22"/>
        </w:rPr>
      </w:pPr>
    </w:p>
    <w:p w14:paraId="18C25034" w14:textId="77777777" w:rsidR="00233CF6" w:rsidRPr="00450604" w:rsidRDefault="00233CF6" w:rsidP="00233CF6">
      <w:pPr>
        <w:pStyle w:val="Default"/>
        <w:rPr>
          <w:b/>
          <w:bCs/>
          <w:sz w:val="22"/>
          <w:szCs w:val="22"/>
        </w:rPr>
      </w:pPr>
    </w:p>
    <w:p w14:paraId="718BA01F" w14:textId="77777777" w:rsidR="00233CF6" w:rsidRPr="00450604" w:rsidRDefault="00233CF6" w:rsidP="001E3BAE">
      <w:pPr>
        <w:pStyle w:val="Default"/>
        <w:tabs>
          <w:tab w:val="left" w:pos="709"/>
        </w:tabs>
        <w:rPr>
          <w:sz w:val="22"/>
          <w:szCs w:val="22"/>
        </w:rPr>
      </w:pPr>
      <w:r w:rsidRPr="00450604">
        <w:rPr>
          <w:b/>
          <w:bCs/>
          <w:sz w:val="22"/>
          <w:szCs w:val="22"/>
        </w:rPr>
        <w:t>4.</w:t>
      </w:r>
      <w:r w:rsidRPr="00450604">
        <w:rPr>
          <w:b/>
          <w:bCs/>
          <w:sz w:val="22"/>
          <w:szCs w:val="22"/>
        </w:rPr>
        <w:tab/>
        <w:t xml:space="preserve">Galimas šalutinis poveikis </w:t>
      </w:r>
    </w:p>
    <w:p w14:paraId="148ABF2C" w14:textId="77777777" w:rsidR="00233CF6" w:rsidRPr="00450604" w:rsidRDefault="00233CF6" w:rsidP="00233CF6">
      <w:pPr>
        <w:pStyle w:val="Default"/>
        <w:rPr>
          <w:sz w:val="22"/>
          <w:szCs w:val="22"/>
        </w:rPr>
      </w:pPr>
    </w:p>
    <w:p w14:paraId="29D4C2D8" w14:textId="77777777" w:rsidR="00233CF6" w:rsidRPr="00450604" w:rsidRDefault="00233CF6" w:rsidP="00233CF6">
      <w:pPr>
        <w:pStyle w:val="Default"/>
        <w:rPr>
          <w:sz w:val="22"/>
          <w:szCs w:val="22"/>
        </w:rPr>
      </w:pPr>
      <w:r w:rsidRPr="00450604">
        <w:rPr>
          <w:sz w:val="22"/>
          <w:szCs w:val="22"/>
        </w:rPr>
        <w:t xml:space="preserve">Šis vaistas, kaip ir visi kiti, gali sukelti šalutinį poveikį, nors jis pasireiškia ne visiems žmonėms. </w:t>
      </w:r>
    </w:p>
    <w:p w14:paraId="6243935C" w14:textId="77777777" w:rsidR="00233CF6" w:rsidRPr="00450604" w:rsidRDefault="00233CF6" w:rsidP="00233CF6">
      <w:pPr>
        <w:pStyle w:val="Default"/>
        <w:rPr>
          <w:sz w:val="22"/>
          <w:szCs w:val="22"/>
        </w:rPr>
      </w:pPr>
    </w:p>
    <w:p w14:paraId="557927C8" w14:textId="77777777" w:rsidR="00233CF6" w:rsidRPr="00450604" w:rsidRDefault="00233CF6" w:rsidP="00233CF6">
      <w:pPr>
        <w:pStyle w:val="Default"/>
        <w:rPr>
          <w:sz w:val="22"/>
          <w:szCs w:val="22"/>
        </w:rPr>
      </w:pPr>
      <w:r w:rsidRPr="00450604">
        <w:rPr>
          <w:sz w:val="22"/>
          <w:szCs w:val="22"/>
        </w:rPr>
        <w:t xml:space="preserve">Dažniausios šio vaisto sukeliamos nepalankios reakcijos priklauso nuo dozės ir yra susijusios veikimo mechanizmu. </w:t>
      </w:r>
    </w:p>
    <w:p w14:paraId="23F80B0F" w14:textId="77777777" w:rsidR="00233CF6" w:rsidRPr="00450604" w:rsidRDefault="00233CF6" w:rsidP="00233CF6">
      <w:pPr>
        <w:pStyle w:val="Default"/>
        <w:rPr>
          <w:i/>
          <w:iCs/>
          <w:sz w:val="22"/>
          <w:szCs w:val="22"/>
        </w:rPr>
      </w:pPr>
    </w:p>
    <w:p w14:paraId="7DCD0B66" w14:textId="05E85A15" w:rsidR="00233CF6" w:rsidRPr="002024D5" w:rsidRDefault="008D40DF" w:rsidP="00233CF6">
      <w:pPr>
        <w:pStyle w:val="Default"/>
        <w:rPr>
          <w:sz w:val="22"/>
          <w:szCs w:val="22"/>
        </w:rPr>
      </w:pPr>
      <w:r w:rsidRPr="001E3BAE">
        <w:rPr>
          <w:b/>
          <w:sz w:val="22"/>
        </w:rPr>
        <w:t xml:space="preserve">Labai </w:t>
      </w:r>
      <w:r w:rsidRPr="008D40DF">
        <w:rPr>
          <w:b/>
          <w:bCs/>
          <w:noProof/>
          <w:snapToGrid w:val="0"/>
          <w:sz w:val="22"/>
          <w:szCs w:val="22"/>
        </w:rPr>
        <w:t>dažni šalutinio poveikio reiškiniai</w:t>
      </w:r>
      <w:r w:rsidRPr="001E3BAE">
        <w:rPr>
          <w:b/>
          <w:sz w:val="22"/>
        </w:rPr>
        <w:t xml:space="preserve"> (gali </w:t>
      </w:r>
      <w:r w:rsidRPr="008D40DF">
        <w:rPr>
          <w:b/>
          <w:bCs/>
          <w:noProof/>
          <w:snapToGrid w:val="0"/>
          <w:sz w:val="22"/>
          <w:szCs w:val="22"/>
        </w:rPr>
        <w:t>pasireikšti ne rečiau kaip</w:t>
      </w:r>
      <w:r w:rsidRPr="001E3BAE">
        <w:rPr>
          <w:b/>
          <w:sz w:val="22"/>
        </w:rPr>
        <w:t xml:space="preserve"> 1 iš 10 </w:t>
      </w:r>
      <w:r w:rsidRPr="008D40DF">
        <w:rPr>
          <w:b/>
          <w:bCs/>
          <w:noProof/>
          <w:snapToGrid w:val="0"/>
          <w:sz w:val="22"/>
          <w:szCs w:val="22"/>
        </w:rPr>
        <w:t>asmenų):</w:t>
      </w:r>
    </w:p>
    <w:p w14:paraId="3E3B36CD" w14:textId="77777777" w:rsidR="00233CF6" w:rsidRPr="00450604" w:rsidRDefault="00233CF6" w:rsidP="00233CF6">
      <w:pPr>
        <w:numPr>
          <w:ilvl w:val="12"/>
          <w:numId w:val="0"/>
        </w:numPr>
        <w:tabs>
          <w:tab w:val="left" w:pos="567"/>
        </w:tabs>
        <w:ind w:right="-2"/>
        <w:rPr>
          <w:szCs w:val="22"/>
          <w:lang w:eastAsia="en-US"/>
        </w:rPr>
      </w:pPr>
      <w:r w:rsidRPr="00450604">
        <w:rPr>
          <w:szCs w:val="22"/>
        </w:rPr>
        <w:t>Regimieji šviesos fenomenai (trumpalaikis ryškumo padidėjimas, dažniausiai atsirandantis dėl staigaus šviesos intensyvumo pokyčio). Jie gali būti apibūdinami kaip aureolių matymas, spalvoti blyksniai, vaizdo suskaidymas arba daugybiniai vaizdai. Šie fenomenai paprastai pasireiškia pirmų dviejų mėnesių gydymo laikotarpiu, po to gali pasireikšti pakartotinai ir išnyksta gydymo metu arba pabaigus gydymą.</w:t>
      </w:r>
    </w:p>
    <w:p w14:paraId="00B21BEF" w14:textId="77777777" w:rsidR="00233CF6" w:rsidRPr="00450604" w:rsidRDefault="00233CF6" w:rsidP="00233CF6">
      <w:pPr>
        <w:numPr>
          <w:ilvl w:val="12"/>
          <w:numId w:val="0"/>
        </w:numPr>
        <w:tabs>
          <w:tab w:val="left" w:pos="567"/>
        </w:tabs>
        <w:ind w:right="-2"/>
        <w:rPr>
          <w:szCs w:val="22"/>
          <w:lang w:eastAsia="en-US"/>
        </w:rPr>
      </w:pPr>
    </w:p>
    <w:p w14:paraId="4BE661E9" w14:textId="0AD41DF8" w:rsidR="00233CF6" w:rsidRPr="001E3BAE" w:rsidRDefault="008D40DF" w:rsidP="001E3BAE">
      <w:pPr>
        <w:tabs>
          <w:tab w:val="left" w:pos="567"/>
        </w:tabs>
        <w:ind w:right="-29"/>
      </w:pPr>
      <w:r w:rsidRPr="005D554B">
        <w:rPr>
          <w:b/>
          <w:bCs/>
          <w:noProof/>
          <w:snapToGrid w:val="0"/>
          <w:szCs w:val="22"/>
        </w:rPr>
        <w:t>Dažni šalutinio poveikio reiškiniai</w:t>
      </w:r>
      <w:r w:rsidRPr="001E3BAE">
        <w:rPr>
          <w:b/>
        </w:rPr>
        <w:t xml:space="preserve"> (gali </w:t>
      </w:r>
      <w:r w:rsidRPr="005D554B">
        <w:rPr>
          <w:b/>
          <w:bCs/>
          <w:noProof/>
          <w:snapToGrid w:val="0"/>
          <w:szCs w:val="22"/>
        </w:rPr>
        <w:t>pasireikšti rečiau kaip</w:t>
      </w:r>
      <w:r w:rsidRPr="001E3BAE">
        <w:rPr>
          <w:b/>
        </w:rPr>
        <w:t xml:space="preserve"> 1 iš 10 </w:t>
      </w:r>
      <w:r w:rsidRPr="005D554B">
        <w:rPr>
          <w:b/>
          <w:bCs/>
          <w:noProof/>
          <w:snapToGrid w:val="0"/>
          <w:szCs w:val="22"/>
        </w:rPr>
        <w:t>asmenų)</w:t>
      </w:r>
      <w:r>
        <w:rPr>
          <w:b/>
          <w:bCs/>
          <w:noProof/>
          <w:snapToGrid w:val="0"/>
          <w:szCs w:val="22"/>
        </w:rPr>
        <w:t>:</w:t>
      </w:r>
    </w:p>
    <w:p w14:paraId="6047096D" w14:textId="77777777" w:rsidR="00233CF6" w:rsidRPr="00450604" w:rsidRDefault="00233CF6" w:rsidP="00233CF6">
      <w:pPr>
        <w:numPr>
          <w:ilvl w:val="12"/>
          <w:numId w:val="0"/>
        </w:numPr>
        <w:tabs>
          <w:tab w:val="left" w:pos="567"/>
        </w:tabs>
        <w:ind w:right="-2"/>
        <w:rPr>
          <w:szCs w:val="22"/>
          <w:lang w:eastAsia="en-US"/>
        </w:rPr>
      </w:pPr>
      <w:r w:rsidRPr="00450604">
        <w:rPr>
          <w:szCs w:val="22"/>
        </w:rPr>
        <w:t>Širdies darbo pokytis (simptomai – širdies ritmo suretėjimas). Jie ypač pasireiškia per pirmuosius 2 – 3 mėnesius nuo gydymo pradžios.</w:t>
      </w:r>
    </w:p>
    <w:p w14:paraId="2041817A" w14:textId="77777777" w:rsidR="00233CF6" w:rsidRPr="00450604" w:rsidRDefault="00233CF6" w:rsidP="00233CF6">
      <w:pPr>
        <w:numPr>
          <w:ilvl w:val="12"/>
          <w:numId w:val="0"/>
        </w:numPr>
        <w:tabs>
          <w:tab w:val="left" w:pos="567"/>
        </w:tabs>
        <w:ind w:right="-2"/>
        <w:rPr>
          <w:szCs w:val="22"/>
          <w:lang w:eastAsia="en-US"/>
        </w:rPr>
      </w:pPr>
    </w:p>
    <w:p w14:paraId="0C10E7DC" w14:textId="77777777" w:rsidR="00233CF6" w:rsidRPr="00450604" w:rsidRDefault="00233CF6" w:rsidP="00233CF6">
      <w:pPr>
        <w:pStyle w:val="Default"/>
        <w:rPr>
          <w:sz w:val="22"/>
          <w:szCs w:val="22"/>
        </w:rPr>
      </w:pPr>
      <w:r w:rsidRPr="00450604">
        <w:rPr>
          <w:sz w:val="22"/>
          <w:szCs w:val="22"/>
        </w:rPr>
        <w:t xml:space="preserve">Taip pat buvo praneša apie kitą šalutinį poveikį. </w:t>
      </w:r>
    </w:p>
    <w:p w14:paraId="7F9BA1C8" w14:textId="77777777" w:rsidR="00233CF6" w:rsidRPr="00450604" w:rsidRDefault="00233CF6" w:rsidP="00233CF6">
      <w:pPr>
        <w:pStyle w:val="Default"/>
        <w:rPr>
          <w:i/>
          <w:iCs/>
          <w:sz w:val="22"/>
          <w:szCs w:val="22"/>
        </w:rPr>
      </w:pPr>
    </w:p>
    <w:p w14:paraId="109A8512" w14:textId="6108D3E8" w:rsidR="003407A4" w:rsidRPr="001E3BAE" w:rsidRDefault="008D40DF" w:rsidP="00233CF6">
      <w:pPr>
        <w:pStyle w:val="Default"/>
        <w:rPr>
          <w:b/>
        </w:rPr>
      </w:pPr>
      <w:r w:rsidRPr="005D554B">
        <w:rPr>
          <w:b/>
          <w:bCs/>
          <w:noProof/>
          <w:snapToGrid w:val="0"/>
          <w:szCs w:val="22"/>
        </w:rPr>
        <w:t>Dažni šalutinio poveikio reiškiniai</w:t>
      </w:r>
      <w:r w:rsidRPr="001E3BAE">
        <w:rPr>
          <w:b/>
        </w:rPr>
        <w:t xml:space="preserve"> (gali </w:t>
      </w:r>
      <w:r w:rsidRPr="005D554B">
        <w:rPr>
          <w:b/>
          <w:bCs/>
          <w:noProof/>
          <w:snapToGrid w:val="0"/>
          <w:szCs w:val="22"/>
        </w:rPr>
        <w:t>pasireikšti rečiau kaip</w:t>
      </w:r>
      <w:r w:rsidRPr="001E3BAE">
        <w:rPr>
          <w:b/>
        </w:rPr>
        <w:t xml:space="preserve"> 1 iš 10 </w:t>
      </w:r>
      <w:r w:rsidRPr="005D554B">
        <w:rPr>
          <w:b/>
          <w:bCs/>
          <w:noProof/>
          <w:snapToGrid w:val="0"/>
          <w:szCs w:val="22"/>
        </w:rPr>
        <w:t>asmenų)</w:t>
      </w:r>
      <w:r>
        <w:rPr>
          <w:b/>
          <w:bCs/>
          <w:noProof/>
          <w:snapToGrid w:val="0"/>
          <w:szCs w:val="22"/>
        </w:rPr>
        <w:t>:</w:t>
      </w:r>
    </w:p>
    <w:p w14:paraId="12EFD07E" w14:textId="77777777" w:rsidR="00233CF6" w:rsidRPr="00450604" w:rsidRDefault="00233CF6" w:rsidP="00233CF6">
      <w:pPr>
        <w:pStyle w:val="Default"/>
        <w:rPr>
          <w:sz w:val="22"/>
          <w:szCs w:val="22"/>
        </w:rPr>
      </w:pPr>
      <w:r w:rsidRPr="00450604">
        <w:rPr>
          <w:sz w:val="22"/>
          <w:szCs w:val="22"/>
        </w:rPr>
        <w:t xml:space="preserve">Nereguliarus greitas širdies susitraukinėjimas, nenormalus širdies plakimo pojūtis, nekontroliuojamas kraujospūdis, galvos skausmas, galvos svaigimas ir neryškus matymas (miglotas vaizdas). </w:t>
      </w:r>
    </w:p>
    <w:p w14:paraId="151E3A28" w14:textId="77777777" w:rsidR="00233CF6" w:rsidRPr="00450604" w:rsidRDefault="00233CF6" w:rsidP="00233CF6">
      <w:pPr>
        <w:pStyle w:val="Default"/>
        <w:rPr>
          <w:i/>
          <w:iCs/>
          <w:sz w:val="22"/>
          <w:szCs w:val="22"/>
        </w:rPr>
      </w:pPr>
    </w:p>
    <w:p w14:paraId="43A9D5D7" w14:textId="5FD4EE33" w:rsidR="00233CF6" w:rsidRPr="00450604" w:rsidRDefault="006E2378" w:rsidP="00233CF6">
      <w:pPr>
        <w:pStyle w:val="Default"/>
        <w:rPr>
          <w:sz w:val="22"/>
          <w:szCs w:val="22"/>
        </w:rPr>
      </w:pPr>
      <w:r w:rsidRPr="005D554B">
        <w:rPr>
          <w:b/>
          <w:bCs/>
          <w:noProof/>
          <w:snapToGrid w:val="0"/>
          <w:sz w:val="22"/>
          <w:szCs w:val="22"/>
        </w:rPr>
        <w:t>Nedažni šalutinio poveikio reiškiniai</w:t>
      </w:r>
      <w:r w:rsidRPr="001E3BAE">
        <w:rPr>
          <w:b/>
          <w:sz w:val="22"/>
        </w:rPr>
        <w:t xml:space="preserve"> (gali </w:t>
      </w:r>
      <w:r w:rsidRPr="005D554B">
        <w:rPr>
          <w:b/>
          <w:bCs/>
          <w:noProof/>
          <w:snapToGrid w:val="0"/>
          <w:sz w:val="22"/>
          <w:szCs w:val="22"/>
        </w:rPr>
        <w:t>pasireikšti rečiau kaip</w:t>
      </w:r>
      <w:r w:rsidRPr="001E3BAE">
        <w:rPr>
          <w:b/>
          <w:sz w:val="22"/>
        </w:rPr>
        <w:t xml:space="preserve"> 1 iš 100 </w:t>
      </w:r>
      <w:r w:rsidRPr="005D554B">
        <w:rPr>
          <w:b/>
          <w:bCs/>
          <w:noProof/>
          <w:snapToGrid w:val="0"/>
          <w:sz w:val="22"/>
          <w:szCs w:val="22"/>
        </w:rPr>
        <w:t>asmenų):</w:t>
      </w:r>
    </w:p>
    <w:p w14:paraId="657D739E" w14:textId="77777777" w:rsidR="00233CF6" w:rsidRPr="00450604" w:rsidRDefault="00233CF6" w:rsidP="00233CF6">
      <w:pPr>
        <w:pStyle w:val="Default"/>
        <w:rPr>
          <w:sz w:val="22"/>
          <w:szCs w:val="22"/>
        </w:rPr>
      </w:pPr>
      <w:r w:rsidRPr="00450604">
        <w:rPr>
          <w:sz w:val="22"/>
          <w:szCs w:val="22"/>
        </w:rPr>
        <w:t>Juntamas dažnas širdies plakimas ir papildomi širdies susitraukimai, šleikštulys (pykinimas), vidurių užkietėjimas, viduriavimas, skausmas pilve, galvos sukimosi pojūtis (</w:t>
      </w:r>
      <w:r w:rsidRPr="00306BEE">
        <w:rPr>
          <w:i/>
          <w:sz w:val="22"/>
          <w:szCs w:val="22"/>
        </w:rPr>
        <w:t>vertigo</w:t>
      </w:r>
      <w:r w:rsidRPr="00450604">
        <w:rPr>
          <w:sz w:val="22"/>
          <w:szCs w:val="22"/>
        </w:rPr>
        <w:t xml:space="preserve">), apsunkintas </w:t>
      </w:r>
      <w:r w:rsidRPr="00450604">
        <w:rPr>
          <w:sz w:val="22"/>
          <w:szCs w:val="22"/>
        </w:rPr>
        <w:lastRenderedPageBreak/>
        <w:t xml:space="preserve">kvėpavimas (dusulys), raumenų mėšlungis, laboratorinių tyrimų pokyčiai: per didelis šlapimo rūgšties kraujyje kiekis, padidėjęs eozinofilų (baltųjų kraujo kūnelių) kiekis ir padidėjęs kreatinino (raumenyse skylanti medžiaga) kiekis kraujyje, odos išbėrimas, angioneurozinė edema (tokia kaip veido, liežuvio arba gerklės tinimas, sunkumas kvėpuoti arba nuryti), žemas kraujospūdis, alpimas, nuovargio, silpnumo pojūtis, nenormalumai širdies EKG, susidvejinęs vaizdas, sutrikęs regėjimas. </w:t>
      </w:r>
    </w:p>
    <w:p w14:paraId="18C95E6D" w14:textId="77777777" w:rsidR="00233CF6" w:rsidRPr="00450604" w:rsidRDefault="00233CF6" w:rsidP="00233CF6">
      <w:pPr>
        <w:pStyle w:val="Default"/>
        <w:rPr>
          <w:sz w:val="22"/>
          <w:szCs w:val="22"/>
        </w:rPr>
      </w:pPr>
    </w:p>
    <w:p w14:paraId="00382FE7" w14:textId="4477D092" w:rsidR="00233CF6" w:rsidRPr="00450604" w:rsidRDefault="002024D5" w:rsidP="00233CF6">
      <w:pPr>
        <w:pStyle w:val="Default"/>
        <w:rPr>
          <w:sz w:val="22"/>
          <w:szCs w:val="22"/>
        </w:rPr>
      </w:pPr>
      <w:r w:rsidRPr="005D554B">
        <w:rPr>
          <w:b/>
          <w:bCs/>
          <w:noProof/>
          <w:snapToGrid w:val="0"/>
          <w:sz w:val="22"/>
          <w:szCs w:val="22"/>
        </w:rPr>
        <w:t>Reti šalutinio poveikio reiškiniai</w:t>
      </w:r>
      <w:r w:rsidRPr="001E3BAE">
        <w:rPr>
          <w:b/>
          <w:sz w:val="22"/>
        </w:rPr>
        <w:t xml:space="preserve"> (gali </w:t>
      </w:r>
      <w:r w:rsidRPr="005D554B">
        <w:rPr>
          <w:b/>
          <w:bCs/>
          <w:noProof/>
          <w:snapToGrid w:val="0"/>
          <w:sz w:val="22"/>
          <w:szCs w:val="22"/>
        </w:rPr>
        <w:t>pasireikšti rečiau kaip</w:t>
      </w:r>
      <w:r w:rsidRPr="001E3BAE">
        <w:rPr>
          <w:b/>
          <w:sz w:val="22"/>
        </w:rPr>
        <w:t xml:space="preserve"> 1 iš </w:t>
      </w:r>
      <w:r w:rsidRPr="005D554B">
        <w:rPr>
          <w:b/>
          <w:bCs/>
          <w:noProof/>
          <w:snapToGrid w:val="0"/>
          <w:sz w:val="22"/>
          <w:szCs w:val="22"/>
        </w:rPr>
        <w:t>1 000 asmenų):</w:t>
      </w:r>
      <w:r w:rsidR="00233CF6" w:rsidRPr="00450604">
        <w:rPr>
          <w:i/>
          <w:iCs/>
          <w:sz w:val="22"/>
          <w:szCs w:val="22"/>
        </w:rPr>
        <w:t xml:space="preserve"> </w:t>
      </w:r>
    </w:p>
    <w:p w14:paraId="06925C28" w14:textId="77777777" w:rsidR="00233CF6" w:rsidRPr="00450604" w:rsidRDefault="00233CF6" w:rsidP="00233CF6">
      <w:pPr>
        <w:pStyle w:val="Default"/>
        <w:rPr>
          <w:sz w:val="22"/>
          <w:szCs w:val="22"/>
        </w:rPr>
      </w:pPr>
      <w:r w:rsidRPr="00450604">
        <w:rPr>
          <w:sz w:val="22"/>
          <w:szCs w:val="22"/>
        </w:rPr>
        <w:t xml:space="preserve">Dilgėlinė, niežėjimas, odos paraudimas, bloga savijauta. </w:t>
      </w:r>
    </w:p>
    <w:p w14:paraId="37E61697" w14:textId="77777777" w:rsidR="00233CF6" w:rsidRPr="00450604" w:rsidRDefault="00233CF6" w:rsidP="00233CF6">
      <w:pPr>
        <w:pStyle w:val="Default"/>
        <w:rPr>
          <w:i/>
          <w:iCs/>
          <w:sz w:val="22"/>
          <w:szCs w:val="22"/>
        </w:rPr>
      </w:pPr>
    </w:p>
    <w:p w14:paraId="10FD7F94" w14:textId="51487148" w:rsidR="003407A4" w:rsidRPr="001E3BAE" w:rsidRDefault="005357EA" w:rsidP="001E3BAE">
      <w:pPr>
        <w:numPr>
          <w:ilvl w:val="12"/>
          <w:numId w:val="0"/>
        </w:numPr>
        <w:tabs>
          <w:tab w:val="left" w:pos="567"/>
        </w:tabs>
        <w:ind w:right="-2"/>
        <w:rPr>
          <w:b/>
        </w:rPr>
      </w:pPr>
      <w:r w:rsidRPr="001E3BAE">
        <w:rPr>
          <w:b/>
        </w:rPr>
        <w:t xml:space="preserve">Labai </w:t>
      </w:r>
      <w:r w:rsidRPr="005D554B">
        <w:rPr>
          <w:b/>
          <w:bCs/>
          <w:noProof/>
          <w:snapToGrid w:val="0"/>
          <w:szCs w:val="22"/>
        </w:rPr>
        <w:t>reti šalutinio poveikio reiškiniai</w:t>
      </w:r>
      <w:r w:rsidRPr="001E3BAE">
        <w:rPr>
          <w:b/>
        </w:rPr>
        <w:t xml:space="preserve"> (gali </w:t>
      </w:r>
      <w:r w:rsidRPr="005D554B">
        <w:rPr>
          <w:b/>
          <w:bCs/>
          <w:noProof/>
          <w:snapToGrid w:val="0"/>
          <w:szCs w:val="22"/>
        </w:rPr>
        <w:t>pasireikšti rečiau kaip</w:t>
      </w:r>
      <w:r w:rsidRPr="001E3BAE">
        <w:rPr>
          <w:b/>
        </w:rPr>
        <w:t xml:space="preserve"> 1 iš </w:t>
      </w:r>
      <w:r w:rsidRPr="005D554B">
        <w:rPr>
          <w:b/>
          <w:bCs/>
          <w:noProof/>
          <w:snapToGrid w:val="0"/>
          <w:szCs w:val="22"/>
        </w:rPr>
        <w:t>10 000 asmenų</w:t>
      </w:r>
      <w:r>
        <w:rPr>
          <w:b/>
          <w:bCs/>
          <w:noProof/>
          <w:snapToGrid w:val="0"/>
          <w:szCs w:val="22"/>
        </w:rPr>
        <w:t>):</w:t>
      </w:r>
    </w:p>
    <w:p w14:paraId="6814007E" w14:textId="77777777" w:rsidR="00233CF6" w:rsidRPr="00450604" w:rsidRDefault="00233CF6" w:rsidP="00233CF6">
      <w:pPr>
        <w:numPr>
          <w:ilvl w:val="12"/>
          <w:numId w:val="0"/>
        </w:numPr>
        <w:tabs>
          <w:tab w:val="left" w:pos="567"/>
        </w:tabs>
        <w:ind w:right="-2"/>
        <w:rPr>
          <w:szCs w:val="22"/>
          <w:lang w:eastAsia="en-US"/>
        </w:rPr>
      </w:pPr>
      <w:r w:rsidRPr="00450604">
        <w:rPr>
          <w:szCs w:val="22"/>
        </w:rPr>
        <w:t>Nereguliarus širdies plakimas.</w:t>
      </w:r>
    </w:p>
    <w:p w14:paraId="6263D6A9" w14:textId="77777777" w:rsidR="00233CF6" w:rsidRPr="00450604" w:rsidRDefault="00233CF6" w:rsidP="00233CF6">
      <w:pPr>
        <w:numPr>
          <w:ilvl w:val="12"/>
          <w:numId w:val="0"/>
        </w:numPr>
        <w:tabs>
          <w:tab w:val="left" w:pos="567"/>
        </w:tabs>
        <w:ind w:right="-2"/>
        <w:rPr>
          <w:szCs w:val="22"/>
          <w:lang w:eastAsia="en-US"/>
        </w:rPr>
      </w:pPr>
    </w:p>
    <w:p w14:paraId="2B2EF906" w14:textId="77777777" w:rsidR="00233CF6" w:rsidRPr="00450604" w:rsidRDefault="00233CF6" w:rsidP="00233CF6">
      <w:pPr>
        <w:tabs>
          <w:tab w:val="left" w:pos="567"/>
        </w:tabs>
        <w:rPr>
          <w:b/>
          <w:snapToGrid w:val="0"/>
          <w:szCs w:val="22"/>
          <w:lang w:eastAsia="en-US"/>
        </w:rPr>
      </w:pPr>
      <w:r w:rsidRPr="00450604">
        <w:rPr>
          <w:b/>
          <w:snapToGrid w:val="0"/>
          <w:szCs w:val="22"/>
          <w:lang w:eastAsia="en-US"/>
        </w:rPr>
        <w:t>Pranešimas apie šalutinį poveikį</w:t>
      </w:r>
    </w:p>
    <w:p w14:paraId="441416AC" w14:textId="7E0C94EA" w:rsidR="00233CF6" w:rsidRPr="00B25AB0" w:rsidRDefault="00B25AB0" w:rsidP="001E3BAE">
      <w:pPr>
        <w:tabs>
          <w:tab w:val="left" w:pos="567"/>
        </w:tabs>
        <w:rPr>
          <w:rFonts w:eastAsia="Verdana"/>
          <w:szCs w:val="22"/>
          <w:lang w:eastAsia="en-GB"/>
        </w:rPr>
      </w:pPr>
      <w:r w:rsidRPr="00B25AB0">
        <w:rPr>
          <w:snapToGrid w:val="0"/>
          <w:szCs w:val="22"/>
        </w:rPr>
        <w:t>Jeigu pasireiškė šalutinis poveikis, įskaitant šiame lapelyje nenurodytą, pasakykite gydytojui</w:t>
      </w:r>
      <w:r>
        <w:rPr>
          <w:snapToGrid w:val="0"/>
          <w:szCs w:val="22"/>
        </w:rPr>
        <w:t xml:space="preserve"> </w:t>
      </w:r>
      <w:r w:rsidRPr="00B25AB0">
        <w:rPr>
          <w:snapToGrid w:val="0"/>
          <w:szCs w:val="22"/>
        </w:rPr>
        <w:t>arba</w:t>
      </w:r>
      <w:r>
        <w:rPr>
          <w:snapToGrid w:val="0"/>
          <w:szCs w:val="22"/>
        </w:rPr>
        <w:t xml:space="preserve"> </w:t>
      </w:r>
      <w:r w:rsidRPr="00B25AB0">
        <w:rPr>
          <w:snapToGrid w:val="0"/>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B25AB0">
          <w:rPr>
            <w:snapToGrid w:val="0"/>
            <w:color w:val="0000FF"/>
            <w:szCs w:val="22"/>
            <w:u w:val="single"/>
          </w:rPr>
          <w:t>https://vapris.vvkt.lt/vvkt-web/public/nrv</w:t>
        </w:r>
      </w:hyperlink>
      <w:r w:rsidRPr="00B25AB0">
        <w:rPr>
          <w:snapToGrid w:val="0"/>
          <w:szCs w:val="22"/>
        </w:rPr>
        <w:t xml:space="preserve"> arba užpildant Paciento pranešimo apie įtariamą nepageidaujamą reakciją (ĮNR) formą, kuri skelbiama </w:t>
      </w:r>
      <w:hyperlink r:id="rId16" w:history="1">
        <w:r w:rsidRPr="00B25AB0">
          <w:rPr>
            <w:snapToGrid w:val="0"/>
            <w:color w:val="0000FF"/>
            <w:szCs w:val="22"/>
            <w:u w:val="single"/>
          </w:rPr>
          <w:t>https://www.vvkt.lt/index.php?4004286486</w:t>
        </w:r>
      </w:hyperlink>
      <w:r w:rsidRPr="00B25AB0">
        <w:rPr>
          <w:snapToGrid w:val="0"/>
          <w:szCs w:val="22"/>
        </w:rPr>
        <w:t xml:space="preserve">, ir atsiunčiant elektroniniu paštu (adresu </w:t>
      </w:r>
      <w:hyperlink r:id="rId17" w:history="1">
        <w:r w:rsidRPr="00B25AB0">
          <w:rPr>
            <w:snapToGrid w:val="0"/>
            <w:color w:val="0000FF"/>
            <w:szCs w:val="22"/>
            <w:u w:val="single"/>
          </w:rPr>
          <w:t>NepageidaujamaR@vvkt.lt</w:t>
        </w:r>
      </w:hyperlink>
      <w:r w:rsidRPr="00B25AB0">
        <w:rPr>
          <w:snapToGrid w:val="0"/>
          <w:szCs w:val="22"/>
        </w:rPr>
        <w:t>) arba nemokamu telefonu 8 800 73 568. Pranešdami apie šalutinį poveikį galite mums padėti gauti daugiau informacijos apie šio vaisto saugumą.</w:t>
      </w:r>
    </w:p>
    <w:p w14:paraId="51B6A6DD" w14:textId="77777777" w:rsidR="00233CF6" w:rsidRDefault="00233CF6" w:rsidP="001E3BAE">
      <w:pPr>
        <w:numPr>
          <w:ilvl w:val="12"/>
          <w:numId w:val="0"/>
        </w:numPr>
        <w:tabs>
          <w:tab w:val="left" w:pos="567"/>
        </w:tabs>
        <w:ind w:right="-2"/>
        <w:rPr>
          <w:szCs w:val="22"/>
          <w:lang w:eastAsia="en-US"/>
        </w:rPr>
      </w:pPr>
    </w:p>
    <w:p w14:paraId="672C5914" w14:textId="77777777" w:rsidR="00B25AB0" w:rsidRPr="00450604" w:rsidRDefault="00B25AB0" w:rsidP="00233CF6">
      <w:pPr>
        <w:numPr>
          <w:ilvl w:val="12"/>
          <w:numId w:val="0"/>
        </w:numPr>
        <w:tabs>
          <w:tab w:val="left" w:pos="567"/>
        </w:tabs>
        <w:ind w:right="-2"/>
        <w:rPr>
          <w:szCs w:val="22"/>
          <w:lang w:eastAsia="en-US"/>
        </w:rPr>
      </w:pPr>
    </w:p>
    <w:p w14:paraId="2B624A94" w14:textId="77777777" w:rsidR="00233CF6" w:rsidRPr="00450604" w:rsidRDefault="00233CF6" w:rsidP="00233CF6">
      <w:pPr>
        <w:numPr>
          <w:ilvl w:val="12"/>
          <w:numId w:val="0"/>
        </w:numPr>
        <w:tabs>
          <w:tab w:val="left" w:pos="567"/>
        </w:tabs>
        <w:ind w:left="567" w:right="-2" w:hanging="567"/>
        <w:rPr>
          <w:szCs w:val="22"/>
          <w:lang w:eastAsia="en-US"/>
        </w:rPr>
      </w:pPr>
      <w:r w:rsidRPr="00450604">
        <w:rPr>
          <w:b/>
          <w:szCs w:val="22"/>
          <w:lang w:eastAsia="en-US"/>
        </w:rPr>
        <w:t>5.</w:t>
      </w:r>
      <w:r w:rsidRPr="00450604">
        <w:rPr>
          <w:b/>
          <w:szCs w:val="22"/>
          <w:lang w:eastAsia="en-US"/>
        </w:rPr>
        <w:tab/>
        <w:t>Kaip laikyti Ivabradine Grindeks</w:t>
      </w:r>
    </w:p>
    <w:p w14:paraId="74D3E255" w14:textId="77777777" w:rsidR="00233CF6" w:rsidRPr="00450604" w:rsidRDefault="00233CF6" w:rsidP="00233CF6">
      <w:pPr>
        <w:numPr>
          <w:ilvl w:val="12"/>
          <w:numId w:val="0"/>
        </w:numPr>
        <w:tabs>
          <w:tab w:val="left" w:pos="567"/>
        </w:tabs>
        <w:ind w:right="-2"/>
        <w:rPr>
          <w:szCs w:val="22"/>
          <w:lang w:eastAsia="en-US"/>
        </w:rPr>
      </w:pPr>
    </w:p>
    <w:p w14:paraId="7F9EDD86" w14:textId="77777777" w:rsidR="00233CF6" w:rsidRPr="00450604" w:rsidRDefault="00233CF6" w:rsidP="00233CF6">
      <w:pPr>
        <w:tabs>
          <w:tab w:val="left" w:pos="567"/>
        </w:tabs>
        <w:autoSpaceDE w:val="0"/>
        <w:autoSpaceDN w:val="0"/>
        <w:adjustRightInd w:val="0"/>
        <w:rPr>
          <w:szCs w:val="22"/>
          <w:lang w:eastAsia="en-US"/>
        </w:rPr>
      </w:pPr>
      <w:r w:rsidRPr="00450604">
        <w:rPr>
          <w:szCs w:val="22"/>
          <w:lang w:eastAsia="en-US"/>
        </w:rPr>
        <w:t>Šį vaistą laikykite vaikams nepastebimoje ir nepasiekiamoje vietoje.</w:t>
      </w:r>
    </w:p>
    <w:p w14:paraId="0CA54742" w14:textId="77777777" w:rsidR="00233CF6" w:rsidRPr="00450604" w:rsidRDefault="00233CF6" w:rsidP="00233CF6">
      <w:pPr>
        <w:numPr>
          <w:ilvl w:val="12"/>
          <w:numId w:val="0"/>
        </w:numPr>
        <w:tabs>
          <w:tab w:val="left" w:pos="567"/>
        </w:tabs>
        <w:ind w:right="-2"/>
        <w:rPr>
          <w:szCs w:val="22"/>
          <w:lang w:eastAsia="en-US"/>
        </w:rPr>
      </w:pPr>
    </w:p>
    <w:p w14:paraId="3BAB5FE8" w14:textId="77777777" w:rsidR="00233CF6" w:rsidRPr="00450604" w:rsidRDefault="00233CF6" w:rsidP="00233CF6">
      <w:pPr>
        <w:numPr>
          <w:ilvl w:val="12"/>
          <w:numId w:val="0"/>
        </w:numPr>
        <w:tabs>
          <w:tab w:val="left" w:pos="567"/>
        </w:tabs>
        <w:ind w:right="-2"/>
        <w:rPr>
          <w:szCs w:val="22"/>
          <w:lang w:eastAsia="en-US"/>
        </w:rPr>
      </w:pPr>
      <w:r w:rsidRPr="00450604">
        <w:rPr>
          <w:szCs w:val="22"/>
          <w:lang w:eastAsia="en-US"/>
        </w:rPr>
        <w:t>Ant kartono dėžutės ir lizdinės plokštelės po „EXP“ nurodytam tinkamumo laikui pasibaigus, šio vaisto vartoti negalima. Vaistas tinkamas vartoti iki paskutinės nurodyto mėnesio dienos.</w:t>
      </w:r>
    </w:p>
    <w:p w14:paraId="388B1236" w14:textId="77777777" w:rsidR="00233CF6" w:rsidRPr="00450604" w:rsidRDefault="00233CF6" w:rsidP="00233CF6">
      <w:pPr>
        <w:tabs>
          <w:tab w:val="left" w:pos="567"/>
        </w:tabs>
        <w:autoSpaceDE w:val="0"/>
        <w:autoSpaceDN w:val="0"/>
        <w:adjustRightInd w:val="0"/>
        <w:rPr>
          <w:color w:val="000000"/>
          <w:szCs w:val="22"/>
          <w:lang w:eastAsia="en-US"/>
        </w:rPr>
      </w:pPr>
    </w:p>
    <w:p w14:paraId="4A466DAB" w14:textId="77777777" w:rsidR="00233CF6" w:rsidRPr="00450604" w:rsidRDefault="00233CF6" w:rsidP="00233CF6">
      <w:pPr>
        <w:tabs>
          <w:tab w:val="left" w:pos="567"/>
        </w:tabs>
        <w:autoSpaceDE w:val="0"/>
        <w:autoSpaceDN w:val="0"/>
        <w:adjustRightInd w:val="0"/>
        <w:rPr>
          <w:color w:val="000000"/>
          <w:szCs w:val="22"/>
          <w:lang w:eastAsia="en-US"/>
        </w:rPr>
      </w:pPr>
      <w:r w:rsidRPr="00450604">
        <w:rPr>
          <w:color w:val="000000"/>
          <w:szCs w:val="22"/>
          <w:lang w:eastAsia="en-US"/>
        </w:rPr>
        <w:t>Šiam vaistui specialių laikymo sąlygų nereikia.</w:t>
      </w:r>
    </w:p>
    <w:p w14:paraId="0AEA20FA" w14:textId="77777777" w:rsidR="00233CF6" w:rsidRPr="00450604" w:rsidRDefault="00233CF6" w:rsidP="00233CF6">
      <w:pPr>
        <w:numPr>
          <w:ilvl w:val="12"/>
          <w:numId w:val="0"/>
        </w:numPr>
        <w:tabs>
          <w:tab w:val="left" w:pos="567"/>
        </w:tabs>
        <w:ind w:right="-2"/>
        <w:rPr>
          <w:szCs w:val="22"/>
          <w:lang w:eastAsia="en-US"/>
        </w:rPr>
      </w:pPr>
    </w:p>
    <w:p w14:paraId="52FFC0DB" w14:textId="77777777" w:rsidR="00233CF6" w:rsidRPr="00450604" w:rsidRDefault="00233CF6" w:rsidP="00233CF6">
      <w:pPr>
        <w:numPr>
          <w:ilvl w:val="12"/>
          <w:numId w:val="0"/>
        </w:numPr>
        <w:tabs>
          <w:tab w:val="left" w:pos="567"/>
        </w:tabs>
        <w:ind w:right="-2"/>
        <w:rPr>
          <w:szCs w:val="22"/>
          <w:lang w:eastAsia="en-US"/>
        </w:rPr>
      </w:pPr>
      <w:r w:rsidRPr="00450604">
        <w:rPr>
          <w:szCs w:val="22"/>
          <w:lang w:eastAsia="en-US"/>
        </w:rPr>
        <w:t>Vaistų negalima išmesti į kanalizaciją arba su buitinėmis atliekomis. Kaip išmesti nereikalingus vaistus, klauskite vaistininko. Šios priemonės padės apsaugoti aplinką.</w:t>
      </w:r>
    </w:p>
    <w:p w14:paraId="38966794" w14:textId="77777777" w:rsidR="00233CF6" w:rsidRPr="00450604" w:rsidRDefault="00233CF6" w:rsidP="00233CF6">
      <w:pPr>
        <w:numPr>
          <w:ilvl w:val="12"/>
          <w:numId w:val="0"/>
        </w:numPr>
        <w:tabs>
          <w:tab w:val="left" w:pos="567"/>
        </w:tabs>
        <w:ind w:right="-2"/>
        <w:rPr>
          <w:szCs w:val="22"/>
          <w:lang w:eastAsia="en-US"/>
        </w:rPr>
      </w:pPr>
    </w:p>
    <w:p w14:paraId="7D106052" w14:textId="77777777" w:rsidR="00233CF6" w:rsidRPr="00450604" w:rsidRDefault="00233CF6" w:rsidP="00233CF6">
      <w:pPr>
        <w:numPr>
          <w:ilvl w:val="12"/>
          <w:numId w:val="0"/>
        </w:numPr>
        <w:tabs>
          <w:tab w:val="left" w:pos="567"/>
        </w:tabs>
        <w:ind w:right="-2"/>
        <w:rPr>
          <w:szCs w:val="22"/>
          <w:lang w:eastAsia="en-US"/>
        </w:rPr>
      </w:pPr>
    </w:p>
    <w:p w14:paraId="784C1588" w14:textId="77777777" w:rsidR="00233CF6" w:rsidRPr="00450604" w:rsidRDefault="00233CF6" w:rsidP="00233CF6">
      <w:pPr>
        <w:numPr>
          <w:ilvl w:val="12"/>
          <w:numId w:val="0"/>
        </w:numPr>
        <w:tabs>
          <w:tab w:val="left" w:pos="567"/>
        </w:tabs>
        <w:ind w:left="567" w:right="-2" w:hanging="567"/>
        <w:rPr>
          <w:b/>
          <w:szCs w:val="22"/>
          <w:lang w:eastAsia="en-US"/>
        </w:rPr>
      </w:pPr>
      <w:r w:rsidRPr="00450604">
        <w:rPr>
          <w:b/>
          <w:szCs w:val="22"/>
          <w:lang w:eastAsia="en-US"/>
        </w:rPr>
        <w:t>6.</w:t>
      </w:r>
      <w:r w:rsidRPr="00450604">
        <w:rPr>
          <w:b/>
          <w:szCs w:val="22"/>
          <w:lang w:eastAsia="en-US"/>
        </w:rPr>
        <w:tab/>
        <w:t>Pakuotės turinys ir kita informacija</w:t>
      </w:r>
    </w:p>
    <w:p w14:paraId="19E30A67" w14:textId="77777777" w:rsidR="00233CF6" w:rsidRPr="00450604" w:rsidRDefault="00233CF6" w:rsidP="00233CF6">
      <w:pPr>
        <w:numPr>
          <w:ilvl w:val="12"/>
          <w:numId w:val="0"/>
        </w:numPr>
        <w:tabs>
          <w:tab w:val="left" w:pos="567"/>
        </w:tabs>
        <w:ind w:right="-2"/>
        <w:rPr>
          <w:szCs w:val="22"/>
          <w:lang w:eastAsia="en-US"/>
        </w:rPr>
      </w:pPr>
    </w:p>
    <w:p w14:paraId="3612DEF8" w14:textId="77777777" w:rsidR="00233CF6" w:rsidRPr="00450604" w:rsidRDefault="00233CF6" w:rsidP="00233CF6">
      <w:pPr>
        <w:numPr>
          <w:ilvl w:val="12"/>
          <w:numId w:val="0"/>
        </w:numPr>
        <w:tabs>
          <w:tab w:val="left" w:pos="567"/>
        </w:tabs>
        <w:ind w:right="-2"/>
        <w:rPr>
          <w:b/>
          <w:bCs/>
          <w:szCs w:val="22"/>
          <w:lang w:eastAsia="en-US"/>
        </w:rPr>
      </w:pPr>
      <w:r w:rsidRPr="00450604">
        <w:rPr>
          <w:b/>
          <w:bCs/>
          <w:szCs w:val="22"/>
          <w:lang w:eastAsia="en-US"/>
        </w:rPr>
        <w:t>Ivabradine Grindeks sudėtis</w:t>
      </w:r>
    </w:p>
    <w:p w14:paraId="0D00A9DC" w14:textId="77777777" w:rsidR="00233CF6" w:rsidRPr="00450604" w:rsidRDefault="00233CF6" w:rsidP="00233CF6">
      <w:pPr>
        <w:numPr>
          <w:ilvl w:val="0"/>
          <w:numId w:val="29"/>
        </w:numPr>
        <w:tabs>
          <w:tab w:val="left" w:pos="567"/>
        </w:tabs>
        <w:ind w:left="567" w:hanging="567"/>
        <w:rPr>
          <w:szCs w:val="22"/>
          <w:lang w:eastAsia="en-US"/>
        </w:rPr>
      </w:pPr>
      <w:r w:rsidRPr="00450604">
        <w:rPr>
          <w:szCs w:val="22"/>
          <w:lang w:eastAsia="en-US"/>
        </w:rPr>
        <w:t>Veiklioji medžiaga yra ivabradinas (hidrochlorido pavidalu).</w:t>
      </w:r>
      <w:r w:rsidRPr="00450604">
        <w:rPr>
          <w:szCs w:val="22"/>
          <w:lang w:eastAsia="en-US"/>
        </w:rPr>
        <w:br/>
        <w:t>Ivabradine Grindeks 5</w:t>
      </w:r>
      <w:r>
        <w:t> </w:t>
      </w:r>
      <w:r w:rsidRPr="00450604">
        <w:rPr>
          <w:szCs w:val="22"/>
          <w:lang w:eastAsia="en-US"/>
        </w:rPr>
        <w:t>mg: vienoje plėvele dengtoje tabletėje yra 5</w:t>
      </w:r>
      <w:r>
        <w:rPr>
          <w:szCs w:val="22"/>
          <w:lang w:eastAsia="en-US"/>
        </w:rPr>
        <w:t> </w:t>
      </w:r>
      <w:r w:rsidRPr="00450604">
        <w:rPr>
          <w:szCs w:val="22"/>
          <w:lang w:eastAsia="en-US"/>
        </w:rPr>
        <w:t>mg ivabradino (atitinka 5,390</w:t>
      </w:r>
      <w:r>
        <w:rPr>
          <w:szCs w:val="22"/>
          <w:lang w:eastAsia="en-US"/>
        </w:rPr>
        <w:t> </w:t>
      </w:r>
      <w:r w:rsidRPr="00450604">
        <w:rPr>
          <w:szCs w:val="22"/>
          <w:lang w:eastAsia="en-US"/>
        </w:rPr>
        <w:t xml:space="preserve">mg ivabradino hidrochlorido). </w:t>
      </w:r>
    </w:p>
    <w:p w14:paraId="6D81279F" w14:textId="77777777" w:rsidR="00233CF6" w:rsidRPr="00450604" w:rsidRDefault="00233CF6" w:rsidP="00233CF6">
      <w:pPr>
        <w:tabs>
          <w:tab w:val="left" w:pos="567"/>
        </w:tabs>
        <w:ind w:left="567"/>
        <w:rPr>
          <w:szCs w:val="22"/>
          <w:lang w:eastAsia="en-US"/>
        </w:rPr>
      </w:pPr>
      <w:r w:rsidRPr="00450604">
        <w:rPr>
          <w:szCs w:val="22"/>
          <w:lang w:eastAsia="en-US"/>
        </w:rPr>
        <w:t>Ivabradine Grindeks 7,5</w:t>
      </w:r>
      <w:r>
        <w:rPr>
          <w:szCs w:val="22"/>
          <w:lang w:eastAsia="en-US"/>
        </w:rPr>
        <w:t> </w:t>
      </w:r>
      <w:r w:rsidRPr="00450604">
        <w:rPr>
          <w:szCs w:val="22"/>
          <w:lang w:eastAsia="en-US"/>
        </w:rPr>
        <w:t>mg: vienoje plėvele dengtoje tabletėje yra 7,5</w:t>
      </w:r>
      <w:r>
        <w:rPr>
          <w:szCs w:val="22"/>
          <w:lang w:eastAsia="en-US"/>
        </w:rPr>
        <w:t> </w:t>
      </w:r>
      <w:r w:rsidRPr="00450604">
        <w:rPr>
          <w:szCs w:val="22"/>
          <w:lang w:eastAsia="en-US"/>
        </w:rPr>
        <w:t>mg ivabradino (atitinka 8,085</w:t>
      </w:r>
      <w:r>
        <w:rPr>
          <w:szCs w:val="22"/>
          <w:lang w:eastAsia="en-US"/>
        </w:rPr>
        <w:t> </w:t>
      </w:r>
      <w:r w:rsidRPr="00450604">
        <w:rPr>
          <w:szCs w:val="22"/>
          <w:lang w:eastAsia="en-US"/>
        </w:rPr>
        <w:t>mg ivabradino hidrochlorido).</w:t>
      </w:r>
    </w:p>
    <w:p w14:paraId="0EDA02A4" w14:textId="77777777" w:rsidR="00233CF6" w:rsidRPr="00450604" w:rsidRDefault="00233CF6" w:rsidP="00233CF6">
      <w:pPr>
        <w:pStyle w:val="Default"/>
        <w:numPr>
          <w:ilvl w:val="0"/>
          <w:numId w:val="29"/>
        </w:numPr>
        <w:ind w:left="567" w:hanging="567"/>
        <w:rPr>
          <w:sz w:val="22"/>
          <w:szCs w:val="22"/>
          <w:lang w:eastAsia="en-US"/>
        </w:rPr>
      </w:pPr>
      <w:r w:rsidRPr="00450604">
        <w:rPr>
          <w:sz w:val="22"/>
          <w:szCs w:val="22"/>
          <w:lang w:eastAsia="en-US"/>
        </w:rPr>
        <w:t>Pagalbinės medžiagos tabletės branduolyje yra: laktozė monohidratas, magnio stearatas, kukurūzų krakmolas, maltodekstrinas, koloidinis bevandenis silicio dioksidas</w:t>
      </w:r>
      <w:r w:rsidRPr="00450604">
        <w:rPr>
          <w:sz w:val="22"/>
          <w:szCs w:val="22"/>
        </w:rPr>
        <w:t>; ir tabletės plėvelėje: laktozė monohidratas, hipromeliozė, titano dioksidas (E171), makrogolis 4000, geltonasis geležies oksidas (E172), raudonasis geležies oksidas (E172).</w:t>
      </w:r>
    </w:p>
    <w:p w14:paraId="5CA3F510" w14:textId="77777777" w:rsidR="00233CF6" w:rsidRPr="00450604" w:rsidRDefault="00233CF6" w:rsidP="00233CF6">
      <w:pPr>
        <w:tabs>
          <w:tab w:val="left" w:pos="567"/>
        </w:tabs>
        <w:ind w:left="567" w:right="-2" w:hanging="567"/>
        <w:rPr>
          <w:szCs w:val="22"/>
          <w:lang w:eastAsia="en-US"/>
        </w:rPr>
      </w:pPr>
    </w:p>
    <w:p w14:paraId="18FD5C74" w14:textId="77777777" w:rsidR="00233CF6" w:rsidRPr="00450604" w:rsidRDefault="00233CF6" w:rsidP="00233CF6">
      <w:pPr>
        <w:numPr>
          <w:ilvl w:val="12"/>
          <w:numId w:val="0"/>
        </w:numPr>
        <w:tabs>
          <w:tab w:val="left" w:pos="567"/>
        </w:tabs>
        <w:ind w:right="-2"/>
        <w:rPr>
          <w:b/>
          <w:bCs/>
          <w:szCs w:val="22"/>
          <w:lang w:eastAsia="en-US"/>
        </w:rPr>
      </w:pPr>
      <w:r w:rsidRPr="00450604">
        <w:rPr>
          <w:b/>
          <w:bCs/>
          <w:szCs w:val="22"/>
          <w:lang w:eastAsia="en-US"/>
        </w:rPr>
        <w:t>Ivabradine Grindeks išvaizda ir kiekis pakuotėje</w:t>
      </w:r>
    </w:p>
    <w:p w14:paraId="4AD0885C" w14:textId="77777777" w:rsidR="00233CF6" w:rsidRPr="00450604" w:rsidRDefault="00233CF6" w:rsidP="00233CF6">
      <w:pPr>
        <w:tabs>
          <w:tab w:val="left" w:pos="567"/>
        </w:tabs>
        <w:rPr>
          <w:szCs w:val="22"/>
          <w:lang w:eastAsia="en-US"/>
        </w:rPr>
      </w:pPr>
      <w:r w:rsidRPr="00450604">
        <w:rPr>
          <w:szCs w:val="22"/>
          <w:lang w:eastAsia="en-US"/>
        </w:rPr>
        <w:t>Ivabradine Grindeks 5</w:t>
      </w:r>
      <w:r>
        <w:rPr>
          <w:szCs w:val="22"/>
          <w:lang w:eastAsia="en-US"/>
        </w:rPr>
        <w:t> </w:t>
      </w:r>
      <w:r w:rsidRPr="00450604">
        <w:rPr>
          <w:szCs w:val="22"/>
          <w:lang w:eastAsia="en-US"/>
        </w:rPr>
        <w:t>mg tabletės yra šviesiai oranžinės, kapsulės formos, abipus išgaubtos plėvele dengtos tabletės, kurių vienoje pusėje yra vagelė.</w:t>
      </w:r>
    </w:p>
    <w:p w14:paraId="3D0C106E" w14:textId="77777777" w:rsidR="00233CF6" w:rsidRPr="00450604" w:rsidRDefault="00233CF6" w:rsidP="00233CF6">
      <w:pPr>
        <w:tabs>
          <w:tab w:val="left" w:pos="567"/>
        </w:tabs>
        <w:rPr>
          <w:szCs w:val="22"/>
          <w:lang w:eastAsia="en-US"/>
        </w:rPr>
      </w:pPr>
      <w:r w:rsidRPr="00450604">
        <w:rPr>
          <w:szCs w:val="22"/>
          <w:lang w:eastAsia="en-US"/>
        </w:rPr>
        <w:t>Ivabradine Grindeks 7,5</w:t>
      </w:r>
      <w:r>
        <w:rPr>
          <w:szCs w:val="22"/>
          <w:lang w:eastAsia="en-US"/>
        </w:rPr>
        <w:t> </w:t>
      </w:r>
      <w:r w:rsidRPr="00450604">
        <w:rPr>
          <w:szCs w:val="22"/>
          <w:lang w:eastAsia="en-US"/>
        </w:rPr>
        <w:t>mg tabletės yra šviesiai oranžinės, apvalios, abipus išgaubtos plėvele dengtos tabletės.</w:t>
      </w:r>
    </w:p>
    <w:p w14:paraId="12DF3217" w14:textId="77777777" w:rsidR="00233CF6" w:rsidRPr="00450604" w:rsidRDefault="00233CF6" w:rsidP="00233CF6">
      <w:pPr>
        <w:tabs>
          <w:tab w:val="left" w:pos="567"/>
        </w:tabs>
        <w:rPr>
          <w:szCs w:val="22"/>
          <w:lang w:eastAsia="en-US"/>
        </w:rPr>
      </w:pPr>
      <w:r w:rsidRPr="00450604">
        <w:rPr>
          <w:szCs w:val="22"/>
          <w:lang w:eastAsia="en-US"/>
        </w:rPr>
        <w:t xml:space="preserve">Tabletės yra </w:t>
      </w:r>
      <w:r w:rsidRPr="00450604">
        <w:rPr>
          <w:bCs/>
          <w:szCs w:val="22"/>
          <w:lang w:eastAsia="en-US"/>
        </w:rPr>
        <w:t xml:space="preserve">tiekiamos lizdinių plokštelių </w:t>
      </w:r>
      <w:r w:rsidRPr="00450604">
        <w:rPr>
          <w:szCs w:val="22"/>
          <w:lang w:eastAsia="en-US"/>
        </w:rPr>
        <w:t xml:space="preserve">pakuotėmis, kurių kiekvienoje yra </w:t>
      </w:r>
      <w:r w:rsidRPr="00450604">
        <w:rPr>
          <w:rFonts w:eastAsia="Calibri"/>
          <w:szCs w:val="22"/>
          <w:lang w:eastAsia="en-US"/>
        </w:rPr>
        <w:t>56 tabletės</w:t>
      </w:r>
      <w:r w:rsidRPr="00450604">
        <w:rPr>
          <w:szCs w:val="22"/>
          <w:lang w:eastAsia="en-US"/>
        </w:rPr>
        <w:t>.</w:t>
      </w:r>
    </w:p>
    <w:p w14:paraId="179165F0" w14:textId="77777777" w:rsidR="00233CF6" w:rsidRPr="00450604" w:rsidRDefault="00233CF6" w:rsidP="00233CF6">
      <w:pPr>
        <w:tabs>
          <w:tab w:val="left" w:pos="567"/>
        </w:tabs>
        <w:rPr>
          <w:szCs w:val="22"/>
          <w:lang w:eastAsia="en-US"/>
        </w:rPr>
      </w:pPr>
    </w:p>
    <w:p w14:paraId="400069E6" w14:textId="77777777" w:rsidR="00233CF6" w:rsidRPr="00450604" w:rsidRDefault="00233CF6" w:rsidP="00233CF6">
      <w:pPr>
        <w:numPr>
          <w:ilvl w:val="12"/>
          <w:numId w:val="0"/>
        </w:numPr>
        <w:tabs>
          <w:tab w:val="left" w:pos="567"/>
        </w:tabs>
        <w:ind w:right="-2"/>
        <w:rPr>
          <w:b/>
          <w:bCs/>
          <w:szCs w:val="22"/>
          <w:lang w:eastAsia="en-US"/>
        </w:rPr>
      </w:pPr>
      <w:r w:rsidRPr="00450604">
        <w:rPr>
          <w:b/>
          <w:bCs/>
          <w:szCs w:val="22"/>
          <w:lang w:eastAsia="en-US"/>
        </w:rPr>
        <w:t>Registruotojas ir gamintojas</w:t>
      </w:r>
    </w:p>
    <w:p w14:paraId="6AEB81DB" w14:textId="77777777" w:rsidR="00233CF6" w:rsidRDefault="00233CF6" w:rsidP="00233CF6">
      <w:pPr>
        <w:numPr>
          <w:ilvl w:val="12"/>
          <w:numId w:val="0"/>
        </w:numPr>
        <w:tabs>
          <w:tab w:val="left" w:pos="567"/>
        </w:tabs>
        <w:ind w:right="-2"/>
        <w:rPr>
          <w:szCs w:val="22"/>
          <w:lang w:eastAsia="en-US"/>
        </w:rPr>
      </w:pPr>
    </w:p>
    <w:p w14:paraId="67E19E93" w14:textId="77777777" w:rsidR="00233CF6" w:rsidRPr="00306BEE" w:rsidRDefault="00233CF6" w:rsidP="00233CF6">
      <w:pPr>
        <w:numPr>
          <w:ilvl w:val="12"/>
          <w:numId w:val="0"/>
        </w:numPr>
        <w:tabs>
          <w:tab w:val="left" w:pos="567"/>
        </w:tabs>
        <w:ind w:right="-2"/>
        <w:rPr>
          <w:i/>
          <w:szCs w:val="22"/>
          <w:lang w:eastAsia="en-US"/>
        </w:rPr>
      </w:pPr>
      <w:r w:rsidRPr="00306BEE">
        <w:rPr>
          <w:i/>
          <w:szCs w:val="22"/>
          <w:lang w:eastAsia="en-US"/>
        </w:rPr>
        <w:t>Registruotojas</w:t>
      </w:r>
    </w:p>
    <w:p w14:paraId="558D5C85" w14:textId="77777777" w:rsidR="00233CF6" w:rsidRPr="00450604" w:rsidRDefault="00233CF6" w:rsidP="00233CF6">
      <w:pPr>
        <w:numPr>
          <w:ilvl w:val="12"/>
          <w:numId w:val="0"/>
        </w:numPr>
        <w:tabs>
          <w:tab w:val="left" w:pos="567"/>
        </w:tabs>
        <w:ind w:right="-2"/>
        <w:rPr>
          <w:szCs w:val="22"/>
          <w:lang w:eastAsia="en-US"/>
        </w:rPr>
      </w:pPr>
      <w:r w:rsidRPr="00450604">
        <w:rPr>
          <w:szCs w:val="22"/>
          <w:lang w:eastAsia="en-US"/>
        </w:rPr>
        <w:t>AS GRINDEKS</w:t>
      </w:r>
    </w:p>
    <w:p w14:paraId="2B234278" w14:textId="77777777" w:rsidR="00233CF6" w:rsidRDefault="00233CF6" w:rsidP="00233CF6">
      <w:pPr>
        <w:numPr>
          <w:ilvl w:val="12"/>
          <w:numId w:val="0"/>
        </w:numPr>
        <w:tabs>
          <w:tab w:val="left" w:pos="567"/>
        </w:tabs>
        <w:ind w:right="-2"/>
        <w:rPr>
          <w:szCs w:val="22"/>
          <w:lang w:eastAsia="en-US"/>
        </w:rPr>
      </w:pPr>
      <w:r w:rsidRPr="00450604">
        <w:rPr>
          <w:szCs w:val="22"/>
          <w:lang w:eastAsia="en-US"/>
        </w:rPr>
        <w:t>Krustpils iela 53</w:t>
      </w:r>
    </w:p>
    <w:p w14:paraId="02B9BB82" w14:textId="77777777" w:rsidR="00233CF6" w:rsidRDefault="00233CF6" w:rsidP="00233CF6">
      <w:pPr>
        <w:numPr>
          <w:ilvl w:val="12"/>
          <w:numId w:val="0"/>
        </w:numPr>
        <w:tabs>
          <w:tab w:val="left" w:pos="567"/>
        </w:tabs>
        <w:ind w:right="-2"/>
        <w:rPr>
          <w:szCs w:val="22"/>
          <w:lang w:eastAsia="en-US"/>
        </w:rPr>
      </w:pPr>
      <w:r w:rsidRPr="00450604">
        <w:rPr>
          <w:szCs w:val="22"/>
          <w:lang w:eastAsia="en-US"/>
        </w:rPr>
        <w:t>Rīga, LV-1057</w:t>
      </w:r>
    </w:p>
    <w:p w14:paraId="2A5B0966" w14:textId="77777777" w:rsidR="00233CF6" w:rsidRPr="00450604" w:rsidRDefault="00233CF6" w:rsidP="00233CF6">
      <w:pPr>
        <w:numPr>
          <w:ilvl w:val="12"/>
          <w:numId w:val="0"/>
        </w:numPr>
        <w:tabs>
          <w:tab w:val="left" w:pos="567"/>
        </w:tabs>
        <w:ind w:right="-2"/>
        <w:rPr>
          <w:szCs w:val="22"/>
          <w:lang w:eastAsia="en-US"/>
        </w:rPr>
      </w:pPr>
      <w:r w:rsidRPr="00450604">
        <w:rPr>
          <w:szCs w:val="22"/>
          <w:lang w:eastAsia="en-US"/>
        </w:rPr>
        <w:t>Latvija</w:t>
      </w:r>
    </w:p>
    <w:p w14:paraId="0184571E" w14:textId="77777777" w:rsidR="00233CF6" w:rsidRPr="00450604" w:rsidRDefault="00233CF6" w:rsidP="00233CF6">
      <w:pPr>
        <w:numPr>
          <w:ilvl w:val="12"/>
          <w:numId w:val="0"/>
        </w:numPr>
        <w:tabs>
          <w:tab w:val="left" w:pos="567"/>
        </w:tabs>
        <w:ind w:right="-2"/>
        <w:rPr>
          <w:szCs w:val="22"/>
          <w:lang w:eastAsia="en-US"/>
        </w:rPr>
      </w:pPr>
    </w:p>
    <w:p w14:paraId="4D0EC1D6" w14:textId="77777777" w:rsidR="00233CF6" w:rsidRPr="00306BEE" w:rsidRDefault="00233CF6" w:rsidP="00233CF6">
      <w:pPr>
        <w:numPr>
          <w:ilvl w:val="12"/>
          <w:numId w:val="0"/>
        </w:numPr>
        <w:tabs>
          <w:tab w:val="left" w:pos="567"/>
        </w:tabs>
        <w:ind w:right="-2"/>
        <w:rPr>
          <w:i/>
          <w:szCs w:val="22"/>
          <w:lang w:eastAsia="en-US"/>
        </w:rPr>
      </w:pPr>
      <w:r w:rsidRPr="00306BEE">
        <w:rPr>
          <w:bCs/>
          <w:i/>
          <w:szCs w:val="22"/>
          <w:lang w:eastAsia="en-US"/>
        </w:rPr>
        <w:t>Gamintojas</w:t>
      </w:r>
    </w:p>
    <w:p w14:paraId="4A2F0177" w14:textId="77777777" w:rsidR="00233CF6" w:rsidRPr="00450604" w:rsidRDefault="00233CF6" w:rsidP="00233CF6">
      <w:pPr>
        <w:tabs>
          <w:tab w:val="left" w:pos="567"/>
        </w:tabs>
        <w:rPr>
          <w:szCs w:val="22"/>
          <w:lang w:eastAsia="en-US"/>
        </w:rPr>
      </w:pPr>
      <w:r w:rsidRPr="00450604">
        <w:rPr>
          <w:szCs w:val="22"/>
          <w:lang w:eastAsia="en-US"/>
        </w:rPr>
        <w:t>J. Uriach y Compañía, S.A.</w:t>
      </w:r>
    </w:p>
    <w:p w14:paraId="0858058E" w14:textId="77777777" w:rsidR="00233CF6" w:rsidRPr="00450604" w:rsidRDefault="00233CF6" w:rsidP="00233CF6">
      <w:pPr>
        <w:tabs>
          <w:tab w:val="left" w:pos="567"/>
        </w:tabs>
        <w:rPr>
          <w:szCs w:val="22"/>
          <w:lang w:eastAsia="en-US"/>
        </w:rPr>
      </w:pPr>
      <w:r w:rsidRPr="00450604">
        <w:rPr>
          <w:szCs w:val="22"/>
          <w:lang w:eastAsia="en-US"/>
        </w:rPr>
        <w:t>Av. Camí Reial 51-57</w:t>
      </w:r>
    </w:p>
    <w:p w14:paraId="33D9CB77" w14:textId="77777777" w:rsidR="00233CF6" w:rsidRDefault="00233CF6" w:rsidP="00233CF6">
      <w:pPr>
        <w:tabs>
          <w:tab w:val="left" w:pos="567"/>
        </w:tabs>
        <w:rPr>
          <w:szCs w:val="22"/>
          <w:lang w:eastAsia="en-US"/>
        </w:rPr>
      </w:pPr>
      <w:r w:rsidRPr="00450604">
        <w:rPr>
          <w:szCs w:val="22"/>
          <w:lang w:eastAsia="en-US"/>
        </w:rPr>
        <w:t>08184 Palau-solità I Plegamans</w:t>
      </w:r>
    </w:p>
    <w:p w14:paraId="455F5485" w14:textId="77777777" w:rsidR="00233CF6" w:rsidRPr="00450604" w:rsidRDefault="00233CF6" w:rsidP="00233CF6">
      <w:pPr>
        <w:tabs>
          <w:tab w:val="left" w:pos="567"/>
        </w:tabs>
        <w:rPr>
          <w:szCs w:val="22"/>
          <w:lang w:eastAsia="en-US"/>
        </w:rPr>
      </w:pPr>
      <w:r w:rsidRPr="00450604">
        <w:rPr>
          <w:szCs w:val="22"/>
          <w:lang w:eastAsia="en-US"/>
        </w:rPr>
        <w:t>Ispanija</w:t>
      </w:r>
    </w:p>
    <w:p w14:paraId="753A464F" w14:textId="77777777" w:rsidR="00233CF6" w:rsidRPr="00450604" w:rsidRDefault="00233CF6" w:rsidP="00233CF6">
      <w:pPr>
        <w:numPr>
          <w:ilvl w:val="12"/>
          <w:numId w:val="0"/>
        </w:numPr>
        <w:tabs>
          <w:tab w:val="left" w:pos="567"/>
        </w:tabs>
        <w:ind w:right="-2"/>
        <w:rPr>
          <w:szCs w:val="22"/>
          <w:lang w:eastAsia="en-US"/>
        </w:rPr>
      </w:pPr>
    </w:p>
    <w:p w14:paraId="57A8364A" w14:textId="77777777" w:rsidR="00233CF6" w:rsidRPr="00450604" w:rsidRDefault="00233CF6" w:rsidP="00233CF6">
      <w:pPr>
        <w:numPr>
          <w:ilvl w:val="12"/>
          <w:numId w:val="0"/>
        </w:numPr>
        <w:ind w:right="-2"/>
        <w:rPr>
          <w:noProof/>
          <w:szCs w:val="22"/>
        </w:rPr>
      </w:pPr>
      <w:r w:rsidRPr="00450604">
        <w:rPr>
          <w:noProof/>
          <w:szCs w:val="22"/>
        </w:rPr>
        <w:t>Jeigu apie šį vaistą norite sužinoti daugiau, kreipkitės į vietinį registruotojo atstovą.</w:t>
      </w:r>
    </w:p>
    <w:p w14:paraId="6B379CCE" w14:textId="77777777" w:rsidR="00233CF6" w:rsidRPr="00450604" w:rsidRDefault="00233CF6" w:rsidP="00233CF6">
      <w:pPr>
        <w:rPr>
          <w:noProof/>
          <w:szCs w:val="22"/>
        </w:rPr>
      </w:pPr>
    </w:p>
    <w:p w14:paraId="393182BD" w14:textId="77777777" w:rsidR="00286EA1" w:rsidRPr="00A37357" w:rsidRDefault="00286EA1" w:rsidP="00286EA1">
      <w:pPr>
        <w:rPr>
          <w:szCs w:val="22"/>
        </w:rPr>
      </w:pPr>
      <w:r w:rsidRPr="00A37357">
        <w:rPr>
          <w:szCs w:val="22"/>
        </w:rPr>
        <w:t>„Grindeks Kalceks Lietuva“ UAB</w:t>
      </w:r>
    </w:p>
    <w:p w14:paraId="3B7156B1" w14:textId="77777777" w:rsidR="00286EA1" w:rsidRPr="00A37357" w:rsidRDefault="00286EA1" w:rsidP="00286EA1">
      <w:pPr>
        <w:rPr>
          <w:szCs w:val="22"/>
        </w:rPr>
      </w:pPr>
      <w:r w:rsidRPr="00A37357">
        <w:rPr>
          <w:szCs w:val="22"/>
        </w:rPr>
        <w:t>Kalvarijų g. 300</w:t>
      </w:r>
    </w:p>
    <w:p w14:paraId="061797DA" w14:textId="77777777" w:rsidR="00286EA1" w:rsidRPr="00A37357" w:rsidRDefault="00286EA1" w:rsidP="00286EA1">
      <w:pPr>
        <w:rPr>
          <w:szCs w:val="22"/>
        </w:rPr>
      </w:pPr>
      <w:r w:rsidRPr="00A37357">
        <w:rPr>
          <w:szCs w:val="22"/>
        </w:rPr>
        <w:t xml:space="preserve">Vilnius, LT-08318 </w:t>
      </w:r>
    </w:p>
    <w:p w14:paraId="5229279D" w14:textId="77777777" w:rsidR="00286EA1" w:rsidRPr="00A37357" w:rsidRDefault="00286EA1" w:rsidP="00286EA1">
      <w:pPr>
        <w:rPr>
          <w:szCs w:val="22"/>
        </w:rPr>
      </w:pPr>
      <w:r w:rsidRPr="00A37357">
        <w:rPr>
          <w:szCs w:val="22"/>
        </w:rPr>
        <w:t>Tel. +370 5 2101401</w:t>
      </w:r>
    </w:p>
    <w:p w14:paraId="4AD21416" w14:textId="77777777" w:rsidR="00233CF6" w:rsidRDefault="00233CF6" w:rsidP="00233CF6">
      <w:pPr>
        <w:numPr>
          <w:ilvl w:val="12"/>
          <w:numId w:val="0"/>
        </w:numPr>
        <w:ind w:right="-2"/>
        <w:rPr>
          <w:szCs w:val="22"/>
        </w:rPr>
      </w:pPr>
    </w:p>
    <w:p w14:paraId="78597CEF" w14:textId="77777777" w:rsidR="00233CF6" w:rsidRPr="00450604" w:rsidRDefault="00233CF6" w:rsidP="00233CF6">
      <w:pPr>
        <w:numPr>
          <w:ilvl w:val="12"/>
          <w:numId w:val="0"/>
        </w:numPr>
        <w:ind w:right="-2"/>
        <w:rPr>
          <w:szCs w:val="22"/>
        </w:rPr>
      </w:pPr>
    </w:p>
    <w:p w14:paraId="1C1AE113" w14:textId="3596612E" w:rsidR="00233CF6" w:rsidRPr="00450604" w:rsidRDefault="00233CF6" w:rsidP="00233CF6">
      <w:pPr>
        <w:numPr>
          <w:ilvl w:val="12"/>
          <w:numId w:val="0"/>
        </w:numPr>
        <w:tabs>
          <w:tab w:val="left" w:pos="567"/>
        </w:tabs>
        <w:ind w:right="-2"/>
        <w:outlineLvl w:val="0"/>
        <w:rPr>
          <w:szCs w:val="22"/>
          <w:lang w:eastAsia="en-US"/>
        </w:rPr>
      </w:pPr>
      <w:r w:rsidRPr="00450604">
        <w:rPr>
          <w:b/>
          <w:szCs w:val="22"/>
          <w:lang w:eastAsia="en-US"/>
        </w:rPr>
        <w:t>Šis pakuotės lapelis paskutinį kartą peržiūrėta</w:t>
      </w:r>
      <w:r w:rsidR="001E3BAE">
        <w:rPr>
          <w:b/>
          <w:szCs w:val="22"/>
          <w:lang w:eastAsia="en-US"/>
        </w:rPr>
        <w:t>s</w:t>
      </w:r>
      <w:r w:rsidR="00F45DCB">
        <w:rPr>
          <w:b/>
          <w:szCs w:val="22"/>
          <w:lang w:eastAsia="en-US"/>
        </w:rPr>
        <w:t xml:space="preserve"> 202</w:t>
      </w:r>
      <w:r w:rsidR="00286EA1">
        <w:rPr>
          <w:b/>
          <w:szCs w:val="22"/>
          <w:lang w:eastAsia="en-US"/>
        </w:rPr>
        <w:t>4-11-04</w:t>
      </w:r>
      <w:r w:rsidR="00F45DCB">
        <w:rPr>
          <w:b/>
          <w:szCs w:val="22"/>
          <w:lang w:eastAsia="en-US"/>
        </w:rPr>
        <w:t>.</w:t>
      </w:r>
    </w:p>
    <w:p w14:paraId="4E39604E" w14:textId="77777777" w:rsidR="00233CF6" w:rsidRDefault="00233CF6" w:rsidP="00233CF6">
      <w:pPr>
        <w:numPr>
          <w:ilvl w:val="12"/>
          <w:numId w:val="0"/>
        </w:numPr>
        <w:tabs>
          <w:tab w:val="left" w:pos="567"/>
        </w:tabs>
        <w:ind w:right="-2"/>
        <w:rPr>
          <w:szCs w:val="22"/>
          <w:lang w:eastAsia="en-US"/>
        </w:rPr>
      </w:pPr>
    </w:p>
    <w:p w14:paraId="0A307857" w14:textId="77777777" w:rsidR="00233CF6" w:rsidRPr="00450604" w:rsidRDefault="00233CF6" w:rsidP="00233CF6">
      <w:pPr>
        <w:numPr>
          <w:ilvl w:val="12"/>
          <w:numId w:val="0"/>
        </w:numPr>
        <w:tabs>
          <w:tab w:val="left" w:pos="567"/>
        </w:tabs>
        <w:ind w:right="-2"/>
        <w:rPr>
          <w:szCs w:val="22"/>
          <w:lang w:eastAsia="en-US"/>
        </w:rPr>
      </w:pPr>
    </w:p>
    <w:p w14:paraId="00855995" w14:textId="77777777" w:rsidR="00233CF6" w:rsidRPr="00450604" w:rsidRDefault="00233CF6" w:rsidP="00233CF6">
      <w:pPr>
        <w:numPr>
          <w:ilvl w:val="12"/>
          <w:numId w:val="0"/>
        </w:numPr>
        <w:tabs>
          <w:tab w:val="left" w:pos="567"/>
        </w:tabs>
        <w:ind w:right="-2"/>
        <w:rPr>
          <w:snapToGrid w:val="0"/>
          <w:szCs w:val="22"/>
          <w:lang w:eastAsia="en-US"/>
        </w:rPr>
      </w:pPr>
      <w:r w:rsidRPr="00450604">
        <w:rPr>
          <w:snapToGrid w:val="0"/>
          <w:szCs w:val="22"/>
          <w:lang w:eastAsia="en-US"/>
        </w:rPr>
        <w:t>Išsami informacija apie šį vaistą pateikiama Valstybinės vaistų kontrolės tarnybos prie Lietuvos Respublikos sveikatos apsaugos ministerijos tinklalapyje</w:t>
      </w:r>
      <w:r w:rsidRPr="00450604">
        <w:rPr>
          <w:i/>
          <w:snapToGrid w:val="0"/>
          <w:szCs w:val="22"/>
          <w:lang w:eastAsia="en-US"/>
        </w:rPr>
        <w:t xml:space="preserve"> </w:t>
      </w:r>
      <w:hyperlink r:id="rId18" w:history="1">
        <w:r w:rsidRPr="00450604">
          <w:rPr>
            <w:rFonts w:eastAsia="SimSun"/>
            <w:snapToGrid w:val="0"/>
            <w:color w:val="0000FF"/>
            <w:szCs w:val="22"/>
            <w:u w:val="single"/>
            <w:lang w:eastAsia="en-US"/>
          </w:rPr>
          <w:t>http://www.vvkt.lt/</w:t>
        </w:r>
      </w:hyperlink>
      <w:r w:rsidRPr="00450604">
        <w:rPr>
          <w:snapToGrid w:val="0"/>
          <w:szCs w:val="22"/>
          <w:lang w:eastAsia="en-US"/>
        </w:rPr>
        <w:t>.</w:t>
      </w:r>
    </w:p>
    <w:p w14:paraId="16CA508B" w14:textId="77777777" w:rsidR="00233CF6" w:rsidRPr="00450604" w:rsidRDefault="00233CF6" w:rsidP="00233CF6">
      <w:pPr>
        <w:numPr>
          <w:ilvl w:val="12"/>
          <w:numId w:val="0"/>
        </w:numPr>
        <w:tabs>
          <w:tab w:val="left" w:pos="567"/>
        </w:tabs>
        <w:ind w:right="-2"/>
        <w:rPr>
          <w:iCs/>
          <w:szCs w:val="22"/>
          <w:lang w:eastAsia="en-US"/>
        </w:rPr>
      </w:pPr>
    </w:p>
    <w:p w14:paraId="6A80ACCD" w14:textId="77777777" w:rsidR="00233CF6" w:rsidRPr="00450604" w:rsidRDefault="00233CF6" w:rsidP="00233CF6">
      <w:pPr>
        <w:tabs>
          <w:tab w:val="left" w:pos="567"/>
        </w:tabs>
        <w:rPr>
          <w:szCs w:val="22"/>
        </w:rPr>
      </w:pPr>
      <w:bookmarkStart w:id="0" w:name="_GoBack"/>
      <w:bookmarkEnd w:id="0"/>
    </w:p>
    <w:p w14:paraId="657224AD" w14:textId="77777777" w:rsidR="007E1524" w:rsidRDefault="007E1524"/>
    <w:sectPr w:rsidR="007E1524" w:rsidSect="00F65136">
      <w:headerReference w:type="default" r:id="rId19"/>
      <w:footerReference w:type="even" r:id="rId20"/>
      <w:footerReference w:type="default" r:id="rId2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5F9B7" w14:textId="77777777" w:rsidR="006A18BF" w:rsidRDefault="006A18BF">
      <w:r>
        <w:separator/>
      </w:r>
    </w:p>
  </w:endnote>
  <w:endnote w:type="continuationSeparator" w:id="0">
    <w:p w14:paraId="66A387EE" w14:textId="77777777" w:rsidR="006A18BF" w:rsidRDefault="006A18BF">
      <w:r>
        <w:continuationSeparator/>
      </w:r>
    </w:p>
  </w:endnote>
  <w:endnote w:type="continuationNotice" w:id="1">
    <w:p w14:paraId="3B267A36" w14:textId="77777777" w:rsidR="006A18BF" w:rsidRDefault="006A1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EE17" w14:textId="77777777" w:rsidR="00F65136" w:rsidRDefault="00F651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BBE21E" w14:textId="77777777" w:rsidR="00F65136" w:rsidRDefault="00F6513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9258E" w14:textId="3FC295CB" w:rsidR="00F65136" w:rsidRDefault="00F651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6EA1">
      <w:rPr>
        <w:rStyle w:val="Puslapionumeris"/>
        <w:noProof/>
      </w:rPr>
      <w:t>46</w:t>
    </w:r>
    <w:r>
      <w:rPr>
        <w:rStyle w:val="Puslapionumeris"/>
      </w:rPr>
      <w:fldChar w:fldCharType="end"/>
    </w:r>
  </w:p>
  <w:p w14:paraId="7CC28CF4" w14:textId="77777777" w:rsidR="00F65136" w:rsidRDefault="00F651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FACBF" w14:textId="77777777" w:rsidR="006A18BF" w:rsidRDefault="006A18BF">
      <w:r>
        <w:separator/>
      </w:r>
    </w:p>
  </w:footnote>
  <w:footnote w:type="continuationSeparator" w:id="0">
    <w:p w14:paraId="3C0EED71" w14:textId="77777777" w:rsidR="006A18BF" w:rsidRDefault="006A18BF">
      <w:r>
        <w:continuationSeparator/>
      </w:r>
    </w:p>
  </w:footnote>
  <w:footnote w:type="continuationNotice" w:id="1">
    <w:p w14:paraId="60A3D686" w14:textId="77777777" w:rsidR="006A18BF" w:rsidRDefault="006A18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CDB9" w14:textId="77777777" w:rsidR="001E3BAE" w:rsidRDefault="001E3B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023C4"/>
    <w:multiLevelType w:val="hybridMultilevel"/>
    <w:tmpl w:val="5DD66A7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9E325D"/>
    <w:multiLevelType w:val="hybridMultilevel"/>
    <w:tmpl w:val="A91642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D2FF3"/>
    <w:multiLevelType w:val="hybridMultilevel"/>
    <w:tmpl w:val="04E647EA"/>
    <w:lvl w:ilvl="0" w:tplc="EE1669E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7D2F38"/>
    <w:multiLevelType w:val="hybridMultilevel"/>
    <w:tmpl w:val="4BD477B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E01C40"/>
    <w:multiLevelType w:val="hybridMultilevel"/>
    <w:tmpl w:val="E752BEB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614AB2"/>
    <w:multiLevelType w:val="hybridMultilevel"/>
    <w:tmpl w:val="1342283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30FAC"/>
    <w:multiLevelType w:val="hybridMultilevel"/>
    <w:tmpl w:val="FB184E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46FDD"/>
    <w:multiLevelType w:val="hybridMultilevel"/>
    <w:tmpl w:val="ED127456"/>
    <w:lvl w:ilvl="0" w:tplc="EF36A8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E349B0"/>
    <w:multiLevelType w:val="hybridMultilevel"/>
    <w:tmpl w:val="3EEAF7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381C82"/>
    <w:multiLevelType w:val="hybridMultilevel"/>
    <w:tmpl w:val="DB943FFC"/>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1B6783E"/>
    <w:multiLevelType w:val="hybridMultilevel"/>
    <w:tmpl w:val="6B36624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66FFC"/>
    <w:multiLevelType w:val="hybridMultilevel"/>
    <w:tmpl w:val="B37665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831895"/>
    <w:multiLevelType w:val="hybridMultilevel"/>
    <w:tmpl w:val="6616E33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EA02BA"/>
    <w:multiLevelType w:val="hybridMultilevel"/>
    <w:tmpl w:val="9942E91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EB16E0"/>
    <w:multiLevelType w:val="hybridMultilevel"/>
    <w:tmpl w:val="BF00DF42"/>
    <w:lvl w:ilvl="0" w:tplc="C0CE30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E56DEF"/>
    <w:multiLevelType w:val="hybridMultilevel"/>
    <w:tmpl w:val="3F7E26AA"/>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938F3"/>
    <w:multiLevelType w:val="hybridMultilevel"/>
    <w:tmpl w:val="03204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EF6B50"/>
    <w:multiLevelType w:val="hybridMultilevel"/>
    <w:tmpl w:val="420669A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1A7831"/>
    <w:multiLevelType w:val="hybridMultilevel"/>
    <w:tmpl w:val="80FCB1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E51C5"/>
    <w:multiLevelType w:val="hybridMultilevel"/>
    <w:tmpl w:val="6F2C43E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B4AB9"/>
    <w:multiLevelType w:val="hybridMultilevel"/>
    <w:tmpl w:val="A35ED45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324E85"/>
    <w:multiLevelType w:val="hybridMultilevel"/>
    <w:tmpl w:val="2F90189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237A99"/>
    <w:multiLevelType w:val="hybridMultilevel"/>
    <w:tmpl w:val="24D8BA7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528422A"/>
    <w:multiLevelType w:val="hybridMultilevel"/>
    <w:tmpl w:val="1DA238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372E37"/>
    <w:multiLevelType w:val="hybridMultilevel"/>
    <w:tmpl w:val="3ECCA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2429AF"/>
    <w:multiLevelType w:val="hybridMultilevel"/>
    <w:tmpl w:val="D39A4F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113B48"/>
    <w:multiLevelType w:val="hybridMultilevel"/>
    <w:tmpl w:val="137007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A2646"/>
    <w:multiLevelType w:val="hybridMultilevel"/>
    <w:tmpl w:val="F97EE2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E79F5"/>
    <w:multiLevelType w:val="hybridMultilevel"/>
    <w:tmpl w:val="E32242A4"/>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8E6DAF"/>
    <w:multiLevelType w:val="hybridMultilevel"/>
    <w:tmpl w:val="41D884E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1D6BC9"/>
    <w:multiLevelType w:val="hybridMultilevel"/>
    <w:tmpl w:val="9188BAE6"/>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6D7C93"/>
    <w:multiLevelType w:val="hybridMultilevel"/>
    <w:tmpl w:val="BE4864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B29D7"/>
    <w:multiLevelType w:val="multilevel"/>
    <w:tmpl w:val="4922177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D146CD0"/>
    <w:multiLevelType w:val="hybridMultilevel"/>
    <w:tmpl w:val="9202BE6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0FF3169"/>
    <w:multiLevelType w:val="hybridMultilevel"/>
    <w:tmpl w:val="6FBCEE6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217DC4"/>
    <w:multiLevelType w:val="hybridMultilevel"/>
    <w:tmpl w:val="BBBE12E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E124648"/>
    <w:multiLevelType w:val="hybridMultilevel"/>
    <w:tmpl w:val="18B2A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C04EA2"/>
    <w:multiLevelType w:val="hybridMultilevel"/>
    <w:tmpl w:val="C7B040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4"/>
  </w:num>
  <w:num w:numId="3">
    <w:abstractNumId w:val="30"/>
  </w:num>
  <w:num w:numId="4">
    <w:abstractNumId w:val="34"/>
  </w:num>
  <w:num w:numId="5">
    <w:abstractNumId w:val="39"/>
  </w:num>
  <w:num w:numId="6">
    <w:abstractNumId w:val="17"/>
  </w:num>
  <w:num w:numId="7">
    <w:abstractNumId w:val="43"/>
  </w:num>
  <w:num w:numId="8">
    <w:abstractNumId w:val="13"/>
  </w:num>
  <w:num w:numId="9">
    <w:abstractNumId w:val="46"/>
  </w:num>
  <w:num w:numId="10">
    <w:abstractNumId w:val="22"/>
  </w:num>
  <w:num w:numId="11">
    <w:abstractNumId w:val="38"/>
  </w:num>
  <w:num w:numId="12">
    <w:abstractNumId w:val="27"/>
  </w:num>
  <w:num w:numId="13">
    <w:abstractNumId w:val="6"/>
  </w:num>
  <w:num w:numId="14">
    <w:abstractNumId w:val="31"/>
  </w:num>
  <w:num w:numId="15">
    <w:abstractNumId w:val="42"/>
  </w:num>
  <w:num w:numId="16">
    <w:abstractNumId w:val="11"/>
  </w:num>
  <w:num w:numId="17">
    <w:abstractNumId w:val="0"/>
    <w:lvlOverride w:ilvl="0">
      <w:lvl w:ilvl="0">
        <w:start w:val="1"/>
        <w:numFmt w:val="bullet"/>
        <w:lvlText w:val="-"/>
        <w:lvlJc w:val="left"/>
        <w:pPr>
          <w:ind w:left="360" w:hanging="360"/>
        </w:pPr>
      </w:lvl>
    </w:lvlOverride>
  </w:num>
  <w:num w:numId="18">
    <w:abstractNumId w:val="18"/>
  </w:num>
  <w:num w:numId="19">
    <w:abstractNumId w:val="10"/>
  </w:num>
  <w:num w:numId="20">
    <w:abstractNumId w:val="12"/>
  </w:num>
  <w:num w:numId="21">
    <w:abstractNumId w:val="2"/>
  </w:num>
  <w:num w:numId="22">
    <w:abstractNumId w:val="37"/>
  </w:num>
  <w:num w:numId="23">
    <w:abstractNumId w:val="21"/>
  </w:num>
  <w:num w:numId="24">
    <w:abstractNumId w:val="7"/>
  </w:num>
  <w:num w:numId="25">
    <w:abstractNumId w:val="29"/>
  </w:num>
  <w:num w:numId="26">
    <w:abstractNumId w:val="32"/>
  </w:num>
  <w:num w:numId="27">
    <w:abstractNumId w:val="19"/>
  </w:num>
  <w:num w:numId="28">
    <w:abstractNumId w:val="36"/>
  </w:num>
  <w:num w:numId="29">
    <w:abstractNumId w:val="33"/>
  </w:num>
  <w:num w:numId="30">
    <w:abstractNumId w:val="26"/>
  </w:num>
  <w:num w:numId="31">
    <w:abstractNumId w:val="8"/>
  </w:num>
  <w:num w:numId="32">
    <w:abstractNumId w:val="28"/>
  </w:num>
  <w:num w:numId="33">
    <w:abstractNumId w:val="45"/>
  </w:num>
  <w:num w:numId="34">
    <w:abstractNumId w:val="3"/>
  </w:num>
  <w:num w:numId="35">
    <w:abstractNumId w:val="40"/>
  </w:num>
  <w:num w:numId="36">
    <w:abstractNumId w:val="16"/>
  </w:num>
  <w:num w:numId="37">
    <w:abstractNumId w:val="41"/>
  </w:num>
  <w:num w:numId="38">
    <w:abstractNumId w:val="9"/>
  </w:num>
  <w:num w:numId="39">
    <w:abstractNumId w:val="4"/>
  </w:num>
  <w:num w:numId="40">
    <w:abstractNumId w:val="20"/>
  </w:num>
  <w:num w:numId="41">
    <w:abstractNumId w:val="35"/>
  </w:num>
  <w:num w:numId="42">
    <w:abstractNumId w:val="23"/>
  </w:num>
  <w:num w:numId="43">
    <w:abstractNumId w:val="14"/>
  </w:num>
  <w:num w:numId="44">
    <w:abstractNumId w:val="5"/>
  </w:num>
  <w:num w:numId="45">
    <w:abstractNumId w:val="15"/>
  </w:num>
  <w:num w:numId="46">
    <w:abstractNumId w:val="25"/>
  </w:num>
  <w:num w:numId="47">
    <w:abstractNumId w:val="1"/>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E44"/>
    <w:rsid w:val="000A0EDD"/>
    <w:rsid w:val="001E3BAE"/>
    <w:rsid w:val="002024D5"/>
    <w:rsid w:val="00222D83"/>
    <w:rsid w:val="00232565"/>
    <w:rsid w:val="00233CF6"/>
    <w:rsid w:val="00247194"/>
    <w:rsid w:val="00285455"/>
    <w:rsid w:val="00286EA1"/>
    <w:rsid w:val="00292547"/>
    <w:rsid w:val="002D5805"/>
    <w:rsid w:val="0030278A"/>
    <w:rsid w:val="003407A4"/>
    <w:rsid w:val="00362485"/>
    <w:rsid w:val="003A3DB6"/>
    <w:rsid w:val="005357EA"/>
    <w:rsid w:val="005423B2"/>
    <w:rsid w:val="00553FE7"/>
    <w:rsid w:val="005F0DD3"/>
    <w:rsid w:val="006A18BF"/>
    <w:rsid w:val="006E2378"/>
    <w:rsid w:val="00702970"/>
    <w:rsid w:val="0070455B"/>
    <w:rsid w:val="00784E75"/>
    <w:rsid w:val="007E1524"/>
    <w:rsid w:val="008434E5"/>
    <w:rsid w:val="008D40DF"/>
    <w:rsid w:val="00923939"/>
    <w:rsid w:val="00950181"/>
    <w:rsid w:val="00A34874"/>
    <w:rsid w:val="00AE522D"/>
    <w:rsid w:val="00B25AB0"/>
    <w:rsid w:val="00BB28A2"/>
    <w:rsid w:val="00C4797D"/>
    <w:rsid w:val="00C51E81"/>
    <w:rsid w:val="00CD6FBD"/>
    <w:rsid w:val="00D06E44"/>
    <w:rsid w:val="00ED3F13"/>
    <w:rsid w:val="00F45DCB"/>
    <w:rsid w:val="00F65136"/>
    <w:rsid w:val="00FF02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C4FF"/>
  <w15:docId w15:val="{012A234C-FE42-47C4-81C3-43B219E5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CF6"/>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233CF6"/>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autoRedefine/>
    <w:qFormat/>
    <w:rsid w:val="00233CF6"/>
    <w:pPr>
      <w:keepNext/>
      <w:outlineLvl w:val="1"/>
    </w:pPr>
    <w:rPr>
      <w:b/>
      <w:lang w:val="x-none" w:eastAsia="x-none"/>
    </w:rPr>
  </w:style>
  <w:style w:type="paragraph" w:styleId="Antrat3">
    <w:name w:val="heading 3"/>
    <w:basedOn w:val="prastasis"/>
    <w:next w:val="prastasis"/>
    <w:link w:val="Antrat3Diagrama"/>
    <w:qFormat/>
    <w:rsid w:val="00233CF6"/>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233CF6"/>
    <w:pPr>
      <w:keepNext/>
      <w:jc w:val="both"/>
      <w:outlineLvl w:val="3"/>
    </w:pPr>
    <w:rPr>
      <w:u w:val="single"/>
      <w:lang w:val="x-none" w:eastAsia="x-none"/>
    </w:rPr>
  </w:style>
  <w:style w:type="paragraph" w:styleId="Antrat5">
    <w:name w:val="heading 5"/>
    <w:basedOn w:val="prastasis"/>
    <w:next w:val="prastasis"/>
    <w:link w:val="Antrat5Diagrama"/>
    <w:qFormat/>
    <w:rsid w:val="00233CF6"/>
    <w:pPr>
      <w:spacing w:before="240" w:after="60"/>
      <w:outlineLvl w:val="4"/>
    </w:pPr>
    <w:rPr>
      <w:b/>
      <w:bCs/>
      <w:i/>
      <w:iCs/>
      <w:sz w:val="26"/>
      <w:szCs w:val="26"/>
      <w:lang w:val="x-none" w:eastAsia="x-none"/>
    </w:rPr>
  </w:style>
  <w:style w:type="paragraph" w:styleId="Antrat6">
    <w:name w:val="heading 6"/>
    <w:basedOn w:val="prastasis"/>
    <w:next w:val="prastasis"/>
    <w:link w:val="Antrat6Diagrama"/>
    <w:qFormat/>
    <w:rsid w:val="00233CF6"/>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qFormat/>
    <w:rsid w:val="00233CF6"/>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qFormat/>
    <w:rsid w:val="00233CF6"/>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qFormat/>
    <w:rsid w:val="00233CF6"/>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3CF6"/>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233CF6"/>
    <w:rPr>
      <w:rFonts w:ascii="Times New Roman" w:eastAsia="Times New Roman" w:hAnsi="Times New Roman" w:cs="Times New Roman"/>
      <w:b/>
      <w:szCs w:val="20"/>
      <w:lang w:val="x-none" w:eastAsia="x-none"/>
    </w:rPr>
  </w:style>
  <w:style w:type="character" w:customStyle="1" w:styleId="Antrat3Diagrama">
    <w:name w:val="Antraštė 3 Diagrama"/>
    <w:basedOn w:val="Numatytasispastraiposriftas"/>
    <w:link w:val="Antrat3"/>
    <w:rsid w:val="00233CF6"/>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233CF6"/>
    <w:rPr>
      <w:rFonts w:ascii="Times New Roman" w:eastAsia="Times New Roman" w:hAnsi="Times New Roman" w:cs="Times New Roman"/>
      <w:szCs w:val="20"/>
      <w:u w:val="single"/>
      <w:lang w:val="x-none" w:eastAsia="x-none"/>
    </w:rPr>
  </w:style>
  <w:style w:type="character" w:customStyle="1" w:styleId="Antrat5Diagrama">
    <w:name w:val="Antraštė 5 Diagrama"/>
    <w:basedOn w:val="Numatytasispastraiposriftas"/>
    <w:link w:val="Antrat5"/>
    <w:rsid w:val="00233CF6"/>
    <w:rPr>
      <w:rFonts w:ascii="Times New Roman" w:eastAsia="Times New Roman" w:hAnsi="Times New Roman" w:cs="Times New Roman"/>
      <w:b/>
      <w:bCs/>
      <w:i/>
      <w:iCs/>
      <w:sz w:val="26"/>
      <w:szCs w:val="26"/>
      <w:lang w:val="x-none" w:eastAsia="x-none"/>
    </w:rPr>
  </w:style>
  <w:style w:type="character" w:customStyle="1" w:styleId="Antrat6Diagrama">
    <w:name w:val="Antraštė 6 Diagrama"/>
    <w:basedOn w:val="Numatytasispastraiposriftas"/>
    <w:link w:val="Antrat6"/>
    <w:rsid w:val="00233CF6"/>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233CF6"/>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233CF6"/>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233CF6"/>
    <w:rPr>
      <w:rFonts w:ascii="Times New Roman" w:eastAsia="Times New Roman" w:hAnsi="Times New Roman" w:cs="Times New Roman"/>
      <w:b/>
      <w:i/>
      <w:szCs w:val="20"/>
      <w:lang w:val="en-GB"/>
    </w:rPr>
  </w:style>
  <w:style w:type="paragraph" w:styleId="Pagrindinistekstas">
    <w:name w:val="Body Text"/>
    <w:basedOn w:val="prastasis"/>
    <w:link w:val="PagrindinistekstasDiagrama"/>
    <w:rsid w:val="00233CF6"/>
    <w:pPr>
      <w:spacing w:after="120"/>
    </w:pPr>
    <w:rPr>
      <w:lang w:val="x-none" w:eastAsia="x-none"/>
    </w:rPr>
  </w:style>
  <w:style w:type="character" w:customStyle="1" w:styleId="PagrindinistekstasDiagrama">
    <w:name w:val="Pagrindinis tekstas Diagrama"/>
    <w:basedOn w:val="Numatytasispastraiposriftas"/>
    <w:link w:val="Pagrindinistekstas"/>
    <w:rsid w:val="00233CF6"/>
    <w:rPr>
      <w:rFonts w:ascii="Times New Roman" w:eastAsia="Times New Roman" w:hAnsi="Times New Roman" w:cs="Times New Roman"/>
      <w:szCs w:val="20"/>
      <w:lang w:val="x-none" w:eastAsia="x-none"/>
    </w:rPr>
  </w:style>
  <w:style w:type="paragraph" w:styleId="Porat">
    <w:name w:val="footer"/>
    <w:basedOn w:val="prastasis"/>
    <w:link w:val="PoratDiagrama"/>
    <w:rsid w:val="00233CF6"/>
    <w:pPr>
      <w:tabs>
        <w:tab w:val="center" w:pos="4153"/>
        <w:tab w:val="right" w:pos="8306"/>
      </w:tabs>
    </w:pPr>
    <w:rPr>
      <w:lang w:val="x-none" w:eastAsia="x-none"/>
    </w:rPr>
  </w:style>
  <w:style w:type="character" w:customStyle="1" w:styleId="PoratDiagrama">
    <w:name w:val="Poraštė Diagrama"/>
    <w:basedOn w:val="Numatytasispastraiposriftas"/>
    <w:link w:val="Porat"/>
    <w:rsid w:val="00233CF6"/>
    <w:rPr>
      <w:rFonts w:ascii="Times New Roman" w:eastAsia="Times New Roman" w:hAnsi="Times New Roman" w:cs="Times New Roman"/>
      <w:szCs w:val="20"/>
      <w:lang w:val="x-none" w:eastAsia="x-none"/>
    </w:rPr>
  </w:style>
  <w:style w:type="character" w:styleId="Puslapionumeris">
    <w:name w:val="page number"/>
    <w:basedOn w:val="Numatytasispastraiposriftas"/>
    <w:rsid w:val="00233CF6"/>
  </w:style>
  <w:style w:type="paragraph" w:styleId="Pavadinimas">
    <w:name w:val="Title"/>
    <w:basedOn w:val="prastasis"/>
    <w:link w:val="PavadinimasDiagrama"/>
    <w:autoRedefine/>
    <w:uiPriority w:val="99"/>
    <w:qFormat/>
    <w:rsid w:val="00233CF6"/>
    <w:pPr>
      <w:jc w:val="center"/>
      <w:outlineLvl w:val="0"/>
    </w:pPr>
    <w:rPr>
      <w:b/>
      <w:kern w:val="28"/>
      <w:lang w:val="x-none" w:eastAsia="x-none"/>
    </w:rPr>
  </w:style>
  <w:style w:type="character" w:customStyle="1" w:styleId="PavadinimasDiagrama">
    <w:name w:val="Pavadinimas Diagrama"/>
    <w:basedOn w:val="Numatytasispastraiposriftas"/>
    <w:link w:val="Pavadinimas"/>
    <w:uiPriority w:val="99"/>
    <w:rsid w:val="00233CF6"/>
    <w:rPr>
      <w:rFonts w:ascii="Times New Roman" w:eastAsia="Times New Roman" w:hAnsi="Times New Roman" w:cs="Times New Roman"/>
      <w:b/>
      <w:kern w:val="28"/>
      <w:szCs w:val="20"/>
      <w:lang w:val="x-none" w:eastAsia="x-none"/>
    </w:rPr>
  </w:style>
  <w:style w:type="character" w:styleId="Hipersaitas">
    <w:name w:val="Hyperlink"/>
    <w:uiPriority w:val="99"/>
    <w:rsid w:val="00233CF6"/>
    <w:rPr>
      <w:color w:val="0000FF"/>
      <w:u w:val="single"/>
    </w:rPr>
  </w:style>
  <w:style w:type="paragraph" w:styleId="Pagrindinistekstas2">
    <w:name w:val="Body Text 2"/>
    <w:basedOn w:val="prastasis"/>
    <w:link w:val="Pagrindinistekstas2Diagrama"/>
    <w:rsid w:val="00233CF6"/>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233CF6"/>
    <w:rPr>
      <w:rFonts w:ascii="Times New Roman" w:eastAsia="Times New Roman" w:hAnsi="Times New Roman" w:cs="Times New Roman"/>
      <w:szCs w:val="20"/>
      <w:lang w:val="x-none" w:eastAsia="x-none"/>
    </w:rPr>
  </w:style>
  <w:style w:type="paragraph" w:customStyle="1" w:styleId="BTEMEASMCA">
    <w:name w:val="BT EMEA_SMCA"/>
    <w:basedOn w:val="prastasis"/>
    <w:link w:val="BTEMEASMCAChar"/>
    <w:autoRedefine/>
    <w:uiPriority w:val="99"/>
    <w:rsid w:val="00233CF6"/>
    <w:rPr>
      <w:szCs w:val="22"/>
      <w:lang w:eastAsia="en-US"/>
    </w:rPr>
  </w:style>
  <w:style w:type="character" w:customStyle="1" w:styleId="BTEMEASMCAChar">
    <w:name w:val="BT EMEA_SMCA Char"/>
    <w:link w:val="BTEMEASMCA"/>
    <w:uiPriority w:val="99"/>
    <w:rsid w:val="00233CF6"/>
    <w:rPr>
      <w:rFonts w:ascii="Times New Roman" w:eastAsia="Times New Roman" w:hAnsi="Times New Roman" w:cs="Times New Roman"/>
    </w:rPr>
  </w:style>
  <w:style w:type="paragraph" w:customStyle="1" w:styleId="PI-1EMEASMCA">
    <w:name w:val="PI-1 EMEA_SMCA"/>
    <w:basedOn w:val="Antrat2"/>
    <w:autoRedefine/>
    <w:uiPriority w:val="99"/>
    <w:rsid w:val="00233CF6"/>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233CF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233CF6"/>
    <w:rPr>
      <w:rFonts w:ascii="Times New Roman" w:eastAsia="Times New Roman" w:hAnsi="Times New Roman" w:cs="Times New Roman"/>
      <w:b/>
      <w:noProof/>
    </w:rPr>
  </w:style>
  <w:style w:type="paragraph" w:customStyle="1" w:styleId="PI-2EMEASMCA">
    <w:name w:val="PI-2 EMEA_SMCA"/>
    <w:basedOn w:val="Antrat3"/>
    <w:autoRedefine/>
    <w:uiPriority w:val="99"/>
    <w:rsid w:val="00233CF6"/>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TTEMEASMCA">
    <w:name w:val="TT EMEA_SMCA"/>
    <w:basedOn w:val="Antrat1"/>
    <w:link w:val="TTEMEASMCAChar"/>
    <w:autoRedefine/>
    <w:uiPriority w:val="99"/>
    <w:rsid w:val="00233CF6"/>
    <w:pPr>
      <w:keepNext w:val="0"/>
      <w:tabs>
        <w:tab w:val="left" w:pos="567"/>
        <w:tab w:val="left" w:pos="4536"/>
      </w:tabs>
      <w:spacing w:before="0" w:after="0"/>
      <w:ind w:left="567" w:hanging="567"/>
      <w:jc w:val="center"/>
    </w:pPr>
    <w:rPr>
      <w:rFonts w:ascii="Times New Roman" w:hAnsi="Times New Roman"/>
      <w:bCs w:val="0"/>
      <w:iCs/>
      <w:kern w:val="0"/>
      <w:sz w:val="22"/>
      <w:szCs w:val="22"/>
      <w:lang w:val="lt-LT" w:eastAsia="en-US"/>
    </w:rPr>
  </w:style>
  <w:style w:type="character" w:customStyle="1" w:styleId="TTEMEASMCAChar">
    <w:name w:val="TT EMEA_SMCA Char"/>
    <w:link w:val="TTEMEASMCA"/>
    <w:uiPriority w:val="99"/>
    <w:rsid w:val="00233CF6"/>
    <w:rPr>
      <w:rFonts w:ascii="Times New Roman" w:eastAsia="Times New Roman" w:hAnsi="Times New Roman" w:cs="Times New Roman"/>
      <w:b/>
      <w:iCs/>
    </w:rPr>
  </w:style>
  <w:style w:type="paragraph" w:customStyle="1" w:styleId="BTAnIIEMEASMCA">
    <w:name w:val="BT(AnII) EMEA_SMCA"/>
    <w:basedOn w:val="Debesliotekstas"/>
    <w:autoRedefine/>
    <w:uiPriority w:val="99"/>
    <w:rsid w:val="00233CF6"/>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233CF6"/>
    <w:pPr>
      <w:spacing w:line="220" w:lineRule="exact"/>
    </w:pPr>
    <w:rPr>
      <w:b/>
      <w:bCs/>
      <w:szCs w:val="22"/>
      <w:lang w:eastAsia="en-US"/>
    </w:rPr>
  </w:style>
  <w:style w:type="character" w:customStyle="1" w:styleId="PI-3EMEASMCAChar">
    <w:name w:val="PI-3 EMEA_SMCA Char"/>
    <w:link w:val="PI-3EMEASMCA"/>
    <w:uiPriority w:val="99"/>
    <w:rsid w:val="00233CF6"/>
    <w:rPr>
      <w:rFonts w:ascii="Times New Roman" w:eastAsia="Times New Roman" w:hAnsi="Times New Roman" w:cs="Times New Roman"/>
      <w:b/>
      <w:bCs/>
    </w:rPr>
  </w:style>
  <w:style w:type="paragraph" w:styleId="Debesliotekstas">
    <w:name w:val="Balloon Text"/>
    <w:basedOn w:val="prastasis"/>
    <w:link w:val="DebesliotekstasDiagrama"/>
    <w:semiHidden/>
    <w:rsid w:val="00233CF6"/>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233CF6"/>
    <w:rPr>
      <w:rFonts w:ascii="Tahoma" w:eastAsia="Times New Roman" w:hAnsi="Tahoma" w:cs="Times New Roman"/>
      <w:sz w:val="16"/>
      <w:szCs w:val="16"/>
      <w:lang w:val="x-none" w:eastAsia="x-none"/>
    </w:rPr>
  </w:style>
  <w:style w:type="character" w:customStyle="1" w:styleId="hps">
    <w:name w:val="hps"/>
    <w:uiPriority w:val="99"/>
    <w:rsid w:val="00233CF6"/>
    <w:rPr>
      <w:rFonts w:cs="Times New Roman"/>
    </w:rPr>
  </w:style>
  <w:style w:type="character" w:customStyle="1" w:styleId="shorttext">
    <w:name w:val="short_text"/>
    <w:uiPriority w:val="99"/>
    <w:rsid w:val="00233CF6"/>
    <w:rPr>
      <w:rFonts w:cs="Times New Roman"/>
    </w:rPr>
  </w:style>
  <w:style w:type="character" w:customStyle="1" w:styleId="hpsalt-edited">
    <w:name w:val="hps alt-edited"/>
    <w:uiPriority w:val="99"/>
    <w:rsid w:val="00233CF6"/>
    <w:rPr>
      <w:rFonts w:cs="Times New Roman"/>
    </w:rPr>
  </w:style>
  <w:style w:type="character" w:customStyle="1" w:styleId="hpsatn">
    <w:name w:val="hps atn"/>
    <w:uiPriority w:val="99"/>
    <w:rsid w:val="00233CF6"/>
    <w:rPr>
      <w:rFonts w:cs="Times New Roman"/>
    </w:rPr>
  </w:style>
  <w:style w:type="character" w:styleId="Grietas">
    <w:name w:val="Strong"/>
    <w:uiPriority w:val="99"/>
    <w:qFormat/>
    <w:rsid w:val="00233CF6"/>
    <w:rPr>
      <w:b/>
      <w:bCs/>
    </w:rPr>
  </w:style>
  <w:style w:type="character" w:styleId="Komentaronuoroda">
    <w:name w:val="annotation reference"/>
    <w:rsid w:val="00233CF6"/>
    <w:rPr>
      <w:rFonts w:cs="Times New Roman"/>
      <w:sz w:val="16"/>
    </w:rPr>
  </w:style>
  <w:style w:type="paragraph" w:styleId="Komentarotekstas">
    <w:name w:val="annotation text"/>
    <w:basedOn w:val="prastasis"/>
    <w:link w:val="KomentarotekstasDiagrama"/>
    <w:rsid w:val="00233CF6"/>
    <w:rPr>
      <w:sz w:val="20"/>
    </w:rPr>
  </w:style>
  <w:style w:type="character" w:customStyle="1" w:styleId="KomentarotekstasDiagrama">
    <w:name w:val="Komentaro tekstas Diagrama"/>
    <w:basedOn w:val="Numatytasispastraiposriftas"/>
    <w:link w:val="Komentarotekstas"/>
    <w:rsid w:val="00233C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233CF6"/>
    <w:rPr>
      <w:b/>
      <w:bCs/>
      <w:lang w:val="x-none" w:eastAsia="x-none"/>
    </w:rPr>
  </w:style>
  <w:style w:type="character" w:customStyle="1" w:styleId="KomentarotemaDiagrama">
    <w:name w:val="Komentaro tema Diagrama"/>
    <w:basedOn w:val="KomentarotekstasDiagrama"/>
    <w:link w:val="Komentarotema"/>
    <w:rsid w:val="00233CF6"/>
    <w:rPr>
      <w:rFonts w:ascii="Times New Roman" w:eastAsia="Times New Roman" w:hAnsi="Times New Roman" w:cs="Times New Roman"/>
      <w:b/>
      <w:bCs/>
      <w:sz w:val="20"/>
      <w:szCs w:val="20"/>
      <w:lang w:val="x-none" w:eastAsia="x-none"/>
    </w:rPr>
  </w:style>
  <w:style w:type="paragraph" w:styleId="Antrats">
    <w:name w:val="header"/>
    <w:basedOn w:val="prastasis"/>
    <w:link w:val="AntratsDiagrama"/>
    <w:rsid w:val="00233CF6"/>
    <w:pPr>
      <w:tabs>
        <w:tab w:val="center" w:pos="4819"/>
        <w:tab w:val="right" w:pos="9638"/>
      </w:tabs>
    </w:pPr>
    <w:rPr>
      <w:lang w:val="x-none" w:eastAsia="x-none"/>
    </w:rPr>
  </w:style>
  <w:style w:type="character" w:customStyle="1" w:styleId="AntratsDiagrama">
    <w:name w:val="Antraštės Diagrama"/>
    <w:basedOn w:val="Numatytasispastraiposriftas"/>
    <w:link w:val="Antrats"/>
    <w:rsid w:val="00233CF6"/>
    <w:rPr>
      <w:rFonts w:ascii="Times New Roman" w:eastAsia="Times New Roman" w:hAnsi="Times New Roman" w:cs="Times New Roman"/>
      <w:szCs w:val="20"/>
      <w:lang w:val="x-none" w:eastAsia="x-none"/>
    </w:rPr>
  </w:style>
  <w:style w:type="paragraph" w:customStyle="1" w:styleId="Default">
    <w:name w:val="Default"/>
    <w:rsid w:val="00233CF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59"/>
    <w:rsid w:val="00233C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33CF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33CF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233CF6"/>
  </w:style>
  <w:style w:type="paragraph" w:styleId="Pagrindiniotekstotrauka">
    <w:name w:val="Body Text Indent"/>
    <w:basedOn w:val="prastasis"/>
    <w:link w:val="PagrindiniotekstotraukaDiagrama"/>
    <w:rsid w:val="00233CF6"/>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rsid w:val="00233CF6"/>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33CF6"/>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233CF6"/>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33CF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rsid w:val="00233CF6"/>
    <w:rPr>
      <w:rFonts w:ascii="Times New Roman" w:eastAsia="Times New Roman" w:hAnsi="Times New Roman" w:cs="Times New Roman"/>
      <w:b/>
      <w:bCs/>
      <w:color w:val="0000FF"/>
      <w:lang w:val="en-GB"/>
    </w:rPr>
  </w:style>
  <w:style w:type="paragraph" w:customStyle="1" w:styleId="EMEAEnBodyText">
    <w:name w:val="EMEA En Body Text"/>
    <w:basedOn w:val="prastasis"/>
    <w:rsid w:val="00233CF6"/>
    <w:pPr>
      <w:spacing w:before="120" w:after="120"/>
      <w:jc w:val="both"/>
    </w:pPr>
    <w:rPr>
      <w:lang w:val="en-US" w:eastAsia="en-US"/>
    </w:rPr>
  </w:style>
  <w:style w:type="paragraph" w:styleId="Dokumentostruktra">
    <w:name w:val="Document Map"/>
    <w:basedOn w:val="prastasis"/>
    <w:link w:val="DokumentostruktraDiagrama"/>
    <w:rsid w:val="00233CF6"/>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rsid w:val="00233CF6"/>
    <w:rPr>
      <w:rFonts w:ascii="Tahoma" w:eastAsia="Times New Roman" w:hAnsi="Tahoma" w:cs="Times New Roman"/>
      <w:szCs w:val="20"/>
      <w:shd w:val="clear" w:color="auto" w:fill="000080"/>
      <w:lang w:val="en-GB"/>
    </w:rPr>
  </w:style>
  <w:style w:type="paragraph" w:customStyle="1" w:styleId="AHeader1">
    <w:name w:val="AHeader 1"/>
    <w:basedOn w:val="prastasis"/>
    <w:rsid w:val="00233CF6"/>
    <w:pPr>
      <w:numPr>
        <w:numId w:val="16"/>
      </w:numPr>
      <w:spacing w:after="120"/>
    </w:pPr>
    <w:rPr>
      <w:rFonts w:ascii="Arial" w:hAnsi="Arial" w:cs="Arial"/>
      <w:b/>
      <w:bCs/>
      <w:sz w:val="24"/>
      <w:lang w:val="en-GB" w:eastAsia="en-US"/>
    </w:rPr>
  </w:style>
  <w:style w:type="paragraph" w:customStyle="1" w:styleId="AHeader2">
    <w:name w:val="AHeader 2"/>
    <w:basedOn w:val="AHeader1"/>
    <w:rsid w:val="00233CF6"/>
    <w:pPr>
      <w:numPr>
        <w:ilvl w:val="1"/>
      </w:numPr>
      <w:tabs>
        <w:tab w:val="clear" w:pos="709"/>
        <w:tab w:val="num" w:pos="360"/>
      </w:tabs>
    </w:pPr>
    <w:rPr>
      <w:sz w:val="22"/>
    </w:rPr>
  </w:style>
  <w:style w:type="paragraph" w:customStyle="1" w:styleId="AHeader3">
    <w:name w:val="AHeader 3"/>
    <w:basedOn w:val="AHeader2"/>
    <w:rsid w:val="00233CF6"/>
    <w:pPr>
      <w:numPr>
        <w:ilvl w:val="2"/>
      </w:numPr>
      <w:tabs>
        <w:tab w:val="clear" w:pos="1276"/>
        <w:tab w:val="num" w:pos="360"/>
      </w:tabs>
    </w:pPr>
  </w:style>
  <w:style w:type="paragraph" w:customStyle="1" w:styleId="AHeader2abc">
    <w:name w:val="AHeader 2 abc"/>
    <w:basedOn w:val="AHeader3"/>
    <w:rsid w:val="00233CF6"/>
    <w:pPr>
      <w:numPr>
        <w:ilvl w:val="3"/>
      </w:numPr>
      <w:tabs>
        <w:tab w:val="clear" w:pos="1276"/>
        <w:tab w:val="num" w:pos="360"/>
      </w:tabs>
      <w:jc w:val="both"/>
    </w:pPr>
    <w:rPr>
      <w:b w:val="0"/>
      <w:bCs w:val="0"/>
    </w:rPr>
  </w:style>
  <w:style w:type="paragraph" w:customStyle="1" w:styleId="AHeader3abc">
    <w:name w:val="AHeader 3 abc"/>
    <w:basedOn w:val="AHeader2abc"/>
    <w:rsid w:val="00233CF6"/>
    <w:pPr>
      <w:numPr>
        <w:ilvl w:val="4"/>
      </w:numPr>
      <w:tabs>
        <w:tab w:val="clear" w:pos="1701"/>
        <w:tab w:val="num" w:pos="360"/>
      </w:tabs>
    </w:pPr>
  </w:style>
  <w:style w:type="paragraph" w:styleId="Pagrindiniotekstotrauka3">
    <w:name w:val="Body Text Indent 3"/>
    <w:basedOn w:val="prastasis"/>
    <w:link w:val="Pagrindiniotekstotrauka3Diagrama"/>
    <w:rsid w:val="00233CF6"/>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rsid w:val="00233CF6"/>
    <w:rPr>
      <w:rFonts w:ascii="Times New Roman" w:eastAsia="Times New Roman" w:hAnsi="Times New Roman" w:cs="Times New Roman"/>
      <w:szCs w:val="21"/>
      <w:lang w:val="en-GB"/>
    </w:rPr>
  </w:style>
  <w:style w:type="character" w:styleId="Perirtashipersaitas">
    <w:name w:val="FollowedHyperlink"/>
    <w:rsid w:val="00233CF6"/>
    <w:rPr>
      <w:color w:val="800080"/>
      <w:u w:val="single"/>
    </w:rPr>
  </w:style>
  <w:style w:type="paragraph" w:customStyle="1" w:styleId="BodytextAgency">
    <w:name w:val="Body text (Agency)"/>
    <w:basedOn w:val="prastasis"/>
    <w:link w:val="BodytextAgencyChar"/>
    <w:rsid w:val="00233CF6"/>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233CF6"/>
    <w:rPr>
      <w:rFonts w:ascii="Verdana" w:eastAsia="Verdana" w:hAnsi="Verdana" w:cs="Times New Roman"/>
      <w:sz w:val="18"/>
      <w:szCs w:val="18"/>
      <w:lang w:val="en-GB" w:eastAsia="en-GB"/>
    </w:rPr>
  </w:style>
  <w:style w:type="paragraph" w:styleId="Pataisymai">
    <w:name w:val="Revision"/>
    <w:hidden/>
    <w:uiPriority w:val="99"/>
    <w:semiHidden/>
    <w:rsid w:val="00233CF6"/>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rsid w:val="00233CF6"/>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rsid w:val="00233CF6"/>
    <w:rPr>
      <w:rFonts w:ascii="Courier New" w:eastAsia="Times New Roman" w:hAnsi="Courier New" w:cs="Times New Roman"/>
      <w:sz w:val="20"/>
      <w:szCs w:val="20"/>
      <w:lang w:val="en-GB"/>
    </w:rPr>
  </w:style>
  <w:style w:type="paragraph" w:styleId="Sraopastraipa">
    <w:name w:val="List Paragraph"/>
    <w:basedOn w:val="prastasis"/>
    <w:uiPriority w:val="34"/>
    <w:qFormat/>
    <w:rsid w:val="00233CF6"/>
    <w:pPr>
      <w:tabs>
        <w:tab w:val="left" w:pos="567"/>
      </w:tabs>
      <w:spacing w:line="260" w:lineRule="exact"/>
      <w:ind w:left="720"/>
    </w:pPr>
    <w:rPr>
      <w:lang w:val="en-GB" w:eastAsia="en-US"/>
    </w:rPr>
  </w:style>
  <w:style w:type="table" w:customStyle="1" w:styleId="TableGrid1">
    <w:name w:val="Table Grid1"/>
    <w:basedOn w:val="prastojilentel"/>
    <w:next w:val="Lentelstinklelis"/>
    <w:uiPriority w:val="59"/>
    <w:rsid w:val="00233CF6"/>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0">
    <w:name w:val="g0"/>
    <w:rsid w:val="00233CF6"/>
  </w:style>
  <w:style w:type="character" w:customStyle="1" w:styleId="apple-converted-space">
    <w:name w:val="apple-converted-space"/>
    <w:rsid w:val="00233CF6"/>
  </w:style>
  <w:style w:type="character" w:customStyle="1" w:styleId="g8">
    <w:name w:val="g8"/>
    <w:rsid w:val="00233CF6"/>
  </w:style>
  <w:style w:type="character" w:customStyle="1" w:styleId="g9">
    <w:name w:val="g9"/>
    <w:rsid w:val="00233CF6"/>
  </w:style>
  <w:style w:type="character" w:customStyle="1" w:styleId="g7">
    <w:name w:val="g7"/>
    <w:rsid w:val="0023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1399030386" TargetMode="External"/><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A63F-B24E-482C-BF8A-4D007E31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78790</Words>
  <Characters>44911</Characters>
  <Application>Microsoft Office Word</Application>
  <DocSecurity>0</DocSecurity>
  <Lines>374</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2024-11-05T08:04:00Z</dcterms:created>
  <dcterms:modified xsi:type="dcterms:W3CDTF">2024-11-05T08:05:00Z</dcterms:modified>
</cp:coreProperties>
</file>