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4B43" w14:textId="77777777" w:rsidR="00C80AE2" w:rsidRDefault="00C80AE2">
      <w:pPr>
        <w:spacing w:line="240" w:lineRule="auto"/>
        <w:rPr>
          <w:b/>
        </w:rPr>
      </w:pPr>
    </w:p>
    <w:p w14:paraId="3B444B44" w14:textId="77777777" w:rsidR="00C80AE2" w:rsidRDefault="00C80AE2">
      <w:pPr>
        <w:spacing w:line="240" w:lineRule="auto"/>
        <w:rPr>
          <w:b/>
        </w:rPr>
      </w:pPr>
    </w:p>
    <w:p w14:paraId="3B444B45" w14:textId="77777777" w:rsidR="00C80AE2" w:rsidRDefault="00C80AE2">
      <w:pPr>
        <w:spacing w:line="240" w:lineRule="auto"/>
        <w:rPr>
          <w:b/>
        </w:rPr>
      </w:pPr>
    </w:p>
    <w:p w14:paraId="3B444B46" w14:textId="77777777" w:rsidR="00C80AE2" w:rsidRDefault="00C80AE2">
      <w:pPr>
        <w:spacing w:line="240" w:lineRule="auto"/>
        <w:rPr>
          <w:b/>
        </w:rPr>
      </w:pPr>
    </w:p>
    <w:p w14:paraId="3B444B47" w14:textId="77777777" w:rsidR="00C80AE2" w:rsidRDefault="00C80AE2">
      <w:pPr>
        <w:spacing w:line="240" w:lineRule="auto"/>
        <w:rPr>
          <w:b/>
          <w:szCs w:val="22"/>
        </w:rPr>
      </w:pPr>
    </w:p>
    <w:p w14:paraId="3B444B48" w14:textId="77777777" w:rsidR="00C80AE2" w:rsidRDefault="00C80AE2">
      <w:pPr>
        <w:spacing w:line="240" w:lineRule="auto"/>
        <w:rPr>
          <w:b/>
          <w:szCs w:val="22"/>
        </w:rPr>
      </w:pPr>
    </w:p>
    <w:p w14:paraId="3B444B49" w14:textId="77777777" w:rsidR="00C80AE2" w:rsidRDefault="00C80AE2">
      <w:pPr>
        <w:spacing w:line="240" w:lineRule="auto"/>
        <w:rPr>
          <w:b/>
          <w:szCs w:val="22"/>
        </w:rPr>
      </w:pPr>
    </w:p>
    <w:p w14:paraId="3B444B4A" w14:textId="77777777" w:rsidR="00C80AE2" w:rsidRDefault="00C80AE2">
      <w:pPr>
        <w:spacing w:line="240" w:lineRule="auto"/>
        <w:rPr>
          <w:b/>
          <w:szCs w:val="22"/>
        </w:rPr>
      </w:pPr>
    </w:p>
    <w:p w14:paraId="3B444B4B" w14:textId="77777777" w:rsidR="00C80AE2" w:rsidRDefault="00C80AE2">
      <w:pPr>
        <w:spacing w:line="240" w:lineRule="auto"/>
        <w:rPr>
          <w:b/>
          <w:szCs w:val="22"/>
        </w:rPr>
      </w:pPr>
    </w:p>
    <w:p w14:paraId="3B444B4C" w14:textId="77777777" w:rsidR="00C80AE2" w:rsidRDefault="00C80AE2">
      <w:pPr>
        <w:spacing w:line="240" w:lineRule="auto"/>
        <w:rPr>
          <w:b/>
          <w:szCs w:val="22"/>
        </w:rPr>
      </w:pPr>
    </w:p>
    <w:p w14:paraId="3B444B4D" w14:textId="77777777" w:rsidR="00C80AE2" w:rsidRDefault="00C80AE2">
      <w:pPr>
        <w:spacing w:line="240" w:lineRule="auto"/>
        <w:rPr>
          <w:b/>
          <w:szCs w:val="22"/>
        </w:rPr>
      </w:pPr>
    </w:p>
    <w:p w14:paraId="3B444B4E" w14:textId="77777777" w:rsidR="00C80AE2" w:rsidRDefault="00C80AE2">
      <w:pPr>
        <w:spacing w:line="240" w:lineRule="auto"/>
        <w:rPr>
          <w:b/>
          <w:szCs w:val="22"/>
        </w:rPr>
      </w:pPr>
    </w:p>
    <w:p w14:paraId="3B444B4F" w14:textId="77777777" w:rsidR="00C80AE2" w:rsidRDefault="00C80AE2">
      <w:pPr>
        <w:spacing w:line="240" w:lineRule="auto"/>
        <w:rPr>
          <w:b/>
          <w:szCs w:val="22"/>
        </w:rPr>
      </w:pPr>
    </w:p>
    <w:p w14:paraId="3B444B50" w14:textId="77777777" w:rsidR="00C80AE2" w:rsidRDefault="00C80AE2">
      <w:pPr>
        <w:spacing w:line="240" w:lineRule="auto"/>
        <w:rPr>
          <w:b/>
          <w:szCs w:val="22"/>
        </w:rPr>
      </w:pPr>
    </w:p>
    <w:p w14:paraId="3B444B51" w14:textId="77777777" w:rsidR="00C80AE2" w:rsidRDefault="00C80AE2">
      <w:pPr>
        <w:spacing w:line="240" w:lineRule="auto"/>
        <w:rPr>
          <w:b/>
          <w:szCs w:val="22"/>
        </w:rPr>
      </w:pPr>
    </w:p>
    <w:p w14:paraId="3B444B52" w14:textId="77777777" w:rsidR="00C80AE2" w:rsidRDefault="00C80AE2">
      <w:pPr>
        <w:spacing w:line="240" w:lineRule="auto"/>
        <w:rPr>
          <w:b/>
          <w:szCs w:val="22"/>
        </w:rPr>
      </w:pPr>
    </w:p>
    <w:p w14:paraId="3B444B53" w14:textId="77777777" w:rsidR="00C80AE2" w:rsidRDefault="00C80AE2">
      <w:pPr>
        <w:spacing w:line="240" w:lineRule="auto"/>
        <w:rPr>
          <w:b/>
          <w:szCs w:val="22"/>
        </w:rPr>
      </w:pPr>
    </w:p>
    <w:p w14:paraId="3B444B54" w14:textId="77777777" w:rsidR="00C80AE2" w:rsidRDefault="00C80AE2">
      <w:pPr>
        <w:spacing w:line="240" w:lineRule="auto"/>
        <w:rPr>
          <w:b/>
        </w:rPr>
      </w:pPr>
    </w:p>
    <w:p w14:paraId="3B444B55" w14:textId="77777777" w:rsidR="00C80AE2" w:rsidRDefault="00C80AE2">
      <w:pPr>
        <w:spacing w:line="240" w:lineRule="auto"/>
        <w:rPr>
          <w:b/>
        </w:rPr>
      </w:pPr>
    </w:p>
    <w:p w14:paraId="3B444B56" w14:textId="77777777" w:rsidR="00C80AE2" w:rsidRDefault="00C80AE2">
      <w:pPr>
        <w:spacing w:line="240" w:lineRule="auto"/>
        <w:rPr>
          <w:b/>
        </w:rPr>
      </w:pPr>
    </w:p>
    <w:p w14:paraId="3B444B57" w14:textId="77777777" w:rsidR="00C80AE2" w:rsidRDefault="00C80AE2">
      <w:pPr>
        <w:spacing w:line="240" w:lineRule="auto"/>
        <w:rPr>
          <w:b/>
        </w:rPr>
      </w:pPr>
    </w:p>
    <w:p w14:paraId="3B444B58" w14:textId="77777777" w:rsidR="00C80AE2" w:rsidRDefault="00C80AE2">
      <w:pPr>
        <w:spacing w:line="240" w:lineRule="auto"/>
        <w:rPr>
          <w:b/>
        </w:rPr>
      </w:pPr>
    </w:p>
    <w:p w14:paraId="3B444B59" w14:textId="77777777" w:rsidR="00C80AE2" w:rsidRDefault="00C80AE2">
      <w:pPr>
        <w:spacing w:line="240" w:lineRule="auto"/>
        <w:rPr>
          <w:b/>
        </w:rPr>
      </w:pPr>
    </w:p>
    <w:p w14:paraId="3B444B5A" w14:textId="77777777" w:rsidR="00C80AE2" w:rsidRDefault="005B5219">
      <w:pPr>
        <w:keepNext/>
        <w:suppressAutoHyphens w:val="0"/>
        <w:spacing w:line="240" w:lineRule="auto"/>
        <w:jc w:val="center"/>
        <w:textAlignment w:val="auto"/>
        <w:outlineLvl w:val="1"/>
        <w:rPr>
          <w:b/>
          <w:szCs w:val="24"/>
          <w:lang w:eastAsia="x-none" w:bidi="ar-SA"/>
        </w:rPr>
      </w:pPr>
      <w:r>
        <w:rPr>
          <w:b/>
          <w:bCs/>
          <w:iCs/>
          <w:szCs w:val="28"/>
          <w:lang w:eastAsia="x-none" w:bidi="ar-SA"/>
        </w:rPr>
        <w:t>I PRIEDAS</w:t>
      </w:r>
    </w:p>
    <w:p w14:paraId="3B444B5B" w14:textId="77777777" w:rsidR="00C80AE2" w:rsidRDefault="00C80AE2">
      <w:pPr>
        <w:spacing w:line="240" w:lineRule="auto"/>
        <w:jc w:val="center"/>
        <w:rPr>
          <w:b/>
        </w:rPr>
      </w:pPr>
    </w:p>
    <w:p w14:paraId="3B444B5C" w14:textId="77777777" w:rsidR="00C80AE2" w:rsidRDefault="005B5219">
      <w:pPr>
        <w:spacing w:line="240" w:lineRule="auto"/>
        <w:jc w:val="center"/>
      </w:pPr>
      <w:r>
        <w:rPr>
          <w:b/>
        </w:rPr>
        <w:t>PREPARATO CHARAKTERISTIKŲ SANTRAUKA</w:t>
      </w:r>
      <w:r>
        <w:br w:type="page"/>
      </w:r>
    </w:p>
    <w:p w14:paraId="3B444B5D" w14:textId="77777777" w:rsidR="00C80AE2" w:rsidRDefault="00C80AE2">
      <w:pPr>
        <w:spacing w:line="240" w:lineRule="auto"/>
      </w:pPr>
    </w:p>
    <w:p w14:paraId="3B444B5E" w14:textId="77777777" w:rsidR="00C80AE2" w:rsidRDefault="005B5219">
      <w:pPr>
        <w:keepNext/>
        <w:numPr>
          <w:ilvl w:val="0"/>
          <w:numId w:val="1"/>
        </w:numPr>
        <w:spacing w:line="240" w:lineRule="auto"/>
      </w:pPr>
      <w:r>
        <w:rPr>
          <w:b/>
        </w:rPr>
        <w:t>VAISTINIO PREPARATO PAVADINIMAS</w:t>
      </w:r>
    </w:p>
    <w:p w14:paraId="3B444B5F" w14:textId="77777777" w:rsidR="00C80AE2" w:rsidRDefault="00C80AE2">
      <w:pPr>
        <w:spacing w:line="240" w:lineRule="auto"/>
      </w:pPr>
    </w:p>
    <w:p w14:paraId="3B444B60" w14:textId="77777777" w:rsidR="00C80AE2" w:rsidRDefault="005B5219">
      <w:pPr>
        <w:spacing w:line="240" w:lineRule="auto"/>
      </w:pPr>
      <w:r>
        <w:t>Metronidazole VIOSER 500 mg/100 ml infuzinis tirpalas</w:t>
      </w:r>
      <w:bookmarkStart w:id="0" w:name="_GoBack"/>
      <w:bookmarkEnd w:id="0"/>
    </w:p>
    <w:p w14:paraId="3B444B61" w14:textId="77777777" w:rsidR="00C80AE2" w:rsidRDefault="00C80AE2">
      <w:pPr>
        <w:spacing w:line="240" w:lineRule="auto"/>
        <w:rPr>
          <w:iCs/>
          <w:szCs w:val="22"/>
        </w:rPr>
      </w:pPr>
    </w:p>
    <w:p w14:paraId="3B444B62" w14:textId="77777777" w:rsidR="00C80AE2" w:rsidRDefault="00C80AE2">
      <w:pPr>
        <w:spacing w:line="240" w:lineRule="auto"/>
        <w:rPr>
          <w:iCs/>
          <w:szCs w:val="22"/>
        </w:rPr>
      </w:pPr>
    </w:p>
    <w:p w14:paraId="3B444B63" w14:textId="77777777" w:rsidR="00C80AE2" w:rsidRDefault="005B5219">
      <w:pPr>
        <w:keepNext/>
        <w:numPr>
          <w:ilvl w:val="0"/>
          <w:numId w:val="1"/>
        </w:numPr>
        <w:spacing w:line="240" w:lineRule="auto"/>
      </w:pPr>
      <w:r>
        <w:rPr>
          <w:b/>
        </w:rPr>
        <w:t>KOKYBINĖ IR KIEKYBINĖ SUDĖTIS</w:t>
      </w:r>
    </w:p>
    <w:p w14:paraId="3B444B64" w14:textId="77777777" w:rsidR="00C80AE2" w:rsidRDefault="00C80AE2">
      <w:pPr>
        <w:keepNext/>
        <w:spacing w:line="240" w:lineRule="auto"/>
        <w:rPr>
          <w:iCs/>
          <w:szCs w:val="22"/>
        </w:rPr>
      </w:pPr>
    </w:p>
    <w:p w14:paraId="3B444B65" w14:textId="77777777" w:rsidR="00C80AE2" w:rsidRDefault="005B5219">
      <w:pPr>
        <w:widowControl w:val="0"/>
        <w:rPr>
          <w:szCs w:val="22"/>
        </w:rPr>
      </w:pPr>
      <w:r>
        <w:rPr>
          <w:szCs w:val="22"/>
        </w:rPr>
        <w:t>1 ml infuzinio tirpalo yra 5 mg metronidazolo.</w:t>
      </w:r>
    </w:p>
    <w:p w14:paraId="3B444B66" w14:textId="77777777" w:rsidR="00C80AE2" w:rsidRDefault="005B5219">
      <w:pPr>
        <w:widowControl w:val="0"/>
        <w:rPr>
          <w:szCs w:val="22"/>
        </w:rPr>
      </w:pPr>
      <w:r>
        <w:rPr>
          <w:szCs w:val="22"/>
        </w:rPr>
        <w:t>100 ml infuzinio tirpalo yra 500 mg metronidazolo.</w:t>
      </w:r>
    </w:p>
    <w:p w14:paraId="3B444B67" w14:textId="77777777" w:rsidR="00C80AE2" w:rsidRDefault="00C80AE2">
      <w:pPr>
        <w:keepNext/>
        <w:spacing w:line="240" w:lineRule="auto"/>
      </w:pPr>
    </w:p>
    <w:p w14:paraId="3B444B68" w14:textId="77777777" w:rsidR="00C80AE2" w:rsidRDefault="005B5219" w:rsidP="004A6EFE">
      <w:pPr>
        <w:pStyle w:val="BTEMEASMCA"/>
      </w:pPr>
      <w:r w:rsidRPr="003A640D">
        <w:t>Pagalbinė medžiaga, kurios poveikis yra žinomas</w:t>
      </w:r>
      <w:r>
        <w:t>: 1 ml infuzinio tirpalo yra 0,135 mmol (arba 3,10 mg) natrio.</w:t>
      </w:r>
    </w:p>
    <w:p w14:paraId="3B444B69" w14:textId="77777777" w:rsidR="00C80AE2" w:rsidRDefault="00C80AE2">
      <w:pPr>
        <w:pStyle w:val="EMEAEnBodyText"/>
        <w:spacing w:before="0" w:after="0"/>
        <w:jc w:val="left"/>
        <w:rPr>
          <w:szCs w:val="22"/>
        </w:rPr>
      </w:pPr>
    </w:p>
    <w:p w14:paraId="3B444B6A" w14:textId="77777777" w:rsidR="00C80AE2" w:rsidRDefault="005B5219">
      <w:pPr>
        <w:widowControl w:val="0"/>
        <w:rPr>
          <w:szCs w:val="22"/>
        </w:rPr>
      </w:pPr>
      <w:r>
        <w:rPr>
          <w:szCs w:val="22"/>
        </w:rPr>
        <w:t>Visos pagalbinės medžiagos išvardytos 6.1 skyriuje.</w:t>
      </w:r>
    </w:p>
    <w:p w14:paraId="3B444B6B" w14:textId="77777777" w:rsidR="00C80AE2" w:rsidRDefault="00C80AE2">
      <w:pPr>
        <w:spacing w:line="240" w:lineRule="auto"/>
        <w:rPr>
          <w:szCs w:val="22"/>
        </w:rPr>
      </w:pPr>
    </w:p>
    <w:p w14:paraId="3B444B6C" w14:textId="77777777" w:rsidR="00C80AE2" w:rsidRDefault="00C80AE2">
      <w:pPr>
        <w:spacing w:line="240" w:lineRule="auto"/>
        <w:rPr>
          <w:szCs w:val="22"/>
        </w:rPr>
      </w:pPr>
    </w:p>
    <w:p w14:paraId="3B444B6D" w14:textId="77777777" w:rsidR="00C80AE2" w:rsidRDefault="005B5219">
      <w:pPr>
        <w:keepNext/>
        <w:numPr>
          <w:ilvl w:val="0"/>
          <w:numId w:val="1"/>
        </w:numPr>
        <w:spacing w:line="240" w:lineRule="auto"/>
      </w:pPr>
      <w:r>
        <w:rPr>
          <w:b/>
        </w:rPr>
        <w:t>FARMACINĖ FORMA</w:t>
      </w:r>
    </w:p>
    <w:p w14:paraId="3B444B6E" w14:textId="77777777" w:rsidR="00C80AE2" w:rsidRDefault="00C80AE2">
      <w:pPr>
        <w:keepNext/>
        <w:spacing w:line="240" w:lineRule="auto"/>
        <w:rPr>
          <w:szCs w:val="22"/>
        </w:rPr>
      </w:pPr>
    </w:p>
    <w:p w14:paraId="3B444B6F" w14:textId="77777777" w:rsidR="00C80AE2" w:rsidRDefault="005B5219">
      <w:pPr>
        <w:spacing w:line="240" w:lineRule="auto"/>
      </w:pPr>
      <w:r>
        <w:t>Infuzinis tirpalas</w:t>
      </w:r>
    </w:p>
    <w:p w14:paraId="3B444B70" w14:textId="77777777" w:rsidR="00C80AE2" w:rsidRDefault="005B5219">
      <w:pPr>
        <w:widowControl w:val="0"/>
      </w:pPr>
      <w:r>
        <w:rPr>
          <w:szCs w:val="22"/>
        </w:rPr>
        <w:t>Skaidrus, bespalvis ar gelsvos spalvos, praktiškai be matomų dalelių vandeninis tirpalas.</w:t>
      </w:r>
    </w:p>
    <w:p w14:paraId="3B444B71" w14:textId="77777777" w:rsidR="00C80AE2" w:rsidRDefault="005B5219">
      <w:pPr>
        <w:spacing w:line="240" w:lineRule="auto"/>
      </w:pPr>
      <w:r>
        <w:t>pH 4,50 – 6,00</w:t>
      </w:r>
    </w:p>
    <w:p w14:paraId="3B444B72" w14:textId="77777777" w:rsidR="00C80AE2" w:rsidRDefault="005B5219">
      <w:pPr>
        <w:spacing w:line="240" w:lineRule="auto"/>
      </w:pPr>
      <w:r>
        <w:t>Osmoliariškumas 270 – 320 mosmol/l</w:t>
      </w:r>
    </w:p>
    <w:p w14:paraId="3B444B73" w14:textId="77777777" w:rsidR="00C80AE2" w:rsidRDefault="00C80AE2">
      <w:pPr>
        <w:spacing w:line="240" w:lineRule="auto"/>
        <w:rPr>
          <w:szCs w:val="22"/>
        </w:rPr>
      </w:pPr>
    </w:p>
    <w:p w14:paraId="3B444B74" w14:textId="77777777" w:rsidR="00C80AE2" w:rsidRDefault="00C80AE2">
      <w:pPr>
        <w:spacing w:line="240" w:lineRule="auto"/>
        <w:rPr>
          <w:szCs w:val="22"/>
        </w:rPr>
      </w:pPr>
    </w:p>
    <w:p w14:paraId="3B444B75" w14:textId="77777777" w:rsidR="00C80AE2" w:rsidRDefault="005B5219">
      <w:pPr>
        <w:keepNext/>
        <w:numPr>
          <w:ilvl w:val="0"/>
          <w:numId w:val="1"/>
        </w:numPr>
        <w:spacing w:line="240" w:lineRule="auto"/>
      </w:pPr>
      <w:r>
        <w:rPr>
          <w:b/>
        </w:rPr>
        <w:t>KLINIKINĖ INFORMACIJA</w:t>
      </w:r>
    </w:p>
    <w:p w14:paraId="3B444B76" w14:textId="77777777" w:rsidR="00C80AE2" w:rsidRDefault="00C80AE2">
      <w:pPr>
        <w:keepNext/>
        <w:spacing w:line="240" w:lineRule="auto"/>
        <w:rPr>
          <w:szCs w:val="22"/>
        </w:rPr>
      </w:pPr>
    </w:p>
    <w:p w14:paraId="3B444B77" w14:textId="77777777" w:rsidR="00C80AE2" w:rsidRDefault="005B5219">
      <w:pPr>
        <w:keepNext/>
        <w:numPr>
          <w:ilvl w:val="1"/>
          <w:numId w:val="1"/>
        </w:numPr>
        <w:spacing w:line="240" w:lineRule="auto"/>
      </w:pPr>
      <w:r>
        <w:rPr>
          <w:b/>
        </w:rPr>
        <w:t>Terapinės indikacijos</w:t>
      </w:r>
    </w:p>
    <w:p w14:paraId="3B444B78" w14:textId="77777777" w:rsidR="00C80AE2" w:rsidRDefault="00C80AE2">
      <w:pPr>
        <w:keepNext/>
        <w:spacing w:line="240" w:lineRule="auto"/>
        <w:rPr>
          <w:szCs w:val="22"/>
        </w:rPr>
      </w:pPr>
    </w:p>
    <w:p w14:paraId="3B444B79" w14:textId="77777777" w:rsidR="00C80AE2" w:rsidRDefault="005B5219">
      <w:pPr>
        <w:spacing w:line="240" w:lineRule="auto"/>
      </w:pPr>
      <w:r>
        <w:t>Metronidazolas yra skirtas toliau išvardytoms infekcinėms ligoms, kurių sukėlėjai yra metronidazolui jautrūs mikroorganizmai, gydyti.</w:t>
      </w:r>
    </w:p>
    <w:p w14:paraId="3B444B7A" w14:textId="77777777" w:rsidR="00C80AE2" w:rsidRDefault="005B5219">
      <w:pPr>
        <w:pStyle w:val="Sraopastraipa"/>
        <w:numPr>
          <w:ilvl w:val="0"/>
          <w:numId w:val="2"/>
        </w:numPr>
        <w:tabs>
          <w:tab w:val="clear" w:pos="567"/>
          <w:tab w:val="left" w:pos="426"/>
        </w:tabs>
        <w:spacing w:line="240" w:lineRule="auto"/>
        <w:ind w:hanging="420"/>
        <w:rPr>
          <w:szCs w:val="22"/>
        </w:rPr>
      </w:pPr>
      <w:r>
        <w:rPr>
          <w:szCs w:val="22"/>
        </w:rPr>
        <w:t xml:space="preserve">Anaerobinių bakterijų sukeltoms infekcinėms ligoms (pvz., kepenų abscesui, pilvo abscesui, peritonitui, tulžies pūslės ir latakų infekcinėms ligoms, akušerinėms ir ginekologinėms infekcinėms ligoms ir kt.) gydyti. </w:t>
      </w:r>
    </w:p>
    <w:p w14:paraId="3B444B7B" w14:textId="77777777" w:rsidR="00C80AE2" w:rsidRDefault="005B5219">
      <w:pPr>
        <w:pStyle w:val="Sraopastraipa"/>
        <w:numPr>
          <w:ilvl w:val="0"/>
          <w:numId w:val="2"/>
        </w:numPr>
        <w:tabs>
          <w:tab w:val="clear" w:pos="567"/>
          <w:tab w:val="left" w:pos="426"/>
        </w:tabs>
        <w:spacing w:line="240" w:lineRule="auto"/>
        <w:ind w:hanging="420"/>
        <w:rPr>
          <w:szCs w:val="22"/>
        </w:rPr>
      </w:pPr>
      <w:r>
        <w:rPr>
          <w:szCs w:val="22"/>
        </w:rPr>
        <w:t xml:space="preserve">Anaerobinių bakterijų sukeltų infekcinių ligų profilaktikai atliekant virškinimo trakto operacijas. </w:t>
      </w:r>
    </w:p>
    <w:p w14:paraId="3B444B7C" w14:textId="77777777" w:rsidR="00C80AE2" w:rsidRDefault="005B5219">
      <w:pPr>
        <w:pStyle w:val="Sraopastraipa"/>
        <w:numPr>
          <w:ilvl w:val="0"/>
          <w:numId w:val="2"/>
        </w:numPr>
        <w:tabs>
          <w:tab w:val="clear" w:pos="567"/>
          <w:tab w:val="left" w:pos="426"/>
        </w:tabs>
        <w:spacing w:line="240" w:lineRule="auto"/>
        <w:ind w:hanging="420"/>
        <w:rPr>
          <w:szCs w:val="22"/>
        </w:rPr>
      </w:pPr>
      <w:r>
        <w:rPr>
          <w:szCs w:val="22"/>
        </w:rPr>
        <w:t>Sergant sunkia žarnyno ir kepenų amebiaze.</w:t>
      </w:r>
    </w:p>
    <w:p w14:paraId="3B444B7D" w14:textId="77777777" w:rsidR="00C80AE2" w:rsidRDefault="00C80AE2">
      <w:pPr>
        <w:spacing w:line="240" w:lineRule="auto"/>
        <w:rPr>
          <w:szCs w:val="22"/>
        </w:rPr>
      </w:pPr>
    </w:p>
    <w:p w14:paraId="3B444B7E" w14:textId="77777777" w:rsidR="00C80AE2" w:rsidRDefault="005B5219">
      <w:pPr>
        <w:spacing w:line="240" w:lineRule="auto"/>
      </w:pPr>
      <w:r>
        <w:t>Kai infekcinių ligų sukėlėjai yra ir aerobiniai, ir anaerobiniai mikroorganizmai, kartu su antibiotikais aerobinių mikroorganizmų sukeltoms infekcijoms gydyti skiriamas Metronidazole VIOSER 500 mg/100 ml infuzinis tirpalas.</w:t>
      </w:r>
    </w:p>
    <w:p w14:paraId="3B444B7F" w14:textId="77777777" w:rsidR="00C80AE2" w:rsidRDefault="00C80AE2">
      <w:pPr>
        <w:spacing w:line="240" w:lineRule="auto"/>
      </w:pPr>
    </w:p>
    <w:p w14:paraId="3B444B80" w14:textId="77777777" w:rsidR="00C80AE2" w:rsidRDefault="005B5219" w:rsidP="004A6EFE">
      <w:pPr>
        <w:pStyle w:val="BTEMEASMCA"/>
      </w:pPr>
      <w:r>
        <w:t>Reikia atsižvelgti į oficialias tinkamo antibakterinių vaistinių preparatų vartojimo rekomendacijas.</w:t>
      </w:r>
    </w:p>
    <w:p w14:paraId="3B444B81" w14:textId="77777777" w:rsidR="00C80AE2" w:rsidRDefault="00C80AE2" w:rsidP="004A6EFE">
      <w:pPr>
        <w:pStyle w:val="BTEMEASMCA"/>
      </w:pPr>
    </w:p>
    <w:p w14:paraId="3B444B82" w14:textId="77777777" w:rsidR="00C80AE2" w:rsidRDefault="005B5219">
      <w:pPr>
        <w:keepNext/>
        <w:numPr>
          <w:ilvl w:val="1"/>
          <w:numId w:val="1"/>
        </w:numPr>
        <w:spacing w:line="240" w:lineRule="auto"/>
      </w:pPr>
      <w:r>
        <w:rPr>
          <w:b/>
        </w:rPr>
        <w:t>Dozavimas ir vartojimo metodas</w:t>
      </w:r>
    </w:p>
    <w:p w14:paraId="3B444B83" w14:textId="77777777" w:rsidR="00C80AE2" w:rsidRDefault="00C80AE2">
      <w:pPr>
        <w:keepNext/>
        <w:spacing w:line="240" w:lineRule="auto"/>
        <w:rPr>
          <w:szCs w:val="22"/>
        </w:rPr>
      </w:pPr>
    </w:p>
    <w:p w14:paraId="3B444B84" w14:textId="77777777" w:rsidR="00C80AE2" w:rsidRDefault="005B5219">
      <w:pPr>
        <w:keepNext/>
        <w:spacing w:line="240" w:lineRule="auto"/>
      </w:pPr>
      <w:r>
        <w:rPr>
          <w:u w:val="single"/>
        </w:rPr>
        <w:t>Dozavimas</w:t>
      </w:r>
    </w:p>
    <w:p w14:paraId="3B444B85" w14:textId="77777777" w:rsidR="00C80AE2" w:rsidRDefault="00C80AE2">
      <w:pPr>
        <w:keepNext/>
        <w:spacing w:line="240" w:lineRule="auto"/>
        <w:rPr>
          <w:szCs w:val="22"/>
        </w:rPr>
      </w:pPr>
    </w:p>
    <w:p w14:paraId="3B444B86" w14:textId="77777777" w:rsidR="00C80AE2" w:rsidRDefault="005B5219" w:rsidP="004A6EFE">
      <w:pPr>
        <w:pStyle w:val="BTEMEASMCA"/>
      </w:pPr>
      <w:r>
        <w:t>Anaerobinių infekcijų gydymas</w:t>
      </w:r>
    </w:p>
    <w:p w14:paraId="3B444B87" w14:textId="77777777" w:rsidR="00C80AE2" w:rsidRDefault="005B5219" w:rsidP="004A6EFE">
      <w:pPr>
        <w:pStyle w:val="BTEMEASMCA"/>
      </w:pPr>
      <w:r>
        <w:rPr>
          <w:i/>
        </w:rPr>
        <w:t>Suaugusiesiems</w:t>
      </w:r>
      <w:r>
        <w:t xml:space="preserve"> įsotinamoji dozė yra 15 mg/kg kūno svorio arba 7,5 mg/kg kūno svorio kas 8 val. Gydymo trukmė paprastai yra 7–10  dienų. </w:t>
      </w:r>
    </w:p>
    <w:p w14:paraId="3B444B88" w14:textId="77777777" w:rsidR="00C80AE2" w:rsidRDefault="005B5219">
      <w:pPr>
        <w:keepNext/>
        <w:spacing w:line="240" w:lineRule="auto"/>
        <w:rPr>
          <w:szCs w:val="22"/>
        </w:rPr>
      </w:pPr>
      <w:r>
        <w:rPr>
          <w:szCs w:val="22"/>
        </w:rPr>
        <w:t xml:space="preserve">(Tokia pati dozė gali būti skiriama vartoti per burną, jei pacientas gali vartoti geriamuosius vaistinius preparatus). </w:t>
      </w:r>
    </w:p>
    <w:p w14:paraId="3B444B89" w14:textId="77777777" w:rsidR="00C80AE2" w:rsidRDefault="00C80AE2">
      <w:pPr>
        <w:keepNext/>
        <w:spacing w:line="240" w:lineRule="auto"/>
        <w:rPr>
          <w:szCs w:val="22"/>
        </w:rPr>
      </w:pPr>
    </w:p>
    <w:p w14:paraId="3B444B8A" w14:textId="77777777" w:rsidR="00C80AE2" w:rsidRDefault="005B5219">
      <w:pPr>
        <w:widowControl w:val="0"/>
        <w:rPr>
          <w:i/>
          <w:szCs w:val="22"/>
        </w:rPr>
      </w:pPr>
      <w:r>
        <w:rPr>
          <w:i/>
          <w:szCs w:val="22"/>
        </w:rPr>
        <w:t>Infekcijos profilaktika atliekant virškinimo trakto operacijas</w:t>
      </w:r>
    </w:p>
    <w:p w14:paraId="3B444B8B" w14:textId="77777777" w:rsidR="00C80AE2" w:rsidRDefault="005B5219">
      <w:pPr>
        <w:keepNext/>
        <w:spacing w:line="240" w:lineRule="auto"/>
      </w:pPr>
      <w:r>
        <w:rPr>
          <w:szCs w:val="22"/>
        </w:rPr>
        <w:lastRenderedPageBreak/>
        <w:t>Gydymas turi būti trumpalaikis, paprastai pradedamas ne anksčiau kaip 24 val. prieš operaciją ir ne ilgiau kaip 48 val. po operacijos.</w:t>
      </w:r>
    </w:p>
    <w:p w14:paraId="3B444B8C" w14:textId="77777777" w:rsidR="00C80AE2" w:rsidRDefault="005B5219">
      <w:pPr>
        <w:keepNext/>
        <w:spacing w:line="240" w:lineRule="auto"/>
      </w:pPr>
      <w:r>
        <w:rPr>
          <w:i/>
          <w:szCs w:val="22"/>
        </w:rPr>
        <w:t xml:space="preserve">Suaugusiesiems </w:t>
      </w:r>
      <w:r>
        <w:rPr>
          <w:szCs w:val="22"/>
        </w:rPr>
        <w:t>infuzuojama 15 mg/kg kūno svorio per 30 – 60 minučių. Infuzavimas turi būti baigtas likus 1 val. iki operacijos. Po operacijos infuzuojama 7,5 mg/kg kūno svorio kas 8 val.</w:t>
      </w:r>
    </w:p>
    <w:p w14:paraId="3B444B8D" w14:textId="77777777" w:rsidR="00C80AE2" w:rsidRDefault="00C80AE2">
      <w:pPr>
        <w:spacing w:line="240" w:lineRule="auto"/>
      </w:pPr>
    </w:p>
    <w:p w14:paraId="3B444B8E" w14:textId="77777777" w:rsidR="00C80AE2" w:rsidRDefault="005B5219">
      <w:pPr>
        <w:spacing w:line="240" w:lineRule="auto"/>
        <w:rPr>
          <w:i/>
        </w:rPr>
      </w:pPr>
      <w:r w:rsidRPr="003A640D">
        <w:rPr>
          <w:i/>
        </w:rPr>
        <w:t>Amebiazė</w:t>
      </w:r>
    </w:p>
    <w:p w14:paraId="3B444B8F" w14:textId="77777777" w:rsidR="00C80AE2" w:rsidRDefault="00C80AE2">
      <w:pPr>
        <w:spacing w:line="240" w:lineRule="auto"/>
        <w:rPr>
          <w:b/>
          <w:i/>
        </w:rPr>
      </w:pPr>
    </w:p>
    <w:p w14:paraId="3B444B90" w14:textId="77777777" w:rsidR="00C80AE2" w:rsidRDefault="005B5219">
      <w:pPr>
        <w:spacing w:line="240" w:lineRule="auto"/>
      </w:pPr>
      <w:r>
        <w:rPr>
          <w:i/>
        </w:rPr>
        <w:t>Suagusiesiems, vyresniems kaip 10 metų vaikams ir paaugliams:</w:t>
      </w:r>
      <w:r>
        <w:t xml:space="preserve"> nuo 500 mg iki 750 mg 3 kartus per parą, 5 </w:t>
      </w:r>
      <w:r>
        <w:noBreakHyphen/>
        <w:t> 10 dienų.</w:t>
      </w:r>
    </w:p>
    <w:p w14:paraId="3B444B91" w14:textId="77777777" w:rsidR="00C80AE2" w:rsidRDefault="005B5219">
      <w:pPr>
        <w:spacing w:line="240" w:lineRule="auto"/>
      </w:pPr>
      <w:r>
        <w:rPr>
          <w:i/>
        </w:rPr>
        <w:t xml:space="preserve">7–10 metų vaikams: </w:t>
      </w:r>
      <w:r>
        <w:t>nuo 200 mg iki 400 mg 3 kartus per parą, 5 – 10 dienų.</w:t>
      </w:r>
    </w:p>
    <w:p w14:paraId="3B444B92" w14:textId="77777777" w:rsidR="00C80AE2" w:rsidRDefault="005B5219">
      <w:pPr>
        <w:spacing w:line="240" w:lineRule="auto"/>
      </w:pPr>
      <w:r>
        <w:rPr>
          <w:i/>
        </w:rPr>
        <w:t xml:space="preserve">3–7 metų vaikams: </w:t>
      </w:r>
      <w:r>
        <w:t>nuo 100 mg iki 200 mg 4 kartus per parą, 5 – 10 dienų</w:t>
      </w:r>
    </w:p>
    <w:p w14:paraId="3B444B93" w14:textId="77777777" w:rsidR="00C80AE2" w:rsidRDefault="005B5219">
      <w:pPr>
        <w:spacing w:line="240" w:lineRule="auto"/>
      </w:pPr>
      <w:r>
        <w:rPr>
          <w:i/>
        </w:rPr>
        <w:t xml:space="preserve">1–3 metų vaikams: </w:t>
      </w:r>
      <w:r>
        <w:t>nuo 100 mg iki 200 mg 3 kartus per parą, 5 – 10 dienų.</w:t>
      </w:r>
    </w:p>
    <w:p w14:paraId="3B444B94" w14:textId="77777777" w:rsidR="00C80AE2" w:rsidRDefault="005B5219">
      <w:pPr>
        <w:spacing w:line="240" w:lineRule="auto"/>
      </w:pPr>
      <w:r>
        <w:t>Metronidazolo vartojimas neatstoja amebinės kilmės kepenų absceso drenavimo.</w:t>
      </w:r>
    </w:p>
    <w:p w14:paraId="3B444B95" w14:textId="77777777" w:rsidR="00C80AE2" w:rsidRDefault="00C80AE2">
      <w:pPr>
        <w:spacing w:line="240" w:lineRule="auto"/>
      </w:pPr>
    </w:p>
    <w:p w14:paraId="3B444B96" w14:textId="77777777" w:rsidR="00C80AE2" w:rsidRDefault="005B5219">
      <w:r>
        <w:rPr>
          <w:i/>
        </w:rPr>
        <w:t>Pacientams, kurių inkstų funkcija sutrikusi</w:t>
      </w:r>
    </w:p>
    <w:p w14:paraId="3B444B97" w14:textId="77777777" w:rsidR="00C80AE2" w:rsidRDefault="005B5219">
      <w:r>
        <w:t xml:space="preserve">Dozės koreguoti nereikia, žr. 5.2 skyrių. </w:t>
      </w:r>
    </w:p>
    <w:p w14:paraId="3B444B98" w14:textId="77777777" w:rsidR="00C80AE2" w:rsidRDefault="00C80AE2"/>
    <w:p w14:paraId="3B444B99" w14:textId="77777777" w:rsidR="00C80AE2" w:rsidRDefault="005B5219">
      <w:r>
        <w:rPr>
          <w:szCs w:val="22"/>
        </w:rPr>
        <w:t xml:space="preserve">Dializuojamiems pacientams dializės atlikimo dienomis, po hemodializės turi būti skiriama vartoti įprastinė metronidazolo dozė, kad būtų kompensuotas metronidazolo pašalinimas procedūros metu. </w:t>
      </w:r>
    </w:p>
    <w:p w14:paraId="3B444B9A" w14:textId="77777777" w:rsidR="00C80AE2" w:rsidRDefault="00C80AE2">
      <w:pPr>
        <w:spacing w:line="240" w:lineRule="auto"/>
      </w:pPr>
    </w:p>
    <w:p w14:paraId="3B444B9B" w14:textId="77777777" w:rsidR="00C80AE2" w:rsidRDefault="005B5219">
      <w:pPr>
        <w:spacing w:line="240" w:lineRule="auto"/>
        <w:rPr>
          <w:i/>
        </w:rPr>
      </w:pPr>
      <w:r>
        <w:rPr>
          <w:i/>
        </w:rPr>
        <w:t>Pacientams, kurių kepenų funkcija sutrikusi</w:t>
      </w:r>
    </w:p>
    <w:p w14:paraId="3B444B9C" w14:textId="77777777" w:rsidR="00C80AE2" w:rsidRDefault="005B5219">
      <w:pPr>
        <w:spacing w:line="240" w:lineRule="auto"/>
      </w:pPr>
      <w:r>
        <w:rPr>
          <w:szCs w:val="22"/>
        </w:rPr>
        <w:t>Sunkaus kepenų nepakankamumo atveju pusinės eliminacijos laikas yra pailgėjęs ir plazmos klirensas yra užsitesęs, todėl pacientams sergantiems kepenų funkcijos nepakankamumu vaistinio preparato dozė turi būti mažesnė (žr. 5.2 skyrių).</w:t>
      </w:r>
    </w:p>
    <w:p w14:paraId="3B444B9D" w14:textId="77777777" w:rsidR="00C80AE2" w:rsidRDefault="00C80AE2">
      <w:pPr>
        <w:spacing w:line="240" w:lineRule="auto"/>
        <w:rPr>
          <w:szCs w:val="22"/>
        </w:rPr>
      </w:pPr>
    </w:p>
    <w:p w14:paraId="3B444B9E" w14:textId="77777777" w:rsidR="00C80AE2" w:rsidRDefault="005B5219">
      <w:pPr>
        <w:spacing w:line="240" w:lineRule="auto"/>
        <w:rPr>
          <w:u w:val="single"/>
        </w:rPr>
      </w:pPr>
      <w:r>
        <w:rPr>
          <w:u w:val="single"/>
        </w:rPr>
        <w:t>Vartojimo metodas</w:t>
      </w:r>
    </w:p>
    <w:p w14:paraId="3B444B9F" w14:textId="77777777" w:rsidR="00C80AE2" w:rsidRDefault="00C80AE2">
      <w:pPr>
        <w:spacing w:line="240" w:lineRule="auto"/>
        <w:rPr>
          <w:u w:val="single"/>
        </w:rPr>
      </w:pPr>
    </w:p>
    <w:p w14:paraId="3B444BA0" w14:textId="77777777" w:rsidR="00C80AE2" w:rsidRDefault="005B5219">
      <w:pPr>
        <w:spacing w:line="240" w:lineRule="auto"/>
      </w:pPr>
      <w:r>
        <w:t>Leisti į veną.</w:t>
      </w:r>
    </w:p>
    <w:p w14:paraId="3B444BA1" w14:textId="77777777" w:rsidR="00C80AE2" w:rsidRDefault="005B5219">
      <w:pPr>
        <w:spacing w:line="240" w:lineRule="auto"/>
      </w:pPr>
      <w:r>
        <w:t xml:space="preserve">Metronidazole VIOSER 500 mg/100 ml infuzinį tirpalą reikia lėtai infuzuoti į veną. </w:t>
      </w:r>
    </w:p>
    <w:p w14:paraId="3B444BA2" w14:textId="77777777" w:rsidR="00C80AE2" w:rsidRDefault="005B5219">
      <w:pPr>
        <w:spacing w:line="240" w:lineRule="auto"/>
      </w:pPr>
      <w:r>
        <w:t>Perenterinį vartojimo metodą reikia skirti tik tiems pacientams, kurie negali gerti vaistinių preparatų.</w:t>
      </w:r>
    </w:p>
    <w:p w14:paraId="3B444BA3" w14:textId="77777777" w:rsidR="00C80AE2" w:rsidRDefault="00C80AE2">
      <w:pPr>
        <w:spacing w:line="240" w:lineRule="auto"/>
        <w:rPr>
          <w:szCs w:val="22"/>
        </w:rPr>
      </w:pPr>
    </w:p>
    <w:p w14:paraId="3B444BA4" w14:textId="77777777" w:rsidR="00C80AE2" w:rsidRDefault="005B5219">
      <w:pPr>
        <w:keepNext/>
        <w:numPr>
          <w:ilvl w:val="1"/>
          <w:numId w:val="1"/>
        </w:numPr>
        <w:spacing w:line="240" w:lineRule="auto"/>
      </w:pPr>
      <w:r>
        <w:rPr>
          <w:b/>
        </w:rPr>
        <w:t>Kontraindikacijos</w:t>
      </w:r>
    </w:p>
    <w:p w14:paraId="3B444BA5" w14:textId="77777777" w:rsidR="00C80AE2" w:rsidRDefault="00C80AE2">
      <w:pPr>
        <w:keepNext/>
        <w:spacing w:line="240" w:lineRule="auto"/>
        <w:rPr>
          <w:szCs w:val="22"/>
        </w:rPr>
      </w:pPr>
    </w:p>
    <w:p w14:paraId="7EA72B62" w14:textId="77777777" w:rsidR="00A77D43" w:rsidRDefault="005B5219">
      <w:pPr>
        <w:rPr>
          <w:szCs w:val="24"/>
        </w:rPr>
      </w:pPr>
      <w:r>
        <w:rPr>
          <w:szCs w:val="22"/>
        </w:rPr>
        <w:t xml:space="preserve">Padidėjęs jautrumas </w:t>
      </w:r>
      <w:r>
        <w:rPr>
          <w:szCs w:val="24"/>
        </w:rPr>
        <w:t xml:space="preserve">veikliajai arba bet kuriai 6.1 skyriuje nurodytai pagalbinei medžiagai. </w:t>
      </w:r>
    </w:p>
    <w:p w14:paraId="254EC1A2" w14:textId="6E4E3185" w:rsidR="00A77D43" w:rsidRPr="00295B7D" w:rsidRDefault="005B5219">
      <w:pPr>
        <w:rPr>
          <w:szCs w:val="22"/>
        </w:rPr>
      </w:pPr>
      <w:r>
        <w:rPr>
          <w:szCs w:val="22"/>
        </w:rPr>
        <w:t>Padidėjęs jautrumas kitiems imidazolo dariniams.</w:t>
      </w:r>
    </w:p>
    <w:p w14:paraId="3B444BA7" w14:textId="77777777" w:rsidR="00C80AE2" w:rsidRDefault="00C80AE2">
      <w:pPr>
        <w:spacing w:line="240" w:lineRule="auto"/>
        <w:rPr>
          <w:szCs w:val="22"/>
        </w:rPr>
      </w:pPr>
    </w:p>
    <w:p w14:paraId="3B444BA8" w14:textId="77777777" w:rsidR="00C80AE2" w:rsidRDefault="005B5219">
      <w:pPr>
        <w:keepNext/>
        <w:numPr>
          <w:ilvl w:val="1"/>
          <w:numId w:val="1"/>
        </w:numPr>
        <w:spacing w:line="240" w:lineRule="auto"/>
      </w:pPr>
      <w:r>
        <w:rPr>
          <w:b/>
        </w:rPr>
        <w:t>Specialūs įspėjimai ir atsargumo priemonės</w:t>
      </w:r>
    </w:p>
    <w:p w14:paraId="3B444BA9" w14:textId="77777777" w:rsidR="00C80AE2" w:rsidRDefault="00C80AE2">
      <w:pPr>
        <w:keepNext/>
        <w:spacing w:line="240" w:lineRule="auto"/>
        <w:ind w:left="567" w:hanging="567"/>
        <w:rPr>
          <w:b/>
          <w:szCs w:val="22"/>
        </w:rPr>
      </w:pPr>
    </w:p>
    <w:p w14:paraId="3B444BAA" w14:textId="77777777" w:rsidR="00C80AE2" w:rsidRDefault="005B5219">
      <w:pPr>
        <w:spacing w:line="240" w:lineRule="auto"/>
      </w:pPr>
      <w:r>
        <w:t>Metronidazolą reikia atsargiai skirti tiems pacientams, kurie serga ar sirgo kraujo diskrazija. Šiems pacientams reikia stebėti leukocitų skaičių.</w:t>
      </w:r>
    </w:p>
    <w:p w14:paraId="3B444BAB" w14:textId="77777777" w:rsidR="00C80AE2" w:rsidRDefault="00C80AE2">
      <w:pPr>
        <w:spacing w:line="240" w:lineRule="auto"/>
      </w:pPr>
    </w:p>
    <w:p w14:paraId="3B444BAC" w14:textId="77777777" w:rsidR="00C80AE2" w:rsidRDefault="005B5219">
      <w:pPr>
        <w:spacing w:line="240" w:lineRule="auto"/>
      </w:pPr>
      <w:r>
        <w:t xml:space="preserve">Tais atvejais, kai yra sunkios padidėjusio jautrumo reakcijos (t.y. anafilaksinis šokas; taip pat žr. 4.8  skyrių), gydymą Metronidazole VIOSER 500 mg/100 ml infuziniu tirpalu būtina nedelsiant nutraukti ir kvalifikuotas specialistas turi pradėti taikyti neatidėliotiną gydymą. </w:t>
      </w:r>
    </w:p>
    <w:p w14:paraId="3B444BAD" w14:textId="77777777" w:rsidR="00C80AE2" w:rsidRDefault="00C80AE2">
      <w:pPr>
        <w:spacing w:line="240" w:lineRule="auto"/>
      </w:pPr>
    </w:p>
    <w:p w14:paraId="3B444BAE" w14:textId="77777777" w:rsidR="00C80AE2" w:rsidRDefault="005B5219">
      <w:r>
        <w:t xml:space="preserve">Gydyti metronidazolu arba kitais nitroimidazolo darinių turinčiais vaistiniais preparatais galima ne ilgiau kaip 10  dienų. Tik ypatingais ir neabejotinai būtinais atvejais, gydymas gali būti pratęstas, remiantis atitinkamais klinikiniais ir laboratoriniais tyrimais. Pakartotinio gydymo, kiek įmanoma, reikia vengti. Pakartotinas gydymas galimas tik išimtiniais atvejais.  Būtina griežtai laikytis minėtų vartojimo trukmės apribojimų, nes negalima atmesti metronidazolo galimo mutageninio poveikio ir tyrimų su gyvūnais duomenų, rodančių, kad padidėjo tam tikrų navikų dažnis. </w:t>
      </w:r>
    </w:p>
    <w:p w14:paraId="3B444BAF" w14:textId="77777777" w:rsidR="00C80AE2" w:rsidRDefault="00C80AE2"/>
    <w:p w14:paraId="3B444BB0" w14:textId="77777777" w:rsidR="00C80AE2" w:rsidRDefault="005B5219">
      <w:pPr>
        <w:widowControl w:val="0"/>
      </w:pPr>
      <w:r>
        <w:rPr>
          <w:szCs w:val="22"/>
        </w:rPr>
        <w:t>Jeigu būtinas ilgalaikis gydymas metronidazolu, reikia reguliariai stebėti kraujo ląstelių skaičių, ypatingą dėmesį skiriant leukocitų skaičiui. Būtina stebėti ar pacientams nepasireiškia šalutinis poveikis, toks kaip periferinė neuropatija, pareztezija, ataksija, svaigulys, epilepsiniai traukuliai.</w:t>
      </w:r>
    </w:p>
    <w:p w14:paraId="3B444BB1" w14:textId="6CD670E4" w:rsidR="00C80AE2" w:rsidRDefault="00C80AE2">
      <w:pPr>
        <w:widowControl w:val="0"/>
        <w:rPr>
          <w:szCs w:val="22"/>
        </w:rPr>
      </w:pPr>
    </w:p>
    <w:p w14:paraId="79B5C00E" w14:textId="2DA23381" w:rsidR="007721E8" w:rsidRPr="00D86E1E" w:rsidRDefault="007721E8">
      <w:pPr>
        <w:widowControl w:val="0"/>
        <w:rPr>
          <w:b/>
          <w:bCs/>
          <w:szCs w:val="22"/>
        </w:rPr>
      </w:pPr>
      <w:r w:rsidRPr="00D86E1E">
        <w:rPr>
          <w:b/>
          <w:bCs/>
          <w:szCs w:val="22"/>
        </w:rPr>
        <w:t>Hepatotoksiškumas pacientams, sergantiems Kokaino (</w:t>
      </w:r>
      <w:r w:rsidRPr="00D86E1E">
        <w:rPr>
          <w:b/>
          <w:bCs/>
          <w:i/>
          <w:iCs/>
          <w:szCs w:val="22"/>
        </w:rPr>
        <w:t>Cockayne</w:t>
      </w:r>
      <w:r w:rsidRPr="00D86E1E">
        <w:rPr>
          <w:b/>
          <w:bCs/>
          <w:szCs w:val="22"/>
        </w:rPr>
        <w:t>) sindromu</w:t>
      </w:r>
    </w:p>
    <w:p w14:paraId="429EA06C" w14:textId="77777777" w:rsidR="007721E8" w:rsidRDefault="007721E8">
      <w:pPr>
        <w:widowControl w:val="0"/>
        <w:rPr>
          <w:szCs w:val="22"/>
        </w:rPr>
      </w:pPr>
    </w:p>
    <w:p w14:paraId="3B444BB4" w14:textId="6945164A" w:rsidR="00C80AE2" w:rsidRDefault="005B5219">
      <w:pPr>
        <w:widowControl w:val="0"/>
      </w:pPr>
      <w:r>
        <w:t>Vartojant sisteminio poveikio vaistinius preparatus su metronidazolu, tarp Kokaino (</w:t>
      </w:r>
      <w:r>
        <w:rPr>
          <w:i/>
        </w:rPr>
        <w:t>Cockayne</w:t>
      </w:r>
      <w:r>
        <w:t>) sindromu sergančių pacientų nustatyta sunkaus toksinio poveikio kepenims ir (arba) ūminio kepenų nepakankamumo atvejų, įskaitant mirtį lėmusius atvejus, kai šie sutrikimai pasireiškė labai greitai vos pradėjus gydymą. Todėl šioje populiacijoje metronidazol</w:t>
      </w:r>
      <w:r w:rsidR="00745220">
        <w:t>o</w:t>
      </w:r>
      <w:r>
        <w:t xml:space="preserve"> </w:t>
      </w:r>
      <w:r w:rsidR="00745220">
        <w:t>vartoti ne</w:t>
      </w:r>
      <w:r>
        <w:t>galima</w:t>
      </w:r>
      <w:r w:rsidR="00F77919">
        <w:t xml:space="preserve">, nebent manoma, kad </w:t>
      </w:r>
      <w:r w:rsidR="006F2456">
        <w:t>n</w:t>
      </w:r>
      <w:r w:rsidR="00F77919">
        <w:t>aud</w:t>
      </w:r>
      <w:r w:rsidR="006F2456">
        <w:t xml:space="preserve">a </w:t>
      </w:r>
      <w:r w:rsidR="00F77919">
        <w:t>nusveria riziką</w:t>
      </w:r>
      <w:r w:rsidR="00620BD7">
        <w:t>,</w:t>
      </w:r>
      <w:r>
        <w:t xml:space="preserve"> ir tuomet, jei nėra kitų vaistinių preparatų, kuriuos būtų galima vartoti. Prieš pat pradedant gydymą, visą gydymo laikotarpį ir užbaigus gydymą reikia tikrinti kepenų funkciją, kol kepenų funkcijos rodikliai pasiekia normaliąsias ribas arba tampa tokie pat, kokie buvo prieš pradedant gydymą. Jeigu gydymo laikotarpiu kepenų funkcijos rodikliai ženkliai padidėja, gydymą šiuo vaistiniu preparatu reikia nutraukti. Kokaino (</w:t>
      </w:r>
      <w:r>
        <w:rPr>
          <w:i/>
        </w:rPr>
        <w:t>Cockayne</w:t>
      </w:r>
      <w:r>
        <w:t>) sindromu sergančius pacientus reikia informuoti apie tai, kad, pasireiškus bet kokiems galimos kepenų pažaidos simptomams, jie turi nedelsdami apie tai pranešti savo gydytojui ir nustoti vartoti metronidazolą</w:t>
      </w:r>
      <w:r w:rsidR="007C6361">
        <w:t xml:space="preserve"> (žr. 4.8 skyrių)</w:t>
      </w:r>
      <w:r>
        <w:t>.</w:t>
      </w:r>
    </w:p>
    <w:p w14:paraId="3CE79B23" w14:textId="77777777" w:rsidR="00340411" w:rsidRDefault="00340411">
      <w:pPr>
        <w:widowControl w:val="0"/>
      </w:pPr>
    </w:p>
    <w:p w14:paraId="3B444BB6" w14:textId="77777777" w:rsidR="00C80AE2" w:rsidRDefault="005B5219">
      <w:pPr>
        <w:widowControl w:val="0"/>
      </w:pPr>
      <w:r>
        <w:t>Pacientams, kuriems yra ūminis arba sunkus lėtinis periferinės ar centrinės nervų sistemos sutrikimas, dėl galimo būklės pablogėjimo metronidazolą reikia skirti atsargiai ir tik tuomet, jei laukiama nauda akivaizdžiai viršija riziką.</w:t>
      </w:r>
    </w:p>
    <w:p w14:paraId="3B444BB7" w14:textId="77777777" w:rsidR="00C80AE2" w:rsidRDefault="00C80AE2">
      <w:pPr>
        <w:widowControl w:val="0"/>
      </w:pPr>
    </w:p>
    <w:p w14:paraId="3B444BB8" w14:textId="77777777" w:rsidR="00C80AE2" w:rsidRDefault="005B5219">
      <w:r>
        <w:rPr>
          <w:szCs w:val="22"/>
        </w:rPr>
        <w:t xml:space="preserve">Gydymo metu ar per kelias savaites po jo pabaigos pasireiškusio sunkaus ir nuolatinio viduriavimo priežastis gali būti pseudomembraninis enterokolitas (dažniausiai sukeltas </w:t>
      </w:r>
      <w:r>
        <w:rPr>
          <w:i/>
          <w:szCs w:val="22"/>
        </w:rPr>
        <w:t>Clostridium difficile)</w:t>
      </w:r>
      <w:r>
        <w:rPr>
          <w:szCs w:val="22"/>
        </w:rPr>
        <w:t xml:space="preserve"> (žr. 4.8 skyrių). </w:t>
      </w:r>
      <w:r>
        <w:t>Šis žarnų susirgimas, kurio pasireiškimą greitina gydymas antibiotikais, gali būti pavojingas gyvybei, todėl reikalauja neatidėliotino gydymo. Peristaltiką slopinančių vaistinių preparatų šiuo atveju skirti negalima.</w:t>
      </w:r>
    </w:p>
    <w:p w14:paraId="3B444BB9" w14:textId="77777777" w:rsidR="00C80AE2" w:rsidRDefault="00C80AE2"/>
    <w:p w14:paraId="3B444BBA" w14:textId="77777777" w:rsidR="00C80AE2" w:rsidRDefault="005B5219">
      <w:r>
        <w:t xml:space="preserve">Metronidazolą gerai toleruoja senyvi pacientai. Tačiau remiantis vienu farmakokinetikos tyrimu, patartina būti atsargiems skiriant dideles dozes senyviems pacientams. </w:t>
      </w:r>
    </w:p>
    <w:p w14:paraId="3B444BBB" w14:textId="77777777" w:rsidR="00C80AE2" w:rsidRDefault="00C80AE2"/>
    <w:p w14:paraId="3B444BBC" w14:textId="77777777" w:rsidR="00C80AE2" w:rsidRDefault="005B5219">
      <w:r>
        <w:t>Gydymo metronidazolu metu, šlapimo spalva gali patamsėti (dėl metronidazolo metabolito).</w:t>
      </w:r>
    </w:p>
    <w:p w14:paraId="3B444BBD" w14:textId="77777777" w:rsidR="00C80AE2" w:rsidRDefault="00C80AE2"/>
    <w:p w14:paraId="3B444BBE" w14:textId="77777777" w:rsidR="00C80AE2" w:rsidRDefault="005B5219">
      <w:r>
        <w:t>Metronidazolas reikia atsargiai vartoti pacientams, sergantiems kepenų encefalopatija.</w:t>
      </w:r>
    </w:p>
    <w:p w14:paraId="3B444BBF" w14:textId="77777777" w:rsidR="00C80AE2" w:rsidRDefault="00C80AE2"/>
    <w:p w14:paraId="3B444BC0" w14:textId="77777777" w:rsidR="00C80AE2" w:rsidRDefault="005B5219">
      <w:r>
        <w:t xml:space="preserve">Pacientams, sergantiems dekompensuota kepenų ciroze, siekiant išvengti nepageidaujamo poveikio, dozę reikia sumažinti iki pusės įprastinės dozės. </w:t>
      </w:r>
    </w:p>
    <w:p w14:paraId="3B444BC1" w14:textId="77777777" w:rsidR="00C80AE2" w:rsidRDefault="00C80AE2"/>
    <w:p w14:paraId="3B444BC2" w14:textId="77777777" w:rsidR="00C80AE2" w:rsidRDefault="005B5219">
      <w:r>
        <w:t>Šio vaistinio preparato 100 ml yra 310 mg (arba 13,5 mmol) natrio, tai atitinka 15,5 % didžiausios PSO rekomenduojamos paros normos suaugusiesiems, kuri yra 2 g natrio.</w:t>
      </w:r>
    </w:p>
    <w:p w14:paraId="3B444BC3" w14:textId="77777777" w:rsidR="00C80AE2" w:rsidRDefault="00C80AE2">
      <w:pPr>
        <w:rPr>
          <w:szCs w:val="22"/>
        </w:rPr>
      </w:pPr>
    </w:p>
    <w:p w14:paraId="3B444BC4" w14:textId="77777777" w:rsidR="00C80AE2" w:rsidRDefault="005B5219">
      <w:pPr>
        <w:keepNext/>
        <w:numPr>
          <w:ilvl w:val="1"/>
          <w:numId w:val="1"/>
        </w:numPr>
        <w:spacing w:line="240" w:lineRule="auto"/>
      </w:pPr>
      <w:r>
        <w:rPr>
          <w:b/>
        </w:rPr>
        <w:t>Sąveika su kitais vaistiniais preparatais ir kitokia sąveika</w:t>
      </w:r>
    </w:p>
    <w:p w14:paraId="3B444BC5" w14:textId="77777777" w:rsidR="00C80AE2" w:rsidRDefault="00C80AE2">
      <w:pPr>
        <w:keepNext/>
        <w:spacing w:line="240" w:lineRule="auto"/>
        <w:rPr>
          <w:szCs w:val="22"/>
        </w:rPr>
      </w:pPr>
    </w:p>
    <w:p w14:paraId="3B444BC6" w14:textId="77777777" w:rsidR="00C80AE2" w:rsidRDefault="005B5219">
      <w:pPr>
        <w:spacing w:line="240" w:lineRule="auto"/>
        <w:rPr>
          <w:i/>
        </w:rPr>
      </w:pPr>
      <w:r>
        <w:rPr>
          <w:i/>
        </w:rPr>
        <w:t>Geriamieji antikoaguliantai (kumarino tipo)</w:t>
      </w:r>
    </w:p>
    <w:p w14:paraId="3B444BC7" w14:textId="77777777" w:rsidR="00C80AE2" w:rsidRDefault="005B5219">
      <w:pPr>
        <w:spacing w:line="240" w:lineRule="auto"/>
        <w:rPr>
          <w:szCs w:val="22"/>
        </w:rPr>
      </w:pPr>
      <w:r>
        <w:rPr>
          <w:szCs w:val="22"/>
        </w:rPr>
        <w:t xml:space="preserve">Vartojant kartu su metronidazolu, dėl susilpnėjusio metabolizmo kepenyse gali sustiprėti geriamųjų antikoaguliantų kraujo krešėjimą slopinantis poveikis ir dėl to atsiranda kraujavimo pavojus. Jei gydant metronidazolu kartu vartojama antikoagliuantų, būtina dažniau stebėti protrombino laiką ir koreguoti antikoaguliantų dozę. </w:t>
      </w:r>
    </w:p>
    <w:p w14:paraId="3B444BC8" w14:textId="77777777" w:rsidR="00C80AE2" w:rsidRDefault="00C80AE2">
      <w:pPr>
        <w:spacing w:line="240" w:lineRule="auto"/>
        <w:rPr>
          <w:szCs w:val="22"/>
        </w:rPr>
      </w:pPr>
    </w:p>
    <w:p w14:paraId="3B444BC9" w14:textId="77777777" w:rsidR="00C80AE2" w:rsidRDefault="005B5219">
      <w:pPr>
        <w:spacing w:line="240" w:lineRule="auto"/>
        <w:rPr>
          <w:i/>
          <w:szCs w:val="22"/>
        </w:rPr>
      </w:pPr>
      <w:r>
        <w:rPr>
          <w:i/>
          <w:szCs w:val="22"/>
        </w:rPr>
        <w:t>Litis</w:t>
      </w:r>
    </w:p>
    <w:p w14:paraId="3B444BCA" w14:textId="77777777" w:rsidR="00C80AE2" w:rsidRDefault="005B5219">
      <w:pPr>
        <w:spacing w:line="240" w:lineRule="auto"/>
        <w:rPr>
          <w:szCs w:val="22"/>
        </w:rPr>
      </w:pPr>
      <w:r>
        <w:rPr>
          <w:szCs w:val="22"/>
        </w:rPr>
        <w:t xml:space="preserve">Vartojant metronidazola gali padidėti ličio koncentracija kraujyje. Vartojant kartu metronidazolą ir ličio preparatų būtina reguliariai tirti ličio, kreatinino ir elektrolitų koncentracijas plazmoje. </w:t>
      </w:r>
    </w:p>
    <w:p w14:paraId="3B444BCB" w14:textId="77777777" w:rsidR="00C80AE2" w:rsidRDefault="00C80AE2">
      <w:pPr>
        <w:spacing w:line="240" w:lineRule="auto"/>
        <w:rPr>
          <w:szCs w:val="22"/>
        </w:rPr>
      </w:pPr>
    </w:p>
    <w:p w14:paraId="3B444BCC" w14:textId="77777777" w:rsidR="00C80AE2" w:rsidRDefault="005B5219">
      <w:pPr>
        <w:spacing w:line="240" w:lineRule="auto"/>
        <w:rPr>
          <w:i/>
          <w:szCs w:val="22"/>
        </w:rPr>
      </w:pPr>
      <w:r>
        <w:rPr>
          <w:i/>
          <w:szCs w:val="22"/>
        </w:rPr>
        <w:t>Ciklosporinas</w:t>
      </w:r>
    </w:p>
    <w:p w14:paraId="3B444BCD" w14:textId="77777777" w:rsidR="00C80AE2" w:rsidRDefault="005B5219" w:rsidP="004A6EFE">
      <w:pPr>
        <w:pStyle w:val="BTEMEASMCA"/>
      </w:pPr>
      <w:r>
        <w:t>Vartojant kartu su metronidazolu  atsiranda ciklosporino koncentracijos kraujo serume padidėjimo rizika. Reikia dažnai tirti ciklosporino ir kreatino koncentraciją kraujo serume, kai vaistinių preparatų vartojimas kartu yra būtinas.</w:t>
      </w:r>
    </w:p>
    <w:p w14:paraId="3B444BCE" w14:textId="77777777" w:rsidR="00C80AE2" w:rsidRDefault="00C80AE2" w:rsidP="004A6EFE">
      <w:pPr>
        <w:pStyle w:val="BTEMEASMCA"/>
      </w:pPr>
    </w:p>
    <w:p w14:paraId="3B444BCF" w14:textId="77777777" w:rsidR="00C80AE2" w:rsidRDefault="005B5219" w:rsidP="00D86E1E">
      <w:pPr>
        <w:pStyle w:val="BTEMEASMCA"/>
      </w:pPr>
      <w:r>
        <w:t>Fenobarbitalis</w:t>
      </w:r>
      <w:r w:rsidRPr="003A640D">
        <w:t xml:space="preserve"> ir fenitoinas</w:t>
      </w:r>
    </w:p>
    <w:p w14:paraId="3B444BD0" w14:textId="77777777" w:rsidR="00C80AE2" w:rsidRDefault="005B5219" w:rsidP="00D86E1E">
      <w:pPr>
        <w:pStyle w:val="BTEMEASMCA"/>
      </w:pPr>
      <w:r>
        <w:lastRenderedPageBreak/>
        <w:t>Fenobarbitalis ir fenitoinas aktyvina metronidazolo metabolizmą, dėl to metronidazolo koncentracija kraujo serume sumažėja. Metronidazolas gali sumažinti bendrąjį fenitoino klirensą, tai sąlygoja pailgėjusi fenitoino pusinės eliminacijos laiką.</w:t>
      </w:r>
    </w:p>
    <w:p w14:paraId="3B444BD1" w14:textId="77777777" w:rsidR="00C80AE2" w:rsidRDefault="00C80AE2" w:rsidP="004A6EFE">
      <w:pPr>
        <w:pStyle w:val="BTEMEASMCA"/>
      </w:pPr>
    </w:p>
    <w:p w14:paraId="3B444BD2" w14:textId="77777777" w:rsidR="00C80AE2" w:rsidRDefault="005B5219" w:rsidP="004A6EFE">
      <w:pPr>
        <w:pStyle w:val="BTEMEASMCA"/>
      </w:pPr>
      <w:r w:rsidRPr="003A640D">
        <w:t>Cimetidinas</w:t>
      </w:r>
    </w:p>
    <w:p w14:paraId="3B444BD3" w14:textId="77777777" w:rsidR="00C80AE2" w:rsidRDefault="005B5219" w:rsidP="004A6EFE">
      <w:pPr>
        <w:pStyle w:val="BTEMEASMCA"/>
      </w:pPr>
      <w:r>
        <w:t>Cimetidinas slopina metronidazolo metabolizmą, tai sąlygoja metronidazolo koncentracijos kraujo serume didėjimą.</w:t>
      </w:r>
    </w:p>
    <w:p w14:paraId="3B444BD4" w14:textId="77777777" w:rsidR="00C80AE2" w:rsidRDefault="00C80AE2">
      <w:pPr>
        <w:spacing w:line="240" w:lineRule="auto"/>
        <w:rPr>
          <w:szCs w:val="22"/>
        </w:rPr>
      </w:pPr>
    </w:p>
    <w:p w14:paraId="3B444BD5" w14:textId="77777777" w:rsidR="00C80AE2" w:rsidRDefault="005B5219">
      <w:pPr>
        <w:spacing w:line="240" w:lineRule="auto"/>
        <w:rPr>
          <w:i/>
          <w:szCs w:val="22"/>
        </w:rPr>
      </w:pPr>
      <w:r>
        <w:rPr>
          <w:i/>
          <w:szCs w:val="22"/>
        </w:rPr>
        <w:t>5 – Fluoruracilas</w:t>
      </w:r>
    </w:p>
    <w:p w14:paraId="3B444BD6" w14:textId="77777777" w:rsidR="00C80AE2" w:rsidRDefault="005B5219">
      <w:pPr>
        <w:spacing w:line="240" w:lineRule="auto"/>
        <w:rPr>
          <w:szCs w:val="22"/>
        </w:rPr>
      </w:pPr>
      <w:r>
        <w:rPr>
          <w:szCs w:val="22"/>
        </w:rPr>
        <w:t>Metronidazolo vartojimas kartu su 5- fluoruracilu sąlygoja 5-fluoruracilo klirenso sumažėjimą, dėl kurio padidėja 5 – fluoruracilo toksinis poveikis.</w:t>
      </w:r>
    </w:p>
    <w:p w14:paraId="3B444BD7" w14:textId="77777777" w:rsidR="00C80AE2" w:rsidRDefault="00C80AE2">
      <w:pPr>
        <w:spacing w:line="240" w:lineRule="auto"/>
        <w:rPr>
          <w:szCs w:val="22"/>
        </w:rPr>
      </w:pPr>
    </w:p>
    <w:p w14:paraId="3B444BD8" w14:textId="77777777" w:rsidR="00C80AE2" w:rsidRDefault="005B5219">
      <w:pPr>
        <w:spacing w:line="240" w:lineRule="auto"/>
        <w:rPr>
          <w:i/>
          <w:szCs w:val="22"/>
        </w:rPr>
      </w:pPr>
      <w:r>
        <w:rPr>
          <w:i/>
          <w:szCs w:val="22"/>
        </w:rPr>
        <w:t>Alkoholis</w:t>
      </w:r>
    </w:p>
    <w:p w14:paraId="3B444BD9" w14:textId="77777777" w:rsidR="00C80AE2" w:rsidRDefault="005B5219" w:rsidP="004A6EFE">
      <w:pPr>
        <w:pStyle w:val="BTEMEASMCA"/>
      </w:pPr>
      <w:r>
        <w:t>Kartu vartojant alkoholį sukeliamos panašios disulfiramui rekacijos, tokios kaip paraudimas, vėmimas,  tachikardija Reikia vengti vartoti metronidazolą kartu su alkoholiu ar vaistiniais preparatais, kurių sudėtyje yra alkoholio.</w:t>
      </w:r>
    </w:p>
    <w:p w14:paraId="3B444BDA" w14:textId="77777777" w:rsidR="00C80AE2" w:rsidRDefault="00C80AE2" w:rsidP="004A6EFE">
      <w:pPr>
        <w:pStyle w:val="BTEMEASMCA"/>
      </w:pPr>
    </w:p>
    <w:p w14:paraId="3B444BDB" w14:textId="77777777" w:rsidR="00C80AE2" w:rsidRDefault="005B5219" w:rsidP="004A6EFE">
      <w:pPr>
        <w:pStyle w:val="BTEMEASMCA"/>
      </w:pPr>
      <w:r w:rsidRPr="003A640D">
        <w:t>Disulfiramas</w:t>
      </w:r>
    </w:p>
    <w:p w14:paraId="3B444BDC" w14:textId="77777777" w:rsidR="00C80AE2" w:rsidRDefault="005B5219" w:rsidP="004A6EFE">
      <w:pPr>
        <w:pStyle w:val="BTEMEASMCA"/>
      </w:pPr>
      <w:r>
        <w:t>Buvo pranešta apie psichikos sutrikimus (psichozes) kartu su metronidazolu vartojant disulfiramą. Šių vaistinių preparatų kartu vartoti negalima.</w:t>
      </w:r>
    </w:p>
    <w:p w14:paraId="3B444BDD" w14:textId="77777777" w:rsidR="00C80AE2" w:rsidRDefault="00C80AE2" w:rsidP="004A6EFE">
      <w:pPr>
        <w:pStyle w:val="BTEMEASMCA"/>
      </w:pPr>
    </w:p>
    <w:p w14:paraId="3B444BDE" w14:textId="77777777" w:rsidR="00C80AE2" w:rsidRDefault="005B5219" w:rsidP="004A6EFE">
      <w:pPr>
        <w:pStyle w:val="BTEMEASMCA"/>
      </w:pPr>
      <w:r w:rsidRPr="003A640D">
        <w:t>Amjodaronas</w:t>
      </w:r>
    </w:p>
    <w:p w14:paraId="3B444BDF" w14:textId="77777777" w:rsidR="00C80AE2" w:rsidRDefault="005B5219">
      <w:pPr>
        <w:pStyle w:val="Pagrindiniotekstotrauka"/>
        <w:ind w:left="0"/>
      </w:pPr>
      <w:r>
        <w:t xml:space="preserve">Amiodaroną vartojant kartu su metronidazolu buvo pranešimų, kad pailgėja QT intervalas bei stebimi </w:t>
      </w:r>
      <w:r>
        <w:rPr>
          <w:i/>
          <w:iCs/>
        </w:rPr>
        <w:t>torsade de pointes</w:t>
      </w:r>
      <w:r>
        <w:t xml:space="preserve">. Metronidazolą vartojant kartu su amjodaronu tikslinga reguliariai stebėti QT intervalus elektrokardiogramoje. </w:t>
      </w:r>
      <w:r>
        <w:rPr>
          <w:szCs w:val="22"/>
        </w:rPr>
        <w:t xml:space="preserve">Ambulatoriškai gydomiems pacientams patartina kreiptis į gydytoją, jeigu pasireiškė būdingi </w:t>
      </w:r>
      <w:r>
        <w:rPr>
          <w:i/>
          <w:iCs/>
        </w:rPr>
        <w:t>torsade de pointes</w:t>
      </w:r>
      <w:r>
        <w:t xml:space="preserve"> tipo sutrikimai – svaigulys, palpitacijos ar apalpimas.</w:t>
      </w:r>
    </w:p>
    <w:p w14:paraId="3B444BE0" w14:textId="77777777" w:rsidR="00C80AE2" w:rsidRDefault="00C80AE2" w:rsidP="004A6EFE">
      <w:pPr>
        <w:pStyle w:val="BTEMEASMCA"/>
      </w:pPr>
    </w:p>
    <w:p w14:paraId="3B444BE1" w14:textId="77777777" w:rsidR="00C80AE2" w:rsidRDefault="005B5219" w:rsidP="004A6EFE">
      <w:pPr>
        <w:pStyle w:val="BTEMEASMCA"/>
      </w:pPr>
      <w:r w:rsidRPr="003A640D">
        <w:t>Busulfanas</w:t>
      </w:r>
    </w:p>
    <w:p w14:paraId="3B444BE2" w14:textId="77777777" w:rsidR="00C80AE2" w:rsidRDefault="005B5219" w:rsidP="004A6EFE">
      <w:pPr>
        <w:pStyle w:val="BTEMEASMCA"/>
      </w:pPr>
      <w:r>
        <w:t>Vartojant kartu su metronidazolu, ženkliai padidėja busulfano koncentracija kraujo plazmoje. Šios sąveikos mechanizmas nėra aprašytas. Padidėjęs busulfano kiekis kraujo plazmoje sąlygoja sunkų toksinį poveikį ir su juo susijusio mirtingumo galimybę. Dėl šios priežasties reikia vengti vartoti busulfaną kartu su metronidazolu.</w:t>
      </w:r>
    </w:p>
    <w:p w14:paraId="3B444BE3" w14:textId="77777777" w:rsidR="00C80AE2" w:rsidRDefault="00C80AE2" w:rsidP="004A6EFE">
      <w:pPr>
        <w:pStyle w:val="BTEMEASMCA"/>
      </w:pPr>
    </w:p>
    <w:p w14:paraId="3B444BE4" w14:textId="77777777" w:rsidR="00C80AE2" w:rsidRDefault="005B5219" w:rsidP="004A6EFE">
      <w:pPr>
        <w:pStyle w:val="BTEMEASMCA"/>
      </w:pPr>
      <w:r w:rsidRPr="003A640D">
        <w:t>Karbamazepinas</w:t>
      </w:r>
    </w:p>
    <w:p w14:paraId="3B444BE5" w14:textId="77777777" w:rsidR="00C80AE2" w:rsidRDefault="005B5219" w:rsidP="004A6EFE">
      <w:pPr>
        <w:pStyle w:val="BTEMEASMCA"/>
      </w:pPr>
      <w:r>
        <w:t>Metronidazolas gali slopinti karbamazepino metabolizmą, to pasekmė karbamazepino koncentracijos kraujo plazmoje padidėjimas.</w:t>
      </w:r>
    </w:p>
    <w:p w14:paraId="3B444BE6" w14:textId="77777777" w:rsidR="00C80AE2" w:rsidRDefault="00C80AE2" w:rsidP="004A6EFE">
      <w:pPr>
        <w:pStyle w:val="BTEMEASMCA"/>
      </w:pPr>
    </w:p>
    <w:p w14:paraId="3B444BE7" w14:textId="77777777" w:rsidR="00C80AE2" w:rsidRDefault="005B5219" w:rsidP="004A6EFE">
      <w:pPr>
        <w:pStyle w:val="BTEMEASMCA"/>
      </w:pPr>
      <w:r w:rsidRPr="003A640D">
        <w:t>Kontraceptiniai vaistiniai preparatai</w:t>
      </w:r>
    </w:p>
    <w:p w14:paraId="3B444BE8" w14:textId="77777777" w:rsidR="00C80AE2" w:rsidRDefault="005B5219">
      <w:pPr>
        <w:pStyle w:val="Pagrindiniotekstotrauka"/>
        <w:ind w:left="0"/>
        <w:rPr>
          <w:szCs w:val="22"/>
        </w:rPr>
      </w:pPr>
      <w:r>
        <w:rPr>
          <w:szCs w:val="22"/>
        </w:rPr>
        <w:t xml:space="preserve">Kai kurie antibiotikai atskirais atvejais gali mažinti kontraceptinių vaistinių preparatų veiksmingumą, slopindami konjuguotų steroidų hidrolizę žarnyne ir tokiu būdu mažindami nekonjuguotų steroidų reabsorbciją. Todėl kraujo plazmoje sumažėja veikliųjų steroidų. Tokia neįprasta sąveika būdinga moterims, kurioms didelis kiekis konjuguotų steroidų išsiskiria su tulžimi. Nustatyti nesėkmingo geriamųjų kontraceptinių vaistinių preparatų vartojimo kartu su įvairiais antibiotikais, t.y. ampicilinu, amoksicilinu ir tetraciklinais, taip pat su metronidazolu, atvejai. </w:t>
      </w:r>
    </w:p>
    <w:p w14:paraId="3B444BE9" w14:textId="77777777" w:rsidR="00C80AE2" w:rsidRDefault="00C80AE2" w:rsidP="004A6EFE">
      <w:pPr>
        <w:pStyle w:val="BTEMEASMCA"/>
      </w:pPr>
    </w:p>
    <w:p w14:paraId="3B444BEA" w14:textId="77777777" w:rsidR="00C80AE2" w:rsidRDefault="005B5219">
      <w:pPr>
        <w:pStyle w:val="Pagrindiniotekstotrauka"/>
        <w:ind w:left="0"/>
      </w:pPr>
      <w:r>
        <w:rPr>
          <w:i/>
        </w:rPr>
        <w:t>Mikofenolato mofetilis</w:t>
      </w:r>
      <w:r>
        <w:rPr>
          <w:i/>
        </w:rPr>
        <w:br/>
      </w:r>
      <w:r>
        <w:rPr>
          <w:szCs w:val="22"/>
        </w:rPr>
        <w:t xml:space="preserve">Medžiagos, kurios keičia virškinimo trakto florą (pvz. antibiotikai), gali mažinti geriamų mikofenolio rūgšties preparatų biologinį prieinamumą. Mikofenolio rūgšties vartojant kartu su vaistiniais preparatais nuo infekcijos, reikia klinikiniais ir laboratoriniais tyrimais kontroliuoti susilpnėjusį mikofenolio rūgšties imunosupresinį poveikį. </w:t>
      </w:r>
    </w:p>
    <w:p w14:paraId="3B444BEB" w14:textId="77777777" w:rsidR="00C80AE2" w:rsidRDefault="005B5219" w:rsidP="003A640D">
      <w:pPr>
        <w:pStyle w:val="Pagrindiniotekstotrauka"/>
        <w:spacing w:after="0"/>
        <w:ind w:left="0"/>
      </w:pPr>
      <w:r>
        <w:rPr>
          <w:i/>
        </w:rPr>
        <w:t>Takrolimuzas</w:t>
      </w:r>
    </w:p>
    <w:p w14:paraId="3B444BEC" w14:textId="77777777" w:rsidR="00C80AE2" w:rsidRDefault="005B5219" w:rsidP="004A6EFE">
      <w:pPr>
        <w:pStyle w:val="BTEMEASMCA"/>
      </w:pPr>
      <w:r>
        <w:t xml:space="preserve">Vartojant kartu su metronidazolu, takrolimuzo koncentracija kraujyje gali padidėti. Manoma, kad šio reiškinio mechanizmas, kai takrolimuzo metabolizmo slopinamas kepenyse veikiant CYP3A4. Pacientams, kuriems pritaikytos stabilios takrolimuzo dozės, reikia dažnai tikrinti takrolimuzo kiekį </w:t>
      </w:r>
      <w:r>
        <w:lastRenderedPageBreak/>
        <w:t>kraujyje ir inkstų funkciją ir pagal tyrimų rezultatus koreguoti vaistinio preparato dozę, ypač prieš pradedant ar nutraukiant metronidazolo vartojimą.</w:t>
      </w:r>
    </w:p>
    <w:p w14:paraId="3B444BED" w14:textId="77777777" w:rsidR="00C80AE2" w:rsidRDefault="00C80AE2">
      <w:pPr>
        <w:spacing w:line="240" w:lineRule="auto"/>
        <w:rPr>
          <w:i/>
          <w:szCs w:val="22"/>
        </w:rPr>
      </w:pPr>
    </w:p>
    <w:p w14:paraId="3B444BEE" w14:textId="77777777" w:rsidR="00C80AE2" w:rsidRDefault="005B5219">
      <w:pPr>
        <w:spacing w:line="240" w:lineRule="auto"/>
        <w:rPr>
          <w:i/>
        </w:rPr>
      </w:pPr>
      <w:r>
        <w:rPr>
          <w:i/>
        </w:rPr>
        <w:t>Įtaka laboratorinių testų duomenims</w:t>
      </w:r>
    </w:p>
    <w:p w14:paraId="3B444BEF" w14:textId="77777777" w:rsidR="00C80AE2" w:rsidRDefault="005B5219">
      <w:pPr>
        <w:pStyle w:val="BTuEMEASMCA"/>
      </w:pPr>
      <w:r>
        <w:t xml:space="preserve">Metronidazolas keičia tyrimų duomenis fermentiniu-spektrofotometriniu metodu nustatant </w:t>
      </w:r>
      <w:r>
        <w:rPr>
          <w:szCs w:val="22"/>
        </w:rPr>
        <w:t>aspartataminotransferazę (</w:t>
      </w:r>
      <w:r>
        <w:t>AST</w:t>
      </w:r>
      <w:r>
        <w:rPr>
          <w:szCs w:val="22"/>
        </w:rPr>
        <w:t>), alaninaminotransferazę (</w:t>
      </w:r>
      <w:r>
        <w:t>ALT</w:t>
      </w:r>
      <w:r>
        <w:rPr>
          <w:szCs w:val="22"/>
        </w:rPr>
        <w:t xml:space="preserve">), laktatdehidrogenazę </w:t>
      </w:r>
      <w:r>
        <w:t xml:space="preserve">(LDH), trigliceridus ir gliukozės heksokinazę, dėl to nustatomos mažesnės jų reikšmės (rodmenys gali būti sumažėję iki nulio).  </w:t>
      </w:r>
    </w:p>
    <w:p w14:paraId="3B444BF0" w14:textId="77777777" w:rsidR="00C80AE2" w:rsidRDefault="005B5219" w:rsidP="003A640D">
      <w:pPr>
        <w:pStyle w:val="Pagrindiniotekstotrauka"/>
        <w:spacing w:after="0" w:line="240" w:lineRule="auto"/>
        <w:ind w:left="0"/>
      </w:pPr>
      <w:r>
        <w:rPr>
          <w:szCs w:val="22"/>
        </w:rPr>
        <w:t>Metronidazolas gerai absorbuojamas toje bangos atkarpoje, kurioje nustatytas nikotinamido-adenindinukleotidas (NADH). Todėl metronidazolas gali maskuoti padidėjusią kepenų fermentų koncentraciją, kuri matuojama nepertraukiamo srauto metodu, pagrįstu redukuoto NADH galutinio taško mažėjimu. Yra aprašyta atvejų, kai kepenų fermentų koncentracija buvo labai maža, kartais net artima nuliui.</w:t>
      </w:r>
    </w:p>
    <w:p w14:paraId="3B444BF1" w14:textId="77777777" w:rsidR="00C80AE2" w:rsidRDefault="00C80AE2">
      <w:pPr>
        <w:spacing w:line="240" w:lineRule="auto"/>
        <w:rPr>
          <w:i/>
        </w:rPr>
      </w:pPr>
    </w:p>
    <w:p w14:paraId="3B444BF2" w14:textId="77777777" w:rsidR="00C80AE2" w:rsidRDefault="005B5219">
      <w:pPr>
        <w:keepNext/>
        <w:numPr>
          <w:ilvl w:val="1"/>
          <w:numId w:val="1"/>
        </w:numPr>
        <w:spacing w:line="240" w:lineRule="auto"/>
      </w:pPr>
      <w:r>
        <w:rPr>
          <w:b/>
        </w:rPr>
        <w:t>Vaisingumas, nėštumo ir žindymo laikotarpis</w:t>
      </w:r>
    </w:p>
    <w:p w14:paraId="3B444BF3" w14:textId="77777777" w:rsidR="00C80AE2" w:rsidRDefault="00C80AE2">
      <w:pPr>
        <w:keepNext/>
        <w:spacing w:line="240" w:lineRule="auto"/>
        <w:rPr>
          <w:szCs w:val="22"/>
        </w:rPr>
      </w:pPr>
    </w:p>
    <w:p w14:paraId="3B444BF4" w14:textId="77777777" w:rsidR="00C80AE2" w:rsidRDefault="005B5219">
      <w:pPr>
        <w:spacing w:line="240" w:lineRule="auto"/>
        <w:rPr>
          <w:u w:val="single"/>
        </w:rPr>
      </w:pPr>
      <w:r>
        <w:rPr>
          <w:u w:val="single"/>
        </w:rPr>
        <w:t>Nėštumas</w:t>
      </w:r>
    </w:p>
    <w:p w14:paraId="3B444BF5" w14:textId="77777777" w:rsidR="00C80AE2" w:rsidRDefault="005B5219">
      <w:pPr>
        <w:spacing w:line="240" w:lineRule="auto"/>
      </w:pPr>
      <w:r>
        <w:t xml:space="preserve">Metronidazolas greitai prasiskverbia pro placentą ir patenka į vaisiaus kraujotaką. </w:t>
      </w:r>
      <w:r>
        <w:rPr>
          <w:bCs/>
        </w:rPr>
        <w:t>Nėra pakankamai duomenų, kad vartoti metronidazolą nėštumo laikotarpiu yra saugu. Tyrimai su gyvūnais parodė toksinį poveikį reprodukcijai (žr. 5.3 skyrių).</w:t>
      </w:r>
    </w:p>
    <w:p w14:paraId="3B444BF6" w14:textId="77777777" w:rsidR="00C80AE2" w:rsidRDefault="00C80AE2">
      <w:pPr>
        <w:spacing w:line="240" w:lineRule="auto"/>
        <w:rPr>
          <w:bCs/>
        </w:rPr>
      </w:pPr>
    </w:p>
    <w:p w14:paraId="3B444BF7" w14:textId="77777777" w:rsidR="00C80AE2" w:rsidRDefault="005B5219">
      <w:pPr>
        <w:spacing w:line="240" w:lineRule="auto"/>
      </w:pPr>
      <w:r>
        <w:t xml:space="preserve">Nėštumo metu ir vaisingoms moterims, nevartojančioms kontraceptikų, Metronidazole VIOSER 500 mg/100 ml infuzinio tirpalo vartoti nerekomenduojama. Taip pat žr. 4.5 skyrių. </w:t>
      </w:r>
    </w:p>
    <w:p w14:paraId="3B444BF8" w14:textId="77777777" w:rsidR="00C80AE2" w:rsidRDefault="005B5219">
      <w:pPr>
        <w:spacing w:line="240" w:lineRule="auto"/>
      </w:pPr>
      <w:r>
        <w:t>Pirmojo nėštumo trimestro metu Metronidazole VIOSER 500 mg/100 ml infuzinį tirpalą galima vartoti tik esant sunkioms, gyvybei pavojingoms infekcijoms gydyti, jei nėra kitos saugesnės alternatyvos. Antruoju ir trečiuoju nėštumo trimestrais Metronidazole VIOSER 500 mg/100 ml infuzinį tirpalą galima vartoti ir kitų infekcinių ligų gydymui, bet tik tuomet jei laukiama nauda akivaizdžiai viršija galimą riziką.</w:t>
      </w:r>
    </w:p>
    <w:p w14:paraId="3B444BF9" w14:textId="77777777" w:rsidR="00C80AE2" w:rsidRDefault="00C80AE2">
      <w:pPr>
        <w:spacing w:line="240" w:lineRule="auto"/>
        <w:rPr>
          <w:bCs/>
        </w:rPr>
      </w:pPr>
    </w:p>
    <w:p w14:paraId="3B444BFA" w14:textId="77777777" w:rsidR="00C80AE2" w:rsidRDefault="005B5219">
      <w:pPr>
        <w:spacing w:line="240" w:lineRule="auto"/>
      </w:pPr>
      <w:r>
        <w:rPr>
          <w:u w:val="single"/>
        </w:rPr>
        <w:t>Žindymas</w:t>
      </w:r>
    </w:p>
    <w:p w14:paraId="3B444BFB" w14:textId="77777777" w:rsidR="00C80AE2" w:rsidRDefault="00C80AE2">
      <w:pPr>
        <w:spacing w:line="240" w:lineRule="auto"/>
      </w:pPr>
    </w:p>
    <w:p w14:paraId="3B444BFC" w14:textId="77777777" w:rsidR="00C80AE2" w:rsidRDefault="005B5219">
      <w:pPr>
        <w:spacing w:line="240" w:lineRule="auto"/>
      </w:pPr>
      <w:r>
        <w:rPr>
          <w:szCs w:val="22"/>
        </w:rPr>
        <w:t xml:space="preserve">Metronidazolas/metabolitai išsiskiria į motinos pieną </w:t>
      </w:r>
      <w:r>
        <w:rPr>
          <w:rFonts w:eastAsia="SimSun"/>
          <w:color w:val="000000"/>
          <w:szCs w:val="22"/>
          <w:lang w:eastAsia="zh-CN"/>
        </w:rPr>
        <w:t>tokiais kiekiais, kad galima tikėtis poveikio žindomiems</w:t>
      </w:r>
      <w:r>
        <w:rPr>
          <w:szCs w:val="22"/>
        </w:rPr>
        <w:t xml:space="preserve"> naujagimiams/kūdikiams.</w:t>
      </w:r>
    </w:p>
    <w:p w14:paraId="3B444BFD" w14:textId="77777777" w:rsidR="00C80AE2" w:rsidRDefault="00C80AE2">
      <w:pPr>
        <w:spacing w:line="240" w:lineRule="auto"/>
        <w:rPr>
          <w:szCs w:val="22"/>
        </w:rPr>
      </w:pPr>
    </w:p>
    <w:p w14:paraId="3B444BFE" w14:textId="77777777" w:rsidR="00C80AE2" w:rsidRDefault="005B5219">
      <w:pPr>
        <w:spacing w:line="240" w:lineRule="auto"/>
      </w:pPr>
      <w:r>
        <w:t xml:space="preserve">Metronidazole VIOSER 500 mg/100 ml infuzinio tirpalo vartojimo metu reikia nutraukti žindymą. Dėl </w:t>
      </w:r>
      <w:r>
        <w:rPr>
          <w:szCs w:val="22"/>
        </w:rPr>
        <w:t>metronidazolo</w:t>
      </w:r>
      <w:r>
        <w:t xml:space="preserve"> pailgėjusio pusinės eliminacijos laiko, </w:t>
      </w:r>
      <w:r>
        <w:rPr>
          <w:szCs w:val="22"/>
        </w:rPr>
        <w:t>žindyti galima praėjus 2–3 paroms po vartojimo.</w:t>
      </w:r>
    </w:p>
    <w:p w14:paraId="3B444BFF" w14:textId="77777777" w:rsidR="00C80AE2" w:rsidRDefault="00C80AE2">
      <w:pPr>
        <w:spacing w:line="240" w:lineRule="auto"/>
        <w:rPr>
          <w:szCs w:val="22"/>
        </w:rPr>
      </w:pPr>
    </w:p>
    <w:p w14:paraId="3B444C00" w14:textId="77777777" w:rsidR="00C80AE2" w:rsidRDefault="005B5219">
      <w:pPr>
        <w:spacing w:line="240" w:lineRule="auto"/>
        <w:rPr>
          <w:u w:val="single"/>
        </w:rPr>
      </w:pPr>
      <w:r>
        <w:rPr>
          <w:u w:val="single"/>
        </w:rPr>
        <w:t>Vaisingumas</w:t>
      </w:r>
    </w:p>
    <w:p w14:paraId="3B444C01" w14:textId="77777777" w:rsidR="00C80AE2" w:rsidRDefault="005B5219">
      <w:r>
        <w:rPr>
          <w:szCs w:val="22"/>
        </w:rPr>
        <w:t xml:space="preserve">Atlikti tyrimai su gyvūnais rodo galimą neigiamą </w:t>
      </w:r>
      <w:r>
        <w:t xml:space="preserve">metronidazolo </w:t>
      </w:r>
      <w:r>
        <w:rPr>
          <w:szCs w:val="22"/>
        </w:rPr>
        <w:t xml:space="preserve">poveikį patinų reprodukcinei sistemai tada, kai buvo duodamos didelės dozės, pakankamai viršijančios </w:t>
      </w:r>
      <w:r>
        <w:t>maksimalią</w:t>
      </w:r>
      <w:r>
        <w:rPr>
          <w:szCs w:val="22"/>
        </w:rPr>
        <w:t xml:space="preserve"> rekomenduojamą dozę žmogui (žr. 5.3 skyrių).</w:t>
      </w:r>
    </w:p>
    <w:p w14:paraId="3B444C02" w14:textId="77777777" w:rsidR="00C80AE2" w:rsidRDefault="00C80AE2">
      <w:pPr>
        <w:spacing w:line="240" w:lineRule="auto"/>
        <w:rPr>
          <w:i/>
          <w:szCs w:val="22"/>
        </w:rPr>
      </w:pPr>
    </w:p>
    <w:p w14:paraId="3B444C03" w14:textId="77777777" w:rsidR="00C80AE2" w:rsidRDefault="005B5219">
      <w:pPr>
        <w:keepNext/>
        <w:numPr>
          <w:ilvl w:val="1"/>
          <w:numId w:val="1"/>
        </w:numPr>
        <w:spacing w:line="240" w:lineRule="auto"/>
      </w:pPr>
      <w:r>
        <w:rPr>
          <w:b/>
        </w:rPr>
        <w:t>Poveikis gebėjimui vairuoti ir valdyti mechanizmus</w:t>
      </w:r>
    </w:p>
    <w:p w14:paraId="3B444C04" w14:textId="77777777" w:rsidR="00C80AE2" w:rsidRDefault="00C80AE2">
      <w:pPr>
        <w:keepNext/>
        <w:spacing w:line="240" w:lineRule="auto"/>
        <w:rPr>
          <w:szCs w:val="22"/>
        </w:rPr>
      </w:pPr>
    </w:p>
    <w:p w14:paraId="3B444C05" w14:textId="77777777" w:rsidR="00C80AE2" w:rsidRDefault="005B5219">
      <w:pPr>
        <w:spacing w:line="240" w:lineRule="auto"/>
      </w:pPr>
      <w:r>
        <w:t>Pacientus reikia įspėti apie galimą sumišimo, svaigulio, haliucinacijų, traukulių ar laikiną regos sutrikimo galimybę, todėl jiems reikia patarti nevairuoti ir nevaldyti mechanizmų atsiradus šiems simptomams. Reikia atsižvelgti į sąveiką su disulfiramu ar/ir alkoholiu.</w:t>
      </w:r>
    </w:p>
    <w:p w14:paraId="3B444C06" w14:textId="77777777" w:rsidR="00C80AE2" w:rsidRDefault="00C80AE2">
      <w:pPr>
        <w:spacing w:line="240" w:lineRule="auto"/>
        <w:rPr>
          <w:szCs w:val="22"/>
        </w:rPr>
      </w:pPr>
    </w:p>
    <w:p w14:paraId="3B444C07" w14:textId="77777777" w:rsidR="00C80AE2" w:rsidRDefault="005B5219" w:rsidP="003A640D">
      <w:pPr>
        <w:numPr>
          <w:ilvl w:val="1"/>
          <w:numId w:val="1"/>
        </w:numPr>
        <w:spacing w:line="240" w:lineRule="auto"/>
      </w:pPr>
      <w:r>
        <w:rPr>
          <w:b/>
        </w:rPr>
        <w:t>Nepageidaujamas poveikis</w:t>
      </w:r>
    </w:p>
    <w:p w14:paraId="3B444C08" w14:textId="77777777" w:rsidR="00C80AE2" w:rsidRDefault="00C80AE2">
      <w:pPr>
        <w:spacing w:line="240" w:lineRule="auto"/>
        <w:rPr>
          <w:szCs w:val="22"/>
        </w:rPr>
      </w:pPr>
    </w:p>
    <w:p w14:paraId="3B444C09" w14:textId="1A750BDF" w:rsidR="00C80AE2" w:rsidRDefault="005B5219" w:rsidP="003A640D">
      <w:pPr>
        <w:spacing w:line="240" w:lineRule="auto"/>
        <w:rPr>
          <w:szCs w:val="22"/>
        </w:rPr>
      </w:pPr>
      <w:r>
        <w:rPr>
          <w:szCs w:val="22"/>
        </w:rPr>
        <w:t>Nepageidaujamas poveikis paprastai pasireiškia ilgalaikio gydymo metu arba vartojant dideles dozes. Dažniausiai nepageidaujamas poveikis pasireiškia pykinimu, skonio pojūčio sutrikimais, ilgai vartojant preparatą atsiranda neuropatijos rizika.</w:t>
      </w:r>
    </w:p>
    <w:p w14:paraId="3B444C0A" w14:textId="77777777" w:rsidR="00C80AE2" w:rsidRDefault="00C80AE2">
      <w:pPr>
        <w:spacing w:line="240" w:lineRule="auto"/>
        <w:rPr>
          <w:szCs w:val="22"/>
        </w:rPr>
      </w:pPr>
    </w:p>
    <w:p w14:paraId="3B444C0B" w14:textId="77777777" w:rsidR="00C80AE2" w:rsidRDefault="005B5219">
      <w:pPr>
        <w:spacing w:line="240" w:lineRule="auto"/>
        <w:rPr>
          <w:szCs w:val="22"/>
        </w:rPr>
      </w:pPr>
      <w:r>
        <w:rPr>
          <w:szCs w:val="22"/>
        </w:rPr>
        <w:t xml:space="preserve">Nepageidaujamo poveikio </w:t>
      </w:r>
      <w:r>
        <w:t>dažnis apibūdinamas taip</w:t>
      </w:r>
      <w:r>
        <w:rPr>
          <w:szCs w:val="22"/>
        </w:rPr>
        <w:t xml:space="preserve">: </w:t>
      </w:r>
      <w:r>
        <w:t xml:space="preserve">labai dažnas (≥ 1/10), dažnas (nuo ≥ 1/100 iki &lt; 1/10), nedažnas (nuo ≥ 1/1 000 iki &lt; 1/100), retas (nuo ≥ 1/10 000 iki &lt; 1/1 000), labai retas (&lt; 1/10 000) ir nežinomas (negali būti apskaičiuotas pagal turimus duomenis). </w:t>
      </w:r>
    </w:p>
    <w:p w14:paraId="3B444C0C" w14:textId="77777777" w:rsidR="00C80AE2" w:rsidRDefault="00C80AE2">
      <w:pPr>
        <w:spacing w:line="240" w:lineRule="auto"/>
        <w:rPr>
          <w:szCs w:val="22"/>
        </w:rPr>
      </w:pPr>
    </w:p>
    <w:p w14:paraId="3B444C0D" w14:textId="77777777" w:rsidR="00C80AE2" w:rsidRPr="00D86E1E" w:rsidRDefault="005B5219" w:rsidP="004A6EFE">
      <w:pPr>
        <w:pStyle w:val="BTEMEASMCA"/>
        <w:rPr>
          <w:i/>
          <w:iCs/>
        </w:rPr>
      </w:pPr>
      <w:r w:rsidRPr="00D86E1E">
        <w:rPr>
          <w:i/>
          <w:iCs/>
        </w:rPr>
        <w:t>Infekcijos ir infestacijos</w:t>
      </w:r>
    </w:p>
    <w:p w14:paraId="3B444C0E" w14:textId="77777777" w:rsidR="00C80AE2" w:rsidRDefault="005B5219" w:rsidP="004A6EFE">
      <w:pPr>
        <w:pStyle w:val="BTEMEASMCA"/>
      </w:pPr>
      <w:r>
        <w:rPr>
          <w:u w:val="single"/>
        </w:rPr>
        <w:t>Dažna</w:t>
      </w:r>
      <w:r>
        <w:t>:</w:t>
      </w:r>
      <w:r>
        <w:tab/>
      </w:r>
      <w:r>
        <w:rPr>
          <w:i/>
          <w:iCs/>
        </w:rPr>
        <w:t>Candida</w:t>
      </w:r>
      <w:r>
        <w:rPr>
          <w:iCs/>
        </w:rPr>
        <w:t xml:space="preserve"> </w:t>
      </w:r>
      <w:r>
        <w:t>superinfekcija (pvz., lyties organų infekcijos).</w:t>
      </w:r>
    </w:p>
    <w:p w14:paraId="3B444C0F" w14:textId="77777777" w:rsidR="00C80AE2" w:rsidRDefault="005B5219" w:rsidP="004A6EFE">
      <w:pPr>
        <w:pStyle w:val="BTEMEASMCA"/>
      </w:pPr>
      <w:r>
        <w:rPr>
          <w:u w:val="single"/>
        </w:rPr>
        <w:t>Reti</w:t>
      </w:r>
      <w:r>
        <w:t>:</w:t>
      </w:r>
      <w:r>
        <w:tab/>
        <w:t xml:space="preserve">pseudomembraninis kolitas, kuris gali pasireikšti gydymo metu ar po jo, kaip sunkus užsitęsęs viduriavimas. </w:t>
      </w:r>
    </w:p>
    <w:p w14:paraId="3B444C10" w14:textId="77777777" w:rsidR="00C80AE2" w:rsidRDefault="00C80AE2">
      <w:pPr>
        <w:pStyle w:val="Pagrindiniotekstotrauka"/>
        <w:tabs>
          <w:tab w:val="left" w:pos="1276"/>
          <w:tab w:val="left" w:pos="1418"/>
        </w:tabs>
        <w:ind w:left="0"/>
        <w:rPr>
          <w:szCs w:val="22"/>
        </w:rPr>
      </w:pPr>
    </w:p>
    <w:p w14:paraId="3B444C11" w14:textId="77777777" w:rsidR="00C80AE2" w:rsidRDefault="005B5219" w:rsidP="003A640D">
      <w:pPr>
        <w:pStyle w:val="Antrat4"/>
        <w:keepNext w:val="0"/>
      </w:pPr>
      <w:r>
        <w:t>Kraujo ir limfinės sistemos sutrikimai</w:t>
      </w:r>
    </w:p>
    <w:p w14:paraId="3B444C12" w14:textId="77777777" w:rsidR="00C80AE2" w:rsidRDefault="005B5219">
      <w:pPr>
        <w:pStyle w:val="Pagrindiniotekstotrauka"/>
        <w:tabs>
          <w:tab w:val="left" w:pos="1418"/>
        </w:tabs>
        <w:ind w:left="0"/>
      </w:pPr>
      <w:r>
        <w:rPr>
          <w:szCs w:val="22"/>
          <w:u w:val="single"/>
        </w:rPr>
        <w:t xml:space="preserve">Labai reti: </w:t>
      </w:r>
      <w:r>
        <w:rPr>
          <w:szCs w:val="22"/>
        </w:rPr>
        <w:t xml:space="preserve">granulocitopenija, agranulocitozė, pancitopenija ir trombocitopenija. </w:t>
      </w:r>
      <w:r>
        <w:rPr>
          <w:szCs w:val="22"/>
        </w:rPr>
        <w:br/>
      </w:r>
      <w:r>
        <w:rPr>
          <w:szCs w:val="22"/>
          <w:u w:val="single"/>
        </w:rPr>
        <w:t>Dažnis nežinomas:</w:t>
      </w:r>
      <w:r>
        <w:rPr>
          <w:szCs w:val="22"/>
        </w:rPr>
        <w:t xml:space="preserve"> leukopenija, aplazinė anemija. </w:t>
      </w:r>
    </w:p>
    <w:p w14:paraId="3B444C13" w14:textId="77777777" w:rsidR="00C80AE2" w:rsidRDefault="00C80AE2">
      <w:pPr>
        <w:spacing w:line="240" w:lineRule="auto"/>
        <w:jc w:val="both"/>
        <w:rPr>
          <w:szCs w:val="22"/>
        </w:rPr>
      </w:pPr>
    </w:p>
    <w:p w14:paraId="3B444C14" w14:textId="77777777" w:rsidR="00C80AE2" w:rsidRDefault="005B5219" w:rsidP="003A640D">
      <w:pPr>
        <w:spacing w:line="240" w:lineRule="auto"/>
        <w:rPr>
          <w:i/>
          <w:szCs w:val="22"/>
        </w:rPr>
      </w:pPr>
      <w:r>
        <w:rPr>
          <w:i/>
          <w:szCs w:val="22"/>
        </w:rPr>
        <w:t>Imuninės sistemos sutrikimai</w:t>
      </w:r>
    </w:p>
    <w:p w14:paraId="3B444C15" w14:textId="77777777" w:rsidR="00C80AE2" w:rsidRDefault="005B5219">
      <w:pPr>
        <w:spacing w:line="240" w:lineRule="auto"/>
      </w:pPr>
      <w:r>
        <w:rPr>
          <w:szCs w:val="22"/>
          <w:u w:val="single"/>
        </w:rPr>
        <w:t>Reti:</w:t>
      </w:r>
      <w:r>
        <w:rPr>
          <w:szCs w:val="22"/>
        </w:rPr>
        <w:tab/>
        <w:t>sunkios, ūminės padidėjusio jautrumo reakcijos: anafilaksija, galimas anafilaksinis šokas.</w:t>
      </w:r>
    </w:p>
    <w:p w14:paraId="3B444C16" w14:textId="77777777" w:rsidR="00C80AE2" w:rsidRDefault="005B5219" w:rsidP="003A640D">
      <w:pPr>
        <w:spacing w:line="240" w:lineRule="auto"/>
        <w:ind w:left="567"/>
      </w:pPr>
      <w:r>
        <w:rPr>
          <w:szCs w:val="22"/>
        </w:rPr>
        <w:t>Sunkios odos reakcijos (žr. toliau „</w:t>
      </w:r>
      <w:r>
        <w:rPr>
          <w:i/>
          <w:szCs w:val="22"/>
        </w:rPr>
        <w:t>Odos ir poodinio audinio sutrikimai</w:t>
      </w:r>
      <w:r>
        <w:rPr>
          <w:szCs w:val="22"/>
        </w:rPr>
        <w:t>“).</w:t>
      </w:r>
    </w:p>
    <w:p w14:paraId="3B444C17" w14:textId="77777777" w:rsidR="00C80AE2" w:rsidRDefault="005B5219" w:rsidP="003A640D">
      <w:pPr>
        <w:spacing w:line="240" w:lineRule="auto"/>
      </w:pPr>
      <w:r>
        <w:rPr>
          <w:szCs w:val="22"/>
        </w:rPr>
        <w:tab/>
        <w:t>Šios sunkios reakcijos reikalauja imtis neatidėliotinų gydymo priemonių. Žr. 4.4 skyrių.</w:t>
      </w:r>
    </w:p>
    <w:p w14:paraId="3B444C18" w14:textId="77777777" w:rsidR="00C80AE2" w:rsidRDefault="005B5219" w:rsidP="003A640D">
      <w:pPr>
        <w:spacing w:line="240" w:lineRule="auto"/>
      </w:pPr>
      <w:r>
        <w:rPr>
          <w:szCs w:val="22"/>
          <w:u w:val="single"/>
        </w:rPr>
        <w:t>Dažnis nežinomas</w:t>
      </w:r>
      <w:r>
        <w:rPr>
          <w:szCs w:val="22"/>
        </w:rPr>
        <w:t>: lengvo ar vidutinio sunkumo padidėjusio jautrumo reakcijos, pvz., odos reakcijos (žr. toliau „</w:t>
      </w:r>
      <w:r>
        <w:rPr>
          <w:i/>
          <w:szCs w:val="22"/>
        </w:rPr>
        <w:t>Odos ir poodinio audinio sutrikimai</w:t>
      </w:r>
      <w:r>
        <w:rPr>
          <w:szCs w:val="22"/>
        </w:rPr>
        <w:t xml:space="preserve">“), </w:t>
      </w:r>
      <w:r>
        <w:rPr>
          <w:iCs/>
          <w:szCs w:val="22"/>
        </w:rPr>
        <w:t>angioedema, karščiavimas</w:t>
      </w:r>
      <w:r>
        <w:rPr>
          <w:szCs w:val="22"/>
        </w:rPr>
        <w:t>.</w:t>
      </w:r>
    </w:p>
    <w:p w14:paraId="3B444C19" w14:textId="77777777" w:rsidR="00C80AE2" w:rsidRDefault="00C80AE2">
      <w:pPr>
        <w:spacing w:line="240" w:lineRule="auto"/>
        <w:rPr>
          <w:szCs w:val="22"/>
        </w:rPr>
      </w:pPr>
    </w:p>
    <w:p w14:paraId="3B444C1A" w14:textId="77777777" w:rsidR="00C80AE2" w:rsidRDefault="005B5219" w:rsidP="003A640D">
      <w:pPr>
        <w:spacing w:line="240" w:lineRule="auto"/>
        <w:rPr>
          <w:i/>
          <w:szCs w:val="22"/>
        </w:rPr>
      </w:pPr>
      <w:r>
        <w:rPr>
          <w:i/>
          <w:szCs w:val="22"/>
        </w:rPr>
        <w:t>Psichikos sutrikimai</w:t>
      </w:r>
    </w:p>
    <w:p w14:paraId="3B444C1B" w14:textId="77777777" w:rsidR="00C80AE2" w:rsidRDefault="005B5219">
      <w:pPr>
        <w:tabs>
          <w:tab w:val="clear" w:pos="567"/>
          <w:tab w:val="left" w:pos="1843"/>
        </w:tabs>
        <w:spacing w:line="240" w:lineRule="auto"/>
      </w:pPr>
      <w:r>
        <w:rPr>
          <w:szCs w:val="22"/>
          <w:u w:val="single"/>
        </w:rPr>
        <w:t>Labai reti:</w:t>
      </w:r>
      <w:r>
        <w:rPr>
          <w:szCs w:val="22"/>
        </w:rPr>
        <w:tab/>
        <w:t>psichikos sutrikimai, tarp jų konfūzija (sumišimas), haliucinacijos.</w:t>
      </w:r>
    </w:p>
    <w:p w14:paraId="3B444C1C" w14:textId="77777777" w:rsidR="00C80AE2" w:rsidRDefault="005B5219" w:rsidP="003A640D">
      <w:pPr>
        <w:tabs>
          <w:tab w:val="clear" w:pos="567"/>
          <w:tab w:val="left" w:pos="1843"/>
        </w:tabs>
        <w:spacing w:line="240" w:lineRule="auto"/>
      </w:pPr>
      <w:r>
        <w:rPr>
          <w:szCs w:val="22"/>
          <w:u w:val="single"/>
        </w:rPr>
        <w:t>Dažnis nežinomas</w:t>
      </w:r>
      <w:r>
        <w:rPr>
          <w:szCs w:val="22"/>
        </w:rPr>
        <w:t>:</w:t>
      </w:r>
      <w:r>
        <w:rPr>
          <w:szCs w:val="22"/>
        </w:rPr>
        <w:tab/>
        <w:t>depresija.</w:t>
      </w:r>
    </w:p>
    <w:p w14:paraId="3B444C1D" w14:textId="77777777" w:rsidR="00C80AE2" w:rsidRDefault="00C80AE2">
      <w:pPr>
        <w:spacing w:line="240" w:lineRule="auto"/>
        <w:rPr>
          <w:szCs w:val="22"/>
        </w:rPr>
      </w:pPr>
    </w:p>
    <w:p w14:paraId="3B444C1E" w14:textId="77777777" w:rsidR="00C80AE2" w:rsidRDefault="005B5219" w:rsidP="003A640D">
      <w:pPr>
        <w:spacing w:line="240" w:lineRule="auto"/>
        <w:rPr>
          <w:i/>
          <w:szCs w:val="22"/>
        </w:rPr>
      </w:pPr>
      <w:r>
        <w:rPr>
          <w:i/>
          <w:szCs w:val="22"/>
        </w:rPr>
        <w:t>Nervų sistemos sutrikimai</w:t>
      </w:r>
    </w:p>
    <w:p w14:paraId="3B444C1F" w14:textId="77777777" w:rsidR="00C80AE2" w:rsidRDefault="005B5219">
      <w:pPr>
        <w:spacing w:line="240" w:lineRule="auto"/>
        <w:ind w:left="1843" w:hanging="1843"/>
      </w:pPr>
      <w:r>
        <w:rPr>
          <w:szCs w:val="22"/>
          <w:u w:val="single"/>
        </w:rPr>
        <w:t>Labai retas:</w:t>
      </w:r>
      <w:r>
        <w:rPr>
          <w:szCs w:val="22"/>
        </w:rPr>
        <w:tab/>
        <w:t>galvos skausmas, traukuliai, svaigulys, galvos svaigimas (</w:t>
      </w:r>
      <w:r>
        <w:rPr>
          <w:i/>
          <w:szCs w:val="22"/>
        </w:rPr>
        <w:t>vertigo</w:t>
      </w:r>
      <w:r>
        <w:rPr>
          <w:szCs w:val="22"/>
        </w:rPr>
        <w:t>), ataksija, letargija, dizartrija, traukuliai. Vartojant didelėmis dozėmis buvo pastebėta ncefalopatija. Tokiu atveju, jei atsiranda centrinės nervų sistemos simptomų, gydymas būtina nedelsiant nutraukti.</w:t>
      </w:r>
    </w:p>
    <w:p w14:paraId="3B444C20" w14:textId="77777777" w:rsidR="00C80AE2" w:rsidRDefault="005B5219" w:rsidP="003A640D">
      <w:pPr>
        <w:tabs>
          <w:tab w:val="clear" w:pos="567"/>
          <w:tab w:val="left" w:pos="1843"/>
        </w:tabs>
        <w:spacing w:line="240" w:lineRule="auto"/>
        <w:ind w:left="1843" w:hanging="1843"/>
      </w:pPr>
      <w:r>
        <w:rPr>
          <w:szCs w:val="22"/>
          <w:u w:val="single"/>
        </w:rPr>
        <w:t>Dažnis nežinomas:</w:t>
      </w:r>
      <w:r>
        <w:rPr>
          <w:szCs w:val="22"/>
        </w:rPr>
        <w:tab/>
        <w:t>mieguistumas ar nemiga, mioklonija, traukuliai, periferiniai jutiminiai  neuropatiniai sutrikimai. Aseptinis meningitas.</w:t>
      </w:r>
    </w:p>
    <w:p w14:paraId="3B444C21" w14:textId="77777777" w:rsidR="00C80AE2" w:rsidRDefault="005B5219" w:rsidP="003A640D">
      <w:pPr>
        <w:tabs>
          <w:tab w:val="left" w:pos="1560"/>
        </w:tabs>
        <w:spacing w:line="240" w:lineRule="auto"/>
        <w:rPr>
          <w:szCs w:val="22"/>
        </w:rPr>
      </w:pPr>
      <w:r>
        <w:rPr>
          <w:szCs w:val="22"/>
        </w:rPr>
        <w:t>Jei pasireiškia traukuliai ar periferinės neuropatijos arba encefalopatijos simptomų, būtina nedelsiant apie tai pranešti gydytojui. Žr. 4.4 skyrių.</w:t>
      </w:r>
    </w:p>
    <w:p w14:paraId="3B444C22" w14:textId="77777777" w:rsidR="00C80AE2" w:rsidRDefault="00C80AE2">
      <w:pPr>
        <w:spacing w:line="240" w:lineRule="auto"/>
        <w:rPr>
          <w:szCs w:val="22"/>
        </w:rPr>
      </w:pPr>
    </w:p>
    <w:p w14:paraId="3B444C23" w14:textId="77777777" w:rsidR="00C80AE2" w:rsidRDefault="005B5219" w:rsidP="003A640D">
      <w:pPr>
        <w:spacing w:line="240" w:lineRule="auto"/>
        <w:rPr>
          <w:i/>
          <w:szCs w:val="22"/>
        </w:rPr>
      </w:pPr>
      <w:r>
        <w:rPr>
          <w:i/>
          <w:szCs w:val="22"/>
        </w:rPr>
        <w:t>Akių sutrikimai</w:t>
      </w:r>
    </w:p>
    <w:p w14:paraId="3B444C24" w14:textId="77777777" w:rsidR="00C80AE2" w:rsidRDefault="005B5219">
      <w:pPr>
        <w:tabs>
          <w:tab w:val="clear" w:pos="567"/>
          <w:tab w:val="left" w:pos="1843"/>
        </w:tabs>
        <w:spacing w:line="240" w:lineRule="auto"/>
      </w:pPr>
      <w:r>
        <w:rPr>
          <w:szCs w:val="22"/>
          <w:u w:val="single"/>
        </w:rPr>
        <w:t>Labai reti:</w:t>
      </w:r>
      <w:r>
        <w:rPr>
          <w:szCs w:val="22"/>
        </w:rPr>
        <w:tab/>
        <w:t>regėjimo sutrikimas, pvz., diplopija, miopija.</w:t>
      </w:r>
    </w:p>
    <w:p w14:paraId="3B444C25" w14:textId="77777777" w:rsidR="00C80AE2" w:rsidRDefault="005B5219" w:rsidP="003A640D">
      <w:pPr>
        <w:tabs>
          <w:tab w:val="clear" w:pos="567"/>
          <w:tab w:val="left" w:pos="1843"/>
        </w:tabs>
        <w:spacing w:line="240" w:lineRule="auto"/>
      </w:pPr>
      <w:r>
        <w:rPr>
          <w:szCs w:val="22"/>
          <w:u w:val="single"/>
        </w:rPr>
        <w:t>Dažnis nežinomas:</w:t>
      </w:r>
      <w:r>
        <w:rPr>
          <w:szCs w:val="22"/>
        </w:rPr>
        <w:t xml:space="preserve"> </w:t>
      </w:r>
      <w:r>
        <w:rPr>
          <w:szCs w:val="22"/>
        </w:rPr>
        <w:tab/>
        <w:t>okulogirinė krizė, optinė neuropatija/neuritas.</w:t>
      </w:r>
    </w:p>
    <w:p w14:paraId="3B444C26" w14:textId="77777777" w:rsidR="00C80AE2" w:rsidRDefault="00C80AE2">
      <w:pPr>
        <w:spacing w:line="240" w:lineRule="auto"/>
        <w:rPr>
          <w:i/>
          <w:szCs w:val="22"/>
        </w:rPr>
      </w:pPr>
    </w:p>
    <w:p w14:paraId="3B444C27" w14:textId="77777777" w:rsidR="00C80AE2" w:rsidRDefault="005B5219" w:rsidP="003A640D">
      <w:pPr>
        <w:spacing w:line="240" w:lineRule="auto"/>
        <w:rPr>
          <w:i/>
          <w:szCs w:val="22"/>
        </w:rPr>
      </w:pPr>
      <w:r>
        <w:rPr>
          <w:i/>
          <w:szCs w:val="22"/>
        </w:rPr>
        <w:t xml:space="preserve">Širdies sutrikimai </w:t>
      </w:r>
    </w:p>
    <w:p w14:paraId="3B444C28" w14:textId="77777777" w:rsidR="00C80AE2" w:rsidRDefault="005B5219">
      <w:pPr>
        <w:spacing w:line="240" w:lineRule="auto"/>
      </w:pPr>
      <w:r>
        <w:rPr>
          <w:szCs w:val="22"/>
          <w:u w:val="single"/>
        </w:rPr>
        <w:t>Retas:</w:t>
      </w:r>
      <w:r>
        <w:rPr>
          <w:szCs w:val="22"/>
        </w:rPr>
        <w:tab/>
        <w:t>EKG pokyčiai, pvz., suplokštėjęs T dantelis.</w:t>
      </w:r>
    </w:p>
    <w:p w14:paraId="3B444C29" w14:textId="77777777" w:rsidR="00C80AE2" w:rsidRDefault="00C80AE2">
      <w:pPr>
        <w:spacing w:line="240" w:lineRule="auto"/>
        <w:rPr>
          <w:i/>
          <w:szCs w:val="22"/>
        </w:rPr>
      </w:pPr>
    </w:p>
    <w:p w14:paraId="3B444C2A" w14:textId="77777777" w:rsidR="00C80AE2" w:rsidRDefault="005B5219" w:rsidP="003A640D">
      <w:pPr>
        <w:spacing w:line="240" w:lineRule="auto"/>
        <w:rPr>
          <w:i/>
          <w:szCs w:val="22"/>
        </w:rPr>
      </w:pPr>
      <w:r>
        <w:rPr>
          <w:i/>
          <w:szCs w:val="22"/>
        </w:rPr>
        <w:t>Virškinimo trakto sutrikimai</w:t>
      </w:r>
    </w:p>
    <w:p w14:paraId="3B444C2B" w14:textId="77777777" w:rsidR="00C80AE2" w:rsidRDefault="005B5219" w:rsidP="003A640D">
      <w:pPr>
        <w:spacing w:line="240" w:lineRule="auto"/>
      </w:pPr>
      <w:r>
        <w:rPr>
          <w:szCs w:val="22"/>
          <w:u w:val="single"/>
        </w:rPr>
        <w:t>Dažnis nežinomas:</w:t>
      </w:r>
      <w:r>
        <w:rPr>
          <w:szCs w:val="22"/>
        </w:rPr>
        <w:tab/>
        <w:t>Epigastriumo skausmas, pykinimas, vėmimas, viduriavimas, stomatitas, glositas, burnos gleivinės uždegimas, metalo skonis burnoje, skonio sutrikimai, anoreksija, burnos džiūvimas, kraštutiniais atvejais grįžtamasis pankreatitas, kartaus skonio raugulys, apsinešęs liežuvis.</w:t>
      </w:r>
    </w:p>
    <w:p w14:paraId="3B444C2C" w14:textId="77777777" w:rsidR="00C80AE2" w:rsidRDefault="005B5219" w:rsidP="003A640D">
      <w:pPr>
        <w:spacing w:line="240" w:lineRule="auto"/>
        <w:rPr>
          <w:szCs w:val="22"/>
        </w:rPr>
      </w:pPr>
      <w:r>
        <w:rPr>
          <w:szCs w:val="22"/>
        </w:rPr>
        <w:t>Disfagija (dėl metronidazolo poveikio centrinei nervų sistemai).</w:t>
      </w:r>
    </w:p>
    <w:p w14:paraId="3B444C2D" w14:textId="77777777" w:rsidR="00C80AE2" w:rsidRDefault="00C80AE2">
      <w:pPr>
        <w:spacing w:line="240" w:lineRule="auto"/>
        <w:rPr>
          <w:szCs w:val="22"/>
        </w:rPr>
      </w:pPr>
    </w:p>
    <w:p w14:paraId="3B444C2E" w14:textId="77777777" w:rsidR="00C80AE2" w:rsidRDefault="005B5219" w:rsidP="003A640D">
      <w:pPr>
        <w:spacing w:line="240" w:lineRule="auto"/>
      </w:pPr>
      <w:r>
        <w:rPr>
          <w:i/>
          <w:szCs w:val="22"/>
        </w:rPr>
        <w:t>Kepenų, tulžies pūslės ir latakų sutrikimai</w:t>
      </w:r>
    </w:p>
    <w:p w14:paraId="3B444C2F" w14:textId="7C41347E" w:rsidR="00C80AE2" w:rsidRDefault="005B5219">
      <w:pPr>
        <w:spacing w:line="240" w:lineRule="auto"/>
        <w:rPr>
          <w:szCs w:val="22"/>
        </w:rPr>
      </w:pPr>
      <w:r>
        <w:rPr>
          <w:szCs w:val="22"/>
          <w:u w:val="single"/>
        </w:rPr>
        <w:t>Labai retas:</w:t>
      </w:r>
      <w:r>
        <w:rPr>
          <w:szCs w:val="22"/>
        </w:rPr>
        <w:tab/>
        <w:t>grįžtama sutrikusi kepenų funkcija, cholestazinis hepatitas.</w:t>
      </w:r>
    </w:p>
    <w:p w14:paraId="6C87CFB7" w14:textId="0A0D33C9" w:rsidR="009A6CF5" w:rsidRDefault="009A6CF5">
      <w:pPr>
        <w:spacing w:line="240" w:lineRule="auto"/>
      </w:pPr>
      <w:r w:rsidRPr="00D86E1E">
        <w:rPr>
          <w:u w:val="single"/>
        </w:rPr>
        <w:t>Dažnis nežinomas:</w:t>
      </w:r>
      <w:r>
        <w:t xml:space="preserve"> </w:t>
      </w:r>
      <w:bookmarkStart w:id="1" w:name="_Hlk121129717"/>
      <w:r>
        <w:t>tarp Kokaino (</w:t>
      </w:r>
      <w:r>
        <w:rPr>
          <w:i/>
        </w:rPr>
        <w:t>Cockayne</w:t>
      </w:r>
      <w:r>
        <w:t>) sindromu sergančių pacientų nustatyta sunkaus negrįžtamo toksinio poveikio kepenims ir (arba) ūminio kepenų nepakankamumo atvejų, įskaitant mirtį lėmusius atvejus, kai šie sutrikimai pasireiškė labai greitai vos pradėjus gydymą</w:t>
      </w:r>
      <w:r w:rsidR="008638E3">
        <w:t xml:space="preserve"> sisteminio poveikio metronidazolu</w:t>
      </w:r>
      <w:bookmarkEnd w:id="1"/>
      <w:r w:rsidR="0044378B">
        <w:t xml:space="preserve"> (žr. 4.</w:t>
      </w:r>
      <w:r w:rsidR="0035344A">
        <w:t>4</w:t>
      </w:r>
      <w:r w:rsidR="0044378B">
        <w:t xml:space="preserve"> skyrių)</w:t>
      </w:r>
      <w:r>
        <w:t>.</w:t>
      </w:r>
    </w:p>
    <w:p w14:paraId="3B444C30" w14:textId="77777777" w:rsidR="00C80AE2" w:rsidRDefault="00C80AE2">
      <w:pPr>
        <w:spacing w:line="240" w:lineRule="auto"/>
        <w:rPr>
          <w:szCs w:val="22"/>
        </w:rPr>
      </w:pPr>
    </w:p>
    <w:p w14:paraId="3B444C31" w14:textId="77777777" w:rsidR="00C80AE2" w:rsidRDefault="005B5219" w:rsidP="003A640D">
      <w:pPr>
        <w:spacing w:line="240" w:lineRule="auto"/>
        <w:rPr>
          <w:i/>
          <w:szCs w:val="22"/>
        </w:rPr>
      </w:pPr>
      <w:r>
        <w:rPr>
          <w:i/>
          <w:szCs w:val="22"/>
        </w:rPr>
        <w:t>Odos ir poodinio audinio sutrikimai</w:t>
      </w:r>
    </w:p>
    <w:p w14:paraId="3B444C32" w14:textId="77777777" w:rsidR="00C80AE2" w:rsidRDefault="005B5219">
      <w:pPr>
        <w:tabs>
          <w:tab w:val="clear" w:pos="567"/>
          <w:tab w:val="left" w:pos="1701"/>
        </w:tabs>
        <w:spacing w:line="240" w:lineRule="auto"/>
      </w:pPr>
      <w:r>
        <w:rPr>
          <w:szCs w:val="22"/>
          <w:u w:val="single"/>
        </w:rPr>
        <w:t>Labai retas:</w:t>
      </w:r>
      <w:r>
        <w:rPr>
          <w:szCs w:val="22"/>
        </w:rPr>
        <w:tab/>
        <w:t>alerginės odos reakcijos, pvz., niežėjimas, dilgėlinė.</w:t>
      </w:r>
    </w:p>
    <w:p w14:paraId="3B444C33" w14:textId="77777777" w:rsidR="00C80AE2" w:rsidRDefault="005B5219" w:rsidP="003A640D">
      <w:pPr>
        <w:tabs>
          <w:tab w:val="clear" w:pos="567"/>
          <w:tab w:val="left" w:pos="1701"/>
        </w:tabs>
        <w:spacing w:line="240" w:lineRule="auto"/>
        <w:ind w:firstLine="1418"/>
      </w:pPr>
      <w:r>
        <w:rPr>
          <w:szCs w:val="22"/>
        </w:rPr>
        <w:tab/>
        <w:t>Stivenso-Džonsono (</w:t>
      </w:r>
      <w:r>
        <w:rPr>
          <w:i/>
          <w:szCs w:val="22"/>
        </w:rPr>
        <w:t>Stevens-Johnson</w:t>
      </w:r>
      <w:r>
        <w:rPr>
          <w:szCs w:val="22"/>
        </w:rPr>
        <w:t>) sindromas.</w:t>
      </w:r>
    </w:p>
    <w:p w14:paraId="3B444C34" w14:textId="77777777" w:rsidR="00C80AE2" w:rsidRDefault="005B5219" w:rsidP="003A640D">
      <w:pPr>
        <w:tabs>
          <w:tab w:val="clear" w:pos="567"/>
          <w:tab w:val="left" w:pos="1701"/>
        </w:tabs>
        <w:spacing w:line="240" w:lineRule="auto"/>
      </w:pPr>
      <w:r>
        <w:rPr>
          <w:szCs w:val="22"/>
          <w:u w:val="single"/>
        </w:rPr>
        <w:t>Dažnis nežinomas:</w:t>
      </w:r>
      <w:r>
        <w:rPr>
          <w:szCs w:val="22"/>
        </w:rPr>
        <w:tab/>
        <w:t>toksinė epidermio nekrolizė</w:t>
      </w:r>
    </w:p>
    <w:p w14:paraId="3B444C35" w14:textId="77777777" w:rsidR="00C80AE2" w:rsidRDefault="005B5219" w:rsidP="003A640D">
      <w:pPr>
        <w:spacing w:line="240" w:lineRule="auto"/>
      </w:pPr>
      <w:r>
        <w:rPr>
          <w:szCs w:val="22"/>
        </w:rPr>
        <w:tab/>
      </w:r>
      <w:r>
        <w:rPr>
          <w:szCs w:val="22"/>
        </w:rPr>
        <w:tab/>
      </w:r>
      <w:r>
        <w:rPr>
          <w:b/>
          <w:szCs w:val="22"/>
        </w:rPr>
        <w:t>Dvi pastarosios reakcijos reikalauja imtis neatidėliotinų gydymo priemonių</w:t>
      </w:r>
      <w:r>
        <w:rPr>
          <w:szCs w:val="22"/>
        </w:rPr>
        <w:t>.</w:t>
      </w:r>
    </w:p>
    <w:p w14:paraId="3B444C36" w14:textId="77777777" w:rsidR="00C80AE2" w:rsidRDefault="005B5219" w:rsidP="003A640D">
      <w:pPr>
        <w:spacing w:line="240" w:lineRule="auto"/>
      </w:pPr>
      <w:r>
        <w:rPr>
          <w:szCs w:val="22"/>
          <w:u w:val="single"/>
        </w:rPr>
        <w:lastRenderedPageBreak/>
        <w:t>Dažnis nežinomas:</w:t>
      </w:r>
      <w:r>
        <w:rPr>
          <w:szCs w:val="22"/>
        </w:rPr>
        <w:tab/>
        <w:t>Daugiaformė raudonė (</w:t>
      </w:r>
      <w:r>
        <w:rPr>
          <w:i/>
          <w:szCs w:val="22"/>
        </w:rPr>
        <w:t>Erythema multiforme</w:t>
      </w:r>
      <w:r>
        <w:rPr>
          <w:szCs w:val="22"/>
        </w:rPr>
        <w:t>)</w:t>
      </w:r>
    </w:p>
    <w:p w14:paraId="3B444C37" w14:textId="77777777" w:rsidR="00C80AE2" w:rsidRDefault="00C80AE2">
      <w:pPr>
        <w:spacing w:line="240" w:lineRule="auto"/>
        <w:rPr>
          <w:szCs w:val="22"/>
        </w:rPr>
      </w:pPr>
    </w:p>
    <w:p w14:paraId="3B444C38" w14:textId="77777777" w:rsidR="00C80AE2" w:rsidRDefault="005B5219" w:rsidP="003A640D">
      <w:pPr>
        <w:spacing w:line="240" w:lineRule="auto"/>
        <w:rPr>
          <w:i/>
          <w:szCs w:val="22"/>
        </w:rPr>
      </w:pPr>
      <w:r>
        <w:rPr>
          <w:i/>
          <w:lang w:val="it-IT"/>
        </w:rPr>
        <w:t>Skeleto, raumenų ir jungiamojo audinio sutrikimai</w:t>
      </w:r>
    </w:p>
    <w:p w14:paraId="3B444C39" w14:textId="77777777" w:rsidR="00C80AE2" w:rsidRDefault="005B5219">
      <w:pPr>
        <w:spacing w:line="240" w:lineRule="auto"/>
      </w:pPr>
      <w:r>
        <w:rPr>
          <w:szCs w:val="22"/>
          <w:u w:val="single"/>
        </w:rPr>
        <w:t>Labai retas:</w:t>
      </w:r>
      <w:r>
        <w:rPr>
          <w:szCs w:val="22"/>
        </w:rPr>
        <w:tab/>
        <w:t>artralgija, mialgija.</w:t>
      </w:r>
    </w:p>
    <w:p w14:paraId="3B444C3A" w14:textId="77777777" w:rsidR="00C80AE2" w:rsidRDefault="00C80AE2">
      <w:pPr>
        <w:spacing w:line="240" w:lineRule="auto"/>
        <w:rPr>
          <w:szCs w:val="22"/>
        </w:rPr>
      </w:pPr>
    </w:p>
    <w:p w14:paraId="3B444C3B" w14:textId="77777777" w:rsidR="00C80AE2" w:rsidRDefault="005B5219" w:rsidP="003A640D">
      <w:pPr>
        <w:spacing w:line="240" w:lineRule="auto"/>
        <w:rPr>
          <w:i/>
          <w:szCs w:val="22"/>
        </w:rPr>
      </w:pPr>
      <w:r>
        <w:rPr>
          <w:i/>
          <w:szCs w:val="22"/>
        </w:rPr>
        <w:t>Inkstų ir šlapimo takų sutrikimai</w:t>
      </w:r>
    </w:p>
    <w:p w14:paraId="3B444C3C" w14:textId="77777777" w:rsidR="00C80AE2" w:rsidRDefault="005B5219">
      <w:pPr>
        <w:tabs>
          <w:tab w:val="clear" w:pos="567"/>
          <w:tab w:val="left" w:pos="1701"/>
        </w:tabs>
        <w:spacing w:line="240" w:lineRule="auto"/>
      </w:pPr>
      <w:r>
        <w:rPr>
          <w:szCs w:val="22"/>
          <w:u w:val="single"/>
        </w:rPr>
        <w:t>Nedažnas:</w:t>
      </w:r>
      <w:r>
        <w:rPr>
          <w:szCs w:val="22"/>
        </w:rPr>
        <w:tab/>
        <w:t>tamsi šlapimo spalva (dėl metronidazolo metabolitų).</w:t>
      </w:r>
    </w:p>
    <w:p w14:paraId="3B444C3D" w14:textId="77777777" w:rsidR="00C80AE2" w:rsidRDefault="005B5219" w:rsidP="003A640D">
      <w:pPr>
        <w:spacing w:line="240" w:lineRule="auto"/>
      </w:pPr>
      <w:r>
        <w:rPr>
          <w:szCs w:val="22"/>
          <w:u w:val="single"/>
        </w:rPr>
        <w:t>Dažnis nežinomas:</w:t>
      </w:r>
      <w:r>
        <w:rPr>
          <w:szCs w:val="22"/>
        </w:rPr>
        <w:t xml:space="preserve"> dizurija, cistitas.</w:t>
      </w:r>
      <w:r>
        <w:rPr>
          <w:szCs w:val="22"/>
        </w:rPr>
        <w:tab/>
      </w:r>
    </w:p>
    <w:p w14:paraId="3B444C3E" w14:textId="77777777" w:rsidR="00C80AE2" w:rsidRDefault="00C80AE2">
      <w:pPr>
        <w:spacing w:line="240" w:lineRule="auto"/>
        <w:rPr>
          <w:szCs w:val="22"/>
        </w:rPr>
      </w:pPr>
    </w:p>
    <w:p w14:paraId="3B444C3F" w14:textId="77777777" w:rsidR="00C80AE2" w:rsidRDefault="005B5219" w:rsidP="003A640D">
      <w:pPr>
        <w:spacing w:line="240" w:lineRule="auto"/>
        <w:rPr>
          <w:i/>
          <w:szCs w:val="22"/>
        </w:rPr>
      </w:pPr>
      <w:r>
        <w:rPr>
          <w:i/>
          <w:szCs w:val="22"/>
        </w:rPr>
        <w:t>Bendrieji sutrikimai ir vartojimo vietos pažeidimai</w:t>
      </w:r>
    </w:p>
    <w:p w14:paraId="3B444C40" w14:textId="77777777" w:rsidR="00C80AE2" w:rsidRDefault="005B5219" w:rsidP="003A640D">
      <w:pPr>
        <w:tabs>
          <w:tab w:val="clear" w:pos="567"/>
          <w:tab w:val="left" w:pos="1701"/>
        </w:tabs>
        <w:spacing w:line="240" w:lineRule="auto"/>
      </w:pPr>
      <w:r>
        <w:rPr>
          <w:szCs w:val="22"/>
          <w:u w:val="single"/>
        </w:rPr>
        <w:t>Dažnis nežinomas:</w:t>
      </w:r>
      <w:r>
        <w:rPr>
          <w:szCs w:val="22"/>
        </w:rPr>
        <w:tab/>
        <w:t xml:space="preserve"> venos sudirginimas (iki tromboflebito) po infuzijos į veną, silpnumo būklės, karščiavimas. </w:t>
      </w:r>
    </w:p>
    <w:p w14:paraId="3B444C41" w14:textId="77777777" w:rsidR="00C80AE2" w:rsidRDefault="00C80AE2">
      <w:pPr>
        <w:spacing w:line="240" w:lineRule="auto"/>
        <w:rPr>
          <w:szCs w:val="22"/>
        </w:rPr>
      </w:pPr>
    </w:p>
    <w:p w14:paraId="3B444C42" w14:textId="77777777" w:rsidR="00C80AE2" w:rsidRDefault="005B5219">
      <w:pPr>
        <w:spacing w:line="240" w:lineRule="auto"/>
        <w:rPr>
          <w:u w:val="single"/>
        </w:rPr>
      </w:pPr>
      <w:r>
        <w:rPr>
          <w:u w:val="single"/>
        </w:rPr>
        <w:t>Vaikų populiacija</w:t>
      </w:r>
    </w:p>
    <w:p w14:paraId="3B444C43" w14:textId="77777777" w:rsidR="00C80AE2" w:rsidRDefault="005B5219" w:rsidP="004A6EFE">
      <w:pPr>
        <w:pStyle w:val="BTEMEASMCA"/>
      </w:pPr>
      <w:r>
        <w:t>Vaikams pasireiškiančių nepageidaujamų reakcijų dažnis, pobūdis ir sunkumas yra tokie patys kaip suaugusiesiems.</w:t>
      </w:r>
    </w:p>
    <w:p w14:paraId="3B444C44" w14:textId="77777777" w:rsidR="00C80AE2" w:rsidRDefault="00C80AE2">
      <w:pPr>
        <w:spacing w:line="240" w:lineRule="auto"/>
        <w:rPr>
          <w:i/>
          <w:szCs w:val="22"/>
        </w:rPr>
      </w:pPr>
    </w:p>
    <w:p w14:paraId="3B444C45" w14:textId="77777777" w:rsidR="00C80AE2" w:rsidRDefault="005B5219">
      <w:pPr>
        <w:spacing w:line="240" w:lineRule="auto"/>
      </w:pPr>
      <w:r>
        <w:rPr>
          <w:u w:val="single"/>
        </w:rPr>
        <w:t>Pranešimas apie įtariamas nepageidaujamas reakcijas</w:t>
      </w:r>
    </w:p>
    <w:p w14:paraId="3B444C46" w14:textId="77777777" w:rsidR="00C80AE2" w:rsidRDefault="005B5219">
      <w:r>
        <w:rPr>
          <w:szCs w:val="24"/>
        </w:rPr>
        <w:t xml:space="preserve">Svarbu pranešti apie įtariamas nepageidaujamas reakcijas, pastebėtas po vaistinio preparato registracijos, nes tai leidžia nuolat stebėti vaistinio preparato naudos ir rizikos santykį. </w:t>
      </w:r>
      <w:r>
        <w:rPr>
          <w:szCs w:val="24"/>
          <w:lang w:eastAsia="en-US" w:bidi="ar-SA"/>
        </w:rPr>
        <w:t xml:space="preserve">Sveikatos priežiūros ar farmacijos specialistai turi pranešti apie bet kokias įtariamas nepageidaujamas reakcijas, tiesiogiai užpildę pranešimo formą internetu Tarnybos Vaistinių preparatų informacinėje sistemoje </w:t>
      </w:r>
      <w:hyperlink r:id="rId11">
        <w:r>
          <w:rPr>
            <w:color w:val="0000FF"/>
            <w:szCs w:val="24"/>
            <w:u w:val="single"/>
            <w:lang w:eastAsia="en-US" w:bidi="ar-SA"/>
          </w:rPr>
          <w:t>https://vapris.vvkt.lt/vvkt-web/public/nrvSpecialist</w:t>
        </w:r>
      </w:hyperlink>
      <w:r>
        <w:rPr>
          <w:szCs w:val="24"/>
          <w:lang w:eastAsia="en-US" w:bidi="ar-SA"/>
        </w:rPr>
        <w:t xml:space="preserve"> arba užpildę Sveikatos priežiūros ar farmacijos specialisto pranešimo apie įtariamą nepageidaujamą reakciją (ĮNR) formą, kuri skelbiama </w:t>
      </w:r>
      <w:hyperlink r:id="rId12">
        <w:r>
          <w:rPr>
            <w:color w:val="0000FF"/>
            <w:szCs w:val="24"/>
            <w:u w:val="single"/>
            <w:lang w:eastAsia="en-US" w:bidi="ar-SA"/>
          </w:rPr>
          <w:t>https://www.vvkt.lt/index.php?1399030386</w:t>
        </w:r>
      </w:hyperlink>
      <w:r>
        <w:rPr>
          <w:szCs w:val="24"/>
          <w:lang w:eastAsia="en-US" w:bidi="ar-SA"/>
        </w:rPr>
        <w:t xml:space="preserve">, ir atsiųsti elektroniniu paštu (adresu </w:t>
      </w:r>
      <w:hyperlink r:id="rId13">
        <w:r>
          <w:rPr>
            <w:rStyle w:val="Internetosaitas"/>
            <w:szCs w:val="24"/>
            <w:lang w:eastAsia="en-US" w:bidi="ar-SA"/>
          </w:rPr>
          <w:t>NepageidaujamaR@vvkt.lt</w:t>
        </w:r>
      </w:hyperlink>
      <w:r>
        <w:rPr>
          <w:szCs w:val="24"/>
          <w:lang w:eastAsia="en-US" w:bidi="ar-SA"/>
        </w:rPr>
        <w:t>).</w:t>
      </w:r>
      <w:hyperlink r:id="rId14"/>
      <w:hyperlink r:id="rId15"/>
      <w:r>
        <w:rPr>
          <w:szCs w:val="24"/>
        </w:rPr>
        <w:t xml:space="preserve"> </w:t>
      </w:r>
    </w:p>
    <w:p w14:paraId="3B444C47" w14:textId="77777777" w:rsidR="00C80AE2" w:rsidRDefault="00C80AE2">
      <w:pPr>
        <w:spacing w:line="240" w:lineRule="auto"/>
        <w:rPr>
          <w:szCs w:val="22"/>
        </w:rPr>
      </w:pPr>
    </w:p>
    <w:p w14:paraId="3B444C48" w14:textId="77777777" w:rsidR="00C80AE2" w:rsidRDefault="005B5219">
      <w:pPr>
        <w:keepNext/>
        <w:numPr>
          <w:ilvl w:val="1"/>
          <w:numId w:val="1"/>
        </w:numPr>
        <w:spacing w:line="240" w:lineRule="auto"/>
      </w:pPr>
      <w:r>
        <w:rPr>
          <w:b/>
        </w:rPr>
        <w:t>Perdozavimas</w:t>
      </w:r>
    </w:p>
    <w:p w14:paraId="3B444C49" w14:textId="77777777" w:rsidR="00C80AE2" w:rsidRDefault="00C80AE2">
      <w:pPr>
        <w:spacing w:line="240" w:lineRule="auto"/>
        <w:rPr>
          <w:szCs w:val="22"/>
        </w:rPr>
      </w:pPr>
    </w:p>
    <w:p w14:paraId="3B444C4A" w14:textId="77777777" w:rsidR="00C80AE2" w:rsidRDefault="005B5219" w:rsidP="004A6EFE">
      <w:pPr>
        <w:pStyle w:val="BTEMEASMCA"/>
      </w:pPr>
      <w:r>
        <w:t>Buvo pranešta apie ketinimą nusižudyti arba apie perdozavimą pavartojus vienkartinę iki 12 g metronidazolo dozę. Simptomai buvo apibrėžti, kaip vėmimas, ataksija ir nežymi dezorientacija.</w:t>
      </w:r>
    </w:p>
    <w:p w14:paraId="3B444C4B" w14:textId="77777777" w:rsidR="00C80AE2" w:rsidRDefault="00C80AE2" w:rsidP="004A6EFE">
      <w:pPr>
        <w:pStyle w:val="BTEMEASMCA"/>
      </w:pPr>
    </w:p>
    <w:p w14:paraId="3B444C4C" w14:textId="77777777" w:rsidR="00C80AE2" w:rsidRDefault="005B5219" w:rsidP="004A6EFE">
      <w:pPr>
        <w:pStyle w:val="BTEMEASMCA"/>
      </w:pPr>
      <w:r>
        <w:t>Specifinių priešnuodžių ar specifinio gydymo perdozavus metronidazolo nėra. Jei įtariamas sunkus apsinuodijimas, turi būti taikomas simptominis ir palaikomasis gydymas. Jei reikalinga, metronidazolą galima efektyviai pašalinti hemodializės būdu.</w:t>
      </w:r>
    </w:p>
    <w:p w14:paraId="3B444C4D" w14:textId="77777777" w:rsidR="00C80AE2" w:rsidRDefault="00C80AE2">
      <w:pPr>
        <w:spacing w:line="240" w:lineRule="auto"/>
        <w:rPr>
          <w:i/>
          <w:szCs w:val="22"/>
        </w:rPr>
      </w:pPr>
    </w:p>
    <w:p w14:paraId="3B444C4E" w14:textId="77777777" w:rsidR="00C80AE2" w:rsidRDefault="00C80AE2">
      <w:pPr>
        <w:spacing w:line="240" w:lineRule="auto"/>
        <w:rPr>
          <w:szCs w:val="22"/>
        </w:rPr>
      </w:pPr>
    </w:p>
    <w:p w14:paraId="3B444C4F" w14:textId="77777777" w:rsidR="00C80AE2" w:rsidRDefault="005B5219">
      <w:pPr>
        <w:keepNext/>
        <w:numPr>
          <w:ilvl w:val="0"/>
          <w:numId w:val="1"/>
        </w:numPr>
        <w:spacing w:line="240" w:lineRule="auto"/>
      </w:pPr>
      <w:r>
        <w:rPr>
          <w:b/>
        </w:rPr>
        <w:t>FARMAKOLOGINĖS SAVYBĖS</w:t>
      </w:r>
    </w:p>
    <w:p w14:paraId="3B444C50" w14:textId="77777777" w:rsidR="00C80AE2" w:rsidRDefault="00C80AE2">
      <w:pPr>
        <w:keepNext/>
        <w:spacing w:line="240" w:lineRule="auto"/>
      </w:pPr>
    </w:p>
    <w:p w14:paraId="3B444C51" w14:textId="77777777" w:rsidR="00C80AE2" w:rsidRDefault="005B5219">
      <w:pPr>
        <w:keepNext/>
        <w:numPr>
          <w:ilvl w:val="1"/>
          <w:numId w:val="1"/>
        </w:numPr>
        <w:spacing w:line="240" w:lineRule="auto"/>
      </w:pPr>
      <w:r>
        <w:rPr>
          <w:b/>
        </w:rPr>
        <w:t>Farmakodinaminės savybės</w:t>
      </w:r>
    </w:p>
    <w:p w14:paraId="3B444C52" w14:textId="77777777" w:rsidR="00C80AE2" w:rsidRDefault="00C80AE2">
      <w:pPr>
        <w:keepNext/>
        <w:spacing w:line="240" w:lineRule="auto"/>
      </w:pPr>
    </w:p>
    <w:p w14:paraId="3B444C53" w14:textId="77777777" w:rsidR="00C80AE2" w:rsidRDefault="005B5219">
      <w:pPr>
        <w:spacing w:line="240" w:lineRule="auto"/>
      </w:pPr>
      <w:r>
        <w:t>Farmakoterapinė grupė – antibakteriniai vaistiniai preparatai sisteminiam vartojimui, imidazolo dariniai, ATC kodas – J01XD01.</w:t>
      </w:r>
    </w:p>
    <w:p w14:paraId="3B444C54" w14:textId="77777777" w:rsidR="00C80AE2" w:rsidRDefault="00C80AE2">
      <w:pPr>
        <w:spacing w:line="240" w:lineRule="auto"/>
        <w:rPr>
          <w:b/>
          <w:szCs w:val="22"/>
        </w:rPr>
      </w:pPr>
    </w:p>
    <w:p w14:paraId="3B444C55" w14:textId="77777777" w:rsidR="00C80AE2" w:rsidRDefault="005B5219">
      <w:pPr>
        <w:spacing w:line="240" w:lineRule="auto"/>
        <w:rPr>
          <w:i/>
        </w:rPr>
      </w:pPr>
      <w:r>
        <w:rPr>
          <w:i/>
        </w:rPr>
        <w:t>Veikimo mechanizmas</w:t>
      </w:r>
    </w:p>
    <w:p w14:paraId="3B444C56" w14:textId="77777777" w:rsidR="00C80AE2" w:rsidRDefault="005B5219">
      <w:r>
        <w:rPr>
          <w:szCs w:val="22"/>
          <w:lang w:eastAsia="de-DE"/>
        </w:rPr>
        <w:t>Pats metronidazolas yra neaktyvus. Metronidazolas yra stabilus junginys, galintis prasiskverbti į mikroorganizmus. Anaerobinėmis sąlygomis veikiant mikroorganizmo piruvatferodoksinoksireduktazei ir vykstant ferodoksino ir flavodoksino oksidacijai, susidaro nitrozo - radikalai, veikiantys DNR. Nitrozo - radikalai sudaro junginius su bazinėmis DNR poromis, todėl suyra DNR grandinė ir ląstelė žūva.</w:t>
      </w:r>
    </w:p>
    <w:p w14:paraId="3B444C57" w14:textId="77777777" w:rsidR="00C80AE2" w:rsidRDefault="00C80AE2">
      <w:pPr>
        <w:spacing w:line="240" w:lineRule="auto"/>
        <w:rPr>
          <w:szCs w:val="22"/>
        </w:rPr>
      </w:pPr>
    </w:p>
    <w:p w14:paraId="3B444C58" w14:textId="77777777" w:rsidR="00C80AE2" w:rsidRDefault="005B5219">
      <w:pPr>
        <w:spacing w:line="240" w:lineRule="auto"/>
        <w:rPr>
          <w:i/>
        </w:rPr>
      </w:pPr>
      <w:r>
        <w:rPr>
          <w:i/>
          <w:szCs w:val="24"/>
        </w:rPr>
        <w:t>Santykis tarp farmakokinetikos ir farmakodinamikos</w:t>
      </w:r>
    </w:p>
    <w:p w14:paraId="3B444C59" w14:textId="77777777" w:rsidR="00C80AE2" w:rsidRDefault="005B5219">
      <w:r>
        <w:rPr>
          <w:szCs w:val="22"/>
        </w:rPr>
        <w:t xml:space="preserve">Metronidazolo veiksmingumas labiausiai priklauso nuo maksimalios koncentracijos kraujo serume (Cmax) </w:t>
      </w:r>
      <w:r>
        <w:rPr>
          <w:szCs w:val="22"/>
          <w:lang w:eastAsia="de-DE"/>
        </w:rPr>
        <w:t xml:space="preserve">ir aktualaus mikroorganizmo minimalios slopinamosios koncentracijos (MSK) santykio. </w:t>
      </w:r>
    </w:p>
    <w:p w14:paraId="3B444C5A" w14:textId="77777777" w:rsidR="00C80AE2" w:rsidRDefault="00C80AE2">
      <w:pPr>
        <w:rPr>
          <w:szCs w:val="22"/>
        </w:rPr>
      </w:pPr>
    </w:p>
    <w:p w14:paraId="3B444C5B" w14:textId="77777777" w:rsidR="00C80AE2" w:rsidRDefault="005B5219">
      <w:pPr>
        <w:rPr>
          <w:i/>
          <w:szCs w:val="22"/>
          <w:u w:val="single"/>
          <w:lang w:eastAsia="de-DE"/>
        </w:rPr>
      </w:pPr>
      <w:r>
        <w:rPr>
          <w:i/>
          <w:szCs w:val="22"/>
          <w:u w:val="single"/>
          <w:lang w:eastAsia="de-DE"/>
        </w:rPr>
        <w:t>Ribiniai rodmenys</w:t>
      </w:r>
    </w:p>
    <w:p w14:paraId="3B444C5C" w14:textId="77777777" w:rsidR="00C80AE2" w:rsidRDefault="005B5219">
      <w:r>
        <w:rPr>
          <w:szCs w:val="22"/>
          <w:lang w:eastAsia="de-DE"/>
        </w:rPr>
        <w:lastRenderedPageBreak/>
        <w:t>Metronidazolo tyrimai atliekami taikant įprastinį praskiedimo serijų metodą. Toliau pateikiama nustatyta minimali slopinamoji koncentracija, nustatyta jautriems ir atspariems mikroorganizmams:</w:t>
      </w:r>
    </w:p>
    <w:p w14:paraId="3B444C5D" w14:textId="77777777" w:rsidR="00C80AE2" w:rsidRDefault="005B5219">
      <w:r>
        <w:rPr>
          <w:szCs w:val="22"/>
          <w:lang w:eastAsia="de-DE"/>
        </w:rPr>
        <w:t xml:space="preserve">Europos antimikrobinio jautrumo tyrimo komiteto (angl. </w:t>
      </w:r>
      <w:r>
        <w:rPr>
          <w:i/>
          <w:iCs/>
          <w:szCs w:val="22"/>
          <w:lang w:eastAsia="de-DE"/>
        </w:rPr>
        <w:t>European Committee on Antimicrobial Susceptibility Testing</w:t>
      </w:r>
      <w:r>
        <w:rPr>
          <w:szCs w:val="22"/>
          <w:lang w:eastAsia="de-DE"/>
        </w:rPr>
        <w:t xml:space="preserve">, EUCAST) nustatytos ribos atskiriant jautrius (J) organizmus nuo atsparių (A) organizmų yra:  J </w:t>
      </w:r>
      <w:r>
        <w:rPr>
          <w:szCs w:val="22"/>
        </w:rPr>
        <w:t>≤ 4 mg/l A &gt; 4 mg/l</w:t>
      </w:r>
      <w:r>
        <w:rPr>
          <w:szCs w:val="22"/>
          <w:lang w:eastAsia="de-DE"/>
        </w:rPr>
        <w:t>.</w:t>
      </w:r>
    </w:p>
    <w:p w14:paraId="3B444C5E" w14:textId="77777777" w:rsidR="00C80AE2" w:rsidRDefault="00C80AE2">
      <w:pPr>
        <w:rPr>
          <w:szCs w:val="22"/>
          <w:lang w:eastAsia="de-DE"/>
        </w:rPr>
      </w:pPr>
    </w:p>
    <w:p w14:paraId="3B444C5F" w14:textId="77777777" w:rsidR="00C80AE2" w:rsidRDefault="005B5219">
      <w:pPr>
        <w:spacing w:line="240" w:lineRule="auto"/>
      </w:pPr>
      <w:r>
        <w:rPr>
          <w:szCs w:val="22"/>
          <w:u w:val="single"/>
        </w:rPr>
        <w:t xml:space="preserve">Antimikrobinis poveikis </w:t>
      </w:r>
    </w:p>
    <w:p w14:paraId="3B444C60" w14:textId="77777777" w:rsidR="00C80AE2" w:rsidRDefault="00C80AE2">
      <w:pPr>
        <w:spacing w:line="240" w:lineRule="auto"/>
        <w:rPr>
          <w:szCs w:val="22"/>
        </w:rPr>
      </w:pPr>
    </w:p>
    <w:p w14:paraId="3B444C61" w14:textId="77777777" w:rsidR="00C80AE2" w:rsidRDefault="005B5219">
      <w:pPr>
        <w:spacing w:line="240" w:lineRule="auto"/>
      </w:pPr>
      <w:r>
        <w:rPr>
          <w:szCs w:val="22"/>
        </w:rPr>
        <w:t>- Dažniausiai jautrios rūšys (daugiau nei 90 %)</w:t>
      </w:r>
    </w:p>
    <w:p w14:paraId="3B444C62" w14:textId="77777777" w:rsidR="00C80AE2" w:rsidRDefault="005B5219">
      <w:pPr>
        <w:shd w:val="clear" w:color="auto" w:fill="FFFFFF"/>
        <w:ind w:left="24"/>
      </w:pPr>
      <w:r>
        <w:rPr>
          <w:i/>
          <w:color w:val="000000"/>
          <w:spacing w:val="-2"/>
        </w:rPr>
        <w:t xml:space="preserve">Peptostreptococcus, Clostridium perfringens, Clostridium difficile, Clostridium </w:t>
      </w:r>
      <w:r>
        <w:rPr>
          <w:color w:val="000000"/>
          <w:spacing w:val="-2"/>
        </w:rPr>
        <w:t>sp</w:t>
      </w:r>
      <w:r>
        <w:rPr>
          <w:i/>
          <w:color w:val="000000"/>
          <w:spacing w:val="-2"/>
        </w:rPr>
        <w:t xml:space="preserve">., </w:t>
      </w:r>
      <w:r>
        <w:rPr>
          <w:i/>
          <w:color w:val="000000"/>
          <w:spacing w:val="-2"/>
          <w:szCs w:val="22"/>
        </w:rPr>
        <w:t xml:space="preserve">Bacteroides </w:t>
      </w:r>
      <w:r>
        <w:rPr>
          <w:color w:val="000000"/>
          <w:spacing w:val="-2"/>
          <w:szCs w:val="22"/>
        </w:rPr>
        <w:t>sp</w:t>
      </w:r>
      <w:r>
        <w:rPr>
          <w:i/>
          <w:color w:val="000000"/>
          <w:spacing w:val="-2"/>
        </w:rPr>
        <w:t>., Prevotella, Fusobacterium, Veillonella</w:t>
      </w:r>
    </w:p>
    <w:p w14:paraId="3B444C63" w14:textId="77777777" w:rsidR="00C80AE2" w:rsidRDefault="00C80AE2">
      <w:pPr>
        <w:rPr>
          <w:i/>
          <w:szCs w:val="22"/>
          <w:u w:val="single"/>
          <w:lang w:eastAsia="de-DE"/>
        </w:rPr>
      </w:pPr>
    </w:p>
    <w:p w14:paraId="3B444C64" w14:textId="77777777" w:rsidR="00C80AE2" w:rsidRDefault="005B5219">
      <w:r>
        <w:rPr>
          <w:szCs w:val="22"/>
          <w:lang w:eastAsia="de-DE"/>
        </w:rPr>
        <w:t>-Atsparios rūšys (apie 50 </w:t>
      </w:r>
      <w:r>
        <w:t>%)</w:t>
      </w:r>
    </w:p>
    <w:p w14:paraId="3B444C65" w14:textId="77777777" w:rsidR="00C80AE2" w:rsidRDefault="005B5219">
      <w:pPr>
        <w:rPr>
          <w:i/>
          <w:color w:val="000000"/>
          <w:spacing w:val="-2"/>
        </w:rPr>
      </w:pPr>
      <w:r>
        <w:rPr>
          <w:i/>
          <w:color w:val="000000"/>
          <w:spacing w:val="-2"/>
        </w:rPr>
        <w:t>Propionibacterium, Actinomyces, Mobiluncus</w:t>
      </w:r>
    </w:p>
    <w:p w14:paraId="3B444C66" w14:textId="77777777" w:rsidR="00C80AE2" w:rsidRDefault="00C80AE2">
      <w:pPr>
        <w:rPr>
          <w:i/>
          <w:color w:val="000000"/>
          <w:spacing w:val="-2"/>
        </w:rPr>
      </w:pPr>
    </w:p>
    <w:p w14:paraId="3B444C67" w14:textId="77777777" w:rsidR="00C80AE2" w:rsidRDefault="005B5219">
      <w:r>
        <w:rPr>
          <w:color w:val="000000"/>
          <w:spacing w:val="-2"/>
          <w:szCs w:val="22"/>
        </w:rPr>
        <w:t>-</w:t>
      </w:r>
      <w:r>
        <w:rPr>
          <w:color w:val="000000"/>
          <w:spacing w:val="-2"/>
        </w:rPr>
        <w:t>Rūšys, kurios yra ne visada jautrios (procentinė išraiška įvairi; negalima nustatyti jautrumo be antibiotikogramos</w:t>
      </w:r>
      <w:r>
        <w:rPr>
          <w:color w:val="000000"/>
          <w:spacing w:val="-2"/>
          <w:szCs w:val="22"/>
        </w:rPr>
        <w:t>):</w:t>
      </w:r>
    </w:p>
    <w:p w14:paraId="3B444C68" w14:textId="77777777" w:rsidR="00C80AE2" w:rsidRDefault="005B5219">
      <w:pPr>
        <w:shd w:val="clear" w:color="auto" w:fill="FFFFFF"/>
        <w:ind w:left="24"/>
        <w:rPr>
          <w:i/>
          <w:color w:val="000000"/>
          <w:spacing w:val="-2"/>
          <w:szCs w:val="22"/>
          <w:lang w:val="en-GB"/>
        </w:rPr>
      </w:pPr>
      <w:r>
        <w:rPr>
          <w:i/>
          <w:color w:val="000000"/>
          <w:spacing w:val="-2"/>
          <w:szCs w:val="22"/>
          <w:lang w:val="en-GB"/>
        </w:rPr>
        <w:t>Bifinobacterium, Eubacterium</w:t>
      </w:r>
    </w:p>
    <w:p w14:paraId="3B444C69" w14:textId="77777777" w:rsidR="00C80AE2" w:rsidRDefault="00C80AE2">
      <w:pPr>
        <w:rPr>
          <w:szCs w:val="22"/>
          <w:lang w:eastAsia="de-DE"/>
        </w:rPr>
      </w:pPr>
    </w:p>
    <w:p w14:paraId="3B444C6A" w14:textId="77777777" w:rsidR="00C80AE2" w:rsidRDefault="005B5219">
      <w:pPr>
        <w:rPr>
          <w:szCs w:val="22"/>
          <w:lang w:eastAsia="de-DE"/>
        </w:rPr>
      </w:pPr>
      <w:r>
        <w:rPr>
          <w:szCs w:val="22"/>
          <w:lang w:eastAsia="de-DE"/>
        </w:rPr>
        <w:t>-Antiparazitinis poveikis</w:t>
      </w:r>
    </w:p>
    <w:p w14:paraId="3B444C6B" w14:textId="77777777" w:rsidR="00C80AE2" w:rsidRDefault="005B5219">
      <w:pPr>
        <w:shd w:val="clear" w:color="auto" w:fill="FFFFFF"/>
        <w:ind w:left="24"/>
        <w:rPr>
          <w:i/>
          <w:color w:val="000000"/>
          <w:spacing w:val="-2"/>
        </w:rPr>
      </w:pPr>
      <w:r>
        <w:rPr>
          <w:i/>
          <w:color w:val="000000"/>
          <w:spacing w:val="-2"/>
        </w:rPr>
        <w:t>Entamoeba histolytica, Trichomonas vaginalis, Giardia intestinalis.</w:t>
      </w:r>
    </w:p>
    <w:p w14:paraId="3B444C6C" w14:textId="77777777" w:rsidR="00C80AE2" w:rsidRDefault="00C80AE2">
      <w:pPr>
        <w:rPr>
          <w:szCs w:val="22"/>
          <w:lang w:eastAsia="de-DE"/>
        </w:rPr>
      </w:pPr>
    </w:p>
    <w:p w14:paraId="3B444C6D" w14:textId="77777777" w:rsidR="00C80AE2" w:rsidRDefault="005B5219">
      <w:r>
        <w:rPr>
          <w:szCs w:val="22"/>
          <w:lang w:eastAsia="de-DE"/>
        </w:rPr>
        <w:t>Metronidazolas yra seniai vartojamas trichomonozinių šlapimo takų infekcijų, amebiazių ir lambliazių gydymui. Metronidazolas yra veiksmingas prieš anaerobines bakterijas. Kadangi minimali slopinamoji ir minimali bektericidinė koncentracijos beveik sutampa, metronidazolo terapinis poveikis yra greitas. Metronidazolas yra neveiksmingas prieš aerobines bakterijas.</w:t>
      </w:r>
    </w:p>
    <w:p w14:paraId="3B444C6E" w14:textId="77777777" w:rsidR="00C80AE2" w:rsidRDefault="00C80AE2">
      <w:pPr>
        <w:rPr>
          <w:szCs w:val="22"/>
          <w:lang w:eastAsia="de-DE"/>
        </w:rPr>
      </w:pPr>
    </w:p>
    <w:p w14:paraId="3B444C6F" w14:textId="77777777" w:rsidR="00C80AE2" w:rsidRDefault="005B5219">
      <w:r>
        <w:rPr>
          <w:szCs w:val="22"/>
          <w:lang w:eastAsia="de-DE"/>
        </w:rPr>
        <w:t xml:space="preserve">Klinikinė patirtis rodo, kad metronidazolas yra gerai toleruojamas. </w:t>
      </w:r>
      <w:r>
        <w:t>Jo koncentracija plazmoje ir audiniuose yra daug didesnė negu būtina sėkmingam antimikrobiniam gydymui.</w:t>
      </w:r>
      <w:r>
        <w:rPr>
          <w:szCs w:val="22"/>
          <w:lang w:eastAsia="de-DE"/>
        </w:rPr>
        <w:t xml:space="preserve"> Be to, metronidazolas pereina kraujo – smegenų barjerą ir jo terapinė koncentracija yra ypač didelė daugelyje organizmo skysčių (pvz., seilėse, tulžyje, šlapime, amniono skystyje</w:t>
      </w:r>
      <w:r>
        <w:rPr>
          <w:color w:val="000000"/>
          <w:spacing w:val="-2"/>
        </w:rPr>
        <w:t>,</w:t>
      </w:r>
      <w:r>
        <w:rPr>
          <w:szCs w:val="22"/>
          <w:lang w:eastAsia="de-DE"/>
        </w:rPr>
        <w:t xml:space="preserve"> piene, absceso </w:t>
      </w:r>
      <w:r>
        <w:rPr>
          <w:color w:val="000000"/>
          <w:spacing w:val="-2"/>
          <w:szCs w:val="22"/>
        </w:rPr>
        <w:t>pūliuose</w:t>
      </w:r>
      <w:r>
        <w:rPr>
          <w:color w:val="000000"/>
          <w:spacing w:val="-2"/>
        </w:rPr>
        <w:t xml:space="preserve">). </w:t>
      </w:r>
    </w:p>
    <w:p w14:paraId="3B444C70" w14:textId="77777777" w:rsidR="00C80AE2" w:rsidRDefault="00C80AE2">
      <w:pPr>
        <w:rPr>
          <w:szCs w:val="22"/>
          <w:lang w:eastAsia="de-DE"/>
        </w:rPr>
      </w:pPr>
    </w:p>
    <w:p w14:paraId="3B444C71" w14:textId="77777777" w:rsidR="00C80AE2" w:rsidRDefault="005B5219">
      <w:r>
        <w:rPr>
          <w:i/>
        </w:rPr>
        <w:t xml:space="preserve">Atsparumo </w:t>
      </w:r>
      <w:r>
        <w:rPr>
          <w:i/>
          <w:szCs w:val="22"/>
          <w:lang w:eastAsia="de-DE"/>
        </w:rPr>
        <w:t xml:space="preserve">metronidazolui mechanizmas </w:t>
      </w:r>
    </w:p>
    <w:p w14:paraId="3B444C72" w14:textId="77777777" w:rsidR="00C80AE2" w:rsidRDefault="005B5219">
      <w:r>
        <w:rPr>
          <w:szCs w:val="22"/>
          <w:lang w:eastAsia="de-DE"/>
        </w:rPr>
        <w:t>Atsparumo mechanizmas metronidazolui lig šiol suprantamas tik iš dalies.</w:t>
      </w:r>
    </w:p>
    <w:p w14:paraId="3B444C73" w14:textId="77777777" w:rsidR="00C80AE2" w:rsidRDefault="005B5219">
      <w:r>
        <w:rPr>
          <w:i/>
          <w:szCs w:val="22"/>
          <w:lang w:eastAsia="de-DE"/>
        </w:rPr>
        <w:t>H. pylori</w:t>
      </w:r>
      <w:r>
        <w:rPr>
          <w:szCs w:val="22"/>
          <w:lang w:eastAsia="de-DE"/>
        </w:rPr>
        <w:t xml:space="preserve"> atsparumas metronidazolui yra susijęs su NADPH (nitroreduktazę koduojančio geno) mutacija. Ši mutacija sukelia aminorūgščių pasikeitimą ir fermentas nebeatlieka savo funkcijos, todėl metronidazolas nebūna aktyvinamas iki reaktyvaus nitrozo - radikalo.</w:t>
      </w:r>
    </w:p>
    <w:p w14:paraId="3B444C74" w14:textId="77777777" w:rsidR="00C80AE2" w:rsidRDefault="005B5219">
      <w:pPr>
        <w:tabs>
          <w:tab w:val="clear" w:pos="567"/>
          <w:tab w:val="left" w:pos="0"/>
        </w:tabs>
        <w:spacing w:line="240" w:lineRule="auto"/>
      </w:pPr>
      <w:r>
        <w:rPr>
          <w:szCs w:val="22"/>
          <w:lang w:eastAsia="de-DE"/>
        </w:rPr>
        <w:t xml:space="preserve">Metronidazolui atsparios </w:t>
      </w:r>
      <w:r>
        <w:rPr>
          <w:i/>
          <w:szCs w:val="22"/>
          <w:lang w:eastAsia="de-DE"/>
        </w:rPr>
        <w:t>Bacteroides</w:t>
      </w:r>
      <w:r>
        <w:rPr>
          <w:szCs w:val="22"/>
          <w:lang w:eastAsia="de-DE"/>
        </w:rPr>
        <w:t xml:space="preserve"> padermės turi atsparumą lemiančių faktorių, koduojančių nitroimidazolreduktazes, kurios nitroimidazolus verčia aminoimidazolais. Dėl to slopinamas antibakterinį poveikį sukeliančių nitrozo- radikalų susidarymas.</w:t>
      </w:r>
    </w:p>
    <w:p w14:paraId="3B444C75" w14:textId="77777777" w:rsidR="00C80AE2" w:rsidRDefault="005B5219">
      <w:pPr>
        <w:rPr>
          <w:szCs w:val="22"/>
          <w:lang w:eastAsia="de-DE"/>
        </w:rPr>
      </w:pPr>
      <w:r>
        <w:rPr>
          <w:szCs w:val="22"/>
          <w:lang w:eastAsia="de-DE"/>
        </w:rPr>
        <w:t>Egzistuoja bendrasis kryžminis atsparumas tarp metronidazolo ir kitų nitroimidazolo darinių (tinidazolo, ornidazolo, nimorazolo).</w:t>
      </w:r>
    </w:p>
    <w:p w14:paraId="3B444C76" w14:textId="77777777" w:rsidR="00C80AE2" w:rsidRDefault="005B5219">
      <w:r>
        <w:rPr>
          <w:szCs w:val="22"/>
          <w:lang w:eastAsia="de-DE"/>
        </w:rPr>
        <w:t>Atskirų rūšių įgyto atsparumo paplitimas gali skirtis, tai priklauso nuo vietos ir laiko. Dėl šios priežasties būtina turėti vietinės informacijos apie atsparumą, ypač norint tinkamai gydyti sunkias infekcines ligas. Jei vietinė informacija apie atsparumą kelia abejonių dėl metronidazolo veiksmingumo, dėl tinkamo gydymo reikia pasitarti su ekspertu. Būtina tiksli mikrobiologinė diagnozė išskiriant sukėlėjo rūšį ir nustatant jo jautrumą metronidazolui, ypač jei infekcinė liga yra sunki arba pacientas į gydymą nereaguoja.</w:t>
      </w:r>
    </w:p>
    <w:p w14:paraId="3B444C77" w14:textId="77777777" w:rsidR="00C80AE2" w:rsidRDefault="00C80AE2">
      <w:pPr>
        <w:spacing w:line="240" w:lineRule="auto"/>
        <w:ind w:right="-2"/>
        <w:rPr>
          <w:iCs/>
          <w:szCs w:val="22"/>
        </w:rPr>
      </w:pPr>
    </w:p>
    <w:p w14:paraId="3B444C78" w14:textId="77777777" w:rsidR="00C80AE2" w:rsidRDefault="005B5219">
      <w:pPr>
        <w:keepNext/>
        <w:numPr>
          <w:ilvl w:val="1"/>
          <w:numId w:val="1"/>
        </w:numPr>
        <w:spacing w:line="240" w:lineRule="auto"/>
      </w:pPr>
      <w:r>
        <w:rPr>
          <w:b/>
        </w:rPr>
        <w:t>Farmakokinetinės savybės</w:t>
      </w:r>
    </w:p>
    <w:p w14:paraId="3B444C79" w14:textId="77777777" w:rsidR="00C80AE2" w:rsidRDefault="00C80AE2">
      <w:pPr>
        <w:keepNext/>
        <w:spacing w:line="240" w:lineRule="auto"/>
        <w:ind w:left="567" w:hanging="567"/>
        <w:rPr>
          <w:b/>
          <w:szCs w:val="22"/>
        </w:rPr>
      </w:pPr>
    </w:p>
    <w:p w14:paraId="3B444C7A" w14:textId="77777777" w:rsidR="00C80AE2" w:rsidRDefault="005B5219">
      <w:pPr>
        <w:spacing w:line="240" w:lineRule="auto"/>
        <w:ind w:right="-2"/>
      </w:pPr>
      <w:r>
        <w:rPr>
          <w:u w:val="single"/>
        </w:rPr>
        <w:t>Absorbcija</w:t>
      </w:r>
    </w:p>
    <w:p w14:paraId="3B444C7B" w14:textId="77777777" w:rsidR="00C80AE2" w:rsidRDefault="005B5219">
      <w:r>
        <w:rPr>
          <w:szCs w:val="22"/>
        </w:rPr>
        <w:t>Po vienkartinės 500 mg metronidazolo dozės infuzijos į veną, vidutinė plazmos koncentracija serume po 20 min - 18,8 µg/ml.</w:t>
      </w:r>
    </w:p>
    <w:p w14:paraId="3B444C7C" w14:textId="77777777" w:rsidR="00C80AE2" w:rsidRDefault="005B5219">
      <w:pPr>
        <w:rPr>
          <w:szCs w:val="22"/>
        </w:rPr>
      </w:pPr>
      <w:r>
        <w:rPr>
          <w:szCs w:val="22"/>
        </w:rPr>
        <w:t>Metronidazolą infuzuojant kas 8 val. susidaro 18,8 µg/ml vidutinė koncentracija plazmoje.</w:t>
      </w:r>
    </w:p>
    <w:p w14:paraId="3B444C7D" w14:textId="77777777" w:rsidR="00C80AE2" w:rsidRDefault="005B5219">
      <w:pPr>
        <w:rPr>
          <w:szCs w:val="22"/>
        </w:rPr>
      </w:pPr>
      <w:r>
        <w:rPr>
          <w:szCs w:val="22"/>
        </w:rPr>
        <w:t>Metronidazolą infuzuojant kas 12 val. susidaro 13 µg/ml vidutinė koncentracija plazmoje.</w:t>
      </w:r>
    </w:p>
    <w:p w14:paraId="3B444C7E" w14:textId="77777777" w:rsidR="00C80AE2" w:rsidRDefault="00C80AE2">
      <w:pPr>
        <w:spacing w:line="240" w:lineRule="auto"/>
        <w:ind w:right="-2"/>
        <w:rPr>
          <w:u w:val="single"/>
        </w:rPr>
      </w:pPr>
    </w:p>
    <w:p w14:paraId="3B444C7F" w14:textId="77777777" w:rsidR="00C80AE2" w:rsidRDefault="005B5219">
      <w:pPr>
        <w:spacing w:line="240" w:lineRule="auto"/>
        <w:ind w:right="-2"/>
        <w:rPr>
          <w:u w:val="single"/>
        </w:rPr>
      </w:pPr>
      <w:r>
        <w:rPr>
          <w:u w:val="single"/>
        </w:rPr>
        <w:t>Pasiskirstymas</w:t>
      </w:r>
    </w:p>
    <w:p w14:paraId="3B444C80" w14:textId="77777777" w:rsidR="00C80AE2" w:rsidRDefault="005B5219">
      <w:pPr>
        <w:spacing w:line="240" w:lineRule="auto"/>
        <w:ind w:right="-2"/>
      </w:pPr>
      <w:r>
        <w:t xml:space="preserve">Pasiskirstymas yra greitas ir reikšmingas plaučiuose, inkstuose, kepenyse, odoje, tulžyje, seilėse, organizmo skysčiuose ir makšties skysčiuose. </w:t>
      </w:r>
    </w:p>
    <w:p w14:paraId="3B444C81" w14:textId="77777777" w:rsidR="00C80AE2" w:rsidRDefault="005B5219">
      <w:pPr>
        <w:spacing w:line="240" w:lineRule="auto"/>
        <w:ind w:right="-2"/>
      </w:pPr>
      <w:r>
        <w:t>Metronidazolas prasiskverbia per placentą ir patenka į motinos pieną.</w:t>
      </w:r>
    </w:p>
    <w:p w14:paraId="3B444C82" w14:textId="77777777" w:rsidR="00C80AE2" w:rsidRDefault="00C80AE2">
      <w:pPr>
        <w:spacing w:line="240" w:lineRule="auto"/>
        <w:ind w:right="-2"/>
      </w:pPr>
    </w:p>
    <w:p w14:paraId="3B444C83" w14:textId="77777777" w:rsidR="00C80AE2" w:rsidRDefault="005B5219">
      <w:pPr>
        <w:spacing w:line="240" w:lineRule="auto"/>
        <w:ind w:right="-2"/>
      </w:pPr>
      <w:r>
        <w:t>Prisijungimas prie baltymų yra mažesnis kaip 10 %.</w:t>
      </w:r>
    </w:p>
    <w:p w14:paraId="3B444C84" w14:textId="77777777" w:rsidR="00C80AE2" w:rsidRDefault="00C80AE2">
      <w:pPr>
        <w:spacing w:line="240" w:lineRule="auto"/>
        <w:ind w:right="-2"/>
        <w:rPr>
          <w:u w:val="single"/>
        </w:rPr>
      </w:pPr>
    </w:p>
    <w:p w14:paraId="3B444C85" w14:textId="77777777" w:rsidR="00C80AE2" w:rsidRDefault="005B5219">
      <w:pPr>
        <w:spacing w:line="240" w:lineRule="auto"/>
        <w:ind w:right="-2"/>
        <w:rPr>
          <w:u w:val="single"/>
        </w:rPr>
      </w:pPr>
      <w:r>
        <w:rPr>
          <w:u w:val="single"/>
        </w:rPr>
        <w:t>Biotransformacija</w:t>
      </w:r>
    </w:p>
    <w:p w14:paraId="3B444C86" w14:textId="77777777" w:rsidR="00C80AE2" w:rsidRDefault="005B5219">
      <w:pPr>
        <w:spacing w:line="240" w:lineRule="auto"/>
        <w:ind w:right="-2"/>
      </w:pPr>
      <w:r>
        <w:t>Metrnodazolas metabolizuojamas į du metabolitus, kurie turi nuo 10 iki 30 % pagrindinio junginio aktyvumo.</w:t>
      </w:r>
    </w:p>
    <w:p w14:paraId="3B444C87" w14:textId="77777777" w:rsidR="00C80AE2" w:rsidRDefault="00C80AE2">
      <w:pPr>
        <w:spacing w:line="240" w:lineRule="auto"/>
        <w:ind w:right="-2"/>
        <w:rPr>
          <w:u w:val="single"/>
        </w:rPr>
      </w:pPr>
    </w:p>
    <w:p w14:paraId="3B444C88" w14:textId="77777777" w:rsidR="00C80AE2" w:rsidRDefault="005B5219">
      <w:pPr>
        <w:spacing w:line="240" w:lineRule="auto"/>
        <w:ind w:right="-2"/>
        <w:rPr>
          <w:u w:val="single"/>
        </w:rPr>
      </w:pPr>
      <w:r>
        <w:rPr>
          <w:u w:val="single"/>
        </w:rPr>
        <w:t>Eliminacija</w:t>
      </w:r>
    </w:p>
    <w:p w14:paraId="3B444C89" w14:textId="77777777" w:rsidR="00C80AE2" w:rsidRDefault="005B5219">
      <w:pPr>
        <w:spacing w:line="240" w:lineRule="auto"/>
        <w:ind w:right="-2"/>
      </w:pPr>
      <w:r>
        <w:t>Pusinės eliminacijos laikas yra 8 – 10 valandų.</w:t>
      </w:r>
    </w:p>
    <w:p w14:paraId="3B444C8A" w14:textId="77777777" w:rsidR="00C80AE2" w:rsidRDefault="00C80AE2">
      <w:pPr>
        <w:spacing w:line="240" w:lineRule="auto"/>
        <w:ind w:right="-2"/>
        <w:rPr>
          <w:u w:val="single"/>
        </w:rPr>
      </w:pPr>
    </w:p>
    <w:p w14:paraId="3B444C8B" w14:textId="77777777" w:rsidR="00C80AE2" w:rsidRDefault="005B5219">
      <w:pPr>
        <w:spacing w:line="240" w:lineRule="auto"/>
        <w:ind w:right="-2"/>
      </w:pPr>
      <w:r>
        <w:t xml:space="preserve">Apie 60-80% preparato išsiskiria su šlapimu ir maždaug 20% išsiskiria nepakitusios veikliosios medžiagos forma. Tai sukelia šlapimo spalvos pokyčius į raudoną ar rudą spalvą. </w:t>
      </w:r>
    </w:p>
    <w:p w14:paraId="3B444C8C" w14:textId="77777777" w:rsidR="00C80AE2" w:rsidRDefault="005B5219">
      <w:pPr>
        <w:spacing w:line="240" w:lineRule="auto"/>
        <w:ind w:right="-2"/>
      </w:pPr>
      <w:r>
        <w:t>Nedideli metronidazolo kiekiai (6-15 %) yra išskiriami su išmatomis.</w:t>
      </w:r>
    </w:p>
    <w:p w14:paraId="3B444C8D" w14:textId="77777777" w:rsidR="00C80AE2" w:rsidRDefault="005B5219">
      <w:pPr>
        <w:spacing w:line="240" w:lineRule="auto"/>
        <w:ind w:right="-2"/>
      </w:pPr>
      <w:r>
        <w:t>Metronidazolas yra greitai pašalinamas hemodializės metu, jo pusinės eliminacijos trukmė sumažėja iki 2,5 valandos.</w:t>
      </w:r>
    </w:p>
    <w:p w14:paraId="3B444C8E" w14:textId="77777777" w:rsidR="00C80AE2" w:rsidRDefault="00C80AE2">
      <w:pPr>
        <w:spacing w:line="240" w:lineRule="auto"/>
        <w:ind w:right="-2"/>
        <w:rPr>
          <w:iCs/>
          <w:szCs w:val="22"/>
        </w:rPr>
      </w:pPr>
    </w:p>
    <w:p w14:paraId="3B444C8F" w14:textId="77777777" w:rsidR="00C80AE2" w:rsidRDefault="005B5219">
      <w:pPr>
        <w:keepNext/>
        <w:numPr>
          <w:ilvl w:val="1"/>
          <w:numId w:val="1"/>
        </w:numPr>
        <w:spacing w:line="240" w:lineRule="auto"/>
      </w:pPr>
      <w:r>
        <w:rPr>
          <w:b/>
        </w:rPr>
        <w:t>Ikiklinikinių saugumo tyrimų duomenys</w:t>
      </w:r>
    </w:p>
    <w:p w14:paraId="3B444C90" w14:textId="77777777" w:rsidR="00C80AE2" w:rsidRDefault="00C80AE2">
      <w:pPr>
        <w:keepNext/>
        <w:spacing w:line="240" w:lineRule="auto"/>
        <w:rPr>
          <w:szCs w:val="22"/>
        </w:rPr>
      </w:pPr>
    </w:p>
    <w:p w14:paraId="3B444C91" w14:textId="77777777" w:rsidR="00C80AE2" w:rsidRDefault="005B5219">
      <w:pPr>
        <w:spacing w:line="240" w:lineRule="auto"/>
      </w:pPr>
      <w:r>
        <w:t xml:space="preserve">Buvo įrodyta, kad Metronidazolas turi mutageninį poveikį bakterijoms </w:t>
      </w:r>
      <w:r>
        <w:rPr>
          <w:i/>
        </w:rPr>
        <w:t>in vitro.</w:t>
      </w:r>
    </w:p>
    <w:p w14:paraId="3B444C92" w14:textId="77777777" w:rsidR="00C80AE2" w:rsidRDefault="00C80AE2">
      <w:pPr>
        <w:spacing w:line="240" w:lineRule="auto"/>
        <w:rPr>
          <w:i/>
        </w:rPr>
      </w:pPr>
    </w:p>
    <w:p w14:paraId="3B444C93" w14:textId="77777777" w:rsidR="00C80AE2" w:rsidRDefault="005B5219">
      <w:pPr>
        <w:spacing w:line="240" w:lineRule="auto"/>
      </w:pPr>
      <w:r>
        <w:rPr>
          <w:i/>
        </w:rPr>
        <w:t>In vivo</w:t>
      </w:r>
      <w:r>
        <w:t xml:space="preserve"> bandymų metu, veikiant metronidazolui, neatsirado mažųjų branduolių pelių kaulų čiulpų polichromatiniuose eritrocituose, suleidžiant į pilvaplėvės ertmę ir sugirdant atitinkamai iki 1500 mg/kg ir 2000 mg/kg metronidazolo dozes. Esant šioms dozėms nepastebėta jokių akivaizdžių klinikinio toksiškumo požymių.  </w:t>
      </w:r>
    </w:p>
    <w:p w14:paraId="3B444C94" w14:textId="77777777" w:rsidR="00C80AE2" w:rsidRDefault="00C80AE2">
      <w:pPr>
        <w:spacing w:line="240" w:lineRule="auto"/>
      </w:pPr>
    </w:p>
    <w:p w14:paraId="3B444C95" w14:textId="77777777" w:rsidR="00C80AE2" w:rsidRDefault="005B5219">
      <w:pPr>
        <w:spacing w:line="240" w:lineRule="auto"/>
      </w:pPr>
      <w:r>
        <w:t>Žmogaus periferinio kraujo limfocitų kultūriniame mėginyje metronidazolas nesukėlė chromosomų pakitimų net esant didžiausiai bandomajai koncentracijai 10 mmol/l, su metaboline aktyvacija ar be jos.</w:t>
      </w:r>
    </w:p>
    <w:p w14:paraId="3B444C96" w14:textId="77777777" w:rsidR="00C80AE2" w:rsidRDefault="00C80AE2">
      <w:pPr>
        <w:spacing w:line="240" w:lineRule="auto"/>
      </w:pPr>
    </w:p>
    <w:p w14:paraId="3B444C97" w14:textId="77777777" w:rsidR="00C80AE2" w:rsidRDefault="005B5219">
      <w:pPr>
        <w:spacing w:line="240" w:lineRule="auto"/>
      </w:pPr>
      <w:r>
        <w:t>Buvo tirtas galimas geriamojo metronidazolo kancerogeninis poveikis žiurkėms, pelėms ir žiurkėnams. Šie tyrimai parodė, kad geriamasis metronidazolas padidino plaučių navikų atsiradimo dažnį pelėms bei kitų navikų, įskaitant kepenų, atsiradimą žiurkėms. Priešingai, šie duomenys nebuvo patvirtinti atliekant du gyvenimo trukmės kancerogeniškumo tyrimus žiurkėnams. Vienas tyrimas parodė, kad žymiai padidėja UV spindulių sukeltų odos navikų rizika gydant beplaukes peles skiriant metronidazolo į pilvaplėvę (15 mg/kg per parą, 28 savaites).</w:t>
      </w:r>
    </w:p>
    <w:p w14:paraId="3B444C98" w14:textId="77777777" w:rsidR="00C80AE2" w:rsidRDefault="00C80AE2">
      <w:pPr>
        <w:spacing w:line="240" w:lineRule="auto"/>
      </w:pPr>
    </w:p>
    <w:p w14:paraId="3B444C99" w14:textId="77777777" w:rsidR="00C80AE2" w:rsidRDefault="005B5219">
      <w:pPr>
        <w:rPr>
          <w:i/>
        </w:rPr>
      </w:pPr>
      <w:r>
        <w:rPr>
          <w:i/>
        </w:rPr>
        <w:t>Toksinis poveikis reprodukcijai</w:t>
      </w:r>
    </w:p>
    <w:p w14:paraId="3B444C9A" w14:textId="77777777" w:rsidR="00C80AE2" w:rsidRDefault="005B5219">
      <w:r>
        <w:t xml:space="preserve">Atliekant tyrimus su žiurkėmis ir triušiais, nepastebėtas teratogeninis ar kitoks embriotoksinis poveikis. </w:t>
      </w:r>
    </w:p>
    <w:p w14:paraId="3B444C9B" w14:textId="77777777" w:rsidR="00C80AE2" w:rsidRDefault="005B5219">
      <w:r>
        <w:t>26</w:t>
      </w:r>
      <w:r>
        <w:noBreakHyphen/>
        <w:t>80 savaičių kartotinių dozių tyrimo metu, tik vartojant dideles metronidazolo dozes, žiurkėms išsivystė sėklidžių ir prostatos distrofija.</w:t>
      </w:r>
    </w:p>
    <w:p w14:paraId="3B444C9C" w14:textId="77777777" w:rsidR="00C80AE2" w:rsidRDefault="00C80AE2">
      <w:pPr>
        <w:spacing w:line="240" w:lineRule="auto"/>
        <w:rPr>
          <w:szCs w:val="22"/>
        </w:rPr>
      </w:pPr>
    </w:p>
    <w:p w14:paraId="3B444C9D" w14:textId="77777777" w:rsidR="00C80AE2" w:rsidRDefault="00C80AE2">
      <w:pPr>
        <w:spacing w:line="240" w:lineRule="auto"/>
        <w:rPr>
          <w:szCs w:val="22"/>
        </w:rPr>
      </w:pPr>
    </w:p>
    <w:p w14:paraId="3B444C9E" w14:textId="77777777" w:rsidR="00C80AE2" w:rsidRDefault="005B5219">
      <w:pPr>
        <w:keepNext/>
        <w:numPr>
          <w:ilvl w:val="0"/>
          <w:numId w:val="1"/>
        </w:numPr>
        <w:spacing w:line="240" w:lineRule="auto"/>
      </w:pPr>
      <w:r>
        <w:rPr>
          <w:b/>
        </w:rPr>
        <w:t>FARMACINĖ INFORMACIJA</w:t>
      </w:r>
    </w:p>
    <w:p w14:paraId="3B444C9F" w14:textId="77777777" w:rsidR="00C80AE2" w:rsidRDefault="00C80AE2">
      <w:pPr>
        <w:keepNext/>
        <w:spacing w:line="240" w:lineRule="auto"/>
        <w:rPr>
          <w:szCs w:val="22"/>
        </w:rPr>
      </w:pPr>
    </w:p>
    <w:p w14:paraId="3B444CA0" w14:textId="77777777" w:rsidR="00C80AE2" w:rsidRDefault="005B5219">
      <w:pPr>
        <w:keepNext/>
        <w:numPr>
          <w:ilvl w:val="1"/>
          <w:numId w:val="1"/>
        </w:numPr>
        <w:spacing w:line="240" w:lineRule="auto"/>
      </w:pPr>
      <w:r>
        <w:rPr>
          <w:b/>
        </w:rPr>
        <w:t>Pagalbinių medžiagų sąrašas</w:t>
      </w:r>
    </w:p>
    <w:p w14:paraId="3B444CA1" w14:textId="77777777" w:rsidR="00C80AE2" w:rsidRDefault="00C80AE2">
      <w:pPr>
        <w:keepNext/>
        <w:spacing w:line="240" w:lineRule="auto"/>
        <w:rPr>
          <w:i/>
          <w:szCs w:val="22"/>
        </w:rPr>
      </w:pPr>
    </w:p>
    <w:p w14:paraId="3B444CA2" w14:textId="77777777" w:rsidR="00C80AE2" w:rsidRDefault="005B5219" w:rsidP="004A6EFE">
      <w:pPr>
        <w:pStyle w:val="BTEMEASMCA"/>
      </w:pPr>
      <w:r>
        <w:t>Natrio chloridas</w:t>
      </w:r>
    </w:p>
    <w:p w14:paraId="3B444CA3" w14:textId="77777777" w:rsidR="00C80AE2" w:rsidRDefault="005B5219" w:rsidP="004A6EFE">
      <w:pPr>
        <w:pStyle w:val="BTEMEASMCA"/>
      </w:pPr>
      <w:r>
        <w:t>Dinatrio fosfatas dodekahidratas (pH koregavimui)</w:t>
      </w:r>
    </w:p>
    <w:p w14:paraId="3B444CA4" w14:textId="77777777" w:rsidR="00C80AE2" w:rsidRDefault="005B5219" w:rsidP="004A6EFE">
      <w:pPr>
        <w:pStyle w:val="BTEMEASMCA"/>
      </w:pPr>
      <w:r>
        <w:t>Citrinų rūgštis monohidratas (pH koregavimui)</w:t>
      </w:r>
    </w:p>
    <w:p w14:paraId="3B444CA5" w14:textId="77777777" w:rsidR="00C80AE2" w:rsidRDefault="005B5219" w:rsidP="004A6EFE">
      <w:pPr>
        <w:pStyle w:val="BTEMEASMCA"/>
      </w:pPr>
      <w:r>
        <w:t>Injekcinis vanduo</w:t>
      </w:r>
    </w:p>
    <w:p w14:paraId="3B444CA6" w14:textId="77777777" w:rsidR="00C80AE2" w:rsidRDefault="00C80AE2">
      <w:pPr>
        <w:spacing w:line="240" w:lineRule="auto"/>
        <w:rPr>
          <w:szCs w:val="22"/>
        </w:rPr>
      </w:pPr>
    </w:p>
    <w:p w14:paraId="3B444CA7" w14:textId="77777777" w:rsidR="00C80AE2" w:rsidRDefault="005B5219">
      <w:pPr>
        <w:keepNext/>
        <w:numPr>
          <w:ilvl w:val="1"/>
          <w:numId w:val="1"/>
        </w:numPr>
        <w:spacing w:line="240" w:lineRule="auto"/>
      </w:pPr>
      <w:r>
        <w:rPr>
          <w:b/>
        </w:rPr>
        <w:lastRenderedPageBreak/>
        <w:t>Nesuderinamumas</w:t>
      </w:r>
    </w:p>
    <w:p w14:paraId="3B444CA8" w14:textId="77777777" w:rsidR="00C80AE2" w:rsidRDefault="00C80AE2">
      <w:pPr>
        <w:keepNext/>
        <w:spacing w:line="240" w:lineRule="auto"/>
        <w:rPr>
          <w:szCs w:val="22"/>
        </w:rPr>
      </w:pPr>
    </w:p>
    <w:p w14:paraId="3B444CA9" w14:textId="77777777" w:rsidR="00C80AE2" w:rsidRDefault="005B5219" w:rsidP="004A6EFE">
      <w:pPr>
        <w:pStyle w:val="BTEMEASMCA"/>
      </w:pPr>
      <w:r>
        <w:t>Šio vaistinio preparato negalima maišyti su kitais vaistiniais preparatais.</w:t>
      </w:r>
    </w:p>
    <w:p w14:paraId="3B444CAA" w14:textId="77777777" w:rsidR="00C80AE2" w:rsidRDefault="00C80AE2">
      <w:pPr>
        <w:spacing w:line="240" w:lineRule="auto"/>
        <w:rPr>
          <w:szCs w:val="22"/>
        </w:rPr>
      </w:pPr>
    </w:p>
    <w:p w14:paraId="3B444CAB" w14:textId="77777777" w:rsidR="00C80AE2" w:rsidRDefault="005B5219">
      <w:pPr>
        <w:keepNext/>
        <w:numPr>
          <w:ilvl w:val="1"/>
          <w:numId w:val="1"/>
        </w:numPr>
        <w:spacing w:line="240" w:lineRule="auto"/>
      </w:pPr>
      <w:r>
        <w:rPr>
          <w:b/>
        </w:rPr>
        <w:t>Tinkamumo laikas</w:t>
      </w:r>
    </w:p>
    <w:p w14:paraId="3B444CAC" w14:textId="77777777" w:rsidR="00C80AE2" w:rsidRDefault="00C80AE2">
      <w:pPr>
        <w:keepNext/>
        <w:spacing w:line="240" w:lineRule="auto"/>
        <w:rPr>
          <w:szCs w:val="22"/>
        </w:rPr>
      </w:pPr>
    </w:p>
    <w:p w14:paraId="3B444CAD" w14:textId="77777777" w:rsidR="00C80AE2" w:rsidRDefault="005B5219">
      <w:pPr>
        <w:spacing w:line="240" w:lineRule="auto"/>
      </w:pPr>
      <w:r>
        <w:t>3 metai</w:t>
      </w:r>
    </w:p>
    <w:p w14:paraId="3B444CAE" w14:textId="77777777" w:rsidR="00C80AE2" w:rsidRDefault="00C80AE2">
      <w:pPr>
        <w:spacing w:line="240" w:lineRule="auto"/>
        <w:rPr>
          <w:szCs w:val="22"/>
        </w:rPr>
      </w:pPr>
    </w:p>
    <w:p w14:paraId="3B444CAF" w14:textId="77777777" w:rsidR="00C80AE2" w:rsidRDefault="005B5219">
      <w:pPr>
        <w:keepNext/>
        <w:numPr>
          <w:ilvl w:val="1"/>
          <w:numId w:val="1"/>
        </w:numPr>
        <w:spacing w:line="240" w:lineRule="auto"/>
      </w:pPr>
      <w:r>
        <w:rPr>
          <w:b/>
        </w:rPr>
        <w:t>Specialios laikymo sąlygos</w:t>
      </w:r>
    </w:p>
    <w:p w14:paraId="3B444CB0" w14:textId="77777777" w:rsidR="00C80AE2" w:rsidRDefault="00C80AE2">
      <w:pPr>
        <w:keepNext/>
        <w:spacing w:line="240" w:lineRule="auto"/>
        <w:ind w:left="567" w:hanging="567"/>
        <w:rPr>
          <w:szCs w:val="22"/>
        </w:rPr>
      </w:pPr>
    </w:p>
    <w:p w14:paraId="3B444CB1" w14:textId="77777777" w:rsidR="00C80AE2" w:rsidRDefault="005B5219">
      <w:pPr>
        <w:spacing w:line="240" w:lineRule="auto"/>
      </w:pPr>
      <w:r>
        <w:t>Šiam vaistiniam preparatui specialų laikymo sąlygų nėra.</w:t>
      </w:r>
    </w:p>
    <w:p w14:paraId="3B444CB2" w14:textId="77777777" w:rsidR="00C80AE2" w:rsidRDefault="00C80AE2">
      <w:pPr>
        <w:spacing w:line="240" w:lineRule="auto"/>
        <w:rPr>
          <w:szCs w:val="22"/>
        </w:rPr>
      </w:pPr>
    </w:p>
    <w:p w14:paraId="3B444CB3" w14:textId="77777777" w:rsidR="00C80AE2" w:rsidRDefault="005B5219">
      <w:pPr>
        <w:keepNext/>
        <w:numPr>
          <w:ilvl w:val="1"/>
          <w:numId w:val="1"/>
        </w:numPr>
        <w:spacing w:line="240" w:lineRule="auto"/>
        <w:ind w:left="0" w:firstLine="0"/>
      </w:pPr>
      <w:r>
        <w:rPr>
          <w:b/>
        </w:rPr>
        <w:t xml:space="preserve">Talpyklės pobūdis ir jos turinys </w:t>
      </w:r>
    </w:p>
    <w:p w14:paraId="3B444CB4" w14:textId="77777777" w:rsidR="00C80AE2" w:rsidRDefault="00C80AE2">
      <w:pPr>
        <w:keepNext/>
        <w:tabs>
          <w:tab w:val="clear" w:pos="567"/>
        </w:tabs>
        <w:spacing w:line="240" w:lineRule="auto"/>
        <w:rPr>
          <w:b/>
          <w:szCs w:val="22"/>
        </w:rPr>
      </w:pPr>
    </w:p>
    <w:p w14:paraId="3B444CB5" w14:textId="77777777" w:rsidR="00C80AE2" w:rsidRDefault="005B5219">
      <w:pPr>
        <w:spacing w:line="240" w:lineRule="auto"/>
      </w:pPr>
      <w:r>
        <w:t>Talpyklė yra pagaminta iš mažo tankio polietileno (MTPE) be priedų. Talpyklė yra suformuota, užpildyta ir uždaryta per vieną nepertraukiamą integruotą ciklą, taikant pūtimo – užpildymo-sandarinimo technologiją. Viename išorinės talpyklės gale yra guminis diskas pritvirtintas polietileno dangteliu. Dangtelis turi dvi jungtis, viena yra skirta vaistinių preparatų pridėjimui, kita skirta infuzijai.</w:t>
      </w:r>
    </w:p>
    <w:p w14:paraId="3B444CB6" w14:textId="77777777" w:rsidR="00C80AE2" w:rsidRDefault="00C80AE2">
      <w:pPr>
        <w:spacing w:line="240" w:lineRule="auto"/>
      </w:pPr>
    </w:p>
    <w:p w14:paraId="3B444CB7" w14:textId="77777777" w:rsidR="00C80AE2" w:rsidRDefault="005B5219">
      <w:pPr>
        <w:spacing w:line="240" w:lineRule="auto"/>
        <w:rPr>
          <w:szCs w:val="22"/>
        </w:rPr>
      </w:pPr>
      <w:r>
        <w:rPr>
          <w:szCs w:val="22"/>
        </w:rPr>
        <w:t>Vienoje kartoninėje dėžutėje yra 1 arba 10 talpyklių.</w:t>
      </w:r>
    </w:p>
    <w:p w14:paraId="3B444CB8" w14:textId="77777777" w:rsidR="00C80AE2" w:rsidRDefault="00C80AE2">
      <w:pPr>
        <w:spacing w:line="240" w:lineRule="auto"/>
        <w:rPr>
          <w:szCs w:val="22"/>
        </w:rPr>
      </w:pPr>
    </w:p>
    <w:p w14:paraId="3B444CB9" w14:textId="77777777" w:rsidR="00C80AE2" w:rsidRDefault="005B5219">
      <w:pPr>
        <w:shd w:val="clear" w:color="auto" w:fill="FFFFFF"/>
        <w:ind w:left="5"/>
        <w:rPr>
          <w:color w:val="000000"/>
        </w:rPr>
      </w:pPr>
      <w:r>
        <w:rPr>
          <w:color w:val="000000"/>
        </w:rPr>
        <w:t>1 x 100 ml, 10 x 100 ml.</w:t>
      </w:r>
    </w:p>
    <w:p w14:paraId="3B444CBA" w14:textId="77777777" w:rsidR="00C80AE2" w:rsidRDefault="005B5219">
      <w:pPr>
        <w:shd w:val="clear" w:color="auto" w:fill="FFFFFF"/>
        <w:ind w:left="5"/>
      </w:pPr>
      <w:r>
        <w:rPr>
          <w:color w:val="000000"/>
        </w:rPr>
        <w:t xml:space="preserve">Gali būti </w:t>
      </w:r>
      <w:r>
        <w:rPr>
          <w:color w:val="000000"/>
          <w:szCs w:val="22"/>
        </w:rPr>
        <w:t>tiekiamos</w:t>
      </w:r>
      <w:r>
        <w:rPr>
          <w:color w:val="000000"/>
        </w:rPr>
        <w:t xml:space="preserve"> ne </w:t>
      </w:r>
      <w:r>
        <w:rPr>
          <w:color w:val="000000"/>
          <w:szCs w:val="22"/>
        </w:rPr>
        <w:t xml:space="preserve">visų dydžių </w:t>
      </w:r>
      <w:r>
        <w:rPr>
          <w:color w:val="000000"/>
        </w:rPr>
        <w:t>pakuotės.</w:t>
      </w:r>
    </w:p>
    <w:p w14:paraId="3B444CBB" w14:textId="77777777" w:rsidR="00C80AE2" w:rsidRDefault="00C80AE2">
      <w:pPr>
        <w:spacing w:line="240" w:lineRule="auto"/>
        <w:rPr>
          <w:szCs w:val="22"/>
        </w:rPr>
      </w:pPr>
    </w:p>
    <w:p w14:paraId="3B444CBC" w14:textId="77777777" w:rsidR="00C80AE2" w:rsidRDefault="005B5219">
      <w:pPr>
        <w:keepNext/>
        <w:numPr>
          <w:ilvl w:val="1"/>
          <w:numId w:val="1"/>
        </w:numPr>
        <w:spacing w:line="240" w:lineRule="auto"/>
      </w:pPr>
      <w:r>
        <w:rPr>
          <w:b/>
        </w:rPr>
        <w:t>Specialūs reikalavimai atliekoms tvarkyti ir vaistiniam preparatui ruošti</w:t>
      </w:r>
    </w:p>
    <w:p w14:paraId="3B444CBD" w14:textId="77777777" w:rsidR="00C80AE2" w:rsidRDefault="00C80AE2">
      <w:pPr>
        <w:keepNext/>
        <w:spacing w:line="240" w:lineRule="auto"/>
        <w:rPr>
          <w:szCs w:val="22"/>
        </w:rPr>
      </w:pPr>
    </w:p>
    <w:p w14:paraId="3B444CBE" w14:textId="77777777" w:rsidR="00C80AE2" w:rsidRDefault="005B5219">
      <w:pPr>
        <w:spacing w:line="240" w:lineRule="auto"/>
      </w:pPr>
      <w:r>
        <w:t>Specialių reikalavimų nėra. Tik vienkartiniam vartojimui. Išmeskite nesuvartotą kiekį. Gali būti vartojamas, jei infuzinis tirpalas yra skaidrus ir bespalvis arba šiek tiek gelsvas ir talpyklė bei uždoris yra nepažeisti.</w:t>
      </w:r>
    </w:p>
    <w:p w14:paraId="3B444CBF" w14:textId="77777777" w:rsidR="00C80AE2" w:rsidRDefault="00C80AE2">
      <w:pPr>
        <w:spacing w:line="240" w:lineRule="auto"/>
      </w:pPr>
      <w:bookmarkStart w:id="2" w:name="OLE_LINK1"/>
      <w:bookmarkEnd w:id="2"/>
    </w:p>
    <w:p w14:paraId="3B444CC0" w14:textId="77777777" w:rsidR="00C80AE2" w:rsidRDefault="00C80AE2">
      <w:pPr>
        <w:spacing w:line="240" w:lineRule="auto"/>
        <w:rPr>
          <w:szCs w:val="22"/>
        </w:rPr>
      </w:pPr>
    </w:p>
    <w:p w14:paraId="3B444CC1" w14:textId="77777777" w:rsidR="00C80AE2" w:rsidRDefault="005B5219">
      <w:pPr>
        <w:keepNext/>
        <w:numPr>
          <w:ilvl w:val="0"/>
          <w:numId w:val="1"/>
        </w:numPr>
        <w:spacing w:line="240" w:lineRule="auto"/>
      </w:pPr>
      <w:r>
        <w:rPr>
          <w:b/>
        </w:rPr>
        <w:t>REGISTRUOTOJAS</w:t>
      </w:r>
    </w:p>
    <w:p w14:paraId="3B444CC2" w14:textId="77777777" w:rsidR="00C80AE2" w:rsidRDefault="00C80AE2">
      <w:pPr>
        <w:keepNext/>
        <w:spacing w:line="240" w:lineRule="auto"/>
        <w:rPr>
          <w:szCs w:val="22"/>
        </w:rPr>
      </w:pPr>
    </w:p>
    <w:p w14:paraId="3B444CC3" w14:textId="77777777" w:rsidR="00C80AE2" w:rsidRDefault="005B5219">
      <w:pPr>
        <w:pStyle w:val="Default"/>
        <w:rPr>
          <w:color w:val="auto"/>
          <w:sz w:val="22"/>
          <w:szCs w:val="22"/>
        </w:rPr>
      </w:pPr>
      <w:r>
        <w:rPr>
          <w:color w:val="auto"/>
          <w:sz w:val="22"/>
          <w:szCs w:val="22"/>
        </w:rPr>
        <w:t>VIOSER S.A.</w:t>
      </w:r>
    </w:p>
    <w:p w14:paraId="3B444CC4" w14:textId="77777777" w:rsidR="00C80AE2" w:rsidRDefault="005B5219">
      <w:pPr>
        <w:pStyle w:val="Default"/>
        <w:rPr>
          <w:color w:val="auto"/>
          <w:sz w:val="22"/>
          <w:szCs w:val="22"/>
        </w:rPr>
      </w:pPr>
      <w:r>
        <w:rPr>
          <w:color w:val="auto"/>
          <w:sz w:val="22"/>
          <w:szCs w:val="22"/>
        </w:rPr>
        <w:t xml:space="preserve">Parenteral Solutions Industry </w:t>
      </w:r>
    </w:p>
    <w:p w14:paraId="3B444CC5" w14:textId="77777777" w:rsidR="00C80AE2" w:rsidRDefault="005B5219">
      <w:pPr>
        <w:pStyle w:val="Default"/>
        <w:rPr>
          <w:color w:val="auto"/>
          <w:sz w:val="22"/>
          <w:szCs w:val="22"/>
        </w:rPr>
      </w:pPr>
      <w:r>
        <w:rPr>
          <w:color w:val="auto"/>
          <w:sz w:val="22"/>
          <w:szCs w:val="22"/>
        </w:rPr>
        <w:t>9th km National Road Trikala-Larisa</w:t>
      </w:r>
    </w:p>
    <w:p w14:paraId="3B444CC6" w14:textId="77777777" w:rsidR="00C80AE2" w:rsidRDefault="005B5219">
      <w:pPr>
        <w:spacing w:line="240" w:lineRule="auto"/>
        <w:rPr>
          <w:szCs w:val="22"/>
        </w:rPr>
      </w:pPr>
      <w:r>
        <w:rPr>
          <w:szCs w:val="22"/>
        </w:rPr>
        <w:t>Taxiarches, Trikala,</w:t>
      </w:r>
      <w:r>
        <w:t xml:space="preserve"> 42100</w:t>
      </w:r>
      <w:r>
        <w:rPr>
          <w:szCs w:val="22"/>
        </w:rPr>
        <w:t>,</w:t>
      </w:r>
      <w:r>
        <w:t xml:space="preserve"> Graikija</w:t>
      </w:r>
    </w:p>
    <w:p w14:paraId="3B444CC7" w14:textId="77777777" w:rsidR="00C80AE2" w:rsidRDefault="00C80AE2">
      <w:pPr>
        <w:spacing w:line="240" w:lineRule="auto"/>
        <w:rPr>
          <w:szCs w:val="22"/>
        </w:rPr>
      </w:pPr>
    </w:p>
    <w:p w14:paraId="3B444CC8" w14:textId="77777777" w:rsidR="00C80AE2" w:rsidRDefault="00C80AE2">
      <w:pPr>
        <w:spacing w:line="240" w:lineRule="auto"/>
        <w:rPr>
          <w:szCs w:val="22"/>
        </w:rPr>
      </w:pPr>
    </w:p>
    <w:p w14:paraId="3B444CC9" w14:textId="77777777" w:rsidR="00C80AE2" w:rsidRDefault="005B5219">
      <w:pPr>
        <w:keepNext/>
        <w:numPr>
          <w:ilvl w:val="0"/>
          <w:numId w:val="1"/>
        </w:numPr>
        <w:spacing w:line="240" w:lineRule="auto"/>
      </w:pPr>
      <w:r>
        <w:rPr>
          <w:b/>
        </w:rPr>
        <w:t xml:space="preserve">REGISTRACIJOS PAŽYMĖJIMO NUMERIS (-IAI) </w:t>
      </w:r>
    </w:p>
    <w:p w14:paraId="3B444CCA" w14:textId="77777777" w:rsidR="00C80AE2" w:rsidRDefault="00C80AE2">
      <w:pPr>
        <w:spacing w:line="240" w:lineRule="auto"/>
        <w:rPr>
          <w:szCs w:val="22"/>
        </w:rPr>
      </w:pPr>
    </w:p>
    <w:p w14:paraId="3B444CCB" w14:textId="77777777" w:rsidR="00546278" w:rsidRPr="00546278" w:rsidRDefault="00546278" w:rsidP="00546278">
      <w:pPr>
        <w:spacing w:line="240" w:lineRule="auto"/>
        <w:rPr>
          <w:szCs w:val="22"/>
        </w:rPr>
      </w:pPr>
      <w:r w:rsidRPr="00546278">
        <w:rPr>
          <w:szCs w:val="22"/>
        </w:rPr>
        <w:t>LT/1/17/4065/001 – N1</w:t>
      </w:r>
    </w:p>
    <w:p w14:paraId="3B444CCC" w14:textId="77777777" w:rsidR="00C80AE2" w:rsidRDefault="00546278" w:rsidP="00546278">
      <w:pPr>
        <w:spacing w:line="240" w:lineRule="auto"/>
        <w:rPr>
          <w:szCs w:val="22"/>
        </w:rPr>
      </w:pPr>
      <w:r w:rsidRPr="00546278">
        <w:rPr>
          <w:szCs w:val="22"/>
        </w:rPr>
        <w:t>LT/1/17/4065/002 – N10</w:t>
      </w:r>
    </w:p>
    <w:p w14:paraId="3B444CCD" w14:textId="77777777" w:rsidR="00546278" w:rsidRDefault="00546278" w:rsidP="00546278">
      <w:pPr>
        <w:spacing w:line="240" w:lineRule="auto"/>
        <w:rPr>
          <w:szCs w:val="22"/>
        </w:rPr>
      </w:pPr>
    </w:p>
    <w:p w14:paraId="3B444CCE" w14:textId="77777777" w:rsidR="00C80AE2" w:rsidRDefault="00C80AE2">
      <w:pPr>
        <w:spacing w:line="240" w:lineRule="auto"/>
        <w:rPr>
          <w:szCs w:val="22"/>
        </w:rPr>
      </w:pPr>
    </w:p>
    <w:p w14:paraId="3B444CCF" w14:textId="77777777" w:rsidR="00C80AE2" w:rsidRDefault="005B5219">
      <w:pPr>
        <w:keepNext/>
        <w:numPr>
          <w:ilvl w:val="0"/>
          <w:numId w:val="1"/>
        </w:numPr>
        <w:spacing w:line="240" w:lineRule="auto"/>
      </w:pPr>
      <w:r>
        <w:rPr>
          <w:b/>
        </w:rPr>
        <w:t>REGISTRAVIMO / PERREGISTRAVIMO DATA</w:t>
      </w:r>
    </w:p>
    <w:p w14:paraId="3B444CD0" w14:textId="77777777" w:rsidR="00C80AE2" w:rsidRDefault="00C80AE2">
      <w:pPr>
        <w:keepNext/>
        <w:spacing w:line="240" w:lineRule="auto"/>
        <w:rPr>
          <w:i/>
          <w:szCs w:val="22"/>
        </w:rPr>
      </w:pPr>
    </w:p>
    <w:p w14:paraId="3B444CD1" w14:textId="77777777" w:rsidR="00C80AE2" w:rsidRDefault="005B5219">
      <w:pPr>
        <w:tabs>
          <w:tab w:val="clear" w:pos="567"/>
          <w:tab w:val="left" w:pos="1296"/>
        </w:tabs>
        <w:spacing w:line="240" w:lineRule="auto"/>
        <w:rPr>
          <w:lang w:bidi="ar-SA"/>
        </w:rPr>
      </w:pPr>
      <w:r>
        <w:t>Registravimo data 2017 m. balandžio 6 d.</w:t>
      </w:r>
    </w:p>
    <w:p w14:paraId="3B444CD2" w14:textId="77777777" w:rsidR="00C80AE2" w:rsidRDefault="005B5219">
      <w:pPr>
        <w:spacing w:line="240" w:lineRule="auto"/>
        <w:rPr>
          <w:szCs w:val="22"/>
        </w:rPr>
      </w:pPr>
      <w:r>
        <w:rPr>
          <w:szCs w:val="22"/>
        </w:rPr>
        <w:t>Paskutinio perregistravimo data</w:t>
      </w:r>
      <w:r w:rsidR="00546278">
        <w:rPr>
          <w:szCs w:val="22"/>
        </w:rPr>
        <w:t xml:space="preserve"> 2021 m. gruodžio 7 d.</w:t>
      </w:r>
    </w:p>
    <w:p w14:paraId="3B444CD3" w14:textId="77777777" w:rsidR="00C80AE2" w:rsidRDefault="00C80AE2">
      <w:pPr>
        <w:spacing w:line="240" w:lineRule="auto"/>
        <w:rPr>
          <w:szCs w:val="22"/>
        </w:rPr>
      </w:pPr>
    </w:p>
    <w:p w14:paraId="3B444CD4" w14:textId="77777777" w:rsidR="00C80AE2" w:rsidRDefault="00C80AE2">
      <w:pPr>
        <w:spacing w:line="240" w:lineRule="auto"/>
        <w:rPr>
          <w:szCs w:val="22"/>
        </w:rPr>
      </w:pPr>
    </w:p>
    <w:p w14:paraId="3B444CD5" w14:textId="77777777" w:rsidR="00C80AE2" w:rsidRDefault="005B5219">
      <w:pPr>
        <w:keepNext/>
        <w:numPr>
          <w:ilvl w:val="0"/>
          <w:numId w:val="1"/>
        </w:numPr>
        <w:spacing w:line="240" w:lineRule="auto"/>
      </w:pPr>
      <w:r>
        <w:rPr>
          <w:b/>
        </w:rPr>
        <w:t>TEKSTO PERŽIŪROS DATA</w:t>
      </w:r>
    </w:p>
    <w:p w14:paraId="3B444CD6" w14:textId="77777777" w:rsidR="00C80AE2" w:rsidRDefault="00C80AE2">
      <w:pPr>
        <w:pStyle w:val="Paprastasistekstas"/>
        <w:tabs>
          <w:tab w:val="left" w:pos="5954"/>
          <w:tab w:val="left" w:pos="6237"/>
          <w:tab w:val="left" w:pos="6663"/>
          <w:tab w:val="left" w:pos="6946"/>
        </w:tabs>
        <w:rPr>
          <w:rFonts w:ascii="Times New Roman" w:hAnsi="Times New Roman"/>
          <w:sz w:val="22"/>
          <w:szCs w:val="22"/>
          <w:lang w:val="lt-LT"/>
        </w:rPr>
      </w:pPr>
    </w:p>
    <w:p w14:paraId="3B444CD8" w14:textId="71A8390D" w:rsidR="00C80AE2" w:rsidRPr="00411B8D" w:rsidRDefault="00D86E1E">
      <w:pPr>
        <w:pStyle w:val="Paprastasistekstas"/>
        <w:tabs>
          <w:tab w:val="left" w:pos="5954"/>
          <w:tab w:val="left" w:pos="6237"/>
          <w:tab w:val="left" w:pos="6663"/>
          <w:tab w:val="left" w:pos="6946"/>
        </w:tabs>
        <w:rPr>
          <w:rFonts w:ascii="Times New Roman" w:hAnsi="Times New Roman"/>
          <w:sz w:val="22"/>
          <w:szCs w:val="22"/>
        </w:rPr>
      </w:pPr>
      <w:r w:rsidRPr="00411B8D">
        <w:rPr>
          <w:rFonts w:ascii="Times New Roman" w:hAnsi="Times New Roman"/>
          <w:sz w:val="22"/>
          <w:szCs w:val="22"/>
        </w:rPr>
        <w:t>2023 m. balandžio 6 d.</w:t>
      </w:r>
    </w:p>
    <w:p w14:paraId="5DA18A7A" w14:textId="77777777" w:rsidR="00411B8D" w:rsidRDefault="00411B8D">
      <w:pPr>
        <w:pStyle w:val="Paprastasistekstas"/>
        <w:tabs>
          <w:tab w:val="left" w:pos="5954"/>
          <w:tab w:val="left" w:pos="6237"/>
          <w:tab w:val="left" w:pos="6663"/>
          <w:tab w:val="left" w:pos="6946"/>
        </w:tabs>
        <w:rPr>
          <w:rFonts w:ascii="Times New Roman" w:hAnsi="Times New Roman"/>
          <w:sz w:val="22"/>
          <w:szCs w:val="22"/>
          <w:lang w:val="lt-LT"/>
        </w:rPr>
      </w:pPr>
    </w:p>
    <w:p w14:paraId="3B444CD9" w14:textId="77777777" w:rsidR="00C80AE2" w:rsidRDefault="005B5219">
      <w:pPr>
        <w:pStyle w:val="Paprastasistekstas"/>
        <w:tabs>
          <w:tab w:val="left" w:pos="5954"/>
          <w:tab w:val="left" w:pos="6237"/>
          <w:tab w:val="left" w:pos="6663"/>
          <w:tab w:val="left" w:pos="6946"/>
        </w:tabs>
      </w:pPr>
      <w:r>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6">
        <w:r>
          <w:rPr>
            <w:rStyle w:val="Internetosaitas"/>
            <w:rFonts w:ascii="Times New Roman" w:hAnsi="Times New Roman"/>
            <w:sz w:val="22"/>
            <w:szCs w:val="22"/>
            <w:lang w:val="lt-LT"/>
          </w:rPr>
          <w:t>http://www.vvkt.lt</w:t>
        </w:r>
      </w:hyperlink>
    </w:p>
    <w:p w14:paraId="3B444CDA" w14:textId="77777777" w:rsidR="00C80AE2" w:rsidRDefault="00C80AE2">
      <w:pPr>
        <w:pStyle w:val="Paprastasistekstas"/>
        <w:tabs>
          <w:tab w:val="left" w:pos="5954"/>
          <w:tab w:val="left" w:pos="6237"/>
          <w:tab w:val="left" w:pos="6663"/>
          <w:tab w:val="left" w:pos="6946"/>
        </w:tabs>
        <w:jc w:val="center"/>
        <w:rPr>
          <w:rFonts w:ascii="Times New Roman" w:hAnsi="Times New Roman"/>
          <w:lang w:val="lt-LT"/>
        </w:rPr>
      </w:pPr>
    </w:p>
    <w:p w14:paraId="3B444CDB" w14:textId="77777777" w:rsidR="00C80AE2" w:rsidRDefault="00C80AE2">
      <w:pPr>
        <w:pStyle w:val="Paprastasistekstas"/>
        <w:tabs>
          <w:tab w:val="left" w:pos="5954"/>
          <w:tab w:val="left" w:pos="6237"/>
          <w:tab w:val="left" w:pos="6663"/>
          <w:tab w:val="left" w:pos="6946"/>
        </w:tabs>
        <w:jc w:val="center"/>
        <w:rPr>
          <w:rFonts w:ascii="Times New Roman" w:hAnsi="Times New Roman"/>
          <w:lang w:val="lt-LT"/>
        </w:rPr>
      </w:pPr>
    </w:p>
    <w:p w14:paraId="3B444CDC" w14:textId="77777777" w:rsidR="00C80AE2" w:rsidRDefault="005B5219">
      <w:pPr>
        <w:pStyle w:val="Paprastasistekstas"/>
        <w:tabs>
          <w:tab w:val="left" w:pos="5954"/>
          <w:tab w:val="left" w:pos="6237"/>
          <w:tab w:val="left" w:pos="6663"/>
          <w:tab w:val="left" w:pos="6946"/>
        </w:tabs>
        <w:jc w:val="center"/>
        <w:rPr>
          <w:rFonts w:ascii="Times New Roman" w:hAnsi="Times New Roman"/>
          <w:color w:val="000000"/>
          <w:sz w:val="24"/>
          <w:lang w:val="lt-LT"/>
        </w:rPr>
      </w:pPr>
      <w:r>
        <w:br w:type="page"/>
      </w:r>
    </w:p>
    <w:p w14:paraId="3B444CDD" w14:textId="77777777" w:rsidR="00C80AE2" w:rsidRDefault="00C80AE2">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B444CDE" w14:textId="77777777" w:rsidR="00C80AE2" w:rsidRDefault="00C80AE2">
      <w:pPr>
        <w:rPr>
          <w:szCs w:val="24"/>
        </w:rPr>
      </w:pPr>
    </w:p>
    <w:p w14:paraId="3B444CDF" w14:textId="77777777" w:rsidR="00C80AE2" w:rsidRDefault="00C80AE2">
      <w:pPr>
        <w:rPr>
          <w:szCs w:val="24"/>
        </w:rPr>
      </w:pPr>
    </w:p>
    <w:p w14:paraId="3B444CE0" w14:textId="77777777" w:rsidR="00C80AE2" w:rsidRDefault="00C80AE2">
      <w:pPr>
        <w:rPr>
          <w:szCs w:val="24"/>
        </w:rPr>
      </w:pPr>
    </w:p>
    <w:p w14:paraId="3B444CE1" w14:textId="77777777" w:rsidR="00C80AE2" w:rsidRDefault="00C80AE2">
      <w:pPr>
        <w:rPr>
          <w:szCs w:val="24"/>
        </w:rPr>
      </w:pPr>
    </w:p>
    <w:p w14:paraId="3B444CE2" w14:textId="77777777" w:rsidR="00C80AE2" w:rsidRDefault="00C80AE2">
      <w:pPr>
        <w:rPr>
          <w:szCs w:val="24"/>
        </w:rPr>
      </w:pPr>
    </w:p>
    <w:p w14:paraId="3B444CE3" w14:textId="77777777" w:rsidR="00C80AE2" w:rsidRDefault="00C80AE2">
      <w:pPr>
        <w:rPr>
          <w:szCs w:val="24"/>
        </w:rPr>
      </w:pPr>
    </w:p>
    <w:p w14:paraId="3B444CE4" w14:textId="77777777" w:rsidR="00C80AE2" w:rsidRDefault="00C80AE2">
      <w:pPr>
        <w:rPr>
          <w:szCs w:val="24"/>
        </w:rPr>
      </w:pPr>
    </w:p>
    <w:p w14:paraId="3B444CE5" w14:textId="77777777" w:rsidR="00C80AE2" w:rsidRDefault="00C80AE2">
      <w:pPr>
        <w:rPr>
          <w:szCs w:val="24"/>
        </w:rPr>
      </w:pPr>
    </w:p>
    <w:p w14:paraId="3B444CE6" w14:textId="77777777" w:rsidR="00C80AE2" w:rsidRDefault="00C80AE2">
      <w:pPr>
        <w:rPr>
          <w:szCs w:val="24"/>
        </w:rPr>
      </w:pPr>
    </w:p>
    <w:p w14:paraId="3B444CE7" w14:textId="77777777" w:rsidR="00C80AE2" w:rsidRDefault="00C80AE2">
      <w:pPr>
        <w:rPr>
          <w:szCs w:val="24"/>
        </w:rPr>
      </w:pPr>
    </w:p>
    <w:p w14:paraId="3B444CE8" w14:textId="77777777" w:rsidR="00C80AE2" w:rsidRDefault="00C80AE2">
      <w:pPr>
        <w:rPr>
          <w:szCs w:val="24"/>
        </w:rPr>
      </w:pPr>
    </w:p>
    <w:p w14:paraId="3B444CE9" w14:textId="77777777" w:rsidR="00C80AE2" w:rsidRDefault="00C80AE2">
      <w:pPr>
        <w:rPr>
          <w:szCs w:val="24"/>
        </w:rPr>
      </w:pPr>
    </w:p>
    <w:p w14:paraId="3B444CEA" w14:textId="77777777" w:rsidR="00C80AE2" w:rsidRDefault="00C80AE2">
      <w:pPr>
        <w:rPr>
          <w:szCs w:val="24"/>
        </w:rPr>
      </w:pPr>
    </w:p>
    <w:p w14:paraId="3B444CEB" w14:textId="77777777" w:rsidR="00C80AE2" w:rsidRDefault="00C80AE2">
      <w:pPr>
        <w:rPr>
          <w:szCs w:val="24"/>
        </w:rPr>
      </w:pPr>
    </w:p>
    <w:p w14:paraId="3B444CEC" w14:textId="77777777" w:rsidR="00C80AE2" w:rsidRDefault="00C80AE2">
      <w:pPr>
        <w:rPr>
          <w:szCs w:val="24"/>
        </w:rPr>
      </w:pPr>
    </w:p>
    <w:p w14:paraId="3B444CED" w14:textId="77777777" w:rsidR="00C80AE2" w:rsidRDefault="00C80AE2">
      <w:pPr>
        <w:rPr>
          <w:szCs w:val="24"/>
        </w:rPr>
      </w:pPr>
    </w:p>
    <w:p w14:paraId="3B444CEE" w14:textId="77777777" w:rsidR="00C80AE2" w:rsidRDefault="00C80AE2">
      <w:pPr>
        <w:rPr>
          <w:szCs w:val="24"/>
        </w:rPr>
      </w:pPr>
    </w:p>
    <w:p w14:paraId="3B444CEF" w14:textId="77777777" w:rsidR="00C80AE2" w:rsidRDefault="00C80AE2">
      <w:pPr>
        <w:rPr>
          <w:szCs w:val="24"/>
        </w:rPr>
      </w:pPr>
    </w:p>
    <w:p w14:paraId="3B444CF0" w14:textId="77777777" w:rsidR="00C80AE2" w:rsidRDefault="00C80AE2">
      <w:pPr>
        <w:rPr>
          <w:szCs w:val="24"/>
        </w:rPr>
      </w:pPr>
    </w:p>
    <w:p w14:paraId="3B444CF1" w14:textId="77777777" w:rsidR="00C80AE2" w:rsidRDefault="00C80AE2">
      <w:pPr>
        <w:rPr>
          <w:szCs w:val="24"/>
        </w:rPr>
      </w:pPr>
    </w:p>
    <w:p w14:paraId="3B444CF2" w14:textId="77777777" w:rsidR="00C80AE2" w:rsidRDefault="00C80AE2">
      <w:pPr>
        <w:rPr>
          <w:szCs w:val="24"/>
        </w:rPr>
      </w:pPr>
    </w:p>
    <w:p w14:paraId="3B444CF3" w14:textId="77777777" w:rsidR="00C80AE2" w:rsidRDefault="00C80AE2">
      <w:pPr>
        <w:suppressAutoHyphens w:val="0"/>
        <w:jc w:val="center"/>
        <w:textAlignment w:val="auto"/>
        <w:rPr>
          <w:b/>
          <w:lang w:eastAsia="en-US" w:bidi="ar-SA"/>
        </w:rPr>
      </w:pPr>
    </w:p>
    <w:p w14:paraId="3B444CF4" w14:textId="77777777" w:rsidR="00C80AE2" w:rsidRDefault="005B5219" w:rsidP="003A640D">
      <w:pPr>
        <w:suppressAutoHyphens w:val="0"/>
        <w:jc w:val="center"/>
        <w:textAlignment w:val="auto"/>
        <w:rPr>
          <w:szCs w:val="24"/>
        </w:rPr>
      </w:pPr>
      <w:r>
        <w:rPr>
          <w:b/>
          <w:lang w:eastAsia="en-US" w:bidi="ar-SA"/>
        </w:rPr>
        <w:t>II PRIEDAS</w:t>
      </w:r>
    </w:p>
    <w:p w14:paraId="3B444CF5" w14:textId="77777777" w:rsidR="00C80AE2" w:rsidRDefault="00C80AE2">
      <w:pPr>
        <w:jc w:val="center"/>
        <w:rPr>
          <w:b/>
        </w:rPr>
      </w:pPr>
    </w:p>
    <w:p w14:paraId="3B444CF6" w14:textId="77777777" w:rsidR="00C80AE2" w:rsidRDefault="005B5219">
      <w:pPr>
        <w:jc w:val="center"/>
        <w:rPr>
          <w:i/>
        </w:rPr>
      </w:pPr>
      <w:r>
        <w:rPr>
          <w:b/>
        </w:rPr>
        <w:t>REGISTRACIJOS SĄLYGOS</w:t>
      </w:r>
    </w:p>
    <w:p w14:paraId="3B444CF7" w14:textId="77777777" w:rsidR="00C80AE2" w:rsidRDefault="00C80AE2"/>
    <w:p w14:paraId="3B444CF8" w14:textId="77777777" w:rsidR="00C80AE2" w:rsidRDefault="005B5219">
      <w:pPr>
        <w:tabs>
          <w:tab w:val="clear" w:pos="567"/>
          <w:tab w:val="left" w:pos="1701"/>
        </w:tabs>
        <w:ind w:left="1701" w:right="567" w:hanging="567"/>
        <w:rPr>
          <w:b/>
          <w:szCs w:val="24"/>
        </w:rPr>
      </w:pPr>
      <w:r>
        <w:rPr>
          <w:b/>
          <w:szCs w:val="24"/>
        </w:rPr>
        <w:t>A.</w:t>
      </w:r>
      <w:r>
        <w:rPr>
          <w:b/>
          <w:szCs w:val="24"/>
        </w:rPr>
        <w:tab/>
        <w:t xml:space="preserve">GAMINTOJAS </w:t>
      </w:r>
      <w:r>
        <w:rPr>
          <w:b/>
          <w:szCs w:val="24"/>
          <w:lang w:eastAsia="en-US" w:bidi="ar-SA"/>
        </w:rPr>
        <w:t>(-AI)</w:t>
      </w:r>
      <w:r>
        <w:rPr>
          <w:b/>
          <w:szCs w:val="24"/>
        </w:rPr>
        <w:t xml:space="preserve">, ATSAKINGAS </w:t>
      </w:r>
      <w:r>
        <w:rPr>
          <w:b/>
          <w:szCs w:val="24"/>
          <w:lang w:eastAsia="en-US" w:bidi="ar-SA"/>
        </w:rPr>
        <w:t>(-I)</w:t>
      </w:r>
      <w:r>
        <w:rPr>
          <w:b/>
          <w:szCs w:val="24"/>
        </w:rPr>
        <w:t xml:space="preserve"> UŽ SERIJŲ IŠLEIDIMĄ</w:t>
      </w:r>
    </w:p>
    <w:p w14:paraId="3B444CF9" w14:textId="77777777" w:rsidR="00C80AE2" w:rsidRDefault="00C80AE2">
      <w:pPr>
        <w:tabs>
          <w:tab w:val="clear" w:pos="567"/>
          <w:tab w:val="left" w:pos="1701"/>
        </w:tabs>
        <w:ind w:left="567" w:right="567" w:hanging="567"/>
        <w:rPr>
          <w:szCs w:val="24"/>
        </w:rPr>
      </w:pPr>
    </w:p>
    <w:p w14:paraId="3B444CFA" w14:textId="77777777" w:rsidR="00C80AE2" w:rsidRDefault="005B5219">
      <w:pPr>
        <w:tabs>
          <w:tab w:val="clear" w:pos="567"/>
          <w:tab w:val="left" w:pos="1701"/>
        </w:tabs>
        <w:ind w:left="1701" w:right="567" w:hanging="567"/>
        <w:rPr>
          <w:b/>
        </w:rPr>
      </w:pPr>
      <w:r>
        <w:rPr>
          <w:b/>
        </w:rPr>
        <w:t>B.</w:t>
      </w:r>
      <w:r>
        <w:rPr>
          <w:b/>
        </w:rPr>
        <w:tab/>
        <w:t>TIEKIMO IR VARTOJIMO SĄLYGOS AR APRIBOJIMAI</w:t>
      </w:r>
    </w:p>
    <w:p w14:paraId="3B444CFB" w14:textId="77777777" w:rsidR="00C80AE2" w:rsidRDefault="00C80AE2">
      <w:pPr>
        <w:tabs>
          <w:tab w:val="clear" w:pos="567"/>
          <w:tab w:val="left" w:pos="1701"/>
        </w:tabs>
        <w:ind w:left="567" w:right="567" w:hanging="567"/>
      </w:pPr>
    </w:p>
    <w:p w14:paraId="3B444CFC" w14:textId="77777777" w:rsidR="00C80AE2" w:rsidRDefault="00C80AE2">
      <w:pPr>
        <w:tabs>
          <w:tab w:val="clear" w:pos="567"/>
          <w:tab w:val="left" w:pos="1701"/>
        </w:tabs>
        <w:ind w:left="1701" w:right="567" w:hanging="567"/>
        <w:rPr>
          <w:b/>
        </w:rPr>
      </w:pPr>
    </w:p>
    <w:p w14:paraId="3B444CFD" w14:textId="77777777" w:rsidR="00C80AE2" w:rsidRDefault="00C80AE2">
      <w:pPr>
        <w:ind w:left="1701" w:right="1558" w:hanging="850"/>
        <w:rPr>
          <w:b/>
        </w:rPr>
      </w:pPr>
    </w:p>
    <w:p w14:paraId="3B444CFE" w14:textId="77777777" w:rsidR="00C80AE2" w:rsidRDefault="005B5219">
      <w:pPr>
        <w:spacing w:line="240" w:lineRule="auto"/>
        <w:rPr>
          <w:szCs w:val="22"/>
        </w:rPr>
      </w:pPr>
      <w:r>
        <w:br w:type="page"/>
      </w:r>
    </w:p>
    <w:p w14:paraId="3B444CFF" w14:textId="77777777" w:rsidR="00C80AE2" w:rsidRDefault="005B5219">
      <w:pPr>
        <w:numPr>
          <w:ilvl w:val="0"/>
          <w:numId w:val="3"/>
        </w:numPr>
        <w:tabs>
          <w:tab w:val="clear" w:pos="567"/>
          <w:tab w:val="left" w:pos="-1134"/>
          <w:tab w:val="left" w:pos="0"/>
        </w:tabs>
        <w:spacing w:line="240" w:lineRule="auto"/>
        <w:ind w:left="567" w:right="1418" w:hanging="567"/>
        <w:rPr>
          <w:b/>
        </w:rPr>
      </w:pPr>
      <w:r>
        <w:rPr>
          <w:b/>
        </w:rPr>
        <w:lastRenderedPageBreak/>
        <w:t xml:space="preserve">GAMINTOJAS </w:t>
      </w:r>
      <w:r>
        <w:rPr>
          <w:b/>
          <w:szCs w:val="24"/>
          <w:lang w:eastAsia="en-US" w:bidi="ar-SA"/>
        </w:rPr>
        <w:t xml:space="preserve">(-AI), </w:t>
      </w:r>
      <w:r>
        <w:rPr>
          <w:b/>
        </w:rPr>
        <w:t xml:space="preserve">ATSAKINGAS </w:t>
      </w:r>
      <w:r>
        <w:rPr>
          <w:b/>
          <w:szCs w:val="24"/>
          <w:lang w:eastAsia="en-US" w:bidi="ar-SA"/>
        </w:rPr>
        <w:t xml:space="preserve">(-I) </w:t>
      </w:r>
      <w:r>
        <w:rPr>
          <w:b/>
        </w:rPr>
        <w:t>UŽ SERIJŲ IŠLEIDIMĄ</w:t>
      </w:r>
    </w:p>
    <w:p w14:paraId="3B444D00" w14:textId="77777777" w:rsidR="00C80AE2" w:rsidRDefault="00C80AE2">
      <w:pPr>
        <w:tabs>
          <w:tab w:val="left" w:pos="1701"/>
        </w:tabs>
        <w:spacing w:line="240" w:lineRule="auto"/>
        <w:ind w:left="567" w:right="1418" w:hanging="567"/>
        <w:rPr>
          <w:b/>
          <w:szCs w:val="22"/>
        </w:rPr>
      </w:pPr>
    </w:p>
    <w:p w14:paraId="3B444D01" w14:textId="77777777" w:rsidR="00C80AE2" w:rsidRDefault="005B5219">
      <w:pPr>
        <w:suppressAutoHyphens w:val="0"/>
        <w:spacing w:line="240" w:lineRule="auto"/>
        <w:jc w:val="both"/>
        <w:textAlignment w:val="auto"/>
        <w:rPr>
          <w:szCs w:val="24"/>
          <w:lang w:eastAsia="en-US" w:bidi="ar-SA"/>
        </w:rPr>
      </w:pPr>
      <w:r>
        <w:rPr>
          <w:szCs w:val="24"/>
          <w:u w:val="single"/>
          <w:lang w:eastAsia="en-US" w:bidi="ar-SA"/>
        </w:rPr>
        <w:t>Gamintojo (-ų), atsakingo (-ų) už serijų išleidimą, pavadinimas (-ai) ir adresas (-ai)</w:t>
      </w:r>
    </w:p>
    <w:p w14:paraId="3B444D02" w14:textId="77777777" w:rsidR="00C80AE2" w:rsidRDefault="00C80AE2">
      <w:pPr>
        <w:tabs>
          <w:tab w:val="clear" w:pos="567"/>
          <w:tab w:val="left" w:pos="851"/>
          <w:tab w:val="left" w:pos="1701"/>
        </w:tabs>
        <w:spacing w:line="240" w:lineRule="auto"/>
        <w:ind w:left="567" w:right="1418" w:hanging="567"/>
        <w:rPr>
          <w:szCs w:val="22"/>
          <w:u w:val="single"/>
        </w:rPr>
      </w:pPr>
    </w:p>
    <w:p w14:paraId="3B444D03" w14:textId="77777777" w:rsidR="00C80AE2" w:rsidRDefault="005B5219">
      <w:pPr>
        <w:tabs>
          <w:tab w:val="clear" w:pos="567"/>
        </w:tabs>
        <w:spacing w:line="240" w:lineRule="auto"/>
        <w:ind w:left="567" w:hanging="567"/>
        <w:rPr>
          <w:szCs w:val="22"/>
          <w:lang w:bidi="ar-SA"/>
        </w:rPr>
      </w:pPr>
      <w:r>
        <w:rPr>
          <w:szCs w:val="22"/>
          <w:lang w:val="en-US" w:bidi="ar-SA"/>
        </w:rPr>
        <w:t>VIOSER S.A.</w:t>
      </w:r>
    </w:p>
    <w:p w14:paraId="3B444D04" w14:textId="77777777" w:rsidR="00C80AE2" w:rsidRDefault="005B5219">
      <w:pPr>
        <w:tabs>
          <w:tab w:val="clear" w:pos="567"/>
        </w:tabs>
        <w:spacing w:line="240" w:lineRule="auto"/>
        <w:ind w:left="567" w:hanging="567"/>
        <w:rPr>
          <w:szCs w:val="22"/>
          <w:lang w:bidi="ar-SA"/>
        </w:rPr>
      </w:pPr>
      <w:r>
        <w:rPr>
          <w:lang w:val="en-US"/>
        </w:rPr>
        <w:t xml:space="preserve">Parenteral </w:t>
      </w:r>
      <w:r>
        <w:rPr>
          <w:szCs w:val="22"/>
          <w:lang w:val="en-US" w:bidi="ar-SA"/>
        </w:rPr>
        <w:t>Solutions</w:t>
      </w:r>
      <w:r>
        <w:rPr>
          <w:lang w:val="en-US"/>
        </w:rPr>
        <w:t xml:space="preserve"> Industry </w:t>
      </w:r>
    </w:p>
    <w:p w14:paraId="3B444D05" w14:textId="77777777" w:rsidR="00C80AE2" w:rsidRDefault="005B5219">
      <w:pPr>
        <w:tabs>
          <w:tab w:val="clear" w:pos="567"/>
        </w:tabs>
        <w:spacing w:line="240" w:lineRule="auto"/>
        <w:ind w:left="567" w:hanging="567"/>
        <w:rPr>
          <w:szCs w:val="22"/>
          <w:lang w:bidi="ar-SA"/>
        </w:rPr>
      </w:pPr>
      <w:r>
        <w:rPr>
          <w:lang w:val="en-US"/>
        </w:rPr>
        <w:t>9</w:t>
      </w:r>
      <w:r>
        <w:rPr>
          <w:vertAlign w:val="superscript"/>
          <w:lang w:val="en-US"/>
        </w:rPr>
        <w:t>th</w:t>
      </w:r>
      <w:r>
        <w:rPr>
          <w:lang w:val="en-US"/>
        </w:rPr>
        <w:t xml:space="preserve"> km National Road Trikala</w:t>
      </w:r>
      <w:r>
        <w:rPr>
          <w:szCs w:val="22"/>
          <w:lang w:val="en-US" w:bidi="ar-SA"/>
        </w:rPr>
        <w:t>-Larisa</w:t>
      </w:r>
    </w:p>
    <w:p w14:paraId="3B444D06" w14:textId="77777777" w:rsidR="00C80AE2" w:rsidRDefault="005B5219">
      <w:pPr>
        <w:tabs>
          <w:tab w:val="clear" w:pos="567"/>
        </w:tabs>
        <w:spacing w:line="240" w:lineRule="auto"/>
        <w:ind w:left="567" w:hanging="567"/>
        <w:rPr>
          <w:szCs w:val="22"/>
          <w:lang w:bidi="ar-SA"/>
        </w:rPr>
      </w:pPr>
      <w:r>
        <w:rPr>
          <w:szCs w:val="22"/>
          <w:lang w:val="en-US" w:bidi="ar-SA"/>
        </w:rPr>
        <w:t>Taxiarches, Trikala,</w:t>
      </w:r>
      <w:r>
        <w:rPr>
          <w:lang w:val="en-US"/>
        </w:rPr>
        <w:t xml:space="preserve"> 42100</w:t>
      </w:r>
      <w:r>
        <w:rPr>
          <w:szCs w:val="22"/>
          <w:lang w:val="en-US" w:bidi="ar-SA"/>
        </w:rPr>
        <w:t>,</w:t>
      </w:r>
      <w:r>
        <w:rPr>
          <w:lang w:val="en-US"/>
        </w:rPr>
        <w:t xml:space="preserve"> Graikija</w:t>
      </w:r>
    </w:p>
    <w:p w14:paraId="3B444D07" w14:textId="77777777" w:rsidR="00C80AE2" w:rsidRDefault="00C80AE2">
      <w:pPr>
        <w:spacing w:line="240" w:lineRule="auto"/>
        <w:ind w:left="567" w:hanging="567"/>
        <w:rPr>
          <w:szCs w:val="22"/>
        </w:rPr>
      </w:pPr>
    </w:p>
    <w:p w14:paraId="3B444D08" w14:textId="77777777" w:rsidR="00C80AE2" w:rsidRDefault="00C80AE2">
      <w:pPr>
        <w:spacing w:line="240" w:lineRule="auto"/>
        <w:ind w:left="567" w:hanging="567"/>
        <w:rPr>
          <w:szCs w:val="22"/>
        </w:rPr>
      </w:pPr>
    </w:p>
    <w:p w14:paraId="3B444D09" w14:textId="77777777" w:rsidR="00C80AE2" w:rsidRDefault="005B5219">
      <w:pPr>
        <w:numPr>
          <w:ilvl w:val="0"/>
          <w:numId w:val="3"/>
        </w:numPr>
        <w:tabs>
          <w:tab w:val="clear" w:pos="567"/>
          <w:tab w:val="left" w:pos="-1134"/>
          <w:tab w:val="left" w:pos="0"/>
        </w:tabs>
        <w:spacing w:line="240" w:lineRule="auto"/>
        <w:ind w:left="567" w:right="1418" w:hanging="567"/>
        <w:rPr>
          <w:b/>
        </w:rPr>
      </w:pPr>
      <w:r>
        <w:rPr>
          <w:b/>
        </w:rPr>
        <w:t>TIEKIMO IR VARTOJIMO SĄLYGOS AR APRIBOJIMAI</w:t>
      </w:r>
    </w:p>
    <w:p w14:paraId="3B444D0A" w14:textId="77777777" w:rsidR="00C80AE2" w:rsidRDefault="00C80AE2">
      <w:pPr>
        <w:tabs>
          <w:tab w:val="left" w:pos="1701"/>
        </w:tabs>
        <w:spacing w:line="240" w:lineRule="auto"/>
        <w:ind w:left="567" w:right="1418" w:hanging="567"/>
        <w:rPr>
          <w:b/>
          <w:szCs w:val="22"/>
        </w:rPr>
      </w:pPr>
    </w:p>
    <w:p w14:paraId="3B444D0B" w14:textId="77777777" w:rsidR="00C80AE2" w:rsidRDefault="005B5219">
      <w:pPr>
        <w:tabs>
          <w:tab w:val="left" w:pos="993"/>
        </w:tabs>
        <w:spacing w:line="240" w:lineRule="auto"/>
        <w:ind w:left="567" w:right="1418" w:hanging="567"/>
      </w:pPr>
      <w:r>
        <w:t>Receptinis vaistinis preparatas.</w:t>
      </w:r>
      <w:r>
        <w:br w:type="page"/>
      </w:r>
    </w:p>
    <w:p w14:paraId="3B444D0C" w14:textId="77777777" w:rsidR="00C80AE2" w:rsidRDefault="00C80AE2">
      <w:pPr>
        <w:spacing w:line="240" w:lineRule="auto"/>
        <w:rPr>
          <w:szCs w:val="22"/>
        </w:rPr>
      </w:pPr>
    </w:p>
    <w:p w14:paraId="3B444D0D" w14:textId="77777777" w:rsidR="00C80AE2" w:rsidRDefault="00C80AE2">
      <w:pPr>
        <w:spacing w:line="240" w:lineRule="auto"/>
        <w:rPr>
          <w:szCs w:val="22"/>
        </w:rPr>
      </w:pPr>
    </w:p>
    <w:p w14:paraId="3B444D0E" w14:textId="77777777" w:rsidR="00C80AE2" w:rsidRDefault="00C80AE2">
      <w:pPr>
        <w:spacing w:line="240" w:lineRule="auto"/>
        <w:rPr>
          <w:szCs w:val="22"/>
        </w:rPr>
      </w:pPr>
    </w:p>
    <w:p w14:paraId="3B444D0F" w14:textId="77777777" w:rsidR="00C80AE2" w:rsidRDefault="00C80AE2">
      <w:pPr>
        <w:spacing w:line="240" w:lineRule="auto"/>
        <w:rPr>
          <w:szCs w:val="22"/>
        </w:rPr>
      </w:pPr>
    </w:p>
    <w:p w14:paraId="3B444D10" w14:textId="77777777" w:rsidR="00C80AE2" w:rsidRDefault="00C80AE2">
      <w:pPr>
        <w:spacing w:line="240" w:lineRule="auto"/>
        <w:rPr>
          <w:szCs w:val="22"/>
        </w:rPr>
      </w:pPr>
    </w:p>
    <w:p w14:paraId="3B444D11" w14:textId="77777777" w:rsidR="00C80AE2" w:rsidRDefault="00C80AE2">
      <w:pPr>
        <w:spacing w:line="240" w:lineRule="auto"/>
        <w:rPr>
          <w:szCs w:val="22"/>
        </w:rPr>
      </w:pPr>
    </w:p>
    <w:p w14:paraId="3B444D12" w14:textId="77777777" w:rsidR="00C80AE2" w:rsidRDefault="00C80AE2">
      <w:pPr>
        <w:spacing w:line="240" w:lineRule="auto"/>
        <w:rPr>
          <w:szCs w:val="22"/>
        </w:rPr>
      </w:pPr>
    </w:p>
    <w:p w14:paraId="3B444D13" w14:textId="77777777" w:rsidR="00C80AE2" w:rsidRDefault="00C80AE2">
      <w:pPr>
        <w:spacing w:line="240" w:lineRule="auto"/>
        <w:rPr>
          <w:szCs w:val="22"/>
        </w:rPr>
      </w:pPr>
    </w:p>
    <w:p w14:paraId="3B444D14" w14:textId="77777777" w:rsidR="00C80AE2" w:rsidRDefault="00C80AE2">
      <w:pPr>
        <w:spacing w:line="240" w:lineRule="auto"/>
        <w:rPr>
          <w:szCs w:val="22"/>
        </w:rPr>
      </w:pPr>
    </w:p>
    <w:p w14:paraId="3B444D15" w14:textId="77777777" w:rsidR="00C80AE2" w:rsidRDefault="00C80AE2">
      <w:pPr>
        <w:spacing w:line="240" w:lineRule="auto"/>
        <w:rPr>
          <w:szCs w:val="22"/>
        </w:rPr>
      </w:pPr>
    </w:p>
    <w:p w14:paraId="3B444D16" w14:textId="77777777" w:rsidR="00C80AE2" w:rsidRDefault="00C80AE2">
      <w:pPr>
        <w:spacing w:line="240" w:lineRule="auto"/>
        <w:rPr>
          <w:szCs w:val="22"/>
        </w:rPr>
      </w:pPr>
    </w:p>
    <w:p w14:paraId="3B444D17" w14:textId="77777777" w:rsidR="00C80AE2" w:rsidRDefault="00C80AE2">
      <w:pPr>
        <w:spacing w:line="240" w:lineRule="auto"/>
        <w:rPr>
          <w:b/>
          <w:szCs w:val="22"/>
        </w:rPr>
      </w:pPr>
    </w:p>
    <w:p w14:paraId="3B444D18" w14:textId="77777777" w:rsidR="00C80AE2" w:rsidRDefault="00C80AE2">
      <w:pPr>
        <w:spacing w:line="240" w:lineRule="auto"/>
        <w:rPr>
          <w:b/>
          <w:szCs w:val="22"/>
        </w:rPr>
      </w:pPr>
    </w:p>
    <w:p w14:paraId="3B444D19" w14:textId="77777777" w:rsidR="00C80AE2" w:rsidRDefault="00C80AE2">
      <w:pPr>
        <w:spacing w:line="240" w:lineRule="auto"/>
        <w:rPr>
          <w:b/>
          <w:szCs w:val="22"/>
        </w:rPr>
      </w:pPr>
    </w:p>
    <w:p w14:paraId="3B444D1A" w14:textId="77777777" w:rsidR="00C80AE2" w:rsidRDefault="00C80AE2">
      <w:pPr>
        <w:spacing w:line="240" w:lineRule="auto"/>
        <w:rPr>
          <w:b/>
          <w:szCs w:val="22"/>
        </w:rPr>
      </w:pPr>
    </w:p>
    <w:p w14:paraId="3B444D1B" w14:textId="77777777" w:rsidR="00C80AE2" w:rsidRDefault="00C80AE2">
      <w:pPr>
        <w:spacing w:line="240" w:lineRule="auto"/>
        <w:rPr>
          <w:b/>
          <w:szCs w:val="22"/>
        </w:rPr>
      </w:pPr>
    </w:p>
    <w:p w14:paraId="3B444D1C" w14:textId="77777777" w:rsidR="00C80AE2" w:rsidRDefault="00C80AE2">
      <w:pPr>
        <w:spacing w:line="240" w:lineRule="auto"/>
        <w:rPr>
          <w:b/>
          <w:szCs w:val="22"/>
        </w:rPr>
      </w:pPr>
    </w:p>
    <w:p w14:paraId="3B444D1D" w14:textId="77777777" w:rsidR="00C80AE2" w:rsidRDefault="00C80AE2">
      <w:pPr>
        <w:spacing w:line="240" w:lineRule="auto"/>
        <w:rPr>
          <w:b/>
          <w:szCs w:val="22"/>
        </w:rPr>
      </w:pPr>
    </w:p>
    <w:p w14:paraId="3B444D1E" w14:textId="77777777" w:rsidR="00C80AE2" w:rsidRDefault="00C80AE2">
      <w:pPr>
        <w:spacing w:line="240" w:lineRule="auto"/>
        <w:rPr>
          <w:b/>
          <w:szCs w:val="22"/>
        </w:rPr>
      </w:pPr>
    </w:p>
    <w:p w14:paraId="3B444D1F" w14:textId="77777777" w:rsidR="00C80AE2" w:rsidRDefault="00C80AE2">
      <w:pPr>
        <w:spacing w:line="240" w:lineRule="auto"/>
        <w:rPr>
          <w:b/>
          <w:szCs w:val="22"/>
        </w:rPr>
      </w:pPr>
    </w:p>
    <w:p w14:paraId="3B444D20" w14:textId="77777777" w:rsidR="00C80AE2" w:rsidRDefault="00C80AE2">
      <w:pPr>
        <w:spacing w:line="240" w:lineRule="auto"/>
        <w:rPr>
          <w:b/>
          <w:szCs w:val="22"/>
        </w:rPr>
      </w:pPr>
    </w:p>
    <w:p w14:paraId="3B444D21" w14:textId="77777777" w:rsidR="00C80AE2" w:rsidRDefault="00C80AE2">
      <w:pPr>
        <w:spacing w:line="240" w:lineRule="auto"/>
        <w:rPr>
          <w:b/>
          <w:szCs w:val="22"/>
        </w:rPr>
      </w:pPr>
    </w:p>
    <w:p w14:paraId="3B444D22" w14:textId="77777777" w:rsidR="00C80AE2" w:rsidRDefault="00C80AE2">
      <w:pPr>
        <w:keepNext/>
        <w:suppressAutoHyphens w:val="0"/>
        <w:spacing w:line="240" w:lineRule="auto"/>
        <w:jc w:val="center"/>
        <w:textAlignment w:val="auto"/>
        <w:outlineLvl w:val="1"/>
        <w:rPr>
          <w:b/>
          <w:bCs/>
          <w:iCs/>
          <w:szCs w:val="28"/>
          <w:lang w:eastAsia="x-none" w:bidi="ar-SA"/>
        </w:rPr>
      </w:pPr>
    </w:p>
    <w:p w14:paraId="3B444D23" w14:textId="77777777" w:rsidR="00C80AE2" w:rsidRDefault="005B5219" w:rsidP="003A640D">
      <w:pPr>
        <w:keepNext/>
        <w:suppressAutoHyphens w:val="0"/>
        <w:spacing w:line="240" w:lineRule="auto"/>
        <w:jc w:val="center"/>
        <w:textAlignment w:val="auto"/>
        <w:outlineLvl w:val="1"/>
        <w:rPr>
          <w:b/>
          <w:szCs w:val="22"/>
        </w:rPr>
      </w:pPr>
      <w:r>
        <w:rPr>
          <w:b/>
          <w:bCs/>
          <w:iCs/>
          <w:szCs w:val="28"/>
          <w:lang w:eastAsia="x-none" w:bidi="ar-SA"/>
        </w:rPr>
        <w:t>III PRIEDAS</w:t>
      </w:r>
    </w:p>
    <w:p w14:paraId="3B444D24" w14:textId="77777777" w:rsidR="00C80AE2" w:rsidRDefault="00C80AE2">
      <w:pPr>
        <w:spacing w:line="240" w:lineRule="auto"/>
        <w:jc w:val="center"/>
        <w:rPr>
          <w:b/>
          <w:szCs w:val="22"/>
        </w:rPr>
      </w:pPr>
    </w:p>
    <w:p w14:paraId="3B444D25" w14:textId="77777777" w:rsidR="00C80AE2" w:rsidRDefault="005B5219">
      <w:pPr>
        <w:spacing w:line="240" w:lineRule="auto"/>
        <w:jc w:val="center"/>
      </w:pPr>
      <w:r>
        <w:rPr>
          <w:b/>
        </w:rPr>
        <w:t>ŽENKLINIMAS IR PAKUOTĖS LAPELIS</w:t>
      </w:r>
      <w:r>
        <w:br w:type="page"/>
      </w:r>
    </w:p>
    <w:p w14:paraId="3B444D26" w14:textId="77777777" w:rsidR="00C80AE2" w:rsidRDefault="00C80AE2">
      <w:pPr>
        <w:spacing w:line="240" w:lineRule="auto"/>
      </w:pPr>
    </w:p>
    <w:p w14:paraId="3B444D27" w14:textId="77777777" w:rsidR="00C80AE2" w:rsidRDefault="00C80AE2">
      <w:pPr>
        <w:spacing w:line="240" w:lineRule="auto"/>
        <w:rPr>
          <w:b/>
          <w:szCs w:val="22"/>
        </w:rPr>
      </w:pPr>
    </w:p>
    <w:p w14:paraId="3B444D28" w14:textId="77777777" w:rsidR="00C80AE2" w:rsidRDefault="00C80AE2">
      <w:pPr>
        <w:spacing w:line="240" w:lineRule="auto"/>
        <w:rPr>
          <w:b/>
          <w:szCs w:val="22"/>
        </w:rPr>
      </w:pPr>
    </w:p>
    <w:p w14:paraId="3B444D29" w14:textId="77777777" w:rsidR="00C80AE2" w:rsidRDefault="00C80AE2">
      <w:pPr>
        <w:spacing w:line="240" w:lineRule="auto"/>
        <w:rPr>
          <w:b/>
          <w:szCs w:val="22"/>
        </w:rPr>
      </w:pPr>
    </w:p>
    <w:p w14:paraId="3B444D2A" w14:textId="77777777" w:rsidR="00C80AE2" w:rsidRDefault="00C80AE2">
      <w:pPr>
        <w:spacing w:line="240" w:lineRule="auto"/>
        <w:rPr>
          <w:b/>
          <w:szCs w:val="22"/>
        </w:rPr>
      </w:pPr>
    </w:p>
    <w:p w14:paraId="3B444D2B" w14:textId="77777777" w:rsidR="00C80AE2" w:rsidRDefault="00C80AE2">
      <w:pPr>
        <w:spacing w:line="240" w:lineRule="auto"/>
        <w:rPr>
          <w:b/>
          <w:szCs w:val="22"/>
        </w:rPr>
      </w:pPr>
    </w:p>
    <w:p w14:paraId="3B444D2C" w14:textId="77777777" w:rsidR="00C80AE2" w:rsidRDefault="00C80AE2">
      <w:pPr>
        <w:spacing w:line="240" w:lineRule="auto"/>
        <w:rPr>
          <w:b/>
          <w:szCs w:val="22"/>
        </w:rPr>
      </w:pPr>
    </w:p>
    <w:p w14:paraId="3B444D2D" w14:textId="77777777" w:rsidR="00C80AE2" w:rsidRDefault="00C80AE2">
      <w:pPr>
        <w:spacing w:line="240" w:lineRule="auto"/>
        <w:rPr>
          <w:b/>
          <w:szCs w:val="22"/>
        </w:rPr>
      </w:pPr>
    </w:p>
    <w:p w14:paraId="3B444D2E" w14:textId="77777777" w:rsidR="00C80AE2" w:rsidRDefault="00C80AE2">
      <w:pPr>
        <w:spacing w:line="240" w:lineRule="auto"/>
        <w:rPr>
          <w:b/>
          <w:szCs w:val="22"/>
        </w:rPr>
      </w:pPr>
    </w:p>
    <w:p w14:paraId="3B444D2F" w14:textId="77777777" w:rsidR="00C80AE2" w:rsidRDefault="00C80AE2">
      <w:pPr>
        <w:spacing w:line="240" w:lineRule="auto"/>
        <w:rPr>
          <w:b/>
          <w:szCs w:val="22"/>
        </w:rPr>
      </w:pPr>
    </w:p>
    <w:p w14:paraId="3B444D30" w14:textId="77777777" w:rsidR="00C80AE2" w:rsidRDefault="00C80AE2">
      <w:pPr>
        <w:spacing w:line="240" w:lineRule="auto"/>
        <w:rPr>
          <w:b/>
          <w:szCs w:val="22"/>
        </w:rPr>
      </w:pPr>
    </w:p>
    <w:p w14:paraId="3B444D31" w14:textId="77777777" w:rsidR="00C80AE2" w:rsidRDefault="00C80AE2">
      <w:pPr>
        <w:spacing w:line="240" w:lineRule="auto"/>
        <w:rPr>
          <w:b/>
          <w:szCs w:val="22"/>
        </w:rPr>
      </w:pPr>
    </w:p>
    <w:p w14:paraId="3B444D32" w14:textId="77777777" w:rsidR="00C80AE2" w:rsidRDefault="00C80AE2">
      <w:pPr>
        <w:spacing w:line="240" w:lineRule="auto"/>
        <w:rPr>
          <w:b/>
          <w:szCs w:val="22"/>
        </w:rPr>
      </w:pPr>
    </w:p>
    <w:p w14:paraId="3B444D33" w14:textId="77777777" w:rsidR="00C80AE2" w:rsidRDefault="00C80AE2">
      <w:pPr>
        <w:spacing w:line="240" w:lineRule="auto"/>
        <w:rPr>
          <w:b/>
          <w:szCs w:val="22"/>
        </w:rPr>
      </w:pPr>
    </w:p>
    <w:p w14:paraId="3B444D34" w14:textId="77777777" w:rsidR="00C80AE2" w:rsidRDefault="00C80AE2">
      <w:pPr>
        <w:spacing w:line="240" w:lineRule="auto"/>
        <w:rPr>
          <w:b/>
          <w:szCs w:val="22"/>
        </w:rPr>
      </w:pPr>
    </w:p>
    <w:p w14:paraId="3B444D35" w14:textId="77777777" w:rsidR="00C80AE2" w:rsidRDefault="00C80AE2">
      <w:pPr>
        <w:spacing w:line="240" w:lineRule="auto"/>
        <w:rPr>
          <w:b/>
          <w:szCs w:val="22"/>
        </w:rPr>
      </w:pPr>
    </w:p>
    <w:p w14:paraId="3B444D36" w14:textId="77777777" w:rsidR="00C80AE2" w:rsidRDefault="00C80AE2">
      <w:pPr>
        <w:spacing w:line="240" w:lineRule="auto"/>
        <w:rPr>
          <w:b/>
          <w:szCs w:val="22"/>
        </w:rPr>
      </w:pPr>
    </w:p>
    <w:p w14:paraId="3B444D37" w14:textId="77777777" w:rsidR="00C80AE2" w:rsidRDefault="00C80AE2">
      <w:pPr>
        <w:spacing w:line="240" w:lineRule="auto"/>
        <w:rPr>
          <w:b/>
          <w:szCs w:val="22"/>
        </w:rPr>
      </w:pPr>
    </w:p>
    <w:p w14:paraId="3B444D38" w14:textId="77777777" w:rsidR="00C80AE2" w:rsidRDefault="00C80AE2">
      <w:pPr>
        <w:spacing w:line="240" w:lineRule="auto"/>
        <w:rPr>
          <w:b/>
          <w:szCs w:val="22"/>
        </w:rPr>
      </w:pPr>
    </w:p>
    <w:p w14:paraId="3B444D39" w14:textId="77777777" w:rsidR="00C80AE2" w:rsidRDefault="00C80AE2">
      <w:pPr>
        <w:spacing w:line="240" w:lineRule="auto"/>
        <w:rPr>
          <w:b/>
          <w:szCs w:val="22"/>
        </w:rPr>
      </w:pPr>
    </w:p>
    <w:p w14:paraId="3B444D3A" w14:textId="77777777" w:rsidR="00C80AE2" w:rsidRDefault="00C80AE2">
      <w:pPr>
        <w:spacing w:line="240" w:lineRule="auto"/>
        <w:rPr>
          <w:b/>
          <w:szCs w:val="22"/>
        </w:rPr>
      </w:pPr>
    </w:p>
    <w:p w14:paraId="3B444D3B" w14:textId="77777777" w:rsidR="00C80AE2" w:rsidRDefault="00C80AE2">
      <w:pPr>
        <w:spacing w:line="240" w:lineRule="auto"/>
        <w:rPr>
          <w:b/>
          <w:szCs w:val="22"/>
        </w:rPr>
      </w:pPr>
    </w:p>
    <w:p w14:paraId="3B444D3C" w14:textId="77777777" w:rsidR="00C80AE2" w:rsidRDefault="00C80AE2">
      <w:pPr>
        <w:spacing w:line="240" w:lineRule="auto"/>
        <w:rPr>
          <w:b/>
          <w:szCs w:val="22"/>
        </w:rPr>
      </w:pPr>
    </w:p>
    <w:p w14:paraId="3B444D3D" w14:textId="77777777" w:rsidR="00C80AE2" w:rsidRDefault="005B5219">
      <w:pPr>
        <w:spacing w:line="240" w:lineRule="auto"/>
        <w:jc w:val="center"/>
      </w:pPr>
      <w:r>
        <w:rPr>
          <w:rStyle w:val="DoNotTranslateExternal1"/>
        </w:rPr>
        <w:t>A.</w:t>
      </w:r>
      <w:r>
        <w:rPr>
          <w:b/>
        </w:rPr>
        <w:t xml:space="preserve"> ŽENKLINIMAS</w:t>
      </w:r>
      <w:r>
        <w:br w:type="page"/>
      </w:r>
    </w:p>
    <w:p w14:paraId="3B444D3E" w14:textId="77777777" w:rsidR="00C80AE2" w:rsidRDefault="00C80AE2">
      <w:pPr>
        <w:shd w:val="clear" w:color="auto" w:fill="FFFFFF"/>
        <w:spacing w:line="240" w:lineRule="auto"/>
      </w:pPr>
    </w:p>
    <w:p w14:paraId="3B444D3F" w14:textId="77777777" w:rsidR="00C80AE2" w:rsidRDefault="005B5219">
      <w:pPr>
        <w:pBdr>
          <w:top w:val="single" w:sz="4" w:space="1" w:color="000000"/>
          <w:left w:val="single" w:sz="4" w:space="4" w:color="000000"/>
          <w:bottom w:val="single" w:sz="4" w:space="1" w:color="000000"/>
          <w:right w:val="single" w:sz="4" w:space="4" w:color="000000"/>
        </w:pBdr>
        <w:spacing w:line="240" w:lineRule="auto"/>
      </w:pPr>
      <w:r>
        <w:rPr>
          <w:b/>
        </w:rPr>
        <w:t>INFORMACIJA ANT IŠORINĖS IR VIDINĖS PAKUOTĖS</w:t>
      </w:r>
    </w:p>
    <w:p w14:paraId="3B444D40" w14:textId="77777777" w:rsidR="00C80AE2" w:rsidRDefault="00C80AE2">
      <w:pPr>
        <w:pBdr>
          <w:top w:val="single" w:sz="4" w:space="1" w:color="000000"/>
          <w:left w:val="single" w:sz="4" w:space="4" w:color="000000"/>
          <w:bottom w:val="single" w:sz="4" w:space="1" w:color="000000"/>
          <w:right w:val="single" w:sz="4" w:space="4" w:color="000000"/>
        </w:pBdr>
        <w:spacing w:line="240" w:lineRule="auto"/>
        <w:ind w:left="567" w:hanging="567"/>
        <w:rPr>
          <w:bCs/>
          <w:szCs w:val="22"/>
        </w:rPr>
      </w:pPr>
    </w:p>
    <w:p w14:paraId="3B444D41" w14:textId="77777777" w:rsidR="00C80AE2" w:rsidRDefault="005B5219">
      <w:pPr>
        <w:pBdr>
          <w:top w:val="single" w:sz="4" w:space="1" w:color="000000"/>
          <w:left w:val="single" w:sz="4" w:space="4" w:color="000000"/>
          <w:bottom w:val="single" w:sz="4" w:space="1" w:color="000000"/>
          <w:right w:val="single" w:sz="4" w:space="4" w:color="000000"/>
        </w:pBdr>
        <w:spacing w:line="240" w:lineRule="auto"/>
        <w:rPr>
          <w:b/>
          <w:bCs/>
          <w:szCs w:val="22"/>
        </w:rPr>
      </w:pPr>
      <w:r>
        <w:rPr>
          <w:b/>
          <w:bCs/>
          <w:szCs w:val="22"/>
        </w:rPr>
        <w:t>KARTONO DĖŽUTĖ IR TALPYKLĖ</w:t>
      </w:r>
    </w:p>
    <w:p w14:paraId="3B444D42" w14:textId="77777777" w:rsidR="00C80AE2" w:rsidRDefault="00C80AE2">
      <w:pPr>
        <w:spacing w:line="240" w:lineRule="auto"/>
      </w:pPr>
    </w:p>
    <w:p w14:paraId="3B444D43" w14:textId="77777777" w:rsidR="00C80AE2" w:rsidRDefault="00C80AE2">
      <w:pPr>
        <w:spacing w:line="240" w:lineRule="auto"/>
        <w:rPr>
          <w:szCs w:val="22"/>
        </w:rPr>
      </w:pPr>
    </w:p>
    <w:p w14:paraId="3B444D44"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VAISTINIO PREPARATO PAVADINIMAS</w:t>
      </w:r>
    </w:p>
    <w:p w14:paraId="3B444D45" w14:textId="77777777" w:rsidR="00C80AE2" w:rsidRDefault="00C80AE2">
      <w:pPr>
        <w:keepNext/>
        <w:spacing w:line="240" w:lineRule="auto"/>
        <w:rPr>
          <w:szCs w:val="22"/>
        </w:rPr>
      </w:pPr>
    </w:p>
    <w:p w14:paraId="3B444D46" w14:textId="77777777" w:rsidR="00C80AE2" w:rsidRDefault="005B5219">
      <w:pPr>
        <w:spacing w:line="240" w:lineRule="auto"/>
        <w:rPr>
          <w:szCs w:val="22"/>
        </w:rPr>
      </w:pPr>
      <w:r>
        <w:rPr>
          <w:szCs w:val="22"/>
        </w:rPr>
        <w:t>Metronidazole VIOSER 500 mg/100 ml infuzinis tirpalas</w:t>
      </w:r>
    </w:p>
    <w:p w14:paraId="3B444D47" w14:textId="77777777" w:rsidR="00C80AE2" w:rsidRDefault="005B5219">
      <w:pPr>
        <w:spacing w:line="240" w:lineRule="auto"/>
      </w:pPr>
      <w:r>
        <w:rPr>
          <w:bCs/>
          <w:szCs w:val="22"/>
        </w:rPr>
        <w:t>metronidazolas</w:t>
      </w:r>
      <w:r>
        <w:t xml:space="preserve"> </w:t>
      </w:r>
    </w:p>
    <w:p w14:paraId="3B444D48" w14:textId="77777777" w:rsidR="00C80AE2" w:rsidRDefault="00C80AE2">
      <w:pPr>
        <w:spacing w:line="240" w:lineRule="auto"/>
        <w:rPr>
          <w:szCs w:val="22"/>
        </w:rPr>
      </w:pPr>
    </w:p>
    <w:p w14:paraId="3B444D49" w14:textId="77777777" w:rsidR="00C80AE2" w:rsidRDefault="00C80AE2">
      <w:pPr>
        <w:spacing w:line="240" w:lineRule="auto"/>
        <w:rPr>
          <w:szCs w:val="22"/>
        </w:rPr>
      </w:pPr>
    </w:p>
    <w:p w14:paraId="3B444D4A"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rPr>
          <w:b/>
        </w:rPr>
      </w:pPr>
      <w:r>
        <w:rPr>
          <w:b/>
          <w:szCs w:val="24"/>
          <w:lang w:eastAsia="en-US" w:bidi="ar-SA"/>
        </w:rPr>
        <w:t>VEIKLIOJI (-IOS) MEDŽIAGA (-OS) IR JOS (-Ų) KIEKIS (-IAI)</w:t>
      </w:r>
    </w:p>
    <w:p w14:paraId="3B444D4B" w14:textId="77777777" w:rsidR="00C80AE2" w:rsidRDefault="00C80AE2">
      <w:pPr>
        <w:spacing w:line="240" w:lineRule="auto"/>
        <w:rPr>
          <w:szCs w:val="22"/>
        </w:rPr>
      </w:pPr>
    </w:p>
    <w:p w14:paraId="3B444D4C" w14:textId="77777777" w:rsidR="00C80AE2" w:rsidRDefault="005B5219">
      <w:pPr>
        <w:spacing w:line="240" w:lineRule="auto"/>
        <w:rPr>
          <w:szCs w:val="22"/>
        </w:rPr>
      </w:pPr>
      <w:r>
        <w:rPr>
          <w:szCs w:val="22"/>
        </w:rPr>
        <w:t>1 ml infuzinio tirpalo yra 5 mg metronidazolo.</w:t>
      </w:r>
    </w:p>
    <w:p w14:paraId="3B444D4D" w14:textId="77777777" w:rsidR="00C80AE2" w:rsidRDefault="00C80AE2">
      <w:pPr>
        <w:spacing w:line="240" w:lineRule="auto"/>
        <w:rPr>
          <w:szCs w:val="22"/>
        </w:rPr>
      </w:pPr>
    </w:p>
    <w:p w14:paraId="3B444D4E" w14:textId="77777777" w:rsidR="00C80AE2" w:rsidRDefault="005B5219">
      <w:pPr>
        <w:spacing w:line="240" w:lineRule="auto"/>
      </w:pPr>
      <w:r>
        <w:rPr>
          <w:szCs w:val="22"/>
        </w:rPr>
        <w:t>100 ml infuzinio tirpalo (vienoje talpyklėje) yra 500 mg metronidazolo.</w:t>
      </w:r>
    </w:p>
    <w:p w14:paraId="3B444D4F" w14:textId="77777777" w:rsidR="00C80AE2" w:rsidRDefault="00C80AE2">
      <w:pPr>
        <w:spacing w:line="240" w:lineRule="auto"/>
        <w:rPr>
          <w:szCs w:val="22"/>
        </w:rPr>
      </w:pPr>
    </w:p>
    <w:p w14:paraId="3B444D50" w14:textId="77777777" w:rsidR="00C80AE2" w:rsidRDefault="00C80AE2">
      <w:pPr>
        <w:spacing w:line="240" w:lineRule="auto"/>
        <w:rPr>
          <w:szCs w:val="22"/>
        </w:rPr>
      </w:pPr>
    </w:p>
    <w:p w14:paraId="3B444D51"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PAGALBINIŲ MEDŽIAGŲ SĄRAŠAS</w:t>
      </w:r>
    </w:p>
    <w:p w14:paraId="3B444D52" w14:textId="77777777" w:rsidR="00C80AE2" w:rsidRDefault="00C80AE2">
      <w:pPr>
        <w:spacing w:line="240" w:lineRule="auto"/>
        <w:rPr>
          <w:szCs w:val="22"/>
        </w:rPr>
      </w:pPr>
    </w:p>
    <w:p w14:paraId="3B444D53" w14:textId="77777777" w:rsidR="00C80AE2" w:rsidRDefault="005B5219" w:rsidP="004A6EFE">
      <w:pPr>
        <w:pStyle w:val="BTEMEASMCA"/>
      </w:pPr>
      <w:r>
        <w:t>Pagalbinės medžiagos: natrio chloridas, dinatrio fosfatas dodekahidratas, citrinų rūgštis monohidratas, injekcinis vanduo. Daugiau informacijos pateikta pakuotės lapelyje.</w:t>
      </w:r>
    </w:p>
    <w:p w14:paraId="3B444D54" w14:textId="77777777" w:rsidR="00C80AE2" w:rsidRDefault="00C80AE2">
      <w:pPr>
        <w:spacing w:line="240" w:lineRule="auto"/>
        <w:rPr>
          <w:szCs w:val="22"/>
        </w:rPr>
      </w:pPr>
    </w:p>
    <w:p w14:paraId="3B444D55" w14:textId="77777777" w:rsidR="00C80AE2" w:rsidRDefault="00C80AE2">
      <w:pPr>
        <w:spacing w:line="240" w:lineRule="auto"/>
        <w:rPr>
          <w:szCs w:val="22"/>
        </w:rPr>
      </w:pPr>
    </w:p>
    <w:p w14:paraId="3B444D56"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FARMACINĖ FORMA IR KIEKIS PAKUOTĖJE</w:t>
      </w:r>
    </w:p>
    <w:p w14:paraId="3B444D57" w14:textId="77777777" w:rsidR="00C80AE2" w:rsidRDefault="00C80AE2">
      <w:pPr>
        <w:spacing w:line="240" w:lineRule="auto"/>
        <w:rPr>
          <w:szCs w:val="22"/>
        </w:rPr>
      </w:pPr>
    </w:p>
    <w:p w14:paraId="3B444D58" w14:textId="77777777" w:rsidR="00C80AE2" w:rsidRDefault="005B5219">
      <w:pPr>
        <w:spacing w:line="240" w:lineRule="auto"/>
        <w:rPr>
          <w:szCs w:val="22"/>
        </w:rPr>
      </w:pPr>
      <w:r>
        <w:rPr>
          <w:szCs w:val="22"/>
        </w:rPr>
        <w:t>Infuzinis tirpalas</w:t>
      </w:r>
    </w:p>
    <w:p w14:paraId="3B444D59" w14:textId="77777777" w:rsidR="00C80AE2" w:rsidRDefault="00C80AE2">
      <w:pPr>
        <w:spacing w:line="240" w:lineRule="auto"/>
        <w:rPr>
          <w:szCs w:val="22"/>
        </w:rPr>
      </w:pPr>
    </w:p>
    <w:p w14:paraId="3B444D5A" w14:textId="77777777" w:rsidR="00C80AE2" w:rsidRDefault="005B5219">
      <w:pPr>
        <w:spacing w:line="240" w:lineRule="auto"/>
        <w:rPr>
          <w:i/>
          <w:iCs/>
          <w:szCs w:val="22"/>
        </w:rPr>
      </w:pPr>
      <w:r>
        <w:rPr>
          <w:i/>
          <w:iCs/>
          <w:szCs w:val="22"/>
          <w:highlight w:val="lightGray"/>
        </w:rPr>
        <w:t>[Ant išorinės pakuotės]</w:t>
      </w:r>
    </w:p>
    <w:p w14:paraId="3B444D5B" w14:textId="77777777" w:rsidR="00C80AE2" w:rsidRDefault="005B5219">
      <w:pPr>
        <w:shd w:val="clear" w:color="auto" w:fill="FFFFFF"/>
        <w:ind w:left="5"/>
        <w:rPr>
          <w:color w:val="000000"/>
        </w:rPr>
      </w:pPr>
      <w:r>
        <w:rPr>
          <w:color w:val="000000"/>
        </w:rPr>
        <w:t>1 x 100 ml</w:t>
      </w:r>
    </w:p>
    <w:p w14:paraId="3B444D5C" w14:textId="77777777" w:rsidR="00C80AE2" w:rsidRDefault="005B5219" w:rsidP="003A640D">
      <w:pPr>
        <w:spacing w:line="240" w:lineRule="auto"/>
        <w:rPr>
          <w:color w:val="000000"/>
          <w:highlight w:val="lightGray"/>
        </w:rPr>
      </w:pPr>
      <w:r>
        <w:rPr>
          <w:color w:val="000000"/>
          <w:shd w:val="clear" w:color="auto" w:fill="D3D3D3"/>
        </w:rPr>
        <w:t>10 x 100 ml</w:t>
      </w:r>
    </w:p>
    <w:p w14:paraId="3B444D5D" w14:textId="77777777" w:rsidR="00C80AE2" w:rsidRDefault="00C80AE2">
      <w:pPr>
        <w:shd w:val="clear" w:color="auto" w:fill="FFFFFF"/>
        <w:ind w:left="5"/>
        <w:rPr>
          <w:color w:val="000000"/>
        </w:rPr>
      </w:pPr>
    </w:p>
    <w:p w14:paraId="3B444D5E" w14:textId="77777777" w:rsidR="00C80AE2" w:rsidRDefault="005B5219">
      <w:pPr>
        <w:shd w:val="clear" w:color="auto" w:fill="FFFFFF"/>
        <w:ind w:left="5"/>
        <w:rPr>
          <w:i/>
          <w:iCs/>
          <w:color w:val="000000"/>
        </w:rPr>
      </w:pPr>
      <w:r>
        <w:rPr>
          <w:i/>
          <w:iCs/>
          <w:color w:val="000000"/>
          <w:highlight w:val="lightGray"/>
        </w:rPr>
        <w:t>[Ant vidinės pakuotės]</w:t>
      </w:r>
    </w:p>
    <w:p w14:paraId="3B444D5F" w14:textId="77777777" w:rsidR="00C80AE2" w:rsidRDefault="005B5219">
      <w:pPr>
        <w:spacing w:line="240" w:lineRule="auto"/>
      </w:pPr>
      <w:r>
        <w:rPr>
          <w:color w:val="000000"/>
          <w:shd w:val="clear" w:color="auto" w:fill="D3D3D3"/>
        </w:rPr>
        <w:t>100 ml</w:t>
      </w:r>
    </w:p>
    <w:p w14:paraId="3B444D60" w14:textId="77777777" w:rsidR="00C80AE2" w:rsidRDefault="00C80AE2">
      <w:pPr>
        <w:spacing w:line="240" w:lineRule="auto"/>
        <w:rPr>
          <w:szCs w:val="22"/>
        </w:rPr>
      </w:pPr>
    </w:p>
    <w:p w14:paraId="3B444D61" w14:textId="77777777" w:rsidR="00C80AE2" w:rsidRDefault="00C80AE2">
      <w:pPr>
        <w:spacing w:line="240" w:lineRule="auto"/>
        <w:rPr>
          <w:szCs w:val="22"/>
        </w:rPr>
      </w:pPr>
    </w:p>
    <w:p w14:paraId="3B444D62"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VARTOJIMO METODAS IR BŪDAS (-AI)</w:t>
      </w:r>
    </w:p>
    <w:p w14:paraId="3B444D63" w14:textId="77777777" w:rsidR="00C80AE2" w:rsidRDefault="00C80AE2">
      <w:pPr>
        <w:keepNext/>
        <w:spacing w:line="240" w:lineRule="auto"/>
        <w:rPr>
          <w:szCs w:val="22"/>
        </w:rPr>
      </w:pPr>
    </w:p>
    <w:p w14:paraId="3B444D64" w14:textId="77777777" w:rsidR="00C80AE2" w:rsidRDefault="005B5219">
      <w:pPr>
        <w:spacing w:line="240" w:lineRule="auto"/>
      </w:pPr>
      <w:r>
        <w:t>Leisti į veną.</w:t>
      </w:r>
    </w:p>
    <w:p w14:paraId="3B444D65" w14:textId="77777777" w:rsidR="00C80AE2" w:rsidRDefault="005B5219">
      <w:pPr>
        <w:spacing w:line="240" w:lineRule="auto"/>
      </w:pPr>
      <w:r>
        <w:t>Tik vienkartiniam vartojimui.</w:t>
      </w:r>
    </w:p>
    <w:p w14:paraId="3B444D66" w14:textId="77777777" w:rsidR="00C80AE2" w:rsidRDefault="00C80AE2">
      <w:pPr>
        <w:spacing w:line="240" w:lineRule="auto"/>
      </w:pPr>
    </w:p>
    <w:p w14:paraId="3B444D67" w14:textId="77777777" w:rsidR="00C80AE2" w:rsidRDefault="005B5219">
      <w:pPr>
        <w:spacing w:line="240" w:lineRule="auto"/>
      </w:pPr>
      <w:r>
        <w:t>Prieš vartojimą perskaitykite pakuotės lapelį.</w:t>
      </w:r>
    </w:p>
    <w:p w14:paraId="3B444D68" w14:textId="77777777" w:rsidR="00C80AE2" w:rsidRDefault="00C80AE2">
      <w:pPr>
        <w:spacing w:line="240" w:lineRule="auto"/>
        <w:rPr>
          <w:szCs w:val="22"/>
        </w:rPr>
      </w:pPr>
    </w:p>
    <w:p w14:paraId="3B444D69" w14:textId="77777777" w:rsidR="00C80AE2" w:rsidRDefault="00C80AE2">
      <w:pPr>
        <w:spacing w:line="240" w:lineRule="auto"/>
        <w:rPr>
          <w:szCs w:val="22"/>
        </w:rPr>
      </w:pPr>
    </w:p>
    <w:p w14:paraId="3B444D6A"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SPECIALUS ĮSPĖJIMAS, KAD VAISTINĮ PREPARATĄ BŪTINA LAIKYTI VAIKAMS NEPASTEBIMOJE IR NEPASIEKIAMOJE VIETOJE</w:t>
      </w:r>
    </w:p>
    <w:p w14:paraId="3B444D6B" w14:textId="77777777" w:rsidR="00C80AE2" w:rsidRDefault="00C80AE2">
      <w:pPr>
        <w:keepNext/>
        <w:spacing w:line="240" w:lineRule="auto"/>
        <w:rPr>
          <w:szCs w:val="22"/>
        </w:rPr>
      </w:pPr>
    </w:p>
    <w:p w14:paraId="3B444D6C" w14:textId="77777777" w:rsidR="00C80AE2" w:rsidRDefault="005B5219">
      <w:pPr>
        <w:spacing w:line="240" w:lineRule="auto"/>
      </w:pPr>
      <w:r>
        <w:t>Laikyti vaikams nepastebimoje ir nepasiekiamoje vietoje.</w:t>
      </w:r>
    </w:p>
    <w:p w14:paraId="3B444D6D" w14:textId="77777777" w:rsidR="00C80AE2" w:rsidRDefault="00C80AE2">
      <w:pPr>
        <w:spacing w:line="240" w:lineRule="auto"/>
        <w:rPr>
          <w:szCs w:val="22"/>
        </w:rPr>
      </w:pPr>
    </w:p>
    <w:p w14:paraId="3B444D6E" w14:textId="77777777" w:rsidR="00C80AE2" w:rsidRDefault="00C80AE2">
      <w:pPr>
        <w:spacing w:line="240" w:lineRule="auto"/>
        <w:rPr>
          <w:szCs w:val="22"/>
        </w:rPr>
      </w:pPr>
    </w:p>
    <w:p w14:paraId="3B444D6F"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KITAS (-I) SPECIALUS (-ŪS) ĮSPĖJIMAS (-AI) (JEI REIKIA)</w:t>
      </w:r>
    </w:p>
    <w:p w14:paraId="3B444D70" w14:textId="77777777" w:rsidR="00C80AE2" w:rsidRDefault="00C80AE2">
      <w:pPr>
        <w:spacing w:line="240" w:lineRule="auto"/>
        <w:rPr>
          <w:szCs w:val="22"/>
        </w:rPr>
      </w:pPr>
    </w:p>
    <w:p w14:paraId="3B444D71" w14:textId="77777777" w:rsidR="00C80AE2" w:rsidRDefault="005B5219">
      <w:pPr>
        <w:tabs>
          <w:tab w:val="left" w:pos="749"/>
        </w:tabs>
        <w:spacing w:line="240" w:lineRule="auto"/>
      </w:pPr>
      <w:r>
        <w:t>Galima vartoti tik skaidrų ir bespalvį ar šviesiai gelsvą infuzinį tirpalą, kurio talpyklė ir uždoris yra nepažeisti.</w:t>
      </w:r>
    </w:p>
    <w:p w14:paraId="3B444D72" w14:textId="77777777" w:rsidR="00C80AE2" w:rsidRDefault="00C80AE2">
      <w:pPr>
        <w:tabs>
          <w:tab w:val="left" w:pos="749"/>
        </w:tabs>
        <w:spacing w:line="240" w:lineRule="auto"/>
      </w:pPr>
    </w:p>
    <w:p w14:paraId="3B444D73"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TINKAMUMO LAIKAS</w:t>
      </w:r>
    </w:p>
    <w:p w14:paraId="3B444D74" w14:textId="77777777" w:rsidR="00C80AE2" w:rsidRDefault="00C80AE2">
      <w:pPr>
        <w:keepNext/>
        <w:spacing w:line="240" w:lineRule="auto"/>
      </w:pPr>
    </w:p>
    <w:p w14:paraId="3B444D75" w14:textId="77777777" w:rsidR="00C80AE2" w:rsidRDefault="005B5219">
      <w:pPr>
        <w:spacing w:line="240" w:lineRule="auto"/>
        <w:rPr>
          <w:szCs w:val="22"/>
        </w:rPr>
      </w:pPr>
      <w:r>
        <w:rPr>
          <w:szCs w:val="22"/>
        </w:rPr>
        <w:t xml:space="preserve">Tinka iki </w:t>
      </w:r>
      <w:r>
        <w:rPr>
          <w:szCs w:val="22"/>
          <w:highlight w:val="lightGray"/>
        </w:rPr>
        <w:t>(dėžutei)</w:t>
      </w:r>
    </w:p>
    <w:p w14:paraId="3B444D76" w14:textId="77777777" w:rsidR="00C80AE2" w:rsidRDefault="005B5219">
      <w:pPr>
        <w:spacing w:line="240" w:lineRule="auto"/>
        <w:rPr>
          <w:szCs w:val="22"/>
        </w:rPr>
      </w:pPr>
      <w:r>
        <w:rPr>
          <w:szCs w:val="22"/>
        </w:rPr>
        <w:t xml:space="preserve">EXP </w:t>
      </w:r>
      <w:r>
        <w:rPr>
          <w:szCs w:val="22"/>
          <w:highlight w:val="lightGray"/>
        </w:rPr>
        <w:t>(talpyklei)</w:t>
      </w:r>
    </w:p>
    <w:p w14:paraId="3B444D77" w14:textId="77777777" w:rsidR="00C80AE2" w:rsidRDefault="00C80AE2">
      <w:pPr>
        <w:spacing w:line="240" w:lineRule="auto"/>
        <w:rPr>
          <w:szCs w:val="22"/>
        </w:rPr>
      </w:pPr>
    </w:p>
    <w:p w14:paraId="3B444D78" w14:textId="77777777" w:rsidR="00C80AE2" w:rsidRDefault="00C80AE2">
      <w:pPr>
        <w:spacing w:line="240" w:lineRule="auto"/>
        <w:rPr>
          <w:szCs w:val="22"/>
        </w:rPr>
      </w:pPr>
    </w:p>
    <w:p w14:paraId="3B444D79"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SPECIALIOS LAIKYMO SĄLYGOS</w:t>
      </w:r>
    </w:p>
    <w:p w14:paraId="3B444D7A" w14:textId="77777777" w:rsidR="00C80AE2" w:rsidRDefault="00C80AE2">
      <w:pPr>
        <w:keepNext/>
        <w:spacing w:line="240" w:lineRule="auto"/>
        <w:rPr>
          <w:szCs w:val="22"/>
        </w:rPr>
      </w:pPr>
    </w:p>
    <w:p w14:paraId="3B444D7B" w14:textId="77777777" w:rsidR="00C80AE2" w:rsidRDefault="00C80AE2">
      <w:pPr>
        <w:spacing w:line="240" w:lineRule="auto"/>
        <w:ind w:left="567" w:hanging="567"/>
        <w:rPr>
          <w:szCs w:val="22"/>
        </w:rPr>
      </w:pPr>
    </w:p>
    <w:p w14:paraId="3B444D7C"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SPECIALIOS ATSARGUMO PRIEMONĖS DĖL NESUVARTOTO VAISTINIO PREPARATO AR JO ATLIEKŲ TVARKYMO (JEI REIKIA)</w:t>
      </w:r>
    </w:p>
    <w:p w14:paraId="3B444D7D" w14:textId="77777777" w:rsidR="00C80AE2" w:rsidRDefault="00C80AE2">
      <w:pPr>
        <w:spacing w:line="240" w:lineRule="auto"/>
        <w:rPr>
          <w:szCs w:val="22"/>
        </w:rPr>
      </w:pPr>
    </w:p>
    <w:p w14:paraId="3B444D7E" w14:textId="77777777" w:rsidR="00C80AE2" w:rsidRDefault="005B5219">
      <w:pPr>
        <w:spacing w:line="240" w:lineRule="auto"/>
      </w:pPr>
      <w:r>
        <w:t>Nesuvartotą vaistą reikia išmesti.</w:t>
      </w:r>
    </w:p>
    <w:p w14:paraId="3B444D7F" w14:textId="77777777" w:rsidR="00C80AE2" w:rsidRDefault="00C80AE2">
      <w:pPr>
        <w:spacing w:line="240" w:lineRule="auto"/>
        <w:rPr>
          <w:szCs w:val="22"/>
        </w:rPr>
      </w:pPr>
    </w:p>
    <w:p w14:paraId="3B444D80" w14:textId="77777777" w:rsidR="00C80AE2" w:rsidRDefault="00C80AE2">
      <w:pPr>
        <w:spacing w:line="240" w:lineRule="auto"/>
        <w:rPr>
          <w:szCs w:val="22"/>
        </w:rPr>
      </w:pPr>
    </w:p>
    <w:p w14:paraId="3B444D81"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REGISTRUOTOJO PAVADINIMAS IR ADRESAS</w:t>
      </w:r>
    </w:p>
    <w:p w14:paraId="3B444D82" w14:textId="77777777" w:rsidR="00C80AE2" w:rsidRDefault="00C80AE2">
      <w:pPr>
        <w:spacing w:line="240" w:lineRule="auto"/>
        <w:rPr>
          <w:szCs w:val="22"/>
        </w:rPr>
      </w:pPr>
    </w:p>
    <w:p w14:paraId="3B444D83" w14:textId="77777777" w:rsidR="00C80AE2" w:rsidRDefault="005B5219">
      <w:pPr>
        <w:pStyle w:val="Default"/>
        <w:rPr>
          <w:color w:val="auto"/>
          <w:sz w:val="22"/>
          <w:szCs w:val="22"/>
        </w:rPr>
      </w:pPr>
      <w:r>
        <w:rPr>
          <w:color w:val="auto"/>
          <w:sz w:val="22"/>
          <w:szCs w:val="22"/>
        </w:rPr>
        <w:t>VIOSER S.A.</w:t>
      </w:r>
    </w:p>
    <w:p w14:paraId="3B444D84" w14:textId="77777777" w:rsidR="00C80AE2" w:rsidRDefault="005B5219">
      <w:pPr>
        <w:pStyle w:val="Default"/>
        <w:rPr>
          <w:color w:val="auto"/>
          <w:sz w:val="22"/>
          <w:szCs w:val="22"/>
        </w:rPr>
      </w:pPr>
      <w:r>
        <w:rPr>
          <w:color w:val="auto"/>
          <w:sz w:val="22"/>
          <w:szCs w:val="22"/>
        </w:rPr>
        <w:t xml:space="preserve">Parenteral Solutions Industry </w:t>
      </w:r>
    </w:p>
    <w:p w14:paraId="3B444D85" w14:textId="77777777" w:rsidR="00C80AE2" w:rsidRDefault="005B5219">
      <w:pPr>
        <w:pStyle w:val="Default"/>
        <w:rPr>
          <w:color w:val="auto"/>
          <w:sz w:val="22"/>
          <w:szCs w:val="22"/>
        </w:rPr>
      </w:pPr>
      <w:r>
        <w:rPr>
          <w:color w:val="auto"/>
          <w:sz w:val="22"/>
          <w:szCs w:val="22"/>
        </w:rPr>
        <w:t>9th km National Road Trikala-Larisa</w:t>
      </w:r>
    </w:p>
    <w:p w14:paraId="3B444D86" w14:textId="77777777" w:rsidR="00C80AE2" w:rsidRDefault="005B5219">
      <w:pPr>
        <w:spacing w:line="240" w:lineRule="auto"/>
        <w:rPr>
          <w:szCs w:val="22"/>
        </w:rPr>
      </w:pPr>
      <w:r>
        <w:rPr>
          <w:szCs w:val="22"/>
        </w:rPr>
        <w:t>Taxiarches, Trikala,</w:t>
      </w:r>
      <w:r>
        <w:t xml:space="preserve"> 42100</w:t>
      </w:r>
      <w:r>
        <w:rPr>
          <w:szCs w:val="22"/>
        </w:rPr>
        <w:t>,</w:t>
      </w:r>
      <w:r>
        <w:t xml:space="preserve"> Graikija</w:t>
      </w:r>
    </w:p>
    <w:p w14:paraId="3B444D87" w14:textId="77777777" w:rsidR="00C80AE2" w:rsidRDefault="00C80AE2">
      <w:pPr>
        <w:spacing w:line="240" w:lineRule="auto"/>
        <w:rPr>
          <w:szCs w:val="22"/>
        </w:rPr>
      </w:pPr>
    </w:p>
    <w:p w14:paraId="3B444D88" w14:textId="77777777" w:rsidR="00C80AE2" w:rsidRDefault="00C80AE2">
      <w:pPr>
        <w:spacing w:line="240" w:lineRule="auto"/>
        <w:rPr>
          <w:szCs w:val="22"/>
        </w:rPr>
      </w:pPr>
    </w:p>
    <w:p w14:paraId="3B444D89"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 xml:space="preserve">REGISTRACIJOS PAŽYMĖJIMO NUMERIS (-IAI) </w:t>
      </w:r>
    </w:p>
    <w:p w14:paraId="3B444D8A" w14:textId="77777777" w:rsidR="00C80AE2" w:rsidRDefault="00C80AE2">
      <w:pPr>
        <w:spacing w:line="240" w:lineRule="auto"/>
        <w:rPr>
          <w:szCs w:val="22"/>
        </w:rPr>
      </w:pPr>
    </w:p>
    <w:p w14:paraId="3B444D8B" w14:textId="77777777" w:rsidR="00546278" w:rsidRPr="00546278" w:rsidRDefault="00546278" w:rsidP="00546278">
      <w:pPr>
        <w:spacing w:line="240" w:lineRule="auto"/>
        <w:rPr>
          <w:szCs w:val="22"/>
          <w:shd w:val="clear" w:color="auto" w:fill="D9D9D9" w:themeFill="background1" w:themeFillShade="D9"/>
        </w:rPr>
      </w:pPr>
      <w:r w:rsidRPr="00546278">
        <w:rPr>
          <w:szCs w:val="22"/>
        </w:rPr>
        <w:t xml:space="preserve">LT/1/17/4065/001 </w:t>
      </w:r>
      <w:r w:rsidRPr="00546278">
        <w:rPr>
          <w:szCs w:val="22"/>
          <w:shd w:val="clear" w:color="auto" w:fill="D9D9D9" w:themeFill="background1" w:themeFillShade="D9"/>
        </w:rPr>
        <w:t>– N1</w:t>
      </w:r>
    </w:p>
    <w:p w14:paraId="3B444D8C" w14:textId="77777777" w:rsidR="00C80AE2" w:rsidRPr="00546278" w:rsidRDefault="00546278" w:rsidP="00546278">
      <w:pPr>
        <w:spacing w:line="240" w:lineRule="auto"/>
        <w:rPr>
          <w:szCs w:val="22"/>
          <w:shd w:val="clear" w:color="auto" w:fill="D9D9D9" w:themeFill="background1" w:themeFillShade="D9"/>
        </w:rPr>
      </w:pPr>
      <w:r w:rsidRPr="00546278">
        <w:rPr>
          <w:szCs w:val="22"/>
          <w:shd w:val="clear" w:color="auto" w:fill="D9D9D9" w:themeFill="background1" w:themeFillShade="D9"/>
        </w:rPr>
        <w:t>LT/1/17/4065/002 – N10</w:t>
      </w:r>
    </w:p>
    <w:p w14:paraId="3B444D8D" w14:textId="77777777" w:rsidR="00546278" w:rsidRDefault="00546278" w:rsidP="00546278">
      <w:pPr>
        <w:spacing w:line="240" w:lineRule="auto"/>
        <w:rPr>
          <w:szCs w:val="22"/>
        </w:rPr>
      </w:pPr>
    </w:p>
    <w:p w14:paraId="3B444D8E" w14:textId="77777777" w:rsidR="00C80AE2" w:rsidRDefault="00C80AE2">
      <w:pPr>
        <w:spacing w:line="240" w:lineRule="auto"/>
        <w:rPr>
          <w:szCs w:val="22"/>
        </w:rPr>
      </w:pPr>
    </w:p>
    <w:p w14:paraId="3B444D8F"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 xml:space="preserve">SERIJOS NUMERIS </w:t>
      </w:r>
    </w:p>
    <w:p w14:paraId="3B444D90" w14:textId="77777777" w:rsidR="00C80AE2" w:rsidRDefault="00C80AE2">
      <w:pPr>
        <w:spacing w:line="240" w:lineRule="auto"/>
        <w:rPr>
          <w:i/>
          <w:szCs w:val="22"/>
        </w:rPr>
      </w:pPr>
    </w:p>
    <w:p w14:paraId="3B444D91" w14:textId="77777777" w:rsidR="00C80AE2" w:rsidRDefault="005B5219">
      <w:pPr>
        <w:spacing w:line="240" w:lineRule="auto"/>
        <w:rPr>
          <w:szCs w:val="22"/>
        </w:rPr>
      </w:pPr>
      <w:r>
        <w:rPr>
          <w:szCs w:val="22"/>
        </w:rPr>
        <w:t>Lot</w:t>
      </w:r>
    </w:p>
    <w:p w14:paraId="3B444D92" w14:textId="77777777" w:rsidR="00C80AE2" w:rsidRDefault="00C80AE2">
      <w:pPr>
        <w:spacing w:line="240" w:lineRule="auto"/>
        <w:rPr>
          <w:szCs w:val="22"/>
        </w:rPr>
      </w:pPr>
    </w:p>
    <w:p w14:paraId="3B444D93" w14:textId="77777777" w:rsidR="00C80AE2" w:rsidRDefault="00C80AE2">
      <w:pPr>
        <w:spacing w:line="240" w:lineRule="auto"/>
        <w:rPr>
          <w:szCs w:val="22"/>
        </w:rPr>
      </w:pPr>
    </w:p>
    <w:p w14:paraId="3B444D94"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PARDAVIMO (IŠDAVIMO) TVARKA</w:t>
      </w:r>
    </w:p>
    <w:p w14:paraId="3B444D95" w14:textId="77777777" w:rsidR="00C80AE2" w:rsidRDefault="00C80AE2">
      <w:pPr>
        <w:spacing w:line="240" w:lineRule="auto"/>
        <w:rPr>
          <w:i/>
          <w:szCs w:val="22"/>
        </w:rPr>
      </w:pPr>
    </w:p>
    <w:p w14:paraId="3B444D96" w14:textId="77777777" w:rsidR="00C80AE2" w:rsidRDefault="005B5219">
      <w:pPr>
        <w:spacing w:line="240" w:lineRule="auto"/>
        <w:rPr>
          <w:szCs w:val="22"/>
        </w:rPr>
      </w:pPr>
      <w:r>
        <w:rPr>
          <w:szCs w:val="22"/>
        </w:rPr>
        <w:t>Receptinis vaistas</w:t>
      </w:r>
    </w:p>
    <w:p w14:paraId="3B444D97" w14:textId="77777777" w:rsidR="00C80AE2" w:rsidRDefault="00C80AE2">
      <w:pPr>
        <w:spacing w:line="240" w:lineRule="auto"/>
        <w:rPr>
          <w:szCs w:val="22"/>
        </w:rPr>
      </w:pPr>
    </w:p>
    <w:p w14:paraId="3B444D98" w14:textId="77777777" w:rsidR="00C80AE2" w:rsidRDefault="00C80AE2">
      <w:pPr>
        <w:spacing w:line="240" w:lineRule="auto"/>
        <w:rPr>
          <w:szCs w:val="22"/>
        </w:rPr>
      </w:pPr>
    </w:p>
    <w:p w14:paraId="3B444D99"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VARTOJIMO INSTRUKCIJA</w:t>
      </w:r>
    </w:p>
    <w:p w14:paraId="3B444D9A" w14:textId="77777777" w:rsidR="00C80AE2" w:rsidRDefault="00C80AE2">
      <w:pPr>
        <w:spacing w:line="240" w:lineRule="auto"/>
        <w:rPr>
          <w:szCs w:val="22"/>
        </w:rPr>
      </w:pPr>
    </w:p>
    <w:p w14:paraId="3B444D9B" w14:textId="77777777" w:rsidR="00C80AE2" w:rsidRDefault="00C80AE2">
      <w:pPr>
        <w:spacing w:line="240" w:lineRule="auto"/>
        <w:rPr>
          <w:szCs w:val="22"/>
        </w:rPr>
      </w:pPr>
    </w:p>
    <w:p w14:paraId="3B444D9C" w14:textId="77777777" w:rsidR="00C80AE2" w:rsidRDefault="005B5219">
      <w:pPr>
        <w:keepNext/>
        <w:numPr>
          <w:ilvl w:val="1"/>
          <w:numId w:val="4"/>
        </w:numPr>
        <w:pBdr>
          <w:top w:val="single" w:sz="4" w:space="1" w:color="000000"/>
          <w:left w:val="single" w:sz="4" w:space="4" w:color="000000"/>
          <w:bottom w:val="single" w:sz="4" w:space="1" w:color="000000"/>
          <w:right w:val="single" w:sz="4" w:space="4" w:color="000000"/>
        </w:pBdr>
        <w:spacing w:line="240" w:lineRule="auto"/>
        <w:ind w:left="567"/>
      </w:pPr>
      <w:r>
        <w:rPr>
          <w:b/>
        </w:rPr>
        <w:t>INFORMACIJA BRAILIO RAŠTU</w:t>
      </w:r>
    </w:p>
    <w:p w14:paraId="3B444D9D" w14:textId="77777777" w:rsidR="00C80AE2" w:rsidRDefault="00C80AE2">
      <w:pPr>
        <w:spacing w:line="240" w:lineRule="auto"/>
        <w:rPr>
          <w:szCs w:val="22"/>
        </w:rPr>
      </w:pPr>
    </w:p>
    <w:p w14:paraId="3B444D9E" w14:textId="77777777" w:rsidR="00C80AE2" w:rsidRDefault="005B5219">
      <w:pPr>
        <w:spacing w:line="240" w:lineRule="auto"/>
        <w:rPr>
          <w:highlight w:val="lightGray"/>
        </w:rPr>
      </w:pPr>
      <w:r>
        <w:rPr>
          <w:shd w:val="clear" w:color="auto" w:fill="D3D3D3"/>
        </w:rPr>
        <w:t>Priimtas pagrindimas informacijos Brailio raštu nepateikti.</w:t>
      </w:r>
    </w:p>
    <w:p w14:paraId="3B444D9F" w14:textId="77777777" w:rsidR="00C80AE2" w:rsidRDefault="00C80AE2">
      <w:pPr>
        <w:spacing w:line="240" w:lineRule="auto"/>
      </w:pPr>
    </w:p>
    <w:p w14:paraId="3B444DA0" w14:textId="77777777" w:rsidR="00C80AE2" w:rsidRDefault="00C80AE2">
      <w:pPr>
        <w:spacing w:line="240" w:lineRule="auto"/>
      </w:pPr>
    </w:p>
    <w:p w14:paraId="3B444DA1" w14:textId="77777777" w:rsidR="00C80AE2" w:rsidRDefault="005B5219">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Pr>
          <w:b/>
        </w:rPr>
        <w:t>17.</w:t>
      </w:r>
      <w:r>
        <w:rPr>
          <w:b/>
        </w:rPr>
        <w:tab/>
        <w:t>UNIKALUS IDENTIFIKATORIUS – 2D BRŪKŠNINIS KODAS</w:t>
      </w:r>
    </w:p>
    <w:p w14:paraId="3B444DA2" w14:textId="77777777" w:rsidR="00C80AE2" w:rsidRDefault="00C80AE2"/>
    <w:p w14:paraId="3B444DA3" w14:textId="77777777" w:rsidR="00C80AE2" w:rsidRDefault="005B5219">
      <w:pPr>
        <w:rPr>
          <w:i/>
          <w:iCs/>
          <w:highlight w:val="lightGray"/>
        </w:rPr>
      </w:pPr>
      <w:r>
        <w:rPr>
          <w:i/>
          <w:iCs/>
          <w:highlight w:val="lightGray"/>
        </w:rPr>
        <w:t>[</w:t>
      </w:r>
      <w:r w:rsidRPr="003A640D">
        <w:rPr>
          <w:i/>
          <w:iCs/>
          <w:highlight w:val="lightGray"/>
        </w:rPr>
        <w:t xml:space="preserve">Tik ant išorinės </w:t>
      </w:r>
      <w:r>
        <w:rPr>
          <w:i/>
          <w:iCs/>
          <w:highlight w:val="lightGray"/>
        </w:rPr>
        <w:t>pakuotės]</w:t>
      </w:r>
    </w:p>
    <w:p w14:paraId="3B444DA4" w14:textId="77777777" w:rsidR="00C80AE2" w:rsidRDefault="005B5219">
      <w:pPr>
        <w:rPr>
          <w:szCs w:val="22"/>
          <w:highlight w:val="lightGray"/>
        </w:rPr>
      </w:pPr>
      <w:r>
        <w:rPr>
          <w:highlight w:val="lightGray"/>
        </w:rPr>
        <w:t>2D brūkšninis kodas su nurodytu unikaliu identifikatoriumi.</w:t>
      </w:r>
    </w:p>
    <w:p w14:paraId="3B444DA5" w14:textId="77777777" w:rsidR="00C80AE2" w:rsidRDefault="00C80AE2"/>
    <w:p w14:paraId="3B444DA6" w14:textId="77777777" w:rsidR="00C80AE2" w:rsidRDefault="00C80AE2"/>
    <w:p w14:paraId="3B444DA7" w14:textId="77777777" w:rsidR="00C80AE2" w:rsidRDefault="005B5219">
      <w:pPr>
        <w:keepNext/>
        <w:pBdr>
          <w:top w:val="single" w:sz="4" w:space="1" w:color="000000"/>
          <w:left w:val="single" w:sz="4" w:space="4" w:color="000000"/>
          <w:bottom w:val="single" w:sz="4" w:space="1" w:color="000000"/>
          <w:right w:val="single" w:sz="4" w:space="4" w:color="000000"/>
        </w:pBdr>
        <w:tabs>
          <w:tab w:val="left" w:pos="0"/>
        </w:tabs>
        <w:outlineLvl w:val="0"/>
        <w:rPr>
          <w:i/>
        </w:rPr>
      </w:pPr>
      <w:r>
        <w:rPr>
          <w:b/>
        </w:rPr>
        <w:lastRenderedPageBreak/>
        <w:t>18.</w:t>
      </w:r>
      <w:r>
        <w:rPr>
          <w:b/>
        </w:rPr>
        <w:tab/>
        <w:t>UNIKALUS IDENTIFIKATORIUS – ŽMONĖMS SUPRANTAMI DUOMENYS</w:t>
      </w:r>
    </w:p>
    <w:p w14:paraId="3B444DA8" w14:textId="77777777" w:rsidR="00C80AE2" w:rsidRDefault="00C80AE2"/>
    <w:p w14:paraId="3B444DA9" w14:textId="77777777" w:rsidR="00C80AE2" w:rsidRDefault="005B5219">
      <w:pPr>
        <w:rPr>
          <w:i/>
          <w:iCs/>
        </w:rPr>
      </w:pPr>
      <w:r>
        <w:rPr>
          <w:i/>
          <w:iCs/>
          <w:highlight w:val="lightGray"/>
        </w:rPr>
        <w:t>[</w:t>
      </w:r>
      <w:r w:rsidRPr="003A640D">
        <w:rPr>
          <w:i/>
          <w:iCs/>
          <w:highlight w:val="lightGray"/>
        </w:rPr>
        <w:t>Tik ant išorinės</w:t>
      </w:r>
      <w:r>
        <w:rPr>
          <w:i/>
          <w:iCs/>
          <w:highlight w:val="lightGray"/>
        </w:rPr>
        <w:t xml:space="preserve"> pakuotės]</w:t>
      </w:r>
    </w:p>
    <w:p w14:paraId="3B444DAA" w14:textId="77777777" w:rsidR="00C80AE2" w:rsidRDefault="005B5219">
      <w:pPr>
        <w:rPr>
          <w:szCs w:val="22"/>
        </w:rPr>
      </w:pPr>
      <w:r>
        <w:t>PC</w:t>
      </w:r>
    </w:p>
    <w:p w14:paraId="3B444DAB" w14:textId="77777777" w:rsidR="00C80AE2" w:rsidRDefault="005B5219">
      <w:pPr>
        <w:rPr>
          <w:szCs w:val="22"/>
        </w:rPr>
      </w:pPr>
      <w:r>
        <w:t>SN</w:t>
      </w:r>
    </w:p>
    <w:p w14:paraId="3B444DAC" w14:textId="77777777" w:rsidR="00C80AE2" w:rsidRDefault="005B5219">
      <w:pPr>
        <w:rPr>
          <w:szCs w:val="22"/>
        </w:rPr>
      </w:pPr>
      <w:r>
        <w:rPr>
          <w:highlight w:val="lightGray"/>
        </w:rPr>
        <w:t>NN</w:t>
      </w:r>
    </w:p>
    <w:p w14:paraId="3B444DAD" w14:textId="77777777" w:rsidR="00C80AE2" w:rsidRDefault="005B5219">
      <w:pPr>
        <w:tabs>
          <w:tab w:val="clear" w:pos="567"/>
        </w:tabs>
        <w:suppressAutoHyphens w:val="0"/>
        <w:spacing w:after="200" w:line="276" w:lineRule="auto"/>
        <w:textAlignment w:val="auto"/>
        <w:rPr>
          <w:szCs w:val="22"/>
        </w:rPr>
      </w:pPr>
      <w:r>
        <w:br w:type="page"/>
      </w:r>
    </w:p>
    <w:p w14:paraId="3B444DAE" w14:textId="77777777" w:rsidR="00C80AE2" w:rsidRDefault="00C80AE2">
      <w:pPr>
        <w:rPr>
          <w:vanish/>
          <w:szCs w:val="22"/>
        </w:rPr>
      </w:pPr>
    </w:p>
    <w:p w14:paraId="3B444DAF" w14:textId="77777777" w:rsidR="00C80AE2" w:rsidRDefault="00C80AE2">
      <w:pPr>
        <w:spacing w:line="240" w:lineRule="auto"/>
        <w:rPr>
          <w:szCs w:val="22"/>
          <w:highlight w:val="lightGray"/>
        </w:rPr>
      </w:pPr>
    </w:p>
    <w:p w14:paraId="3B444DB0" w14:textId="77777777" w:rsidR="00C80AE2" w:rsidRDefault="00C80AE2">
      <w:pPr>
        <w:spacing w:line="240" w:lineRule="auto"/>
        <w:rPr>
          <w:szCs w:val="22"/>
          <w:highlight w:val="lightGray"/>
        </w:rPr>
      </w:pPr>
    </w:p>
    <w:p w14:paraId="3B444DB1" w14:textId="77777777" w:rsidR="00C80AE2" w:rsidRDefault="00C80AE2">
      <w:pPr>
        <w:spacing w:line="240" w:lineRule="auto"/>
        <w:rPr>
          <w:b/>
        </w:rPr>
      </w:pPr>
    </w:p>
    <w:p w14:paraId="3B444DB2" w14:textId="77777777" w:rsidR="00C80AE2" w:rsidRDefault="00C80AE2">
      <w:pPr>
        <w:spacing w:line="240" w:lineRule="auto"/>
        <w:rPr>
          <w:b/>
        </w:rPr>
      </w:pPr>
    </w:p>
    <w:p w14:paraId="3B444DB3" w14:textId="77777777" w:rsidR="00C80AE2" w:rsidRDefault="00C80AE2">
      <w:pPr>
        <w:spacing w:line="240" w:lineRule="auto"/>
        <w:rPr>
          <w:b/>
        </w:rPr>
      </w:pPr>
    </w:p>
    <w:p w14:paraId="3B444DB4" w14:textId="77777777" w:rsidR="00C80AE2" w:rsidRDefault="00C80AE2">
      <w:pPr>
        <w:spacing w:line="240" w:lineRule="auto"/>
        <w:rPr>
          <w:b/>
        </w:rPr>
      </w:pPr>
    </w:p>
    <w:p w14:paraId="3B444DB5" w14:textId="77777777" w:rsidR="00C80AE2" w:rsidRDefault="00C80AE2">
      <w:pPr>
        <w:spacing w:line="240" w:lineRule="auto"/>
        <w:rPr>
          <w:b/>
        </w:rPr>
      </w:pPr>
    </w:p>
    <w:p w14:paraId="3B444DB6" w14:textId="77777777" w:rsidR="00C80AE2" w:rsidRDefault="00C80AE2">
      <w:pPr>
        <w:spacing w:line="240" w:lineRule="auto"/>
        <w:rPr>
          <w:b/>
        </w:rPr>
      </w:pPr>
    </w:p>
    <w:p w14:paraId="3B444DB7" w14:textId="77777777" w:rsidR="00C80AE2" w:rsidRDefault="00C80AE2">
      <w:pPr>
        <w:spacing w:line="240" w:lineRule="auto"/>
        <w:rPr>
          <w:b/>
        </w:rPr>
      </w:pPr>
    </w:p>
    <w:p w14:paraId="3B444DB8" w14:textId="77777777" w:rsidR="00C80AE2" w:rsidRDefault="00C80AE2">
      <w:pPr>
        <w:spacing w:line="240" w:lineRule="auto"/>
        <w:rPr>
          <w:b/>
        </w:rPr>
      </w:pPr>
    </w:p>
    <w:p w14:paraId="3B444DB9" w14:textId="77777777" w:rsidR="00C80AE2" w:rsidRDefault="00C80AE2">
      <w:pPr>
        <w:spacing w:line="240" w:lineRule="auto"/>
        <w:rPr>
          <w:b/>
        </w:rPr>
      </w:pPr>
    </w:p>
    <w:p w14:paraId="3B444DBA" w14:textId="77777777" w:rsidR="00C80AE2" w:rsidRDefault="00C80AE2">
      <w:pPr>
        <w:spacing w:line="240" w:lineRule="auto"/>
        <w:rPr>
          <w:b/>
        </w:rPr>
      </w:pPr>
    </w:p>
    <w:p w14:paraId="3B444DBB" w14:textId="77777777" w:rsidR="00C80AE2" w:rsidRDefault="00C80AE2">
      <w:pPr>
        <w:spacing w:line="240" w:lineRule="auto"/>
        <w:rPr>
          <w:b/>
        </w:rPr>
      </w:pPr>
    </w:p>
    <w:p w14:paraId="3B444DBC" w14:textId="77777777" w:rsidR="00C80AE2" w:rsidRDefault="00C80AE2">
      <w:pPr>
        <w:spacing w:line="240" w:lineRule="auto"/>
        <w:rPr>
          <w:b/>
        </w:rPr>
      </w:pPr>
    </w:p>
    <w:p w14:paraId="3B444DBD" w14:textId="77777777" w:rsidR="00C80AE2" w:rsidRDefault="00C80AE2">
      <w:pPr>
        <w:spacing w:line="240" w:lineRule="auto"/>
        <w:rPr>
          <w:b/>
        </w:rPr>
      </w:pPr>
    </w:p>
    <w:p w14:paraId="3B444DBE" w14:textId="77777777" w:rsidR="00C80AE2" w:rsidRDefault="00C80AE2">
      <w:pPr>
        <w:spacing w:line="240" w:lineRule="auto"/>
        <w:rPr>
          <w:b/>
        </w:rPr>
      </w:pPr>
    </w:p>
    <w:p w14:paraId="3B444DBF" w14:textId="77777777" w:rsidR="00C80AE2" w:rsidRDefault="00C80AE2">
      <w:pPr>
        <w:spacing w:line="240" w:lineRule="auto"/>
        <w:rPr>
          <w:b/>
        </w:rPr>
      </w:pPr>
    </w:p>
    <w:p w14:paraId="3B444DC0" w14:textId="77777777" w:rsidR="00C80AE2" w:rsidRDefault="00C80AE2">
      <w:pPr>
        <w:spacing w:line="240" w:lineRule="auto"/>
        <w:rPr>
          <w:b/>
        </w:rPr>
      </w:pPr>
    </w:p>
    <w:p w14:paraId="3B444DC1" w14:textId="77777777" w:rsidR="00C80AE2" w:rsidRDefault="00C80AE2">
      <w:pPr>
        <w:spacing w:line="240" w:lineRule="auto"/>
        <w:rPr>
          <w:b/>
        </w:rPr>
      </w:pPr>
    </w:p>
    <w:p w14:paraId="3B444DC2" w14:textId="77777777" w:rsidR="00C80AE2" w:rsidRDefault="00C80AE2">
      <w:pPr>
        <w:spacing w:line="240" w:lineRule="auto"/>
        <w:rPr>
          <w:b/>
        </w:rPr>
      </w:pPr>
    </w:p>
    <w:p w14:paraId="3B444DC3" w14:textId="77777777" w:rsidR="00C80AE2" w:rsidRDefault="00C80AE2">
      <w:pPr>
        <w:spacing w:line="240" w:lineRule="auto"/>
        <w:rPr>
          <w:b/>
        </w:rPr>
      </w:pPr>
    </w:p>
    <w:p w14:paraId="3B444DC4" w14:textId="77777777" w:rsidR="00C80AE2" w:rsidRDefault="00C80AE2">
      <w:pPr>
        <w:spacing w:line="240" w:lineRule="auto"/>
        <w:rPr>
          <w:b/>
        </w:rPr>
      </w:pPr>
    </w:p>
    <w:p w14:paraId="3B444DC5" w14:textId="77777777" w:rsidR="00C80AE2" w:rsidRDefault="005B5219">
      <w:pPr>
        <w:spacing w:line="240" w:lineRule="auto"/>
        <w:jc w:val="center"/>
      </w:pPr>
      <w:r>
        <w:rPr>
          <w:rStyle w:val="DoNotTranslateExternal1"/>
        </w:rPr>
        <w:t>B.</w:t>
      </w:r>
      <w:r>
        <w:rPr>
          <w:b/>
        </w:rPr>
        <w:t xml:space="preserve"> PAKUOTĖS LAPELIS</w:t>
      </w:r>
      <w:r>
        <w:br w:type="page"/>
      </w:r>
    </w:p>
    <w:p w14:paraId="3B444DC6" w14:textId="77777777" w:rsidR="00C80AE2" w:rsidRDefault="005B5219">
      <w:pPr>
        <w:tabs>
          <w:tab w:val="clear" w:pos="567"/>
        </w:tabs>
        <w:spacing w:line="240" w:lineRule="auto"/>
        <w:jc w:val="center"/>
      </w:pPr>
      <w:r>
        <w:rPr>
          <w:b/>
        </w:rPr>
        <w:lastRenderedPageBreak/>
        <w:t>Pakuotės lapelis: informacija vartotojui</w:t>
      </w:r>
    </w:p>
    <w:p w14:paraId="3B444DC7" w14:textId="77777777" w:rsidR="00C80AE2" w:rsidRDefault="00C80AE2">
      <w:pPr>
        <w:tabs>
          <w:tab w:val="clear" w:pos="567"/>
        </w:tabs>
        <w:spacing w:line="240" w:lineRule="auto"/>
        <w:jc w:val="center"/>
        <w:rPr>
          <w:b/>
        </w:rPr>
      </w:pPr>
    </w:p>
    <w:p w14:paraId="3B444DC8" w14:textId="77777777" w:rsidR="00C80AE2" w:rsidRDefault="005B5219">
      <w:pPr>
        <w:tabs>
          <w:tab w:val="clear" w:pos="567"/>
        </w:tabs>
        <w:spacing w:line="240" w:lineRule="auto"/>
        <w:jc w:val="center"/>
      </w:pPr>
      <w:r>
        <w:rPr>
          <w:b/>
          <w:szCs w:val="22"/>
        </w:rPr>
        <w:t>Metronidazole VIOSER 500 mg/100 ml infuzinis tirpala</w:t>
      </w:r>
      <w:r>
        <w:rPr>
          <w:szCs w:val="22"/>
        </w:rPr>
        <w:t>s</w:t>
      </w:r>
      <w:r>
        <w:rPr>
          <w:b/>
        </w:rPr>
        <w:t xml:space="preserve"> </w:t>
      </w:r>
    </w:p>
    <w:p w14:paraId="3B444DC9" w14:textId="77777777" w:rsidR="00C80AE2" w:rsidRDefault="005B5219">
      <w:pPr>
        <w:tabs>
          <w:tab w:val="clear" w:pos="567"/>
        </w:tabs>
        <w:spacing w:line="240" w:lineRule="auto"/>
        <w:jc w:val="center"/>
      </w:pPr>
      <w:r>
        <w:t>metronidazolas</w:t>
      </w:r>
    </w:p>
    <w:p w14:paraId="3B444DCA" w14:textId="77777777" w:rsidR="00C80AE2" w:rsidRDefault="00C80AE2">
      <w:pPr>
        <w:tabs>
          <w:tab w:val="clear" w:pos="567"/>
        </w:tabs>
        <w:spacing w:line="240" w:lineRule="auto"/>
      </w:pPr>
    </w:p>
    <w:p w14:paraId="3B444DCB" w14:textId="77777777" w:rsidR="00C80AE2" w:rsidRDefault="00C80AE2">
      <w:pPr>
        <w:tabs>
          <w:tab w:val="clear" w:pos="567"/>
        </w:tabs>
        <w:spacing w:line="240" w:lineRule="auto"/>
      </w:pPr>
    </w:p>
    <w:p w14:paraId="3B444DCC" w14:textId="77777777" w:rsidR="00C80AE2" w:rsidRDefault="005B5219">
      <w:pPr>
        <w:tabs>
          <w:tab w:val="clear" w:pos="567"/>
        </w:tabs>
        <w:spacing w:line="240" w:lineRule="auto"/>
        <w:ind w:left="142" w:hanging="142"/>
      </w:pPr>
      <w:r>
        <w:rPr>
          <w:b/>
        </w:rPr>
        <w:t>Atidžiai perskaitykite visą šį lapelį, prieš pradėdami vartoti vaistą, nes jame pateikiama Jums svarbi informacija.</w:t>
      </w:r>
    </w:p>
    <w:p w14:paraId="3B444DCD" w14:textId="77777777" w:rsidR="00C80AE2" w:rsidRDefault="005B5219">
      <w:pPr>
        <w:numPr>
          <w:ilvl w:val="0"/>
          <w:numId w:val="5"/>
        </w:numPr>
        <w:tabs>
          <w:tab w:val="clear" w:pos="567"/>
        </w:tabs>
        <w:spacing w:line="240" w:lineRule="auto"/>
        <w:ind w:left="567" w:right="-2" w:hanging="567"/>
      </w:pPr>
      <w:r>
        <w:t xml:space="preserve">Neišmeskite šio lapelio, nes vėl gali prireikti jį perskaityti. </w:t>
      </w:r>
    </w:p>
    <w:p w14:paraId="3B444DCE" w14:textId="77777777" w:rsidR="00C80AE2" w:rsidRDefault="005B5219">
      <w:pPr>
        <w:numPr>
          <w:ilvl w:val="0"/>
          <w:numId w:val="5"/>
        </w:numPr>
        <w:tabs>
          <w:tab w:val="clear" w:pos="567"/>
        </w:tabs>
        <w:spacing w:line="240" w:lineRule="auto"/>
        <w:ind w:left="567" w:right="-2" w:hanging="567"/>
      </w:pPr>
      <w:r>
        <w:t>Jeigu kiltų daugiau klausimų, kreipkitės į gydytoją, vaistininką, arba slaugytoją.</w:t>
      </w:r>
    </w:p>
    <w:p w14:paraId="3B444DCF" w14:textId="77777777" w:rsidR="00C80AE2" w:rsidRDefault="005B5219">
      <w:pPr>
        <w:spacing w:line="240" w:lineRule="auto"/>
        <w:ind w:left="567" w:right="-2" w:hanging="567"/>
      </w:pPr>
      <w:r>
        <w:t>-</w:t>
      </w:r>
      <w:r>
        <w:tab/>
        <w:t xml:space="preserve">Šis vaistas skirtas tik Jums, todėl kitiems žmonėms jo duoti negalima. Vaistas gali jiems pakenkti, net tiems, kurių ligos požymiai yra tokie patys kaip Jūsų. </w:t>
      </w:r>
    </w:p>
    <w:p w14:paraId="3B444DD0" w14:textId="77777777" w:rsidR="00C80AE2" w:rsidRDefault="005B5219">
      <w:pPr>
        <w:numPr>
          <w:ilvl w:val="0"/>
          <w:numId w:val="5"/>
        </w:numPr>
        <w:spacing w:line="240" w:lineRule="auto"/>
        <w:ind w:left="567" w:hanging="567"/>
      </w:pPr>
      <w:r>
        <w:t>Jeigu pasireiškė šalutinis poveikis (net jeigu jis šiame lapelyje nenurodytas), kreipkitės į gydytoją, vaistininką, arba slaugytoją. Žr. 4 skyrių.</w:t>
      </w:r>
    </w:p>
    <w:p w14:paraId="3B444DD1" w14:textId="77777777" w:rsidR="00C80AE2" w:rsidRDefault="00C80AE2">
      <w:pPr>
        <w:tabs>
          <w:tab w:val="clear" w:pos="567"/>
        </w:tabs>
        <w:spacing w:line="240" w:lineRule="auto"/>
        <w:ind w:right="-2"/>
      </w:pPr>
    </w:p>
    <w:p w14:paraId="3B444DD2" w14:textId="77777777" w:rsidR="00C80AE2" w:rsidRDefault="005B5219">
      <w:pPr>
        <w:keepNext/>
        <w:tabs>
          <w:tab w:val="clear" w:pos="567"/>
        </w:tabs>
        <w:spacing w:line="240" w:lineRule="auto"/>
        <w:ind w:right="-2"/>
      </w:pPr>
      <w:r>
        <w:rPr>
          <w:b/>
        </w:rPr>
        <w:t>Apie ką rašoma šiame lapelyje?</w:t>
      </w:r>
    </w:p>
    <w:p w14:paraId="3B444DD3" w14:textId="77777777" w:rsidR="00C80AE2" w:rsidRDefault="00C80AE2">
      <w:pPr>
        <w:keepNext/>
        <w:tabs>
          <w:tab w:val="clear" w:pos="567"/>
        </w:tabs>
        <w:spacing w:line="240" w:lineRule="auto"/>
        <w:ind w:right="-2"/>
      </w:pPr>
    </w:p>
    <w:p w14:paraId="3B444DD4" w14:textId="77777777" w:rsidR="00C80AE2" w:rsidRDefault="005B5219">
      <w:pPr>
        <w:pStyle w:val="Sraopastraipa"/>
        <w:numPr>
          <w:ilvl w:val="0"/>
          <w:numId w:val="6"/>
        </w:numPr>
        <w:tabs>
          <w:tab w:val="clear" w:pos="567"/>
          <w:tab w:val="left" w:pos="426"/>
        </w:tabs>
        <w:spacing w:line="240" w:lineRule="auto"/>
        <w:ind w:left="426" w:right="-29"/>
      </w:pPr>
      <w:r>
        <w:t>Kas yra M</w:t>
      </w:r>
      <w:r>
        <w:rPr>
          <w:szCs w:val="22"/>
        </w:rPr>
        <w:t>etronidazole VIOSER</w:t>
      </w:r>
      <w:r>
        <w:t xml:space="preserve"> ir kam jis vartojamas </w:t>
      </w:r>
    </w:p>
    <w:p w14:paraId="3B444DD5" w14:textId="77777777" w:rsidR="00C80AE2" w:rsidRDefault="005B5219">
      <w:pPr>
        <w:pStyle w:val="Sraopastraipa"/>
        <w:numPr>
          <w:ilvl w:val="0"/>
          <w:numId w:val="6"/>
        </w:numPr>
        <w:tabs>
          <w:tab w:val="clear" w:pos="567"/>
          <w:tab w:val="left" w:pos="426"/>
        </w:tabs>
        <w:spacing w:line="240" w:lineRule="auto"/>
        <w:ind w:left="426" w:right="-29"/>
      </w:pPr>
      <w:r>
        <w:t>Kas žinotina prieš vartojant M</w:t>
      </w:r>
      <w:r>
        <w:rPr>
          <w:szCs w:val="22"/>
        </w:rPr>
        <w:t>etronidazole VIOSER</w:t>
      </w:r>
    </w:p>
    <w:p w14:paraId="3B444DD6" w14:textId="77777777" w:rsidR="00C80AE2" w:rsidRDefault="005B5219">
      <w:pPr>
        <w:pStyle w:val="Sraopastraipa"/>
        <w:numPr>
          <w:ilvl w:val="0"/>
          <w:numId w:val="6"/>
        </w:numPr>
        <w:tabs>
          <w:tab w:val="clear" w:pos="567"/>
          <w:tab w:val="left" w:pos="426"/>
        </w:tabs>
        <w:spacing w:line="240" w:lineRule="auto"/>
        <w:ind w:left="426" w:right="-29"/>
      </w:pPr>
      <w:r>
        <w:t>Kaip vartoti M</w:t>
      </w:r>
      <w:r>
        <w:rPr>
          <w:szCs w:val="22"/>
        </w:rPr>
        <w:t>etronidazole VIOSER</w:t>
      </w:r>
    </w:p>
    <w:p w14:paraId="3B444DD7" w14:textId="77777777" w:rsidR="00C80AE2" w:rsidRDefault="005B5219">
      <w:pPr>
        <w:pStyle w:val="Sraopastraipa"/>
        <w:numPr>
          <w:ilvl w:val="0"/>
          <w:numId w:val="6"/>
        </w:numPr>
        <w:tabs>
          <w:tab w:val="clear" w:pos="567"/>
          <w:tab w:val="left" w:pos="426"/>
        </w:tabs>
        <w:spacing w:line="240" w:lineRule="auto"/>
        <w:ind w:left="426" w:right="-29"/>
      </w:pPr>
      <w:r>
        <w:t xml:space="preserve">Galimas šalutinis poveikis </w:t>
      </w:r>
    </w:p>
    <w:p w14:paraId="3B444DD8" w14:textId="77777777" w:rsidR="00C80AE2" w:rsidRDefault="005B5219">
      <w:pPr>
        <w:pStyle w:val="Sraopastraipa"/>
        <w:numPr>
          <w:ilvl w:val="0"/>
          <w:numId w:val="6"/>
        </w:numPr>
        <w:tabs>
          <w:tab w:val="clear" w:pos="567"/>
          <w:tab w:val="left" w:pos="426"/>
        </w:tabs>
        <w:spacing w:line="240" w:lineRule="auto"/>
        <w:ind w:left="426" w:right="-29"/>
      </w:pPr>
      <w:r>
        <w:t>Kaip laikyti M</w:t>
      </w:r>
      <w:r>
        <w:rPr>
          <w:szCs w:val="22"/>
        </w:rPr>
        <w:t>etronidazole VIOSER</w:t>
      </w:r>
    </w:p>
    <w:p w14:paraId="3B444DD9" w14:textId="77777777" w:rsidR="00C80AE2" w:rsidRDefault="005B5219">
      <w:pPr>
        <w:pStyle w:val="Sraopastraipa"/>
        <w:numPr>
          <w:ilvl w:val="0"/>
          <w:numId w:val="6"/>
        </w:numPr>
        <w:tabs>
          <w:tab w:val="clear" w:pos="567"/>
          <w:tab w:val="left" w:pos="426"/>
        </w:tabs>
        <w:spacing w:line="240" w:lineRule="auto"/>
        <w:ind w:left="426" w:right="-29"/>
      </w:pPr>
      <w:r>
        <w:t>Pakuotės turinys ir kita informacija</w:t>
      </w:r>
    </w:p>
    <w:p w14:paraId="3B444DDA" w14:textId="77777777" w:rsidR="00C80AE2" w:rsidRDefault="00C80AE2">
      <w:pPr>
        <w:tabs>
          <w:tab w:val="clear" w:pos="567"/>
        </w:tabs>
        <w:spacing w:line="240" w:lineRule="auto"/>
        <w:ind w:right="-2"/>
      </w:pPr>
    </w:p>
    <w:p w14:paraId="3B444DDB" w14:textId="77777777" w:rsidR="00C80AE2" w:rsidRDefault="00C80AE2">
      <w:pPr>
        <w:tabs>
          <w:tab w:val="clear" w:pos="567"/>
        </w:tabs>
        <w:spacing w:line="240" w:lineRule="auto"/>
        <w:rPr>
          <w:szCs w:val="22"/>
        </w:rPr>
      </w:pPr>
    </w:p>
    <w:p w14:paraId="3B444DDC" w14:textId="77777777" w:rsidR="00C80AE2" w:rsidRDefault="005B5219">
      <w:pPr>
        <w:keepNext/>
        <w:numPr>
          <w:ilvl w:val="0"/>
          <w:numId w:val="7"/>
        </w:numPr>
        <w:spacing w:line="240" w:lineRule="auto"/>
        <w:ind w:left="567" w:right="-2"/>
      </w:pPr>
      <w:r>
        <w:rPr>
          <w:b/>
        </w:rPr>
        <w:t>Kas yra Metronidazole VIOSER ir kam jis vartojamas</w:t>
      </w:r>
    </w:p>
    <w:p w14:paraId="3B444DDD" w14:textId="77777777" w:rsidR="00C80AE2" w:rsidRDefault="00C80AE2">
      <w:pPr>
        <w:tabs>
          <w:tab w:val="clear" w:pos="567"/>
        </w:tabs>
        <w:spacing w:line="240" w:lineRule="auto"/>
        <w:rPr>
          <w:szCs w:val="22"/>
        </w:rPr>
      </w:pPr>
    </w:p>
    <w:p w14:paraId="3B444DDE" w14:textId="77777777" w:rsidR="00C80AE2" w:rsidRDefault="005B5219">
      <w:pPr>
        <w:tabs>
          <w:tab w:val="clear" w:pos="567"/>
        </w:tabs>
        <w:spacing w:line="240" w:lineRule="auto"/>
        <w:ind w:right="-2"/>
      </w:pPr>
      <w:r>
        <w:t>Metronidazole VIOSER priklauso vaistų, vadinamų antibiotikais, grupei. Jis vartojamas sunkių infekcijų, kurių sukėlėjai yra bakterijos ir tam tikri pirmuonys, gydymui.</w:t>
      </w:r>
    </w:p>
    <w:p w14:paraId="3B444DDF" w14:textId="77777777" w:rsidR="00C80AE2" w:rsidRDefault="00C80AE2">
      <w:pPr>
        <w:tabs>
          <w:tab w:val="clear" w:pos="567"/>
        </w:tabs>
        <w:spacing w:line="240" w:lineRule="auto"/>
        <w:ind w:right="-2"/>
      </w:pPr>
    </w:p>
    <w:p w14:paraId="3B444DE0" w14:textId="77777777" w:rsidR="00C80AE2" w:rsidRDefault="005B5219">
      <w:pPr>
        <w:tabs>
          <w:tab w:val="clear" w:pos="567"/>
        </w:tabs>
        <w:spacing w:line="240" w:lineRule="auto"/>
        <w:ind w:right="-2"/>
        <w:rPr>
          <w:szCs w:val="22"/>
        </w:rPr>
      </w:pPr>
      <w:r>
        <w:rPr>
          <w:szCs w:val="22"/>
        </w:rPr>
        <w:t>Šis vaistas gali būti vartojamas:</w:t>
      </w:r>
    </w:p>
    <w:p w14:paraId="3B444DE1" w14:textId="77777777" w:rsidR="00C80AE2" w:rsidRDefault="005B5219">
      <w:pPr>
        <w:pStyle w:val="Sraopastraipa"/>
        <w:widowControl w:val="0"/>
        <w:numPr>
          <w:ilvl w:val="0"/>
          <w:numId w:val="8"/>
        </w:numPr>
        <w:tabs>
          <w:tab w:val="clear" w:pos="567"/>
        </w:tabs>
        <w:spacing w:line="240" w:lineRule="auto"/>
        <w:rPr>
          <w:szCs w:val="22"/>
        </w:rPr>
      </w:pPr>
      <w:r>
        <w:rPr>
          <w:szCs w:val="22"/>
        </w:rPr>
        <w:t>lytinių takų, dubens srities, skrandžio, žarnyno, kepenų, tulžies pūslės ir latakų infekcinėms ligoms gydyti;</w:t>
      </w:r>
    </w:p>
    <w:p w14:paraId="3B444DE2" w14:textId="77777777" w:rsidR="00C80AE2" w:rsidRDefault="005B5219">
      <w:pPr>
        <w:pStyle w:val="Sraopastraipa"/>
        <w:widowControl w:val="0"/>
        <w:numPr>
          <w:ilvl w:val="0"/>
          <w:numId w:val="8"/>
        </w:numPr>
        <w:tabs>
          <w:tab w:val="clear" w:pos="567"/>
        </w:tabs>
        <w:spacing w:line="240" w:lineRule="auto"/>
        <w:rPr>
          <w:szCs w:val="22"/>
        </w:rPr>
      </w:pPr>
      <w:r>
        <w:rPr>
          <w:szCs w:val="22"/>
        </w:rPr>
        <w:t>amebiazės (žarnyno ar kepenų infekcijos, sukeltos tam tikrų pirmuonių) gydymui;</w:t>
      </w:r>
    </w:p>
    <w:p w14:paraId="3B444DE3" w14:textId="77777777" w:rsidR="00C80AE2" w:rsidRDefault="005B5219">
      <w:pPr>
        <w:pStyle w:val="Sraopastraipa"/>
        <w:widowControl w:val="0"/>
        <w:numPr>
          <w:ilvl w:val="0"/>
          <w:numId w:val="8"/>
        </w:numPr>
        <w:tabs>
          <w:tab w:val="clear" w:pos="567"/>
        </w:tabs>
        <w:spacing w:line="240" w:lineRule="auto"/>
      </w:pPr>
      <w:r>
        <w:t xml:space="preserve">kaip profilaktinė priemonė, siekiant išvengti infekcinių ligų atliekant operacijas. </w:t>
      </w:r>
    </w:p>
    <w:p w14:paraId="3B444DE4" w14:textId="77777777" w:rsidR="00C80AE2" w:rsidRDefault="00C80AE2">
      <w:pPr>
        <w:tabs>
          <w:tab w:val="clear" w:pos="567"/>
        </w:tabs>
        <w:spacing w:line="240" w:lineRule="auto"/>
        <w:ind w:right="-2"/>
        <w:rPr>
          <w:szCs w:val="22"/>
        </w:rPr>
      </w:pPr>
    </w:p>
    <w:p w14:paraId="3B444DE5" w14:textId="77777777" w:rsidR="00C80AE2" w:rsidRDefault="00C80AE2">
      <w:pPr>
        <w:tabs>
          <w:tab w:val="clear" w:pos="567"/>
        </w:tabs>
        <w:spacing w:line="240" w:lineRule="auto"/>
        <w:ind w:right="-2"/>
        <w:rPr>
          <w:szCs w:val="22"/>
        </w:rPr>
      </w:pPr>
    </w:p>
    <w:p w14:paraId="3B444DE6" w14:textId="77777777" w:rsidR="00C80AE2" w:rsidRDefault="005B5219">
      <w:pPr>
        <w:keepNext/>
        <w:numPr>
          <w:ilvl w:val="0"/>
          <w:numId w:val="7"/>
        </w:numPr>
        <w:spacing w:line="240" w:lineRule="auto"/>
        <w:ind w:left="567" w:right="-2"/>
      </w:pPr>
      <w:r>
        <w:rPr>
          <w:b/>
        </w:rPr>
        <w:t>Kas žinotina prieš vartojant Metronidazole VIOSER</w:t>
      </w:r>
    </w:p>
    <w:p w14:paraId="3B444DE7" w14:textId="77777777" w:rsidR="00C80AE2" w:rsidRDefault="00C80AE2">
      <w:pPr>
        <w:keepNext/>
        <w:tabs>
          <w:tab w:val="clear" w:pos="567"/>
        </w:tabs>
        <w:spacing w:line="240" w:lineRule="auto"/>
        <w:rPr>
          <w:i/>
          <w:szCs w:val="22"/>
        </w:rPr>
      </w:pPr>
    </w:p>
    <w:p w14:paraId="3B444DE8" w14:textId="77777777" w:rsidR="00C80AE2" w:rsidRDefault="005B5219">
      <w:pPr>
        <w:keepNext/>
        <w:tabs>
          <w:tab w:val="clear" w:pos="567"/>
        </w:tabs>
        <w:spacing w:line="240" w:lineRule="auto"/>
      </w:pPr>
      <w:r>
        <w:rPr>
          <w:b/>
        </w:rPr>
        <w:t>Metronidazole VIOSER vartoti draudžiama:</w:t>
      </w:r>
    </w:p>
    <w:p w14:paraId="67CA4CC8" w14:textId="7077D2FB" w:rsidR="00A75FEE" w:rsidRDefault="005B5219" w:rsidP="00632E8D">
      <w:pPr>
        <w:pStyle w:val="Sraopastraipa"/>
        <w:numPr>
          <w:ilvl w:val="0"/>
          <w:numId w:val="5"/>
        </w:numPr>
        <w:tabs>
          <w:tab w:val="clear" w:pos="567"/>
        </w:tabs>
        <w:spacing w:line="240" w:lineRule="auto"/>
      </w:pPr>
      <w:r>
        <w:t>jeigu yra alergija metronidozolui, ar kitam imidazolų grupei priklausiančiam antibiotikui, arba bet kuriai pagalbinei šio vaisto medžiagai (jos išvardytos 6 skyriuje).</w:t>
      </w:r>
    </w:p>
    <w:p w14:paraId="3B444DEA" w14:textId="77777777" w:rsidR="00C80AE2" w:rsidRDefault="00C80AE2">
      <w:pPr>
        <w:tabs>
          <w:tab w:val="clear" w:pos="567"/>
        </w:tabs>
        <w:spacing w:line="240" w:lineRule="auto"/>
        <w:rPr>
          <w:szCs w:val="22"/>
        </w:rPr>
      </w:pPr>
    </w:p>
    <w:p w14:paraId="3B444DEB" w14:textId="77777777" w:rsidR="00C80AE2" w:rsidRDefault="005B5219">
      <w:pPr>
        <w:tabs>
          <w:tab w:val="clear" w:pos="567"/>
        </w:tabs>
        <w:spacing w:line="240" w:lineRule="auto"/>
      </w:pPr>
      <w:bookmarkStart w:id="3" w:name="_Hlk121129426"/>
      <w:r>
        <w:rPr>
          <w:b/>
        </w:rPr>
        <w:t xml:space="preserve">Įspėjimai ir atsargumo priemonės </w:t>
      </w:r>
    </w:p>
    <w:bookmarkEnd w:id="3"/>
    <w:p w14:paraId="3B444DEC" w14:textId="77777777" w:rsidR="00C80AE2" w:rsidRDefault="005B5219">
      <w:pPr>
        <w:tabs>
          <w:tab w:val="clear" w:pos="567"/>
        </w:tabs>
        <w:spacing w:line="240" w:lineRule="auto"/>
      </w:pPr>
      <w:r>
        <w:t>Pasitarkite su gydytoju, vaistininku arba slaugytoju, prieš pradėdami vartoti Metronidazole VIOSER, jeigu:</w:t>
      </w:r>
    </w:p>
    <w:p w14:paraId="3B444DED" w14:textId="77777777" w:rsidR="00C80AE2" w:rsidRDefault="005B5219">
      <w:pPr>
        <w:tabs>
          <w:tab w:val="clear" w:pos="567"/>
        </w:tabs>
        <w:spacing w:line="240" w:lineRule="auto"/>
      </w:pPr>
      <w:r>
        <w:rPr>
          <w:b/>
          <w:szCs w:val="22"/>
        </w:rPr>
        <w:tab/>
      </w:r>
      <w:r>
        <w:rPr>
          <w:szCs w:val="22"/>
        </w:rPr>
        <w:t xml:space="preserve">sergate arba kada nors sirgote kraujo diskrazija (t.y. buvo ar yra sumažėjęs kraujo plokštelių, raudonųjų ir baltųjų kraujo ląstelių skaičius), kurios simptomai yra nepaaiškinamos kraujosruvos, kraujavimas, odos blyškumas, sunkumas ir/ ar dusulys, burnos opos ir/ ar dažnos infekcijos; </w:t>
      </w:r>
    </w:p>
    <w:p w14:paraId="3B444DEE" w14:textId="77777777" w:rsidR="00C80AE2" w:rsidRDefault="005B5219">
      <w:pPr>
        <w:tabs>
          <w:tab w:val="clear" w:pos="567"/>
        </w:tabs>
        <w:spacing w:line="240" w:lineRule="auto"/>
      </w:pPr>
      <w:r>
        <w:rPr>
          <w:b/>
          <w:szCs w:val="22"/>
        </w:rPr>
        <w:tab/>
      </w:r>
      <w:r>
        <w:rPr>
          <w:szCs w:val="22"/>
        </w:rPr>
        <w:t>sergate sunkia smegenų, stuburo smegenų ar nervų liga;</w:t>
      </w:r>
    </w:p>
    <w:p w14:paraId="3B444DEF" w14:textId="77777777" w:rsidR="00C80AE2" w:rsidRDefault="005B5219">
      <w:pPr>
        <w:tabs>
          <w:tab w:val="clear" w:pos="567"/>
        </w:tabs>
        <w:spacing w:line="240" w:lineRule="auto"/>
      </w:pPr>
      <w:r>
        <w:rPr>
          <w:b/>
          <w:szCs w:val="22"/>
        </w:rPr>
        <w:tab/>
      </w:r>
      <w:r w:rsidRPr="003A640D">
        <w:rPr>
          <w:color w:val="212121"/>
        </w:rPr>
        <w:t>sergate sunkia kepenų liga (pvz, nekompensuota kepenų ciroze ar kepenų encefalopatija);</w:t>
      </w:r>
    </w:p>
    <w:p w14:paraId="3B444DF0" w14:textId="77777777" w:rsidR="00C80AE2" w:rsidRDefault="005B5219">
      <w:pPr>
        <w:tabs>
          <w:tab w:val="clear" w:pos="567"/>
        </w:tabs>
        <w:spacing w:line="240" w:lineRule="auto"/>
      </w:pPr>
      <w:r>
        <w:rPr>
          <w:b/>
          <w:szCs w:val="22"/>
        </w:rPr>
        <w:tab/>
      </w:r>
      <w:r>
        <w:rPr>
          <w:szCs w:val="22"/>
        </w:rPr>
        <w:t xml:space="preserve">esate senyvo amžiaus. </w:t>
      </w:r>
    </w:p>
    <w:p w14:paraId="3B444DF1" w14:textId="77777777" w:rsidR="00C80AE2" w:rsidRDefault="00C80AE2">
      <w:pPr>
        <w:tabs>
          <w:tab w:val="clear" w:pos="567"/>
        </w:tabs>
        <w:spacing w:line="240" w:lineRule="auto"/>
        <w:rPr>
          <w:b/>
          <w:szCs w:val="22"/>
        </w:rPr>
      </w:pPr>
    </w:p>
    <w:p w14:paraId="3B444DF2" w14:textId="77777777" w:rsidR="00C80AE2" w:rsidRDefault="005B5219">
      <w:pPr>
        <w:tabs>
          <w:tab w:val="clear" w:pos="567"/>
        </w:tabs>
        <w:spacing w:line="240" w:lineRule="auto"/>
      </w:pPr>
      <w:r>
        <w:t>Gydytojas labai atsargiai nuspręs, ar Jums reikia skirti gydymą Metronidazole VIOSER.</w:t>
      </w:r>
    </w:p>
    <w:p w14:paraId="3B444DF3" w14:textId="77777777" w:rsidR="00C80AE2" w:rsidRDefault="00C80AE2">
      <w:pPr>
        <w:tabs>
          <w:tab w:val="clear" w:pos="567"/>
        </w:tabs>
        <w:spacing w:line="240" w:lineRule="auto"/>
        <w:rPr>
          <w:szCs w:val="22"/>
        </w:rPr>
      </w:pPr>
    </w:p>
    <w:p w14:paraId="3B444DF4" w14:textId="77777777" w:rsidR="00C80AE2" w:rsidRDefault="005B5219">
      <w:pPr>
        <w:tabs>
          <w:tab w:val="clear" w:pos="567"/>
        </w:tabs>
        <w:spacing w:line="240" w:lineRule="auto"/>
        <w:ind w:right="-2"/>
      </w:pPr>
      <w:r>
        <w:rPr>
          <w:szCs w:val="22"/>
        </w:rPr>
        <w:lastRenderedPageBreak/>
        <w:t xml:space="preserve">Gydymas </w:t>
      </w:r>
      <w:r>
        <w:t>Metronidazole VIOSER</w:t>
      </w:r>
      <w:r>
        <w:rPr>
          <w:szCs w:val="22"/>
        </w:rPr>
        <w:t xml:space="preserve"> neturi būti ilgesnis daugiau kaip 10 dienų. Tik išskirtinais atvejais Jums gali prireikti ilgesnio gydymo. Jei būsite gydomas šiuo vaistu ilgą laiką, tuomet Jums reikės atlikti tam tikrus kraujo tyrimus. Užsitęsęs gydymas metronidazolu gali silpninti kraujodarą (žr. skyrių “Nepageidaujamas poveikis”). Jūs taip pat būsite stebimi dėl kito šalutinio poveikio.</w:t>
      </w:r>
    </w:p>
    <w:p w14:paraId="3B444DF5" w14:textId="77777777" w:rsidR="00C80AE2" w:rsidRDefault="00C80AE2">
      <w:pPr>
        <w:tabs>
          <w:tab w:val="clear" w:pos="567"/>
        </w:tabs>
        <w:spacing w:line="240" w:lineRule="auto"/>
        <w:ind w:right="-2"/>
        <w:rPr>
          <w:szCs w:val="22"/>
        </w:rPr>
      </w:pPr>
    </w:p>
    <w:p w14:paraId="3B444DF6" w14:textId="77777777" w:rsidR="00C80AE2" w:rsidRDefault="005B5219" w:rsidP="00714E71">
      <w:pPr>
        <w:pStyle w:val="BT-EMEASMCA"/>
      </w:pPr>
      <w:r>
        <w:t>Gydymas turi būti sustabdytas arba tuoj pat koreguojamas, jei Jums prasideda sunkus viduriavimas, kuris gali būti dėl sunkios storosios žarnos infekcijos, vadinamos „pseudomembraniniu kolitu“( taip pat žr. 4 skyrių).</w:t>
      </w:r>
    </w:p>
    <w:p w14:paraId="6546A217" w14:textId="77777777" w:rsidR="001E7EA0" w:rsidRDefault="001E7EA0" w:rsidP="00714E71">
      <w:pPr>
        <w:pStyle w:val="BT-EMEASMCA"/>
      </w:pPr>
    </w:p>
    <w:p w14:paraId="3B444DF8" w14:textId="48896548" w:rsidR="00C80AE2" w:rsidRDefault="005B5219" w:rsidP="00714E71">
      <w:pPr>
        <w:pStyle w:val="BT-EMEASMCA"/>
      </w:pPr>
      <w:r>
        <w:t>Kokaino (</w:t>
      </w:r>
      <w:r>
        <w:rPr>
          <w:i/>
        </w:rPr>
        <w:t>Cockayne</w:t>
      </w:r>
      <w:r>
        <w:t>) sindromu sergantiems pacientams vartojant vaistą, kurio sudėtyje buvo metronidazolo, nustatyta stipraus toksinio poveikio kepenims ir (arba) ūminio kepenų nepakankamumo atvejų, įskaitant mirtį lėmusius atvejus.</w:t>
      </w:r>
    </w:p>
    <w:p w14:paraId="3B444DF9" w14:textId="7CFB4FD6" w:rsidR="00C80AE2" w:rsidRDefault="00C80AE2" w:rsidP="00714E71">
      <w:pPr>
        <w:pStyle w:val="BT-EMEASMCA"/>
      </w:pPr>
    </w:p>
    <w:p w14:paraId="3B444DFA" w14:textId="73A4ECBA" w:rsidR="00C80AE2" w:rsidRDefault="005B5219" w:rsidP="00714E71">
      <w:pPr>
        <w:pStyle w:val="BT-EMEASMCA"/>
      </w:pPr>
      <w:r>
        <w:t>Jeigu Jums diagnozuotas Kokaino (</w:t>
      </w:r>
      <w:r>
        <w:rPr>
          <w:i/>
        </w:rPr>
        <w:t>Cockayne</w:t>
      </w:r>
      <w:r>
        <w:t>) sindromas, gydytojas taip pat turi visą gydymo metronidazolu laikotarpį ir vėliau dažnai tikrinti Jūsų kepenų funkciją.</w:t>
      </w:r>
    </w:p>
    <w:p w14:paraId="3B444DFB" w14:textId="77777777" w:rsidR="00C80AE2" w:rsidRDefault="00C80AE2" w:rsidP="00714E71">
      <w:pPr>
        <w:pStyle w:val="BT-EMEASMCA"/>
      </w:pPr>
    </w:p>
    <w:p w14:paraId="3B444DFC" w14:textId="77777777" w:rsidR="00C80AE2" w:rsidRDefault="005B5219" w:rsidP="00714E71">
      <w:pPr>
        <w:pStyle w:val="BT-EMEASMCA"/>
      </w:pPr>
      <w:r>
        <w:t>Nedelsdami praneškite savo gydytojui ir nustokite vartoti metronidazolą, jei Jums pasireikštų:</w:t>
      </w:r>
    </w:p>
    <w:p w14:paraId="3B444DFD" w14:textId="77777777" w:rsidR="00C80AE2" w:rsidRDefault="005B5219" w:rsidP="00714E71">
      <w:pPr>
        <w:pStyle w:val="BT-EMEASMCA"/>
        <w:numPr>
          <w:ilvl w:val="0"/>
          <w:numId w:val="5"/>
        </w:numPr>
      </w:pPr>
      <w:r>
        <w:t xml:space="preserve">pilvo skausmas, anoreksija, pykinimas, vėmimas, karščiavimas, bendras negalavimas, </w:t>
      </w:r>
    </w:p>
    <w:p w14:paraId="3B444DFE" w14:textId="77777777" w:rsidR="00C80AE2" w:rsidRDefault="005B5219" w:rsidP="00714E71">
      <w:pPr>
        <w:pStyle w:val="BT-EMEASMCA"/>
      </w:pPr>
      <w:r>
        <w:t>nuovargis, gelta, šlapimo patamsėjimas, pilkšvos arba vaško spalvos išmatos arba niežėjimas.</w:t>
      </w:r>
    </w:p>
    <w:p w14:paraId="3B444DFF" w14:textId="77777777" w:rsidR="00C80AE2" w:rsidRDefault="00C80AE2" w:rsidP="00714E71">
      <w:pPr>
        <w:pStyle w:val="BT-EMEASMCA"/>
      </w:pPr>
    </w:p>
    <w:p w14:paraId="3B444E00" w14:textId="77777777" w:rsidR="00C80AE2" w:rsidRDefault="005B5219" w:rsidP="00714E71">
      <w:pPr>
        <w:pStyle w:val="BT-EMEASMCA"/>
      </w:pPr>
      <w:r>
        <w:t>Vartojat Metronidazole VIOSER jūsų šlapimas gali patamsėti.</w:t>
      </w:r>
    </w:p>
    <w:p w14:paraId="3B444E01" w14:textId="77777777" w:rsidR="00C80AE2" w:rsidRDefault="00C80AE2">
      <w:pPr>
        <w:keepNext/>
        <w:tabs>
          <w:tab w:val="clear" w:pos="567"/>
        </w:tabs>
        <w:spacing w:line="240" w:lineRule="auto"/>
        <w:rPr>
          <w:b/>
          <w:bCs/>
        </w:rPr>
      </w:pPr>
    </w:p>
    <w:p w14:paraId="3B444E02" w14:textId="77777777" w:rsidR="00C80AE2" w:rsidRDefault="005B5219">
      <w:pPr>
        <w:keepNext/>
        <w:tabs>
          <w:tab w:val="clear" w:pos="567"/>
        </w:tabs>
        <w:spacing w:line="240" w:lineRule="auto"/>
        <w:ind w:right="-2"/>
      </w:pPr>
      <w:r>
        <w:rPr>
          <w:b/>
        </w:rPr>
        <w:t>Kiti vaistai ir Metronidazole VIOSER</w:t>
      </w:r>
    </w:p>
    <w:p w14:paraId="3B444E03" w14:textId="77777777" w:rsidR="00C80AE2" w:rsidRDefault="005B5219">
      <w:pPr>
        <w:tabs>
          <w:tab w:val="clear" w:pos="567"/>
        </w:tabs>
        <w:spacing w:line="240" w:lineRule="auto"/>
        <w:ind w:right="-2"/>
      </w:pPr>
      <w:r>
        <w:t>Jeigu vartojate ar neseniai vartojote kitų vaistų arba dėl to nesate tikri, apie tai pasakykite gydytojui arba vaistininkui. Ypač svarbu pasakyti gydytojui, jei vartojate toliau nurodytų vaistų.</w:t>
      </w:r>
    </w:p>
    <w:p w14:paraId="3B444E04" w14:textId="77777777" w:rsidR="00C80AE2" w:rsidRDefault="00C80AE2">
      <w:pPr>
        <w:tabs>
          <w:tab w:val="clear" w:pos="567"/>
        </w:tabs>
        <w:spacing w:line="240" w:lineRule="auto"/>
        <w:ind w:right="-2"/>
      </w:pPr>
    </w:p>
    <w:p w14:paraId="3B444E05" w14:textId="77777777" w:rsidR="00C80AE2" w:rsidRDefault="005B5219">
      <w:pPr>
        <w:tabs>
          <w:tab w:val="clear" w:pos="567"/>
        </w:tabs>
        <w:spacing w:line="240" w:lineRule="auto"/>
        <w:ind w:right="-2"/>
      </w:pPr>
      <w:r>
        <w:rPr>
          <w:b/>
        </w:rPr>
        <w:t xml:space="preserve">Varfarinas ir kiti kraujo krešėjimą slopinantys vaistai </w:t>
      </w:r>
    </w:p>
    <w:p w14:paraId="3B444E06" w14:textId="77777777" w:rsidR="00C80AE2" w:rsidRDefault="005B5219">
      <w:pPr>
        <w:tabs>
          <w:tab w:val="clear" w:pos="567"/>
        </w:tabs>
        <w:spacing w:line="240" w:lineRule="auto"/>
        <w:ind w:right="-2"/>
      </w:pPr>
      <w:r>
        <w:t>Metronidazolas gali sustiprinti kraujo krešėjimą slopinantį veikimą. Todėl, jeigu Jūs vartojate kraujo krešėjimą slopinantį vaistą, šio vaisto dozę metronidazolo vartojimo metu gali reikėti mažinti.</w:t>
      </w:r>
    </w:p>
    <w:p w14:paraId="3B444E07" w14:textId="77777777" w:rsidR="00C80AE2" w:rsidRDefault="00C80AE2">
      <w:pPr>
        <w:tabs>
          <w:tab w:val="clear" w:pos="567"/>
        </w:tabs>
        <w:spacing w:line="240" w:lineRule="auto"/>
        <w:ind w:right="-2"/>
      </w:pPr>
    </w:p>
    <w:p w14:paraId="3B444E08" w14:textId="77777777" w:rsidR="00C80AE2" w:rsidRDefault="005B5219" w:rsidP="004A6EFE">
      <w:pPr>
        <w:pStyle w:val="BTEMEASMCA"/>
      </w:pPr>
      <w:r>
        <w:rPr>
          <w:b/>
        </w:rPr>
        <w:t xml:space="preserve">Litis </w:t>
      </w:r>
      <w:r>
        <w:t xml:space="preserve">(vartojamas psichikos ligoms gydyti) </w:t>
      </w:r>
    </w:p>
    <w:p w14:paraId="3B444E09" w14:textId="77777777" w:rsidR="00C80AE2" w:rsidRDefault="005B5219" w:rsidP="004A6EFE">
      <w:pPr>
        <w:pStyle w:val="BTEMEASMCA"/>
      </w:pPr>
      <w:r>
        <w:t xml:space="preserve">Gydymas ličio preparatais metronidazolo vartojimo metu turi būti ypatingai atidžiai kontroliuojamas. Ličio preparatų dozė atitinkamai turi būti koreguojama arba vaisto vartojimas turi būti nutraukiamas prieš pradedant vartoti metronidazolą. </w:t>
      </w:r>
    </w:p>
    <w:p w14:paraId="3B444E0A" w14:textId="77777777" w:rsidR="00C80AE2" w:rsidRDefault="00C80AE2" w:rsidP="004A6EFE">
      <w:pPr>
        <w:pStyle w:val="BTEMEASMCA"/>
      </w:pPr>
    </w:p>
    <w:p w14:paraId="3B444E0B" w14:textId="77777777" w:rsidR="00C80AE2" w:rsidRDefault="005B5219" w:rsidP="004A6EFE">
      <w:pPr>
        <w:pStyle w:val="BTEMEASMCA"/>
      </w:pPr>
      <w:r>
        <w:rPr>
          <w:b/>
        </w:rPr>
        <w:t xml:space="preserve">Ciklosporinas </w:t>
      </w:r>
      <w:r>
        <w:t xml:space="preserve">(vartojamas atmetimo reakcijoms slopinti po organų transplantacijos) </w:t>
      </w:r>
    </w:p>
    <w:p w14:paraId="3B444E0C" w14:textId="77777777" w:rsidR="00C80AE2" w:rsidRDefault="005B5219" w:rsidP="004A6EFE">
      <w:pPr>
        <w:pStyle w:val="BTEMEASMCA"/>
      </w:pPr>
      <w:r>
        <w:t>Ciklosporiną vartojant kartu su metronidazolu, kraujo plazmoje padidėja ciklosporino kiekis, todėl Jūsų gydytojas atitinkamai koreguos Jūsų vartojamą ciklosporino dozę.</w:t>
      </w:r>
    </w:p>
    <w:p w14:paraId="3B444E0D" w14:textId="77777777" w:rsidR="00C80AE2" w:rsidRDefault="00C80AE2" w:rsidP="004A6EFE">
      <w:pPr>
        <w:pStyle w:val="BTEMEASMCA"/>
      </w:pPr>
    </w:p>
    <w:p w14:paraId="3B444E0E" w14:textId="77777777" w:rsidR="00C80AE2" w:rsidRDefault="005B5219" w:rsidP="004A6EFE">
      <w:pPr>
        <w:pStyle w:val="BTEMEASMCA"/>
      </w:pPr>
      <w:r>
        <w:rPr>
          <w:b/>
        </w:rPr>
        <w:t>Mikofenolato mofetilis</w:t>
      </w:r>
      <w:r>
        <w:t xml:space="preserve"> (vartojamas atmetimo reakcijoms slopinti po organų transplantacijos)</w:t>
      </w:r>
    </w:p>
    <w:p w14:paraId="3B444E0F" w14:textId="77777777" w:rsidR="00C80AE2" w:rsidRDefault="005B5219" w:rsidP="004A6EFE">
      <w:pPr>
        <w:pStyle w:val="BTEMEASMCA"/>
      </w:pPr>
      <w:r>
        <w:t>Metronidazolas gali silpninti šio vaisto veiksmingumą, todėl rekomenduojama atidžiai kontroliuoti gydymą.</w:t>
      </w:r>
    </w:p>
    <w:p w14:paraId="3B444E10" w14:textId="77777777" w:rsidR="00C80AE2" w:rsidRDefault="00C80AE2" w:rsidP="004A6EFE">
      <w:pPr>
        <w:pStyle w:val="BTEMEASMCA"/>
      </w:pPr>
    </w:p>
    <w:p w14:paraId="3B444E11" w14:textId="77777777" w:rsidR="00C80AE2" w:rsidRDefault="005B5219" w:rsidP="004A6EFE">
      <w:pPr>
        <w:pStyle w:val="BTEMEASMCA"/>
      </w:pPr>
      <w:r>
        <w:rPr>
          <w:b/>
        </w:rPr>
        <w:t>Takrolimuzas</w:t>
      </w:r>
      <w:r>
        <w:t xml:space="preserve">(vartojamas atmetimo reakcijoms slopinti po organų transplantacijos) </w:t>
      </w:r>
    </w:p>
    <w:p w14:paraId="3B444E12" w14:textId="77777777" w:rsidR="00C80AE2" w:rsidRDefault="005B5219" w:rsidP="004A6EFE">
      <w:pPr>
        <w:pStyle w:val="BTEMEASMCA"/>
      </w:pPr>
      <w:r>
        <w:t>Šio vaisto kiekis kraujyje ir Jūsų inkstų funkcija turi būti patikrinta prieš pradedant ir baigiant metronidazolo vartojimą.</w:t>
      </w:r>
    </w:p>
    <w:p w14:paraId="3B444E13" w14:textId="77777777" w:rsidR="00C80AE2" w:rsidRDefault="00C80AE2" w:rsidP="004A6EFE">
      <w:pPr>
        <w:pStyle w:val="BTEMEASMCA"/>
      </w:pPr>
    </w:p>
    <w:p w14:paraId="3B444E14" w14:textId="77777777" w:rsidR="00C80AE2" w:rsidRDefault="005B5219" w:rsidP="004A6EFE">
      <w:pPr>
        <w:pStyle w:val="BTEMEASMCA"/>
      </w:pPr>
      <w:r>
        <w:rPr>
          <w:b/>
        </w:rPr>
        <w:t>Fenitoinas</w:t>
      </w:r>
      <w:r>
        <w:t xml:space="preserve"> (vartojamas epilepsijos gydymui) </w:t>
      </w:r>
    </w:p>
    <w:p w14:paraId="3B444E15" w14:textId="77777777" w:rsidR="00C80AE2" w:rsidRDefault="005B5219" w:rsidP="004A6EFE">
      <w:pPr>
        <w:pStyle w:val="BTEMEASMCA"/>
      </w:pPr>
      <w:r>
        <w:t>Metronidazolas gali ilginti fenitoino veikimo trukmę. Kita vertus, fenitoinas mažina metronidazolo veiksmingumą.</w:t>
      </w:r>
    </w:p>
    <w:p w14:paraId="3B444E16" w14:textId="77777777" w:rsidR="00C80AE2" w:rsidRDefault="00C80AE2" w:rsidP="004A6EFE">
      <w:pPr>
        <w:pStyle w:val="BTEMEASMCA"/>
      </w:pPr>
    </w:p>
    <w:p w14:paraId="3B444E17" w14:textId="77777777" w:rsidR="00C80AE2" w:rsidRDefault="005B5219" w:rsidP="004A6EFE">
      <w:pPr>
        <w:pStyle w:val="BTEMEASMCA"/>
      </w:pPr>
      <w:r>
        <w:rPr>
          <w:b/>
        </w:rPr>
        <w:t>Karbamazepinas</w:t>
      </w:r>
      <w:r>
        <w:t xml:space="preserve"> (vartojamas epilepsijos gydymui) </w:t>
      </w:r>
    </w:p>
    <w:p w14:paraId="3B444E18" w14:textId="77777777" w:rsidR="00C80AE2" w:rsidRDefault="005B5219" w:rsidP="004A6EFE">
      <w:pPr>
        <w:pStyle w:val="BTEMEASMCA"/>
      </w:pPr>
      <w:r>
        <w:t xml:space="preserve">Metronidazolas gali ilginti karbamazepino veikimo trukmę. </w:t>
      </w:r>
    </w:p>
    <w:p w14:paraId="3B444E19" w14:textId="77777777" w:rsidR="00C80AE2" w:rsidRDefault="00C80AE2" w:rsidP="004A6EFE">
      <w:pPr>
        <w:pStyle w:val="BTEMEASMCA"/>
      </w:pPr>
    </w:p>
    <w:p w14:paraId="3B444E1A" w14:textId="77777777" w:rsidR="00C80AE2" w:rsidRDefault="005B5219" w:rsidP="004A6EFE">
      <w:pPr>
        <w:pStyle w:val="BTEMEASMCA"/>
      </w:pPr>
      <w:r>
        <w:rPr>
          <w:b/>
        </w:rPr>
        <w:t>Fenobarbitalis</w:t>
      </w:r>
      <w:r>
        <w:t xml:space="preserve"> (migdantis vaistas) </w:t>
      </w:r>
    </w:p>
    <w:p w14:paraId="3B444E1B" w14:textId="77777777" w:rsidR="00C80AE2" w:rsidRDefault="005B5219" w:rsidP="004A6EFE">
      <w:pPr>
        <w:pStyle w:val="BTEMEASMCA"/>
      </w:pPr>
      <w:r>
        <w:t xml:space="preserve">Fenobarbitalis mažina metronidazolo veikimo trukmę, todėl Jums gali prireikti didesnės metronidazolo dozės. </w:t>
      </w:r>
    </w:p>
    <w:p w14:paraId="3B444E1C" w14:textId="77777777" w:rsidR="00C80AE2" w:rsidRDefault="00C80AE2" w:rsidP="004A6EFE">
      <w:pPr>
        <w:pStyle w:val="BTEMEASMCA"/>
      </w:pPr>
    </w:p>
    <w:p w14:paraId="3B444E1D" w14:textId="77777777" w:rsidR="00C80AE2" w:rsidRDefault="005B5219" w:rsidP="004A6EFE">
      <w:pPr>
        <w:pStyle w:val="BTEMEASMCA"/>
      </w:pPr>
      <w:r>
        <w:rPr>
          <w:b/>
        </w:rPr>
        <w:t>Cimetidinas</w:t>
      </w:r>
      <w:r>
        <w:t xml:space="preserve"> (skrandžio sutrikimams gydyti) </w:t>
      </w:r>
    </w:p>
    <w:p w14:paraId="3B444E1E" w14:textId="77777777" w:rsidR="00C80AE2" w:rsidRDefault="005B5219" w:rsidP="004A6EFE">
      <w:pPr>
        <w:pStyle w:val="BTEMEASMCA"/>
      </w:pPr>
      <w:r>
        <w:t>Cimetidinas gali slopinti metronidazolo pasišalinimą iš organizmo, to pasekoje padidėja metronidazolo kiekis kraujo serume.</w:t>
      </w:r>
    </w:p>
    <w:p w14:paraId="3B444E1F" w14:textId="77777777" w:rsidR="00C80AE2" w:rsidRDefault="00C80AE2" w:rsidP="004A6EFE">
      <w:pPr>
        <w:pStyle w:val="BTEMEASMCA"/>
      </w:pPr>
    </w:p>
    <w:p w14:paraId="3B444E20" w14:textId="77777777" w:rsidR="00C80AE2" w:rsidRDefault="005B5219" w:rsidP="004A6EFE">
      <w:pPr>
        <w:pStyle w:val="BTEMEASMCA"/>
      </w:pPr>
      <w:r>
        <w:rPr>
          <w:b/>
        </w:rPr>
        <w:t>Fluorouracilas</w:t>
      </w:r>
      <w:r>
        <w:t xml:space="preserve"> (priešvėžinis vaistas) </w:t>
      </w:r>
    </w:p>
    <w:p w14:paraId="3B444E21" w14:textId="77777777" w:rsidR="00C80AE2" w:rsidRDefault="005B5219" w:rsidP="004A6EFE">
      <w:pPr>
        <w:pStyle w:val="BTEMEASMCA"/>
      </w:pPr>
      <w:r>
        <w:t xml:space="preserve">Vartojant metronidazolą gali padidėti fluorouracilo kiekis kraujyje, todėl fluorouracilo paros dozę gali reikėti mažinti. </w:t>
      </w:r>
    </w:p>
    <w:p w14:paraId="3B444E22" w14:textId="77777777" w:rsidR="00C80AE2" w:rsidRDefault="00C80AE2" w:rsidP="004A6EFE">
      <w:pPr>
        <w:pStyle w:val="BTEMEASMCA"/>
      </w:pPr>
    </w:p>
    <w:p w14:paraId="3B444E23" w14:textId="77777777" w:rsidR="00C80AE2" w:rsidRDefault="005B5219" w:rsidP="004A6EFE">
      <w:pPr>
        <w:pStyle w:val="BTEMEASMCA"/>
      </w:pPr>
      <w:r>
        <w:rPr>
          <w:b/>
        </w:rPr>
        <w:t xml:space="preserve">Busulfanas </w:t>
      </w:r>
      <w:r>
        <w:t xml:space="preserve">(priešvėžinis vaistas) </w:t>
      </w:r>
    </w:p>
    <w:p w14:paraId="3B444E24" w14:textId="77777777" w:rsidR="00C80AE2" w:rsidRDefault="005B5219" w:rsidP="004A6EFE">
      <w:pPr>
        <w:pStyle w:val="BTEMEASMCA"/>
      </w:pPr>
      <w:r>
        <w:t>Metronidazolo turi nevartoti pacientai, vartojantys busulfaną, kadangi šiuo atveju yra didesnė tikimybė pasireikšti toksiniam poveikiui.</w:t>
      </w:r>
    </w:p>
    <w:p w14:paraId="3B444E25" w14:textId="77777777" w:rsidR="00C80AE2" w:rsidRDefault="00C80AE2" w:rsidP="004A6EFE">
      <w:pPr>
        <w:pStyle w:val="BTEMEASMCA"/>
      </w:pPr>
    </w:p>
    <w:p w14:paraId="3B444E26" w14:textId="77777777" w:rsidR="00C80AE2" w:rsidRDefault="005B5219" w:rsidP="004A6EFE">
      <w:pPr>
        <w:pStyle w:val="BTEMEASMCA"/>
      </w:pPr>
      <w:r>
        <w:rPr>
          <w:b/>
        </w:rPr>
        <w:t>Disulfiramas</w:t>
      </w:r>
      <w:r>
        <w:t xml:space="preserve"> (vartojamas atpratinimui nuo alkoholio) </w:t>
      </w:r>
    </w:p>
    <w:p w14:paraId="3B444E27" w14:textId="77777777" w:rsidR="00C80AE2" w:rsidRDefault="005B5219" w:rsidP="004A6EFE">
      <w:pPr>
        <w:pStyle w:val="BTEMEASMCA"/>
      </w:pPr>
      <w:r>
        <w:t>Disulfiramo ir metronidazolo negalima vartoti kartu, nes vartojant šiuos du vaistus kartu galimi sumišimas, progresuojantis iki sunkių psichikos sutrikimų (psichozės).</w:t>
      </w:r>
    </w:p>
    <w:p w14:paraId="3B444E28" w14:textId="77777777" w:rsidR="00C80AE2" w:rsidRDefault="00C80AE2" w:rsidP="004A6EFE">
      <w:pPr>
        <w:pStyle w:val="BTEMEASMCA"/>
      </w:pPr>
    </w:p>
    <w:p w14:paraId="3B444E29" w14:textId="77777777" w:rsidR="00C80AE2" w:rsidRDefault="005B5219" w:rsidP="004A6EFE">
      <w:pPr>
        <w:pStyle w:val="BTEMEASMCA"/>
      </w:pPr>
      <w:r>
        <w:t xml:space="preserve">Kontraceptinės tabletės </w:t>
      </w:r>
    </w:p>
    <w:p w14:paraId="3B444E2A" w14:textId="77777777" w:rsidR="00C80AE2" w:rsidRDefault="005B5219" w:rsidP="004A6EFE">
      <w:pPr>
        <w:pStyle w:val="BTEMEASMCA"/>
      </w:pPr>
      <w:r>
        <w:t>Metronidazolo vartojimo metu gali susilpnėti kontraceptinių tablečių poveikis.</w:t>
      </w:r>
    </w:p>
    <w:p w14:paraId="3B444E2B" w14:textId="77777777" w:rsidR="00C80AE2" w:rsidRDefault="00C80AE2" w:rsidP="004A6EFE">
      <w:pPr>
        <w:pStyle w:val="BTEMEASMCA"/>
      </w:pPr>
    </w:p>
    <w:p w14:paraId="3B444E2C" w14:textId="77777777" w:rsidR="00C80AE2" w:rsidRDefault="005B5219" w:rsidP="004A6EFE">
      <w:pPr>
        <w:pStyle w:val="BTEMEASMCA"/>
      </w:pPr>
      <w:r>
        <w:t xml:space="preserve">Vaistai, sudėtyje turintys alkoholio </w:t>
      </w:r>
    </w:p>
    <w:p w14:paraId="3B444E2D" w14:textId="77777777" w:rsidR="00C80AE2" w:rsidRDefault="005B5219" w:rsidP="004A6EFE">
      <w:pPr>
        <w:pStyle w:val="BTEMEASMCA"/>
      </w:pPr>
      <w:r>
        <w:t>Žiūrėti skyrių ,,Metronidazole VIOSER vartojimas su alkoholiu“.</w:t>
      </w:r>
    </w:p>
    <w:p w14:paraId="3B444E2E" w14:textId="77777777" w:rsidR="00C80AE2" w:rsidRDefault="00C80AE2" w:rsidP="004A6EFE">
      <w:pPr>
        <w:pStyle w:val="BTEMEASMCA"/>
      </w:pPr>
    </w:p>
    <w:p w14:paraId="3B444E2F" w14:textId="77777777" w:rsidR="00C80AE2" w:rsidRDefault="005B5219" w:rsidP="004A6EFE">
      <w:pPr>
        <w:pStyle w:val="BTEMEASMCA"/>
      </w:pPr>
      <w:r>
        <w:rPr>
          <w:b/>
        </w:rPr>
        <w:t xml:space="preserve">Amjodaronas </w:t>
      </w:r>
      <w:r>
        <w:t xml:space="preserve">(širdies ritmo sutrikimams gydyti) </w:t>
      </w:r>
    </w:p>
    <w:p w14:paraId="3B444E30" w14:textId="77777777" w:rsidR="00C80AE2" w:rsidRDefault="005B5219" w:rsidP="004A6EFE">
      <w:pPr>
        <w:pStyle w:val="BTEMEASMCA"/>
      </w:pPr>
      <w:r>
        <w:t>Jums vartojant šį vaistą, turi būti kontroliuojama Jūsų širdies veikla. Būtinai privalote informuoti Jus gydantį gydytoją, jeigu jaučiate kokius nors širdies funkcijos sutrikimus, svaigulį ar apalpimą.</w:t>
      </w:r>
    </w:p>
    <w:p w14:paraId="3B444E31" w14:textId="77777777" w:rsidR="00C80AE2" w:rsidRDefault="00C80AE2" w:rsidP="004A6EFE">
      <w:pPr>
        <w:pStyle w:val="BTEMEASMCA"/>
      </w:pPr>
    </w:p>
    <w:p w14:paraId="3B444E32" w14:textId="77777777" w:rsidR="00C80AE2" w:rsidRDefault="005B5219" w:rsidP="004A6EFE">
      <w:pPr>
        <w:pStyle w:val="BTEMEASMCA"/>
      </w:pPr>
      <w:r>
        <w:t xml:space="preserve">Laboratoriniai tyrimai </w:t>
      </w:r>
    </w:p>
    <w:p w14:paraId="3B444E33" w14:textId="77777777" w:rsidR="00C80AE2" w:rsidRDefault="005B5219" w:rsidP="004A6EFE">
      <w:pPr>
        <w:pStyle w:val="BTEMEASMCA"/>
      </w:pPr>
      <w:r>
        <w:t>Dėl metronidazolo gali pakisti kai kurių laboratorinių tyrimų rezultatai (pvz., kepenų fermentų tyrimai). Įsitikinkite, kad Jūsų gydytojas žino, kad vartojate metronidazolą.</w:t>
      </w:r>
    </w:p>
    <w:p w14:paraId="3B444E34" w14:textId="77777777" w:rsidR="00C80AE2" w:rsidRDefault="00C80AE2" w:rsidP="004A6EFE">
      <w:pPr>
        <w:pStyle w:val="BTEMEASMCA"/>
      </w:pPr>
    </w:p>
    <w:p w14:paraId="3B444E35" w14:textId="77777777" w:rsidR="00C80AE2" w:rsidRDefault="005B5219" w:rsidP="004A6EFE">
      <w:pPr>
        <w:pStyle w:val="BTEMEASMCA"/>
      </w:pPr>
      <w:r w:rsidRPr="003A640D">
        <w:t>Metronidazole VIOSER vartojimas su alkoholiu</w:t>
      </w:r>
    </w:p>
    <w:p w14:paraId="3B444E36" w14:textId="77777777" w:rsidR="00C80AE2" w:rsidRDefault="005B5219">
      <w:r>
        <w:rPr>
          <w:szCs w:val="22"/>
        </w:rPr>
        <w:t>Gydymo metronidazolu metu alkoholinių gėrimų ar vaistų, sudėtyje turinčių alkoholio, vartoti negalima, kadangi gali pasireikšti šalutinis poveikis.</w:t>
      </w:r>
    </w:p>
    <w:p w14:paraId="3B444E37" w14:textId="77777777" w:rsidR="00C80AE2" w:rsidRDefault="00C80AE2">
      <w:pPr>
        <w:tabs>
          <w:tab w:val="clear" w:pos="567"/>
          <w:tab w:val="left" w:pos="1290"/>
        </w:tabs>
        <w:spacing w:line="240" w:lineRule="auto"/>
        <w:ind w:right="-2"/>
        <w:rPr>
          <w:szCs w:val="22"/>
        </w:rPr>
      </w:pPr>
    </w:p>
    <w:p w14:paraId="3B444E38" w14:textId="77777777" w:rsidR="00C80AE2" w:rsidRDefault="005B5219">
      <w:pPr>
        <w:tabs>
          <w:tab w:val="clear" w:pos="567"/>
        </w:tabs>
        <w:spacing w:line="240" w:lineRule="auto"/>
        <w:ind w:right="-2"/>
      </w:pPr>
      <w:r>
        <w:rPr>
          <w:b/>
        </w:rPr>
        <w:t>Nėštumas, žindymo laikotarpis ir vaisingumas</w:t>
      </w:r>
    </w:p>
    <w:p w14:paraId="3B444E39" w14:textId="77777777" w:rsidR="00C80AE2" w:rsidRDefault="005B5219">
      <w:pPr>
        <w:tabs>
          <w:tab w:val="clear" w:pos="567"/>
        </w:tabs>
        <w:spacing w:line="240" w:lineRule="auto"/>
      </w:pPr>
      <w:r>
        <w:t>Jeigu esate nėščia, žindote kūdikį, manote, kad galbūt esate nėščia arba planuojate pastoti, tai prieš vartodama šį vaistą pasitarkite su gydytoj arba vaistininku.</w:t>
      </w:r>
    </w:p>
    <w:p w14:paraId="3B444E3A" w14:textId="77777777" w:rsidR="00C80AE2" w:rsidRDefault="00C80AE2">
      <w:pPr>
        <w:tabs>
          <w:tab w:val="clear" w:pos="567"/>
        </w:tabs>
        <w:spacing w:line="240" w:lineRule="auto"/>
      </w:pPr>
    </w:p>
    <w:p w14:paraId="3B444E3B" w14:textId="77777777" w:rsidR="00C80AE2" w:rsidRDefault="005B5219">
      <w:pPr>
        <w:tabs>
          <w:tab w:val="clear" w:pos="567"/>
        </w:tabs>
        <w:spacing w:line="240" w:lineRule="auto"/>
        <w:rPr>
          <w:b/>
          <w:szCs w:val="22"/>
        </w:rPr>
      </w:pPr>
      <w:r>
        <w:rPr>
          <w:b/>
          <w:szCs w:val="22"/>
        </w:rPr>
        <w:t>Nėštumas</w:t>
      </w:r>
    </w:p>
    <w:p w14:paraId="3B444E3C" w14:textId="77777777" w:rsidR="00C80AE2" w:rsidRDefault="005B5219">
      <w:pPr>
        <w:tabs>
          <w:tab w:val="clear" w:pos="567"/>
        </w:tabs>
        <w:spacing w:line="240" w:lineRule="auto"/>
      </w:pPr>
      <w:r>
        <w:t>Jeigu Jūs esate nėščia, gydytojas Jums neskirs gydymo Metronidazole VIOSER, nebent tai būtų neabejotinai būtina.</w:t>
      </w:r>
    </w:p>
    <w:p w14:paraId="3B444E3D" w14:textId="77777777" w:rsidR="00C80AE2" w:rsidRDefault="00C80AE2">
      <w:pPr>
        <w:tabs>
          <w:tab w:val="clear" w:pos="567"/>
        </w:tabs>
        <w:spacing w:line="240" w:lineRule="auto"/>
      </w:pPr>
    </w:p>
    <w:p w14:paraId="3B444E3E" w14:textId="77777777" w:rsidR="00C80AE2" w:rsidRDefault="005B5219">
      <w:pPr>
        <w:tabs>
          <w:tab w:val="clear" w:pos="567"/>
        </w:tabs>
        <w:spacing w:line="240" w:lineRule="auto"/>
        <w:rPr>
          <w:b/>
        </w:rPr>
      </w:pPr>
      <w:r>
        <w:rPr>
          <w:b/>
        </w:rPr>
        <w:t>Žindymas</w:t>
      </w:r>
    </w:p>
    <w:p w14:paraId="3B444E3F" w14:textId="77777777" w:rsidR="00C80AE2" w:rsidRDefault="005B5219">
      <w:pPr>
        <w:tabs>
          <w:tab w:val="clear" w:pos="567"/>
        </w:tabs>
        <w:spacing w:line="240" w:lineRule="auto"/>
      </w:pPr>
      <w:r>
        <w:t>Gydymo Metronidazole VIOSER metu žindymą reikia nutraukti, kadangi metronidazolas patenka į motinos pieną.</w:t>
      </w:r>
    </w:p>
    <w:p w14:paraId="3B444E40" w14:textId="77777777" w:rsidR="00C80AE2" w:rsidRDefault="00C80AE2">
      <w:pPr>
        <w:tabs>
          <w:tab w:val="clear" w:pos="567"/>
        </w:tabs>
        <w:spacing w:line="240" w:lineRule="auto"/>
      </w:pPr>
    </w:p>
    <w:p w14:paraId="3B444E41" w14:textId="77777777" w:rsidR="00C80AE2" w:rsidRDefault="005B5219">
      <w:pPr>
        <w:tabs>
          <w:tab w:val="clear" w:pos="567"/>
        </w:tabs>
        <w:spacing w:line="240" w:lineRule="auto"/>
      </w:pPr>
      <w:r>
        <w:rPr>
          <w:b/>
        </w:rPr>
        <w:t>Vaisingumas</w:t>
      </w:r>
    </w:p>
    <w:p w14:paraId="3B444E42" w14:textId="77777777" w:rsidR="00C80AE2" w:rsidRDefault="005B5219">
      <w:pPr>
        <w:tabs>
          <w:tab w:val="clear" w:pos="567"/>
        </w:tabs>
        <w:spacing w:line="240" w:lineRule="auto"/>
      </w:pPr>
      <w:r>
        <w:rPr>
          <w:szCs w:val="22"/>
        </w:rPr>
        <w:t xml:space="preserve">Su gyvūnais atlikti tyrimai rodo galimą neigiamą </w:t>
      </w:r>
      <w:r>
        <w:t xml:space="preserve">metronidazolo </w:t>
      </w:r>
      <w:r>
        <w:rPr>
          <w:szCs w:val="22"/>
        </w:rPr>
        <w:t>poveikį patinų reprodukcinei sistemai.</w:t>
      </w:r>
    </w:p>
    <w:p w14:paraId="3B444E43" w14:textId="77777777" w:rsidR="00C80AE2" w:rsidRDefault="00C80AE2">
      <w:pPr>
        <w:tabs>
          <w:tab w:val="clear" w:pos="567"/>
        </w:tabs>
        <w:spacing w:line="240" w:lineRule="auto"/>
        <w:rPr>
          <w:szCs w:val="22"/>
        </w:rPr>
      </w:pPr>
    </w:p>
    <w:p w14:paraId="3B444E44" w14:textId="77777777" w:rsidR="00C80AE2" w:rsidRDefault="005B5219">
      <w:pPr>
        <w:tabs>
          <w:tab w:val="clear" w:pos="567"/>
        </w:tabs>
        <w:spacing w:line="240" w:lineRule="auto"/>
        <w:ind w:right="-2"/>
        <w:rPr>
          <w:b/>
        </w:rPr>
      </w:pPr>
      <w:r>
        <w:rPr>
          <w:b/>
        </w:rPr>
        <w:t>Vairavimas ir mechanizmų valdymas</w:t>
      </w:r>
    </w:p>
    <w:p w14:paraId="3B444E45" w14:textId="77777777" w:rsidR="00C80AE2" w:rsidRDefault="005B5219">
      <w:pPr>
        <w:tabs>
          <w:tab w:val="clear" w:pos="567"/>
        </w:tabs>
        <w:spacing w:line="240" w:lineRule="auto"/>
        <w:ind w:right="-2"/>
      </w:pPr>
      <w:r>
        <w:t xml:space="preserve">Vartojant Metronidazole VIOSER gali būti jaučiamas svaigulys, sumišimas, gali būti matoma ar girdima tai ko nėra (haliucinacijos), gali prasidėti priepuoliai arba laikinos regėjimo problemos (pavyzdžiui neryškus arba padvigubėjęs matymas). Jei jaučiate šiuos simptomus, nevairuokite ir nevaldykite mechanizmų.   </w:t>
      </w:r>
    </w:p>
    <w:p w14:paraId="3B444E46" w14:textId="77777777" w:rsidR="00C80AE2" w:rsidRDefault="00C80AE2">
      <w:pPr>
        <w:tabs>
          <w:tab w:val="clear" w:pos="567"/>
        </w:tabs>
        <w:spacing w:line="240" w:lineRule="auto"/>
        <w:ind w:right="-2"/>
      </w:pPr>
    </w:p>
    <w:p w14:paraId="3B444E47" w14:textId="77777777" w:rsidR="00C80AE2" w:rsidRDefault="005B5219">
      <w:pPr>
        <w:tabs>
          <w:tab w:val="clear" w:pos="567"/>
        </w:tabs>
        <w:spacing w:line="240" w:lineRule="auto"/>
        <w:ind w:right="-2"/>
        <w:rPr>
          <w:b/>
        </w:rPr>
      </w:pPr>
      <w:r>
        <w:rPr>
          <w:b/>
        </w:rPr>
        <w:t>Metronidazole VIOSER sudėtyje yra natrio</w:t>
      </w:r>
    </w:p>
    <w:p w14:paraId="3B444E48" w14:textId="77777777" w:rsidR="00C80AE2" w:rsidRDefault="005B5219">
      <w:pPr>
        <w:tabs>
          <w:tab w:val="clear" w:pos="567"/>
        </w:tabs>
        <w:spacing w:line="240" w:lineRule="auto"/>
        <w:ind w:right="-2"/>
      </w:pPr>
      <w:r>
        <w:lastRenderedPageBreak/>
        <w:t>Kiekviename šio vaisto 100 ml yra 310 mg (arba 13,5 mmol) natrio (valgomosios druskos sudedamosios dalies). Tai atitinka 15,5 % didžiausios rekomenduojamos natrio paros normos suaugusiesiems.</w:t>
      </w:r>
    </w:p>
    <w:p w14:paraId="3B444E49" w14:textId="77777777" w:rsidR="00C80AE2" w:rsidRDefault="00C80AE2">
      <w:pPr>
        <w:tabs>
          <w:tab w:val="clear" w:pos="567"/>
        </w:tabs>
        <w:spacing w:line="240" w:lineRule="auto"/>
        <w:ind w:right="-2"/>
        <w:rPr>
          <w:szCs w:val="22"/>
        </w:rPr>
      </w:pPr>
    </w:p>
    <w:p w14:paraId="3B444E4A" w14:textId="77777777" w:rsidR="00C80AE2" w:rsidRDefault="00C80AE2">
      <w:pPr>
        <w:tabs>
          <w:tab w:val="clear" w:pos="567"/>
        </w:tabs>
        <w:spacing w:line="240" w:lineRule="auto"/>
        <w:ind w:right="-2"/>
        <w:rPr>
          <w:szCs w:val="22"/>
        </w:rPr>
      </w:pPr>
    </w:p>
    <w:p w14:paraId="3B444E4B" w14:textId="77777777" w:rsidR="00C80AE2" w:rsidRDefault="005B5219" w:rsidP="003A640D">
      <w:pPr>
        <w:keepNext/>
        <w:numPr>
          <w:ilvl w:val="0"/>
          <w:numId w:val="7"/>
        </w:numPr>
        <w:spacing w:line="240" w:lineRule="auto"/>
        <w:ind w:left="567" w:right="-2"/>
      </w:pPr>
      <w:r>
        <w:rPr>
          <w:b/>
        </w:rPr>
        <w:t>Kaip vartoti Metronidazole VIOSER</w:t>
      </w:r>
    </w:p>
    <w:p w14:paraId="3B444E4C" w14:textId="77777777" w:rsidR="00C80AE2" w:rsidRDefault="00C80AE2">
      <w:pPr>
        <w:keepNext/>
        <w:tabs>
          <w:tab w:val="clear" w:pos="567"/>
        </w:tabs>
        <w:spacing w:line="240" w:lineRule="auto"/>
        <w:ind w:right="-2"/>
        <w:rPr>
          <w:szCs w:val="22"/>
        </w:rPr>
      </w:pPr>
    </w:p>
    <w:p w14:paraId="3B444E4D" w14:textId="77777777" w:rsidR="00C80AE2" w:rsidRDefault="005B5219">
      <w:pPr>
        <w:tabs>
          <w:tab w:val="clear" w:pos="567"/>
        </w:tabs>
        <w:spacing w:line="240" w:lineRule="auto"/>
        <w:ind w:right="-2"/>
      </w:pPr>
      <w:r>
        <w:t>Vaisto dozė priklauso nuo ligos pobūdžio ir sunkumo, Jūsų amžiaus bei kūno svorio, taip pat nuo individualaus Jūsų organizmo atsako į gydymą.</w:t>
      </w:r>
    </w:p>
    <w:p w14:paraId="3B444E4E" w14:textId="77777777" w:rsidR="00C80AE2" w:rsidRDefault="00C80AE2">
      <w:pPr>
        <w:tabs>
          <w:tab w:val="clear" w:pos="567"/>
        </w:tabs>
        <w:spacing w:line="240" w:lineRule="auto"/>
        <w:ind w:right="-2"/>
      </w:pPr>
    </w:p>
    <w:p w14:paraId="3B444E4F" w14:textId="77777777" w:rsidR="00C80AE2" w:rsidRDefault="005B5219">
      <w:pPr>
        <w:tabs>
          <w:tab w:val="clear" w:pos="567"/>
        </w:tabs>
        <w:spacing w:line="240" w:lineRule="auto"/>
        <w:ind w:right="-2"/>
      </w:pPr>
      <w:r>
        <w:t xml:space="preserve">Toliau nurodytos rekomenduojamos dozės. </w:t>
      </w:r>
    </w:p>
    <w:p w14:paraId="3B444E50" w14:textId="77777777" w:rsidR="00C80AE2" w:rsidRDefault="00C80AE2">
      <w:pPr>
        <w:tabs>
          <w:tab w:val="clear" w:pos="567"/>
        </w:tabs>
        <w:spacing w:line="240" w:lineRule="auto"/>
        <w:ind w:right="-2"/>
        <w:rPr>
          <w:szCs w:val="22"/>
        </w:rPr>
      </w:pPr>
    </w:p>
    <w:p w14:paraId="3B444E51" w14:textId="77777777" w:rsidR="00C80AE2" w:rsidRDefault="005B5219">
      <w:pPr>
        <w:tabs>
          <w:tab w:val="clear" w:pos="567"/>
        </w:tabs>
        <w:spacing w:line="240" w:lineRule="auto"/>
        <w:ind w:right="-2"/>
        <w:rPr>
          <w:b/>
          <w:szCs w:val="22"/>
        </w:rPr>
      </w:pPr>
      <w:r>
        <w:rPr>
          <w:b/>
          <w:szCs w:val="22"/>
        </w:rPr>
        <w:t>Sua</w:t>
      </w:r>
      <w:r w:rsidR="001E06FA">
        <w:rPr>
          <w:b/>
          <w:szCs w:val="22"/>
        </w:rPr>
        <w:t>u</w:t>
      </w:r>
      <w:r>
        <w:rPr>
          <w:b/>
          <w:szCs w:val="22"/>
        </w:rPr>
        <w:t>gusiesiems</w:t>
      </w:r>
    </w:p>
    <w:p w14:paraId="3B444E52" w14:textId="77777777" w:rsidR="00C80AE2" w:rsidRDefault="005B5219" w:rsidP="004A6EFE">
      <w:pPr>
        <w:pStyle w:val="BTEMEASMCA"/>
      </w:pPr>
      <w:r>
        <w:t>Infekcinių ligų gydymas</w:t>
      </w:r>
    </w:p>
    <w:p w14:paraId="3B444E53" w14:textId="77777777" w:rsidR="00C80AE2" w:rsidRDefault="005B5219" w:rsidP="004A6EFE">
      <w:pPr>
        <w:pStyle w:val="BTEMEASMCA"/>
      </w:pPr>
      <w:r>
        <w:t xml:space="preserve">Jums bus skiriama pradinė dozė 15 mg vienam kilogramui kūno svorio, tęsiant palaikomąja 7,5 mg vienam kilogramui kūno svorio doze kas 8val. </w:t>
      </w:r>
    </w:p>
    <w:p w14:paraId="3B444E54" w14:textId="77777777" w:rsidR="00C80AE2" w:rsidRDefault="005B5219" w:rsidP="004A6EFE">
      <w:pPr>
        <w:pStyle w:val="BTEMEASMCA"/>
      </w:pPr>
      <w:r>
        <w:t xml:space="preserve">Gydymo trukmė paprastai yra 7 - 10 dienų. </w:t>
      </w:r>
    </w:p>
    <w:p w14:paraId="3B444E55" w14:textId="77777777" w:rsidR="00C80AE2" w:rsidRDefault="00C80AE2" w:rsidP="004A6EFE">
      <w:pPr>
        <w:pStyle w:val="BTEMEASMCA"/>
      </w:pPr>
    </w:p>
    <w:p w14:paraId="3B444E56" w14:textId="77777777" w:rsidR="00C80AE2" w:rsidRDefault="005B5219" w:rsidP="004A6EFE">
      <w:pPr>
        <w:pStyle w:val="BTEMEASMCA"/>
      </w:pPr>
      <w:r>
        <w:t>Amebiazės gydymas</w:t>
      </w:r>
    </w:p>
    <w:p w14:paraId="3B444E57" w14:textId="77777777" w:rsidR="00C80AE2" w:rsidRDefault="005B5219" w:rsidP="004A6EFE">
      <w:pPr>
        <w:pStyle w:val="BTEMEASMCA"/>
      </w:pPr>
      <w:r>
        <w:t>Jums bus skiriama nuo 500 mg iki 750 mg metronidazolo kas 8 val.</w:t>
      </w:r>
    </w:p>
    <w:p w14:paraId="3B444E58" w14:textId="77777777" w:rsidR="00C80AE2" w:rsidRDefault="005B5219" w:rsidP="004A6EFE">
      <w:pPr>
        <w:pStyle w:val="BTEMEASMCA"/>
      </w:pPr>
      <w:r>
        <w:t xml:space="preserve">Gydymo trukmė paprastai yra 5 - 10 dienų. </w:t>
      </w:r>
    </w:p>
    <w:p w14:paraId="3B444E59" w14:textId="77777777" w:rsidR="00C80AE2" w:rsidRDefault="00C80AE2" w:rsidP="004A6EFE">
      <w:pPr>
        <w:pStyle w:val="BTEMEASMCA"/>
      </w:pPr>
    </w:p>
    <w:p w14:paraId="3B444E5A" w14:textId="77777777" w:rsidR="00C80AE2" w:rsidRDefault="005B5219">
      <w:pPr>
        <w:widowControl w:val="0"/>
        <w:rPr>
          <w:szCs w:val="22"/>
          <w:u w:val="single"/>
        </w:rPr>
      </w:pPr>
      <w:r>
        <w:rPr>
          <w:szCs w:val="22"/>
          <w:u w:val="single"/>
        </w:rPr>
        <w:t>Infekcijos profilaktikai po virškinimo trakto operacijos</w:t>
      </w:r>
    </w:p>
    <w:p w14:paraId="3B444E5B" w14:textId="77777777" w:rsidR="00C80AE2" w:rsidRDefault="005B5219">
      <w:pPr>
        <w:widowControl w:val="0"/>
      </w:pPr>
      <w:r>
        <w:t xml:space="preserve">Jums bu skiriama </w:t>
      </w:r>
      <w:r>
        <w:rPr>
          <w:szCs w:val="22"/>
        </w:rPr>
        <w:t xml:space="preserve">vienkartinė </w:t>
      </w:r>
      <w:r>
        <w:t xml:space="preserve">15 mg kilogramui </w:t>
      </w:r>
      <w:r>
        <w:rPr>
          <w:szCs w:val="22"/>
        </w:rPr>
        <w:t>kūno</w:t>
      </w:r>
      <w:r>
        <w:t xml:space="preserve"> svorio</w:t>
      </w:r>
      <w:r>
        <w:rPr>
          <w:szCs w:val="22"/>
        </w:rPr>
        <w:t xml:space="preserve"> dozė</w:t>
      </w:r>
      <w:r>
        <w:t xml:space="preserve"> prieš operaciją.</w:t>
      </w:r>
      <w:r>
        <w:rPr>
          <w:szCs w:val="22"/>
          <w:u w:val="single"/>
        </w:rPr>
        <w:t xml:space="preserve"> </w:t>
      </w:r>
      <w:r>
        <w:rPr>
          <w:szCs w:val="22"/>
        </w:rPr>
        <w:t xml:space="preserve">Po operacijos 7,5 mg vienam kilogramui kūno svorio dozė bus kartojama kas 8 val., gydymą tęsiant 24 -48 val. </w:t>
      </w:r>
    </w:p>
    <w:p w14:paraId="3B444E5C" w14:textId="77777777" w:rsidR="00C80AE2" w:rsidRDefault="00C80AE2">
      <w:pPr>
        <w:spacing w:line="240" w:lineRule="auto"/>
      </w:pPr>
    </w:p>
    <w:p w14:paraId="3B444E5D" w14:textId="77777777" w:rsidR="00C80AE2" w:rsidRDefault="005B5219">
      <w:pPr>
        <w:spacing w:line="240" w:lineRule="auto"/>
      </w:pPr>
      <w:r>
        <w:rPr>
          <w:b/>
        </w:rPr>
        <w:t xml:space="preserve">Vartojimas vaikams ir paaugliams </w:t>
      </w:r>
    </w:p>
    <w:p w14:paraId="3B444E5E" w14:textId="77777777" w:rsidR="00C80AE2" w:rsidRDefault="005B5219">
      <w:pPr>
        <w:spacing w:line="240" w:lineRule="auto"/>
        <w:rPr>
          <w:u w:val="single"/>
        </w:rPr>
      </w:pPr>
      <w:r>
        <w:rPr>
          <w:u w:val="single"/>
        </w:rPr>
        <w:t>Amebiozės gydymas</w:t>
      </w:r>
    </w:p>
    <w:p w14:paraId="3B444E5F" w14:textId="77777777" w:rsidR="00C80AE2" w:rsidRDefault="005B5219">
      <w:pPr>
        <w:spacing w:line="240" w:lineRule="auto"/>
      </w:pPr>
      <w:r>
        <w:rPr>
          <w:i/>
        </w:rPr>
        <w:t>Vyresniems kaip 10 metų vaikams:</w:t>
      </w:r>
      <w:r>
        <w:t xml:space="preserve"> nuo 500 mg iki 750 mg metronidazolo 3 kartus per parą.</w:t>
      </w:r>
    </w:p>
    <w:p w14:paraId="3B444E60" w14:textId="77777777" w:rsidR="00C80AE2" w:rsidRDefault="005B5219">
      <w:pPr>
        <w:spacing w:line="240" w:lineRule="auto"/>
      </w:pPr>
      <w:r>
        <w:rPr>
          <w:i/>
        </w:rPr>
        <w:t xml:space="preserve">7-10 metų vaikams: </w:t>
      </w:r>
      <w:r>
        <w:t>nuo 200 mg iki 400 mg metronidazolo 3 kartus per parą.</w:t>
      </w:r>
    </w:p>
    <w:p w14:paraId="3B444E61" w14:textId="77777777" w:rsidR="00C80AE2" w:rsidRDefault="005B5219">
      <w:pPr>
        <w:spacing w:line="240" w:lineRule="auto"/>
      </w:pPr>
      <w:r>
        <w:rPr>
          <w:i/>
        </w:rPr>
        <w:t xml:space="preserve">3-7 metų vaikams: </w:t>
      </w:r>
      <w:r>
        <w:t>nuo 100 mg iki 200 mg metronidazolo 4 kartus per parą.</w:t>
      </w:r>
    </w:p>
    <w:p w14:paraId="3B444E62" w14:textId="77777777" w:rsidR="00C80AE2" w:rsidRDefault="005B5219">
      <w:pPr>
        <w:spacing w:line="240" w:lineRule="auto"/>
      </w:pPr>
      <w:r>
        <w:rPr>
          <w:i/>
        </w:rPr>
        <w:t xml:space="preserve">1-3 metų vaikams: </w:t>
      </w:r>
      <w:r>
        <w:t>nuo 100 mg iki 200 mg metronidazolo 3 kartus per parą.</w:t>
      </w:r>
    </w:p>
    <w:p w14:paraId="3B444E63" w14:textId="77777777" w:rsidR="00C80AE2" w:rsidRDefault="005B5219">
      <w:pPr>
        <w:spacing w:line="240" w:lineRule="auto"/>
      </w:pPr>
      <w:r>
        <w:t>Gydymo trukmė paprastai yra nuo 5 iki 10 dienų.</w:t>
      </w:r>
    </w:p>
    <w:p w14:paraId="3B444E64" w14:textId="77777777" w:rsidR="00C80AE2" w:rsidRDefault="00C80AE2">
      <w:pPr>
        <w:spacing w:line="240" w:lineRule="auto"/>
      </w:pPr>
    </w:p>
    <w:p w14:paraId="3B444E65" w14:textId="77777777" w:rsidR="00C80AE2" w:rsidRDefault="005B5219">
      <w:pPr>
        <w:tabs>
          <w:tab w:val="clear" w:pos="567"/>
        </w:tabs>
        <w:spacing w:line="240" w:lineRule="auto"/>
        <w:rPr>
          <w:b/>
        </w:rPr>
      </w:pPr>
      <w:r>
        <w:rPr>
          <w:b/>
        </w:rPr>
        <w:t>Vartojimo metodas</w:t>
      </w:r>
    </w:p>
    <w:p w14:paraId="3B444E66" w14:textId="77777777" w:rsidR="00C80AE2" w:rsidRDefault="005B5219">
      <w:pPr>
        <w:tabs>
          <w:tab w:val="clear" w:pos="567"/>
        </w:tabs>
        <w:spacing w:line="240" w:lineRule="auto"/>
      </w:pPr>
      <w:r>
        <w:t xml:space="preserve">Šis vaistas Jums bus skiriamas naudojant lašelinę tiesiai į veną (intraveninė infuzija). </w:t>
      </w:r>
    </w:p>
    <w:p w14:paraId="3B444E67" w14:textId="77777777" w:rsidR="00C80AE2" w:rsidRDefault="00C80AE2">
      <w:pPr>
        <w:tabs>
          <w:tab w:val="clear" w:pos="567"/>
        </w:tabs>
        <w:spacing w:line="240" w:lineRule="auto"/>
        <w:ind w:right="-2"/>
        <w:rPr>
          <w:szCs w:val="22"/>
        </w:rPr>
      </w:pPr>
    </w:p>
    <w:p w14:paraId="3B444E68" w14:textId="77777777" w:rsidR="00C80AE2" w:rsidRDefault="005B5219">
      <w:pPr>
        <w:tabs>
          <w:tab w:val="clear" w:pos="567"/>
        </w:tabs>
        <w:spacing w:line="240" w:lineRule="auto"/>
        <w:ind w:right="-2"/>
        <w:rPr>
          <w:b/>
        </w:rPr>
      </w:pPr>
      <w:r>
        <w:rPr>
          <w:b/>
        </w:rPr>
        <w:t>Ką daryti pavartojus per didelę Metronidazole VIOSER dozę?</w:t>
      </w:r>
    </w:p>
    <w:p w14:paraId="3B444E69" w14:textId="77777777" w:rsidR="00C80AE2" w:rsidRDefault="005B5219">
      <w:pPr>
        <w:tabs>
          <w:tab w:val="clear" w:pos="567"/>
        </w:tabs>
        <w:spacing w:line="240" w:lineRule="auto"/>
        <w:ind w:right="-2"/>
      </w:pPr>
      <w:r>
        <w:t xml:space="preserve">Metronidazole VIOSER Jums skirs gydytojas ar slaugytojas, todėl mažai tikėtina, kad Jums bus skiriama per didelė šio vaisto dozė. Tačiau jeigu manote, kad Jums buvo suleista per daug arba per mažai Metronidazole VIOSER, pasitarkite su gydytoju. </w:t>
      </w:r>
    </w:p>
    <w:p w14:paraId="3B444E6A" w14:textId="77777777" w:rsidR="00C80AE2" w:rsidRDefault="005B5219">
      <w:pPr>
        <w:tabs>
          <w:tab w:val="clear" w:pos="567"/>
        </w:tabs>
        <w:spacing w:line="240" w:lineRule="auto"/>
        <w:ind w:right="-2"/>
      </w:pPr>
      <w:r>
        <w:t xml:space="preserve">Šalutinis poveikis, aprašytas kitame skyriuje, gali atsirasti dėl perdozavimo. </w:t>
      </w:r>
    </w:p>
    <w:p w14:paraId="3B444E6B" w14:textId="77777777" w:rsidR="00C80AE2" w:rsidRDefault="00C80AE2">
      <w:pPr>
        <w:tabs>
          <w:tab w:val="clear" w:pos="567"/>
        </w:tabs>
        <w:spacing w:line="240" w:lineRule="auto"/>
        <w:ind w:right="-2"/>
      </w:pPr>
    </w:p>
    <w:p w14:paraId="3B444E6C" w14:textId="77777777" w:rsidR="00C80AE2" w:rsidRDefault="005B5219">
      <w:pPr>
        <w:tabs>
          <w:tab w:val="clear" w:pos="567"/>
        </w:tabs>
        <w:spacing w:line="240" w:lineRule="auto"/>
        <w:ind w:right="-2"/>
      </w:pPr>
      <w:r>
        <w:t>Jeigu kiltų daugiau klausimų dėl šio vaisto vartojimo, kreipkitės į gydytoją arba slaugytoją.</w:t>
      </w:r>
    </w:p>
    <w:p w14:paraId="3B444E6D" w14:textId="77777777" w:rsidR="00C80AE2" w:rsidRDefault="00C80AE2">
      <w:pPr>
        <w:tabs>
          <w:tab w:val="clear" w:pos="567"/>
        </w:tabs>
        <w:spacing w:line="240" w:lineRule="auto"/>
      </w:pPr>
    </w:p>
    <w:p w14:paraId="3B444E6E" w14:textId="77777777" w:rsidR="00C80AE2" w:rsidRDefault="00C80AE2">
      <w:pPr>
        <w:tabs>
          <w:tab w:val="clear" w:pos="567"/>
        </w:tabs>
        <w:spacing w:line="240" w:lineRule="auto"/>
      </w:pPr>
    </w:p>
    <w:p w14:paraId="3B444E6F" w14:textId="77777777" w:rsidR="00C80AE2" w:rsidRDefault="005B5219">
      <w:pPr>
        <w:keepNext/>
        <w:numPr>
          <w:ilvl w:val="0"/>
          <w:numId w:val="7"/>
        </w:numPr>
        <w:spacing w:line="240" w:lineRule="auto"/>
        <w:ind w:left="567" w:right="-2"/>
      </w:pPr>
      <w:r>
        <w:rPr>
          <w:b/>
        </w:rPr>
        <w:t>Galimas šalutinis poveikis</w:t>
      </w:r>
    </w:p>
    <w:p w14:paraId="3B444E70" w14:textId="77777777" w:rsidR="00C80AE2" w:rsidRDefault="00C80AE2">
      <w:pPr>
        <w:keepNext/>
        <w:tabs>
          <w:tab w:val="clear" w:pos="567"/>
        </w:tabs>
        <w:spacing w:line="240" w:lineRule="auto"/>
      </w:pPr>
    </w:p>
    <w:p w14:paraId="3B444E71" w14:textId="77777777" w:rsidR="00C80AE2" w:rsidRDefault="005B5219">
      <w:pPr>
        <w:tabs>
          <w:tab w:val="clear" w:pos="567"/>
        </w:tabs>
        <w:spacing w:line="240" w:lineRule="auto"/>
        <w:ind w:right="-29"/>
      </w:pPr>
      <w:r>
        <w:t>Šis vaistas, kaip ir visi kiti, gali sukelti šalutinį poveikį, nors jis pasireiškia ne visiems žmonėms.</w:t>
      </w:r>
    </w:p>
    <w:p w14:paraId="3B444E72" w14:textId="77777777" w:rsidR="00C80AE2" w:rsidRDefault="00C80AE2">
      <w:pPr>
        <w:tabs>
          <w:tab w:val="clear" w:pos="567"/>
        </w:tabs>
        <w:spacing w:line="240" w:lineRule="auto"/>
        <w:ind w:right="-29"/>
      </w:pPr>
    </w:p>
    <w:p w14:paraId="3B444E73" w14:textId="77777777" w:rsidR="00C80AE2" w:rsidRDefault="005B5219">
      <w:pPr>
        <w:tabs>
          <w:tab w:val="clear" w:pos="567"/>
        </w:tabs>
        <w:spacing w:line="240" w:lineRule="auto"/>
        <w:ind w:right="-29"/>
      </w:pPr>
      <w:r>
        <w:rPr>
          <w:b/>
        </w:rPr>
        <w:t>Nedelsiant pasakykite savo gydytojui ar slaugytojai, jeigu pastebėsite bet kurį iš toliau aprašytą poveikį, kuris gali būti sunkus ir dėl to reikalauti neatidėliotinos pagalbos.</w:t>
      </w:r>
    </w:p>
    <w:p w14:paraId="3B444E74" w14:textId="77777777" w:rsidR="00C80AE2" w:rsidRDefault="00C80AE2">
      <w:pPr>
        <w:tabs>
          <w:tab w:val="clear" w:pos="567"/>
        </w:tabs>
        <w:spacing w:line="240" w:lineRule="auto"/>
        <w:ind w:right="-29"/>
      </w:pPr>
    </w:p>
    <w:p w14:paraId="3B444E75" w14:textId="77777777" w:rsidR="00C80AE2" w:rsidRDefault="005B5219" w:rsidP="003A640D">
      <w:pPr>
        <w:spacing w:line="240" w:lineRule="auto"/>
        <w:ind w:left="564" w:right="-29" w:hanging="564"/>
      </w:pPr>
      <w:r>
        <w:rPr>
          <w:b/>
          <w:szCs w:val="22"/>
        </w:rPr>
        <w:t>-</w:t>
      </w:r>
      <w:r>
        <w:rPr>
          <w:b/>
          <w:szCs w:val="22"/>
        </w:rPr>
        <w:tab/>
      </w:r>
      <w:r>
        <w:rPr>
          <w:szCs w:val="22"/>
        </w:rPr>
        <w:t xml:space="preserve">Bet kokie alerginės reakcijos simptomai, tokie kaip: niežulys, odos išbėrimas, dilgėlinė,  rankų, pėdų, kulkšnių, veido, lūpų ar gerklės patinimas, kuris gali pasunkinti rijimą ar kvėpavimą. </w:t>
      </w:r>
    </w:p>
    <w:p w14:paraId="3B444E76" w14:textId="77777777" w:rsidR="00C80AE2" w:rsidRDefault="005B5219" w:rsidP="003A640D">
      <w:pPr>
        <w:spacing w:line="240" w:lineRule="auto"/>
        <w:ind w:left="564" w:right="-29" w:hanging="564"/>
      </w:pPr>
      <w:r>
        <w:rPr>
          <w:b/>
          <w:szCs w:val="22"/>
        </w:rPr>
        <w:lastRenderedPageBreak/>
        <w:t>-</w:t>
      </w:r>
      <w:r>
        <w:rPr>
          <w:b/>
          <w:szCs w:val="22"/>
        </w:rPr>
        <w:tab/>
      </w:r>
      <w:r>
        <w:rPr>
          <w:szCs w:val="22"/>
        </w:rPr>
        <w:t xml:space="preserve">Sunkus uždegiminis išbėrimas gleivinėse ir ant odos, lydimas karščiavimo, paraudimo ir pūslelių susidarymo, labai retais atvejais net ir odos nusilupimo išplitusiais plotais (Stivenso-Džonsono </w:t>
      </w:r>
      <w:r>
        <w:rPr>
          <w:i/>
          <w:szCs w:val="22"/>
        </w:rPr>
        <w:t>(Stevens-Johnson</w:t>
      </w:r>
      <w:r>
        <w:rPr>
          <w:szCs w:val="22"/>
        </w:rPr>
        <w:t>) sindromas, toksinė epidermio nekrolizė).</w:t>
      </w:r>
    </w:p>
    <w:p w14:paraId="3B444E77" w14:textId="77777777" w:rsidR="00C80AE2" w:rsidRDefault="005B5219" w:rsidP="003A640D">
      <w:pPr>
        <w:pStyle w:val="spc-text"/>
        <w:tabs>
          <w:tab w:val="left" w:pos="567"/>
        </w:tabs>
        <w:spacing w:line="240" w:lineRule="auto"/>
        <w:ind w:left="564" w:hanging="564"/>
      </w:pPr>
      <w:r>
        <w:rPr>
          <w:b/>
          <w:sz w:val="22"/>
          <w:szCs w:val="22"/>
        </w:rPr>
        <w:t>-</w:t>
      </w:r>
      <w:r>
        <w:rPr>
          <w:b/>
          <w:sz w:val="22"/>
        </w:rPr>
        <w:tab/>
      </w:r>
      <w:r>
        <w:rPr>
          <w:rFonts w:ascii="Times New Roman" w:hAnsi="Times New Roman"/>
          <w:sz w:val="22"/>
          <w:szCs w:val="22"/>
          <w:lang w:val="lt-LT"/>
        </w:rPr>
        <w:t>Sunkus ir ilgalaikis viduriavimas. Tai gali būti sunkios žarnyno infekcijos, vadinamos pseudomembraniniu kolitu, požymis. Gydytojas nutrauks Jums Metronidazole Vioser skyrimą ir paskirs tinkamą gydymą.</w:t>
      </w:r>
    </w:p>
    <w:p w14:paraId="3B444E78" w14:textId="77777777" w:rsidR="00C80AE2" w:rsidRDefault="005B5219" w:rsidP="003A640D">
      <w:pPr>
        <w:spacing w:line="240" w:lineRule="auto"/>
        <w:ind w:left="564" w:right="-29" w:hanging="564"/>
      </w:pPr>
      <w:r>
        <w:rPr>
          <w:b/>
          <w:szCs w:val="22"/>
        </w:rPr>
        <w:t>-</w:t>
      </w:r>
      <w:r>
        <w:rPr>
          <w:b/>
          <w:szCs w:val="22"/>
        </w:rPr>
        <w:tab/>
      </w:r>
      <w:r>
        <w:t>Sunkus, bet labai retas šalutinis poveikis yra smegenų liga (encefalopatija). Simptomai būna skirtingi, tačiau gali būti tokie, kaip karščiavimas, sprando sąstingis, galvos skausmas, dalykų, kurių nėra, matymas ar girdėjimas. Jūs taip pat galite turėti sunkumų valdant rankas ir kojas, kalbėjimo sutrikimų ar jaustis sumišęs.</w:t>
      </w:r>
    </w:p>
    <w:p w14:paraId="3B444E79" w14:textId="77777777" w:rsidR="00C80AE2" w:rsidRDefault="005B5219" w:rsidP="003A640D">
      <w:pPr>
        <w:pStyle w:val="HTMLiankstoformatuotas"/>
        <w:shd w:val="clear" w:color="auto" w:fill="FFFFFF"/>
        <w:tabs>
          <w:tab w:val="left" w:pos="567"/>
        </w:tabs>
        <w:ind w:left="564" w:hanging="564"/>
      </w:pPr>
      <w:r>
        <w:rPr>
          <w:b/>
          <w:sz w:val="22"/>
          <w:szCs w:val="22"/>
          <w:lang w:val="lt-LT"/>
        </w:rPr>
        <w:t>-</w:t>
      </w:r>
      <w:r>
        <w:rPr>
          <w:b/>
          <w:sz w:val="22"/>
          <w:lang w:val="lt-LT"/>
        </w:rPr>
        <w:tab/>
      </w:r>
      <w:r>
        <w:rPr>
          <w:rFonts w:ascii="Times New Roman" w:hAnsi="Times New Roman"/>
          <w:sz w:val="22"/>
          <w:lang w:val="lt-LT"/>
        </w:rPr>
        <w:t xml:space="preserve">Traukuliai, nervų sistemos sutrikimai, pavyzdžiui, nutirpimas, </w:t>
      </w:r>
      <w:r>
        <w:rPr>
          <w:rFonts w:ascii="Times New Roman" w:hAnsi="Times New Roman" w:cs="Times New Roman"/>
          <w:sz w:val="22"/>
          <w:lang w:val="lt-LT" w:eastAsia="lt-LT" w:bidi="lt-LT"/>
        </w:rPr>
        <w:t>skausmas, apnašų</w:t>
      </w:r>
      <w:r>
        <w:rPr>
          <w:rFonts w:ascii="Times New Roman" w:hAnsi="Times New Roman"/>
          <w:sz w:val="22"/>
          <w:lang w:val="lt-LT"/>
        </w:rPr>
        <w:t xml:space="preserve"> pojūtis, rankų ar kojų </w:t>
      </w:r>
      <w:r>
        <w:rPr>
          <w:rFonts w:ascii="Times New Roman" w:hAnsi="Times New Roman" w:cs="Times New Roman"/>
          <w:sz w:val="22"/>
          <w:lang w:val="lt-LT" w:eastAsia="lt-LT" w:bidi="lt-LT"/>
        </w:rPr>
        <w:t>dilgčiojimas.</w:t>
      </w:r>
    </w:p>
    <w:p w14:paraId="3B444E7A" w14:textId="77777777" w:rsidR="00C80AE2" w:rsidRDefault="00C80AE2">
      <w:pPr>
        <w:pStyle w:val="HTMLiankstoformatuotas"/>
        <w:shd w:val="clear" w:color="auto" w:fill="FFFFFF"/>
        <w:rPr>
          <w:rFonts w:ascii="inherit" w:hAnsi="inherit"/>
          <w:color w:val="212121"/>
          <w:lang w:val="lt-LT"/>
        </w:rPr>
      </w:pPr>
    </w:p>
    <w:p w14:paraId="3B444E7B" w14:textId="77777777" w:rsidR="00C80AE2" w:rsidRDefault="005B5219" w:rsidP="004A6EFE">
      <w:pPr>
        <w:pStyle w:val="BTEMEASMCA"/>
      </w:pPr>
      <w:r>
        <w:t>Kitas šalutinis poveikis</w:t>
      </w:r>
    </w:p>
    <w:p w14:paraId="3B444E7C" w14:textId="77777777" w:rsidR="00C80AE2" w:rsidRDefault="00C80AE2" w:rsidP="004A6EFE">
      <w:pPr>
        <w:pStyle w:val="BTEMEASMCA"/>
      </w:pPr>
    </w:p>
    <w:p w14:paraId="3B444E7D" w14:textId="77777777" w:rsidR="00C80AE2" w:rsidRDefault="005B5219" w:rsidP="004A6EFE">
      <w:pPr>
        <w:pStyle w:val="BTEMEASMCA"/>
      </w:pPr>
      <w:r>
        <w:t>Dažni šalutinio poveikio reiškiniai (gali pasireikšti rečiau kaip 1 iš 10 asmenų):</w:t>
      </w:r>
    </w:p>
    <w:p w14:paraId="3B444E7E" w14:textId="77777777" w:rsidR="00C80AE2" w:rsidRDefault="005B5219" w:rsidP="004A6EFE">
      <w:pPr>
        <w:pStyle w:val="BTEMEASMCA"/>
        <w:numPr>
          <w:ilvl w:val="0"/>
          <w:numId w:val="9"/>
        </w:numPr>
      </w:pPr>
      <w:r>
        <w:t>grybelinės infekcijos (pvz., lyties organų infekcijos).</w:t>
      </w:r>
    </w:p>
    <w:p w14:paraId="3B444E7F" w14:textId="77777777" w:rsidR="00C80AE2" w:rsidRDefault="00C80AE2" w:rsidP="004A6EFE">
      <w:pPr>
        <w:pStyle w:val="BTEMEASMCA"/>
      </w:pPr>
    </w:p>
    <w:p w14:paraId="3B444E80" w14:textId="77777777" w:rsidR="00C80AE2" w:rsidRDefault="005B5219" w:rsidP="004A6EFE">
      <w:pPr>
        <w:pStyle w:val="BTEMEASMCA"/>
      </w:pPr>
      <w:r>
        <w:t>Nedažni šalutinio poveikio reiškiniai (gali pasireikšti rečiau kaip 1 iš 100 asmenų):</w:t>
      </w:r>
    </w:p>
    <w:p w14:paraId="3B444E81" w14:textId="77777777" w:rsidR="00C80AE2" w:rsidRDefault="005B5219" w:rsidP="004A6EFE">
      <w:pPr>
        <w:pStyle w:val="BTEMEASMCA"/>
        <w:numPr>
          <w:ilvl w:val="0"/>
          <w:numId w:val="9"/>
        </w:numPr>
      </w:pPr>
      <w:r>
        <w:t>tamsi šlapimo spalva.</w:t>
      </w:r>
    </w:p>
    <w:p w14:paraId="3B444E82" w14:textId="77777777" w:rsidR="00C80AE2" w:rsidRDefault="00C80AE2" w:rsidP="004A6EFE">
      <w:pPr>
        <w:pStyle w:val="BTEMEASMCA"/>
        <w:rPr>
          <w:lang w:val="it-IT"/>
        </w:rPr>
      </w:pPr>
    </w:p>
    <w:p w14:paraId="3B444E83" w14:textId="77777777" w:rsidR="00C80AE2" w:rsidRDefault="005B5219" w:rsidP="004A6EFE">
      <w:pPr>
        <w:pStyle w:val="BTEMEASMCA"/>
      </w:pPr>
      <w:r>
        <w:rPr>
          <w:lang w:val="it-IT"/>
        </w:rPr>
        <w:t>Reti šalutinio poveikio reiškiniai (</w:t>
      </w:r>
      <w:r>
        <w:t>gali pasireikšti rečiau kaip 1 iš 1000 asmenų):</w:t>
      </w:r>
    </w:p>
    <w:p w14:paraId="3B444E84" w14:textId="77777777" w:rsidR="00C80AE2" w:rsidRDefault="005B5219" w:rsidP="004A6EFE">
      <w:pPr>
        <w:pStyle w:val="BTEMEASMCA"/>
        <w:numPr>
          <w:ilvl w:val="0"/>
          <w:numId w:val="9"/>
        </w:numPr>
      </w:pPr>
      <w:r>
        <w:t>širdies elektrinio aktyvumo pokyčiai, matomi elektrokardiogramoje.</w:t>
      </w:r>
    </w:p>
    <w:p w14:paraId="3B444E85" w14:textId="77777777" w:rsidR="00C80AE2" w:rsidRDefault="005B5219">
      <w:pPr>
        <w:pStyle w:val="HTMLiankstoformatuotas"/>
        <w:shd w:val="clear" w:color="auto" w:fill="FFFFFF"/>
      </w:pPr>
      <w:r>
        <w:rPr>
          <w:rFonts w:ascii="Times New Roman" w:hAnsi="Times New Roman" w:cs="Times New Roman"/>
          <w:color w:val="212121"/>
          <w:lang w:val="lt-LT"/>
        </w:rPr>
        <w:t>.</w:t>
      </w:r>
    </w:p>
    <w:p w14:paraId="3B444E86" w14:textId="77777777" w:rsidR="00C80AE2" w:rsidRDefault="005B5219" w:rsidP="004A6EFE">
      <w:pPr>
        <w:pStyle w:val="BTEMEASMCA"/>
      </w:pPr>
      <w:r>
        <w:t>Labai reti šalutinio poveikio reiškiniai (gali pasireikšti rečiau kaip 1 iš 10 000 asmenų):</w:t>
      </w:r>
    </w:p>
    <w:p w14:paraId="3B444E87" w14:textId="77777777" w:rsidR="00C80AE2" w:rsidRDefault="005B5219" w:rsidP="004A6EFE">
      <w:pPr>
        <w:pStyle w:val="BTEMEASMCA"/>
        <w:numPr>
          <w:ilvl w:val="0"/>
          <w:numId w:val="10"/>
        </w:numPr>
      </w:pPr>
      <w:r>
        <w:t>kraujo tyrimų metu nustatytas tam tikrų kraujo ląstelių kiekio sumažėjimas (granulocitopenija, agranulocitozė, pancitopenija, trombocitopenija). Tai gali sukelti nenumatytas infekcijas, burnos gleivinės opas, kraujosruvas, dantenų kraujavimą ir sunkų nuovargį;</w:t>
      </w:r>
    </w:p>
    <w:p w14:paraId="3B444E88"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psichikos sutrikimai, įskaitant sumišimą, haliucinacijas</w:t>
      </w:r>
      <w:r>
        <w:rPr>
          <w:rFonts w:ascii="Times New Roman" w:hAnsi="Times New Roman" w:cs="Times New Roman"/>
          <w:sz w:val="22"/>
          <w:szCs w:val="22"/>
          <w:lang w:val="lt-LT"/>
        </w:rPr>
        <w:t>;</w:t>
      </w:r>
    </w:p>
    <w:p w14:paraId="3B444E89"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galvos skausmas</w:t>
      </w:r>
      <w:r>
        <w:rPr>
          <w:rFonts w:ascii="Times New Roman" w:hAnsi="Times New Roman" w:cs="Times New Roman"/>
          <w:sz w:val="22"/>
          <w:szCs w:val="22"/>
          <w:lang w:val="lt-LT"/>
        </w:rPr>
        <w:t>;</w:t>
      </w:r>
    </w:p>
    <w:p w14:paraId="3B444E8A"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traukuliai</w:t>
      </w:r>
      <w:r>
        <w:rPr>
          <w:rFonts w:ascii="Times New Roman" w:hAnsi="Times New Roman" w:cs="Times New Roman"/>
          <w:sz w:val="22"/>
          <w:szCs w:val="22"/>
          <w:lang w:val="lt-LT"/>
        </w:rPr>
        <w:t>;</w:t>
      </w:r>
    </w:p>
    <w:p w14:paraId="3B444E8B"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svaigulys, galvos sukimasis</w:t>
      </w:r>
      <w:r>
        <w:rPr>
          <w:rFonts w:ascii="Times New Roman" w:hAnsi="Times New Roman" w:cs="Times New Roman"/>
          <w:sz w:val="22"/>
          <w:szCs w:val="22"/>
          <w:lang w:val="lt-LT"/>
        </w:rPr>
        <w:t>;</w:t>
      </w:r>
    </w:p>
    <w:p w14:paraId="3B444E8C"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mieguistumas</w:t>
      </w:r>
      <w:r>
        <w:rPr>
          <w:rFonts w:ascii="Times New Roman" w:hAnsi="Times New Roman" w:cs="Times New Roman"/>
          <w:sz w:val="22"/>
          <w:szCs w:val="22"/>
          <w:lang w:val="lt-LT"/>
        </w:rPr>
        <w:t>;</w:t>
      </w:r>
    </w:p>
    <w:p w14:paraId="3B444E8D"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karščiavimas</w:t>
      </w:r>
      <w:r>
        <w:rPr>
          <w:rFonts w:ascii="Times New Roman" w:hAnsi="Times New Roman" w:cs="Times New Roman"/>
          <w:sz w:val="22"/>
          <w:szCs w:val="22"/>
          <w:lang w:val="lt-LT"/>
        </w:rPr>
        <w:t>;</w:t>
      </w:r>
    </w:p>
    <w:p w14:paraId="3B444E8E"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raumenų judesių koordinacijos sutrikimas</w:t>
      </w:r>
      <w:r>
        <w:rPr>
          <w:rFonts w:ascii="Times New Roman" w:hAnsi="Times New Roman" w:cs="Times New Roman"/>
          <w:sz w:val="22"/>
          <w:szCs w:val="22"/>
          <w:lang w:val="lt-LT"/>
        </w:rPr>
        <w:t>;</w:t>
      </w:r>
    </w:p>
    <w:p w14:paraId="3B444E8F"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nuvargimas, pavargimas, nuovargis ar energijos stoka (letargija</w:t>
      </w:r>
      <w:r>
        <w:rPr>
          <w:rFonts w:ascii="Times New Roman" w:hAnsi="Times New Roman" w:cs="Times New Roman"/>
          <w:sz w:val="22"/>
          <w:szCs w:val="22"/>
          <w:lang w:val="lt-LT"/>
        </w:rPr>
        <w:t>);</w:t>
      </w:r>
    </w:p>
    <w:p w14:paraId="3B444E90"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neaiški kalba</w:t>
      </w:r>
      <w:r>
        <w:rPr>
          <w:rFonts w:ascii="Times New Roman" w:hAnsi="Times New Roman" w:cs="Times New Roman"/>
          <w:sz w:val="22"/>
          <w:szCs w:val="22"/>
          <w:lang w:val="lt-LT"/>
        </w:rPr>
        <w:t>;</w:t>
      </w:r>
    </w:p>
    <w:p w14:paraId="3B444E91"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regėjimo problemos</w:t>
      </w:r>
      <w:r>
        <w:rPr>
          <w:rFonts w:ascii="Times New Roman" w:hAnsi="Times New Roman" w:cs="Times New Roman"/>
          <w:sz w:val="22"/>
          <w:szCs w:val="22"/>
          <w:lang w:val="lt-LT"/>
        </w:rPr>
        <w:t>,</w:t>
      </w:r>
      <w:r>
        <w:rPr>
          <w:rFonts w:ascii="Times New Roman" w:hAnsi="Times New Roman"/>
          <w:sz w:val="22"/>
          <w:lang w:val="lt-LT"/>
        </w:rPr>
        <w:t xml:space="preserve"> tokios </w:t>
      </w:r>
      <w:r>
        <w:rPr>
          <w:rFonts w:ascii="Times New Roman" w:hAnsi="Times New Roman" w:cs="Times New Roman"/>
          <w:sz w:val="22"/>
          <w:szCs w:val="22"/>
          <w:lang w:val="lt-LT"/>
        </w:rPr>
        <w:t xml:space="preserve">kaip </w:t>
      </w:r>
      <w:r>
        <w:rPr>
          <w:rFonts w:ascii="Times New Roman" w:hAnsi="Times New Roman"/>
          <w:sz w:val="22"/>
          <w:lang w:val="lt-LT"/>
        </w:rPr>
        <w:t>dvejinimasis akyse, trumparegystė</w:t>
      </w:r>
      <w:r>
        <w:rPr>
          <w:rFonts w:ascii="Times New Roman" w:hAnsi="Times New Roman" w:cs="Times New Roman"/>
          <w:sz w:val="22"/>
          <w:szCs w:val="22"/>
          <w:lang w:val="lt-LT"/>
        </w:rPr>
        <w:t>;</w:t>
      </w:r>
    </w:p>
    <w:p w14:paraId="3B444E92"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kepenų funkcijos sutrikimai (</w:t>
      </w:r>
      <w:r>
        <w:rPr>
          <w:rFonts w:ascii="Times New Roman" w:hAnsi="Times New Roman" w:cs="Times New Roman"/>
          <w:sz w:val="22"/>
          <w:szCs w:val="22"/>
          <w:lang w:val="lt-LT"/>
        </w:rPr>
        <w:t>nustatomi</w:t>
      </w:r>
      <w:r>
        <w:rPr>
          <w:rFonts w:ascii="Times New Roman" w:hAnsi="Times New Roman"/>
          <w:sz w:val="22"/>
          <w:lang w:val="lt-LT"/>
        </w:rPr>
        <w:t xml:space="preserve"> kraujo </w:t>
      </w:r>
      <w:r>
        <w:rPr>
          <w:rFonts w:ascii="Times New Roman" w:hAnsi="Times New Roman" w:cs="Times New Roman"/>
          <w:sz w:val="22"/>
          <w:szCs w:val="22"/>
          <w:lang w:val="lt-LT"/>
        </w:rPr>
        <w:t>tyrimais</w:t>
      </w:r>
      <w:r>
        <w:rPr>
          <w:rFonts w:ascii="Times New Roman" w:hAnsi="Times New Roman"/>
          <w:sz w:val="22"/>
          <w:lang w:val="lt-LT"/>
        </w:rPr>
        <w:t>)</w:t>
      </w:r>
    </w:p>
    <w:p w14:paraId="3B444E93"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tulžies latakų, kepenų uždegimai, kurie gali sukelti odos pageltimą (cholestazinis hepatitas</w:t>
      </w:r>
      <w:r>
        <w:rPr>
          <w:rFonts w:ascii="Times New Roman" w:hAnsi="Times New Roman" w:cs="Times New Roman"/>
          <w:sz w:val="22"/>
          <w:szCs w:val="22"/>
          <w:lang w:val="lt-LT"/>
        </w:rPr>
        <w:t>);</w:t>
      </w:r>
    </w:p>
    <w:p w14:paraId="3B444E94"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sąnarių skausmas</w:t>
      </w:r>
      <w:r>
        <w:rPr>
          <w:rFonts w:ascii="Times New Roman" w:hAnsi="Times New Roman" w:cs="Times New Roman"/>
          <w:sz w:val="22"/>
          <w:szCs w:val="22"/>
          <w:lang w:val="lt-LT"/>
        </w:rPr>
        <w:t>;</w:t>
      </w:r>
    </w:p>
    <w:p w14:paraId="3B444E95"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raumenų skausmas</w:t>
      </w:r>
      <w:r>
        <w:rPr>
          <w:rFonts w:ascii="Times New Roman" w:hAnsi="Times New Roman" w:cs="Times New Roman"/>
          <w:sz w:val="22"/>
          <w:szCs w:val="22"/>
          <w:lang w:val="lt-LT"/>
        </w:rPr>
        <w:t>.</w:t>
      </w:r>
    </w:p>
    <w:p w14:paraId="3B444E96" w14:textId="77777777" w:rsidR="00C80AE2" w:rsidRDefault="00C80AE2">
      <w:pPr>
        <w:pStyle w:val="HTMLiankstoformatuotas"/>
        <w:shd w:val="clear" w:color="auto" w:fill="FFFFFF"/>
        <w:ind w:left="720"/>
        <w:rPr>
          <w:rFonts w:ascii="Times New Roman" w:hAnsi="Times New Roman"/>
          <w:sz w:val="22"/>
          <w:lang w:val="lt-LT"/>
        </w:rPr>
      </w:pPr>
    </w:p>
    <w:p w14:paraId="3B444E97" w14:textId="77777777" w:rsidR="00C80AE2" w:rsidRDefault="005B5219">
      <w:pPr>
        <w:pStyle w:val="HTMLiankstoformatuotas"/>
        <w:shd w:val="clear" w:color="auto" w:fill="FFFFFF"/>
        <w:rPr>
          <w:rFonts w:ascii="Times New Roman" w:hAnsi="Times New Roman"/>
          <w:sz w:val="22"/>
          <w:lang w:val="lt-LT"/>
        </w:rPr>
      </w:pPr>
      <w:r>
        <w:rPr>
          <w:rFonts w:ascii="Times New Roman" w:hAnsi="Times New Roman"/>
          <w:sz w:val="22"/>
          <w:lang w:val="lt-LT"/>
        </w:rPr>
        <w:t>Šalutinio poveikio reiškiniai, kurių dažnis nežinomas (negali būti apskaičiuotas</w:t>
      </w:r>
      <w:r>
        <w:t xml:space="preserve"> </w:t>
      </w:r>
      <w:r>
        <w:rPr>
          <w:rFonts w:ascii="Times New Roman" w:hAnsi="Times New Roman"/>
          <w:sz w:val="22"/>
          <w:lang w:val="lt-LT"/>
        </w:rPr>
        <w:t>pagal turimus duomenis):</w:t>
      </w:r>
    </w:p>
    <w:p w14:paraId="3B444E98" w14:textId="77777777" w:rsidR="00C80AE2" w:rsidRDefault="005B5219">
      <w:pPr>
        <w:pStyle w:val="HTMLiankstoformatuotas"/>
        <w:numPr>
          <w:ilvl w:val="0"/>
          <w:numId w:val="10"/>
        </w:numPr>
        <w:shd w:val="clear" w:color="auto" w:fill="FFFFFF"/>
        <w:tabs>
          <w:tab w:val="clear" w:pos="916"/>
          <w:tab w:val="left" w:pos="851"/>
        </w:tabs>
        <w:ind w:left="851" w:hanging="491"/>
        <w:rPr>
          <w:lang w:val="lt-LT"/>
        </w:rPr>
      </w:pPr>
      <w:r>
        <w:rPr>
          <w:rFonts w:ascii="Times New Roman" w:hAnsi="Times New Roman" w:cs="Times New Roman"/>
          <w:sz w:val="22"/>
          <w:szCs w:val="22"/>
          <w:lang w:val="lt-LT"/>
        </w:rPr>
        <w:t>atlikus kraujo tyrimus,</w:t>
      </w:r>
      <w:r>
        <w:rPr>
          <w:rFonts w:ascii="Times New Roman" w:hAnsi="Times New Roman"/>
          <w:sz w:val="22"/>
          <w:lang w:val="lt-LT"/>
        </w:rPr>
        <w:t xml:space="preserve"> nustatytas sumažėjęs leukocitų (baltųjų kraujo ląstelių) kiekis</w:t>
      </w:r>
      <w:r>
        <w:rPr>
          <w:rFonts w:ascii="Times New Roman" w:hAnsi="Times New Roman" w:cs="Times New Roman"/>
          <w:sz w:val="22"/>
          <w:szCs w:val="22"/>
          <w:lang w:val="lt-LT"/>
        </w:rPr>
        <w:t>;</w:t>
      </w:r>
    </w:p>
    <w:p w14:paraId="3B444E99" w14:textId="77777777" w:rsidR="00C80AE2" w:rsidRDefault="005B5219">
      <w:pPr>
        <w:pStyle w:val="HTMLiankstoformatuotas"/>
        <w:numPr>
          <w:ilvl w:val="0"/>
          <w:numId w:val="10"/>
        </w:numPr>
        <w:shd w:val="clear" w:color="auto" w:fill="FFFFFF"/>
        <w:tabs>
          <w:tab w:val="clear" w:pos="916"/>
          <w:tab w:val="left" w:pos="851"/>
        </w:tabs>
        <w:ind w:left="851" w:hanging="491"/>
        <w:rPr>
          <w:lang w:val="lt-LT"/>
        </w:rPr>
      </w:pPr>
      <w:r>
        <w:rPr>
          <w:rFonts w:ascii="Times New Roman" w:hAnsi="Times New Roman"/>
          <w:sz w:val="22"/>
          <w:lang w:val="lt-LT"/>
        </w:rPr>
        <w:t xml:space="preserve"> sumažėjęs kraujo plokštelių (trombocitų) skaičius (aplazinė anemija</w:t>
      </w:r>
      <w:r>
        <w:rPr>
          <w:rFonts w:ascii="Times New Roman" w:hAnsi="Times New Roman" w:cs="Times New Roman"/>
          <w:sz w:val="22"/>
          <w:szCs w:val="22"/>
          <w:lang w:val="lt-LT"/>
        </w:rPr>
        <w:t>);</w:t>
      </w:r>
    </w:p>
    <w:p w14:paraId="3B444E9A"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 liūdna (depresinė) nuotaika</w:t>
      </w:r>
      <w:r>
        <w:rPr>
          <w:rFonts w:ascii="Times New Roman" w:hAnsi="Times New Roman" w:cs="Times New Roman"/>
          <w:sz w:val="22"/>
          <w:szCs w:val="22"/>
          <w:lang w:val="lt-LT"/>
        </w:rPr>
        <w:t>;</w:t>
      </w:r>
    </w:p>
    <w:p w14:paraId="3B444E9B"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 mieguistumas ar nemiga</w:t>
      </w:r>
      <w:r>
        <w:rPr>
          <w:rFonts w:ascii="Times New Roman" w:hAnsi="Times New Roman" w:cs="Times New Roman"/>
          <w:sz w:val="22"/>
          <w:szCs w:val="22"/>
          <w:lang w:val="lt-LT"/>
        </w:rPr>
        <w:t>;</w:t>
      </w:r>
    </w:p>
    <w:p w14:paraId="3B444E9C"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 nebakterinis smegenų uždegimas (aseptinis meningitas</w:t>
      </w:r>
      <w:r>
        <w:rPr>
          <w:rFonts w:ascii="Times New Roman" w:hAnsi="Times New Roman" w:cs="Times New Roman"/>
          <w:sz w:val="22"/>
          <w:szCs w:val="22"/>
          <w:lang w:val="lt-LT"/>
        </w:rPr>
        <w:t>);</w:t>
      </w:r>
    </w:p>
    <w:p w14:paraId="3B444E9D"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 nekontroliuojami akių judesiai</w:t>
      </w:r>
      <w:r>
        <w:rPr>
          <w:rFonts w:ascii="Times New Roman" w:hAnsi="Times New Roman" w:cs="Times New Roman"/>
          <w:sz w:val="22"/>
          <w:szCs w:val="22"/>
          <w:lang w:val="lt-LT"/>
        </w:rPr>
        <w:t>;</w:t>
      </w:r>
    </w:p>
    <w:p w14:paraId="3B444E9E"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 regos nervo uždegimas (optinis neuritas), regos nervo pakenkimas (regos nervo neuropatija</w:t>
      </w:r>
      <w:r>
        <w:rPr>
          <w:rFonts w:ascii="Times New Roman" w:hAnsi="Times New Roman" w:cs="Times New Roman"/>
          <w:sz w:val="22"/>
          <w:szCs w:val="22"/>
          <w:lang w:val="lt-LT"/>
        </w:rPr>
        <w:t>);</w:t>
      </w:r>
    </w:p>
    <w:p w14:paraId="3B444E9F"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skrandžio skausmas</w:t>
      </w:r>
      <w:r>
        <w:rPr>
          <w:rFonts w:ascii="Times New Roman" w:hAnsi="Times New Roman" w:cs="Times New Roman"/>
          <w:sz w:val="22"/>
          <w:szCs w:val="22"/>
          <w:lang w:val="lt-LT"/>
        </w:rPr>
        <w:t>;</w:t>
      </w:r>
    </w:p>
    <w:p w14:paraId="3B444EA0"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pykinimas</w:t>
      </w:r>
      <w:r>
        <w:rPr>
          <w:rFonts w:ascii="Times New Roman" w:hAnsi="Times New Roman" w:cs="Times New Roman"/>
          <w:sz w:val="22"/>
          <w:szCs w:val="22"/>
          <w:lang w:val="lt-LT"/>
        </w:rPr>
        <w:t>;</w:t>
      </w:r>
    </w:p>
    <w:p w14:paraId="3B444EA1"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lastRenderedPageBreak/>
        <w:t>vėmimas</w:t>
      </w:r>
      <w:r>
        <w:rPr>
          <w:rFonts w:ascii="Times New Roman" w:hAnsi="Times New Roman" w:cs="Times New Roman"/>
          <w:sz w:val="22"/>
          <w:szCs w:val="22"/>
          <w:lang w:val="lt-LT"/>
        </w:rPr>
        <w:t>;</w:t>
      </w:r>
    </w:p>
    <w:p w14:paraId="3B444EA2"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viduriavimas</w:t>
      </w:r>
      <w:r>
        <w:rPr>
          <w:rFonts w:ascii="Times New Roman" w:hAnsi="Times New Roman" w:cs="Times New Roman"/>
          <w:sz w:val="22"/>
          <w:szCs w:val="22"/>
          <w:lang w:val="lt-LT"/>
        </w:rPr>
        <w:t>;</w:t>
      </w:r>
    </w:p>
    <w:p w14:paraId="3B444EA3"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liežuvio uždegimas (glositas</w:t>
      </w:r>
      <w:r>
        <w:rPr>
          <w:rFonts w:ascii="Times New Roman" w:hAnsi="Times New Roman" w:cs="Times New Roman"/>
          <w:sz w:val="22"/>
          <w:szCs w:val="22"/>
          <w:lang w:val="lt-LT"/>
        </w:rPr>
        <w:t>);</w:t>
      </w:r>
    </w:p>
    <w:p w14:paraId="3B444EA4"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burnos uždegimas (stomatitas, burnos gleivinės uždegimas</w:t>
      </w:r>
      <w:r>
        <w:rPr>
          <w:rFonts w:ascii="Times New Roman" w:hAnsi="Times New Roman" w:cs="Times New Roman"/>
          <w:sz w:val="22"/>
          <w:szCs w:val="22"/>
          <w:lang w:val="lt-LT"/>
        </w:rPr>
        <w:t>);</w:t>
      </w:r>
    </w:p>
    <w:p w14:paraId="3B444EA5"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metalo skonis burnoje, skonio sutrikimai</w:t>
      </w:r>
      <w:r>
        <w:rPr>
          <w:rFonts w:ascii="Times New Roman" w:hAnsi="Times New Roman" w:cs="Times New Roman"/>
          <w:sz w:val="22"/>
          <w:szCs w:val="22"/>
          <w:lang w:val="lt-LT"/>
        </w:rPr>
        <w:t>;</w:t>
      </w:r>
    </w:p>
    <w:p w14:paraId="3B444EA6"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apetito praradimas</w:t>
      </w:r>
      <w:r>
        <w:rPr>
          <w:rFonts w:ascii="Times New Roman" w:hAnsi="Times New Roman" w:cs="Times New Roman"/>
          <w:sz w:val="22"/>
          <w:szCs w:val="22"/>
          <w:lang w:val="lt-LT"/>
        </w:rPr>
        <w:t>;</w:t>
      </w:r>
    </w:p>
    <w:p w14:paraId="3B444EA7"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sausa burna</w:t>
      </w:r>
      <w:r>
        <w:rPr>
          <w:rFonts w:ascii="Times New Roman" w:hAnsi="Times New Roman" w:cs="Times New Roman"/>
          <w:sz w:val="22"/>
          <w:szCs w:val="22"/>
          <w:lang w:val="lt-LT"/>
        </w:rPr>
        <w:t>;</w:t>
      </w:r>
    </w:p>
    <w:p w14:paraId="3B444EA8" w14:textId="77777777" w:rsidR="00C80AE2" w:rsidRDefault="005B5219">
      <w:pPr>
        <w:pStyle w:val="HTMLiankstoformatuotas"/>
        <w:numPr>
          <w:ilvl w:val="0"/>
          <w:numId w:val="10"/>
        </w:numPr>
        <w:shd w:val="clear" w:color="auto" w:fill="FFFFFF"/>
        <w:tabs>
          <w:tab w:val="clear" w:pos="916"/>
          <w:tab w:val="left" w:pos="851"/>
        </w:tabs>
        <w:ind w:left="851" w:hanging="491"/>
        <w:rPr>
          <w:rFonts w:ascii="Times New Roman" w:hAnsi="Times New Roman"/>
          <w:sz w:val="22"/>
          <w:lang w:val="lt-LT"/>
        </w:rPr>
      </w:pPr>
      <w:r>
        <w:rPr>
          <w:rFonts w:ascii="Times New Roman" w:hAnsi="Times New Roman"/>
          <w:sz w:val="22"/>
          <w:lang w:val="lt-LT"/>
        </w:rPr>
        <w:t>kasos uždegimas;</w:t>
      </w:r>
    </w:p>
    <w:p w14:paraId="3B444EA9"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raugėjimas ir kartaus skonio burnoje</w:t>
      </w:r>
      <w:r>
        <w:rPr>
          <w:rFonts w:ascii="Times New Roman" w:hAnsi="Times New Roman" w:cs="Times New Roman"/>
          <w:sz w:val="22"/>
          <w:szCs w:val="22"/>
          <w:lang w:val="lt-LT"/>
        </w:rPr>
        <w:t xml:space="preserve"> jutimas;</w:t>
      </w:r>
    </w:p>
    <w:p w14:paraId="3B444EAA"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cs="Times New Roman"/>
          <w:sz w:val="22"/>
          <w:szCs w:val="22"/>
          <w:lang w:val="lt-LT"/>
        </w:rPr>
        <w:t>spaudimo jausmas</w:t>
      </w:r>
      <w:r>
        <w:rPr>
          <w:rFonts w:ascii="Times New Roman" w:hAnsi="Times New Roman"/>
          <w:sz w:val="22"/>
          <w:lang w:val="lt-LT"/>
        </w:rPr>
        <w:t xml:space="preserve"> virš skrandžio</w:t>
      </w:r>
      <w:r>
        <w:rPr>
          <w:rFonts w:ascii="Times New Roman" w:hAnsi="Times New Roman" w:cs="Times New Roman"/>
          <w:sz w:val="22"/>
          <w:szCs w:val="22"/>
          <w:lang w:val="lt-LT"/>
        </w:rPr>
        <w:t>;</w:t>
      </w:r>
    </w:p>
    <w:p w14:paraId="3B444EAB" w14:textId="77777777" w:rsidR="00C80AE2" w:rsidRDefault="005B5219">
      <w:pPr>
        <w:pStyle w:val="HTMLiankstoformatuotas"/>
        <w:numPr>
          <w:ilvl w:val="0"/>
          <w:numId w:val="10"/>
        </w:numPr>
        <w:shd w:val="clear" w:color="auto" w:fill="FFFFFF"/>
        <w:tabs>
          <w:tab w:val="clear" w:pos="916"/>
          <w:tab w:val="left" w:pos="851"/>
        </w:tabs>
        <w:ind w:left="851" w:hanging="491"/>
        <w:rPr>
          <w:rFonts w:ascii="Times New Roman" w:hAnsi="Times New Roman" w:cs="Times New Roman"/>
          <w:sz w:val="22"/>
          <w:szCs w:val="22"/>
          <w:lang w:val="lt-LT"/>
        </w:rPr>
      </w:pPr>
      <w:r>
        <w:rPr>
          <w:rFonts w:ascii="Times New Roman" w:hAnsi="Times New Roman" w:cs="Times New Roman"/>
          <w:sz w:val="22"/>
          <w:szCs w:val="22"/>
          <w:lang w:val="lt-LT"/>
        </w:rPr>
        <w:t>apnešto liežuvio pojūtis;</w:t>
      </w:r>
    </w:p>
    <w:p w14:paraId="3B444EAC"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pasunkėjęs rijimas</w:t>
      </w:r>
      <w:r>
        <w:rPr>
          <w:rFonts w:ascii="Times New Roman" w:hAnsi="Times New Roman" w:cs="Times New Roman"/>
          <w:sz w:val="22"/>
          <w:szCs w:val="22"/>
          <w:lang w:val="lt-LT"/>
        </w:rPr>
        <w:t>;</w:t>
      </w:r>
    </w:p>
    <w:p w14:paraId="3B444EAD"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 xml:space="preserve">paraudimas ir </w:t>
      </w:r>
      <w:r>
        <w:rPr>
          <w:rFonts w:ascii="Times New Roman" w:hAnsi="Times New Roman" w:cs="Times New Roman"/>
          <w:sz w:val="22"/>
          <w:szCs w:val="22"/>
          <w:lang w:val="lt-LT"/>
        </w:rPr>
        <w:t xml:space="preserve">odos </w:t>
      </w:r>
      <w:r>
        <w:rPr>
          <w:rFonts w:ascii="Times New Roman" w:hAnsi="Times New Roman"/>
          <w:sz w:val="22"/>
          <w:lang w:val="lt-LT"/>
        </w:rPr>
        <w:t>niežulys (daugiaformė raudonė</w:t>
      </w:r>
      <w:r>
        <w:rPr>
          <w:rFonts w:ascii="Times New Roman" w:hAnsi="Times New Roman" w:cs="Times New Roman"/>
          <w:sz w:val="22"/>
          <w:szCs w:val="22"/>
          <w:lang w:val="lt-LT"/>
        </w:rPr>
        <w:t>);</w:t>
      </w:r>
    </w:p>
    <w:p w14:paraId="3B444EAE"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skausmas šlapinantis</w:t>
      </w:r>
      <w:r>
        <w:rPr>
          <w:rFonts w:ascii="Times New Roman" w:hAnsi="Times New Roman" w:cs="Times New Roman"/>
          <w:sz w:val="22"/>
          <w:szCs w:val="22"/>
          <w:lang w:val="lt-LT"/>
        </w:rPr>
        <w:t>;</w:t>
      </w:r>
    </w:p>
    <w:p w14:paraId="3B444EAF" w14:textId="77777777" w:rsidR="00C80AE2"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šlapimo pūslės uždegimas</w:t>
      </w:r>
      <w:r>
        <w:rPr>
          <w:rFonts w:ascii="Times New Roman" w:hAnsi="Times New Roman" w:cs="Times New Roman"/>
          <w:sz w:val="22"/>
          <w:szCs w:val="22"/>
          <w:lang w:val="lt-LT"/>
        </w:rPr>
        <w:t>;</w:t>
      </w:r>
    </w:p>
    <w:p w14:paraId="3B444EB0" w14:textId="27849CD2" w:rsidR="00C80AE2" w:rsidRPr="00D86E1E" w:rsidRDefault="005B5219">
      <w:pPr>
        <w:pStyle w:val="HTMLiankstoformatuotas"/>
        <w:numPr>
          <w:ilvl w:val="0"/>
          <w:numId w:val="10"/>
        </w:numPr>
        <w:shd w:val="clear" w:color="auto" w:fill="FFFFFF"/>
        <w:tabs>
          <w:tab w:val="clear" w:pos="916"/>
          <w:tab w:val="left" w:pos="851"/>
        </w:tabs>
        <w:ind w:left="851" w:hanging="491"/>
      </w:pPr>
      <w:r>
        <w:rPr>
          <w:rFonts w:ascii="Times New Roman" w:hAnsi="Times New Roman"/>
          <w:sz w:val="22"/>
          <w:lang w:val="lt-LT"/>
        </w:rPr>
        <w:t>venų sienelių dirginimas (</w:t>
      </w:r>
      <w:r>
        <w:rPr>
          <w:rFonts w:ascii="Times New Roman" w:hAnsi="Times New Roman" w:cs="Times New Roman"/>
          <w:sz w:val="22"/>
          <w:szCs w:val="22"/>
          <w:lang w:val="lt-LT"/>
        </w:rPr>
        <w:t xml:space="preserve">galintis progresuoti </w:t>
      </w:r>
      <w:r>
        <w:rPr>
          <w:rFonts w:ascii="Times New Roman" w:hAnsi="Times New Roman"/>
          <w:sz w:val="22"/>
          <w:lang w:val="lt-LT"/>
        </w:rPr>
        <w:t>iki venų uždegimo ir trombozės)</w:t>
      </w:r>
      <w:r w:rsidR="00114CD1">
        <w:rPr>
          <w:rFonts w:ascii="Times New Roman" w:hAnsi="Times New Roman"/>
          <w:sz w:val="22"/>
          <w:lang w:val="lt-LT"/>
        </w:rPr>
        <w:t>;</w:t>
      </w:r>
    </w:p>
    <w:p w14:paraId="5CFAA284" w14:textId="6C3475DA" w:rsidR="00AA6EA7" w:rsidRPr="00D86E1E" w:rsidRDefault="00286061" w:rsidP="00D86E1E">
      <w:pPr>
        <w:pStyle w:val="HTMLiankstoformatuotas"/>
        <w:numPr>
          <w:ilvl w:val="0"/>
          <w:numId w:val="10"/>
        </w:numPr>
        <w:shd w:val="clear" w:color="auto" w:fill="FFFFFF"/>
        <w:tabs>
          <w:tab w:val="clear" w:pos="916"/>
          <w:tab w:val="left" w:pos="851"/>
        </w:tabs>
        <w:ind w:left="851" w:hanging="491"/>
        <w:rPr>
          <w:rFonts w:ascii="Times New Roman" w:hAnsi="Times New Roman"/>
          <w:sz w:val="22"/>
          <w:lang w:val="lt-LT"/>
        </w:rPr>
      </w:pPr>
      <w:r>
        <w:rPr>
          <w:rFonts w:ascii="Times New Roman" w:hAnsi="Times New Roman"/>
          <w:sz w:val="22"/>
          <w:lang w:val="lt-LT"/>
        </w:rPr>
        <w:t>ū</w:t>
      </w:r>
      <w:r w:rsidRPr="00D86E1E">
        <w:rPr>
          <w:rFonts w:ascii="Times New Roman" w:hAnsi="Times New Roman"/>
          <w:sz w:val="22"/>
          <w:lang w:val="lt-LT"/>
        </w:rPr>
        <w:t xml:space="preserve">minis kepenų nepakankamumas pacientams, sergantiems </w:t>
      </w:r>
      <w:r>
        <w:rPr>
          <w:rFonts w:ascii="Times New Roman" w:hAnsi="Times New Roman"/>
          <w:sz w:val="22"/>
          <w:lang w:val="lt-LT"/>
        </w:rPr>
        <w:t>Kokaino (</w:t>
      </w:r>
      <w:r w:rsidRPr="00D86E1E">
        <w:rPr>
          <w:rFonts w:ascii="Times New Roman" w:hAnsi="Times New Roman"/>
          <w:i/>
          <w:iCs/>
          <w:sz w:val="22"/>
          <w:lang w:val="lt-LT"/>
        </w:rPr>
        <w:t>Cockayne</w:t>
      </w:r>
      <w:r>
        <w:rPr>
          <w:rFonts w:ascii="Times New Roman" w:hAnsi="Times New Roman"/>
          <w:sz w:val="22"/>
          <w:lang w:val="lt-LT"/>
        </w:rPr>
        <w:t>)</w:t>
      </w:r>
      <w:r w:rsidRPr="00D86E1E">
        <w:rPr>
          <w:rFonts w:ascii="Times New Roman" w:hAnsi="Times New Roman"/>
          <w:sz w:val="22"/>
          <w:lang w:val="lt-LT"/>
        </w:rPr>
        <w:t xml:space="preserve"> sindromu (žr. 2 skyrių „Įspėjimai ir</w:t>
      </w:r>
      <w:r>
        <w:rPr>
          <w:rFonts w:ascii="Times New Roman" w:hAnsi="Times New Roman"/>
          <w:sz w:val="22"/>
          <w:lang w:val="lt-LT"/>
        </w:rPr>
        <w:t xml:space="preserve"> </w:t>
      </w:r>
      <w:r w:rsidRPr="00D86E1E">
        <w:rPr>
          <w:rFonts w:ascii="Times New Roman" w:hAnsi="Times New Roman"/>
          <w:sz w:val="22"/>
          <w:lang w:val="lt-LT"/>
        </w:rPr>
        <w:t>atsargumo priemonės")</w:t>
      </w:r>
      <w:r w:rsidR="00114CD1">
        <w:rPr>
          <w:rFonts w:ascii="Times New Roman" w:hAnsi="Times New Roman"/>
          <w:sz w:val="22"/>
          <w:lang w:val="lt-LT"/>
        </w:rPr>
        <w:t>.</w:t>
      </w:r>
    </w:p>
    <w:p w14:paraId="3B444EB1" w14:textId="77777777" w:rsidR="00C80AE2" w:rsidRDefault="00C80AE2">
      <w:pPr>
        <w:tabs>
          <w:tab w:val="clear" w:pos="567"/>
        </w:tabs>
        <w:spacing w:line="240" w:lineRule="auto"/>
        <w:ind w:right="-29"/>
        <w:rPr>
          <w:szCs w:val="22"/>
        </w:rPr>
      </w:pPr>
    </w:p>
    <w:p w14:paraId="3B444EB2" w14:textId="77777777" w:rsidR="00C80AE2" w:rsidRDefault="005B5219">
      <w:pPr>
        <w:rPr>
          <w:b/>
          <w:szCs w:val="22"/>
        </w:rPr>
      </w:pPr>
      <w:r>
        <w:rPr>
          <w:b/>
          <w:szCs w:val="22"/>
        </w:rPr>
        <w:t>Pranešimas apie šalutinį poveikį</w:t>
      </w:r>
    </w:p>
    <w:p w14:paraId="3B444EB3" w14:textId="77777777" w:rsidR="00C80AE2" w:rsidRDefault="005B5219">
      <w:pPr>
        <w:spacing w:line="240" w:lineRule="auto"/>
      </w:pPr>
      <w:r>
        <w:rPr>
          <w:szCs w:val="22"/>
        </w:rPr>
        <w:t xml:space="preserve">Jeigu pasireiškė šalutinis poveikis, įskaitant šiame lapelyje nenurodytą, pasakykite gydytojui, vaistininkui arba slaugytojui. </w:t>
      </w:r>
      <w:r>
        <w:rPr>
          <w:lang w:eastAsia="en-US" w:bidi="ar-SA"/>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r>
          <w:rPr>
            <w:color w:val="0000FF"/>
            <w:u w:val="single"/>
            <w:lang w:eastAsia="en-US" w:bidi="ar-SA"/>
          </w:rPr>
          <w:t>https://vapris.vvkt.lt/vvkt-web/public/nrv</w:t>
        </w:r>
      </w:hyperlink>
      <w:r>
        <w:rPr>
          <w:lang w:eastAsia="en-US" w:bidi="ar-SA"/>
        </w:rPr>
        <w:t xml:space="preserve"> arba užpildant Paciento pranešimo apie įtariamą nepageidaujamą reakciją (ĮNR) formą, kuri skelbiama </w:t>
      </w:r>
      <w:hyperlink r:id="rId18">
        <w:r>
          <w:rPr>
            <w:color w:val="0000FF"/>
            <w:u w:val="single"/>
            <w:lang w:eastAsia="en-US" w:bidi="ar-SA"/>
          </w:rPr>
          <w:t>https://www.vvkt.lt/index.php?4004286486</w:t>
        </w:r>
      </w:hyperlink>
      <w:r>
        <w:rPr>
          <w:lang w:eastAsia="en-US" w:bidi="ar-SA"/>
        </w:rPr>
        <w:t xml:space="preserve">, ir atsiunčiant elektroniniu paštu (adresu </w:t>
      </w:r>
      <w:hyperlink r:id="rId19">
        <w:r>
          <w:rPr>
            <w:color w:val="0000FF"/>
            <w:u w:val="single"/>
            <w:lang w:eastAsia="en-US" w:bidi="ar-SA"/>
          </w:rPr>
          <w:t>NepageidaujamaR@vvkt.lt</w:t>
        </w:r>
      </w:hyperlink>
      <w:r>
        <w:rPr>
          <w:lang w:eastAsia="en-US" w:bidi="ar-SA"/>
        </w:rPr>
        <w:t>) arba nemokamu telefonu 8 800 73 568. Pranešdami apie šalutinį poveikį galite mums padėti gauti daugiau informacijos apie šio vaisto saugumą</w:t>
      </w:r>
      <w:hyperlink r:id="rId20"/>
      <w:hyperlink r:id="rId21"/>
      <w:hyperlink r:id="rId22"/>
      <w:r>
        <w:t>.</w:t>
      </w:r>
    </w:p>
    <w:p w14:paraId="3B444EB4" w14:textId="77777777" w:rsidR="00C80AE2" w:rsidRDefault="00C80AE2">
      <w:pPr>
        <w:spacing w:line="240" w:lineRule="auto"/>
        <w:rPr>
          <w:szCs w:val="22"/>
        </w:rPr>
      </w:pPr>
    </w:p>
    <w:p w14:paraId="3B444EB5" w14:textId="77777777" w:rsidR="00C80AE2" w:rsidRDefault="00C80AE2">
      <w:pPr>
        <w:spacing w:line="240" w:lineRule="auto"/>
        <w:rPr>
          <w:szCs w:val="22"/>
        </w:rPr>
      </w:pPr>
    </w:p>
    <w:p w14:paraId="3B444EB6" w14:textId="77777777" w:rsidR="00C80AE2" w:rsidRDefault="005B5219">
      <w:pPr>
        <w:keepNext/>
        <w:numPr>
          <w:ilvl w:val="0"/>
          <w:numId w:val="7"/>
        </w:numPr>
        <w:spacing w:line="240" w:lineRule="auto"/>
        <w:ind w:left="567" w:right="-2"/>
      </w:pPr>
      <w:r>
        <w:rPr>
          <w:b/>
        </w:rPr>
        <w:t>Kaip laikyti Metronidazole VIOSER</w:t>
      </w:r>
    </w:p>
    <w:p w14:paraId="3B444EB7" w14:textId="77777777" w:rsidR="00C80AE2" w:rsidRDefault="00C80AE2">
      <w:pPr>
        <w:keepNext/>
        <w:tabs>
          <w:tab w:val="clear" w:pos="567"/>
        </w:tabs>
        <w:spacing w:line="240" w:lineRule="auto"/>
        <w:ind w:right="-2"/>
        <w:rPr>
          <w:szCs w:val="22"/>
        </w:rPr>
      </w:pPr>
    </w:p>
    <w:p w14:paraId="3B444EB8" w14:textId="77777777" w:rsidR="00C80AE2" w:rsidRDefault="005B5219">
      <w:pPr>
        <w:tabs>
          <w:tab w:val="clear" w:pos="567"/>
        </w:tabs>
        <w:spacing w:line="240" w:lineRule="auto"/>
        <w:ind w:right="-2"/>
      </w:pPr>
      <w:r>
        <w:t xml:space="preserve">Šiam vaistui specialių laikymo sąlygų nereikia. </w:t>
      </w:r>
    </w:p>
    <w:p w14:paraId="3B444EB9" w14:textId="77777777" w:rsidR="00C80AE2" w:rsidRDefault="00C80AE2">
      <w:pPr>
        <w:tabs>
          <w:tab w:val="clear" w:pos="567"/>
        </w:tabs>
        <w:spacing w:line="240" w:lineRule="auto"/>
        <w:ind w:right="-2"/>
      </w:pPr>
    </w:p>
    <w:p w14:paraId="3B444EBA" w14:textId="77777777" w:rsidR="00C80AE2" w:rsidRDefault="005B5219">
      <w:pPr>
        <w:tabs>
          <w:tab w:val="clear" w:pos="567"/>
        </w:tabs>
        <w:spacing w:line="240" w:lineRule="auto"/>
        <w:ind w:right="-2"/>
        <w:rPr>
          <w:szCs w:val="22"/>
        </w:rPr>
      </w:pPr>
      <w:r>
        <w:t>Šį vaistą laikykite vaikams nepastebimoje ir nepasiekiamoje vietoje.</w:t>
      </w:r>
    </w:p>
    <w:p w14:paraId="3B444EBB" w14:textId="77777777" w:rsidR="00C80AE2" w:rsidRDefault="00C80AE2">
      <w:pPr>
        <w:tabs>
          <w:tab w:val="clear" w:pos="567"/>
        </w:tabs>
        <w:spacing w:line="240" w:lineRule="auto"/>
        <w:ind w:right="-2"/>
      </w:pPr>
    </w:p>
    <w:p w14:paraId="3B444EBC" w14:textId="77777777" w:rsidR="00C80AE2" w:rsidRDefault="005B5219">
      <w:pPr>
        <w:tabs>
          <w:tab w:val="clear" w:pos="567"/>
        </w:tabs>
        <w:spacing w:line="240" w:lineRule="auto"/>
        <w:ind w:right="-2"/>
      </w:pPr>
      <w:r>
        <w:t>Ant talpyklės ir dėžutės po „EXP/Tinka iki“ nurodytam tinkamumo laikui pasibaigus, šio vaisto vartoti negalima. Vaistas tinkamas vartoti iki paskutinės nurodyto mėnesio dienos.</w:t>
      </w:r>
    </w:p>
    <w:p w14:paraId="3B444EBD" w14:textId="77777777" w:rsidR="00C80AE2" w:rsidRDefault="00C80AE2">
      <w:pPr>
        <w:tabs>
          <w:tab w:val="clear" w:pos="567"/>
        </w:tabs>
        <w:spacing w:line="240" w:lineRule="auto"/>
        <w:ind w:right="-2"/>
        <w:rPr>
          <w:szCs w:val="22"/>
        </w:rPr>
      </w:pPr>
    </w:p>
    <w:p w14:paraId="3B444EBE" w14:textId="77777777" w:rsidR="00C80AE2" w:rsidRDefault="005B5219">
      <w:p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14:paraId="3B444EBF" w14:textId="77777777" w:rsidR="00C80AE2" w:rsidRDefault="00C80AE2">
      <w:pPr>
        <w:tabs>
          <w:tab w:val="clear" w:pos="567"/>
        </w:tabs>
        <w:spacing w:line="240" w:lineRule="auto"/>
        <w:ind w:right="-2"/>
        <w:rPr>
          <w:szCs w:val="22"/>
        </w:rPr>
      </w:pPr>
    </w:p>
    <w:p w14:paraId="3B444EC0" w14:textId="77777777" w:rsidR="00C80AE2" w:rsidRDefault="00C80AE2">
      <w:pPr>
        <w:tabs>
          <w:tab w:val="clear" w:pos="567"/>
        </w:tabs>
        <w:spacing w:line="240" w:lineRule="auto"/>
        <w:ind w:right="-2"/>
        <w:rPr>
          <w:szCs w:val="22"/>
        </w:rPr>
      </w:pPr>
    </w:p>
    <w:p w14:paraId="3B444EC1" w14:textId="77777777" w:rsidR="00C80AE2" w:rsidRDefault="005B5219">
      <w:pPr>
        <w:keepNext/>
        <w:numPr>
          <w:ilvl w:val="0"/>
          <w:numId w:val="7"/>
        </w:numPr>
        <w:spacing w:line="240" w:lineRule="auto"/>
        <w:ind w:left="567" w:right="-2"/>
        <w:rPr>
          <w:b/>
        </w:rPr>
      </w:pPr>
      <w:r>
        <w:rPr>
          <w:b/>
        </w:rPr>
        <w:t>Pakuotės turinys ir kita informacija</w:t>
      </w:r>
    </w:p>
    <w:p w14:paraId="3B444EC2" w14:textId="77777777" w:rsidR="00C80AE2" w:rsidRDefault="00C80AE2">
      <w:pPr>
        <w:keepNext/>
        <w:tabs>
          <w:tab w:val="clear" w:pos="567"/>
        </w:tabs>
        <w:spacing w:line="240" w:lineRule="auto"/>
      </w:pPr>
    </w:p>
    <w:p w14:paraId="3B444EC3" w14:textId="77777777" w:rsidR="00C80AE2" w:rsidRDefault="005B5219">
      <w:pPr>
        <w:tabs>
          <w:tab w:val="clear" w:pos="567"/>
        </w:tabs>
        <w:spacing w:line="240" w:lineRule="auto"/>
        <w:ind w:right="-2"/>
        <w:rPr>
          <w:b/>
        </w:rPr>
      </w:pPr>
      <w:r>
        <w:rPr>
          <w:b/>
        </w:rPr>
        <w:t xml:space="preserve">Metronidazole VIOSER sudėtis </w:t>
      </w:r>
    </w:p>
    <w:p w14:paraId="3B444EC4" w14:textId="77777777" w:rsidR="00C80AE2" w:rsidRDefault="005B5219" w:rsidP="00714E71">
      <w:pPr>
        <w:pStyle w:val="BT-EMEASMCA"/>
      </w:pPr>
      <w:r>
        <w:t>Veiklioji medžiaga yra metronidazolas.</w:t>
      </w:r>
      <w:r>
        <w:br/>
        <w:t>1 ml infuzinio tirpalo yra 5 mg metronidazolo.</w:t>
      </w:r>
    </w:p>
    <w:p w14:paraId="3B444EC5" w14:textId="77777777" w:rsidR="00C80AE2" w:rsidRDefault="005B5219" w:rsidP="00714E71">
      <w:pPr>
        <w:pStyle w:val="BT-EMEASMCA"/>
      </w:pPr>
      <w:r>
        <w:t xml:space="preserve">Vienoje </w:t>
      </w:r>
      <w:r>
        <w:rPr>
          <w:lang w:val="it-IT"/>
        </w:rPr>
        <w:t>1</w:t>
      </w:r>
      <w:r>
        <w:t>00 ml polietileno talpyklėje yra 500 mg metronidazolo.</w:t>
      </w:r>
    </w:p>
    <w:p w14:paraId="3B444EC6" w14:textId="77777777" w:rsidR="00C80AE2" w:rsidRDefault="005B5219" w:rsidP="00714E71">
      <w:pPr>
        <w:pStyle w:val="BT-EMEASMCA"/>
      </w:pPr>
      <w:r>
        <w:t>Pagalbinės medžiagos yra natrio chloridas, dinatrio fosfatas dodekahidratas (pH koregavimui), citrinų rūgštis monohidratas (pH koregavimui), injekcinis vanduo.</w:t>
      </w:r>
    </w:p>
    <w:p w14:paraId="3B444EC7" w14:textId="77777777" w:rsidR="00C80AE2" w:rsidRDefault="00C80AE2" w:rsidP="00714E71">
      <w:pPr>
        <w:pStyle w:val="BT-EMEASMCA"/>
      </w:pPr>
    </w:p>
    <w:p w14:paraId="3B444EC8" w14:textId="77777777" w:rsidR="00C80AE2" w:rsidRDefault="005B5219">
      <w:pPr>
        <w:tabs>
          <w:tab w:val="clear" w:pos="567"/>
        </w:tabs>
        <w:spacing w:line="240" w:lineRule="auto"/>
        <w:ind w:right="-2"/>
        <w:rPr>
          <w:b/>
        </w:rPr>
      </w:pPr>
      <w:r>
        <w:rPr>
          <w:b/>
        </w:rPr>
        <w:t>Metronidazole VIOSER išvaizda ir kiekis pakuotėje</w:t>
      </w:r>
    </w:p>
    <w:p w14:paraId="3B444EC9" w14:textId="77777777" w:rsidR="00C80AE2" w:rsidRDefault="005B5219">
      <w:pPr>
        <w:tabs>
          <w:tab w:val="clear" w:pos="567"/>
        </w:tabs>
        <w:spacing w:line="240" w:lineRule="auto"/>
        <w:ind w:right="-2"/>
      </w:pPr>
      <w:r>
        <w:rPr>
          <w:szCs w:val="22"/>
        </w:rPr>
        <w:t>Metronidazole VIOSER yra skaidrus, bespalvis ar gelsvos spalvos vandeninis tirpalas, be matomų dalelių.</w:t>
      </w:r>
    </w:p>
    <w:p w14:paraId="3B444ECA" w14:textId="77777777" w:rsidR="00C80AE2" w:rsidRDefault="005B5219">
      <w:pPr>
        <w:tabs>
          <w:tab w:val="clear" w:pos="567"/>
        </w:tabs>
        <w:spacing w:line="240" w:lineRule="auto"/>
        <w:ind w:right="-2"/>
      </w:pPr>
      <w:r>
        <w:rPr>
          <w:szCs w:val="22"/>
        </w:rPr>
        <w:t xml:space="preserve">Metronidazole VIOSER yra </w:t>
      </w:r>
      <w:r>
        <w:t>tiekiamas 100 ml polietileno talpyklėmis.</w:t>
      </w:r>
    </w:p>
    <w:p w14:paraId="3B444ECB" w14:textId="77777777" w:rsidR="00C80AE2" w:rsidRDefault="005B5219">
      <w:pPr>
        <w:tabs>
          <w:tab w:val="clear" w:pos="567"/>
        </w:tabs>
        <w:spacing w:line="240" w:lineRule="auto"/>
        <w:ind w:right="-2"/>
      </w:pPr>
      <w:r>
        <w:lastRenderedPageBreak/>
        <w:t>Vienoje kartoninėje dėžutėje yra 1 arba 10 talpyklių.</w:t>
      </w:r>
    </w:p>
    <w:p w14:paraId="3B444ECC" w14:textId="77777777" w:rsidR="00C80AE2" w:rsidRDefault="005B5219">
      <w:pPr>
        <w:tabs>
          <w:tab w:val="clear" w:pos="567"/>
        </w:tabs>
        <w:spacing w:line="240" w:lineRule="auto"/>
        <w:ind w:right="-2"/>
      </w:pPr>
      <w:r>
        <w:t>Gali būti tiekiamos ne visų dydžių pakuotės.</w:t>
      </w:r>
    </w:p>
    <w:p w14:paraId="3B444ECD" w14:textId="77777777" w:rsidR="00C80AE2" w:rsidRDefault="00C80AE2">
      <w:pPr>
        <w:tabs>
          <w:tab w:val="clear" w:pos="567"/>
        </w:tabs>
        <w:spacing w:line="240" w:lineRule="auto"/>
      </w:pPr>
    </w:p>
    <w:p w14:paraId="3B444ECE" w14:textId="77777777" w:rsidR="00C80AE2" w:rsidRDefault="005B5219">
      <w:pPr>
        <w:keepNext/>
        <w:tabs>
          <w:tab w:val="clear" w:pos="567"/>
        </w:tabs>
        <w:spacing w:line="240" w:lineRule="auto"/>
        <w:ind w:right="-2"/>
        <w:rPr>
          <w:b/>
        </w:rPr>
      </w:pPr>
      <w:r>
        <w:rPr>
          <w:b/>
        </w:rPr>
        <w:t xml:space="preserve">Registruotojas </w:t>
      </w:r>
    </w:p>
    <w:p w14:paraId="3B444ECF" w14:textId="77777777" w:rsidR="00C80AE2" w:rsidRDefault="005B5219">
      <w:pPr>
        <w:pStyle w:val="Default"/>
        <w:rPr>
          <w:color w:val="auto"/>
          <w:sz w:val="22"/>
          <w:szCs w:val="22"/>
        </w:rPr>
      </w:pPr>
      <w:r>
        <w:rPr>
          <w:color w:val="auto"/>
          <w:sz w:val="22"/>
          <w:szCs w:val="22"/>
        </w:rPr>
        <w:t>VIOSER S.A.</w:t>
      </w:r>
    </w:p>
    <w:p w14:paraId="3B444ED0" w14:textId="77777777" w:rsidR="00C80AE2" w:rsidRDefault="005B5219">
      <w:pPr>
        <w:pStyle w:val="Default"/>
        <w:rPr>
          <w:color w:val="auto"/>
          <w:sz w:val="22"/>
          <w:szCs w:val="22"/>
        </w:rPr>
      </w:pPr>
      <w:r>
        <w:rPr>
          <w:color w:val="auto"/>
          <w:sz w:val="22"/>
          <w:szCs w:val="22"/>
        </w:rPr>
        <w:t xml:space="preserve">Parenteral Solutions Industry </w:t>
      </w:r>
    </w:p>
    <w:p w14:paraId="3B444ED1" w14:textId="77777777" w:rsidR="00C80AE2" w:rsidRDefault="005B5219">
      <w:pPr>
        <w:pStyle w:val="Default"/>
        <w:rPr>
          <w:color w:val="auto"/>
          <w:sz w:val="22"/>
          <w:szCs w:val="22"/>
        </w:rPr>
      </w:pPr>
      <w:r>
        <w:rPr>
          <w:color w:val="auto"/>
          <w:sz w:val="22"/>
          <w:szCs w:val="22"/>
        </w:rPr>
        <w:t>9th km National Road Trikala-Larisa</w:t>
      </w:r>
    </w:p>
    <w:p w14:paraId="3B444ED2" w14:textId="77777777" w:rsidR="00C80AE2" w:rsidRDefault="005B5219">
      <w:pPr>
        <w:tabs>
          <w:tab w:val="clear" w:pos="567"/>
        </w:tabs>
        <w:spacing w:line="240" w:lineRule="auto"/>
        <w:rPr>
          <w:szCs w:val="22"/>
        </w:rPr>
      </w:pPr>
      <w:r>
        <w:rPr>
          <w:szCs w:val="22"/>
        </w:rPr>
        <w:t>Taxiarches, Trikala,</w:t>
      </w:r>
      <w:r>
        <w:t xml:space="preserve"> 42100</w:t>
      </w:r>
      <w:r>
        <w:rPr>
          <w:szCs w:val="22"/>
        </w:rPr>
        <w:t>,</w:t>
      </w:r>
      <w:r>
        <w:t xml:space="preserve"> Graikija</w:t>
      </w:r>
    </w:p>
    <w:p w14:paraId="3B444ED3" w14:textId="77777777" w:rsidR="00C80AE2" w:rsidRDefault="00C80AE2">
      <w:pPr>
        <w:tabs>
          <w:tab w:val="clear" w:pos="567"/>
        </w:tabs>
        <w:spacing w:line="240" w:lineRule="auto"/>
      </w:pPr>
    </w:p>
    <w:p w14:paraId="3B444ED4" w14:textId="77777777" w:rsidR="00C80AE2" w:rsidRDefault="005B5219">
      <w:pPr>
        <w:tabs>
          <w:tab w:val="clear" w:pos="567"/>
        </w:tabs>
        <w:spacing w:line="240" w:lineRule="auto"/>
        <w:rPr>
          <w:b/>
        </w:rPr>
      </w:pPr>
      <w:r>
        <w:rPr>
          <w:b/>
        </w:rPr>
        <w:t>Gamintojas</w:t>
      </w:r>
    </w:p>
    <w:p w14:paraId="3B444ED5" w14:textId="77777777" w:rsidR="00C80AE2" w:rsidRDefault="005B5219">
      <w:pPr>
        <w:pStyle w:val="Default"/>
        <w:rPr>
          <w:color w:val="auto"/>
          <w:sz w:val="22"/>
          <w:szCs w:val="22"/>
        </w:rPr>
      </w:pPr>
      <w:r>
        <w:rPr>
          <w:color w:val="auto"/>
          <w:sz w:val="22"/>
          <w:szCs w:val="22"/>
        </w:rPr>
        <w:t>VIOSER S.A.</w:t>
      </w:r>
    </w:p>
    <w:p w14:paraId="3B444ED6" w14:textId="77777777" w:rsidR="00C80AE2" w:rsidRDefault="005B5219">
      <w:pPr>
        <w:pStyle w:val="Default"/>
        <w:rPr>
          <w:color w:val="auto"/>
          <w:sz w:val="22"/>
          <w:szCs w:val="22"/>
        </w:rPr>
      </w:pPr>
      <w:r>
        <w:rPr>
          <w:color w:val="auto"/>
          <w:sz w:val="22"/>
          <w:szCs w:val="22"/>
        </w:rPr>
        <w:t xml:space="preserve">Parenteral Solutions Industry </w:t>
      </w:r>
    </w:p>
    <w:p w14:paraId="3B444ED7" w14:textId="77777777" w:rsidR="00C80AE2" w:rsidRDefault="005B5219">
      <w:pPr>
        <w:pStyle w:val="Default"/>
        <w:rPr>
          <w:color w:val="auto"/>
          <w:sz w:val="22"/>
          <w:szCs w:val="22"/>
        </w:rPr>
      </w:pPr>
      <w:r>
        <w:rPr>
          <w:color w:val="auto"/>
          <w:sz w:val="22"/>
          <w:szCs w:val="22"/>
        </w:rPr>
        <w:t>9th km National Road Trikala-Larisa</w:t>
      </w:r>
    </w:p>
    <w:p w14:paraId="3B444ED8" w14:textId="77777777" w:rsidR="00C80AE2" w:rsidRDefault="005B5219">
      <w:pPr>
        <w:pStyle w:val="Default"/>
        <w:rPr>
          <w:color w:val="auto"/>
          <w:sz w:val="22"/>
        </w:rPr>
      </w:pPr>
      <w:r>
        <w:rPr>
          <w:color w:val="auto"/>
          <w:sz w:val="22"/>
          <w:szCs w:val="22"/>
        </w:rPr>
        <w:t>Taxiarches, Trikala, 42100, Graikija</w:t>
      </w:r>
    </w:p>
    <w:p w14:paraId="3B444ED9" w14:textId="77777777" w:rsidR="00C80AE2" w:rsidRDefault="00C80AE2">
      <w:pPr>
        <w:pStyle w:val="Default"/>
        <w:rPr>
          <w:color w:val="auto"/>
          <w:sz w:val="22"/>
          <w:szCs w:val="22"/>
        </w:rPr>
      </w:pPr>
    </w:p>
    <w:p w14:paraId="3B444EDA" w14:textId="77777777" w:rsidR="00C80AE2" w:rsidRDefault="00C80AE2">
      <w:pPr>
        <w:tabs>
          <w:tab w:val="clear" w:pos="567"/>
        </w:tabs>
        <w:suppressAutoHyphens w:val="0"/>
        <w:spacing w:line="240" w:lineRule="auto"/>
        <w:ind w:right="-2"/>
        <w:textAlignment w:val="auto"/>
        <w:rPr>
          <w:lang w:eastAsia="en-US" w:bidi="ar-SA"/>
        </w:rPr>
      </w:pPr>
    </w:p>
    <w:p w14:paraId="3B444EDB" w14:textId="77777777" w:rsidR="00C80AE2" w:rsidRDefault="005B5219">
      <w:pPr>
        <w:ind w:right="-2"/>
      </w:pPr>
      <w:r>
        <w:rPr>
          <w:b/>
        </w:rPr>
        <w:t xml:space="preserve">Šis vaistas </w:t>
      </w:r>
      <w:r>
        <w:rPr>
          <w:b/>
          <w:lang w:eastAsia="en-US" w:bidi="ar-SA"/>
        </w:rPr>
        <w:t>Europos ekonominės erdvės</w:t>
      </w:r>
      <w:r>
        <w:rPr>
          <w:b/>
        </w:rPr>
        <w:t xml:space="preserve"> valstybėse narėse registruotas tokiais pavadinimais</w:t>
      </w:r>
      <w:r>
        <w:t>:</w:t>
      </w:r>
    </w:p>
    <w:p w14:paraId="3B444EDC" w14:textId="77777777" w:rsidR="00C80AE2" w:rsidRDefault="005B5219">
      <w:pPr>
        <w:ind w:left="567" w:hanging="567"/>
      </w:pPr>
      <w:r>
        <w:t>Austrija – Metronidazol Vioser 500 mg/100 ml Infusionslösung</w:t>
      </w:r>
    </w:p>
    <w:p w14:paraId="3B444EDD" w14:textId="77777777" w:rsidR="00C80AE2" w:rsidRDefault="005B5219">
      <w:pPr>
        <w:ind w:left="567" w:hanging="567"/>
      </w:pPr>
      <w:r>
        <w:t xml:space="preserve">Kipras – Metronidazole VIOSER  500mg/100ml ενέσιμο διάλυμα για ενδοφλέβια έγχυση </w:t>
      </w:r>
    </w:p>
    <w:p w14:paraId="3B444EDE" w14:textId="77777777" w:rsidR="00C80AE2" w:rsidRDefault="005B5219">
      <w:pPr>
        <w:ind w:left="567" w:hanging="567"/>
      </w:pPr>
      <w:r>
        <w:t>Suomija – Metronidazole VIOSER 5 mg/ml infuusioneste, liuos</w:t>
      </w:r>
    </w:p>
    <w:p w14:paraId="3B444EDF" w14:textId="77777777" w:rsidR="00C80AE2" w:rsidRDefault="005B5219">
      <w:pPr>
        <w:ind w:left="567" w:hanging="567"/>
      </w:pPr>
      <w:r>
        <w:t>Rumunija – Metronidazol VIOSER 500 mg/ 100 ml soluţie perfuzabilă</w:t>
      </w:r>
    </w:p>
    <w:p w14:paraId="3B444EE0" w14:textId="77777777" w:rsidR="00C80AE2" w:rsidRDefault="00C80AE2">
      <w:pPr>
        <w:pStyle w:val="Default"/>
        <w:rPr>
          <w:szCs w:val="22"/>
        </w:rPr>
      </w:pPr>
    </w:p>
    <w:p w14:paraId="3B444EE1" w14:textId="2580EDDF" w:rsidR="00C80AE2" w:rsidRDefault="005B5219">
      <w:pPr>
        <w:tabs>
          <w:tab w:val="clear" w:pos="567"/>
        </w:tabs>
        <w:spacing w:line="240" w:lineRule="auto"/>
        <w:ind w:right="-2"/>
        <w:rPr>
          <w:b/>
        </w:rPr>
      </w:pPr>
      <w:r>
        <w:rPr>
          <w:b/>
        </w:rPr>
        <w:t xml:space="preserve">Šis pakuotės lapelis paskutinį kartą peržiūrėtas </w:t>
      </w:r>
      <w:r w:rsidR="00D86E1E">
        <w:rPr>
          <w:b/>
        </w:rPr>
        <w:t>2023-04-06</w:t>
      </w:r>
      <w:r w:rsidR="00546278">
        <w:rPr>
          <w:b/>
        </w:rPr>
        <w:t>.</w:t>
      </w:r>
    </w:p>
    <w:p w14:paraId="3B444EE2" w14:textId="77777777" w:rsidR="00C80AE2" w:rsidRDefault="00C80AE2">
      <w:pPr>
        <w:keepNext/>
        <w:spacing w:line="240" w:lineRule="auto"/>
        <w:ind w:right="-2"/>
        <w:rPr>
          <w:szCs w:val="22"/>
        </w:rPr>
      </w:pPr>
    </w:p>
    <w:p w14:paraId="3B444EE3" w14:textId="77777777" w:rsidR="00C80AE2" w:rsidRDefault="005B5219">
      <w:pPr>
        <w:spacing w:line="240" w:lineRule="auto"/>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23">
        <w:r>
          <w:rPr>
            <w:rStyle w:val="Internetosaitas"/>
            <w:rFonts w:eastAsia="SimSun"/>
          </w:rPr>
          <w:t>http://www.vvkt.lt/</w:t>
        </w:r>
      </w:hyperlink>
      <w:r>
        <w:t>.</w:t>
      </w:r>
    </w:p>
    <w:p w14:paraId="3B444EE4" w14:textId="77777777" w:rsidR="00C80AE2" w:rsidRDefault="00C80AE2">
      <w:pPr>
        <w:tabs>
          <w:tab w:val="clear" w:pos="567"/>
        </w:tabs>
        <w:spacing w:line="240" w:lineRule="auto"/>
      </w:pPr>
    </w:p>
    <w:p w14:paraId="3B444EE5" w14:textId="77777777" w:rsidR="00C80AE2" w:rsidRDefault="00C80AE2"/>
    <w:p w14:paraId="3B444EE6" w14:textId="77777777" w:rsidR="00C80AE2" w:rsidRDefault="00C80AE2"/>
    <w:sectPr w:rsidR="00C80AE2" w:rsidSect="00D86E1E">
      <w:footerReference w:type="default" r:id="rId24"/>
      <w:footerReference w:type="first" r:id="rId25"/>
      <w:pgSz w:w="11906" w:h="16838" w:code="9"/>
      <w:pgMar w:top="1134" w:right="1418" w:bottom="1134" w:left="1418" w:header="737" w:footer="737" w:gutter="0"/>
      <w:cols w:space="1296"/>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E1CA" w14:textId="77777777" w:rsidR="00D26574" w:rsidRDefault="00D26574">
      <w:pPr>
        <w:spacing w:line="240" w:lineRule="auto"/>
      </w:pPr>
      <w:r>
        <w:separator/>
      </w:r>
    </w:p>
  </w:endnote>
  <w:endnote w:type="continuationSeparator" w:id="0">
    <w:p w14:paraId="1E681EC5" w14:textId="77777777" w:rsidR="00D26574" w:rsidRDefault="00D26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4EEB" w14:textId="42A00DB7" w:rsidR="00C80AE2" w:rsidRDefault="005B5219">
    <w:pPr>
      <w:pStyle w:val="Porat"/>
      <w:tabs>
        <w:tab w:val="right" w:pos="8931"/>
      </w:tabs>
      <w:ind w:right="96"/>
      <w:jc w:val="center"/>
    </w:pPr>
    <w:r>
      <w:rPr>
        <w:rStyle w:val="Puslapionumeris"/>
        <w:rFonts w:ascii="Times New Roman" w:hAnsi="Times New Roman"/>
        <w:sz w:val="22"/>
      </w:rPr>
      <w:fldChar w:fldCharType="begin"/>
    </w:r>
    <w:r>
      <w:rPr>
        <w:rStyle w:val="Puslapionumeris"/>
        <w:rFonts w:ascii="Times New Roman" w:hAnsi="Times New Roman"/>
        <w:sz w:val="22"/>
      </w:rPr>
      <w:instrText>PAGE</w:instrText>
    </w:r>
    <w:r>
      <w:rPr>
        <w:rStyle w:val="Puslapionumeris"/>
        <w:rFonts w:ascii="Times New Roman" w:hAnsi="Times New Roman"/>
        <w:sz w:val="22"/>
      </w:rPr>
      <w:fldChar w:fldCharType="separate"/>
    </w:r>
    <w:r w:rsidR="002838B9">
      <w:rPr>
        <w:rStyle w:val="Puslapionumeris"/>
        <w:rFonts w:ascii="Times New Roman" w:hAnsi="Times New Roman"/>
        <w:noProof/>
        <w:sz w:val="22"/>
      </w:rPr>
      <w:t>2</w:t>
    </w:r>
    <w:r>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4EEC" w14:textId="3967E7EC" w:rsidR="00C80AE2" w:rsidRDefault="005B5219">
    <w:pPr>
      <w:pStyle w:val="Porat"/>
      <w:tabs>
        <w:tab w:val="right" w:pos="8931"/>
      </w:tabs>
      <w:ind w:right="96"/>
      <w:jc w:val="center"/>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PAGE</w:instrText>
    </w:r>
    <w:r>
      <w:rPr>
        <w:rStyle w:val="Puslapionumeris"/>
        <w:rFonts w:ascii="Times New Roman" w:hAnsi="Times New Roman"/>
        <w:sz w:val="22"/>
        <w:szCs w:val="22"/>
      </w:rPr>
      <w:fldChar w:fldCharType="separate"/>
    </w:r>
    <w:r w:rsidR="002838B9">
      <w:rPr>
        <w:rStyle w:val="Puslapionumeris"/>
        <w:rFonts w:ascii="Times New Roman" w:hAnsi="Times New Roman"/>
        <w:noProof/>
        <w:sz w:val="22"/>
        <w:szCs w:val="22"/>
      </w:rPr>
      <w:t>1</w:t>
    </w:r>
    <w:r>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4BA6" w14:textId="77777777" w:rsidR="00D26574" w:rsidRDefault="00D26574">
      <w:pPr>
        <w:spacing w:line="240" w:lineRule="auto"/>
      </w:pPr>
      <w:r>
        <w:separator/>
      </w:r>
    </w:p>
  </w:footnote>
  <w:footnote w:type="continuationSeparator" w:id="0">
    <w:p w14:paraId="200ED335" w14:textId="77777777" w:rsidR="00D26574" w:rsidRDefault="00D265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F19"/>
    <w:multiLevelType w:val="multilevel"/>
    <w:tmpl w:val="485447BA"/>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5F009B4"/>
    <w:multiLevelType w:val="multilevel"/>
    <w:tmpl w:val="C64CFEA0"/>
    <w:lvl w:ilvl="0">
      <w:start w:val="1"/>
      <w:numFmt w:val="upperLetter"/>
      <w:lvlText w:val="%1."/>
      <w:lvlJc w:val="left"/>
      <w:pPr>
        <w:ind w:left="1701" w:hanging="708"/>
      </w:pPr>
    </w:lvl>
    <w:lvl w:ilvl="1">
      <w:start w:val="1"/>
      <w:numFmt w:val="decimal"/>
      <w:lvlText w:val="%2."/>
      <w:lvlJc w:val="left"/>
      <w:pPr>
        <w:ind w:left="2283" w:hanging="57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AAD4AFB"/>
    <w:multiLevelType w:val="multilevel"/>
    <w:tmpl w:val="9EB639F2"/>
    <w:lvl w:ilvl="0">
      <w:start w:val="1"/>
      <w:numFmt w:val="bullet"/>
      <w:lvlText w:val="-"/>
      <w:lvlJc w:val="left"/>
      <w:pPr>
        <w:ind w:left="360" w:hanging="36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9EF0EB5"/>
    <w:multiLevelType w:val="multilevel"/>
    <w:tmpl w:val="ACC8F6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BE96C9D"/>
    <w:multiLevelType w:val="multilevel"/>
    <w:tmpl w:val="29B4618E"/>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14E6D"/>
    <w:multiLevelType w:val="multilevel"/>
    <w:tmpl w:val="05107A4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3104915"/>
    <w:multiLevelType w:val="multilevel"/>
    <w:tmpl w:val="E07215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4214630"/>
    <w:multiLevelType w:val="multilevel"/>
    <w:tmpl w:val="E8164B32"/>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917D15"/>
    <w:multiLevelType w:val="multilevel"/>
    <w:tmpl w:val="A55EAFDC"/>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773E4628"/>
    <w:multiLevelType w:val="multilevel"/>
    <w:tmpl w:val="57E42FC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7CDF4325"/>
    <w:multiLevelType w:val="multilevel"/>
    <w:tmpl w:val="2AEE67DE"/>
    <w:lvl w:ilvl="0">
      <w:start w:val="1"/>
      <w:numFmt w:val="upperLetter"/>
      <w:lvlText w:val="%1."/>
      <w:lvlJc w:val="left"/>
      <w:pPr>
        <w:ind w:left="5670" w:hanging="5670"/>
      </w:pPr>
      <w:rPr>
        <w:b/>
      </w:rPr>
    </w:lvl>
    <w:lvl w:ilvl="1">
      <w:start w:val="1"/>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1"/>
  </w:num>
  <w:num w:numId="4">
    <w:abstractNumId w:val="10"/>
  </w:num>
  <w:num w:numId="5">
    <w:abstractNumId w:val="2"/>
  </w:num>
  <w:num w:numId="6">
    <w:abstractNumId w:val="7"/>
  </w:num>
  <w:num w:numId="7">
    <w:abstractNumId w:val="4"/>
  </w:num>
  <w:num w:numId="8">
    <w:abstractNumId w:val="9"/>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E2"/>
    <w:rsid w:val="000955C7"/>
    <w:rsid w:val="00114CD1"/>
    <w:rsid w:val="001266E0"/>
    <w:rsid w:val="0014464D"/>
    <w:rsid w:val="001B1C00"/>
    <w:rsid w:val="001D2F04"/>
    <w:rsid w:val="001E06FA"/>
    <w:rsid w:val="001E4E19"/>
    <w:rsid w:val="001E7EA0"/>
    <w:rsid w:val="00262A25"/>
    <w:rsid w:val="002838B9"/>
    <w:rsid w:val="00286061"/>
    <w:rsid w:val="00295B7D"/>
    <w:rsid w:val="002F4E58"/>
    <w:rsid w:val="0031433A"/>
    <w:rsid w:val="00340411"/>
    <w:rsid w:val="0035344A"/>
    <w:rsid w:val="00371130"/>
    <w:rsid w:val="003956F4"/>
    <w:rsid w:val="003A640D"/>
    <w:rsid w:val="003F62BB"/>
    <w:rsid w:val="00411B8D"/>
    <w:rsid w:val="0044378B"/>
    <w:rsid w:val="00457A7C"/>
    <w:rsid w:val="004A6EFE"/>
    <w:rsid w:val="004C59CA"/>
    <w:rsid w:val="004D1028"/>
    <w:rsid w:val="004E3701"/>
    <w:rsid w:val="00546278"/>
    <w:rsid w:val="0059294F"/>
    <w:rsid w:val="005B5219"/>
    <w:rsid w:val="00620BD7"/>
    <w:rsid w:val="00632E8D"/>
    <w:rsid w:val="0065101E"/>
    <w:rsid w:val="00696981"/>
    <w:rsid w:val="006A07D3"/>
    <w:rsid w:val="006F2456"/>
    <w:rsid w:val="00713845"/>
    <w:rsid w:val="00714E71"/>
    <w:rsid w:val="00744E7E"/>
    <w:rsid w:val="00745220"/>
    <w:rsid w:val="007721E8"/>
    <w:rsid w:val="007B075B"/>
    <w:rsid w:val="007B428D"/>
    <w:rsid w:val="007C6361"/>
    <w:rsid w:val="00806985"/>
    <w:rsid w:val="008638E3"/>
    <w:rsid w:val="008E2E51"/>
    <w:rsid w:val="008F2A79"/>
    <w:rsid w:val="008F5526"/>
    <w:rsid w:val="00914F2C"/>
    <w:rsid w:val="009162EB"/>
    <w:rsid w:val="00955704"/>
    <w:rsid w:val="009760CC"/>
    <w:rsid w:val="009A158E"/>
    <w:rsid w:val="009A6CF5"/>
    <w:rsid w:val="00A75FEE"/>
    <w:rsid w:val="00A77D43"/>
    <w:rsid w:val="00AA6EA7"/>
    <w:rsid w:val="00B01449"/>
    <w:rsid w:val="00B12BC8"/>
    <w:rsid w:val="00B3230D"/>
    <w:rsid w:val="00BE208E"/>
    <w:rsid w:val="00C50821"/>
    <w:rsid w:val="00C80AE2"/>
    <w:rsid w:val="00C94492"/>
    <w:rsid w:val="00CC040B"/>
    <w:rsid w:val="00CC7DA6"/>
    <w:rsid w:val="00CE0253"/>
    <w:rsid w:val="00CE3514"/>
    <w:rsid w:val="00D04D0B"/>
    <w:rsid w:val="00D26574"/>
    <w:rsid w:val="00D317F9"/>
    <w:rsid w:val="00D86E1E"/>
    <w:rsid w:val="00DB5638"/>
    <w:rsid w:val="00E32807"/>
    <w:rsid w:val="00EC2D12"/>
    <w:rsid w:val="00EF3FB3"/>
    <w:rsid w:val="00F14E1D"/>
    <w:rsid w:val="00F17E71"/>
    <w:rsid w:val="00F42419"/>
    <w:rsid w:val="00F73F7B"/>
    <w:rsid w:val="00F77919"/>
    <w:rsid w:val="00F77953"/>
    <w:rsid w:val="00F969C0"/>
    <w:rsid w:val="00FC56FA"/>
    <w:rsid w:val="00FD65D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4B43"/>
  <w15:docId w15:val="{1D655D40-FAFD-4732-92AC-957E5B55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uppressAutoHyphens/>
      <w:spacing w:line="260" w:lineRule="exact"/>
      <w:textAlignment w:val="baseline"/>
    </w:pPr>
    <w:rPr>
      <w:rFonts w:ascii="Times New Roman" w:eastAsia="Times New Roman" w:hAnsi="Times New Roman" w:cs="Times New Roman"/>
      <w:sz w:val="22"/>
      <w:szCs w:val="20"/>
      <w:lang w:eastAsia="lt-LT" w:bidi="lt-LT"/>
    </w:rPr>
  </w:style>
  <w:style w:type="paragraph" w:styleId="Antrat4">
    <w:name w:val="heading 4"/>
    <w:basedOn w:val="prastasis"/>
    <w:next w:val="prastasis"/>
    <w:link w:val="Antrat4Diagrama"/>
    <w:qFormat/>
    <w:pPr>
      <w:keepNext/>
      <w:tabs>
        <w:tab w:val="clear" w:pos="567"/>
      </w:tabs>
      <w:spacing w:line="240" w:lineRule="auto"/>
      <w:outlineLvl w:val="3"/>
    </w:pPr>
    <w:rPr>
      <w:i/>
      <w:szCs w:val="24"/>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qFormat/>
    <w:rPr>
      <w:rFonts w:ascii="Times New Roman" w:eastAsia="Times New Roman" w:hAnsi="Times New Roman" w:cs="Times New Roman"/>
      <w:i/>
      <w:szCs w:val="24"/>
    </w:rPr>
  </w:style>
  <w:style w:type="character" w:styleId="Grietas">
    <w:name w:val="Strong"/>
    <w:basedOn w:val="Numatytasispastraiposriftas"/>
    <w:uiPriority w:val="22"/>
    <w:qFormat/>
    <w:rPr>
      <w:b/>
      <w:bCs/>
    </w:rPr>
  </w:style>
  <w:style w:type="character" w:customStyle="1" w:styleId="apple-converted-space">
    <w:name w:val="apple-converted-space"/>
    <w:basedOn w:val="Numatytasispastraiposriftas"/>
    <w:qFormat/>
  </w:style>
  <w:style w:type="character" w:customStyle="1" w:styleId="Iskyrimas">
    <w:name w:val="Išskyrimas"/>
    <w:basedOn w:val="Numatytasispastraiposriftas"/>
    <w:uiPriority w:val="20"/>
    <w:qFormat/>
    <w:rPr>
      <w:i/>
      <w:iCs/>
    </w:rPr>
  </w:style>
  <w:style w:type="character" w:customStyle="1" w:styleId="PoratDiagrama">
    <w:name w:val="Poraštė Diagrama"/>
    <w:basedOn w:val="Numatytasispastraiposriftas"/>
    <w:link w:val="Porat"/>
    <w:qFormat/>
    <w:rPr>
      <w:rFonts w:ascii="Arial" w:eastAsia="Times New Roman" w:hAnsi="Arial" w:cs="Times New Roman"/>
      <w:sz w:val="16"/>
      <w:szCs w:val="20"/>
      <w:lang w:eastAsia="lt-LT" w:bidi="lt-LT"/>
    </w:rPr>
  </w:style>
  <w:style w:type="character" w:customStyle="1" w:styleId="AntratsDiagrama">
    <w:name w:val="Antraštės Diagrama"/>
    <w:basedOn w:val="Numatytasispastraiposriftas"/>
    <w:link w:val="Antrats"/>
    <w:qFormat/>
    <w:rPr>
      <w:rFonts w:ascii="Arial" w:eastAsia="Times New Roman" w:hAnsi="Arial" w:cs="Times New Roman"/>
      <w:sz w:val="20"/>
      <w:szCs w:val="20"/>
      <w:lang w:eastAsia="lt-LT" w:bidi="lt-LT"/>
    </w:rPr>
  </w:style>
  <w:style w:type="character" w:styleId="Puslapionumeris">
    <w:name w:val="page number"/>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i/>
      <w:color w:val="008000"/>
      <w:szCs w:val="20"/>
      <w:lang w:eastAsia="lt-LT" w:bidi="lt-LT"/>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eastAsia="lt-LT" w:bidi="lt-LT"/>
    </w:rPr>
  </w:style>
  <w:style w:type="character" w:customStyle="1" w:styleId="Internetosaitas">
    <w:name w:val="Interneto saitas"/>
    <w:rPr>
      <w:color w:val="0000FF"/>
      <w:u w:val="single"/>
    </w:rPr>
  </w:style>
  <w:style w:type="character" w:customStyle="1" w:styleId="DebesliotekstasDiagrama">
    <w:name w:val="Debesėlio tekstas Diagrama"/>
    <w:basedOn w:val="Numatytasispastraiposriftas"/>
    <w:link w:val="Debesliotekstas"/>
    <w:qFormat/>
    <w:rPr>
      <w:rFonts w:ascii="Tahoma" w:eastAsia="Times New Roman" w:hAnsi="Tahoma" w:cs="Tahoma"/>
      <w:sz w:val="16"/>
      <w:szCs w:val="16"/>
      <w:lang w:eastAsia="lt-LT" w:bidi="lt-LT"/>
    </w:rPr>
  </w:style>
  <w:style w:type="character" w:customStyle="1" w:styleId="BodytextAgencyChar">
    <w:name w:val="Body text (Agency) Char"/>
    <w:qFormat/>
    <w:rPr>
      <w:rFonts w:ascii="Verdana" w:eastAsia="Verdana" w:hAnsi="Verdana" w:cs="Verdana"/>
      <w:sz w:val="18"/>
      <w:szCs w:val="18"/>
      <w:lang w:val="lt-LT" w:eastAsia="lt-LT" w:bidi="lt-LT"/>
    </w:rPr>
  </w:style>
  <w:style w:type="character" w:customStyle="1" w:styleId="DraftingNotesAgencyChar">
    <w:name w:val="Drafting Notes (Agency) Char"/>
    <w:qFormat/>
    <w:rPr>
      <w:rFonts w:ascii="Courier New" w:eastAsia="Verdana" w:hAnsi="Courier New"/>
      <w:i/>
      <w:color w:val="339966"/>
      <w:sz w:val="22"/>
      <w:szCs w:val="18"/>
      <w:lang w:val="lt-LT" w:eastAsia="lt-LT" w:bidi="lt-LT"/>
    </w:rPr>
  </w:style>
  <w:style w:type="character" w:customStyle="1" w:styleId="NormalAgencyChar">
    <w:name w:val="Normal (Agency) Char"/>
    <w:qFormat/>
    <w:rPr>
      <w:rFonts w:ascii="Verdana" w:eastAsia="Verdana" w:hAnsi="Verdana" w:cs="Verdana"/>
      <w:sz w:val="18"/>
      <w:szCs w:val="18"/>
      <w:lang w:val="lt-LT" w:eastAsia="lt-LT" w:bidi="lt-LT"/>
    </w:rPr>
  </w:style>
  <w:style w:type="character" w:styleId="Komentaronuoroda">
    <w:name w:val="annotation reference"/>
    <w:qFormat/>
    <w:rPr>
      <w:sz w:val="16"/>
      <w:szCs w:val="16"/>
    </w:rPr>
  </w:style>
  <w:style w:type="character" w:customStyle="1" w:styleId="KomentarotemaDiagrama">
    <w:name w:val="Komentaro tema Diagrama"/>
    <w:basedOn w:val="KomentarotekstasDiagrama"/>
    <w:link w:val="Komentarotema"/>
    <w:qFormat/>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Pr>
      <w:b/>
      <w:szCs w:val="22"/>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Cs w:val="20"/>
      <w:lang w:eastAsia="lt-LT" w:bidi="lt-LT"/>
    </w:r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val="en-US"/>
    </w:rPr>
  </w:style>
  <w:style w:type="character" w:styleId="Perirtashipersaitas">
    <w:name w:val="FollowedHyperlink"/>
    <w:qFormat/>
    <w:rPr>
      <w:color w:val="954F72"/>
      <w:u w:val="single"/>
    </w:rPr>
  </w:style>
  <w:style w:type="character" w:customStyle="1" w:styleId="PaprastasistekstasDiagrama">
    <w:name w:val="Paprastasis tekstas Diagrama"/>
    <w:basedOn w:val="Numatytasispastraiposriftas"/>
    <w:link w:val="Paprastasistekstas"/>
    <w:uiPriority w:val="99"/>
    <w:qFormat/>
    <w:rPr>
      <w:rFonts w:ascii="Courier New" w:eastAsia="SimSun" w:hAnsi="Courier New" w:cs="Times New Roman"/>
      <w:sz w:val="20"/>
      <w:szCs w:val="20"/>
      <w:lang w:val="en-US"/>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rastasiniatinklio">
    <w:name w:val="Normal (Web)"/>
    <w:basedOn w:val="prastasis"/>
    <w:uiPriority w:val="99"/>
    <w:unhideWhenUsed/>
    <w:qFormat/>
    <w:pPr>
      <w:spacing w:beforeAutospacing="1" w:afterAutospacing="1" w:line="240" w:lineRule="auto"/>
    </w:pPr>
    <w:rPr>
      <w:sz w:val="24"/>
      <w:szCs w:val="24"/>
    </w:rPr>
  </w:style>
  <w:style w:type="paragraph" w:customStyle="1" w:styleId="Puslapinantratirporat">
    <w:name w:val="Puslapinė antraštė ir poraštė"/>
    <w:basedOn w:val="prastasis"/>
    <w:qFormat/>
  </w:style>
  <w:style w:type="paragraph" w:styleId="Porat">
    <w:name w:val="footer"/>
    <w:basedOn w:val="prastasis"/>
    <w:link w:val="PoratDiagrama"/>
    <w:pPr>
      <w:tabs>
        <w:tab w:val="center" w:pos="4536"/>
        <w:tab w:val="right" w:pos="8306"/>
      </w:tabs>
    </w:pPr>
    <w:rPr>
      <w:rFonts w:ascii="Arial" w:hAnsi="Arial"/>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qFormat/>
    <w:pPr>
      <w:spacing w:line="120" w:lineRule="atLeast"/>
      <w:ind w:left="1418"/>
      <w:jc w:val="both"/>
    </w:pPr>
    <w:rPr>
      <w:rFonts w:ascii="Arial" w:hAnsi="Arial"/>
      <w:b/>
      <w:smallCaps/>
    </w:rPr>
  </w:style>
  <w:style w:type="paragraph" w:styleId="Komentarotekstas">
    <w:name w:val="annotation text"/>
    <w:basedOn w:val="prastasis"/>
    <w:link w:val="KomentarotekstasDiagrama"/>
    <w:qFormat/>
    <w:pPr>
      <w:spacing w:line="240" w:lineRule="auto"/>
    </w:pPr>
    <w:rPr>
      <w:sz w:val="20"/>
    </w:rPr>
  </w:style>
  <w:style w:type="paragraph" w:customStyle="1" w:styleId="EMEAEnBodyText">
    <w:name w:val="EMEA En Body Text"/>
    <w:basedOn w:val="prastasis"/>
    <w:qFormat/>
    <w:pPr>
      <w:tabs>
        <w:tab w:val="clear" w:pos="567"/>
      </w:tabs>
      <w:spacing w:before="120" w:after="120" w:line="240" w:lineRule="auto"/>
      <w:jc w:val="both"/>
    </w:pPr>
  </w:style>
  <w:style w:type="paragraph" w:styleId="Debesliotekstas">
    <w:name w:val="Balloon Text"/>
    <w:basedOn w:val="prastasis"/>
    <w:link w:val="DebesliotekstasDiagrama"/>
    <w:qFormat/>
    <w:rPr>
      <w:rFonts w:ascii="Tahoma" w:hAnsi="Tahoma" w:cs="Tahoma"/>
      <w:sz w:val="16"/>
      <w:szCs w:val="16"/>
    </w:rPr>
  </w:style>
  <w:style w:type="paragraph" w:customStyle="1" w:styleId="BodytextAgency">
    <w:name w:val="Body text (Agency)"/>
    <w:basedOn w:val="prastasis"/>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next w:val="BodytextAgency"/>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qFormat/>
    <w:pPr>
      <w:suppressAutoHyphens/>
      <w:textAlignment w:val="baseline"/>
    </w:pPr>
    <w:rPr>
      <w:rFonts w:ascii="Verdana" w:eastAsia="Verdana" w:hAnsi="Verdana" w:cs="Verdana"/>
      <w:sz w:val="18"/>
      <w:szCs w:val="18"/>
      <w:lang w:eastAsia="lt-LT" w:bidi="lt-LT"/>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prastasis"/>
    <w:qFormat/>
    <w:pPr>
      <w:tabs>
        <w:tab w:val="clear" w:pos="567"/>
      </w:tabs>
      <w:spacing w:line="280" w:lineRule="exact"/>
    </w:pPr>
    <w:rPr>
      <w:rFonts w:ascii="Verdana" w:hAnsi="Verdana" w:cs="Verdana"/>
      <w:sz w:val="18"/>
      <w:szCs w:val="18"/>
    </w:rPr>
  </w:style>
  <w:style w:type="paragraph" w:styleId="Komentarotema">
    <w:name w:val="annotation subject"/>
    <w:basedOn w:val="Komentarotekstas"/>
    <w:next w:val="Komentarotekstas"/>
    <w:link w:val="KomentarotemaDiagrama"/>
    <w:qFormat/>
    <w:rPr>
      <w:b/>
      <w:bCs/>
    </w:rPr>
  </w:style>
  <w:style w:type="paragraph" w:styleId="Sraopastraipa">
    <w:name w:val="List Paragraph"/>
    <w:basedOn w:val="prastasis"/>
    <w:qFormat/>
    <w:pPr>
      <w:ind w:left="720"/>
    </w:pPr>
  </w:style>
  <w:style w:type="paragraph" w:customStyle="1" w:styleId="BTEMEASMCA">
    <w:name w:val="BT EMEA_SMCA"/>
    <w:basedOn w:val="prastasis"/>
    <w:autoRedefine/>
    <w:qFormat/>
    <w:rsid w:val="004A6EFE"/>
    <w:pPr>
      <w:tabs>
        <w:tab w:val="clear" w:pos="567"/>
        <w:tab w:val="left" w:pos="900"/>
      </w:tabs>
      <w:spacing w:line="240" w:lineRule="auto"/>
    </w:pPr>
    <w:rPr>
      <w:szCs w:val="22"/>
      <w:lang w:eastAsia="en-US" w:bidi="ar-SA"/>
    </w:rPr>
  </w:style>
  <w:style w:type="paragraph" w:styleId="Pagrindiniotekstotrauka">
    <w:name w:val="Body Text Indent"/>
    <w:basedOn w:val="prastasis"/>
    <w:link w:val="PagrindiniotekstotraukaDiagrama"/>
    <w:pPr>
      <w:spacing w:after="120"/>
      <w:ind w:left="283"/>
    </w:pPr>
  </w:style>
  <w:style w:type="paragraph" w:customStyle="1" w:styleId="BTuEMEASMCA">
    <w:name w:val="BT(u) EMEA_SMCA"/>
    <w:basedOn w:val="prastasis"/>
    <w:autoRedefine/>
    <w:qFormat/>
    <w:pPr>
      <w:tabs>
        <w:tab w:val="clear" w:pos="567"/>
        <w:tab w:val="left" w:pos="900"/>
      </w:tabs>
      <w:spacing w:line="240" w:lineRule="auto"/>
    </w:pPr>
    <w:rPr>
      <w:szCs w:val="24"/>
      <w:lang w:eastAsia="en-US" w:bidi="ar-SA"/>
    </w:rPr>
  </w:style>
  <w:style w:type="paragraph" w:customStyle="1" w:styleId="Default">
    <w:name w:val="Default"/>
    <w:qFormat/>
    <w:pPr>
      <w:suppressAutoHyphens/>
      <w:textAlignment w:val="baseline"/>
    </w:pPr>
    <w:rPr>
      <w:rFonts w:ascii="Times New Roman" w:eastAsia="Times New Roman" w:hAnsi="Times New Roman" w:cs="Times New Roman"/>
      <w:color w:val="000000"/>
      <w:sz w:val="24"/>
      <w:szCs w:val="24"/>
      <w:lang w:eastAsia="lt-LT"/>
    </w:rPr>
  </w:style>
  <w:style w:type="paragraph" w:styleId="HTMLiankstoformatuotas">
    <w:name w:val="HTML Preformatted"/>
    <w:basedOn w:val="prastasis"/>
    <w:link w:val="HTMLiankstoformatuotasDiagrama"/>
    <w:qFormat/>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bidi="ar-SA"/>
    </w:rPr>
  </w:style>
  <w:style w:type="paragraph" w:customStyle="1" w:styleId="BT-EMEASMCA">
    <w:name w:val="BT- EMEA_SMCA"/>
    <w:basedOn w:val="BTEMEASMCA"/>
    <w:autoRedefine/>
    <w:qFormat/>
    <w:rsid w:val="00714E71"/>
  </w:style>
  <w:style w:type="paragraph" w:customStyle="1" w:styleId="spc-text">
    <w:name w:val="spc-text"/>
    <w:basedOn w:val="prastasis"/>
    <w:qFormat/>
    <w:pPr>
      <w:tabs>
        <w:tab w:val="clear" w:pos="567"/>
        <w:tab w:val="left" w:pos="851"/>
      </w:tabs>
      <w:spacing w:line="288" w:lineRule="auto"/>
      <w:ind w:left="851"/>
    </w:pPr>
    <w:rPr>
      <w:rFonts w:ascii="Arial" w:hAnsi="Arial"/>
      <w:sz w:val="20"/>
      <w:lang w:val="de-DE" w:eastAsia="de-DE" w:bidi="ar-SA"/>
    </w:rPr>
  </w:style>
  <w:style w:type="paragraph" w:styleId="Pataisymai">
    <w:name w:val="Revision"/>
    <w:uiPriority w:val="99"/>
    <w:semiHidden/>
    <w:qFormat/>
    <w:rPr>
      <w:rFonts w:ascii="Times New Roman" w:eastAsia="Times New Roman" w:hAnsi="Times New Roman" w:cs="Times New Roman"/>
      <w:sz w:val="22"/>
      <w:szCs w:val="20"/>
      <w:lang w:eastAsia="lt-LT" w:bidi="lt-LT"/>
    </w:rPr>
  </w:style>
  <w:style w:type="paragraph" w:styleId="Paprastasistekstas">
    <w:name w:val="Plain Text"/>
    <w:basedOn w:val="prastasis"/>
    <w:link w:val="PaprastasistekstasDiagrama"/>
    <w:uiPriority w:val="99"/>
    <w:qFormat/>
    <w:pPr>
      <w:tabs>
        <w:tab w:val="clear" w:pos="567"/>
      </w:tabs>
      <w:suppressAutoHyphens w:val="0"/>
      <w:spacing w:line="240" w:lineRule="auto"/>
      <w:textAlignment w:val="auto"/>
    </w:pPr>
    <w:rPr>
      <w:rFonts w:ascii="Courier New" w:eastAsia="SimSun" w:hAnsi="Courier New"/>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7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s://www.vvkt.lt/index.php?400428648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vapris.vvkt.lt/vvkt-web/public/nr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0241E2D84114F862F3AB779EEA59C" ma:contentTypeVersion="8" ma:contentTypeDescription="Create a new document." ma:contentTypeScope="" ma:versionID="cc07639db6eb14665de6d62c19b9a611">
  <xsd:schema xmlns:xsd="http://www.w3.org/2001/XMLSchema" xmlns:xs="http://www.w3.org/2001/XMLSchema" xmlns:p="http://schemas.microsoft.com/office/2006/metadata/properties" xmlns:ns2="67f0d407-eaea-49fd-bc3c-f38417bb0d86" xmlns:ns3="82d6c8fa-9de3-4664-a790-4fc049747599" targetNamespace="http://schemas.microsoft.com/office/2006/metadata/properties" ma:root="true" ma:fieldsID="c2e5b5d6ca431326f65175c208d8d0c8" ns2:_="" ns3:_="">
    <xsd:import namespace="67f0d407-eaea-49fd-bc3c-f38417bb0d86"/>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0d407-eaea-49fd-bc3c-f38417bb0d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34EE1-17CA-4452-AC57-956691054388}">
  <ds:schemaRefs>
    <ds:schemaRef ds:uri="82d6c8fa-9de3-4664-a790-4fc049747599"/>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67f0d407-eaea-49fd-bc3c-f38417bb0d86"/>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9994BC6-21A9-4750-932A-CC2E3468D5A3}">
  <ds:schemaRefs>
    <ds:schemaRef ds:uri="http://schemas.microsoft.com/sharepoint/v3/contenttype/forms"/>
  </ds:schemaRefs>
</ds:datastoreItem>
</file>

<file path=customXml/itemProps3.xml><?xml version="1.0" encoding="utf-8"?>
<ds:datastoreItem xmlns:ds="http://schemas.openxmlformats.org/officeDocument/2006/customXml" ds:itemID="{82F8BEE6-0362-4D1F-A4C5-B28D99B9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0d407-eaea-49fd-bc3c-f38417bb0d86"/>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8C186-7F64-4651-BE86-1C467493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30552</Words>
  <Characters>17415</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2023-04-12T05:41:00Z</dcterms:created>
  <dcterms:modified xsi:type="dcterms:W3CDTF">2023-04-12T05:41:00Z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0x0101002AA0241E2D84114F862F3AB779EEA59C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