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364" w:rsidRDefault="00EB0364" w:rsidP="00EB0364">
      <w:pPr>
        <w:tabs>
          <w:tab w:val="clear" w:pos="567"/>
        </w:tabs>
        <w:spacing w:line="240" w:lineRule="auto"/>
        <w:jc w:val="center"/>
      </w:pPr>
      <w:r>
        <w:rPr>
          <w:b/>
        </w:rPr>
        <w:t>Pakuotės lapelis: informacija vartotojui</w:t>
      </w:r>
    </w:p>
    <w:p w:rsidR="00EB0364" w:rsidRDefault="00EB0364" w:rsidP="00EB0364">
      <w:pPr>
        <w:tabs>
          <w:tab w:val="clear" w:pos="567"/>
        </w:tabs>
        <w:spacing w:line="240" w:lineRule="auto"/>
        <w:jc w:val="center"/>
        <w:rPr>
          <w:b/>
        </w:rPr>
      </w:pPr>
    </w:p>
    <w:p w:rsidR="00EB0364" w:rsidRDefault="00EB0364" w:rsidP="00EB0364">
      <w:pPr>
        <w:tabs>
          <w:tab w:val="clear" w:pos="567"/>
        </w:tabs>
        <w:spacing w:line="240" w:lineRule="auto"/>
        <w:jc w:val="center"/>
      </w:pPr>
      <w:proofErr w:type="spellStart"/>
      <w:r>
        <w:rPr>
          <w:b/>
          <w:szCs w:val="22"/>
        </w:rPr>
        <w:t>Metronidazole</w:t>
      </w:r>
      <w:proofErr w:type="spellEnd"/>
      <w:r>
        <w:rPr>
          <w:b/>
          <w:szCs w:val="22"/>
        </w:rPr>
        <w:t xml:space="preserve"> VIOSER 500 mg/100 ml infuzinis tirpala</w:t>
      </w:r>
      <w:r>
        <w:rPr>
          <w:szCs w:val="22"/>
        </w:rPr>
        <w:t>s</w:t>
      </w:r>
      <w:r>
        <w:rPr>
          <w:b/>
        </w:rPr>
        <w:t xml:space="preserve"> </w:t>
      </w:r>
    </w:p>
    <w:p w:rsidR="00EB0364" w:rsidRDefault="00EB0364" w:rsidP="00EB0364">
      <w:pPr>
        <w:tabs>
          <w:tab w:val="clear" w:pos="567"/>
        </w:tabs>
        <w:spacing w:line="240" w:lineRule="auto"/>
        <w:jc w:val="center"/>
      </w:pPr>
      <w:proofErr w:type="spellStart"/>
      <w:r>
        <w:t>metronidazolas</w:t>
      </w:r>
      <w:proofErr w:type="spellEnd"/>
    </w:p>
    <w:p w:rsidR="00EB0364" w:rsidRDefault="00EB0364" w:rsidP="00EB0364">
      <w:pPr>
        <w:tabs>
          <w:tab w:val="clear" w:pos="567"/>
        </w:tabs>
        <w:spacing w:line="240" w:lineRule="auto"/>
      </w:pPr>
    </w:p>
    <w:p w:rsidR="00EB0364" w:rsidRDefault="00EB0364" w:rsidP="00EB0364">
      <w:pPr>
        <w:tabs>
          <w:tab w:val="clear" w:pos="567"/>
        </w:tabs>
        <w:spacing w:line="240" w:lineRule="auto"/>
      </w:pPr>
    </w:p>
    <w:p w:rsidR="00EB0364" w:rsidRDefault="00EB0364" w:rsidP="00EB0364">
      <w:pPr>
        <w:tabs>
          <w:tab w:val="clear" w:pos="567"/>
        </w:tabs>
        <w:spacing w:line="240" w:lineRule="auto"/>
        <w:ind w:left="142" w:hanging="142"/>
      </w:pPr>
      <w:r>
        <w:rPr>
          <w:b/>
        </w:rPr>
        <w:t>Atidžiai perskaitykite visą šį lapelį, prieš pradėdami vartoti vaistą, nes jame pateikiama Jums svarbi informacija.</w:t>
      </w:r>
    </w:p>
    <w:p w:rsidR="00EB0364" w:rsidRDefault="00EB0364" w:rsidP="00EB0364">
      <w:pPr>
        <w:numPr>
          <w:ilvl w:val="0"/>
          <w:numId w:val="1"/>
        </w:numPr>
        <w:tabs>
          <w:tab w:val="clear" w:pos="567"/>
        </w:tabs>
        <w:spacing w:line="240" w:lineRule="auto"/>
        <w:ind w:left="567" w:right="-2" w:hanging="567"/>
      </w:pPr>
      <w:r>
        <w:t xml:space="preserve">Neišmeskite šio lapelio, nes vėl gali prireikti jį perskaityti. </w:t>
      </w:r>
    </w:p>
    <w:p w:rsidR="00EB0364" w:rsidRDefault="00EB0364" w:rsidP="00EB0364">
      <w:pPr>
        <w:numPr>
          <w:ilvl w:val="0"/>
          <w:numId w:val="1"/>
        </w:numPr>
        <w:tabs>
          <w:tab w:val="clear" w:pos="567"/>
        </w:tabs>
        <w:spacing w:line="240" w:lineRule="auto"/>
        <w:ind w:left="567" w:right="-2" w:hanging="567"/>
      </w:pPr>
      <w:r>
        <w:t>Jeigu kiltų daugiau klausimų, kreipkitės į gydytoją, vaistininką, arba slaugytoją.</w:t>
      </w:r>
    </w:p>
    <w:p w:rsidR="00EB0364" w:rsidRDefault="00EB0364" w:rsidP="00EB0364">
      <w:pPr>
        <w:spacing w:line="240" w:lineRule="auto"/>
        <w:ind w:left="567" w:right="-2" w:hanging="567"/>
      </w:pPr>
      <w:r>
        <w:t>-</w:t>
      </w:r>
      <w:r>
        <w:tab/>
        <w:t xml:space="preserve">Šis vaistas skirtas tik Jums, todėl kitiems žmonėms jo duoti negalima. Vaistas gali jiems pakenkti, net tiems, kurių ligos požymiai yra tokie patys kaip Jūsų. </w:t>
      </w:r>
    </w:p>
    <w:p w:rsidR="00EB0364" w:rsidRDefault="00EB0364" w:rsidP="00EB0364">
      <w:pPr>
        <w:numPr>
          <w:ilvl w:val="0"/>
          <w:numId w:val="1"/>
        </w:numPr>
        <w:spacing w:line="240" w:lineRule="auto"/>
        <w:ind w:left="567" w:hanging="567"/>
      </w:pPr>
      <w:r>
        <w:t>Jeigu pasireiškė šalutinis poveikis (net jeigu jis šiame lapelyje nenurodytas), kreipkitės į gydytoją, vaistininką, arba slaugytoją. Žr. 4 skyrių.</w:t>
      </w:r>
    </w:p>
    <w:p w:rsidR="00EB0364" w:rsidRDefault="00EB0364" w:rsidP="00EB0364">
      <w:pPr>
        <w:tabs>
          <w:tab w:val="clear" w:pos="567"/>
        </w:tabs>
        <w:spacing w:line="240" w:lineRule="auto"/>
        <w:ind w:right="-2"/>
      </w:pPr>
    </w:p>
    <w:p w:rsidR="00EB0364" w:rsidRDefault="00EB0364" w:rsidP="00EB0364">
      <w:pPr>
        <w:keepNext/>
        <w:tabs>
          <w:tab w:val="clear" w:pos="567"/>
        </w:tabs>
        <w:spacing w:line="240" w:lineRule="auto"/>
        <w:ind w:right="-2"/>
      </w:pPr>
      <w:r>
        <w:rPr>
          <w:b/>
        </w:rPr>
        <w:t>Apie ką rašoma šiame lapelyje?</w:t>
      </w:r>
    </w:p>
    <w:p w:rsidR="00EB0364" w:rsidRDefault="00EB0364" w:rsidP="00EB0364">
      <w:pPr>
        <w:keepNext/>
        <w:tabs>
          <w:tab w:val="clear" w:pos="567"/>
        </w:tabs>
        <w:spacing w:line="240" w:lineRule="auto"/>
        <w:ind w:right="-2"/>
      </w:pPr>
    </w:p>
    <w:p w:rsidR="00EB0364" w:rsidRDefault="00EB0364" w:rsidP="00EB0364">
      <w:pPr>
        <w:pStyle w:val="Sraopastraipa"/>
        <w:numPr>
          <w:ilvl w:val="0"/>
          <w:numId w:val="2"/>
        </w:numPr>
        <w:tabs>
          <w:tab w:val="clear" w:pos="567"/>
          <w:tab w:val="left" w:pos="426"/>
        </w:tabs>
        <w:spacing w:line="240" w:lineRule="auto"/>
        <w:ind w:left="426" w:right="-29"/>
      </w:pPr>
      <w:r>
        <w:t xml:space="preserve">Kas yra </w:t>
      </w:r>
      <w:proofErr w:type="spellStart"/>
      <w:r>
        <w:t>M</w:t>
      </w:r>
      <w:r>
        <w:rPr>
          <w:szCs w:val="22"/>
        </w:rPr>
        <w:t>etronidazole</w:t>
      </w:r>
      <w:proofErr w:type="spellEnd"/>
      <w:r>
        <w:rPr>
          <w:szCs w:val="22"/>
        </w:rPr>
        <w:t xml:space="preserve"> VIOSER</w:t>
      </w:r>
      <w:r>
        <w:t xml:space="preserve"> ir kam jis vartojamas </w:t>
      </w:r>
    </w:p>
    <w:p w:rsidR="00EB0364" w:rsidRDefault="00EB0364" w:rsidP="00EB0364">
      <w:pPr>
        <w:pStyle w:val="Sraopastraipa"/>
        <w:numPr>
          <w:ilvl w:val="0"/>
          <w:numId w:val="2"/>
        </w:numPr>
        <w:tabs>
          <w:tab w:val="clear" w:pos="567"/>
          <w:tab w:val="left" w:pos="426"/>
        </w:tabs>
        <w:spacing w:line="240" w:lineRule="auto"/>
        <w:ind w:left="426" w:right="-29"/>
      </w:pPr>
      <w:r>
        <w:t xml:space="preserve">Kas žinotina prieš vartojant </w:t>
      </w:r>
      <w:proofErr w:type="spellStart"/>
      <w:r>
        <w:t>M</w:t>
      </w:r>
      <w:r>
        <w:rPr>
          <w:szCs w:val="22"/>
        </w:rPr>
        <w:t>etronidazole</w:t>
      </w:r>
      <w:proofErr w:type="spellEnd"/>
      <w:r>
        <w:rPr>
          <w:szCs w:val="22"/>
        </w:rPr>
        <w:t xml:space="preserve"> VIOSER</w:t>
      </w:r>
    </w:p>
    <w:p w:rsidR="00EB0364" w:rsidRDefault="00EB0364" w:rsidP="00EB0364">
      <w:pPr>
        <w:pStyle w:val="Sraopastraipa"/>
        <w:numPr>
          <w:ilvl w:val="0"/>
          <w:numId w:val="2"/>
        </w:numPr>
        <w:tabs>
          <w:tab w:val="clear" w:pos="567"/>
          <w:tab w:val="left" w:pos="426"/>
        </w:tabs>
        <w:spacing w:line="240" w:lineRule="auto"/>
        <w:ind w:left="426" w:right="-29"/>
      </w:pPr>
      <w:r>
        <w:t xml:space="preserve">Kaip vartoti </w:t>
      </w:r>
      <w:proofErr w:type="spellStart"/>
      <w:r>
        <w:t>M</w:t>
      </w:r>
      <w:r>
        <w:rPr>
          <w:szCs w:val="22"/>
        </w:rPr>
        <w:t>etronidazole</w:t>
      </w:r>
      <w:proofErr w:type="spellEnd"/>
      <w:r>
        <w:rPr>
          <w:szCs w:val="22"/>
        </w:rPr>
        <w:t xml:space="preserve"> VIOSER</w:t>
      </w:r>
    </w:p>
    <w:p w:rsidR="00EB0364" w:rsidRDefault="00EB0364" w:rsidP="00EB0364">
      <w:pPr>
        <w:pStyle w:val="Sraopastraipa"/>
        <w:numPr>
          <w:ilvl w:val="0"/>
          <w:numId w:val="2"/>
        </w:numPr>
        <w:tabs>
          <w:tab w:val="clear" w:pos="567"/>
          <w:tab w:val="left" w:pos="426"/>
        </w:tabs>
        <w:spacing w:line="240" w:lineRule="auto"/>
        <w:ind w:left="426" w:right="-29"/>
      </w:pPr>
      <w:r>
        <w:t xml:space="preserve">Galimas šalutinis poveikis </w:t>
      </w:r>
    </w:p>
    <w:p w:rsidR="00EB0364" w:rsidRDefault="00EB0364" w:rsidP="00EB0364">
      <w:pPr>
        <w:pStyle w:val="Sraopastraipa"/>
        <w:numPr>
          <w:ilvl w:val="0"/>
          <w:numId w:val="2"/>
        </w:numPr>
        <w:tabs>
          <w:tab w:val="clear" w:pos="567"/>
          <w:tab w:val="left" w:pos="426"/>
        </w:tabs>
        <w:spacing w:line="240" w:lineRule="auto"/>
        <w:ind w:left="426" w:right="-29"/>
      </w:pPr>
      <w:r>
        <w:t xml:space="preserve">Kaip laikyti </w:t>
      </w:r>
      <w:proofErr w:type="spellStart"/>
      <w:r>
        <w:t>M</w:t>
      </w:r>
      <w:r>
        <w:rPr>
          <w:szCs w:val="22"/>
        </w:rPr>
        <w:t>etronidazole</w:t>
      </w:r>
      <w:proofErr w:type="spellEnd"/>
      <w:r>
        <w:rPr>
          <w:szCs w:val="22"/>
        </w:rPr>
        <w:t xml:space="preserve"> VIOSER</w:t>
      </w:r>
    </w:p>
    <w:p w:rsidR="00EB0364" w:rsidRDefault="00EB0364" w:rsidP="00EB0364">
      <w:pPr>
        <w:pStyle w:val="Sraopastraipa"/>
        <w:numPr>
          <w:ilvl w:val="0"/>
          <w:numId w:val="2"/>
        </w:numPr>
        <w:tabs>
          <w:tab w:val="clear" w:pos="567"/>
          <w:tab w:val="left" w:pos="426"/>
        </w:tabs>
        <w:spacing w:line="240" w:lineRule="auto"/>
        <w:ind w:left="426" w:right="-29"/>
      </w:pPr>
      <w:r>
        <w:t>Pakuotės turinys ir kita informacija</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rPr>
          <w:szCs w:val="22"/>
        </w:rPr>
      </w:pPr>
    </w:p>
    <w:p w:rsidR="00EB0364" w:rsidRDefault="00EB0364" w:rsidP="00EB0364">
      <w:pPr>
        <w:keepNext/>
        <w:numPr>
          <w:ilvl w:val="0"/>
          <w:numId w:val="3"/>
        </w:numPr>
        <w:spacing w:line="240" w:lineRule="auto"/>
        <w:ind w:left="567" w:right="-2"/>
      </w:pPr>
      <w:r>
        <w:rPr>
          <w:b/>
        </w:rPr>
        <w:t xml:space="preserve">Kas yra </w:t>
      </w:r>
      <w:proofErr w:type="spellStart"/>
      <w:r>
        <w:rPr>
          <w:b/>
        </w:rPr>
        <w:t>Metronidazole</w:t>
      </w:r>
      <w:proofErr w:type="spellEnd"/>
      <w:r>
        <w:rPr>
          <w:b/>
        </w:rPr>
        <w:t xml:space="preserve"> VIOSER ir kam jis vartojamas</w:t>
      </w:r>
    </w:p>
    <w:p w:rsidR="00EB0364" w:rsidRDefault="00EB0364" w:rsidP="00EB0364">
      <w:pPr>
        <w:tabs>
          <w:tab w:val="clear" w:pos="567"/>
        </w:tabs>
        <w:spacing w:line="240" w:lineRule="auto"/>
        <w:rPr>
          <w:szCs w:val="22"/>
        </w:rPr>
      </w:pPr>
    </w:p>
    <w:p w:rsidR="00EB0364" w:rsidRDefault="00EB0364" w:rsidP="00EB0364">
      <w:pPr>
        <w:tabs>
          <w:tab w:val="clear" w:pos="567"/>
        </w:tabs>
        <w:spacing w:line="240" w:lineRule="auto"/>
        <w:ind w:right="-2"/>
      </w:pPr>
      <w:proofErr w:type="spellStart"/>
      <w:r>
        <w:t>Metronidazole</w:t>
      </w:r>
      <w:proofErr w:type="spellEnd"/>
      <w:r>
        <w:t xml:space="preserve"> VIOSER priklauso vaistų, vadinamų antibiotikais, grupei. Jis vartojamas sunkių infekcijų, kurių sukėlėjai yra bakterijos ir tam tikri pirmuonys, gydymui.</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ind w:right="-2"/>
        <w:rPr>
          <w:szCs w:val="22"/>
        </w:rPr>
      </w:pPr>
      <w:r>
        <w:rPr>
          <w:szCs w:val="22"/>
        </w:rPr>
        <w:t>Šis vaistas gali būti vartojamas:</w:t>
      </w:r>
    </w:p>
    <w:p w:rsidR="00EB0364" w:rsidRDefault="00EB0364" w:rsidP="00EB0364">
      <w:pPr>
        <w:pStyle w:val="Sraopastraipa"/>
        <w:widowControl w:val="0"/>
        <w:numPr>
          <w:ilvl w:val="0"/>
          <w:numId w:val="4"/>
        </w:numPr>
        <w:tabs>
          <w:tab w:val="clear" w:pos="567"/>
        </w:tabs>
        <w:spacing w:line="240" w:lineRule="auto"/>
        <w:rPr>
          <w:szCs w:val="22"/>
        </w:rPr>
      </w:pPr>
      <w:r>
        <w:rPr>
          <w:szCs w:val="22"/>
        </w:rPr>
        <w:t>lytinių takų, dubens srities, skrandžio, žarnyno, kepenų, tulžies pūslės ir latakų infekcinėms ligoms gydyti;</w:t>
      </w:r>
    </w:p>
    <w:p w:rsidR="00EB0364" w:rsidRDefault="00EB0364" w:rsidP="00EB0364">
      <w:pPr>
        <w:pStyle w:val="Sraopastraipa"/>
        <w:widowControl w:val="0"/>
        <w:numPr>
          <w:ilvl w:val="0"/>
          <w:numId w:val="4"/>
        </w:numPr>
        <w:tabs>
          <w:tab w:val="clear" w:pos="567"/>
        </w:tabs>
        <w:spacing w:line="240" w:lineRule="auto"/>
        <w:rPr>
          <w:szCs w:val="22"/>
        </w:rPr>
      </w:pPr>
      <w:proofErr w:type="spellStart"/>
      <w:r>
        <w:rPr>
          <w:szCs w:val="22"/>
        </w:rPr>
        <w:t>amebiazės</w:t>
      </w:r>
      <w:proofErr w:type="spellEnd"/>
      <w:r>
        <w:rPr>
          <w:szCs w:val="22"/>
        </w:rPr>
        <w:t xml:space="preserve"> (žarnyno ar kepenų infekcijos, sukeltos tam tikrų pirmuonių) gydymui;</w:t>
      </w:r>
    </w:p>
    <w:p w:rsidR="00EB0364" w:rsidRDefault="00EB0364" w:rsidP="00EB0364">
      <w:pPr>
        <w:pStyle w:val="Sraopastraipa"/>
        <w:widowControl w:val="0"/>
        <w:numPr>
          <w:ilvl w:val="0"/>
          <w:numId w:val="4"/>
        </w:numPr>
        <w:tabs>
          <w:tab w:val="clear" w:pos="567"/>
        </w:tabs>
        <w:spacing w:line="240" w:lineRule="auto"/>
      </w:pPr>
      <w:r>
        <w:t xml:space="preserve">kaip profilaktinė priemonė, siekiant išvengti infekcinių ligų atliekant operacijas. </w:t>
      </w:r>
    </w:p>
    <w:p w:rsidR="00EB0364" w:rsidRDefault="00EB0364" w:rsidP="00EB0364">
      <w:pPr>
        <w:tabs>
          <w:tab w:val="clear" w:pos="567"/>
        </w:tabs>
        <w:spacing w:line="240" w:lineRule="auto"/>
        <w:ind w:right="-2"/>
        <w:rPr>
          <w:szCs w:val="22"/>
        </w:rPr>
      </w:pPr>
    </w:p>
    <w:p w:rsidR="00EB0364" w:rsidRDefault="00EB0364" w:rsidP="00EB0364">
      <w:pPr>
        <w:tabs>
          <w:tab w:val="clear" w:pos="567"/>
        </w:tabs>
        <w:spacing w:line="240" w:lineRule="auto"/>
        <w:ind w:right="-2"/>
        <w:rPr>
          <w:szCs w:val="22"/>
        </w:rPr>
      </w:pPr>
    </w:p>
    <w:p w:rsidR="00EB0364" w:rsidRDefault="00EB0364" w:rsidP="00EB0364">
      <w:pPr>
        <w:keepNext/>
        <w:numPr>
          <w:ilvl w:val="0"/>
          <w:numId w:val="3"/>
        </w:numPr>
        <w:spacing w:line="240" w:lineRule="auto"/>
        <w:ind w:left="567" w:right="-2"/>
      </w:pPr>
      <w:r>
        <w:rPr>
          <w:b/>
        </w:rPr>
        <w:t xml:space="preserve">Kas žinotina prieš vartojant </w:t>
      </w:r>
      <w:proofErr w:type="spellStart"/>
      <w:r>
        <w:rPr>
          <w:b/>
        </w:rPr>
        <w:t>Metronidazole</w:t>
      </w:r>
      <w:proofErr w:type="spellEnd"/>
      <w:r>
        <w:rPr>
          <w:b/>
        </w:rPr>
        <w:t xml:space="preserve"> VIOSER</w:t>
      </w:r>
    </w:p>
    <w:p w:rsidR="00EB0364" w:rsidRDefault="00EB0364" w:rsidP="00EB0364">
      <w:pPr>
        <w:keepNext/>
        <w:tabs>
          <w:tab w:val="clear" w:pos="567"/>
        </w:tabs>
        <w:spacing w:line="240" w:lineRule="auto"/>
        <w:rPr>
          <w:i/>
          <w:szCs w:val="22"/>
        </w:rPr>
      </w:pPr>
    </w:p>
    <w:p w:rsidR="00EB0364" w:rsidRDefault="00EB0364" w:rsidP="00EB0364">
      <w:pPr>
        <w:keepNext/>
        <w:tabs>
          <w:tab w:val="clear" w:pos="567"/>
        </w:tabs>
        <w:spacing w:line="240" w:lineRule="auto"/>
      </w:pPr>
      <w:proofErr w:type="spellStart"/>
      <w:r>
        <w:rPr>
          <w:b/>
        </w:rPr>
        <w:t>Metronidazole</w:t>
      </w:r>
      <w:proofErr w:type="spellEnd"/>
      <w:r>
        <w:rPr>
          <w:b/>
        </w:rPr>
        <w:t xml:space="preserve"> VIOSER vartoti draudžiama:</w:t>
      </w:r>
    </w:p>
    <w:p w:rsidR="00EB0364" w:rsidRDefault="00EB0364" w:rsidP="00EB0364">
      <w:pPr>
        <w:pStyle w:val="Sraopastraipa"/>
        <w:numPr>
          <w:ilvl w:val="0"/>
          <w:numId w:val="1"/>
        </w:numPr>
        <w:tabs>
          <w:tab w:val="clear" w:pos="567"/>
        </w:tabs>
        <w:spacing w:line="240" w:lineRule="auto"/>
      </w:pPr>
      <w:r>
        <w:t xml:space="preserve">jeigu yra alergija </w:t>
      </w:r>
      <w:proofErr w:type="spellStart"/>
      <w:r>
        <w:t>metronidozolui</w:t>
      </w:r>
      <w:proofErr w:type="spellEnd"/>
      <w:r>
        <w:t xml:space="preserve">, ar kitam </w:t>
      </w:r>
      <w:proofErr w:type="spellStart"/>
      <w:r>
        <w:t>imidazolų</w:t>
      </w:r>
      <w:proofErr w:type="spellEnd"/>
      <w:r>
        <w:t xml:space="preserve"> grupei priklausiančiam antibiotikui, arba bet kuriai pagalbinei šio vaisto medžiagai (jos išvardytos 6 skyriuje).</w:t>
      </w:r>
    </w:p>
    <w:p w:rsidR="00EB0364" w:rsidRDefault="00EB0364" w:rsidP="00EB0364">
      <w:pPr>
        <w:tabs>
          <w:tab w:val="clear" w:pos="567"/>
        </w:tabs>
        <w:spacing w:line="240" w:lineRule="auto"/>
        <w:rPr>
          <w:szCs w:val="22"/>
        </w:rPr>
      </w:pPr>
    </w:p>
    <w:p w:rsidR="00EB0364" w:rsidRDefault="00EB0364" w:rsidP="00EB0364">
      <w:pPr>
        <w:tabs>
          <w:tab w:val="clear" w:pos="567"/>
        </w:tabs>
        <w:spacing w:line="240" w:lineRule="auto"/>
      </w:pPr>
      <w:bookmarkStart w:id="0" w:name="_Hlk121129426"/>
      <w:r>
        <w:rPr>
          <w:b/>
        </w:rPr>
        <w:t xml:space="preserve">Įspėjimai ir atsargumo priemonės </w:t>
      </w:r>
    </w:p>
    <w:bookmarkEnd w:id="0"/>
    <w:p w:rsidR="00EB0364" w:rsidRDefault="00EB0364" w:rsidP="00EB0364">
      <w:pPr>
        <w:tabs>
          <w:tab w:val="clear" w:pos="567"/>
        </w:tabs>
        <w:spacing w:line="240" w:lineRule="auto"/>
      </w:pPr>
      <w:r>
        <w:t xml:space="preserve">Pasitarkite su gydytoju, vaistininku arba slaugytoju, prieš pradėdami vartoti </w:t>
      </w:r>
      <w:proofErr w:type="spellStart"/>
      <w:r>
        <w:t>Metronidazole</w:t>
      </w:r>
      <w:proofErr w:type="spellEnd"/>
      <w:r>
        <w:t xml:space="preserve"> VIOSER, jeigu:</w:t>
      </w:r>
    </w:p>
    <w:p w:rsidR="00EB0364" w:rsidRDefault="00EB0364" w:rsidP="00EB0364">
      <w:pPr>
        <w:tabs>
          <w:tab w:val="clear" w:pos="567"/>
        </w:tabs>
        <w:spacing w:line="240" w:lineRule="auto"/>
      </w:pPr>
      <w:r>
        <w:rPr>
          <w:b/>
          <w:szCs w:val="22"/>
        </w:rPr>
        <w:tab/>
      </w:r>
      <w:r>
        <w:rPr>
          <w:szCs w:val="22"/>
        </w:rPr>
        <w:t xml:space="preserve">sergate arba kada nors sirgote kraujo </w:t>
      </w:r>
      <w:proofErr w:type="spellStart"/>
      <w:r>
        <w:rPr>
          <w:szCs w:val="22"/>
        </w:rPr>
        <w:t>diskrazija</w:t>
      </w:r>
      <w:proofErr w:type="spellEnd"/>
      <w:r>
        <w:rPr>
          <w:szCs w:val="22"/>
        </w:rPr>
        <w:t xml:space="preserve"> (</w:t>
      </w:r>
      <w:proofErr w:type="spellStart"/>
      <w:r>
        <w:rPr>
          <w:szCs w:val="22"/>
        </w:rPr>
        <w:t>t.y</w:t>
      </w:r>
      <w:proofErr w:type="spellEnd"/>
      <w:r>
        <w:rPr>
          <w:szCs w:val="22"/>
        </w:rPr>
        <w:t xml:space="preserve">. buvo ar yra sumažėjęs kraujo plokštelių, raudonųjų ir baltųjų kraujo ląstelių skaičius), kurios simptomai yra nepaaiškinamos kraujosruvos, kraujavimas, odos blyškumas, sunkumas ir/ ar dusulys, burnos opos ir/ ar dažnos infekcijos; </w:t>
      </w:r>
    </w:p>
    <w:p w:rsidR="00EB0364" w:rsidRDefault="00EB0364" w:rsidP="00EB0364">
      <w:pPr>
        <w:tabs>
          <w:tab w:val="clear" w:pos="567"/>
        </w:tabs>
        <w:spacing w:line="240" w:lineRule="auto"/>
      </w:pPr>
      <w:r>
        <w:rPr>
          <w:b/>
          <w:szCs w:val="22"/>
        </w:rPr>
        <w:tab/>
      </w:r>
      <w:r>
        <w:rPr>
          <w:szCs w:val="22"/>
        </w:rPr>
        <w:t>sergate sunkia smegenų, stuburo smegenų ar nervų liga;</w:t>
      </w:r>
    </w:p>
    <w:p w:rsidR="00EB0364" w:rsidRDefault="00EB0364" w:rsidP="00EB0364">
      <w:pPr>
        <w:tabs>
          <w:tab w:val="clear" w:pos="567"/>
        </w:tabs>
        <w:spacing w:line="240" w:lineRule="auto"/>
      </w:pPr>
      <w:r>
        <w:rPr>
          <w:b/>
          <w:szCs w:val="22"/>
        </w:rPr>
        <w:tab/>
      </w:r>
      <w:r w:rsidRPr="003A640D">
        <w:rPr>
          <w:color w:val="212121"/>
        </w:rPr>
        <w:t>sergate sunkia kepenų liga (</w:t>
      </w:r>
      <w:proofErr w:type="spellStart"/>
      <w:r w:rsidRPr="003A640D">
        <w:rPr>
          <w:color w:val="212121"/>
        </w:rPr>
        <w:t>pvz</w:t>
      </w:r>
      <w:proofErr w:type="spellEnd"/>
      <w:r w:rsidRPr="003A640D">
        <w:rPr>
          <w:color w:val="212121"/>
        </w:rPr>
        <w:t xml:space="preserve">, nekompensuota kepenų ciroze ar kepenų </w:t>
      </w:r>
      <w:proofErr w:type="spellStart"/>
      <w:r w:rsidRPr="003A640D">
        <w:rPr>
          <w:color w:val="212121"/>
        </w:rPr>
        <w:t>encefalopatija</w:t>
      </w:r>
      <w:proofErr w:type="spellEnd"/>
      <w:r w:rsidRPr="003A640D">
        <w:rPr>
          <w:color w:val="212121"/>
        </w:rPr>
        <w:t>);</w:t>
      </w:r>
    </w:p>
    <w:p w:rsidR="00EB0364" w:rsidRDefault="00EB0364" w:rsidP="00EB0364">
      <w:pPr>
        <w:tabs>
          <w:tab w:val="clear" w:pos="567"/>
        </w:tabs>
        <w:spacing w:line="240" w:lineRule="auto"/>
      </w:pPr>
      <w:r>
        <w:rPr>
          <w:b/>
          <w:szCs w:val="22"/>
        </w:rPr>
        <w:tab/>
      </w:r>
      <w:r>
        <w:rPr>
          <w:szCs w:val="22"/>
        </w:rPr>
        <w:t xml:space="preserve">esate senyvo amžiaus. </w:t>
      </w:r>
    </w:p>
    <w:p w:rsidR="00EB0364" w:rsidRDefault="00EB0364" w:rsidP="00EB0364">
      <w:pPr>
        <w:tabs>
          <w:tab w:val="clear" w:pos="567"/>
        </w:tabs>
        <w:spacing w:line="240" w:lineRule="auto"/>
        <w:rPr>
          <w:b/>
          <w:szCs w:val="22"/>
        </w:rPr>
      </w:pPr>
    </w:p>
    <w:p w:rsidR="00EB0364" w:rsidRDefault="00EB0364" w:rsidP="00EB0364">
      <w:pPr>
        <w:tabs>
          <w:tab w:val="clear" w:pos="567"/>
        </w:tabs>
        <w:spacing w:line="240" w:lineRule="auto"/>
      </w:pPr>
      <w:r>
        <w:t xml:space="preserve">Gydytojas labai atsargiai nuspręs, ar Jums reikia skirti gydymą </w:t>
      </w:r>
      <w:proofErr w:type="spellStart"/>
      <w:r>
        <w:t>Metronidazole</w:t>
      </w:r>
      <w:proofErr w:type="spellEnd"/>
      <w:r>
        <w:t xml:space="preserve"> VIOSER.</w:t>
      </w:r>
    </w:p>
    <w:p w:rsidR="00EB0364" w:rsidRDefault="00EB0364" w:rsidP="00EB0364">
      <w:pPr>
        <w:tabs>
          <w:tab w:val="clear" w:pos="567"/>
        </w:tabs>
        <w:spacing w:line="240" w:lineRule="auto"/>
        <w:rPr>
          <w:szCs w:val="22"/>
        </w:rPr>
      </w:pPr>
    </w:p>
    <w:p w:rsidR="00EB0364" w:rsidRDefault="00EB0364" w:rsidP="00EB0364">
      <w:pPr>
        <w:tabs>
          <w:tab w:val="clear" w:pos="567"/>
        </w:tabs>
        <w:spacing w:line="240" w:lineRule="auto"/>
        <w:ind w:right="-2"/>
      </w:pPr>
      <w:r>
        <w:rPr>
          <w:szCs w:val="22"/>
        </w:rPr>
        <w:lastRenderedPageBreak/>
        <w:t xml:space="preserve">Gydymas </w:t>
      </w:r>
      <w:proofErr w:type="spellStart"/>
      <w:r>
        <w:t>Metronidazole</w:t>
      </w:r>
      <w:proofErr w:type="spellEnd"/>
      <w:r>
        <w:t xml:space="preserve"> VIOSER</w:t>
      </w:r>
      <w:r>
        <w:rPr>
          <w:szCs w:val="22"/>
        </w:rPr>
        <w:t xml:space="preserve"> neturi būti ilgesnis daugiau kaip 10 dienų. Tik išskirtinais atvejais Jums gali prireikti ilgesnio gydymo. Jei būsite gydomas šiuo vaistu ilgą laiką, tuomet Jums reikės atlikti tam tikrus kraujo tyrimus. Užsitęsęs gydymas </w:t>
      </w:r>
      <w:proofErr w:type="spellStart"/>
      <w:r>
        <w:rPr>
          <w:szCs w:val="22"/>
        </w:rPr>
        <w:t>metronidazolu</w:t>
      </w:r>
      <w:proofErr w:type="spellEnd"/>
      <w:r>
        <w:rPr>
          <w:szCs w:val="22"/>
        </w:rPr>
        <w:t xml:space="preserve"> gali silpninti </w:t>
      </w:r>
      <w:proofErr w:type="spellStart"/>
      <w:r>
        <w:rPr>
          <w:szCs w:val="22"/>
        </w:rPr>
        <w:t>kraujodarą</w:t>
      </w:r>
      <w:proofErr w:type="spellEnd"/>
      <w:r>
        <w:rPr>
          <w:szCs w:val="22"/>
        </w:rPr>
        <w:t xml:space="preserve"> (žr. skyrių “Nepageidaujamas poveikis”). Jūs taip pat būsite stebimi dėl kito šalutinio poveikio.</w:t>
      </w:r>
    </w:p>
    <w:p w:rsidR="00EB0364" w:rsidRDefault="00EB0364" w:rsidP="00EB0364">
      <w:pPr>
        <w:tabs>
          <w:tab w:val="clear" w:pos="567"/>
        </w:tabs>
        <w:spacing w:line="240" w:lineRule="auto"/>
        <w:ind w:right="-2"/>
        <w:rPr>
          <w:szCs w:val="22"/>
        </w:rPr>
      </w:pPr>
    </w:p>
    <w:p w:rsidR="00EB0364" w:rsidRDefault="00EB0364" w:rsidP="00EB0364">
      <w:pPr>
        <w:pStyle w:val="BT-EMEASMCA"/>
      </w:pPr>
      <w:r>
        <w:t>Gydymas turi būti sustabdytas arba tuoj pat koreguojamas, jei Jums prasideda sunkus viduriavimas, kuris gali būti dėl sunkios storosios žarnos infekcijos, vadinamos „</w:t>
      </w:r>
      <w:proofErr w:type="spellStart"/>
      <w:r>
        <w:t>pseudomembraniniu</w:t>
      </w:r>
      <w:proofErr w:type="spellEnd"/>
      <w:r>
        <w:t xml:space="preserve"> kolitu“( taip pat žr. 4 skyrių).</w:t>
      </w:r>
    </w:p>
    <w:p w:rsidR="00EB0364" w:rsidRDefault="00EB0364" w:rsidP="00EB0364">
      <w:pPr>
        <w:pStyle w:val="BT-EMEASMCA"/>
      </w:pPr>
    </w:p>
    <w:p w:rsidR="00EB0364" w:rsidRDefault="00EB0364" w:rsidP="00EB0364">
      <w:pPr>
        <w:pStyle w:val="BT-EMEASMCA"/>
      </w:pPr>
      <w:r>
        <w:t>Kokaino (</w:t>
      </w:r>
      <w:proofErr w:type="spellStart"/>
      <w:r>
        <w:rPr>
          <w:i/>
        </w:rPr>
        <w:t>Cockayne</w:t>
      </w:r>
      <w:proofErr w:type="spellEnd"/>
      <w:r>
        <w:t xml:space="preserve">) sindromu sergantiems pacientams vartojant vaistą, kurio sudėtyje buvo </w:t>
      </w:r>
      <w:proofErr w:type="spellStart"/>
      <w:r>
        <w:t>metronidazolo</w:t>
      </w:r>
      <w:proofErr w:type="spellEnd"/>
      <w:r>
        <w:t>, nustatyta stipraus toksinio poveikio kepenims ir (arba) ūminio kepenų nepakankamumo atvejų, įskaitant mirtį lėmusius atvejus.</w:t>
      </w:r>
    </w:p>
    <w:p w:rsidR="00EB0364" w:rsidRDefault="00EB0364" w:rsidP="00EB0364">
      <w:pPr>
        <w:pStyle w:val="BT-EMEASMCA"/>
      </w:pPr>
    </w:p>
    <w:p w:rsidR="00EB0364" w:rsidRDefault="00EB0364" w:rsidP="00EB0364">
      <w:pPr>
        <w:pStyle w:val="BT-EMEASMCA"/>
      </w:pPr>
      <w:r>
        <w:t>Jeigu Jums diagnozuotas Kokaino (</w:t>
      </w:r>
      <w:proofErr w:type="spellStart"/>
      <w:r>
        <w:rPr>
          <w:i/>
        </w:rPr>
        <w:t>Cockayne</w:t>
      </w:r>
      <w:proofErr w:type="spellEnd"/>
      <w:r>
        <w:t xml:space="preserve">) sindromas, gydytojas taip pat turi visą gydymo </w:t>
      </w:r>
      <w:proofErr w:type="spellStart"/>
      <w:r>
        <w:t>metronidazolu</w:t>
      </w:r>
      <w:proofErr w:type="spellEnd"/>
      <w:r>
        <w:t xml:space="preserve"> laikotarpį ir vėliau dažnai tikrinti Jūsų kepenų funkciją.</w:t>
      </w:r>
    </w:p>
    <w:p w:rsidR="00EB0364" w:rsidRDefault="00EB0364" w:rsidP="00EB0364">
      <w:pPr>
        <w:pStyle w:val="BT-EMEASMCA"/>
      </w:pPr>
    </w:p>
    <w:p w:rsidR="00EB0364" w:rsidRDefault="00EB0364" w:rsidP="00EB0364">
      <w:pPr>
        <w:pStyle w:val="BT-EMEASMCA"/>
      </w:pPr>
      <w:r>
        <w:t xml:space="preserve">Nedelsdami praneškite savo gydytojui ir nustokite vartoti </w:t>
      </w:r>
      <w:proofErr w:type="spellStart"/>
      <w:r>
        <w:t>metronidazolą</w:t>
      </w:r>
      <w:proofErr w:type="spellEnd"/>
      <w:r>
        <w:t>, jei Jums pasireikštų:</w:t>
      </w:r>
    </w:p>
    <w:p w:rsidR="00EB0364" w:rsidRDefault="00EB0364" w:rsidP="00EB0364">
      <w:pPr>
        <w:pStyle w:val="BT-EMEASMCA"/>
        <w:numPr>
          <w:ilvl w:val="0"/>
          <w:numId w:val="1"/>
        </w:numPr>
      </w:pPr>
      <w:r>
        <w:t xml:space="preserve">pilvo skausmas, anoreksija, pykinimas, vėmimas, karščiavimas, bendras negalavimas, </w:t>
      </w:r>
    </w:p>
    <w:p w:rsidR="00EB0364" w:rsidRDefault="00EB0364" w:rsidP="00EB0364">
      <w:pPr>
        <w:pStyle w:val="BT-EMEASMCA"/>
      </w:pPr>
      <w:r>
        <w:t>nuovargis, gelta, šlapimo patamsėjimas, pilkšvos arba vaško spalvos išmatos arba niežėjimas.</w:t>
      </w:r>
    </w:p>
    <w:p w:rsidR="00EB0364" w:rsidRDefault="00EB0364" w:rsidP="00EB0364">
      <w:pPr>
        <w:pStyle w:val="BT-EMEASMCA"/>
      </w:pPr>
    </w:p>
    <w:p w:rsidR="00EB0364" w:rsidRDefault="00EB0364" w:rsidP="00EB0364">
      <w:pPr>
        <w:pStyle w:val="BT-EMEASMCA"/>
      </w:pPr>
      <w:r>
        <w:t xml:space="preserve">Vartojat </w:t>
      </w:r>
      <w:proofErr w:type="spellStart"/>
      <w:r>
        <w:t>Metronidazole</w:t>
      </w:r>
      <w:proofErr w:type="spellEnd"/>
      <w:r>
        <w:t xml:space="preserve"> VIOSER jūsų šlapimas gali patamsėti.</w:t>
      </w:r>
    </w:p>
    <w:p w:rsidR="00EB0364" w:rsidRDefault="00EB0364" w:rsidP="00EB0364">
      <w:pPr>
        <w:keepNext/>
        <w:tabs>
          <w:tab w:val="clear" w:pos="567"/>
        </w:tabs>
        <w:spacing w:line="240" w:lineRule="auto"/>
        <w:rPr>
          <w:b/>
          <w:bCs/>
        </w:rPr>
      </w:pPr>
    </w:p>
    <w:p w:rsidR="00EB0364" w:rsidRDefault="00EB0364" w:rsidP="00EB0364">
      <w:pPr>
        <w:keepNext/>
        <w:tabs>
          <w:tab w:val="clear" w:pos="567"/>
        </w:tabs>
        <w:spacing w:line="240" w:lineRule="auto"/>
        <w:ind w:right="-2"/>
      </w:pPr>
      <w:r>
        <w:rPr>
          <w:b/>
        </w:rPr>
        <w:t xml:space="preserve">Kiti vaistai ir </w:t>
      </w:r>
      <w:proofErr w:type="spellStart"/>
      <w:r>
        <w:rPr>
          <w:b/>
        </w:rPr>
        <w:t>Metronidazole</w:t>
      </w:r>
      <w:proofErr w:type="spellEnd"/>
      <w:r>
        <w:rPr>
          <w:b/>
        </w:rPr>
        <w:t xml:space="preserve"> VIOSER</w:t>
      </w:r>
    </w:p>
    <w:p w:rsidR="00EB0364" w:rsidRDefault="00EB0364" w:rsidP="00EB0364">
      <w:pPr>
        <w:tabs>
          <w:tab w:val="clear" w:pos="567"/>
        </w:tabs>
        <w:spacing w:line="240" w:lineRule="auto"/>
        <w:ind w:right="-2"/>
      </w:pPr>
      <w:r>
        <w:t>Jeigu vartojate ar neseniai vartojote kitų vaistų arba dėl to nesate tikri, apie tai pasakykite gydytojui arba vaistininkui. Ypač svarbu pasakyti gydytojui, jei vartojate toliau nurodytų vaistų.</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ind w:right="-2"/>
      </w:pPr>
      <w:proofErr w:type="spellStart"/>
      <w:r>
        <w:rPr>
          <w:b/>
        </w:rPr>
        <w:t>Varfarinas</w:t>
      </w:r>
      <w:proofErr w:type="spellEnd"/>
      <w:r>
        <w:rPr>
          <w:b/>
        </w:rPr>
        <w:t xml:space="preserve"> ir kiti kraujo krešėjimą slopinantys vaistai </w:t>
      </w:r>
    </w:p>
    <w:p w:rsidR="00EB0364" w:rsidRDefault="00EB0364" w:rsidP="00EB0364">
      <w:pPr>
        <w:tabs>
          <w:tab w:val="clear" w:pos="567"/>
        </w:tabs>
        <w:spacing w:line="240" w:lineRule="auto"/>
        <w:ind w:right="-2"/>
      </w:pPr>
      <w:proofErr w:type="spellStart"/>
      <w:r>
        <w:t>Metronidazolas</w:t>
      </w:r>
      <w:proofErr w:type="spellEnd"/>
      <w:r>
        <w:t xml:space="preserve"> gali sustiprinti kraujo krešėjimą slopinantį veikimą. Todėl, jeigu Jūs vartojate kraujo krešėjimą slopinantį vaistą, šio vaisto dozę </w:t>
      </w:r>
      <w:proofErr w:type="spellStart"/>
      <w:r>
        <w:t>metronidazolo</w:t>
      </w:r>
      <w:proofErr w:type="spellEnd"/>
      <w:r>
        <w:t xml:space="preserve"> vartojimo metu gali reikėti mažinti.</w:t>
      </w:r>
    </w:p>
    <w:p w:rsidR="00EB0364" w:rsidRDefault="00EB0364" w:rsidP="00EB0364">
      <w:pPr>
        <w:tabs>
          <w:tab w:val="clear" w:pos="567"/>
        </w:tabs>
        <w:spacing w:line="240" w:lineRule="auto"/>
        <w:ind w:right="-2"/>
      </w:pPr>
    </w:p>
    <w:p w:rsidR="00EB0364" w:rsidRDefault="00EB0364" w:rsidP="00EB0364">
      <w:pPr>
        <w:pStyle w:val="BTEMEASMCA"/>
      </w:pPr>
      <w:r>
        <w:rPr>
          <w:b/>
        </w:rPr>
        <w:t xml:space="preserve">Litis </w:t>
      </w:r>
      <w:r>
        <w:t xml:space="preserve">(vartojamas psichikos ligoms gydyti) </w:t>
      </w:r>
    </w:p>
    <w:p w:rsidR="00EB0364" w:rsidRDefault="00EB0364" w:rsidP="00EB0364">
      <w:pPr>
        <w:pStyle w:val="BTEMEASMCA"/>
      </w:pPr>
      <w:r>
        <w:t xml:space="preserve">Gydymas ličio preparatais </w:t>
      </w:r>
      <w:proofErr w:type="spellStart"/>
      <w:r>
        <w:t>metronidazolo</w:t>
      </w:r>
      <w:proofErr w:type="spellEnd"/>
      <w:r>
        <w:t xml:space="preserve"> vartojimo metu turi būti ypatingai atidžiai kontroliuojamas. Ličio preparatų dozė atitinkamai turi būti koreguojama arba vaisto vartojimas turi būti nutraukiamas prieš pradedant vartoti </w:t>
      </w:r>
      <w:proofErr w:type="spellStart"/>
      <w:r>
        <w:t>metronidazolą</w:t>
      </w:r>
      <w:proofErr w:type="spellEnd"/>
      <w:r>
        <w:t xml:space="preserve">. </w:t>
      </w:r>
    </w:p>
    <w:p w:rsidR="00EB0364" w:rsidRDefault="00EB0364" w:rsidP="00EB0364">
      <w:pPr>
        <w:pStyle w:val="BTEMEASMCA"/>
      </w:pPr>
    </w:p>
    <w:p w:rsidR="00EB0364" w:rsidRDefault="00EB0364" w:rsidP="00EB0364">
      <w:pPr>
        <w:pStyle w:val="BTEMEASMCA"/>
      </w:pPr>
      <w:proofErr w:type="spellStart"/>
      <w:r>
        <w:rPr>
          <w:b/>
        </w:rPr>
        <w:t>Ciklosporinas</w:t>
      </w:r>
      <w:proofErr w:type="spellEnd"/>
      <w:r>
        <w:rPr>
          <w:b/>
        </w:rPr>
        <w:t xml:space="preserve"> </w:t>
      </w:r>
      <w:r>
        <w:t xml:space="preserve">(vartojamas atmetimo reakcijoms slopinti po organų transplantacijos) </w:t>
      </w:r>
    </w:p>
    <w:p w:rsidR="00EB0364" w:rsidRDefault="00EB0364" w:rsidP="00EB0364">
      <w:pPr>
        <w:pStyle w:val="BTEMEASMCA"/>
      </w:pPr>
      <w:proofErr w:type="spellStart"/>
      <w:r>
        <w:t>Ciklosporiną</w:t>
      </w:r>
      <w:proofErr w:type="spellEnd"/>
      <w:r>
        <w:t xml:space="preserve"> vartojant kartu su </w:t>
      </w:r>
      <w:proofErr w:type="spellStart"/>
      <w:r>
        <w:t>metronidazolu</w:t>
      </w:r>
      <w:proofErr w:type="spellEnd"/>
      <w:r>
        <w:t xml:space="preserve">, kraujo plazmoje padidėja </w:t>
      </w:r>
      <w:proofErr w:type="spellStart"/>
      <w:r>
        <w:t>ciklosporino</w:t>
      </w:r>
      <w:proofErr w:type="spellEnd"/>
      <w:r>
        <w:t xml:space="preserve"> kiekis, todėl Jūsų gydytojas atitinkamai koreguos Jūsų vartojamą </w:t>
      </w:r>
      <w:proofErr w:type="spellStart"/>
      <w:r>
        <w:t>ciklosporino</w:t>
      </w:r>
      <w:proofErr w:type="spellEnd"/>
      <w:r>
        <w:t xml:space="preserve"> dozę.</w:t>
      </w:r>
    </w:p>
    <w:p w:rsidR="00EB0364" w:rsidRDefault="00EB0364" w:rsidP="00EB0364">
      <w:pPr>
        <w:pStyle w:val="BTEMEASMCA"/>
      </w:pPr>
    </w:p>
    <w:p w:rsidR="00EB0364" w:rsidRDefault="00EB0364" w:rsidP="00EB0364">
      <w:pPr>
        <w:pStyle w:val="BTEMEASMCA"/>
      </w:pPr>
      <w:proofErr w:type="spellStart"/>
      <w:r>
        <w:rPr>
          <w:b/>
        </w:rPr>
        <w:t>Mikofenolato</w:t>
      </w:r>
      <w:proofErr w:type="spellEnd"/>
      <w:r>
        <w:rPr>
          <w:b/>
        </w:rPr>
        <w:t xml:space="preserve"> </w:t>
      </w:r>
      <w:proofErr w:type="spellStart"/>
      <w:r>
        <w:rPr>
          <w:b/>
        </w:rPr>
        <w:t>mofetilis</w:t>
      </w:r>
      <w:proofErr w:type="spellEnd"/>
      <w:r>
        <w:t xml:space="preserve"> (vartojamas atmetimo reakcijoms slopinti po organų transplantacijos)</w:t>
      </w:r>
    </w:p>
    <w:p w:rsidR="00EB0364" w:rsidRDefault="00EB0364" w:rsidP="00EB0364">
      <w:pPr>
        <w:pStyle w:val="BTEMEASMCA"/>
      </w:pPr>
      <w:proofErr w:type="spellStart"/>
      <w:r>
        <w:t>Metronidazolas</w:t>
      </w:r>
      <w:proofErr w:type="spellEnd"/>
      <w:r>
        <w:t xml:space="preserve"> gali silpninti šio vaisto veiksmingumą, todėl rekomenduojama atidžiai kontroliuoti gydymą.</w:t>
      </w:r>
    </w:p>
    <w:p w:rsidR="00EB0364" w:rsidRDefault="00EB0364" w:rsidP="00EB0364">
      <w:pPr>
        <w:pStyle w:val="BTEMEASMCA"/>
      </w:pPr>
    </w:p>
    <w:p w:rsidR="00EB0364" w:rsidRDefault="00EB0364" w:rsidP="00EB0364">
      <w:pPr>
        <w:pStyle w:val="BTEMEASMCA"/>
      </w:pPr>
      <w:proofErr w:type="spellStart"/>
      <w:r>
        <w:rPr>
          <w:b/>
        </w:rPr>
        <w:t>Takrolimuzas</w:t>
      </w:r>
      <w:proofErr w:type="spellEnd"/>
      <w:r>
        <w:t xml:space="preserve">(vartojamas atmetimo reakcijoms slopinti po organų transplantacijos) </w:t>
      </w:r>
    </w:p>
    <w:p w:rsidR="00EB0364" w:rsidRDefault="00EB0364" w:rsidP="00EB0364">
      <w:pPr>
        <w:pStyle w:val="BTEMEASMCA"/>
      </w:pPr>
      <w:r>
        <w:t xml:space="preserve">Šio vaisto kiekis kraujyje ir Jūsų inkstų funkcija turi būti patikrinta prieš pradedant ir baigiant </w:t>
      </w:r>
      <w:proofErr w:type="spellStart"/>
      <w:r>
        <w:t>metronidazolo</w:t>
      </w:r>
      <w:proofErr w:type="spellEnd"/>
      <w:r>
        <w:t xml:space="preserve"> vartojimą.</w:t>
      </w:r>
    </w:p>
    <w:p w:rsidR="00EB0364" w:rsidRDefault="00EB0364" w:rsidP="00EB0364">
      <w:pPr>
        <w:pStyle w:val="BTEMEASMCA"/>
      </w:pPr>
    </w:p>
    <w:p w:rsidR="00EB0364" w:rsidRDefault="00EB0364" w:rsidP="00EB0364">
      <w:pPr>
        <w:pStyle w:val="BTEMEASMCA"/>
      </w:pPr>
      <w:proofErr w:type="spellStart"/>
      <w:r>
        <w:rPr>
          <w:b/>
        </w:rPr>
        <w:t>Fenitoinas</w:t>
      </w:r>
      <w:proofErr w:type="spellEnd"/>
      <w:r>
        <w:t xml:space="preserve"> (vartojamas epilepsijos gydymui) </w:t>
      </w:r>
    </w:p>
    <w:p w:rsidR="00EB0364" w:rsidRDefault="00EB0364" w:rsidP="00EB0364">
      <w:pPr>
        <w:pStyle w:val="BTEMEASMCA"/>
      </w:pPr>
      <w:proofErr w:type="spellStart"/>
      <w:r>
        <w:t>Metronidazolas</w:t>
      </w:r>
      <w:proofErr w:type="spellEnd"/>
      <w:r>
        <w:t xml:space="preserve"> gali ilginti </w:t>
      </w:r>
      <w:proofErr w:type="spellStart"/>
      <w:r>
        <w:t>fenitoino</w:t>
      </w:r>
      <w:proofErr w:type="spellEnd"/>
      <w:r>
        <w:t xml:space="preserve"> veikimo trukmę. Kita vertus, </w:t>
      </w:r>
      <w:proofErr w:type="spellStart"/>
      <w:r>
        <w:t>fenitoinas</w:t>
      </w:r>
      <w:proofErr w:type="spellEnd"/>
      <w:r>
        <w:t xml:space="preserve"> mažina </w:t>
      </w:r>
      <w:proofErr w:type="spellStart"/>
      <w:r>
        <w:t>metronidazolo</w:t>
      </w:r>
      <w:proofErr w:type="spellEnd"/>
      <w:r>
        <w:t xml:space="preserve"> veiksmingumą.</w:t>
      </w:r>
    </w:p>
    <w:p w:rsidR="00EB0364" w:rsidRDefault="00EB0364" w:rsidP="00EB0364">
      <w:pPr>
        <w:pStyle w:val="BTEMEASMCA"/>
      </w:pPr>
    </w:p>
    <w:p w:rsidR="00EB0364" w:rsidRDefault="00EB0364" w:rsidP="00EB0364">
      <w:pPr>
        <w:pStyle w:val="BTEMEASMCA"/>
      </w:pPr>
      <w:proofErr w:type="spellStart"/>
      <w:r>
        <w:rPr>
          <w:b/>
        </w:rPr>
        <w:t>Karbamazepinas</w:t>
      </w:r>
      <w:proofErr w:type="spellEnd"/>
      <w:r>
        <w:t xml:space="preserve"> (vartojamas epilepsijos gydymui) </w:t>
      </w:r>
    </w:p>
    <w:p w:rsidR="00EB0364" w:rsidRDefault="00EB0364" w:rsidP="00EB0364">
      <w:pPr>
        <w:pStyle w:val="BTEMEASMCA"/>
      </w:pPr>
      <w:proofErr w:type="spellStart"/>
      <w:r>
        <w:t>Metronidazolas</w:t>
      </w:r>
      <w:proofErr w:type="spellEnd"/>
      <w:r>
        <w:t xml:space="preserve"> gali ilginti </w:t>
      </w:r>
      <w:proofErr w:type="spellStart"/>
      <w:r>
        <w:t>karbamazepino</w:t>
      </w:r>
      <w:proofErr w:type="spellEnd"/>
      <w:r>
        <w:t xml:space="preserve"> veikimo trukmę. </w:t>
      </w:r>
    </w:p>
    <w:p w:rsidR="00EB0364" w:rsidRDefault="00EB0364" w:rsidP="00EB0364">
      <w:pPr>
        <w:pStyle w:val="BTEMEASMCA"/>
      </w:pPr>
    </w:p>
    <w:p w:rsidR="00EB0364" w:rsidRDefault="00EB0364" w:rsidP="00EB0364">
      <w:pPr>
        <w:pStyle w:val="BTEMEASMCA"/>
      </w:pPr>
      <w:proofErr w:type="spellStart"/>
      <w:r>
        <w:rPr>
          <w:b/>
        </w:rPr>
        <w:t>Fenobarbitalis</w:t>
      </w:r>
      <w:proofErr w:type="spellEnd"/>
      <w:r>
        <w:t xml:space="preserve"> (migdantis vaistas) </w:t>
      </w:r>
    </w:p>
    <w:p w:rsidR="00EB0364" w:rsidRDefault="00EB0364" w:rsidP="00EB0364">
      <w:pPr>
        <w:pStyle w:val="BTEMEASMCA"/>
      </w:pPr>
      <w:proofErr w:type="spellStart"/>
      <w:r>
        <w:t>Fenobarbitalis</w:t>
      </w:r>
      <w:proofErr w:type="spellEnd"/>
      <w:r>
        <w:t xml:space="preserve"> mažina </w:t>
      </w:r>
      <w:proofErr w:type="spellStart"/>
      <w:r>
        <w:t>metronidazolo</w:t>
      </w:r>
      <w:proofErr w:type="spellEnd"/>
      <w:r>
        <w:t xml:space="preserve"> veikimo trukmę, todėl Jums gali prireikti didesnės </w:t>
      </w:r>
      <w:proofErr w:type="spellStart"/>
      <w:r>
        <w:t>metronidazolo</w:t>
      </w:r>
      <w:proofErr w:type="spellEnd"/>
      <w:r>
        <w:t xml:space="preserve"> dozės. </w:t>
      </w:r>
    </w:p>
    <w:p w:rsidR="00EB0364" w:rsidRDefault="00EB0364" w:rsidP="00EB0364">
      <w:pPr>
        <w:pStyle w:val="BTEMEASMCA"/>
      </w:pPr>
    </w:p>
    <w:p w:rsidR="00EB0364" w:rsidRDefault="00EB0364" w:rsidP="00EB0364">
      <w:pPr>
        <w:pStyle w:val="BTEMEASMCA"/>
      </w:pPr>
      <w:proofErr w:type="spellStart"/>
      <w:r>
        <w:rPr>
          <w:b/>
        </w:rPr>
        <w:t>Cimetidinas</w:t>
      </w:r>
      <w:proofErr w:type="spellEnd"/>
      <w:r>
        <w:t xml:space="preserve"> (skrandžio sutrikimams gydyti) </w:t>
      </w:r>
    </w:p>
    <w:p w:rsidR="00EB0364" w:rsidRDefault="00EB0364" w:rsidP="00EB0364">
      <w:pPr>
        <w:pStyle w:val="BTEMEASMCA"/>
      </w:pPr>
      <w:proofErr w:type="spellStart"/>
      <w:r>
        <w:t>Cimetidinas</w:t>
      </w:r>
      <w:proofErr w:type="spellEnd"/>
      <w:r>
        <w:t xml:space="preserve"> gali slopinti </w:t>
      </w:r>
      <w:proofErr w:type="spellStart"/>
      <w:r>
        <w:t>metronidazolo</w:t>
      </w:r>
      <w:proofErr w:type="spellEnd"/>
      <w:r>
        <w:t xml:space="preserve"> pasišalinimą iš organizmo, to </w:t>
      </w:r>
      <w:proofErr w:type="spellStart"/>
      <w:r>
        <w:t>pasekoje</w:t>
      </w:r>
      <w:proofErr w:type="spellEnd"/>
      <w:r>
        <w:t xml:space="preserve"> padidėja </w:t>
      </w:r>
      <w:proofErr w:type="spellStart"/>
      <w:r>
        <w:t>metronidazolo</w:t>
      </w:r>
      <w:proofErr w:type="spellEnd"/>
      <w:r>
        <w:t xml:space="preserve"> kiekis kraujo serume.</w:t>
      </w:r>
    </w:p>
    <w:p w:rsidR="00EB0364" w:rsidRDefault="00EB0364" w:rsidP="00EB0364">
      <w:pPr>
        <w:pStyle w:val="BTEMEASMCA"/>
      </w:pPr>
    </w:p>
    <w:p w:rsidR="00EB0364" w:rsidRDefault="00EB0364" w:rsidP="00EB0364">
      <w:pPr>
        <w:pStyle w:val="BTEMEASMCA"/>
      </w:pPr>
      <w:proofErr w:type="spellStart"/>
      <w:r>
        <w:rPr>
          <w:b/>
        </w:rPr>
        <w:t>Fluorouracilas</w:t>
      </w:r>
      <w:proofErr w:type="spellEnd"/>
      <w:r>
        <w:t xml:space="preserve"> (priešvėžinis vaistas) </w:t>
      </w:r>
    </w:p>
    <w:p w:rsidR="00EB0364" w:rsidRDefault="00EB0364" w:rsidP="00EB0364">
      <w:pPr>
        <w:pStyle w:val="BTEMEASMCA"/>
      </w:pPr>
      <w:r>
        <w:t xml:space="preserve">Vartojant </w:t>
      </w:r>
      <w:proofErr w:type="spellStart"/>
      <w:r>
        <w:t>metronidazolą</w:t>
      </w:r>
      <w:proofErr w:type="spellEnd"/>
      <w:r>
        <w:t xml:space="preserve"> gali padidėti </w:t>
      </w:r>
      <w:proofErr w:type="spellStart"/>
      <w:r>
        <w:t>fluorouracilo</w:t>
      </w:r>
      <w:proofErr w:type="spellEnd"/>
      <w:r>
        <w:t xml:space="preserve"> kiekis kraujyje, todėl </w:t>
      </w:r>
      <w:proofErr w:type="spellStart"/>
      <w:r>
        <w:t>fluorouracilo</w:t>
      </w:r>
      <w:proofErr w:type="spellEnd"/>
      <w:r>
        <w:t xml:space="preserve"> paros dozę gali reikėti mažinti. </w:t>
      </w:r>
    </w:p>
    <w:p w:rsidR="00EB0364" w:rsidRDefault="00EB0364" w:rsidP="00EB0364">
      <w:pPr>
        <w:pStyle w:val="BTEMEASMCA"/>
      </w:pPr>
    </w:p>
    <w:p w:rsidR="00EB0364" w:rsidRDefault="00EB0364" w:rsidP="00EB0364">
      <w:pPr>
        <w:pStyle w:val="BTEMEASMCA"/>
      </w:pPr>
      <w:proofErr w:type="spellStart"/>
      <w:r>
        <w:rPr>
          <w:b/>
        </w:rPr>
        <w:t>Busulfanas</w:t>
      </w:r>
      <w:proofErr w:type="spellEnd"/>
      <w:r>
        <w:rPr>
          <w:b/>
        </w:rPr>
        <w:t xml:space="preserve"> </w:t>
      </w:r>
      <w:r>
        <w:t xml:space="preserve">(priešvėžinis vaistas) </w:t>
      </w:r>
    </w:p>
    <w:p w:rsidR="00EB0364" w:rsidRDefault="00EB0364" w:rsidP="00EB0364">
      <w:pPr>
        <w:pStyle w:val="BTEMEASMCA"/>
      </w:pPr>
      <w:proofErr w:type="spellStart"/>
      <w:r>
        <w:t>Metronidazolo</w:t>
      </w:r>
      <w:proofErr w:type="spellEnd"/>
      <w:r>
        <w:t xml:space="preserve"> turi nevartoti pacientai, vartojantys </w:t>
      </w:r>
      <w:proofErr w:type="spellStart"/>
      <w:r>
        <w:t>busulfaną</w:t>
      </w:r>
      <w:proofErr w:type="spellEnd"/>
      <w:r>
        <w:t>, kadangi šiuo atveju yra didesnė tikimybė pasireikšti toksiniam poveikiui.</w:t>
      </w:r>
    </w:p>
    <w:p w:rsidR="00EB0364" w:rsidRDefault="00EB0364" w:rsidP="00EB0364">
      <w:pPr>
        <w:pStyle w:val="BTEMEASMCA"/>
      </w:pPr>
    </w:p>
    <w:p w:rsidR="00EB0364" w:rsidRDefault="00EB0364" w:rsidP="00EB0364">
      <w:pPr>
        <w:pStyle w:val="BTEMEASMCA"/>
      </w:pPr>
      <w:proofErr w:type="spellStart"/>
      <w:r>
        <w:rPr>
          <w:b/>
        </w:rPr>
        <w:t>Disulfiramas</w:t>
      </w:r>
      <w:proofErr w:type="spellEnd"/>
      <w:r>
        <w:t xml:space="preserve"> (vartojamas atpratinimui nuo alkoholio) </w:t>
      </w:r>
    </w:p>
    <w:p w:rsidR="00EB0364" w:rsidRDefault="00EB0364" w:rsidP="00EB0364">
      <w:pPr>
        <w:pStyle w:val="BTEMEASMCA"/>
      </w:pPr>
      <w:proofErr w:type="spellStart"/>
      <w:r>
        <w:t>Disulfiramo</w:t>
      </w:r>
      <w:proofErr w:type="spellEnd"/>
      <w:r>
        <w:t xml:space="preserve"> ir </w:t>
      </w:r>
      <w:proofErr w:type="spellStart"/>
      <w:r>
        <w:t>metronidazolo</w:t>
      </w:r>
      <w:proofErr w:type="spellEnd"/>
      <w:r>
        <w:t xml:space="preserve"> negalima vartoti kartu, nes vartojant šiuos du vaistus kartu galimi sumišimas, progresuojantis iki sunkių psichikos sutrikimų (psichozės).</w:t>
      </w:r>
    </w:p>
    <w:p w:rsidR="00EB0364" w:rsidRDefault="00EB0364" w:rsidP="00EB0364">
      <w:pPr>
        <w:pStyle w:val="BTEMEASMCA"/>
      </w:pPr>
    </w:p>
    <w:p w:rsidR="00EB0364" w:rsidRDefault="00EB0364" w:rsidP="00EB0364">
      <w:pPr>
        <w:pStyle w:val="BTEMEASMCA"/>
      </w:pPr>
      <w:r>
        <w:t xml:space="preserve">Kontraceptinės tabletės </w:t>
      </w:r>
    </w:p>
    <w:p w:rsidR="00EB0364" w:rsidRDefault="00EB0364" w:rsidP="00EB0364">
      <w:pPr>
        <w:pStyle w:val="BTEMEASMCA"/>
      </w:pPr>
      <w:proofErr w:type="spellStart"/>
      <w:r>
        <w:t>Metronidazolo</w:t>
      </w:r>
      <w:proofErr w:type="spellEnd"/>
      <w:r>
        <w:t xml:space="preserve"> vartojimo metu gali susilpnėti kontraceptinių tablečių poveikis.</w:t>
      </w:r>
    </w:p>
    <w:p w:rsidR="00EB0364" w:rsidRDefault="00EB0364" w:rsidP="00EB0364">
      <w:pPr>
        <w:pStyle w:val="BTEMEASMCA"/>
      </w:pPr>
    </w:p>
    <w:p w:rsidR="00EB0364" w:rsidRDefault="00EB0364" w:rsidP="00EB0364">
      <w:pPr>
        <w:pStyle w:val="BTEMEASMCA"/>
      </w:pPr>
      <w:r>
        <w:t xml:space="preserve">Vaistai, sudėtyje turintys alkoholio </w:t>
      </w:r>
    </w:p>
    <w:p w:rsidR="00EB0364" w:rsidRDefault="00EB0364" w:rsidP="00EB0364">
      <w:pPr>
        <w:pStyle w:val="BTEMEASMCA"/>
      </w:pPr>
      <w:r>
        <w:t>Žiūrėti skyrių ,,</w:t>
      </w:r>
      <w:proofErr w:type="spellStart"/>
      <w:r>
        <w:t>Metronidazole</w:t>
      </w:r>
      <w:proofErr w:type="spellEnd"/>
      <w:r>
        <w:t xml:space="preserve"> VIOSER vartojimas su alkoholiu“.</w:t>
      </w:r>
    </w:p>
    <w:p w:rsidR="00EB0364" w:rsidRDefault="00EB0364" w:rsidP="00EB0364">
      <w:pPr>
        <w:pStyle w:val="BTEMEASMCA"/>
      </w:pPr>
    </w:p>
    <w:p w:rsidR="00EB0364" w:rsidRDefault="00EB0364" w:rsidP="00EB0364">
      <w:pPr>
        <w:pStyle w:val="BTEMEASMCA"/>
      </w:pPr>
      <w:proofErr w:type="spellStart"/>
      <w:r>
        <w:rPr>
          <w:b/>
        </w:rPr>
        <w:t>Amjodaronas</w:t>
      </w:r>
      <w:proofErr w:type="spellEnd"/>
      <w:r>
        <w:rPr>
          <w:b/>
        </w:rPr>
        <w:t xml:space="preserve"> </w:t>
      </w:r>
      <w:r>
        <w:t xml:space="preserve">(širdies ritmo sutrikimams gydyti) </w:t>
      </w:r>
    </w:p>
    <w:p w:rsidR="00EB0364" w:rsidRDefault="00EB0364" w:rsidP="00EB0364">
      <w:pPr>
        <w:pStyle w:val="BTEMEASMCA"/>
      </w:pPr>
      <w:r>
        <w:t>Jums vartojant šį vaistą, turi būti kontroliuojama Jūsų širdies veikla. Būtinai privalote informuoti Jus gydantį gydytoją, jeigu jaučiate kokius nors širdies funkcijos sutrikimus, svaigulį ar apalpimą.</w:t>
      </w:r>
    </w:p>
    <w:p w:rsidR="00EB0364" w:rsidRDefault="00EB0364" w:rsidP="00EB0364">
      <w:pPr>
        <w:pStyle w:val="BTEMEASMCA"/>
      </w:pPr>
    </w:p>
    <w:p w:rsidR="00EB0364" w:rsidRDefault="00EB0364" w:rsidP="00EB0364">
      <w:pPr>
        <w:pStyle w:val="BTEMEASMCA"/>
      </w:pPr>
      <w:r>
        <w:t xml:space="preserve">Laboratoriniai tyrimai </w:t>
      </w:r>
    </w:p>
    <w:p w:rsidR="00EB0364" w:rsidRDefault="00EB0364" w:rsidP="00EB0364">
      <w:pPr>
        <w:pStyle w:val="BTEMEASMCA"/>
      </w:pPr>
      <w:r>
        <w:t xml:space="preserve">Dėl </w:t>
      </w:r>
      <w:proofErr w:type="spellStart"/>
      <w:r>
        <w:t>metronidazolo</w:t>
      </w:r>
      <w:proofErr w:type="spellEnd"/>
      <w:r>
        <w:t xml:space="preserve"> gali pakisti kai kurių laboratorinių tyrimų rezultatai (pvz., kepenų fermentų tyrimai). Įsitikinkite, kad Jūsų gydytojas žino, kad vartojate </w:t>
      </w:r>
      <w:proofErr w:type="spellStart"/>
      <w:r>
        <w:t>metronidazolą</w:t>
      </w:r>
      <w:proofErr w:type="spellEnd"/>
      <w:r>
        <w:t>.</w:t>
      </w:r>
    </w:p>
    <w:p w:rsidR="00EB0364" w:rsidRDefault="00EB0364" w:rsidP="00EB0364">
      <w:pPr>
        <w:pStyle w:val="BTEMEASMCA"/>
      </w:pPr>
    </w:p>
    <w:p w:rsidR="00EB0364" w:rsidRDefault="00EB0364" w:rsidP="00EB0364">
      <w:pPr>
        <w:pStyle w:val="BTEMEASMCA"/>
      </w:pPr>
      <w:proofErr w:type="spellStart"/>
      <w:r w:rsidRPr="003A640D">
        <w:t>Metronidazole</w:t>
      </w:r>
      <w:proofErr w:type="spellEnd"/>
      <w:r w:rsidRPr="003A640D">
        <w:t xml:space="preserve"> VIOSER vartojimas su alkoholiu</w:t>
      </w:r>
    </w:p>
    <w:p w:rsidR="00EB0364" w:rsidRDefault="00EB0364" w:rsidP="00EB0364">
      <w:r>
        <w:rPr>
          <w:szCs w:val="22"/>
        </w:rPr>
        <w:t xml:space="preserve">Gydymo </w:t>
      </w:r>
      <w:proofErr w:type="spellStart"/>
      <w:r>
        <w:rPr>
          <w:szCs w:val="22"/>
        </w:rPr>
        <w:t>metronidazolu</w:t>
      </w:r>
      <w:proofErr w:type="spellEnd"/>
      <w:r>
        <w:rPr>
          <w:szCs w:val="22"/>
        </w:rPr>
        <w:t xml:space="preserve"> metu alkoholinių gėrimų ar vaistų, sudėtyje turinčių alkoholio, vartoti negalima, kadangi gali pasireikšti šalutinis poveikis.</w:t>
      </w:r>
    </w:p>
    <w:p w:rsidR="00EB0364" w:rsidRDefault="00EB0364" w:rsidP="00EB0364">
      <w:pPr>
        <w:tabs>
          <w:tab w:val="clear" w:pos="567"/>
          <w:tab w:val="left" w:pos="1290"/>
        </w:tabs>
        <w:spacing w:line="240" w:lineRule="auto"/>
        <w:ind w:right="-2"/>
        <w:rPr>
          <w:szCs w:val="22"/>
        </w:rPr>
      </w:pPr>
    </w:p>
    <w:p w:rsidR="00EB0364" w:rsidRDefault="00EB0364" w:rsidP="00EB0364">
      <w:pPr>
        <w:tabs>
          <w:tab w:val="clear" w:pos="567"/>
        </w:tabs>
        <w:spacing w:line="240" w:lineRule="auto"/>
        <w:ind w:right="-2"/>
      </w:pPr>
      <w:r>
        <w:rPr>
          <w:b/>
        </w:rPr>
        <w:t>Nėštumas, žindymo laikotarpis ir vaisingumas</w:t>
      </w:r>
    </w:p>
    <w:p w:rsidR="00EB0364" w:rsidRDefault="00EB0364" w:rsidP="00EB0364">
      <w:pPr>
        <w:tabs>
          <w:tab w:val="clear" w:pos="567"/>
        </w:tabs>
        <w:spacing w:line="240" w:lineRule="auto"/>
      </w:pPr>
      <w:r>
        <w:t>Jeigu esate nėščia, žindote kūdikį, manote, kad galbūt esate nėščia arba planuojate pastoti, tai prieš vartodama šį vaistą pasitarkite su gydytoj arba vaistininku.</w:t>
      </w:r>
    </w:p>
    <w:p w:rsidR="00EB0364" w:rsidRDefault="00EB0364" w:rsidP="00EB0364">
      <w:pPr>
        <w:tabs>
          <w:tab w:val="clear" w:pos="567"/>
        </w:tabs>
        <w:spacing w:line="240" w:lineRule="auto"/>
      </w:pPr>
    </w:p>
    <w:p w:rsidR="00EB0364" w:rsidRDefault="00EB0364" w:rsidP="00EB0364">
      <w:pPr>
        <w:tabs>
          <w:tab w:val="clear" w:pos="567"/>
        </w:tabs>
        <w:spacing w:line="240" w:lineRule="auto"/>
        <w:rPr>
          <w:b/>
          <w:szCs w:val="22"/>
        </w:rPr>
      </w:pPr>
      <w:r>
        <w:rPr>
          <w:b/>
          <w:szCs w:val="22"/>
        </w:rPr>
        <w:t>Nėštumas</w:t>
      </w:r>
    </w:p>
    <w:p w:rsidR="00EB0364" w:rsidRDefault="00EB0364" w:rsidP="00EB0364">
      <w:pPr>
        <w:tabs>
          <w:tab w:val="clear" w:pos="567"/>
        </w:tabs>
        <w:spacing w:line="240" w:lineRule="auto"/>
      </w:pPr>
      <w:r>
        <w:t xml:space="preserve">Jeigu Jūs esate nėščia, gydytojas Jums neskirs gydymo </w:t>
      </w:r>
      <w:proofErr w:type="spellStart"/>
      <w:r>
        <w:t>Metronidazole</w:t>
      </w:r>
      <w:proofErr w:type="spellEnd"/>
      <w:r>
        <w:t xml:space="preserve"> VIOSER, nebent tai būtų neabejotinai būtina.</w:t>
      </w:r>
    </w:p>
    <w:p w:rsidR="00EB0364" w:rsidRDefault="00EB0364" w:rsidP="00EB0364">
      <w:pPr>
        <w:tabs>
          <w:tab w:val="clear" w:pos="567"/>
        </w:tabs>
        <w:spacing w:line="240" w:lineRule="auto"/>
      </w:pPr>
    </w:p>
    <w:p w:rsidR="00EB0364" w:rsidRDefault="00EB0364" w:rsidP="00EB0364">
      <w:pPr>
        <w:tabs>
          <w:tab w:val="clear" w:pos="567"/>
        </w:tabs>
        <w:spacing w:line="240" w:lineRule="auto"/>
        <w:rPr>
          <w:b/>
        </w:rPr>
      </w:pPr>
      <w:r>
        <w:rPr>
          <w:b/>
        </w:rPr>
        <w:t>Žindymas</w:t>
      </w:r>
    </w:p>
    <w:p w:rsidR="00EB0364" w:rsidRDefault="00EB0364" w:rsidP="00EB0364">
      <w:pPr>
        <w:tabs>
          <w:tab w:val="clear" w:pos="567"/>
        </w:tabs>
        <w:spacing w:line="240" w:lineRule="auto"/>
      </w:pPr>
      <w:r>
        <w:t xml:space="preserve">Gydymo </w:t>
      </w:r>
      <w:proofErr w:type="spellStart"/>
      <w:r>
        <w:t>Metronidazole</w:t>
      </w:r>
      <w:proofErr w:type="spellEnd"/>
      <w:r>
        <w:t xml:space="preserve"> VIOSER metu žindymą reikia nutraukti, kadangi </w:t>
      </w:r>
      <w:proofErr w:type="spellStart"/>
      <w:r>
        <w:t>metronidazolas</w:t>
      </w:r>
      <w:proofErr w:type="spellEnd"/>
      <w:r>
        <w:t xml:space="preserve"> patenka į motinos pieną.</w:t>
      </w:r>
    </w:p>
    <w:p w:rsidR="00EB0364" w:rsidRDefault="00EB0364" w:rsidP="00EB0364">
      <w:pPr>
        <w:tabs>
          <w:tab w:val="clear" w:pos="567"/>
        </w:tabs>
        <w:spacing w:line="240" w:lineRule="auto"/>
      </w:pPr>
    </w:p>
    <w:p w:rsidR="00EB0364" w:rsidRDefault="00EB0364" w:rsidP="00EB0364">
      <w:pPr>
        <w:tabs>
          <w:tab w:val="clear" w:pos="567"/>
        </w:tabs>
        <w:spacing w:line="240" w:lineRule="auto"/>
      </w:pPr>
      <w:r>
        <w:rPr>
          <w:b/>
        </w:rPr>
        <w:t>Vaisingumas</w:t>
      </w:r>
    </w:p>
    <w:p w:rsidR="00EB0364" w:rsidRDefault="00EB0364" w:rsidP="00EB0364">
      <w:pPr>
        <w:tabs>
          <w:tab w:val="clear" w:pos="567"/>
        </w:tabs>
        <w:spacing w:line="240" w:lineRule="auto"/>
      </w:pPr>
      <w:r>
        <w:rPr>
          <w:szCs w:val="22"/>
        </w:rPr>
        <w:t xml:space="preserve">Su gyvūnais atlikti tyrimai rodo galimą neigiamą </w:t>
      </w:r>
      <w:proofErr w:type="spellStart"/>
      <w:r>
        <w:t>metronidazolo</w:t>
      </w:r>
      <w:proofErr w:type="spellEnd"/>
      <w:r>
        <w:t xml:space="preserve"> </w:t>
      </w:r>
      <w:r>
        <w:rPr>
          <w:szCs w:val="22"/>
        </w:rPr>
        <w:t>poveikį patinų reprodukcinei sistemai.</w:t>
      </w:r>
    </w:p>
    <w:p w:rsidR="00EB0364" w:rsidRDefault="00EB0364" w:rsidP="00EB0364">
      <w:pPr>
        <w:tabs>
          <w:tab w:val="clear" w:pos="567"/>
        </w:tabs>
        <w:spacing w:line="240" w:lineRule="auto"/>
        <w:rPr>
          <w:szCs w:val="22"/>
        </w:rPr>
      </w:pPr>
    </w:p>
    <w:p w:rsidR="00EB0364" w:rsidRDefault="00EB0364" w:rsidP="00EB0364">
      <w:pPr>
        <w:tabs>
          <w:tab w:val="clear" w:pos="567"/>
        </w:tabs>
        <w:spacing w:line="240" w:lineRule="auto"/>
        <w:ind w:right="-2"/>
        <w:rPr>
          <w:b/>
        </w:rPr>
      </w:pPr>
      <w:r>
        <w:rPr>
          <w:b/>
        </w:rPr>
        <w:t>Vairavimas ir mechanizmų valdymas</w:t>
      </w:r>
    </w:p>
    <w:p w:rsidR="00EB0364" w:rsidRDefault="00EB0364" w:rsidP="00EB0364">
      <w:pPr>
        <w:tabs>
          <w:tab w:val="clear" w:pos="567"/>
        </w:tabs>
        <w:spacing w:line="240" w:lineRule="auto"/>
        <w:ind w:right="-2"/>
      </w:pPr>
      <w:r>
        <w:t xml:space="preserve">Vartojant </w:t>
      </w:r>
      <w:proofErr w:type="spellStart"/>
      <w:r>
        <w:t>Metronidazole</w:t>
      </w:r>
      <w:proofErr w:type="spellEnd"/>
      <w:r>
        <w:t xml:space="preserve"> VIOSER gali būti jaučiamas svaigulys, sumišimas, gali būti matoma ar girdima tai ko nėra (haliucinacijos), gali prasidėti priepuoliai arba laikinos regėjimo problemos (pavyzdžiui neryškus arba padvigubėjęs matymas). Jei jaučiate šiuos simptomus, nevairuokite ir nevaldykite mechanizmų.   </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ind w:right="-2"/>
        <w:rPr>
          <w:b/>
        </w:rPr>
      </w:pPr>
      <w:proofErr w:type="spellStart"/>
      <w:r>
        <w:rPr>
          <w:b/>
        </w:rPr>
        <w:t>Metronidazole</w:t>
      </w:r>
      <w:proofErr w:type="spellEnd"/>
      <w:r>
        <w:rPr>
          <w:b/>
        </w:rPr>
        <w:t xml:space="preserve"> VIOSER sudėtyje yra natrio</w:t>
      </w:r>
    </w:p>
    <w:p w:rsidR="00EB0364" w:rsidRDefault="00EB0364" w:rsidP="00EB0364">
      <w:pPr>
        <w:tabs>
          <w:tab w:val="clear" w:pos="567"/>
        </w:tabs>
        <w:spacing w:line="240" w:lineRule="auto"/>
        <w:ind w:right="-2"/>
      </w:pPr>
      <w:r>
        <w:lastRenderedPageBreak/>
        <w:t>Kiekviename šio vaisto 100 ml yra 310 mg (arba 13,5 </w:t>
      </w:r>
      <w:proofErr w:type="spellStart"/>
      <w:r>
        <w:t>mmol</w:t>
      </w:r>
      <w:proofErr w:type="spellEnd"/>
      <w:r>
        <w:t>) natrio (valgomosios druskos sudedamosios dalies). Tai atitinka 15,5 % didžiausios rekomenduojamos natrio paros normos suaugusiesiems.</w:t>
      </w:r>
    </w:p>
    <w:p w:rsidR="00EB0364" w:rsidRDefault="00EB0364" w:rsidP="00EB0364">
      <w:pPr>
        <w:tabs>
          <w:tab w:val="clear" w:pos="567"/>
        </w:tabs>
        <w:spacing w:line="240" w:lineRule="auto"/>
        <w:ind w:right="-2"/>
        <w:rPr>
          <w:szCs w:val="22"/>
        </w:rPr>
      </w:pPr>
    </w:p>
    <w:p w:rsidR="00EB0364" w:rsidRDefault="00EB0364" w:rsidP="00EB0364">
      <w:pPr>
        <w:tabs>
          <w:tab w:val="clear" w:pos="567"/>
        </w:tabs>
        <w:spacing w:line="240" w:lineRule="auto"/>
        <w:ind w:right="-2"/>
        <w:rPr>
          <w:szCs w:val="22"/>
        </w:rPr>
      </w:pPr>
    </w:p>
    <w:p w:rsidR="00EB0364" w:rsidRDefault="00EB0364" w:rsidP="00EB0364">
      <w:pPr>
        <w:keepNext/>
        <w:numPr>
          <w:ilvl w:val="0"/>
          <w:numId w:val="3"/>
        </w:numPr>
        <w:spacing w:line="240" w:lineRule="auto"/>
        <w:ind w:left="567" w:right="-2"/>
      </w:pPr>
      <w:r>
        <w:rPr>
          <w:b/>
        </w:rPr>
        <w:t xml:space="preserve">Kaip vartoti </w:t>
      </w:r>
      <w:proofErr w:type="spellStart"/>
      <w:r>
        <w:rPr>
          <w:b/>
        </w:rPr>
        <w:t>Metronidazole</w:t>
      </w:r>
      <w:proofErr w:type="spellEnd"/>
      <w:r>
        <w:rPr>
          <w:b/>
        </w:rPr>
        <w:t xml:space="preserve"> VIOSER</w:t>
      </w:r>
    </w:p>
    <w:p w:rsidR="00EB0364" w:rsidRDefault="00EB0364" w:rsidP="00EB0364">
      <w:pPr>
        <w:keepNext/>
        <w:tabs>
          <w:tab w:val="clear" w:pos="567"/>
        </w:tabs>
        <w:spacing w:line="240" w:lineRule="auto"/>
        <w:ind w:right="-2"/>
        <w:rPr>
          <w:szCs w:val="22"/>
        </w:rPr>
      </w:pPr>
    </w:p>
    <w:p w:rsidR="00EB0364" w:rsidRDefault="00EB0364" w:rsidP="00EB0364">
      <w:pPr>
        <w:tabs>
          <w:tab w:val="clear" w:pos="567"/>
        </w:tabs>
        <w:spacing w:line="240" w:lineRule="auto"/>
        <w:ind w:right="-2"/>
      </w:pPr>
      <w:r>
        <w:t>Vaisto dozė priklauso nuo ligos pobūdžio ir sunkumo, Jūsų amžiaus bei kūno svorio, taip pat nuo individualaus Jūsų organizmo atsako į gydymą.</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ind w:right="-2"/>
      </w:pPr>
      <w:r>
        <w:t xml:space="preserve">Toliau nurodytos rekomenduojamos dozės. </w:t>
      </w:r>
    </w:p>
    <w:p w:rsidR="00EB0364" w:rsidRDefault="00EB0364" w:rsidP="00EB0364">
      <w:pPr>
        <w:tabs>
          <w:tab w:val="clear" w:pos="567"/>
        </w:tabs>
        <w:spacing w:line="240" w:lineRule="auto"/>
        <w:ind w:right="-2"/>
        <w:rPr>
          <w:szCs w:val="22"/>
        </w:rPr>
      </w:pPr>
    </w:p>
    <w:p w:rsidR="00EB0364" w:rsidRDefault="00EB0364" w:rsidP="00EB0364">
      <w:pPr>
        <w:tabs>
          <w:tab w:val="clear" w:pos="567"/>
        </w:tabs>
        <w:spacing w:line="240" w:lineRule="auto"/>
        <w:ind w:right="-2"/>
        <w:rPr>
          <w:b/>
          <w:szCs w:val="22"/>
        </w:rPr>
      </w:pPr>
      <w:r>
        <w:rPr>
          <w:b/>
          <w:szCs w:val="22"/>
        </w:rPr>
        <w:t>Suaugusiesiems</w:t>
      </w:r>
    </w:p>
    <w:p w:rsidR="00EB0364" w:rsidRDefault="00EB0364" w:rsidP="00EB0364">
      <w:pPr>
        <w:pStyle w:val="BTEMEASMCA"/>
      </w:pPr>
      <w:r>
        <w:t>Infekcinių ligų gydymas</w:t>
      </w:r>
    </w:p>
    <w:p w:rsidR="00EB0364" w:rsidRDefault="00EB0364" w:rsidP="00EB0364">
      <w:pPr>
        <w:pStyle w:val="BTEMEASMCA"/>
      </w:pPr>
      <w:r>
        <w:t xml:space="preserve">Jums bus skiriama pradinė dozė 15 mg vienam kilogramui kūno svorio, tęsiant palaikomąja 7,5 mg vienam kilogramui kūno svorio doze kas 8val. </w:t>
      </w:r>
    </w:p>
    <w:p w:rsidR="00EB0364" w:rsidRDefault="00EB0364" w:rsidP="00EB0364">
      <w:pPr>
        <w:pStyle w:val="BTEMEASMCA"/>
      </w:pPr>
      <w:r>
        <w:t xml:space="preserve">Gydymo trukmė paprastai yra 7 - 10 dienų. </w:t>
      </w:r>
    </w:p>
    <w:p w:rsidR="00EB0364" w:rsidRDefault="00EB0364" w:rsidP="00EB0364">
      <w:pPr>
        <w:pStyle w:val="BTEMEASMCA"/>
      </w:pPr>
    </w:p>
    <w:p w:rsidR="00EB0364" w:rsidRDefault="00EB0364" w:rsidP="00EB0364">
      <w:pPr>
        <w:pStyle w:val="BTEMEASMCA"/>
      </w:pPr>
      <w:proofErr w:type="spellStart"/>
      <w:r>
        <w:t>Amebiazės</w:t>
      </w:r>
      <w:proofErr w:type="spellEnd"/>
      <w:r>
        <w:t xml:space="preserve"> gydymas</w:t>
      </w:r>
    </w:p>
    <w:p w:rsidR="00EB0364" w:rsidRDefault="00EB0364" w:rsidP="00EB0364">
      <w:pPr>
        <w:pStyle w:val="BTEMEASMCA"/>
      </w:pPr>
      <w:r>
        <w:t xml:space="preserve">Jums bus skiriama nuo 500 mg iki 750 mg </w:t>
      </w:r>
      <w:proofErr w:type="spellStart"/>
      <w:r>
        <w:t>metronidazolo</w:t>
      </w:r>
      <w:proofErr w:type="spellEnd"/>
      <w:r>
        <w:t xml:space="preserve"> kas 8 val.</w:t>
      </w:r>
    </w:p>
    <w:p w:rsidR="00EB0364" w:rsidRDefault="00EB0364" w:rsidP="00EB0364">
      <w:pPr>
        <w:pStyle w:val="BTEMEASMCA"/>
      </w:pPr>
      <w:r>
        <w:t xml:space="preserve">Gydymo trukmė paprastai yra 5 - 10 dienų. </w:t>
      </w:r>
    </w:p>
    <w:p w:rsidR="00EB0364" w:rsidRDefault="00EB0364" w:rsidP="00EB0364">
      <w:pPr>
        <w:pStyle w:val="BTEMEASMCA"/>
      </w:pPr>
    </w:p>
    <w:p w:rsidR="00EB0364" w:rsidRDefault="00EB0364" w:rsidP="00EB0364">
      <w:pPr>
        <w:widowControl w:val="0"/>
        <w:rPr>
          <w:szCs w:val="22"/>
          <w:u w:val="single"/>
        </w:rPr>
      </w:pPr>
      <w:r>
        <w:rPr>
          <w:szCs w:val="22"/>
          <w:u w:val="single"/>
        </w:rPr>
        <w:t>Infekcijos profilaktikai po virškinimo trakto operacijos</w:t>
      </w:r>
    </w:p>
    <w:p w:rsidR="00EB0364" w:rsidRDefault="00EB0364" w:rsidP="00EB0364">
      <w:pPr>
        <w:widowControl w:val="0"/>
      </w:pPr>
      <w:r>
        <w:t xml:space="preserve">Jums bu skiriama </w:t>
      </w:r>
      <w:r>
        <w:rPr>
          <w:szCs w:val="22"/>
        </w:rPr>
        <w:t xml:space="preserve">vienkartinė </w:t>
      </w:r>
      <w:r>
        <w:t xml:space="preserve">15 mg kilogramui </w:t>
      </w:r>
      <w:r>
        <w:rPr>
          <w:szCs w:val="22"/>
        </w:rPr>
        <w:t>kūno</w:t>
      </w:r>
      <w:r>
        <w:t xml:space="preserve"> svorio</w:t>
      </w:r>
      <w:r>
        <w:rPr>
          <w:szCs w:val="22"/>
        </w:rPr>
        <w:t xml:space="preserve"> dozė</w:t>
      </w:r>
      <w:r>
        <w:t xml:space="preserve"> prieš operaciją.</w:t>
      </w:r>
      <w:r>
        <w:rPr>
          <w:szCs w:val="22"/>
          <w:u w:val="single"/>
        </w:rPr>
        <w:t xml:space="preserve"> </w:t>
      </w:r>
      <w:r>
        <w:rPr>
          <w:szCs w:val="22"/>
        </w:rPr>
        <w:t xml:space="preserve">Po operacijos 7,5 mg vienam kilogramui kūno svorio dozė bus kartojama kas 8 val., gydymą tęsiant 24 -48 val. </w:t>
      </w:r>
    </w:p>
    <w:p w:rsidR="00EB0364" w:rsidRDefault="00EB0364" w:rsidP="00EB0364">
      <w:pPr>
        <w:spacing w:line="240" w:lineRule="auto"/>
      </w:pPr>
    </w:p>
    <w:p w:rsidR="00EB0364" w:rsidRDefault="00EB0364" w:rsidP="00EB0364">
      <w:pPr>
        <w:spacing w:line="240" w:lineRule="auto"/>
      </w:pPr>
      <w:r>
        <w:rPr>
          <w:b/>
        </w:rPr>
        <w:t xml:space="preserve">Vartojimas vaikams ir paaugliams </w:t>
      </w:r>
    </w:p>
    <w:p w:rsidR="00EB0364" w:rsidRDefault="00EB0364" w:rsidP="00EB0364">
      <w:pPr>
        <w:spacing w:line="240" w:lineRule="auto"/>
        <w:rPr>
          <w:u w:val="single"/>
        </w:rPr>
      </w:pPr>
      <w:proofErr w:type="spellStart"/>
      <w:r>
        <w:rPr>
          <w:u w:val="single"/>
        </w:rPr>
        <w:t>Amebiozės</w:t>
      </w:r>
      <w:proofErr w:type="spellEnd"/>
      <w:r>
        <w:rPr>
          <w:u w:val="single"/>
        </w:rPr>
        <w:t xml:space="preserve"> gydymas</w:t>
      </w:r>
    </w:p>
    <w:p w:rsidR="00EB0364" w:rsidRDefault="00EB0364" w:rsidP="00EB0364">
      <w:pPr>
        <w:spacing w:line="240" w:lineRule="auto"/>
      </w:pPr>
      <w:r>
        <w:rPr>
          <w:i/>
        </w:rPr>
        <w:t>Vyresniems kaip 10 metų vaikams:</w:t>
      </w:r>
      <w:r>
        <w:t xml:space="preserve"> nuo 500 mg iki 750 mg </w:t>
      </w:r>
      <w:proofErr w:type="spellStart"/>
      <w:r>
        <w:t>metronidazolo</w:t>
      </w:r>
      <w:proofErr w:type="spellEnd"/>
      <w:r>
        <w:t xml:space="preserve"> 3 kartus per parą.</w:t>
      </w:r>
    </w:p>
    <w:p w:rsidR="00EB0364" w:rsidRDefault="00EB0364" w:rsidP="00EB0364">
      <w:pPr>
        <w:spacing w:line="240" w:lineRule="auto"/>
      </w:pPr>
      <w:r>
        <w:rPr>
          <w:i/>
        </w:rPr>
        <w:t xml:space="preserve">7-10 metų vaikams: </w:t>
      </w:r>
      <w:r>
        <w:t xml:space="preserve">nuo 200 mg iki 400 mg </w:t>
      </w:r>
      <w:proofErr w:type="spellStart"/>
      <w:r>
        <w:t>metronidazolo</w:t>
      </w:r>
      <w:proofErr w:type="spellEnd"/>
      <w:r>
        <w:t xml:space="preserve"> 3 kartus per parą.</w:t>
      </w:r>
    </w:p>
    <w:p w:rsidR="00EB0364" w:rsidRDefault="00EB0364" w:rsidP="00EB0364">
      <w:pPr>
        <w:spacing w:line="240" w:lineRule="auto"/>
      </w:pPr>
      <w:r>
        <w:rPr>
          <w:i/>
        </w:rPr>
        <w:t xml:space="preserve">3-7 metų vaikams: </w:t>
      </w:r>
      <w:r>
        <w:t xml:space="preserve">nuo 100 mg iki 200 mg </w:t>
      </w:r>
      <w:proofErr w:type="spellStart"/>
      <w:r>
        <w:t>metronidazolo</w:t>
      </w:r>
      <w:proofErr w:type="spellEnd"/>
      <w:r>
        <w:t xml:space="preserve"> 4 kartus per parą.</w:t>
      </w:r>
    </w:p>
    <w:p w:rsidR="00EB0364" w:rsidRDefault="00EB0364" w:rsidP="00EB0364">
      <w:pPr>
        <w:spacing w:line="240" w:lineRule="auto"/>
      </w:pPr>
      <w:r>
        <w:rPr>
          <w:i/>
        </w:rPr>
        <w:t xml:space="preserve">1-3 metų vaikams: </w:t>
      </w:r>
      <w:r>
        <w:t xml:space="preserve">nuo 100 mg iki 200 mg </w:t>
      </w:r>
      <w:proofErr w:type="spellStart"/>
      <w:r>
        <w:t>metronidazolo</w:t>
      </w:r>
      <w:proofErr w:type="spellEnd"/>
      <w:r>
        <w:t xml:space="preserve"> 3 kartus per parą.</w:t>
      </w:r>
    </w:p>
    <w:p w:rsidR="00EB0364" w:rsidRDefault="00EB0364" w:rsidP="00EB0364">
      <w:pPr>
        <w:spacing w:line="240" w:lineRule="auto"/>
      </w:pPr>
      <w:r>
        <w:t>Gydymo trukmė paprastai yra nuo 5 iki 10 dienų.</w:t>
      </w:r>
    </w:p>
    <w:p w:rsidR="00EB0364" w:rsidRDefault="00EB0364" w:rsidP="00EB0364">
      <w:pPr>
        <w:spacing w:line="240" w:lineRule="auto"/>
      </w:pPr>
    </w:p>
    <w:p w:rsidR="00EB0364" w:rsidRDefault="00EB0364" w:rsidP="00EB0364">
      <w:pPr>
        <w:tabs>
          <w:tab w:val="clear" w:pos="567"/>
        </w:tabs>
        <w:spacing w:line="240" w:lineRule="auto"/>
        <w:rPr>
          <w:b/>
        </w:rPr>
      </w:pPr>
      <w:r>
        <w:rPr>
          <w:b/>
        </w:rPr>
        <w:t>Vartojimo metodas</w:t>
      </w:r>
    </w:p>
    <w:p w:rsidR="00EB0364" w:rsidRDefault="00EB0364" w:rsidP="00EB0364">
      <w:pPr>
        <w:tabs>
          <w:tab w:val="clear" w:pos="567"/>
        </w:tabs>
        <w:spacing w:line="240" w:lineRule="auto"/>
      </w:pPr>
      <w:r>
        <w:t xml:space="preserve">Šis vaistas Jums bus skiriamas naudojant lašelinę tiesiai į veną (intraveninė infuzija). </w:t>
      </w:r>
    </w:p>
    <w:p w:rsidR="00EB0364" w:rsidRDefault="00EB0364" w:rsidP="00EB0364">
      <w:pPr>
        <w:tabs>
          <w:tab w:val="clear" w:pos="567"/>
        </w:tabs>
        <w:spacing w:line="240" w:lineRule="auto"/>
        <w:ind w:right="-2"/>
        <w:rPr>
          <w:szCs w:val="22"/>
        </w:rPr>
      </w:pPr>
    </w:p>
    <w:p w:rsidR="00EB0364" w:rsidRDefault="00EB0364" w:rsidP="00EB0364">
      <w:pPr>
        <w:tabs>
          <w:tab w:val="clear" w:pos="567"/>
        </w:tabs>
        <w:spacing w:line="240" w:lineRule="auto"/>
        <w:ind w:right="-2"/>
        <w:rPr>
          <w:b/>
        </w:rPr>
      </w:pPr>
      <w:r>
        <w:rPr>
          <w:b/>
        </w:rPr>
        <w:t xml:space="preserve">Ką daryti pavartojus per didelę </w:t>
      </w:r>
      <w:proofErr w:type="spellStart"/>
      <w:r>
        <w:rPr>
          <w:b/>
        </w:rPr>
        <w:t>Metronidazole</w:t>
      </w:r>
      <w:proofErr w:type="spellEnd"/>
      <w:r>
        <w:rPr>
          <w:b/>
        </w:rPr>
        <w:t xml:space="preserve"> VIOSER dozę?</w:t>
      </w:r>
    </w:p>
    <w:p w:rsidR="00EB0364" w:rsidRDefault="00EB0364" w:rsidP="00EB0364">
      <w:pPr>
        <w:tabs>
          <w:tab w:val="clear" w:pos="567"/>
        </w:tabs>
        <w:spacing w:line="240" w:lineRule="auto"/>
        <w:ind w:right="-2"/>
      </w:pPr>
      <w:proofErr w:type="spellStart"/>
      <w:r>
        <w:t>Metronidazole</w:t>
      </w:r>
      <w:proofErr w:type="spellEnd"/>
      <w:r>
        <w:t xml:space="preserve"> VIOSER Jums skirs gydytojas ar slaugytojas, todėl mažai tikėtina, kad Jums bus skiriama per didelė šio vaisto dozė. Tačiau jeigu manote, kad Jums buvo suleista per daug arba per mažai </w:t>
      </w:r>
      <w:proofErr w:type="spellStart"/>
      <w:r>
        <w:t>Metronidazole</w:t>
      </w:r>
      <w:proofErr w:type="spellEnd"/>
      <w:r>
        <w:t xml:space="preserve"> VIOSER, pasitarkite su gydytoju. </w:t>
      </w:r>
    </w:p>
    <w:p w:rsidR="00EB0364" w:rsidRDefault="00EB0364" w:rsidP="00EB0364">
      <w:pPr>
        <w:tabs>
          <w:tab w:val="clear" w:pos="567"/>
        </w:tabs>
        <w:spacing w:line="240" w:lineRule="auto"/>
        <w:ind w:right="-2"/>
      </w:pPr>
      <w:r>
        <w:t xml:space="preserve">Šalutinis poveikis, aprašytas kitame skyriuje, gali atsirasti dėl perdozavimo. </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ind w:right="-2"/>
      </w:pPr>
      <w:r>
        <w:t>Jeigu kiltų daugiau klausimų dėl šio vaisto vartojimo, kreipkitės į gydytoją arba slaugytoją.</w:t>
      </w:r>
    </w:p>
    <w:p w:rsidR="00EB0364" w:rsidRDefault="00EB0364" w:rsidP="00EB0364">
      <w:pPr>
        <w:tabs>
          <w:tab w:val="clear" w:pos="567"/>
        </w:tabs>
        <w:spacing w:line="240" w:lineRule="auto"/>
      </w:pPr>
    </w:p>
    <w:p w:rsidR="00EB0364" w:rsidRDefault="00EB0364" w:rsidP="00EB0364">
      <w:pPr>
        <w:tabs>
          <w:tab w:val="clear" w:pos="567"/>
        </w:tabs>
        <w:spacing w:line="240" w:lineRule="auto"/>
      </w:pPr>
    </w:p>
    <w:p w:rsidR="00EB0364" w:rsidRDefault="00EB0364" w:rsidP="00EB0364">
      <w:pPr>
        <w:keepNext/>
        <w:numPr>
          <w:ilvl w:val="0"/>
          <w:numId w:val="3"/>
        </w:numPr>
        <w:spacing w:line="240" w:lineRule="auto"/>
        <w:ind w:left="567" w:right="-2"/>
      </w:pPr>
      <w:r>
        <w:rPr>
          <w:b/>
        </w:rPr>
        <w:t>Galimas šalutinis poveikis</w:t>
      </w:r>
    </w:p>
    <w:p w:rsidR="00EB0364" w:rsidRDefault="00EB0364" w:rsidP="00EB0364">
      <w:pPr>
        <w:keepNext/>
        <w:tabs>
          <w:tab w:val="clear" w:pos="567"/>
        </w:tabs>
        <w:spacing w:line="240" w:lineRule="auto"/>
      </w:pPr>
    </w:p>
    <w:p w:rsidR="00EB0364" w:rsidRDefault="00EB0364" w:rsidP="00EB0364">
      <w:pPr>
        <w:tabs>
          <w:tab w:val="clear" w:pos="567"/>
        </w:tabs>
        <w:spacing w:line="240" w:lineRule="auto"/>
        <w:ind w:right="-29"/>
      </w:pPr>
      <w:r>
        <w:t>Šis vaistas, kaip ir visi kiti, gali sukelti šalutinį poveikį, nors jis pasireiškia ne visiems žmonėms.</w:t>
      </w:r>
    </w:p>
    <w:p w:rsidR="00EB0364" w:rsidRDefault="00EB0364" w:rsidP="00EB0364">
      <w:pPr>
        <w:tabs>
          <w:tab w:val="clear" w:pos="567"/>
        </w:tabs>
        <w:spacing w:line="240" w:lineRule="auto"/>
        <w:ind w:right="-29"/>
      </w:pPr>
    </w:p>
    <w:p w:rsidR="00EB0364" w:rsidRDefault="00EB0364" w:rsidP="00EB0364">
      <w:pPr>
        <w:tabs>
          <w:tab w:val="clear" w:pos="567"/>
        </w:tabs>
        <w:spacing w:line="240" w:lineRule="auto"/>
        <w:ind w:right="-29"/>
      </w:pPr>
      <w:r>
        <w:rPr>
          <w:b/>
        </w:rPr>
        <w:t>Nedelsiant pasakykite savo gydytojui ar slaugytojai, jeigu pastebėsite bet kurį iš toliau aprašytą poveikį, kuris gali būti sunkus ir dėl to reikalauti neatidėliotinos pagalbos.</w:t>
      </w:r>
    </w:p>
    <w:p w:rsidR="00EB0364" w:rsidRDefault="00EB0364" w:rsidP="00EB0364">
      <w:pPr>
        <w:tabs>
          <w:tab w:val="clear" w:pos="567"/>
        </w:tabs>
        <w:spacing w:line="240" w:lineRule="auto"/>
        <w:ind w:right="-29"/>
      </w:pPr>
    </w:p>
    <w:p w:rsidR="00EB0364" w:rsidRDefault="00EB0364" w:rsidP="00EB0364">
      <w:pPr>
        <w:spacing w:line="240" w:lineRule="auto"/>
        <w:ind w:left="564" w:right="-29" w:hanging="564"/>
      </w:pPr>
      <w:r>
        <w:rPr>
          <w:b/>
          <w:szCs w:val="22"/>
        </w:rPr>
        <w:t>-</w:t>
      </w:r>
      <w:r>
        <w:rPr>
          <w:b/>
          <w:szCs w:val="22"/>
        </w:rPr>
        <w:tab/>
      </w:r>
      <w:r>
        <w:rPr>
          <w:szCs w:val="22"/>
        </w:rPr>
        <w:t xml:space="preserve">Bet kokie alerginės reakcijos simptomai, tokie kaip: niežulys, odos išbėrimas, dilgėlinė,  rankų, pėdų, kulkšnių, veido, lūpų ar gerklės patinimas, kuris gali pasunkinti rijimą ar kvėpavimą. </w:t>
      </w:r>
    </w:p>
    <w:p w:rsidR="00EB0364" w:rsidRDefault="00EB0364" w:rsidP="00EB0364">
      <w:pPr>
        <w:spacing w:line="240" w:lineRule="auto"/>
        <w:ind w:left="564" w:right="-29" w:hanging="564"/>
      </w:pPr>
      <w:r>
        <w:rPr>
          <w:b/>
          <w:szCs w:val="22"/>
        </w:rPr>
        <w:lastRenderedPageBreak/>
        <w:t>-</w:t>
      </w:r>
      <w:r>
        <w:rPr>
          <w:b/>
          <w:szCs w:val="22"/>
        </w:rPr>
        <w:tab/>
      </w:r>
      <w:r>
        <w:rPr>
          <w:szCs w:val="22"/>
        </w:rPr>
        <w:t>Sunkus uždegiminis išbėrimas gleivinėse ir ant odos, lydimas karščiavimo, paraudimo ir pūslelių susidarymo, labai retais atvejais net ir odos nusilupimo išplitusiais plotais (</w:t>
      </w:r>
      <w:proofErr w:type="spellStart"/>
      <w:r>
        <w:rPr>
          <w:szCs w:val="22"/>
        </w:rPr>
        <w:t>Stivenso</w:t>
      </w:r>
      <w:proofErr w:type="spellEnd"/>
      <w:r>
        <w:rPr>
          <w:szCs w:val="22"/>
        </w:rPr>
        <w:t xml:space="preserve">-Džonsono </w:t>
      </w:r>
      <w:r>
        <w:rPr>
          <w:i/>
          <w:szCs w:val="22"/>
        </w:rPr>
        <w:t>(</w:t>
      </w:r>
      <w:proofErr w:type="spellStart"/>
      <w:r>
        <w:rPr>
          <w:i/>
          <w:szCs w:val="22"/>
        </w:rPr>
        <w:t>Stevens-Johnson</w:t>
      </w:r>
      <w:proofErr w:type="spellEnd"/>
      <w:r>
        <w:rPr>
          <w:szCs w:val="22"/>
        </w:rPr>
        <w:t xml:space="preserve">) sindromas, toksinė epidermio </w:t>
      </w:r>
      <w:proofErr w:type="spellStart"/>
      <w:r>
        <w:rPr>
          <w:szCs w:val="22"/>
        </w:rPr>
        <w:t>nekrolizė</w:t>
      </w:r>
      <w:proofErr w:type="spellEnd"/>
      <w:r>
        <w:rPr>
          <w:szCs w:val="22"/>
        </w:rPr>
        <w:t>).</w:t>
      </w:r>
    </w:p>
    <w:p w:rsidR="00EB0364" w:rsidRDefault="00EB0364" w:rsidP="00EB0364">
      <w:pPr>
        <w:pStyle w:val="spc-text"/>
        <w:tabs>
          <w:tab w:val="left" w:pos="567"/>
        </w:tabs>
        <w:spacing w:line="240" w:lineRule="auto"/>
        <w:ind w:left="564" w:hanging="564"/>
      </w:pPr>
      <w:r>
        <w:rPr>
          <w:b/>
          <w:sz w:val="22"/>
          <w:szCs w:val="22"/>
        </w:rPr>
        <w:t>-</w:t>
      </w:r>
      <w:r>
        <w:rPr>
          <w:b/>
          <w:sz w:val="22"/>
        </w:rPr>
        <w:tab/>
      </w:r>
      <w:r>
        <w:rPr>
          <w:rFonts w:ascii="Times New Roman" w:hAnsi="Times New Roman"/>
          <w:sz w:val="22"/>
          <w:szCs w:val="22"/>
          <w:lang w:val="lt-LT"/>
        </w:rPr>
        <w:t xml:space="preserve">Sunkus ir ilgalaikis viduriavimas. Tai gali būti sunkios žarnyno infekcijos, vadinamos </w:t>
      </w:r>
      <w:proofErr w:type="spellStart"/>
      <w:r>
        <w:rPr>
          <w:rFonts w:ascii="Times New Roman" w:hAnsi="Times New Roman"/>
          <w:sz w:val="22"/>
          <w:szCs w:val="22"/>
          <w:lang w:val="lt-LT"/>
        </w:rPr>
        <w:t>pseudomembraniniu</w:t>
      </w:r>
      <w:proofErr w:type="spellEnd"/>
      <w:r>
        <w:rPr>
          <w:rFonts w:ascii="Times New Roman" w:hAnsi="Times New Roman"/>
          <w:sz w:val="22"/>
          <w:szCs w:val="22"/>
          <w:lang w:val="lt-LT"/>
        </w:rPr>
        <w:t xml:space="preserve"> kolitu, požymis. Gydytojas nutrauks Jums </w:t>
      </w:r>
      <w:proofErr w:type="spellStart"/>
      <w:r>
        <w:rPr>
          <w:rFonts w:ascii="Times New Roman" w:hAnsi="Times New Roman"/>
          <w:sz w:val="22"/>
          <w:szCs w:val="22"/>
          <w:lang w:val="lt-LT"/>
        </w:rPr>
        <w:t>Metronidazole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Vioser</w:t>
      </w:r>
      <w:proofErr w:type="spellEnd"/>
      <w:r>
        <w:rPr>
          <w:rFonts w:ascii="Times New Roman" w:hAnsi="Times New Roman"/>
          <w:sz w:val="22"/>
          <w:szCs w:val="22"/>
          <w:lang w:val="lt-LT"/>
        </w:rPr>
        <w:t xml:space="preserve"> skyrimą ir paskirs tinkamą gydymą.</w:t>
      </w:r>
    </w:p>
    <w:p w:rsidR="00EB0364" w:rsidRDefault="00EB0364" w:rsidP="00EB0364">
      <w:pPr>
        <w:spacing w:line="240" w:lineRule="auto"/>
        <w:ind w:left="564" w:right="-29" w:hanging="564"/>
      </w:pPr>
      <w:r>
        <w:rPr>
          <w:b/>
          <w:szCs w:val="22"/>
        </w:rPr>
        <w:t>-</w:t>
      </w:r>
      <w:r>
        <w:rPr>
          <w:b/>
          <w:szCs w:val="22"/>
        </w:rPr>
        <w:tab/>
      </w:r>
      <w:r>
        <w:t>Sunkus, bet labai retas šalutinis poveikis yra smegenų liga (</w:t>
      </w:r>
      <w:proofErr w:type="spellStart"/>
      <w:r>
        <w:t>encefalopatija</w:t>
      </w:r>
      <w:proofErr w:type="spellEnd"/>
      <w:r>
        <w:t>). Simptomai būna skirtingi, tačiau gali būti tokie, kaip karščiavimas, sprando sąstingis, galvos skausmas, dalykų, kurių nėra, matymas ar girdėjimas. Jūs taip pat galite turėti sunkumų valdant rankas ir kojas, kalbėjimo sutrikimų ar jaustis sumišęs.</w:t>
      </w:r>
    </w:p>
    <w:p w:rsidR="00EB0364" w:rsidRDefault="00EB0364" w:rsidP="00EB0364">
      <w:pPr>
        <w:pStyle w:val="HTMLiankstoformatuotas"/>
        <w:shd w:val="clear" w:color="auto" w:fill="FFFFFF"/>
        <w:tabs>
          <w:tab w:val="left" w:pos="567"/>
        </w:tabs>
        <w:ind w:left="564" w:hanging="564"/>
      </w:pPr>
      <w:r>
        <w:rPr>
          <w:b/>
          <w:sz w:val="22"/>
          <w:szCs w:val="22"/>
          <w:lang w:val="lt-LT"/>
        </w:rPr>
        <w:t>-</w:t>
      </w:r>
      <w:r>
        <w:rPr>
          <w:b/>
          <w:sz w:val="22"/>
          <w:lang w:val="lt-LT"/>
        </w:rPr>
        <w:tab/>
      </w:r>
      <w:r>
        <w:rPr>
          <w:rFonts w:ascii="Times New Roman" w:hAnsi="Times New Roman"/>
          <w:sz w:val="22"/>
          <w:lang w:val="lt-LT"/>
        </w:rPr>
        <w:t xml:space="preserve">Traukuliai, nervų sistemos sutrikimai, pavyzdžiui, nutirpimas, </w:t>
      </w:r>
      <w:r>
        <w:rPr>
          <w:rFonts w:ascii="Times New Roman" w:hAnsi="Times New Roman" w:cs="Times New Roman"/>
          <w:sz w:val="22"/>
          <w:lang w:val="lt-LT" w:eastAsia="lt-LT" w:bidi="lt-LT"/>
        </w:rPr>
        <w:t>skausmas, apnašų</w:t>
      </w:r>
      <w:r>
        <w:rPr>
          <w:rFonts w:ascii="Times New Roman" w:hAnsi="Times New Roman"/>
          <w:sz w:val="22"/>
          <w:lang w:val="lt-LT"/>
        </w:rPr>
        <w:t xml:space="preserve"> pojūtis, rankų ar kojų </w:t>
      </w:r>
      <w:r>
        <w:rPr>
          <w:rFonts w:ascii="Times New Roman" w:hAnsi="Times New Roman" w:cs="Times New Roman"/>
          <w:sz w:val="22"/>
          <w:lang w:val="lt-LT" w:eastAsia="lt-LT" w:bidi="lt-LT"/>
        </w:rPr>
        <w:t>dilgčiojimas.</w:t>
      </w:r>
    </w:p>
    <w:p w:rsidR="00EB0364" w:rsidRDefault="00EB0364" w:rsidP="00EB0364">
      <w:pPr>
        <w:pStyle w:val="HTMLiankstoformatuotas"/>
        <w:shd w:val="clear" w:color="auto" w:fill="FFFFFF"/>
        <w:rPr>
          <w:rFonts w:ascii="inherit" w:hAnsi="inherit"/>
          <w:color w:val="212121"/>
          <w:lang w:val="lt-LT"/>
        </w:rPr>
      </w:pPr>
    </w:p>
    <w:p w:rsidR="00EB0364" w:rsidRDefault="00EB0364" w:rsidP="00EB0364">
      <w:pPr>
        <w:pStyle w:val="BTEMEASMCA"/>
      </w:pPr>
      <w:r>
        <w:t>Kitas šalutinis poveikis</w:t>
      </w:r>
    </w:p>
    <w:p w:rsidR="00EB0364" w:rsidRDefault="00EB0364" w:rsidP="00EB0364">
      <w:pPr>
        <w:pStyle w:val="BTEMEASMCA"/>
      </w:pPr>
    </w:p>
    <w:p w:rsidR="00EB0364" w:rsidRDefault="00EB0364" w:rsidP="00EB0364">
      <w:pPr>
        <w:pStyle w:val="BTEMEASMCA"/>
      </w:pPr>
      <w:r>
        <w:t>Dažni šalutinio poveikio reiškiniai (gali pasireikšti rečiau kaip 1 iš 10 asmenų):</w:t>
      </w:r>
    </w:p>
    <w:p w:rsidR="00EB0364" w:rsidRDefault="00EB0364" w:rsidP="00EB0364">
      <w:pPr>
        <w:pStyle w:val="BTEMEASMCA"/>
        <w:numPr>
          <w:ilvl w:val="0"/>
          <w:numId w:val="5"/>
        </w:numPr>
      </w:pPr>
      <w:r>
        <w:t>grybelinės infekcijos (pvz., lyties organų infekcijos).</w:t>
      </w:r>
    </w:p>
    <w:p w:rsidR="00EB0364" w:rsidRDefault="00EB0364" w:rsidP="00EB0364">
      <w:pPr>
        <w:pStyle w:val="BTEMEASMCA"/>
      </w:pPr>
    </w:p>
    <w:p w:rsidR="00EB0364" w:rsidRDefault="00EB0364" w:rsidP="00EB0364">
      <w:pPr>
        <w:pStyle w:val="BTEMEASMCA"/>
      </w:pPr>
      <w:r>
        <w:t>Nedažni šalutinio poveikio reiškiniai (gali pasireikšti rečiau kaip 1 iš 100 asmenų):</w:t>
      </w:r>
    </w:p>
    <w:p w:rsidR="00EB0364" w:rsidRDefault="00EB0364" w:rsidP="00EB0364">
      <w:pPr>
        <w:pStyle w:val="BTEMEASMCA"/>
        <w:numPr>
          <w:ilvl w:val="0"/>
          <w:numId w:val="5"/>
        </w:numPr>
      </w:pPr>
      <w:r>
        <w:t>tamsi šlapimo spalva.</w:t>
      </w:r>
    </w:p>
    <w:p w:rsidR="00EB0364" w:rsidRDefault="00EB0364" w:rsidP="00EB0364">
      <w:pPr>
        <w:pStyle w:val="BTEMEASMCA"/>
        <w:rPr>
          <w:lang w:val="it-IT"/>
        </w:rPr>
      </w:pPr>
    </w:p>
    <w:p w:rsidR="00EB0364" w:rsidRDefault="00EB0364" w:rsidP="00EB0364">
      <w:pPr>
        <w:pStyle w:val="BTEMEASMCA"/>
      </w:pPr>
      <w:r>
        <w:rPr>
          <w:lang w:val="it-IT"/>
        </w:rPr>
        <w:t>Reti šalutinio poveikio reiškiniai (</w:t>
      </w:r>
      <w:r>
        <w:t>gali pasireikšti rečiau kaip 1 iš 1000 asmenų):</w:t>
      </w:r>
    </w:p>
    <w:p w:rsidR="00EB0364" w:rsidRDefault="00EB0364" w:rsidP="00EB0364">
      <w:pPr>
        <w:pStyle w:val="BTEMEASMCA"/>
        <w:numPr>
          <w:ilvl w:val="0"/>
          <w:numId w:val="5"/>
        </w:numPr>
      </w:pPr>
      <w:r>
        <w:t>širdies elektrinio aktyvumo pokyčiai, matomi elektrokardiogramoje.</w:t>
      </w:r>
    </w:p>
    <w:p w:rsidR="00EB0364" w:rsidRDefault="00EB0364" w:rsidP="00EB0364">
      <w:pPr>
        <w:pStyle w:val="HTMLiankstoformatuotas"/>
        <w:shd w:val="clear" w:color="auto" w:fill="FFFFFF"/>
      </w:pPr>
      <w:r>
        <w:rPr>
          <w:rFonts w:ascii="Times New Roman" w:hAnsi="Times New Roman" w:cs="Times New Roman"/>
          <w:color w:val="212121"/>
          <w:lang w:val="lt-LT"/>
        </w:rPr>
        <w:t>.</w:t>
      </w:r>
    </w:p>
    <w:p w:rsidR="00EB0364" w:rsidRDefault="00EB0364" w:rsidP="00EB0364">
      <w:pPr>
        <w:pStyle w:val="BTEMEASMCA"/>
      </w:pPr>
      <w:r>
        <w:t>Labai reti šalutinio poveikio reiškiniai (gali pasireikšti rečiau kaip 1 iš 10 000 asmenų):</w:t>
      </w:r>
    </w:p>
    <w:p w:rsidR="00EB0364" w:rsidRDefault="00EB0364" w:rsidP="00EB0364">
      <w:pPr>
        <w:pStyle w:val="BTEMEASMCA"/>
        <w:numPr>
          <w:ilvl w:val="0"/>
          <w:numId w:val="6"/>
        </w:numPr>
      </w:pPr>
      <w:r>
        <w:t>kraujo tyrimų metu nustatytas tam tikrų kraujo ląstelių kiekio sumažėjimas (</w:t>
      </w:r>
      <w:proofErr w:type="spellStart"/>
      <w:r>
        <w:t>granulocitopenija</w:t>
      </w:r>
      <w:proofErr w:type="spellEnd"/>
      <w:r>
        <w:t xml:space="preserve">, </w:t>
      </w:r>
      <w:proofErr w:type="spellStart"/>
      <w:r>
        <w:t>agranulocitozė</w:t>
      </w:r>
      <w:proofErr w:type="spellEnd"/>
      <w:r>
        <w:t xml:space="preserve">, </w:t>
      </w:r>
      <w:proofErr w:type="spellStart"/>
      <w:r>
        <w:t>pancitopenija</w:t>
      </w:r>
      <w:proofErr w:type="spellEnd"/>
      <w:r>
        <w:t xml:space="preserve">, </w:t>
      </w:r>
      <w:proofErr w:type="spellStart"/>
      <w:r>
        <w:t>trombocitopenija</w:t>
      </w:r>
      <w:proofErr w:type="spellEnd"/>
      <w:r>
        <w:t>). Tai gali sukelti nenumatytas infekcijas, burnos gleivinės opas, kraujosruvas, dantenų kraujavimą ir sunkų nuovargį;</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psichikos sutrikimai, įskaitant sumišimą, haliucinacijas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galvos skausmas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traukuliai</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svaigulys, galvos sukimasis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mieguistumas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karščiavimas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raumenų judesių koordinacijos sutrikimas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nuvargimas, pavargimas, nuovargis ar energijos stoka (letargija</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neaiški kalba</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regėjimo problemos</w:t>
      </w:r>
      <w:r>
        <w:rPr>
          <w:rFonts w:ascii="Times New Roman" w:hAnsi="Times New Roman" w:cs="Times New Roman"/>
          <w:sz w:val="22"/>
          <w:szCs w:val="22"/>
          <w:lang w:val="lt-LT"/>
        </w:rPr>
        <w:t>,</w:t>
      </w:r>
      <w:r>
        <w:rPr>
          <w:rFonts w:ascii="Times New Roman" w:hAnsi="Times New Roman"/>
          <w:sz w:val="22"/>
          <w:lang w:val="lt-LT"/>
        </w:rPr>
        <w:t xml:space="preserve"> tokios </w:t>
      </w:r>
      <w:r>
        <w:rPr>
          <w:rFonts w:ascii="Times New Roman" w:hAnsi="Times New Roman" w:cs="Times New Roman"/>
          <w:sz w:val="22"/>
          <w:szCs w:val="22"/>
          <w:lang w:val="lt-LT"/>
        </w:rPr>
        <w:t xml:space="preserve">kaip </w:t>
      </w:r>
      <w:r>
        <w:rPr>
          <w:rFonts w:ascii="Times New Roman" w:hAnsi="Times New Roman"/>
          <w:sz w:val="22"/>
          <w:lang w:val="lt-LT"/>
        </w:rPr>
        <w:t>dvejinimasis akyse, trumparegystė</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kepenų funkcijos sutrikimai (</w:t>
      </w:r>
      <w:r>
        <w:rPr>
          <w:rFonts w:ascii="Times New Roman" w:hAnsi="Times New Roman" w:cs="Times New Roman"/>
          <w:sz w:val="22"/>
          <w:szCs w:val="22"/>
          <w:lang w:val="lt-LT"/>
        </w:rPr>
        <w:t>nustatomi</w:t>
      </w:r>
      <w:r>
        <w:rPr>
          <w:rFonts w:ascii="Times New Roman" w:hAnsi="Times New Roman"/>
          <w:sz w:val="22"/>
          <w:lang w:val="lt-LT"/>
        </w:rPr>
        <w:t xml:space="preserve"> kraujo </w:t>
      </w:r>
      <w:r>
        <w:rPr>
          <w:rFonts w:ascii="Times New Roman" w:hAnsi="Times New Roman" w:cs="Times New Roman"/>
          <w:sz w:val="22"/>
          <w:szCs w:val="22"/>
          <w:lang w:val="lt-LT"/>
        </w:rPr>
        <w:t>tyrimais</w:t>
      </w:r>
      <w:r>
        <w:rPr>
          <w:rFonts w:ascii="Times New Roman" w:hAnsi="Times New Roman"/>
          <w:sz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tulžies latakų, kepenų uždegimai, kurie gali sukelti odos pageltimą (</w:t>
      </w:r>
      <w:proofErr w:type="spellStart"/>
      <w:r>
        <w:rPr>
          <w:rFonts w:ascii="Times New Roman" w:hAnsi="Times New Roman"/>
          <w:sz w:val="22"/>
          <w:lang w:val="lt-LT"/>
        </w:rPr>
        <w:t>cholestazinis</w:t>
      </w:r>
      <w:proofErr w:type="spellEnd"/>
      <w:r>
        <w:rPr>
          <w:rFonts w:ascii="Times New Roman" w:hAnsi="Times New Roman"/>
          <w:sz w:val="22"/>
          <w:lang w:val="lt-LT"/>
        </w:rPr>
        <w:t xml:space="preserve"> hepatitas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sąnarių skausmas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raumenų skausmas</w:t>
      </w:r>
      <w:r>
        <w:rPr>
          <w:rFonts w:ascii="Times New Roman" w:hAnsi="Times New Roman" w:cs="Times New Roman"/>
          <w:sz w:val="22"/>
          <w:szCs w:val="22"/>
          <w:lang w:val="lt-LT"/>
        </w:rPr>
        <w:t>.</w:t>
      </w:r>
    </w:p>
    <w:p w:rsidR="00EB0364" w:rsidRDefault="00EB0364" w:rsidP="00EB0364">
      <w:pPr>
        <w:pStyle w:val="HTMLiankstoformatuotas"/>
        <w:shd w:val="clear" w:color="auto" w:fill="FFFFFF"/>
        <w:ind w:left="720"/>
        <w:rPr>
          <w:rFonts w:ascii="Times New Roman" w:hAnsi="Times New Roman"/>
          <w:sz w:val="22"/>
          <w:lang w:val="lt-LT"/>
        </w:rPr>
      </w:pPr>
    </w:p>
    <w:p w:rsidR="00EB0364" w:rsidRDefault="00EB0364" w:rsidP="00EB0364">
      <w:pPr>
        <w:pStyle w:val="HTMLiankstoformatuotas"/>
        <w:shd w:val="clear" w:color="auto" w:fill="FFFFFF"/>
        <w:rPr>
          <w:rFonts w:ascii="Times New Roman" w:hAnsi="Times New Roman"/>
          <w:sz w:val="22"/>
          <w:lang w:val="lt-LT"/>
        </w:rPr>
      </w:pPr>
      <w:r>
        <w:rPr>
          <w:rFonts w:ascii="Times New Roman" w:hAnsi="Times New Roman"/>
          <w:sz w:val="22"/>
          <w:lang w:val="lt-LT"/>
        </w:rPr>
        <w:t>Šalutinio poveikio reiškiniai, kurių dažnis nežinomas (negali būti apskaičiuotas</w:t>
      </w:r>
      <w:r>
        <w:t xml:space="preserve"> </w:t>
      </w:r>
      <w:r>
        <w:rPr>
          <w:rFonts w:ascii="Times New Roman" w:hAnsi="Times New Roman"/>
          <w:sz w:val="22"/>
          <w:lang w:val="lt-LT"/>
        </w:rPr>
        <w:t>pagal turimus duomenis):</w:t>
      </w:r>
    </w:p>
    <w:p w:rsidR="00EB0364" w:rsidRDefault="00EB0364" w:rsidP="00EB0364">
      <w:pPr>
        <w:pStyle w:val="HTMLiankstoformatuotas"/>
        <w:numPr>
          <w:ilvl w:val="0"/>
          <w:numId w:val="6"/>
        </w:numPr>
        <w:shd w:val="clear" w:color="auto" w:fill="FFFFFF"/>
        <w:tabs>
          <w:tab w:val="clear" w:pos="916"/>
          <w:tab w:val="left" w:pos="851"/>
        </w:tabs>
        <w:ind w:left="851" w:hanging="491"/>
        <w:rPr>
          <w:lang w:val="lt-LT"/>
        </w:rPr>
      </w:pPr>
      <w:r>
        <w:rPr>
          <w:rFonts w:ascii="Times New Roman" w:hAnsi="Times New Roman" w:cs="Times New Roman"/>
          <w:sz w:val="22"/>
          <w:szCs w:val="22"/>
          <w:lang w:val="lt-LT"/>
        </w:rPr>
        <w:t>atlikus kraujo tyrimus,</w:t>
      </w:r>
      <w:r>
        <w:rPr>
          <w:rFonts w:ascii="Times New Roman" w:hAnsi="Times New Roman"/>
          <w:sz w:val="22"/>
          <w:lang w:val="lt-LT"/>
        </w:rPr>
        <w:t xml:space="preserve"> nustatytas sumažėjęs leukocitų (baltųjų kraujo ląstelių) kiekis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rPr>
          <w:lang w:val="lt-LT"/>
        </w:rPr>
      </w:pPr>
      <w:r>
        <w:rPr>
          <w:rFonts w:ascii="Times New Roman" w:hAnsi="Times New Roman"/>
          <w:sz w:val="22"/>
          <w:lang w:val="lt-LT"/>
        </w:rPr>
        <w:t xml:space="preserve"> sumažėjęs kraujo plokštelių (trombocitų) skaičius (</w:t>
      </w:r>
      <w:proofErr w:type="spellStart"/>
      <w:r>
        <w:rPr>
          <w:rFonts w:ascii="Times New Roman" w:hAnsi="Times New Roman"/>
          <w:sz w:val="22"/>
          <w:lang w:val="lt-LT"/>
        </w:rPr>
        <w:t>aplazinė</w:t>
      </w:r>
      <w:proofErr w:type="spellEnd"/>
      <w:r>
        <w:rPr>
          <w:rFonts w:ascii="Times New Roman" w:hAnsi="Times New Roman"/>
          <w:sz w:val="22"/>
          <w:lang w:val="lt-LT"/>
        </w:rPr>
        <w:t xml:space="preserve"> anemija</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 xml:space="preserve"> liūdna (depresinė) nuotaika</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 xml:space="preserve"> mieguistumas ar nemiga</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 xml:space="preserve"> nebakterinis smegenų uždegimas (</w:t>
      </w:r>
      <w:proofErr w:type="spellStart"/>
      <w:r>
        <w:rPr>
          <w:rFonts w:ascii="Times New Roman" w:hAnsi="Times New Roman"/>
          <w:sz w:val="22"/>
          <w:lang w:val="lt-LT"/>
        </w:rPr>
        <w:t>aseptinis</w:t>
      </w:r>
      <w:proofErr w:type="spellEnd"/>
      <w:r>
        <w:rPr>
          <w:rFonts w:ascii="Times New Roman" w:hAnsi="Times New Roman"/>
          <w:sz w:val="22"/>
          <w:lang w:val="lt-LT"/>
        </w:rPr>
        <w:t xml:space="preserve"> meningitas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 xml:space="preserve"> nekontroliuojami akių judesiai</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 xml:space="preserve"> regos nervo uždegimas (optinis neuritas), regos nervo pakenkimas (regos nervo neuropatija</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skrandžio skausmas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pykinimas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lastRenderedPageBreak/>
        <w:t>vėmimas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viduriavimas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liežuvio uždegimas (glositas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burnos uždegimas (stomatitas, burnos gleivinės uždegimas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metalo skonis burnoje, skonio sutrikimai</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apetito praradimas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sausa burna</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rPr>
          <w:rFonts w:ascii="Times New Roman" w:hAnsi="Times New Roman"/>
          <w:sz w:val="22"/>
          <w:lang w:val="lt-LT"/>
        </w:rPr>
      </w:pPr>
      <w:r>
        <w:rPr>
          <w:rFonts w:ascii="Times New Roman" w:hAnsi="Times New Roman"/>
          <w:sz w:val="22"/>
          <w:lang w:val="lt-LT"/>
        </w:rPr>
        <w:t>kasos uždegimas;</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raugėjimas ir kartaus skonio burnoje</w:t>
      </w:r>
      <w:r>
        <w:rPr>
          <w:rFonts w:ascii="Times New Roman" w:hAnsi="Times New Roman" w:cs="Times New Roman"/>
          <w:sz w:val="22"/>
          <w:szCs w:val="22"/>
          <w:lang w:val="lt-LT"/>
        </w:rPr>
        <w:t xml:space="preserve"> jutimas;</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cs="Times New Roman"/>
          <w:sz w:val="22"/>
          <w:szCs w:val="22"/>
          <w:lang w:val="lt-LT"/>
        </w:rPr>
        <w:t>spaudimo jausmas</w:t>
      </w:r>
      <w:r>
        <w:rPr>
          <w:rFonts w:ascii="Times New Roman" w:hAnsi="Times New Roman"/>
          <w:sz w:val="22"/>
          <w:lang w:val="lt-LT"/>
        </w:rPr>
        <w:t xml:space="preserve"> virš skrandžio</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rPr>
          <w:rFonts w:ascii="Times New Roman" w:hAnsi="Times New Roman" w:cs="Times New Roman"/>
          <w:sz w:val="22"/>
          <w:szCs w:val="22"/>
          <w:lang w:val="lt-LT"/>
        </w:rPr>
      </w:pPr>
      <w:r>
        <w:rPr>
          <w:rFonts w:ascii="Times New Roman" w:hAnsi="Times New Roman" w:cs="Times New Roman"/>
          <w:sz w:val="22"/>
          <w:szCs w:val="22"/>
          <w:lang w:val="lt-LT"/>
        </w:rPr>
        <w:t>apnešto liežuvio pojūtis;</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pasunkėjęs rijimas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 xml:space="preserve">paraudimas ir </w:t>
      </w:r>
      <w:r>
        <w:rPr>
          <w:rFonts w:ascii="Times New Roman" w:hAnsi="Times New Roman" w:cs="Times New Roman"/>
          <w:sz w:val="22"/>
          <w:szCs w:val="22"/>
          <w:lang w:val="lt-LT"/>
        </w:rPr>
        <w:t xml:space="preserve">odos </w:t>
      </w:r>
      <w:r>
        <w:rPr>
          <w:rFonts w:ascii="Times New Roman" w:hAnsi="Times New Roman"/>
          <w:sz w:val="22"/>
          <w:lang w:val="lt-LT"/>
        </w:rPr>
        <w:t>niežulys (daugiaformė raudonė</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skausmas šlapinantis</w:t>
      </w:r>
      <w:r>
        <w:rPr>
          <w:rFonts w:ascii="Times New Roman" w:hAnsi="Times New Roman" w:cs="Times New Roman"/>
          <w:sz w:val="22"/>
          <w:szCs w:val="22"/>
          <w:lang w:val="lt-LT"/>
        </w:rPr>
        <w:t>;</w:t>
      </w:r>
    </w:p>
    <w:p w:rsidR="00EB0364"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šlapimo pūslės uždegimas</w:t>
      </w:r>
      <w:r>
        <w:rPr>
          <w:rFonts w:ascii="Times New Roman" w:hAnsi="Times New Roman" w:cs="Times New Roman"/>
          <w:sz w:val="22"/>
          <w:szCs w:val="22"/>
          <w:lang w:val="lt-LT"/>
        </w:rPr>
        <w:t>;</w:t>
      </w:r>
    </w:p>
    <w:p w:rsidR="00EB0364" w:rsidRPr="00D86E1E" w:rsidRDefault="00EB0364" w:rsidP="00EB0364">
      <w:pPr>
        <w:pStyle w:val="HTMLiankstoformatuotas"/>
        <w:numPr>
          <w:ilvl w:val="0"/>
          <w:numId w:val="6"/>
        </w:numPr>
        <w:shd w:val="clear" w:color="auto" w:fill="FFFFFF"/>
        <w:tabs>
          <w:tab w:val="clear" w:pos="916"/>
          <w:tab w:val="left" w:pos="851"/>
        </w:tabs>
        <w:ind w:left="851" w:hanging="491"/>
      </w:pPr>
      <w:r>
        <w:rPr>
          <w:rFonts w:ascii="Times New Roman" w:hAnsi="Times New Roman"/>
          <w:sz w:val="22"/>
          <w:lang w:val="lt-LT"/>
        </w:rPr>
        <w:t>venų sienelių dirginimas (</w:t>
      </w:r>
      <w:r>
        <w:rPr>
          <w:rFonts w:ascii="Times New Roman" w:hAnsi="Times New Roman" w:cs="Times New Roman"/>
          <w:sz w:val="22"/>
          <w:szCs w:val="22"/>
          <w:lang w:val="lt-LT"/>
        </w:rPr>
        <w:t xml:space="preserve">galintis progresuoti </w:t>
      </w:r>
      <w:r>
        <w:rPr>
          <w:rFonts w:ascii="Times New Roman" w:hAnsi="Times New Roman"/>
          <w:sz w:val="22"/>
          <w:lang w:val="lt-LT"/>
        </w:rPr>
        <w:t>iki venų uždegimo ir trombozės);</w:t>
      </w:r>
    </w:p>
    <w:p w:rsidR="00EB0364" w:rsidRPr="00D86E1E" w:rsidRDefault="00EB0364" w:rsidP="00EB0364">
      <w:pPr>
        <w:pStyle w:val="HTMLiankstoformatuotas"/>
        <w:numPr>
          <w:ilvl w:val="0"/>
          <w:numId w:val="6"/>
        </w:numPr>
        <w:shd w:val="clear" w:color="auto" w:fill="FFFFFF"/>
        <w:tabs>
          <w:tab w:val="clear" w:pos="916"/>
          <w:tab w:val="left" w:pos="851"/>
        </w:tabs>
        <w:ind w:left="851" w:hanging="491"/>
        <w:rPr>
          <w:rFonts w:ascii="Times New Roman" w:hAnsi="Times New Roman"/>
          <w:sz w:val="22"/>
          <w:lang w:val="lt-LT"/>
        </w:rPr>
      </w:pPr>
      <w:r>
        <w:rPr>
          <w:rFonts w:ascii="Times New Roman" w:hAnsi="Times New Roman"/>
          <w:sz w:val="22"/>
          <w:lang w:val="lt-LT"/>
        </w:rPr>
        <w:t>ū</w:t>
      </w:r>
      <w:r w:rsidRPr="00D86E1E">
        <w:rPr>
          <w:rFonts w:ascii="Times New Roman" w:hAnsi="Times New Roman"/>
          <w:sz w:val="22"/>
          <w:lang w:val="lt-LT"/>
        </w:rPr>
        <w:t xml:space="preserve">minis kepenų nepakankamumas pacientams, sergantiems </w:t>
      </w:r>
      <w:r>
        <w:rPr>
          <w:rFonts w:ascii="Times New Roman" w:hAnsi="Times New Roman"/>
          <w:sz w:val="22"/>
          <w:lang w:val="lt-LT"/>
        </w:rPr>
        <w:t>Kokaino (</w:t>
      </w:r>
      <w:proofErr w:type="spellStart"/>
      <w:r w:rsidRPr="00D86E1E">
        <w:rPr>
          <w:rFonts w:ascii="Times New Roman" w:hAnsi="Times New Roman"/>
          <w:i/>
          <w:iCs/>
          <w:sz w:val="22"/>
          <w:lang w:val="lt-LT"/>
        </w:rPr>
        <w:t>Cockayne</w:t>
      </w:r>
      <w:proofErr w:type="spellEnd"/>
      <w:r>
        <w:rPr>
          <w:rFonts w:ascii="Times New Roman" w:hAnsi="Times New Roman"/>
          <w:sz w:val="22"/>
          <w:lang w:val="lt-LT"/>
        </w:rPr>
        <w:t>)</w:t>
      </w:r>
      <w:r w:rsidRPr="00D86E1E">
        <w:rPr>
          <w:rFonts w:ascii="Times New Roman" w:hAnsi="Times New Roman"/>
          <w:sz w:val="22"/>
          <w:lang w:val="lt-LT"/>
        </w:rPr>
        <w:t xml:space="preserve"> sindromu (žr. 2 skyrių „Įspėjimai ir</w:t>
      </w:r>
      <w:r>
        <w:rPr>
          <w:rFonts w:ascii="Times New Roman" w:hAnsi="Times New Roman"/>
          <w:sz w:val="22"/>
          <w:lang w:val="lt-LT"/>
        </w:rPr>
        <w:t xml:space="preserve"> </w:t>
      </w:r>
      <w:r w:rsidRPr="00D86E1E">
        <w:rPr>
          <w:rFonts w:ascii="Times New Roman" w:hAnsi="Times New Roman"/>
          <w:sz w:val="22"/>
          <w:lang w:val="lt-LT"/>
        </w:rPr>
        <w:t>atsargumo priemonės")</w:t>
      </w:r>
      <w:r>
        <w:rPr>
          <w:rFonts w:ascii="Times New Roman" w:hAnsi="Times New Roman"/>
          <w:sz w:val="22"/>
          <w:lang w:val="lt-LT"/>
        </w:rPr>
        <w:t>.</w:t>
      </w:r>
    </w:p>
    <w:p w:rsidR="00EB0364" w:rsidRDefault="00EB0364" w:rsidP="00EB0364">
      <w:pPr>
        <w:tabs>
          <w:tab w:val="clear" w:pos="567"/>
        </w:tabs>
        <w:spacing w:line="240" w:lineRule="auto"/>
        <w:ind w:right="-29"/>
        <w:rPr>
          <w:szCs w:val="22"/>
        </w:rPr>
      </w:pPr>
    </w:p>
    <w:p w:rsidR="00EB0364" w:rsidRDefault="00EB0364" w:rsidP="00EB0364">
      <w:pPr>
        <w:rPr>
          <w:b/>
          <w:szCs w:val="22"/>
        </w:rPr>
      </w:pPr>
      <w:r>
        <w:rPr>
          <w:b/>
          <w:szCs w:val="22"/>
        </w:rPr>
        <w:t>Pranešimas apie šalutinį poveikį</w:t>
      </w:r>
    </w:p>
    <w:p w:rsidR="00EB0364" w:rsidRDefault="00EB0364" w:rsidP="00EB0364">
      <w:pPr>
        <w:spacing w:line="240" w:lineRule="auto"/>
      </w:pPr>
      <w:r>
        <w:rPr>
          <w:szCs w:val="22"/>
        </w:rPr>
        <w:t xml:space="preserve">Jeigu pasireiškė šalutinis poveikis, įskaitant šiame lapelyje nenurodytą, pasakykite gydytojui, vaistininkui arba slaugytojui. </w:t>
      </w:r>
      <w:r>
        <w:rPr>
          <w:lang w:eastAsia="en-US" w:bidi="ar-SA"/>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r>
          <w:rPr>
            <w:color w:val="0000FF"/>
            <w:u w:val="single"/>
            <w:lang w:eastAsia="en-US" w:bidi="ar-SA"/>
          </w:rPr>
          <w:t>https://vapris.vvkt.lt/vvkt-web/public/nrv</w:t>
        </w:r>
      </w:hyperlink>
      <w:r>
        <w:rPr>
          <w:lang w:eastAsia="en-US" w:bidi="ar-SA"/>
        </w:rPr>
        <w:t xml:space="preserve"> arba užpildant Paciento pranešimo apie įtariamą nepageidaujamą reakciją (ĮNR) formą, kuri skelbiama </w:t>
      </w:r>
      <w:hyperlink r:id="rId6">
        <w:r>
          <w:rPr>
            <w:color w:val="0000FF"/>
            <w:u w:val="single"/>
            <w:lang w:eastAsia="en-US" w:bidi="ar-SA"/>
          </w:rPr>
          <w:t>https://www.vvkt.lt/index.php?4004286486</w:t>
        </w:r>
      </w:hyperlink>
      <w:r>
        <w:rPr>
          <w:lang w:eastAsia="en-US" w:bidi="ar-SA"/>
        </w:rPr>
        <w:t xml:space="preserve">, ir atsiunčiant elektroniniu paštu (adresu </w:t>
      </w:r>
      <w:hyperlink r:id="rId7">
        <w:r>
          <w:rPr>
            <w:color w:val="0000FF"/>
            <w:u w:val="single"/>
            <w:lang w:eastAsia="en-US" w:bidi="ar-SA"/>
          </w:rPr>
          <w:t>NepageidaujamaR@vvkt.lt</w:t>
        </w:r>
      </w:hyperlink>
      <w:r>
        <w:rPr>
          <w:lang w:eastAsia="en-US" w:bidi="ar-SA"/>
        </w:rPr>
        <w:t>) arba nemokamu telefonu 8 800 73 568. Pranešdami apie šalutinį poveikį galite mums padėti gauti daugiau informacijos apie šio vaisto saugumą</w:t>
      </w:r>
      <w:hyperlink r:id="rId8"/>
      <w:hyperlink r:id="rId9"/>
      <w:hyperlink r:id="rId10"/>
      <w:r>
        <w:t>.</w:t>
      </w:r>
    </w:p>
    <w:p w:rsidR="00EB0364" w:rsidRDefault="00EB0364" w:rsidP="00EB0364">
      <w:pPr>
        <w:spacing w:line="240" w:lineRule="auto"/>
        <w:rPr>
          <w:szCs w:val="22"/>
        </w:rPr>
      </w:pPr>
    </w:p>
    <w:p w:rsidR="00EB0364" w:rsidRDefault="00EB0364" w:rsidP="00EB0364">
      <w:pPr>
        <w:spacing w:line="240" w:lineRule="auto"/>
        <w:rPr>
          <w:szCs w:val="22"/>
        </w:rPr>
      </w:pPr>
    </w:p>
    <w:p w:rsidR="00EB0364" w:rsidRDefault="00EB0364" w:rsidP="00EB0364">
      <w:pPr>
        <w:keepNext/>
        <w:numPr>
          <w:ilvl w:val="0"/>
          <w:numId w:val="3"/>
        </w:numPr>
        <w:spacing w:line="240" w:lineRule="auto"/>
        <w:ind w:left="567" w:right="-2"/>
      </w:pPr>
      <w:r>
        <w:rPr>
          <w:b/>
        </w:rPr>
        <w:t xml:space="preserve">Kaip laikyti </w:t>
      </w:r>
      <w:proofErr w:type="spellStart"/>
      <w:r>
        <w:rPr>
          <w:b/>
        </w:rPr>
        <w:t>Metronidazole</w:t>
      </w:r>
      <w:proofErr w:type="spellEnd"/>
      <w:r>
        <w:rPr>
          <w:b/>
        </w:rPr>
        <w:t xml:space="preserve"> VIOSER</w:t>
      </w:r>
    </w:p>
    <w:p w:rsidR="00EB0364" w:rsidRDefault="00EB0364" w:rsidP="00EB0364">
      <w:pPr>
        <w:keepNext/>
        <w:tabs>
          <w:tab w:val="clear" w:pos="567"/>
        </w:tabs>
        <w:spacing w:line="240" w:lineRule="auto"/>
        <w:ind w:right="-2"/>
        <w:rPr>
          <w:szCs w:val="22"/>
        </w:rPr>
      </w:pPr>
    </w:p>
    <w:p w:rsidR="00EB0364" w:rsidRDefault="00EB0364" w:rsidP="00EB0364">
      <w:pPr>
        <w:tabs>
          <w:tab w:val="clear" w:pos="567"/>
        </w:tabs>
        <w:spacing w:line="240" w:lineRule="auto"/>
        <w:ind w:right="-2"/>
      </w:pPr>
      <w:r>
        <w:t xml:space="preserve">Šiam vaistui specialių laikymo sąlygų nereikia. </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ind w:right="-2"/>
        <w:rPr>
          <w:szCs w:val="22"/>
        </w:rPr>
      </w:pPr>
      <w:r>
        <w:t>Šį vaistą laikykite vaikams nepastebimoje ir nepasiekiamoje vietoje.</w:t>
      </w:r>
    </w:p>
    <w:p w:rsidR="00EB0364" w:rsidRDefault="00EB0364" w:rsidP="00EB0364">
      <w:pPr>
        <w:tabs>
          <w:tab w:val="clear" w:pos="567"/>
        </w:tabs>
        <w:spacing w:line="240" w:lineRule="auto"/>
        <w:ind w:right="-2"/>
      </w:pPr>
    </w:p>
    <w:p w:rsidR="00EB0364" w:rsidRDefault="00EB0364" w:rsidP="00EB0364">
      <w:pPr>
        <w:tabs>
          <w:tab w:val="clear" w:pos="567"/>
        </w:tabs>
        <w:spacing w:line="240" w:lineRule="auto"/>
        <w:ind w:right="-2"/>
      </w:pPr>
      <w:r>
        <w:t xml:space="preserve">Ant </w:t>
      </w:r>
      <w:proofErr w:type="spellStart"/>
      <w:r>
        <w:t>talpyklės</w:t>
      </w:r>
      <w:proofErr w:type="spellEnd"/>
      <w:r>
        <w:t xml:space="preserve"> ir dėžutės po „EXP/Tinka iki“ nurodytam tinkamumo laikui pasibaigus, šio vaisto vartoti negalima. Vaistas tinkamas vartoti iki paskutinės nurodyto mėnesio dienos.</w:t>
      </w:r>
    </w:p>
    <w:p w:rsidR="00EB0364" w:rsidRDefault="00EB0364" w:rsidP="00EB0364">
      <w:pPr>
        <w:tabs>
          <w:tab w:val="clear" w:pos="567"/>
        </w:tabs>
        <w:spacing w:line="240" w:lineRule="auto"/>
        <w:ind w:right="-2"/>
        <w:rPr>
          <w:szCs w:val="22"/>
        </w:rPr>
      </w:pPr>
    </w:p>
    <w:p w:rsidR="00EB0364" w:rsidRDefault="00EB0364" w:rsidP="00EB0364">
      <w:pPr>
        <w:tabs>
          <w:tab w:val="clear" w:pos="567"/>
        </w:tabs>
        <w:spacing w:line="240" w:lineRule="auto"/>
        <w:ind w:right="-2"/>
      </w:pPr>
      <w:r>
        <w:t>Vaistų negalima išmesti į kanalizaciją arba su buitinėmis atliekomis. Kaip išmesti nereikalingus vaistus, klauskite vaistininko. Šios priemonės padės apsaugoti aplinką.</w:t>
      </w:r>
    </w:p>
    <w:p w:rsidR="00EB0364" w:rsidRDefault="00EB0364" w:rsidP="00EB0364">
      <w:pPr>
        <w:tabs>
          <w:tab w:val="clear" w:pos="567"/>
        </w:tabs>
        <w:spacing w:line="240" w:lineRule="auto"/>
        <w:ind w:right="-2"/>
        <w:rPr>
          <w:szCs w:val="22"/>
        </w:rPr>
      </w:pPr>
    </w:p>
    <w:p w:rsidR="00EB0364" w:rsidRDefault="00EB0364" w:rsidP="00EB0364">
      <w:pPr>
        <w:tabs>
          <w:tab w:val="clear" w:pos="567"/>
        </w:tabs>
        <w:spacing w:line="240" w:lineRule="auto"/>
        <w:ind w:right="-2"/>
        <w:rPr>
          <w:szCs w:val="22"/>
        </w:rPr>
      </w:pPr>
    </w:p>
    <w:p w:rsidR="00EB0364" w:rsidRDefault="00EB0364" w:rsidP="00EB0364">
      <w:pPr>
        <w:keepNext/>
        <w:numPr>
          <w:ilvl w:val="0"/>
          <w:numId w:val="3"/>
        </w:numPr>
        <w:spacing w:line="240" w:lineRule="auto"/>
        <w:ind w:left="567" w:right="-2"/>
        <w:rPr>
          <w:b/>
        </w:rPr>
      </w:pPr>
      <w:r>
        <w:rPr>
          <w:b/>
        </w:rPr>
        <w:t>Pakuotės turinys ir kita informacija</w:t>
      </w:r>
    </w:p>
    <w:p w:rsidR="00EB0364" w:rsidRDefault="00EB0364" w:rsidP="00EB0364">
      <w:pPr>
        <w:keepNext/>
        <w:tabs>
          <w:tab w:val="clear" w:pos="567"/>
        </w:tabs>
        <w:spacing w:line="240" w:lineRule="auto"/>
      </w:pPr>
    </w:p>
    <w:p w:rsidR="00EB0364" w:rsidRDefault="00EB0364" w:rsidP="00EB0364">
      <w:pPr>
        <w:tabs>
          <w:tab w:val="clear" w:pos="567"/>
        </w:tabs>
        <w:spacing w:line="240" w:lineRule="auto"/>
        <w:ind w:right="-2"/>
        <w:rPr>
          <w:b/>
        </w:rPr>
      </w:pPr>
      <w:proofErr w:type="spellStart"/>
      <w:r>
        <w:rPr>
          <w:b/>
        </w:rPr>
        <w:t>Metronidazole</w:t>
      </w:r>
      <w:proofErr w:type="spellEnd"/>
      <w:r>
        <w:rPr>
          <w:b/>
        </w:rPr>
        <w:t xml:space="preserve"> VIOSER sudėtis </w:t>
      </w:r>
    </w:p>
    <w:p w:rsidR="00EB0364" w:rsidRDefault="00EB0364" w:rsidP="00EB0364">
      <w:pPr>
        <w:pStyle w:val="BT-EMEASMCA"/>
      </w:pPr>
      <w:r>
        <w:t xml:space="preserve">Veiklioji medžiaga yra </w:t>
      </w:r>
      <w:proofErr w:type="spellStart"/>
      <w:r>
        <w:t>metronidazolas</w:t>
      </w:r>
      <w:proofErr w:type="spellEnd"/>
      <w:r>
        <w:t>.</w:t>
      </w:r>
      <w:r>
        <w:br/>
        <w:t xml:space="preserve">1 ml infuzinio tirpalo yra 5 mg </w:t>
      </w:r>
      <w:proofErr w:type="spellStart"/>
      <w:r>
        <w:t>metronidazolo</w:t>
      </w:r>
      <w:proofErr w:type="spellEnd"/>
      <w:r>
        <w:t>.</w:t>
      </w:r>
    </w:p>
    <w:p w:rsidR="00EB0364" w:rsidRDefault="00EB0364" w:rsidP="00EB0364">
      <w:pPr>
        <w:pStyle w:val="BT-EMEASMCA"/>
      </w:pPr>
      <w:r>
        <w:t xml:space="preserve">Vienoje </w:t>
      </w:r>
      <w:r>
        <w:rPr>
          <w:lang w:val="it-IT"/>
        </w:rPr>
        <w:t>1</w:t>
      </w:r>
      <w:r>
        <w:t xml:space="preserve">00 ml polietileno </w:t>
      </w:r>
      <w:proofErr w:type="spellStart"/>
      <w:r>
        <w:t>talpyklėje</w:t>
      </w:r>
      <w:proofErr w:type="spellEnd"/>
      <w:r>
        <w:t xml:space="preserve"> yra 500 mg </w:t>
      </w:r>
      <w:proofErr w:type="spellStart"/>
      <w:r>
        <w:t>metronidazolo</w:t>
      </w:r>
      <w:proofErr w:type="spellEnd"/>
      <w:r>
        <w:t>.</w:t>
      </w:r>
    </w:p>
    <w:p w:rsidR="00EB0364" w:rsidRDefault="00EB0364" w:rsidP="00EB0364">
      <w:pPr>
        <w:pStyle w:val="BT-EMEASMCA"/>
      </w:pPr>
      <w:r>
        <w:t xml:space="preserve">Pagalbinės medžiagos yra natrio chloridas, </w:t>
      </w:r>
      <w:proofErr w:type="spellStart"/>
      <w:r>
        <w:t>dinatrio</w:t>
      </w:r>
      <w:proofErr w:type="spellEnd"/>
      <w:r>
        <w:t xml:space="preserve"> fosfatas </w:t>
      </w:r>
      <w:proofErr w:type="spellStart"/>
      <w:r>
        <w:t>dodekahidratas</w:t>
      </w:r>
      <w:proofErr w:type="spellEnd"/>
      <w:r>
        <w:t xml:space="preserve"> (pH koregavimui), citrinų rūgštis </w:t>
      </w:r>
      <w:proofErr w:type="spellStart"/>
      <w:r>
        <w:t>monohidratas</w:t>
      </w:r>
      <w:proofErr w:type="spellEnd"/>
      <w:r>
        <w:t xml:space="preserve"> (pH koregavimui), injekcinis vanduo.</w:t>
      </w:r>
    </w:p>
    <w:p w:rsidR="00EB0364" w:rsidRDefault="00EB0364" w:rsidP="00EB0364">
      <w:pPr>
        <w:pStyle w:val="BT-EMEASMCA"/>
      </w:pPr>
    </w:p>
    <w:p w:rsidR="00EB0364" w:rsidRDefault="00EB0364" w:rsidP="00EB0364">
      <w:pPr>
        <w:tabs>
          <w:tab w:val="clear" w:pos="567"/>
        </w:tabs>
        <w:spacing w:line="240" w:lineRule="auto"/>
        <w:ind w:right="-2"/>
        <w:rPr>
          <w:b/>
        </w:rPr>
      </w:pPr>
      <w:proofErr w:type="spellStart"/>
      <w:r>
        <w:rPr>
          <w:b/>
        </w:rPr>
        <w:t>Metronidazole</w:t>
      </w:r>
      <w:proofErr w:type="spellEnd"/>
      <w:r>
        <w:rPr>
          <w:b/>
        </w:rPr>
        <w:t xml:space="preserve"> VIOSER išvaizda ir kiekis pakuotėje</w:t>
      </w:r>
    </w:p>
    <w:p w:rsidR="00EB0364" w:rsidRDefault="00EB0364" w:rsidP="00EB0364">
      <w:pPr>
        <w:tabs>
          <w:tab w:val="clear" w:pos="567"/>
        </w:tabs>
        <w:spacing w:line="240" w:lineRule="auto"/>
        <w:ind w:right="-2"/>
      </w:pPr>
      <w:proofErr w:type="spellStart"/>
      <w:r>
        <w:rPr>
          <w:szCs w:val="22"/>
        </w:rPr>
        <w:t>Metronidazole</w:t>
      </w:r>
      <w:proofErr w:type="spellEnd"/>
      <w:r>
        <w:rPr>
          <w:szCs w:val="22"/>
        </w:rPr>
        <w:t xml:space="preserve"> VIOSER yra skaidrus, bespalvis ar gelsvos spalvos vandeninis tirpalas, be matomų dalelių.</w:t>
      </w:r>
    </w:p>
    <w:p w:rsidR="00EB0364" w:rsidRDefault="00EB0364" w:rsidP="00EB0364">
      <w:pPr>
        <w:tabs>
          <w:tab w:val="clear" w:pos="567"/>
        </w:tabs>
        <w:spacing w:line="240" w:lineRule="auto"/>
        <w:ind w:right="-2"/>
      </w:pPr>
      <w:proofErr w:type="spellStart"/>
      <w:r>
        <w:rPr>
          <w:szCs w:val="22"/>
        </w:rPr>
        <w:t>Metronidazole</w:t>
      </w:r>
      <w:proofErr w:type="spellEnd"/>
      <w:r>
        <w:rPr>
          <w:szCs w:val="22"/>
        </w:rPr>
        <w:t xml:space="preserve"> VIOSER yra </w:t>
      </w:r>
      <w:r>
        <w:t xml:space="preserve">tiekiamas 100 ml polietileno </w:t>
      </w:r>
      <w:proofErr w:type="spellStart"/>
      <w:r>
        <w:t>talpyklėmis</w:t>
      </w:r>
      <w:proofErr w:type="spellEnd"/>
      <w:r>
        <w:t>.</w:t>
      </w:r>
    </w:p>
    <w:p w:rsidR="00EB0364" w:rsidRDefault="00EB0364" w:rsidP="00EB0364">
      <w:pPr>
        <w:tabs>
          <w:tab w:val="clear" w:pos="567"/>
        </w:tabs>
        <w:spacing w:line="240" w:lineRule="auto"/>
        <w:ind w:right="-2"/>
      </w:pPr>
      <w:r>
        <w:lastRenderedPageBreak/>
        <w:t xml:space="preserve">Vienoje kartoninėje dėžutėje yra 1 arba 10 </w:t>
      </w:r>
      <w:proofErr w:type="spellStart"/>
      <w:r>
        <w:t>talpyklių</w:t>
      </w:r>
      <w:proofErr w:type="spellEnd"/>
      <w:r>
        <w:t>.</w:t>
      </w:r>
    </w:p>
    <w:p w:rsidR="00EB0364" w:rsidRDefault="00EB0364" w:rsidP="00EB0364">
      <w:pPr>
        <w:tabs>
          <w:tab w:val="clear" w:pos="567"/>
        </w:tabs>
        <w:spacing w:line="240" w:lineRule="auto"/>
        <w:ind w:right="-2"/>
      </w:pPr>
      <w:r>
        <w:t>Gali būti tiekiamos ne visų dydžių pakuotės.</w:t>
      </w:r>
    </w:p>
    <w:p w:rsidR="00EB0364" w:rsidRDefault="00EB0364" w:rsidP="00EB0364">
      <w:pPr>
        <w:tabs>
          <w:tab w:val="clear" w:pos="567"/>
        </w:tabs>
        <w:spacing w:line="240" w:lineRule="auto"/>
      </w:pPr>
    </w:p>
    <w:p w:rsidR="00EB0364" w:rsidRDefault="00EB0364" w:rsidP="00EB0364">
      <w:pPr>
        <w:keepNext/>
        <w:tabs>
          <w:tab w:val="clear" w:pos="567"/>
        </w:tabs>
        <w:spacing w:line="240" w:lineRule="auto"/>
        <w:ind w:right="-2"/>
        <w:rPr>
          <w:b/>
        </w:rPr>
      </w:pPr>
      <w:r>
        <w:rPr>
          <w:b/>
        </w:rPr>
        <w:t xml:space="preserve">Registruotojas </w:t>
      </w:r>
    </w:p>
    <w:p w:rsidR="00EB0364" w:rsidRDefault="00EB0364" w:rsidP="00EB0364">
      <w:pPr>
        <w:pStyle w:val="Default"/>
        <w:rPr>
          <w:color w:val="auto"/>
          <w:sz w:val="22"/>
          <w:szCs w:val="22"/>
        </w:rPr>
      </w:pPr>
      <w:r>
        <w:rPr>
          <w:color w:val="auto"/>
          <w:sz w:val="22"/>
          <w:szCs w:val="22"/>
        </w:rPr>
        <w:t>VIOSER S.A.</w:t>
      </w:r>
    </w:p>
    <w:p w:rsidR="00EB0364" w:rsidRDefault="00EB0364" w:rsidP="00EB0364">
      <w:pPr>
        <w:pStyle w:val="Default"/>
        <w:rPr>
          <w:color w:val="auto"/>
          <w:sz w:val="22"/>
          <w:szCs w:val="22"/>
        </w:rPr>
      </w:pPr>
      <w:proofErr w:type="spellStart"/>
      <w:r>
        <w:rPr>
          <w:color w:val="auto"/>
          <w:sz w:val="22"/>
          <w:szCs w:val="22"/>
        </w:rPr>
        <w:t>Parenteral</w:t>
      </w:r>
      <w:proofErr w:type="spellEnd"/>
      <w:r>
        <w:rPr>
          <w:color w:val="auto"/>
          <w:sz w:val="22"/>
          <w:szCs w:val="22"/>
        </w:rPr>
        <w:t xml:space="preserve"> </w:t>
      </w:r>
      <w:proofErr w:type="spellStart"/>
      <w:r>
        <w:rPr>
          <w:color w:val="auto"/>
          <w:sz w:val="22"/>
          <w:szCs w:val="22"/>
        </w:rPr>
        <w:t>Solutions</w:t>
      </w:r>
      <w:proofErr w:type="spellEnd"/>
      <w:r>
        <w:rPr>
          <w:color w:val="auto"/>
          <w:sz w:val="22"/>
          <w:szCs w:val="22"/>
        </w:rPr>
        <w:t xml:space="preserve"> </w:t>
      </w:r>
      <w:proofErr w:type="spellStart"/>
      <w:r>
        <w:rPr>
          <w:color w:val="auto"/>
          <w:sz w:val="22"/>
          <w:szCs w:val="22"/>
        </w:rPr>
        <w:t>Industry</w:t>
      </w:r>
      <w:proofErr w:type="spellEnd"/>
      <w:r>
        <w:rPr>
          <w:color w:val="auto"/>
          <w:sz w:val="22"/>
          <w:szCs w:val="22"/>
        </w:rPr>
        <w:t xml:space="preserve"> </w:t>
      </w:r>
    </w:p>
    <w:p w:rsidR="00EB0364" w:rsidRDefault="00EB0364" w:rsidP="00EB0364">
      <w:pPr>
        <w:pStyle w:val="Default"/>
        <w:rPr>
          <w:color w:val="auto"/>
          <w:sz w:val="22"/>
          <w:szCs w:val="22"/>
        </w:rPr>
      </w:pPr>
      <w:r>
        <w:rPr>
          <w:color w:val="auto"/>
          <w:sz w:val="22"/>
          <w:szCs w:val="22"/>
        </w:rPr>
        <w:t xml:space="preserve">9th km </w:t>
      </w:r>
      <w:proofErr w:type="spellStart"/>
      <w:r>
        <w:rPr>
          <w:color w:val="auto"/>
          <w:sz w:val="22"/>
          <w:szCs w:val="22"/>
        </w:rPr>
        <w:t>National</w:t>
      </w:r>
      <w:proofErr w:type="spellEnd"/>
      <w:r>
        <w:rPr>
          <w:color w:val="auto"/>
          <w:sz w:val="22"/>
          <w:szCs w:val="22"/>
        </w:rPr>
        <w:t xml:space="preserve"> </w:t>
      </w:r>
      <w:proofErr w:type="spellStart"/>
      <w:r>
        <w:rPr>
          <w:color w:val="auto"/>
          <w:sz w:val="22"/>
          <w:szCs w:val="22"/>
        </w:rPr>
        <w:t>Road</w:t>
      </w:r>
      <w:proofErr w:type="spellEnd"/>
      <w:r>
        <w:rPr>
          <w:color w:val="auto"/>
          <w:sz w:val="22"/>
          <w:szCs w:val="22"/>
        </w:rPr>
        <w:t xml:space="preserve"> </w:t>
      </w:r>
      <w:proofErr w:type="spellStart"/>
      <w:r>
        <w:rPr>
          <w:color w:val="auto"/>
          <w:sz w:val="22"/>
          <w:szCs w:val="22"/>
        </w:rPr>
        <w:t>Trikala</w:t>
      </w:r>
      <w:proofErr w:type="spellEnd"/>
      <w:r>
        <w:rPr>
          <w:color w:val="auto"/>
          <w:sz w:val="22"/>
          <w:szCs w:val="22"/>
        </w:rPr>
        <w:t>-Larisa</w:t>
      </w:r>
    </w:p>
    <w:p w:rsidR="00EB0364" w:rsidRDefault="00EB0364" w:rsidP="00EB0364">
      <w:pPr>
        <w:tabs>
          <w:tab w:val="clear" w:pos="567"/>
        </w:tabs>
        <w:spacing w:line="240" w:lineRule="auto"/>
        <w:rPr>
          <w:szCs w:val="22"/>
        </w:rPr>
      </w:pPr>
      <w:proofErr w:type="spellStart"/>
      <w:r>
        <w:rPr>
          <w:szCs w:val="22"/>
        </w:rPr>
        <w:t>Taxiarches</w:t>
      </w:r>
      <w:proofErr w:type="spellEnd"/>
      <w:r>
        <w:rPr>
          <w:szCs w:val="22"/>
        </w:rPr>
        <w:t xml:space="preserve">, </w:t>
      </w:r>
      <w:proofErr w:type="spellStart"/>
      <w:r>
        <w:rPr>
          <w:szCs w:val="22"/>
        </w:rPr>
        <w:t>Trikala</w:t>
      </w:r>
      <w:proofErr w:type="spellEnd"/>
      <w:r>
        <w:rPr>
          <w:szCs w:val="22"/>
        </w:rPr>
        <w:t>,</w:t>
      </w:r>
      <w:r>
        <w:t xml:space="preserve"> 42100</w:t>
      </w:r>
      <w:r>
        <w:rPr>
          <w:szCs w:val="22"/>
        </w:rPr>
        <w:t>,</w:t>
      </w:r>
      <w:r>
        <w:t xml:space="preserve"> Graikija</w:t>
      </w:r>
    </w:p>
    <w:p w:rsidR="00EB0364" w:rsidRDefault="00EB0364" w:rsidP="00EB0364">
      <w:pPr>
        <w:tabs>
          <w:tab w:val="clear" w:pos="567"/>
        </w:tabs>
        <w:spacing w:line="240" w:lineRule="auto"/>
      </w:pPr>
    </w:p>
    <w:p w:rsidR="00EB0364" w:rsidRDefault="00EB0364" w:rsidP="00EB0364">
      <w:pPr>
        <w:tabs>
          <w:tab w:val="clear" w:pos="567"/>
        </w:tabs>
        <w:spacing w:line="240" w:lineRule="auto"/>
        <w:rPr>
          <w:b/>
        </w:rPr>
      </w:pPr>
      <w:r>
        <w:rPr>
          <w:b/>
        </w:rPr>
        <w:t>Gamintojas</w:t>
      </w:r>
    </w:p>
    <w:p w:rsidR="00EB0364" w:rsidRDefault="00EB0364" w:rsidP="00EB0364">
      <w:pPr>
        <w:pStyle w:val="Default"/>
        <w:rPr>
          <w:color w:val="auto"/>
          <w:sz w:val="22"/>
          <w:szCs w:val="22"/>
        </w:rPr>
      </w:pPr>
      <w:r>
        <w:rPr>
          <w:color w:val="auto"/>
          <w:sz w:val="22"/>
          <w:szCs w:val="22"/>
        </w:rPr>
        <w:t>VIOSER S.A.</w:t>
      </w:r>
    </w:p>
    <w:p w:rsidR="00EB0364" w:rsidRDefault="00EB0364" w:rsidP="00EB0364">
      <w:pPr>
        <w:pStyle w:val="Default"/>
        <w:rPr>
          <w:color w:val="auto"/>
          <w:sz w:val="22"/>
          <w:szCs w:val="22"/>
        </w:rPr>
      </w:pPr>
      <w:proofErr w:type="spellStart"/>
      <w:r>
        <w:rPr>
          <w:color w:val="auto"/>
          <w:sz w:val="22"/>
          <w:szCs w:val="22"/>
        </w:rPr>
        <w:t>Parenteral</w:t>
      </w:r>
      <w:proofErr w:type="spellEnd"/>
      <w:r>
        <w:rPr>
          <w:color w:val="auto"/>
          <w:sz w:val="22"/>
          <w:szCs w:val="22"/>
        </w:rPr>
        <w:t xml:space="preserve"> </w:t>
      </w:r>
      <w:proofErr w:type="spellStart"/>
      <w:r>
        <w:rPr>
          <w:color w:val="auto"/>
          <w:sz w:val="22"/>
          <w:szCs w:val="22"/>
        </w:rPr>
        <w:t>Solutions</w:t>
      </w:r>
      <w:proofErr w:type="spellEnd"/>
      <w:r>
        <w:rPr>
          <w:color w:val="auto"/>
          <w:sz w:val="22"/>
          <w:szCs w:val="22"/>
        </w:rPr>
        <w:t xml:space="preserve"> </w:t>
      </w:r>
      <w:proofErr w:type="spellStart"/>
      <w:r>
        <w:rPr>
          <w:color w:val="auto"/>
          <w:sz w:val="22"/>
          <w:szCs w:val="22"/>
        </w:rPr>
        <w:t>Industry</w:t>
      </w:r>
      <w:proofErr w:type="spellEnd"/>
      <w:r>
        <w:rPr>
          <w:color w:val="auto"/>
          <w:sz w:val="22"/>
          <w:szCs w:val="22"/>
        </w:rPr>
        <w:t xml:space="preserve"> </w:t>
      </w:r>
    </w:p>
    <w:p w:rsidR="00EB0364" w:rsidRDefault="00EB0364" w:rsidP="00EB0364">
      <w:pPr>
        <w:pStyle w:val="Default"/>
        <w:rPr>
          <w:color w:val="auto"/>
          <w:sz w:val="22"/>
          <w:szCs w:val="22"/>
        </w:rPr>
      </w:pPr>
      <w:r>
        <w:rPr>
          <w:color w:val="auto"/>
          <w:sz w:val="22"/>
          <w:szCs w:val="22"/>
        </w:rPr>
        <w:t xml:space="preserve">9th km </w:t>
      </w:r>
      <w:proofErr w:type="spellStart"/>
      <w:r>
        <w:rPr>
          <w:color w:val="auto"/>
          <w:sz w:val="22"/>
          <w:szCs w:val="22"/>
        </w:rPr>
        <w:t>National</w:t>
      </w:r>
      <w:proofErr w:type="spellEnd"/>
      <w:r>
        <w:rPr>
          <w:color w:val="auto"/>
          <w:sz w:val="22"/>
          <w:szCs w:val="22"/>
        </w:rPr>
        <w:t xml:space="preserve"> </w:t>
      </w:r>
      <w:proofErr w:type="spellStart"/>
      <w:r>
        <w:rPr>
          <w:color w:val="auto"/>
          <w:sz w:val="22"/>
          <w:szCs w:val="22"/>
        </w:rPr>
        <w:t>Road</w:t>
      </w:r>
      <w:proofErr w:type="spellEnd"/>
      <w:r>
        <w:rPr>
          <w:color w:val="auto"/>
          <w:sz w:val="22"/>
          <w:szCs w:val="22"/>
        </w:rPr>
        <w:t xml:space="preserve"> </w:t>
      </w:r>
      <w:proofErr w:type="spellStart"/>
      <w:r>
        <w:rPr>
          <w:color w:val="auto"/>
          <w:sz w:val="22"/>
          <w:szCs w:val="22"/>
        </w:rPr>
        <w:t>Trikala</w:t>
      </w:r>
      <w:proofErr w:type="spellEnd"/>
      <w:r>
        <w:rPr>
          <w:color w:val="auto"/>
          <w:sz w:val="22"/>
          <w:szCs w:val="22"/>
        </w:rPr>
        <w:t>-Larisa</w:t>
      </w:r>
    </w:p>
    <w:p w:rsidR="00EB0364" w:rsidRDefault="00EB0364" w:rsidP="00EB0364">
      <w:pPr>
        <w:pStyle w:val="Default"/>
        <w:rPr>
          <w:color w:val="auto"/>
          <w:sz w:val="22"/>
        </w:rPr>
      </w:pPr>
      <w:proofErr w:type="spellStart"/>
      <w:r>
        <w:rPr>
          <w:color w:val="auto"/>
          <w:sz w:val="22"/>
          <w:szCs w:val="22"/>
        </w:rPr>
        <w:t>Taxiarches</w:t>
      </w:r>
      <w:proofErr w:type="spellEnd"/>
      <w:r>
        <w:rPr>
          <w:color w:val="auto"/>
          <w:sz w:val="22"/>
          <w:szCs w:val="22"/>
        </w:rPr>
        <w:t xml:space="preserve">, </w:t>
      </w:r>
      <w:proofErr w:type="spellStart"/>
      <w:r>
        <w:rPr>
          <w:color w:val="auto"/>
          <w:sz w:val="22"/>
          <w:szCs w:val="22"/>
        </w:rPr>
        <w:t>Trikala</w:t>
      </w:r>
      <w:proofErr w:type="spellEnd"/>
      <w:r>
        <w:rPr>
          <w:color w:val="auto"/>
          <w:sz w:val="22"/>
          <w:szCs w:val="22"/>
        </w:rPr>
        <w:t>, 42100, Graikija</w:t>
      </w:r>
    </w:p>
    <w:p w:rsidR="00EB0364" w:rsidRDefault="00EB0364" w:rsidP="00EB0364">
      <w:pPr>
        <w:pStyle w:val="Default"/>
        <w:rPr>
          <w:color w:val="auto"/>
          <w:sz w:val="22"/>
          <w:szCs w:val="22"/>
        </w:rPr>
      </w:pPr>
    </w:p>
    <w:p w:rsidR="00EB0364" w:rsidRDefault="00EB0364" w:rsidP="00EB0364">
      <w:pPr>
        <w:tabs>
          <w:tab w:val="clear" w:pos="567"/>
        </w:tabs>
        <w:suppressAutoHyphens w:val="0"/>
        <w:spacing w:line="240" w:lineRule="auto"/>
        <w:ind w:right="-2"/>
        <w:textAlignment w:val="auto"/>
        <w:rPr>
          <w:lang w:eastAsia="en-US" w:bidi="ar-SA"/>
        </w:rPr>
      </w:pPr>
    </w:p>
    <w:p w:rsidR="00EB0364" w:rsidRDefault="00EB0364" w:rsidP="00EB0364">
      <w:pPr>
        <w:ind w:right="-2"/>
      </w:pPr>
      <w:r>
        <w:rPr>
          <w:b/>
        </w:rPr>
        <w:t xml:space="preserve">Šis vaistas </w:t>
      </w:r>
      <w:r>
        <w:rPr>
          <w:b/>
          <w:lang w:eastAsia="en-US" w:bidi="ar-SA"/>
        </w:rPr>
        <w:t>Europos ekonominės erdvės</w:t>
      </w:r>
      <w:r>
        <w:rPr>
          <w:b/>
        </w:rPr>
        <w:t xml:space="preserve"> valstybėse narėse registruotas tokiais pavadinimais</w:t>
      </w:r>
      <w:r>
        <w:t>:</w:t>
      </w:r>
    </w:p>
    <w:p w:rsidR="00EB0364" w:rsidRDefault="00EB0364" w:rsidP="00EB0364">
      <w:pPr>
        <w:ind w:left="567" w:hanging="567"/>
      </w:pPr>
      <w:r>
        <w:t xml:space="preserve">Austrija – </w:t>
      </w:r>
      <w:proofErr w:type="spellStart"/>
      <w:r>
        <w:t>Metronidazol</w:t>
      </w:r>
      <w:proofErr w:type="spellEnd"/>
      <w:r>
        <w:t xml:space="preserve"> </w:t>
      </w:r>
      <w:proofErr w:type="spellStart"/>
      <w:r>
        <w:t>Vioser</w:t>
      </w:r>
      <w:proofErr w:type="spellEnd"/>
      <w:r>
        <w:t xml:space="preserve"> 500 mg/100 ml </w:t>
      </w:r>
      <w:proofErr w:type="spellStart"/>
      <w:r>
        <w:t>Infusionslösung</w:t>
      </w:r>
      <w:proofErr w:type="spellEnd"/>
    </w:p>
    <w:p w:rsidR="00EB0364" w:rsidRDefault="00EB0364" w:rsidP="00EB0364">
      <w:pPr>
        <w:ind w:left="567" w:hanging="567"/>
      </w:pPr>
      <w:r>
        <w:t xml:space="preserve">Kipras – </w:t>
      </w:r>
      <w:proofErr w:type="spellStart"/>
      <w:r>
        <w:t>Metronidazole</w:t>
      </w:r>
      <w:proofErr w:type="spellEnd"/>
      <w:r>
        <w:t xml:space="preserve"> VIOSER  500mg/100ml </w:t>
      </w:r>
      <w:proofErr w:type="spellStart"/>
      <w:r>
        <w:t>ενέσιμο</w:t>
      </w:r>
      <w:proofErr w:type="spellEnd"/>
      <w:r>
        <w:t xml:space="preserve"> </w:t>
      </w:r>
      <w:proofErr w:type="spellStart"/>
      <w:r>
        <w:t>διάλυμ</w:t>
      </w:r>
      <w:proofErr w:type="spellEnd"/>
      <w:r>
        <w:t xml:space="preserve">α </w:t>
      </w:r>
      <w:proofErr w:type="spellStart"/>
      <w:r>
        <w:t>γι</w:t>
      </w:r>
      <w:proofErr w:type="spellEnd"/>
      <w:r>
        <w:t xml:space="preserve">α </w:t>
      </w:r>
      <w:proofErr w:type="spellStart"/>
      <w:r>
        <w:t>ενδοφλέ</w:t>
      </w:r>
      <w:proofErr w:type="spellEnd"/>
      <w:r>
        <w:t xml:space="preserve">βια </w:t>
      </w:r>
      <w:proofErr w:type="spellStart"/>
      <w:r>
        <w:t>έγχυση</w:t>
      </w:r>
      <w:proofErr w:type="spellEnd"/>
      <w:r>
        <w:t xml:space="preserve"> </w:t>
      </w:r>
    </w:p>
    <w:p w:rsidR="00EB0364" w:rsidRDefault="00EB0364" w:rsidP="00EB0364">
      <w:pPr>
        <w:ind w:left="567" w:hanging="567"/>
      </w:pPr>
      <w:r>
        <w:t xml:space="preserve">Suomija – </w:t>
      </w:r>
      <w:proofErr w:type="spellStart"/>
      <w:r>
        <w:t>Metronidazole</w:t>
      </w:r>
      <w:proofErr w:type="spellEnd"/>
      <w:r>
        <w:t xml:space="preserve"> VIOSER 5 mg/ml </w:t>
      </w:r>
      <w:proofErr w:type="spellStart"/>
      <w:r>
        <w:t>infuusioneste</w:t>
      </w:r>
      <w:proofErr w:type="spellEnd"/>
      <w:r>
        <w:t xml:space="preserve">, </w:t>
      </w:r>
      <w:proofErr w:type="spellStart"/>
      <w:r>
        <w:t>liuos</w:t>
      </w:r>
      <w:proofErr w:type="spellEnd"/>
    </w:p>
    <w:p w:rsidR="00EB0364" w:rsidRDefault="00EB0364" w:rsidP="00EB0364">
      <w:pPr>
        <w:ind w:left="567" w:hanging="567"/>
      </w:pPr>
      <w:r>
        <w:t xml:space="preserve">Rumunija – </w:t>
      </w:r>
      <w:proofErr w:type="spellStart"/>
      <w:r>
        <w:t>Metronidazol</w:t>
      </w:r>
      <w:proofErr w:type="spellEnd"/>
      <w:r>
        <w:t xml:space="preserve"> VIOSER 500 mg/ 100 ml </w:t>
      </w:r>
      <w:proofErr w:type="spellStart"/>
      <w:r>
        <w:t>soluţie</w:t>
      </w:r>
      <w:proofErr w:type="spellEnd"/>
      <w:r>
        <w:t xml:space="preserve"> </w:t>
      </w:r>
      <w:proofErr w:type="spellStart"/>
      <w:r>
        <w:t>perfuzabilă</w:t>
      </w:r>
      <w:proofErr w:type="spellEnd"/>
    </w:p>
    <w:p w:rsidR="00EB0364" w:rsidRDefault="00EB0364" w:rsidP="00EB0364">
      <w:pPr>
        <w:pStyle w:val="Default"/>
        <w:rPr>
          <w:szCs w:val="22"/>
        </w:rPr>
      </w:pPr>
    </w:p>
    <w:p w:rsidR="00EB0364" w:rsidRDefault="00EB0364" w:rsidP="00EB0364">
      <w:pPr>
        <w:tabs>
          <w:tab w:val="clear" w:pos="567"/>
        </w:tabs>
        <w:spacing w:line="240" w:lineRule="auto"/>
        <w:ind w:right="-2"/>
        <w:rPr>
          <w:b/>
        </w:rPr>
      </w:pPr>
      <w:r>
        <w:rPr>
          <w:b/>
        </w:rPr>
        <w:t>Šis pakuotės lapelis paskutinį kartą peržiūrėtas 2023-04-06.</w:t>
      </w:r>
    </w:p>
    <w:p w:rsidR="00EB0364" w:rsidRDefault="00EB0364" w:rsidP="00EB0364">
      <w:pPr>
        <w:keepNext/>
        <w:spacing w:line="240" w:lineRule="auto"/>
        <w:ind w:right="-2"/>
        <w:rPr>
          <w:szCs w:val="22"/>
        </w:rPr>
      </w:pPr>
    </w:p>
    <w:p w:rsidR="00EB0364" w:rsidRDefault="00EB0364" w:rsidP="00EB0364">
      <w:pPr>
        <w:spacing w:line="240" w:lineRule="auto"/>
        <w:ind w:right="-2"/>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11">
        <w:r>
          <w:rPr>
            <w:rStyle w:val="Internetosaitas"/>
            <w:rFonts w:eastAsia="SimSun"/>
          </w:rPr>
          <w:t>http://www.vvkt.lt/</w:t>
        </w:r>
      </w:hyperlink>
      <w:r>
        <w:t>.</w:t>
      </w:r>
    </w:p>
    <w:p w:rsidR="00EB0364" w:rsidRDefault="00EB0364" w:rsidP="00EB0364">
      <w:pPr>
        <w:tabs>
          <w:tab w:val="clear" w:pos="567"/>
        </w:tabs>
        <w:spacing w:line="240" w:lineRule="auto"/>
      </w:pPr>
    </w:p>
    <w:p w:rsidR="00EB0364" w:rsidRDefault="00EB0364" w:rsidP="00EB0364"/>
    <w:p w:rsidR="009041DB" w:rsidRDefault="009041DB">
      <w:bookmarkStart w:id="1" w:name="_GoBack"/>
      <w:bookmarkEnd w:id="1"/>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AFB"/>
    <w:multiLevelType w:val="multilevel"/>
    <w:tmpl w:val="9EB639F2"/>
    <w:lvl w:ilvl="0">
      <w:start w:val="1"/>
      <w:numFmt w:val="bullet"/>
      <w:lvlText w:val="-"/>
      <w:lvlJc w:val="left"/>
      <w:pPr>
        <w:ind w:left="360" w:hanging="360"/>
      </w:pPr>
      <w:rPr>
        <w:rFonts w:ascii="OpenSymbol" w:hAnsi="Open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EF0EB5"/>
    <w:multiLevelType w:val="multilevel"/>
    <w:tmpl w:val="ACC8F6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1BE96C9D"/>
    <w:multiLevelType w:val="multilevel"/>
    <w:tmpl w:val="29B4618E"/>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A14E6D"/>
    <w:multiLevelType w:val="multilevel"/>
    <w:tmpl w:val="05107A4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214630"/>
    <w:multiLevelType w:val="multilevel"/>
    <w:tmpl w:val="E8164B32"/>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3E4628"/>
    <w:multiLevelType w:val="multilevel"/>
    <w:tmpl w:val="57E42FC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64"/>
    <w:rsid w:val="00004415"/>
    <w:rsid w:val="00234094"/>
    <w:rsid w:val="002A211A"/>
    <w:rsid w:val="00344695"/>
    <w:rsid w:val="00356AB3"/>
    <w:rsid w:val="004216A4"/>
    <w:rsid w:val="005311B8"/>
    <w:rsid w:val="006860E9"/>
    <w:rsid w:val="007003F6"/>
    <w:rsid w:val="009041DB"/>
    <w:rsid w:val="00975D35"/>
    <w:rsid w:val="00D9054B"/>
    <w:rsid w:val="00D95EFF"/>
    <w:rsid w:val="00EB036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A75C7-FB60-4FCC-B6A0-A8CEF797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364"/>
    <w:pPr>
      <w:tabs>
        <w:tab w:val="left" w:pos="567"/>
      </w:tabs>
      <w:suppressAutoHyphens/>
      <w:spacing w:after="0" w:line="260" w:lineRule="exact"/>
      <w:textAlignment w:val="baseline"/>
    </w:pPr>
    <w:rPr>
      <w:rFonts w:ascii="Times New Roman" w:hAnsi="Times New Roman" w:cs="Times New Roman"/>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EB0364"/>
    <w:rPr>
      <w:color w:val="0000FF"/>
      <w:u w:val="single"/>
    </w:rPr>
  </w:style>
  <w:style w:type="character" w:customStyle="1" w:styleId="HTMLiankstoformatuotasDiagrama">
    <w:name w:val="HTML iš anksto formatuotas Diagrama"/>
    <w:basedOn w:val="Numatytasispastraiposriftas"/>
    <w:link w:val="HTMLiankstoformatuotas"/>
    <w:qFormat/>
    <w:rsid w:val="00EB0364"/>
    <w:rPr>
      <w:rFonts w:ascii="Courier New" w:hAnsi="Courier New" w:cs="Courier New"/>
      <w:sz w:val="20"/>
      <w:szCs w:val="20"/>
      <w:lang w:val="en-US"/>
    </w:rPr>
  </w:style>
  <w:style w:type="paragraph" w:styleId="Sraopastraipa">
    <w:name w:val="List Paragraph"/>
    <w:basedOn w:val="prastasis"/>
    <w:qFormat/>
    <w:rsid w:val="00EB0364"/>
    <w:pPr>
      <w:ind w:left="720"/>
    </w:pPr>
  </w:style>
  <w:style w:type="paragraph" w:customStyle="1" w:styleId="BTEMEASMCA">
    <w:name w:val="BT EMEA_SMCA"/>
    <w:basedOn w:val="prastasis"/>
    <w:autoRedefine/>
    <w:qFormat/>
    <w:rsid w:val="00EB0364"/>
    <w:pPr>
      <w:tabs>
        <w:tab w:val="clear" w:pos="567"/>
        <w:tab w:val="left" w:pos="900"/>
      </w:tabs>
      <w:spacing w:line="240" w:lineRule="auto"/>
    </w:pPr>
    <w:rPr>
      <w:szCs w:val="22"/>
      <w:lang w:eastAsia="en-US" w:bidi="ar-SA"/>
    </w:rPr>
  </w:style>
  <w:style w:type="paragraph" w:customStyle="1" w:styleId="Default">
    <w:name w:val="Default"/>
    <w:qFormat/>
    <w:rsid w:val="00EB0364"/>
    <w:pPr>
      <w:suppressAutoHyphens/>
      <w:spacing w:after="0" w:line="240" w:lineRule="auto"/>
      <w:textAlignment w:val="baseline"/>
    </w:pPr>
    <w:rPr>
      <w:rFonts w:ascii="Times New Roman" w:hAnsi="Times New Roman" w:cs="Times New Roman"/>
      <w:color w:val="000000"/>
      <w:sz w:val="24"/>
      <w:szCs w:val="24"/>
      <w:lang w:eastAsia="lt-LT"/>
    </w:rPr>
  </w:style>
  <w:style w:type="paragraph" w:styleId="HTMLiankstoformatuotas">
    <w:name w:val="HTML Preformatted"/>
    <w:basedOn w:val="prastasis"/>
    <w:link w:val="HTMLiankstoformatuotasDiagrama"/>
    <w:qFormat/>
    <w:rsid w:val="00EB036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bidi="ar-SA"/>
    </w:rPr>
  </w:style>
  <w:style w:type="character" w:customStyle="1" w:styleId="HTMLiankstoformatuotasDiagrama1">
    <w:name w:val="HTML iš anksto formatuotas Diagrama1"/>
    <w:basedOn w:val="Numatytasispastraiposriftas"/>
    <w:uiPriority w:val="99"/>
    <w:semiHidden/>
    <w:rsid w:val="00EB0364"/>
    <w:rPr>
      <w:rFonts w:ascii="Consolas" w:hAnsi="Consolas" w:cs="Times New Roman"/>
      <w:sz w:val="20"/>
      <w:szCs w:val="20"/>
      <w:lang w:eastAsia="lt-LT" w:bidi="lt-LT"/>
    </w:rPr>
  </w:style>
  <w:style w:type="paragraph" w:customStyle="1" w:styleId="BT-EMEASMCA">
    <w:name w:val="BT- EMEA_SMCA"/>
    <w:basedOn w:val="BTEMEASMCA"/>
    <w:autoRedefine/>
    <w:qFormat/>
    <w:rsid w:val="00EB0364"/>
  </w:style>
  <w:style w:type="paragraph" w:customStyle="1" w:styleId="spc-text">
    <w:name w:val="spc-text"/>
    <w:basedOn w:val="prastasis"/>
    <w:qFormat/>
    <w:rsid w:val="00EB0364"/>
    <w:pPr>
      <w:tabs>
        <w:tab w:val="clear" w:pos="567"/>
        <w:tab w:val="left" w:pos="851"/>
      </w:tabs>
      <w:spacing w:line="288" w:lineRule="auto"/>
      <w:ind w:left="851"/>
    </w:pPr>
    <w:rPr>
      <w:rFonts w:ascii="Arial" w:hAnsi="Arial"/>
      <w:sz w:val="20"/>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10999</Words>
  <Characters>6270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2023-04-12T05:42:00Z</dcterms:created>
  <dcterms:modified xsi:type="dcterms:W3CDTF">2023-04-12T05:42:00Z</dcterms:modified>
</cp:coreProperties>
</file>