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49CD"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031E07E1"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32210460"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37B1B537"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3781BD66"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074BB14C"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7DDD6FC5"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3315DD7E"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68DEE73D"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4A59FF67"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79A7F000"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3AAF2B2F"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6D18753A"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5E561307"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2724CF2F"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4A2CF72B"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3A131632"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09475362"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10569A91"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6574567C"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3B26BA86"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57CE7A99" w14:textId="77777777" w:rsidR="00CA7312" w:rsidRDefault="00CA7312">
      <w:pPr>
        <w:widowControl w:val="0"/>
        <w:tabs>
          <w:tab w:val="left" w:pos="-1440"/>
          <w:tab w:val="left" w:pos="-720"/>
          <w:tab w:val="left" w:pos="567"/>
        </w:tabs>
        <w:snapToGrid w:val="0"/>
        <w:spacing w:after="0" w:line="240" w:lineRule="auto"/>
        <w:rPr>
          <w:rFonts w:ascii="Times New Roman" w:eastAsia="Times New Roman" w:hAnsi="Times New Roman" w:cs="Times New Roman"/>
          <w:b/>
        </w:rPr>
      </w:pPr>
    </w:p>
    <w:p w14:paraId="27422A35" w14:textId="77777777" w:rsidR="00CA7312" w:rsidRDefault="00CA7312">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3059F8F0" w14:textId="77777777" w:rsidR="00CA7312" w:rsidRDefault="00047B48">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Times New Roman" w:hAnsi="Times New Roman" w:cs="Times New Roman"/>
          <w:b/>
          <w:bCs/>
          <w:iCs/>
          <w:lang w:eastAsia="x-none"/>
        </w:rPr>
        <w:t>I PRIEDAS</w:t>
      </w:r>
    </w:p>
    <w:p w14:paraId="06AFE62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51E4822" w14:textId="77777777" w:rsidR="00CA7312" w:rsidRDefault="00047B48">
      <w:pPr>
        <w:widowControl w:val="0"/>
        <w:tabs>
          <w:tab w:val="left" w:pos="-1440"/>
          <w:tab w:val="left" w:pos="-720"/>
          <w:tab w:val="left" w:pos="567"/>
        </w:tabs>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PREPARATO CHARAKTERISTIKŲ SANTRAUKA</w:t>
      </w:r>
    </w:p>
    <w:p w14:paraId="15C1F687" w14:textId="77777777" w:rsidR="00CA7312" w:rsidRDefault="00047B48">
      <w:pPr>
        <w:widowControl w:val="0"/>
        <w:tabs>
          <w:tab w:val="left" w:pos="-1440"/>
          <w:tab w:val="left" w:pos="-720"/>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lang w:eastAsia="zh-CN"/>
        </w:rPr>
        <w:br w:type="page"/>
      </w:r>
    </w:p>
    <w:p w14:paraId="4D1B5908"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lastRenderedPageBreak/>
        <w:t>1.</w:t>
      </w:r>
      <w:r>
        <w:rPr>
          <w:rFonts w:ascii="Times New Roman" w:eastAsia="Times New Roman" w:hAnsi="Times New Roman" w:cs="Times New Roman"/>
          <w:b/>
          <w:bCs/>
          <w:lang w:eastAsia="x-none"/>
        </w:rPr>
        <w:tab/>
        <w:t>VAISTINIO PREPARATO PAVADINIMAS</w:t>
      </w:r>
    </w:p>
    <w:p w14:paraId="2D33666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7EBE60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mg/80 mg plėvele dengtos tabletės</w:t>
      </w:r>
    </w:p>
    <w:p w14:paraId="1FE4F41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20 mg/80 mg plėvele dengtos tabletės</w:t>
      </w:r>
    </w:p>
    <w:p w14:paraId="2D73C8E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mg/160 mg plėvele dengtos tabletės</w:t>
      </w:r>
    </w:p>
    <w:p w14:paraId="4DEF1D8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20 mg/160 mg plėvele dengtos tabletės</w:t>
      </w:r>
    </w:p>
    <w:p w14:paraId="694BEB0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0844D7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E9D044F"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2.</w:t>
      </w:r>
      <w:r>
        <w:rPr>
          <w:rFonts w:ascii="Times New Roman" w:eastAsia="Times New Roman" w:hAnsi="Times New Roman" w:cs="Times New Roman"/>
          <w:b/>
          <w:bCs/>
          <w:lang w:eastAsia="x-none"/>
        </w:rPr>
        <w:tab/>
        <w:t>KOKYBINĖ IR KIEKYBINĖ SUDĖTIS</w:t>
      </w:r>
    </w:p>
    <w:p w14:paraId="38BB0D0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AEEFC69"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Ravalsyo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10 mg/80 mg plėvele dengtos tabletės</w:t>
      </w:r>
    </w:p>
    <w:p w14:paraId="3D563D8F"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w:t>
      </w:r>
      <w:r>
        <w:rPr>
          <w:rFonts w:ascii="Times New Roman" w:eastAsia="Times New Roman" w:hAnsi="Times New Roman" w:cs="Times New Roman"/>
          <w:lang w:eastAsia="sl-SI"/>
        </w:rPr>
        <w:t>)</w:t>
      </w:r>
      <w:r>
        <w:rPr>
          <w:rFonts w:ascii="Times New Roman" w:eastAsia="Times New Roman" w:hAnsi="Times New Roman" w:cs="Times New Roman"/>
        </w:rPr>
        <w:t xml:space="preserve">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308462B4"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p>
    <w:p w14:paraId="61CB5F5E"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Ravalsyo</w:t>
      </w:r>
      <w:proofErr w:type="spellEnd"/>
      <w:r>
        <w:rPr>
          <w:rFonts w:ascii="Times New Roman" w:eastAsia="Times New Roman" w:hAnsi="Times New Roman" w:cs="Times New Roman"/>
          <w:i/>
        </w:rPr>
        <w:t xml:space="preserve"> 20 mg/80 mg plėvele dengtos tabletės</w:t>
      </w:r>
    </w:p>
    <w:p w14:paraId="52167A08"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Kiekvienoje plėvele dengtoje tabletėje yra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w:t>
      </w:r>
      <w:r>
        <w:rPr>
          <w:rFonts w:ascii="Times New Roman" w:eastAsia="Times New Roman" w:hAnsi="Times New Roman" w:cs="Times New Roman"/>
          <w:lang w:eastAsia="sl-SI"/>
        </w:rPr>
        <w:t>)</w:t>
      </w:r>
      <w:r>
        <w:rPr>
          <w:rFonts w:ascii="Times New Roman" w:eastAsia="Times New Roman" w:hAnsi="Times New Roman" w:cs="Times New Roman"/>
        </w:rPr>
        <w:t xml:space="preserve">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lang w:eastAsia="sl-SI"/>
        </w:rPr>
        <w:t>.</w:t>
      </w:r>
    </w:p>
    <w:p w14:paraId="4354596D"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p>
    <w:p w14:paraId="15F7803E"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Ravalsyo</w:t>
      </w:r>
      <w:proofErr w:type="spellEnd"/>
      <w:r>
        <w:rPr>
          <w:rFonts w:ascii="Times New Roman" w:eastAsia="Times New Roman" w:hAnsi="Times New Roman" w:cs="Times New Roman"/>
          <w:i/>
        </w:rPr>
        <w:t xml:space="preserve"> 10 mg/160 mg plėvele dengtos tabletės</w:t>
      </w:r>
    </w:p>
    <w:p w14:paraId="52FF959A"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w:t>
      </w:r>
      <w:r>
        <w:rPr>
          <w:rFonts w:ascii="Times New Roman" w:eastAsia="Times New Roman" w:hAnsi="Times New Roman" w:cs="Times New Roman"/>
          <w:lang w:eastAsia="sl-SI"/>
        </w:rPr>
        <w:t>)</w:t>
      </w:r>
      <w:r>
        <w:rPr>
          <w:rFonts w:ascii="Times New Roman" w:eastAsia="Times New Roman" w:hAnsi="Times New Roman" w:cs="Times New Roman"/>
        </w:rPr>
        <w:t xml:space="preserve">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lang w:eastAsia="sl-SI"/>
        </w:rPr>
        <w:t>.</w:t>
      </w:r>
    </w:p>
    <w:p w14:paraId="321B0EEF"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p>
    <w:p w14:paraId="5318C66F"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Ravalsyo</w:t>
      </w:r>
      <w:proofErr w:type="spellEnd"/>
      <w:r>
        <w:rPr>
          <w:rFonts w:ascii="Times New Roman" w:eastAsia="Times New Roman" w:hAnsi="Times New Roman" w:cs="Times New Roman"/>
          <w:i/>
        </w:rPr>
        <w:t xml:space="preserve"> 20 mg/160 mg plėvele dengtos tabletės</w:t>
      </w:r>
    </w:p>
    <w:p w14:paraId="78816178"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Kiekvienoje plėvele dengtoje tabletėje yra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w:t>
      </w:r>
      <w:r>
        <w:rPr>
          <w:rFonts w:ascii="Times New Roman" w:eastAsia="Times New Roman" w:hAnsi="Times New Roman" w:cs="Times New Roman"/>
          <w:lang w:eastAsia="sl-SI"/>
        </w:rPr>
        <w:t>)</w:t>
      </w:r>
      <w:r>
        <w:rPr>
          <w:rFonts w:ascii="Times New Roman" w:eastAsia="Times New Roman" w:hAnsi="Times New Roman" w:cs="Times New Roman"/>
        </w:rPr>
        <w:t xml:space="preserve">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lang w:eastAsia="sl-SI"/>
        </w:rPr>
        <w:t>.</w:t>
      </w:r>
    </w:p>
    <w:p w14:paraId="16852DEF"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p>
    <w:p w14:paraId="0E3FEEB0"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u w:val="single"/>
        </w:rPr>
        <w:t>Pagalbinė medžiaga, kurios poveikis žinomas</w:t>
      </w:r>
      <w:r>
        <w:rPr>
          <w:rFonts w:ascii="Times New Roman" w:eastAsia="Times New Roman" w:hAnsi="Times New Roman" w:cs="Times New Roman"/>
          <w:b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5"/>
        <w:gridCol w:w="1815"/>
        <w:gridCol w:w="1821"/>
        <w:gridCol w:w="1822"/>
      </w:tblGrid>
      <w:tr w:rsidR="00CA7312" w14:paraId="53AD6FAD" w14:textId="77777777">
        <w:tc>
          <w:tcPr>
            <w:tcW w:w="1842" w:type="dxa"/>
            <w:tcBorders>
              <w:top w:val="single" w:sz="4" w:space="0" w:color="auto"/>
              <w:left w:val="single" w:sz="4" w:space="0" w:color="auto"/>
              <w:bottom w:val="single" w:sz="4" w:space="0" w:color="auto"/>
              <w:right w:val="single" w:sz="4" w:space="0" w:color="auto"/>
            </w:tcBorders>
          </w:tcPr>
          <w:p w14:paraId="45B486A4" w14:textId="77777777" w:rsidR="00CA7312" w:rsidRDefault="00CA731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bCs/>
              </w:rPr>
            </w:pPr>
          </w:p>
        </w:tc>
        <w:tc>
          <w:tcPr>
            <w:tcW w:w="1842" w:type="dxa"/>
            <w:tcBorders>
              <w:top w:val="single" w:sz="4" w:space="0" w:color="auto"/>
              <w:left w:val="single" w:sz="4" w:space="0" w:color="auto"/>
              <w:bottom w:val="single" w:sz="4" w:space="0" w:color="auto"/>
              <w:right w:val="single" w:sz="4" w:space="0" w:color="auto"/>
            </w:tcBorders>
            <w:hideMark/>
          </w:tcPr>
          <w:p w14:paraId="399E1DF7"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10 mg/80 mg plėvele dengtos tabletės</w:t>
            </w:r>
          </w:p>
        </w:tc>
        <w:tc>
          <w:tcPr>
            <w:tcW w:w="1842" w:type="dxa"/>
            <w:tcBorders>
              <w:top w:val="single" w:sz="4" w:space="0" w:color="auto"/>
              <w:left w:val="single" w:sz="4" w:space="0" w:color="auto"/>
              <w:bottom w:val="single" w:sz="4" w:space="0" w:color="auto"/>
              <w:right w:val="single" w:sz="4" w:space="0" w:color="auto"/>
            </w:tcBorders>
            <w:hideMark/>
          </w:tcPr>
          <w:p w14:paraId="01F06526"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20 mg/80 mg plėvele dengtos tabletės</w:t>
            </w:r>
          </w:p>
        </w:tc>
        <w:tc>
          <w:tcPr>
            <w:tcW w:w="1842" w:type="dxa"/>
            <w:tcBorders>
              <w:top w:val="single" w:sz="4" w:space="0" w:color="auto"/>
              <w:left w:val="single" w:sz="4" w:space="0" w:color="auto"/>
              <w:bottom w:val="single" w:sz="4" w:space="0" w:color="auto"/>
              <w:right w:val="single" w:sz="4" w:space="0" w:color="auto"/>
            </w:tcBorders>
            <w:hideMark/>
          </w:tcPr>
          <w:p w14:paraId="7E65232A"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10 mg/160 mg plėvele dengtos tabletės</w:t>
            </w:r>
          </w:p>
        </w:tc>
        <w:tc>
          <w:tcPr>
            <w:tcW w:w="1843" w:type="dxa"/>
            <w:tcBorders>
              <w:top w:val="single" w:sz="4" w:space="0" w:color="auto"/>
              <w:left w:val="single" w:sz="4" w:space="0" w:color="auto"/>
              <w:bottom w:val="single" w:sz="4" w:space="0" w:color="auto"/>
              <w:right w:val="single" w:sz="4" w:space="0" w:color="auto"/>
            </w:tcBorders>
            <w:hideMark/>
          </w:tcPr>
          <w:p w14:paraId="09030397"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20 mg/160 mg plėvele dengtos tabletės</w:t>
            </w:r>
          </w:p>
        </w:tc>
      </w:tr>
      <w:tr w:rsidR="00CA7312" w14:paraId="20D41C82" w14:textId="77777777">
        <w:tc>
          <w:tcPr>
            <w:tcW w:w="1842" w:type="dxa"/>
            <w:tcBorders>
              <w:top w:val="single" w:sz="4" w:space="0" w:color="auto"/>
              <w:left w:val="single" w:sz="4" w:space="0" w:color="auto"/>
              <w:bottom w:val="single" w:sz="4" w:space="0" w:color="auto"/>
              <w:right w:val="single" w:sz="4" w:space="0" w:color="auto"/>
            </w:tcBorders>
            <w:hideMark/>
          </w:tcPr>
          <w:p w14:paraId="3FA2260D" w14:textId="77777777" w:rsidR="00CA7312" w:rsidRDefault="00047B48">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Laktozė</w:t>
            </w:r>
          </w:p>
        </w:tc>
        <w:tc>
          <w:tcPr>
            <w:tcW w:w="1842" w:type="dxa"/>
            <w:tcBorders>
              <w:top w:val="single" w:sz="4" w:space="0" w:color="auto"/>
              <w:left w:val="single" w:sz="4" w:space="0" w:color="auto"/>
              <w:bottom w:val="single" w:sz="4" w:space="0" w:color="auto"/>
              <w:right w:val="single" w:sz="4" w:space="0" w:color="auto"/>
            </w:tcBorders>
            <w:hideMark/>
          </w:tcPr>
          <w:p w14:paraId="4A9A9145"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85,50 mg</w:t>
            </w:r>
          </w:p>
        </w:tc>
        <w:tc>
          <w:tcPr>
            <w:tcW w:w="1842" w:type="dxa"/>
            <w:tcBorders>
              <w:top w:val="single" w:sz="4" w:space="0" w:color="auto"/>
              <w:left w:val="single" w:sz="4" w:space="0" w:color="auto"/>
              <w:bottom w:val="single" w:sz="4" w:space="0" w:color="auto"/>
              <w:right w:val="single" w:sz="4" w:space="0" w:color="auto"/>
            </w:tcBorders>
            <w:hideMark/>
          </w:tcPr>
          <w:p w14:paraId="26C3E806"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171,00 mg</w:t>
            </w:r>
          </w:p>
        </w:tc>
        <w:tc>
          <w:tcPr>
            <w:tcW w:w="1842" w:type="dxa"/>
            <w:tcBorders>
              <w:top w:val="single" w:sz="4" w:space="0" w:color="auto"/>
              <w:left w:val="single" w:sz="4" w:space="0" w:color="auto"/>
              <w:bottom w:val="single" w:sz="4" w:space="0" w:color="auto"/>
              <w:right w:val="single" w:sz="4" w:space="0" w:color="auto"/>
            </w:tcBorders>
            <w:hideMark/>
          </w:tcPr>
          <w:p w14:paraId="44A8ED7E"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180,89 mg</w:t>
            </w:r>
          </w:p>
        </w:tc>
        <w:tc>
          <w:tcPr>
            <w:tcW w:w="1843" w:type="dxa"/>
            <w:tcBorders>
              <w:top w:val="single" w:sz="4" w:space="0" w:color="auto"/>
              <w:left w:val="single" w:sz="4" w:space="0" w:color="auto"/>
              <w:bottom w:val="single" w:sz="4" w:space="0" w:color="auto"/>
              <w:right w:val="single" w:sz="4" w:space="0" w:color="auto"/>
            </w:tcBorders>
            <w:hideMark/>
          </w:tcPr>
          <w:p w14:paraId="1FABE746" w14:textId="77777777" w:rsidR="00CA7312" w:rsidRDefault="00047B48">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171,00 mg</w:t>
            </w:r>
          </w:p>
        </w:tc>
      </w:tr>
    </w:tbl>
    <w:p w14:paraId="045663EC" w14:textId="77777777" w:rsidR="00CA7312" w:rsidRDefault="00CA7312">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bCs/>
        </w:rPr>
      </w:pPr>
    </w:p>
    <w:p w14:paraId="01440D2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2AB988C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AC02A0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91A4D8A"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3.</w:t>
      </w:r>
      <w:r>
        <w:rPr>
          <w:rFonts w:ascii="Times New Roman" w:eastAsia="Times New Roman" w:hAnsi="Times New Roman" w:cs="Times New Roman"/>
          <w:b/>
          <w:bCs/>
          <w:lang w:eastAsia="x-none"/>
        </w:rPr>
        <w:tab/>
        <w:t>FARMACINĖ FORMA</w:t>
      </w:r>
    </w:p>
    <w:p w14:paraId="711D7F4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3A8F50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Plėvele dengta tabletė (tabletė)</w:t>
      </w:r>
    </w:p>
    <w:p w14:paraId="53CD56E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78AABD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mg/80 mg plėvele dengtos tabletės: tamsiai rausvos, apvalios, šiek tiek abipus išgaubtos, plėvele dengtos tabletės nuožulniais kraštais, vienoje tabletės pusėje įspausta „K4“. Tabletės skersmuo yra 8,7</w:t>
      </w:r>
      <w:r>
        <w:rPr>
          <w:rFonts w:ascii="Times New Roman" w:eastAsia="Times New Roman" w:hAnsi="Times New Roman" w:cs="Times New Roman"/>
        </w:rPr>
        <w:noBreakHyphen/>
        <w:t>9,3 mm.</w:t>
      </w:r>
    </w:p>
    <w:p w14:paraId="6DEF102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74A7E3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20 mg/80 mg plėvele dengtos tabletės: tamsiai rausvos, kapsulės formos, šiek tiek abipus išgaubtos, plėvele dengtos tabletės, vienoje tabletės pusėje įspausta „K3“. Tabletės matmenys yra 14,7</w:t>
      </w:r>
      <w:r>
        <w:rPr>
          <w:rFonts w:ascii="Times New Roman" w:eastAsia="Times New Roman" w:hAnsi="Times New Roman" w:cs="Times New Roman"/>
          <w:i/>
        </w:rPr>
        <w:noBreakHyphen/>
      </w:r>
      <w:r>
        <w:rPr>
          <w:rFonts w:ascii="Times New Roman" w:eastAsia="Times New Roman" w:hAnsi="Times New Roman" w:cs="Times New Roman"/>
        </w:rPr>
        <w:t>15,3 mm x 6,7</w:t>
      </w:r>
      <w:r>
        <w:rPr>
          <w:rFonts w:ascii="Times New Roman" w:eastAsia="Times New Roman" w:hAnsi="Times New Roman" w:cs="Times New Roman"/>
        </w:rPr>
        <w:noBreakHyphen/>
        <w:t>7,3 mm.</w:t>
      </w:r>
    </w:p>
    <w:p w14:paraId="4FD978C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4FB078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mg/160 mg plėvele dengtos tabletės: tamsiai rausvos, ovalios, abipus išgaubtos, plėvele dengtos tabletės, vienoje tabletės pusėje įspausta „K2“. Tabletės matmenys yra 16,7</w:t>
      </w:r>
      <w:r>
        <w:rPr>
          <w:rFonts w:ascii="Times New Roman" w:eastAsia="Times New Roman" w:hAnsi="Times New Roman" w:cs="Times New Roman"/>
        </w:rPr>
        <w:noBreakHyphen/>
        <w:t>17,3 mm x 7,7–8,3 mm.</w:t>
      </w:r>
    </w:p>
    <w:p w14:paraId="0D5C26A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3438406"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20 mg/160 mg plėvele dengtos tabletės: šviesiai rusvos-gelsvos, ovalios, abipus išgaubtos, plėvele dengtos tabletės, vienoje tabletės pusėje įspausta „K1“. Tabletės matmenys yra 16,7</w:t>
      </w:r>
      <w:r>
        <w:rPr>
          <w:rFonts w:ascii="Times New Roman" w:eastAsia="Times New Roman" w:hAnsi="Times New Roman" w:cs="Times New Roman"/>
        </w:rPr>
        <w:noBreakHyphen/>
        <w:t>17,3 mm x 7,7</w:t>
      </w:r>
      <w:r>
        <w:rPr>
          <w:rFonts w:ascii="Times New Roman" w:eastAsia="Times New Roman" w:hAnsi="Times New Roman" w:cs="Times New Roman"/>
        </w:rPr>
        <w:noBreakHyphen/>
        <w:t>8,3 mm.</w:t>
      </w:r>
    </w:p>
    <w:p w14:paraId="702CAC3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CD802E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F59153"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w:t>
      </w:r>
      <w:r>
        <w:rPr>
          <w:rFonts w:ascii="Times New Roman" w:eastAsia="Times New Roman" w:hAnsi="Times New Roman" w:cs="Times New Roman"/>
          <w:b/>
          <w:bCs/>
          <w:lang w:eastAsia="x-none"/>
        </w:rPr>
        <w:tab/>
        <w:t>KLINIKINĖ INFORMACIJA</w:t>
      </w:r>
    </w:p>
    <w:p w14:paraId="38D4D26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7997F0E"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4.1</w:t>
      </w:r>
      <w:r>
        <w:rPr>
          <w:rFonts w:ascii="Times New Roman" w:eastAsia="Times New Roman" w:hAnsi="Times New Roman" w:cs="Times New Roman"/>
          <w:b/>
          <w:bCs/>
          <w:lang w:eastAsia="x-none"/>
        </w:rPr>
        <w:tab/>
        <w:t>Terapinės indikacijos</w:t>
      </w:r>
    </w:p>
    <w:p w14:paraId="36AC25A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2D9B9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skirtas vartoti pakeičiamajam hipertenzijos gydymui suaugusiems pacientams, kurių būklė tinkamai kontroliuojama kartu vartojamais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tokiomis pačiomis dozėmis, kokios yra fiksuotų dozių derinio vaistiniame preparate, jei nustatyta, kad yra didelė pirmojo kardiovaskulinio reiškinio rizika (didžiųjų kardiovaskulinių reiškinių profilaktikai) arba yra viena iš šių būklių:</w:t>
      </w:r>
    </w:p>
    <w:p w14:paraId="41B799FF" w14:textId="77777777" w:rsidR="00CA7312" w:rsidRDefault="00047B48">
      <w:pPr>
        <w:widowControl w:val="0"/>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pirminė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IIa</w:t>
      </w:r>
      <w:proofErr w:type="spellEnd"/>
      <w:r>
        <w:rPr>
          <w:rFonts w:ascii="Times New Roman" w:eastAsia="Times New Roman" w:hAnsi="Times New Roman" w:cs="Times New Roman"/>
        </w:rPr>
        <w:t xml:space="preserve"> tipo, įskaitant </w:t>
      </w:r>
      <w:proofErr w:type="spellStart"/>
      <w:r>
        <w:rPr>
          <w:rFonts w:ascii="Times New Roman" w:eastAsia="Times New Roman" w:hAnsi="Times New Roman" w:cs="Times New Roman"/>
        </w:rPr>
        <w:t>heterozigotinę</w:t>
      </w:r>
      <w:proofErr w:type="spellEnd"/>
      <w:r>
        <w:rPr>
          <w:rFonts w:ascii="Times New Roman" w:eastAsia="Times New Roman" w:hAnsi="Times New Roman" w:cs="Times New Roman"/>
        </w:rPr>
        <w:t xml:space="preserve"> šeiminę </w:t>
      </w:r>
      <w:proofErr w:type="spellStart"/>
      <w:r>
        <w:rPr>
          <w:rFonts w:ascii="Times New Roman" w:eastAsia="Times New Roman" w:hAnsi="Times New Roman" w:cs="Times New Roman"/>
        </w:rPr>
        <w:t>hipercholesterolemiją</w:t>
      </w:r>
      <w:proofErr w:type="spellEnd"/>
      <w:r>
        <w:rPr>
          <w:rFonts w:ascii="Times New Roman" w:eastAsia="Times New Roman" w:hAnsi="Times New Roman" w:cs="Times New Roman"/>
        </w:rPr>
        <w:t xml:space="preserve">) arba mišri </w:t>
      </w:r>
      <w:proofErr w:type="spellStart"/>
      <w:r>
        <w:rPr>
          <w:rFonts w:ascii="Times New Roman" w:eastAsia="Times New Roman" w:hAnsi="Times New Roman" w:cs="Times New Roman"/>
        </w:rPr>
        <w:t>dislipidemija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IIb</w:t>
      </w:r>
      <w:proofErr w:type="spellEnd"/>
      <w:r>
        <w:rPr>
          <w:rFonts w:ascii="Times New Roman" w:eastAsia="Times New Roman" w:hAnsi="Times New Roman" w:cs="Times New Roman"/>
        </w:rPr>
        <w:t xml:space="preserve"> tipo);</w:t>
      </w:r>
    </w:p>
    <w:p w14:paraId="3B9B9BD0" w14:textId="77777777" w:rsidR="00CA7312" w:rsidRDefault="00047B48">
      <w:pPr>
        <w:widowControl w:val="0"/>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homozigotinė</w:t>
      </w:r>
      <w:proofErr w:type="spellEnd"/>
      <w:r>
        <w:rPr>
          <w:rFonts w:ascii="Times New Roman" w:eastAsia="Times New Roman" w:hAnsi="Times New Roman" w:cs="Times New Roman"/>
        </w:rPr>
        <w:t xml:space="preserve"> šeiminė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w:t>
      </w:r>
    </w:p>
    <w:p w14:paraId="5BB53BA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2BF2FC4"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4.2</w:t>
      </w:r>
      <w:r>
        <w:rPr>
          <w:rFonts w:ascii="Times New Roman" w:eastAsia="Times New Roman" w:hAnsi="Times New Roman" w:cs="Times New Roman"/>
          <w:b/>
          <w:bCs/>
          <w:lang w:eastAsia="x-none"/>
        </w:rPr>
        <w:tab/>
        <w:t>Dozavimas ir vartojimo metodas</w:t>
      </w:r>
    </w:p>
    <w:p w14:paraId="0B985CD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F2DF6B2"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515E080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F667D50"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rPr>
        <w:t>Prieš pradedant gydymą pacientas turi laikytis įprastos cholesterolio kiekį mažinančios dietos, kurios reikia laikytis ir gydymo metu</w:t>
      </w:r>
      <w:r>
        <w:rPr>
          <w:rFonts w:ascii="Times New Roman" w:eastAsia="Times New Roman" w:hAnsi="Times New Roman" w:cs="Times New Roman"/>
          <w:iCs/>
        </w:rPr>
        <w:t>.</w:t>
      </w:r>
    </w:p>
    <w:p w14:paraId="39E22334"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rPr>
      </w:pPr>
    </w:p>
    <w:p w14:paraId="336D641F"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Rekomenduojama </w:t>
      </w:r>
      <w:proofErr w:type="spellStart"/>
      <w:r>
        <w:rPr>
          <w:rFonts w:ascii="Times New Roman" w:eastAsia="Times New Roman" w:hAnsi="Times New Roman" w:cs="Times New Roman"/>
          <w:iCs/>
        </w:rPr>
        <w:t>Ravalsyo</w:t>
      </w:r>
      <w:proofErr w:type="spellEnd"/>
      <w:r>
        <w:rPr>
          <w:rFonts w:ascii="Times New Roman" w:eastAsia="Times New Roman" w:hAnsi="Times New Roman" w:cs="Times New Roman"/>
          <w:iCs/>
        </w:rPr>
        <w:t xml:space="preserve"> dozė yra viena tabletė per parą.</w:t>
      </w:r>
    </w:p>
    <w:p w14:paraId="06A6D820"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rPr>
      </w:pPr>
    </w:p>
    <w:p w14:paraId="49BDF574"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Fiksuotos dozės derinys netinka pradiniam gydymui.</w:t>
      </w:r>
    </w:p>
    <w:p w14:paraId="177E34F7"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rPr>
      </w:pPr>
    </w:p>
    <w:p w14:paraId="5FC2A8B1"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Prieš keičiant gydymą į </w:t>
      </w:r>
      <w:proofErr w:type="spellStart"/>
      <w:r>
        <w:rPr>
          <w:rFonts w:ascii="Times New Roman" w:eastAsia="Times New Roman" w:hAnsi="Times New Roman" w:cs="Times New Roman"/>
          <w:iCs/>
        </w:rPr>
        <w:t>Ravalsyo</w:t>
      </w:r>
      <w:proofErr w:type="spellEnd"/>
      <w:r>
        <w:rPr>
          <w:rFonts w:ascii="Times New Roman" w:eastAsia="Times New Roman" w:hAnsi="Times New Roman" w:cs="Times New Roman"/>
          <w:iCs/>
        </w:rPr>
        <w:t xml:space="preserve"> paciento būklė turi būti kontroliuojama stabiliomis tuo pat metu vartojamų atskirų komponentų dozėmis. </w:t>
      </w:r>
      <w:proofErr w:type="spellStart"/>
      <w:r>
        <w:rPr>
          <w:rFonts w:ascii="Times New Roman" w:eastAsia="Times New Roman" w:hAnsi="Times New Roman" w:cs="Times New Roman"/>
          <w:iCs/>
        </w:rPr>
        <w:t>Ravalsyo</w:t>
      </w:r>
      <w:proofErr w:type="spellEnd"/>
      <w:r>
        <w:rPr>
          <w:rFonts w:ascii="Times New Roman" w:eastAsia="Times New Roman" w:hAnsi="Times New Roman" w:cs="Times New Roman"/>
          <w:iCs/>
        </w:rPr>
        <w:t xml:space="preserve"> dozė turi būti paremta atskirų derinio komponentų dozėmis, vartotomis keitimo metu.</w:t>
      </w:r>
    </w:p>
    <w:p w14:paraId="49CE7AA6"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rPr>
      </w:pPr>
    </w:p>
    <w:p w14:paraId="1143FECF"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Jei dėl bet kokios priežasties (pvz., naujai diagnozuotos susijusios ligos, paciento būklės pokyčio ar vaistinių preparatų sąveikos) reikia keisti bet kokios fiksuotos dozės derinyje esančios veikliosios medžiagos dozę, dozei nustatyti reikia vėl pradėti vartoti atskirus komponentus.</w:t>
      </w:r>
    </w:p>
    <w:p w14:paraId="78931021"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CDEC663"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
          <w:u w:val="single"/>
          <w:lang w:eastAsia="sl-SI"/>
        </w:rPr>
        <w:t>Papildoma informacija apie specifines populiacijas</w:t>
      </w:r>
    </w:p>
    <w:p w14:paraId="496D9C4E"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u w:val="single"/>
        </w:rPr>
      </w:pPr>
    </w:p>
    <w:p w14:paraId="0D123C19"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Senyviems pacientams</w:t>
      </w:r>
    </w:p>
    <w:p w14:paraId="0F9843CE"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rPr>
        <w:t>Dozės koreguoti nereikia.</w:t>
      </w:r>
    </w:p>
    <w:p w14:paraId="5F6DFC91"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u w:val="single"/>
        </w:rPr>
      </w:pPr>
    </w:p>
    <w:p w14:paraId="197F3280"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u w:val="single"/>
        </w:rPr>
        <w:t>Pacientai, kurių inkstų funkcija sutrikusi</w:t>
      </w:r>
    </w:p>
    <w:p w14:paraId="3FC11A96"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Jeigu yra lengvas ar vidutinio sunkumo inkstų funkcijos sutrikimas, dozės koreguoti nereikia.</w:t>
      </w:r>
    </w:p>
    <w:p w14:paraId="6E25CE45"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rPr>
      </w:pPr>
    </w:p>
    <w:p w14:paraId="3B672ED8"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Sunkiu inkstų funkcijos sutrikimu sergantiems pacientams negalima vartoti jokios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dozės (žr. 4.3 ir 5.2 skyrius)</w:t>
      </w:r>
      <w:r>
        <w:rPr>
          <w:rFonts w:ascii="Times New Roman" w:eastAsia="Times New Roman" w:hAnsi="Times New Roman" w:cs="Times New Roman"/>
          <w:iCs/>
        </w:rPr>
        <w:t>.</w:t>
      </w:r>
    </w:p>
    <w:p w14:paraId="007CDF07"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5184B8C1"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Suaugusiems pacientams, kurių kreatinino klirensas yra &gt; 10 ml/min., dozės koreguoti nereikia (žr. 4.4 ir 5.2 skyrius). </w:t>
      </w:r>
      <w:r>
        <w:rPr>
          <w:rFonts w:ascii="Times New Roman" w:eastAsia="Times New Roman" w:hAnsi="Times New Roman" w:cs="Times New Roman"/>
          <w:spacing w:val="-3"/>
        </w:rPr>
        <w:t>Pacientams, kurių inkstų funkcija sutrikusi (</w:t>
      </w:r>
      <w:proofErr w:type="spellStart"/>
      <w:r>
        <w:rPr>
          <w:rFonts w:ascii="Times New Roman" w:eastAsia="Times New Roman" w:hAnsi="Times New Roman" w:cs="Times New Roman"/>
          <w:spacing w:val="-3"/>
        </w:rPr>
        <w:t>glomerulų</w:t>
      </w:r>
      <w:proofErr w:type="spellEnd"/>
      <w:r>
        <w:rPr>
          <w:rFonts w:ascii="Times New Roman" w:eastAsia="Times New Roman" w:hAnsi="Times New Roman" w:cs="Times New Roman"/>
          <w:spacing w:val="-3"/>
        </w:rPr>
        <w:t xml:space="preserve"> filtracijos greitis &lt; 60 ml/min./1,73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3"/>
        </w:rPr>
        <w:t>valsartano</w:t>
      </w:r>
      <w:proofErr w:type="spellEnd"/>
      <w:r>
        <w:rPr>
          <w:rFonts w:ascii="Times New Roman" w:eastAsia="Times New Roman" w:hAnsi="Times New Roman" w:cs="Times New Roman"/>
          <w:spacing w:val="-3"/>
        </w:rPr>
        <w:t xml:space="preserve"> kartu su </w:t>
      </w:r>
      <w:proofErr w:type="spellStart"/>
      <w:r>
        <w:rPr>
          <w:rFonts w:ascii="Times New Roman" w:eastAsia="Times New Roman" w:hAnsi="Times New Roman" w:cs="Times New Roman"/>
          <w:spacing w:val="-3"/>
        </w:rPr>
        <w:t>aliskirenu</w:t>
      </w:r>
      <w:proofErr w:type="spellEnd"/>
      <w:r>
        <w:rPr>
          <w:rFonts w:ascii="Times New Roman" w:eastAsia="Times New Roman" w:hAnsi="Times New Roman" w:cs="Times New Roman"/>
          <w:spacing w:val="-3"/>
        </w:rPr>
        <w:t xml:space="preserve"> vartoti draudžiama</w:t>
      </w:r>
      <w:r>
        <w:rPr>
          <w:rFonts w:ascii="Times New Roman" w:eastAsia="Times New Roman" w:hAnsi="Times New Roman" w:cs="Times New Roman"/>
          <w:lang w:eastAsia="sl-SI"/>
        </w:rPr>
        <w:t xml:space="preserve"> (žr. 4.3 skyrių).</w:t>
      </w:r>
    </w:p>
    <w:p w14:paraId="6BB09A34" w14:textId="77777777" w:rsidR="00CA7312" w:rsidRDefault="00CA7312">
      <w:pPr>
        <w:widowControl w:val="0"/>
        <w:tabs>
          <w:tab w:val="left" w:pos="1296"/>
        </w:tabs>
        <w:snapToGrid w:val="0"/>
        <w:spacing w:after="0" w:line="240" w:lineRule="auto"/>
        <w:rPr>
          <w:rFonts w:ascii="Times New Roman" w:eastAsia="Times New Roman" w:hAnsi="Times New Roman" w:cs="Times New Roman"/>
          <w:i/>
          <w:iCs/>
        </w:rPr>
      </w:pPr>
    </w:p>
    <w:p w14:paraId="7118BD3D"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r>
        <w:rPr>
          <w:rFonts w:ascii="Times New Roman" w:eastAsia="Times New Roman" w:hAnsi="Times New Roman" w:cs="Times New Roman"/>
          <w:iCs/>
          <w:u w:val="single"/>
        </w:rPr>
        <w:t>Pacientai, kurių kepenų funkcija sutrikusi</w:t>
      </w:r>
    </w:p>
    <w:p w14:paraId="5D20D335"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sisteminė ekspozicija tiriamųjų, kurių būklės įvertinimas pagal </w:t>
      </w:r>
      <w:proofErr w:type="spellStart"/>
      <w:r>
        <w:rPr>
          <w:rFonts w:ascii="Times New Roman" w:eastAsia="Times New Roman" w:hAnsi="Times New Roman" w:cs="Times New Roman"/>
          <w:i/>
        </w:rPr>
        <w:t>Child-Pugh</w:t>
      </w:r>
      <w:proofErr w:type="spellEnd"/>
      <w:r>
        <w:rPr>
          <w:rFonts w:ascii="Times New Roman" w:eastAsia="Times New Roman" w:hAnsi="Times New Roman" w:cs="Times New Roman"/>
        </w:rPr>
        <w:t xml:space="preserve"> skalę buvo 7 ar mažiau, organizme nepadidėjo. Vis dėlto sisteminė ekspozicija padidėjo tiriamųjų, kurių būklės įvertinimas pagal </w:t>
      </w:r>
      <w:proofErr w:type="spellStart"/>
      <w:r>
        <w:rPr>
          <w:rFonts w:ascii="Times New Roman" w:eastAsia="Times New Roman" w:hAnsi="Times New Roman" w:cs="Times New Roman"/>
          <w:i/>
        </w:rPr>
        <w:t>Child-Pugh</w:t>
      </w:r>
      <w:proofErr w:type="spellEnd"/>
      <w:r>
        <w:rPr>
          <w:rFonts w:ascii="Times New Roman" w:eastAsia="Times New Roman" w:hAnsi="Times New Roman" w:cs="Times New Roman"/>
        </w:rPr>
        <w:t xml:space="preserve"> skalę buvo 8 arba 9, organizme (žr. 5.2 skyrių). Reikia apsvarstyti tokių pacientų inkstų funkcijos ištyrimo reikalingumą (žr. 4.4 skyrių). Tiriamųjų, kurių būklės įvertinimas pagal </w:t>
      </w:r>
      <w:proofErr w:type="spellStart"/>
      <w:r>
        <w:rPr>
          <w:rFonts w:ascii="Times New Roman" w:eastAsia="Times New Roman" w:hAnsi="Times New Roman" w:cs="Times New Roman"/>
          <w:i/>
        </w:rPr>
        <w:t>Child-Pugh</w:t>
      </w:r>
      <w:proofErr w:type="spellEnd"/>
      <w:r>
        <w:rPr>
          <w:rFonts w:ascii="Times New Roman" w:eastAsia="Times New Roman" w:hAnsi="Times New Roman" w:cs="Times New Roman"/>
        </w:rPr>
        <w:t xml:space="preserve"> skalę yra daugiau kaip 9, gydymo patirties nėra.</w:t>
      </w:r>
      <w:r>
        <w:rPr>
          <w:rFonts w:ascii="Times New Roman" w:eastAsia="Times New Roman" w:hAnsi="Times New Roman" w:cs="Times New Roman"/>
          <w:iCs/>
        </w:rPr>
        <w:t xml:space="preserve"> </w:t>
      </w:r>
      <w:r>
        <w:rPr>
          <w:rFonts w:ascii="Times New Roman" w:eastAsia="Times New Roman" w:hAnsi="Times New Roman" w:cs="Times New Roman"/>
          <w:spacing w:val="-3"/>
        </w:rPr>
        <w:t>Pacientams, kuriems yra aktyvi kepenų liga (</w:t>
      </w:r>
      <w:r>
        <w:rPr>
          <w:rFonts w:ascii="Times New Roman" w:eastAsia="Times New Roman" w:hAnsi="Times New Roman" w:cs="Times New Roman"/>
          <w:lang w:eastAsia="sl-SI"/>
        </w:rPr>
        <w:t>žr. 4.3 skyrių</w:t>
      </w:r>
      <w:r>
        <w:rPr>
          <w:rFonts w:ascii="Times New Roman" w:eastAsia="Times New Roman" w:hAnsi="Times New Roman" w:cs="Times New Roman"/>
          <w:spacing w:val="-3"/>
        </w:rPr>
        <w:t xml:space="preserve">), sunkus kepenų funkcijos sutrikimas, </w:t>
      </w:r>
      <w:proofErr w:type="spellStart"/>
      <w:r>
        <w:rPr>
          <w:rFonts w:ascii="Times New Roman" w:eastAsia="Times New Roman" w:hAnsi="Times New Roman" w:cs="Times New Roman"/>
        </w:rPr>
        <w:t>bilijinė</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3"/>
        </w:rPr>
        <w:t xml:space="preserve">cirozė ar </w:t>
      </w:r>
      <w:proofErr w:type="spellStart"/>
      <w:r>
        <w:rPr>
          <w:rFonts w:ascii="Times New Roman" w:eastAsia="Times New Roman" w:hAnsi="Times New Roman" w:cs="Times New Roman"/>
          <w:spacing w:val="-3"/>
        </w:rPr>
        <w:t>cholestazė</w:t>
      </w:r>
      <w:proofErr w:type="spellEnd"/>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3"/>
        </w:rPr>
        <w:t xml:space="preserve">vartoti draudžiama (žr. 4.3, 4.4 ir 5.2 skyrius). Jei yra lengvas ar vidutinio sunkumo kepenų funkcijos sutrikimas be </w:t>
      </w:r>
      <w:proofErr w:type="spellStart"/>
      <w:r>
        <w:rPr>
          <w:rFonts w:ascii="Times New Roman" w:eastAsia="Times New Roman" w:hAnsi="Times New Roman" w:cs="Times New Roman"/>
          <w:spacing w:val="-3"/>
        </w:rPr>
        <w:t>cholestazės</w:t>
      </w:r>
      <w:proofErr w:type="spellEnd"/>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3"/>
        </w:rPr>
        <w:t>dozė negali būti didesnė kaip 80 mg</w:t>
      </w:r>
      <w:r>
        <w:rPr>
          <w:rFonts w:ascii="Times New Roman" w:eastAsia="Times New Roman" w:hAnsi="Times New Roman" w:cs="Times New Roman"/>
          <w:iCs/>
        </w:rPr>
        <w:t>.</w:t>
      </w:r>
    </w:p>
    <w:p w14:paraId="4F537072"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rPr>
      </w:pPr>
    </w:p>
    <w:p w14:paraId="4F0D973C"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Rasė</w:t>
      </w:r>
    </w:p>
    <w:p w14:paraId="576FC01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Azijiečių organizme nustatyta didesnė sisteminė ekspozicija (žr. 4.3, 4.4 ir 5.2 skyrius).</w:t>
      </w:r>
    </w:p>
    <w:p w14:paraId="752A519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3899A2C"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Genetinis polimorfizmas</w:t>
      </w:r>
    </w:p>
    <w:p w14:paraId="00EC755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žinomos specifinės genetinio polimorfizmo rūšys, kurios gali sukelti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ekspozicijos padidėjimą (žr. 5.2 skyrių). Pacientams, kuriems buvo nustatytos tokios specifinės polimorfizmo rūšys, rekomenduojama skirti vartoti mažesnę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paros dozę.</w:t>
      </w:r>
    </w:p>
    <w:p w14:paraId="0A5F092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AEE5ED3"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Kartu vartojami vaistiniai preparatai</w:t>
      </w:r>
    </w:p>
    <w:p w14:paraId="25B8CB9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įvairių pernašos baltymų (pvz., OATP1B1 ir BCRP) substratas.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rabdiomiolizę</w:t>
      </w:r>
      <w:proofErr w:type="spellEnd"/>
      <w:r>
        <w:rPr>
          <w:rFonts w:ascii="Times New Roman" w:eastAsia="Times New Roman" w:hAnsi="Times New Roman" w:cs="Times New Roman"/>
        </w:rPr>
        <w:t xml:space="preserve">) rizika padidėja, kai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vartojamas kartu su tam tikrais vaistiniais preparatais, kurie dėl sąveikos su šiais pernašos baltymais (pvz.,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ir tam tikrais proteazės inhibitoriais, įskaitant ritonaviro derinį su </w:t>
      </w:r>
      <w:proofErr w:type="spellStart"/>
      <w:r>
        <w:rPr>
          <w:rFonts w:ascii="Times New Roman" w:eastAsia="Times New Roman" w:hAnsi="Times New Roman" w:cs="Times New Roman"/>
        </w:rPr>
        <w:t>atazanaviru</w:t>
      </w:r>
      <w:proofErr w:type="spellEnd"/>
      <w:r>
        <w:rPr>
          <w:rFonts w:ascii="Times New Roman" w:eastAsia="Times New Roman" w:hAnsi="Times New Roman" w:cs="Times New Roman"/>
        </w:rPr>
        <w:t xml:space="preserve">, lopinaviru ir (arba) </w:t>
      </w:r>
      <w:proofErr w:type="spellStart"/>
      <w:r>
        <w:rPr>
          <w:rFonts w:ascii="Times New Roman" w:eastAsia="Times New Roman" w:hAnsi="Times New Roman" w:cs="Times New Roman"/>
        </w:rPr>
        <w:t>tipranaviru</w:t>
      </w:r>
      <w:proofErr w:type="spellEnd"/>
      <w:r>
        <w:rPr>
          <w:rFonts w:ascii="Times New Roman" w:eastAsia="Times New Roman" w:hAnsi="Times New Roman" w:cs="Times New Roman"/>
        </w:rPr>
        <w:t xml:space="preserve">; žr. 4.4 ir 4.5 skyrius) gali padidinti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koncentraciją plazmoje. Jei įmanoma, reikia apsvarstyti alternatyvių vaistinių preparatų vartojimą ir, jei reikia, būtina apsvarstyti laikiną gydymo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sustabdymą. Tais atvejais, kai minėtų vaistinių preparatų vartojimo kartu su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išvengti neįmanoma, būtina atidžiai įvertinti tokio kombinuotojo gydymo rizikos ir naudos santykį bei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dozės koregavimo reikalingumą (žr. 4.5 skyrių).</w:t>
      </w:r>
    </w:p>
    <w:p w14:paraId="3D661BC5" w14:textId="77777777" w:rsidR="00CA7312" w:rsidRDefault="00CA7312">
      <w:pPr>
        <w:widowControl w:val="0"/>
        <w:tabs>
          <w:tab w:val="left" w:pos="1296"/>
        </w:tabs>
        <w:snapToGrid w:val="0"/>
        <w:spacing w:after="0" w:line="240" w:lineRule="auto"/>
        <w:rPr>
          <w:rFonts w:ascii="Times New Roman" w:eastAsia="Times New Roman" w:hAnsi="Times New Roman" w:cs="Times New Roman"/>
          <w:iCs/>
          <w:u w:val="single"/>
        </w:rPr>
      </w:pPr>
    </w:p>
    <w:p w14:paraId="114420D9" w14:textId="77777777" w:rsidR="00CA7312" w:rsidRDefault="00047B48">
      <w:pPr>
        <w:widowControl w:val="0"/>
        <w:tabs>
          <w:tab w:val="left" w:pos="1296"/>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Vaikų populiacija</w:t>
      </w:r>
    </w:p>
    <w:p w14:paraId="7DACD4DC"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saugumas ir veiksmingumas vaikams iki 18 metų neištirti.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lang w:eastAsia="sl-SI"/>
        </w:rPr>
        <w:t>nerekomenduojama vartoti jaunesniems kaip 18 metų pacientams.</w:t>
      </w:r>
    </w:p>
    <w:p w14:paraId="6A6EE65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B86AEEE"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4.3</w:t>
      </w:r>
      <w:r>
        <w:rPr>
          <w:rFonts w:ascii="Times New Roman" w:eastAsia="Times New Roman" w:hAnsi="Times New Roman" w:cs="Times New Roman"/>
          <w:b/>
          <w:bCs/>
          <w:lang w:eastAsia="x-none"/>
        </w:rPr>
        <w:tab/>
        <w:t>Kontraindikacijos</w:t>
      </w:r>
    </w:p>
    <w:p w14:paraId="38F1C3D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DF1FD39" w14:textId="77777777" w:rsidR="00CA7312" w:rsidRDefault="00047B48">
      <w:pPr>
        <w:widowControl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Padidėjęs jautrumas veikliajai arba bet kuriai 6.1 skyriuje nurodytai pagalbinei medžiagai.</w:t>
      </w:r>
    </w:p>
    <w:p w14:paraId="378C3472" w14:textId="77777777" w:rsidR="00CA7312" w:rsidRDefault="00047B48">
      <w:pPr>
        <w:widowControl w:val="0"/>
        <w:numPr>
          <w:ilvl w:val="0"/>
          <w:numId w:val="1"/>
        </w:numPr>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Aktyvi kepenų liga, įskaitant dėl neaiškios priežasties nuolat padidėjusį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aktyvumą serume arba bet kokį </w:t>
      </w:r>
      <w:proofErr w:type="spellStart"/>
      <w:r>
        <w:rPr>
          <w:rFonts w:ascii="Times New Roman" w:eastAsia="Times New Roman" w:hAnsi="Times New Roman" w:cs="Times New Roman"/>
        </w:rPr>
        <w:t>transaminazės</w:t>
      </w:r>
      <w:proofErr w:type="spellEnd"/>
      <w:r>
        <w:rPr>
          <w:rFonts w:ascii="Times New Roman" w:eastAsia="Times New Roman" w:hAnsi="Times New Roman" w:cs="Times New Roman"/>
        </w:rPr>
        <w:t xml:space="preserve"> aktyvumo serume padidėjimą, daugiau kaip 3 kartus viršijantį viršutinę normos ribą (VNR).</w:t>
      </w:r>
    </w:p>
    <w:p w14:paraId="18C4D0DC" w14:textId="77777777" w:rsidR="00CA7312" w:rsidRDefault="00047B48">
      <w:pPr>
        <w:widowControl w:val="0"/>
        <w:numPr>
          <w:ilvl w:val="0"/>
          <w:numId w:val="1"/>
        </w:numPr>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Sunkus inkstų funkcijos sutrikimas (kreatinino klirensas &lt; 30 ml/min.).</w:t>
      </w:r>
    </w:p>
    <w:p w14:paraId="518D3A6C" w14:textId="77777777" w:rsidR="00CA7312" w:rsidRDefault="00047B48">
      <w:pPr>
        <w:widowControl w:val="0"/>
        <w:numPr>
          <w:ilvl w:val="0"/>
          <w:numId w:val="1"/>
        </w:numPr>
        <w:snapToGrid w:val="0"/>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w:t>
      </w:r>
    </w:p>
    <w:p w14:paraId="32072B69" w14:textId="77777777" w:rsidR="00CA7312" w:rsidRDefault="00047B48">
      <w:pPr>
        <w:widowControl w:val="0"/>
        <w:numPr>
          <w:ilvl w:val="0"/>
          <w:numId w:val="1"/>
        </w:numPr>
        <w:snapToGrid w:val="0"/>
        <w:spacing w:after="0" w:line="240" w:lineRule="auto"/>
        <w:ind w:left="567" w:hanging="567"/>
        <w:rPr>
          <w:rFonts w:ascii="Times New Roman" w:hAnsi="Times New Roman"/>
        </w:rPr>
      </w:pPr>
      <w:r>
        <w:rPr>
          <w:rFonts w:ascii="Times New Roman" w:hAnsi="Times New Roman"/>
        </w:rPr>
        <w:t xml:space="preserve">Gydymas </w:t>
      </w:r>
      <w:proofErr w:type="spellStart"/>
      <w:r>
        <w:rPr>
          <w:rFonts w:ascii="Times New Roman" w:hAnsi="Times New Roman"/>
        </w:rPr>
        <w:t>sofosbuviro</w:t>
      </w:r>
      <w:proofErr w:type="spellEnd"/>
      <w:r>
        <w:rPr>
          <w:rFonts w:ascii="Times New Roman" w:hAnsi="Times New Roman"/>
        </w:rPr>
        <w:t>/</w:t>
      </w:r>
      <w:proofErr w:type="spellStart"/>
      <w:r>
        <w:rPr>
          <w:rFonts w:ascii="Times New Roman" w:hAnsi="Times New Roman"/>
        </w:rPr>
        <w:t>velpatasviro</w:t>
      </w:r>
      <w:proofErr w:type="spellEnd"/>
      <w:r>
        <w:rPr>
          <w:rFonts w:ascii="Times New Roman" w:hAnsi="Times New Roman"/>
        </w:rPr>
        <w:t>/</w:t>
      </w:r>
      <w:proofErr w:type="spellStart"/>
      <w:r>
        <w:rPr>
          <w:rFonts w:ascii="Times New Roman" w:hAnsi="Times New Roman"/>
        </w:rPr>
        <w:t>voksilapreviro</w:t>
      </w:r>
      <w:proofErr w:type="spellEnd"/>
      <w:r>
        <w:rPr>
          <w:rFonts w:ascii="Times New Roman" w:hAnsi="Times New Roman"/>
        </w:rPr>
        <w:t xml:space="preserve"> deriniu (žr. 4.5 skyrių).</w:t>
      </w:r>
    </w:p>
    <w:p w14:paraId="58191D61" w14:textId="77777777" w:rsidR="00CA7312" w:rsidRDefault="00047B48">
      <w:pPr>
        <w:widowControl w:val="0"/>
        <w:numPr>
          <w:ilvl w:val="0"/>
          <w:numId w:val="1"/>
        </w:numPr>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Gydymas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w:t>
      </w:r>
    </w:p>
    <w:p w14:paraId="568901F5" w14:textId="77777777" w:rsidR="00CA7312" w:rsidRDefault="00047B48">
      <w:pPr>
        <w:widowControl w:val="0"/>
        <w:numPr>
          <w:ilvl w:val="0"/>
          <w:numId w:val="1"/>
        </w:numPr>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Nėštumas, žindymo laikotarpis arba jei pacientė yra vaisinga moteris ir nenaudoja tinkamų kontracepcijos metodų.</w:t>
      </w:r>
    </w:p>
    <w:p w14:paraId="611CE72C" w14:textId="77777777" w:rsidR="00CA7312" w:rsidRDefault="00047B48">
      <w:pPr>
        <w:widowControl w:val="0"/>
        <w:numPr>
          <w:ilvl w:val="0"/>
          <w:numId w:val="1"/>
        </w:numPr>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Sunkus kepenų funkcijos sutrikimas, </w:t>
      </w:r>
      <w:proofErr w:type="spellStart"/>
      <w:r>
        <w:rPr>
          <w:rFonts w:ascii="Times New Roman" w:eastAsia="Times New Roman" w:hAnsi="Times New Roman" w:cs="Times New Roman"/>
        </w:rPr>
        <w:t>bilijinė</w:t>
      </w:r>
      <w:proofErr w:type="spellEnd"/>
      <w:r>
        <w:rPr>
          <w:rFonts w:ascii="Times New Roman" w:eastAsia="Times New Roman" w:hAnsi="Times New Roman" w:cs="Times New Roman"/>
        </w:rPr>
        <w:t xml:space="preserve"> cirozė ir </w:t>
      </w:r>
      <w:proofErr w:type="spellStart"/>
      <w:r>
        <w:rPr>
          <w:rFonts w:ascii="Times New Roman" w:eastAsia="Times New Roman" w:hAnsi="Times New Roman" w:cs="Times New Roman"/>
        </w:rPr>
        <w:t>cholestazė</w:t>
      </w:r>
      <w:proofErr w:type="spellEnd"/>
      <w:r>
        <w:rPr>
          <w:rFonts w:ascii="Times New Roman" w:eastAsia="Times New Roman" w:hAnsi="Times New Roman" w:cs="Times New Roman"/>
        </w:rPr>
        <w:t>.</w:t>
      </w:r>
    </w:p>
    <w:p w14:paraId="2CDD74A7" w14:textId="77777777" w:rsidR="00CA7312" w:rsidRDefault="00047B48">
      <w:pPr>
        <w:widowControl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Pacientams, kurie serga cukriniu diabetu arba kurių inkstų funkcija sutrikusi (GFG &lt; 60 ml/min./1,73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negalima vartoti kartu su vaistiniais preparatais, kurių sudėtyje yra </w:t>
      </w:r>
      <w:proofErr w:type="spellStart"/>
      <w:r>
        <w:rPr>
          <w:rFonts w:ascii="Times New Roman" w:eastAsia="Times New Roman" w:hAnsi="Times New Roman" w:cs="Times New Roman"/>
        </w:rPr>
        <w:t>aliskireno</w:t>
      </w:r>
      <w:proofErr w:type="spellEnd"/>
      <w:r>
        <w:rPr>
          <w:rFonts w:ascii="Times New Roman" w:eastAsia="Times New Roman" w:hAnsi="Times New Roman" w:cs="Times New Roman"/>
        </w:rPr>
        <w:t xml:space="preserve"> (žr. 4.5 ir 5.1 skyrius).</w:t>
      </w:r>
    </w:p>
    <w:p w14:paraId="46D0F33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90EBEC5"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4.4</w:t>
      </w:r>
      <w:r>
        <w:rPr>
          <w:rFonts w:ascii="Times New Roman" w:eastAsia="Times New Roman" w:hAnsi="Times New Roman" w:cs="Times New Roman"/>
          <w:b/>
          <w:bCs/>
          <w:lang w:eastAsia="x-none"/>
        </w:rPr>
        <w:tab/>
        <w:t>Specialūs įspėjimai ir atsargumo priemonės</w:t>
      </w:r>
    </w:p>
    <w:p w14:paraId="25B9843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911834D" w14:textId="77777777" w:rsidR="00CA7312" w:rsidRDefault="00047B48">
      <w:pPr>
        <w:widowControl w:val="0"/>
        <w:tabs>
          <w:tab w:val="left" w:pos="1296"/>
        </w:tabs>
        <w:snapToGri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Poveikis inkstams</w:t>
      </w:r>
    </w:p>
    <w:p w14:paraId="0FE6F49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Didesnėmis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dozėmis gydytiems pacientams, ypač vartojantiems 40 mg dozę, buvo juostelės mėginiu nustatytos </w:t>
      </w:r>
      <w:proofErr w:type="spellStart"/>
      <w:r>
        <w:rPr>
          <w:rFonts w:ascii="Times New Roman" w:eastAsia="Times New Roman" w:hAnsi="Times New Roman" w:cs="Times New Roman"/>
        </w:rPr>
        <w:t>proteinurijos</w:t>
      </w:r>
      <w:proofErr w:type="spellEnd"/>
      <w:r>
        <w:rPr>
          <w:rFonts w:ascii="Times New Roman" w:eastAsia="Times New Roman" w:hAnsi="Times New Roman" w:cs="Times New Roman"/>
        </w:rPr>
        <w:t xml:space="preserve"> (dažniausiai kanalėlių kilmės) atvejų, dažniausiai ji buvo laikina arba protarpinė. Nustatyta, kad </w:t>
      </w:r>
      <w:proofErr w:type="spellStart"/>
      <w:r>
        <w:rPr>
          <w:rFonts w:ascii="Times New Roman" w:eastAsia="Times New Roman" w:hAnsi="Times New Roman" w:cs="Times New Roman"/>
        </w:rPr>
        <w:t>proteinurija</w:t>
      </w:r>
      <w:proofErr w:type="spellEnd"/>
      <w:r>
        <w:rPr>
          <w:rFonts w:ascii="Times New Roman" w:eastAsia="Times New Roman" w:hAnsi="Times New Roman" w:cs="Times New Roman"/>
        </w:rPr>
        <w:t xml:space="preserve"> nerodo gresiančios ūminės ar progresuojančios inkstų ligos (žr. 4.8 skyrių). Po vaistinio preparato pateikimo į rinką nustatytas didesnis sunkių inkstų reiškinių dažnis vartojant 40 mg dozę. Reikia apsvarstyti inkstų funkcijos stebėjimo reikalingumą įprastinės tolesnės pacientų, vartojančių 30 mg ir 40 mg paros dozes, stebėsenos metu.</w:t>
      </w:r>
    </w:p>
    <w:p w14:paraId="2A4239F8"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49B6B543"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Duomenų apie pacientų, kurių kreatinino klirensas &lt; 10 ml/min. ir kurie gydomi dializėmis, gydymo saugumą šiuo metu nėra, todėl tokiems pacientams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būtina skirti atsargiai. Jei kreatinino klirensas yra </w:t>
      </w:r>
      <w:r>
        <w:rPr>
          <w:rFonts w:ascii="Times New Roman" w:eastAsia="Times New Roman" w:hAnsi="Times New Roman" w:cs="Times New Roman"/>
        </w:rPr>
        <w:sym w:font="Symbol" w:char="F03E"/>
      </w:r>
      <w:r>
        <w:rPr>
          <w:rFonts w:ascii="Times New Roman" w:eastAsia="Times New Roman" w:hAnsi="Times New Roman" w:cs="Times New Roman"/>
        </w:rPr>
        <w:t> 10 ml/min., dozės suaugusiems pacientams koreguoti nereikia (žr. 4.2 ir 5.2 skyrius).</w:t>
      </w:r>
    </w:p>
    <w:p w14:paraId="0154A0D6"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Pacientams, kurių inkstų funkcija sutrikusi (</w:t>
      </w:r>
      <w:proofErr w:type="spellStart"/>
      <w:r>
        <w:rPr>
          <w:rFonts w:ascii="Times New Roman" w:eastAsia="Times New Roman" w:hAnsi="Times New Roman" w:cs="Times New Roman"/>
        </w:rPr>
        <w:t>glomerulų</w:t>
      </w:r>
      <w:proofErr w:type="spellEnd"/>
      <w:r>
        <w:rPr>
          <w:rFonts w:ascii="Times New Roman" w:eastAsia="Times New Roman" w:hAnsi="Times New Roman" w:cs="Times New Roman"/>
        </w:rPr>
        <w:t xml:space="preserve"> filtracijos greitis &lt; 60 ml/min./1,73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receptorių blokatorių (ARB), įskaitant </w:t>
      </w:r>
      <w:proofErr w:type="spellStart"/>
      <w:r>
        <w:rPr>
          <w:rFonts w:ascii="Times New Roman" w:eastAsia="Times New Roman" w:hAnsi="Times New Roman" w:cs="Times New Roman"/>
        </w:rPr>
        <w:t>valsartaną</w:t>
      </w:r>
      <w:proofErr w:type="spellEnd"/>
      <w:r>
        <w:rPr>
          <w:rFonts w:ascii="Times New Roman" w:eastAsia="Times New Roman" w:hAnsi="Times New Roman" w:cs="Times New Roman"/>
        </w:rPr>
        <w:t xml:space="preserve">, bei </w:t>
      </w:r>
      <w:proofErr w:type="spellStart"/>
      <w:r>
        <w:rPr>
          <w:rFonts w:ascii="Times New Roman" w:eastAsia="Times New Roman" w:hAnsi="Times New Roman" w:cs="Times New Roman"/>
        </w:rPr>
        <w:t>angiotenziną</w:t>
      </w:r>
      <w:proofErr w:type="spellEnd"/>
      <w:r>
        <w:rPr>
          <w:rFonts w:ascii="Times New Roman" w:eastAsia="Times New Roman" w:hAnsi="Times New Roman" w:cs="Times New Roman"/>
        </w:rPr>
        <w:t xml:space="preserve"> konvertuojančio fermento (AKF) inhibitorių kartu su </w:t>
      </w:r>
      <w:proofErr w:type="spellStart"/>
      <w:r>
        <w:rPr>
          <w:rFonts w:ascii="Times New Roman" w:eastAsia="Times New Roman" w:hAnsi="Times New Roman" w:cs="Times New Roman"/>
        </w:rPr>
        <w:t>aliskirenu</w:t>
      </w:r>
      <w:proofErr w:type="spellEnd"/>
      <w:r>
        <w:rPr>
          <w:rFonts w:ascii="Times New Roman" w:eastAsia="Times New Roman" w:hAnsi="Times New Roman" w:cs="Times New Roman"/>
        </w:rPr>
        <w:t xml:space="preserve"> vartoti draudžiama (žr. 4.3 ir 4.5 skyrių).</w:t>
      </w:r>
    </w:p>
    <w:p w14:paraId="26AAEEE3"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069B3656"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Dvigubas </w:t>
      </w:r>
      <w:proofErr w:type="spellStart"/>
      <w:r>
        <w:rPr>
          <w:rFonts w:ascii="Times New Roman" w:eastAsia="Times New Roman" w:hAnsi="Times New Roman" w:cs="Times New Roman"/>
          <w:color w:val="000000"/>
          <w:u w:val="single"/>
        </w:rPr>
        <w:t>renino</w:t>
      </w:r>
      <w:proofErr w:type="spell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angiotenzino</w:t>
      </w:r>
      <w:proofErr w:type="spellEnd"/>
      <w:r>
        <w:rPr>
          <w:rFonts w:ascii="Times New Roman" w:eastAsia="Times New Roman" w:hAnsi="Times New Roman" w:cs="Times New Roman"/>
          <w:color w:val="000000"/>
          <w:u w:val="single"/>
        </w:rPr>
        <w:t xml:space="preserve"> ir </w:t>
      </w:r>
      <w:proofErr w:type="spellStart"/>
      <w:r>
        <w:rPr>
          <w:rFonts w:ascii="Times New Roman" w:eastAsia="Times New Roman" w:hAnsi="Times New Roman" w:cs="Times New Roman"/>
          <w:color w:val="000000"/>
          <w:u w:val="single"/>
        </w:rPr>
        <w:t>aldosterono</w:t>
      </w:r>
      <w:proofErr w:type="spellEnd"/>
      <w:r>
        <w:rPr>
          <w:rFonts w:ascii="Times New Roman" w:eastAsia="Times New Roman" w:hAnsi="Times New Roman" w:cs="Times New Roman"/>
          <w:color w:val="000000"/>
          <w:u w:val="single"/>
        </w:rPr>
        <w:t xml:space="preserve"> sistemos (RAAS) nuslopinimas</w:t>
      </w:r>
    </w:p>
    <w:p w14:paraId="0B80453E"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Turima įrodymų, kad vartojant AKF inhibitorių, </w:t>
      </w:r>
      <w:proofErr w:type="spellStart"/>
      <w:r>
        <w:rPr>
          <w:rFonts w:ascii="Times New Roman" w:eastAsia="Times New Roman" w:hAnsi="Times New Roman" w:cs="Times New Roman"/>
          <w:color w:val="000000"/>
        </w:rPr>
        <w:t>angiotenzino</w:t>
      </w:r>
      <w:proofErr w:type="spellEnd"/>
      <w:r>
        <w:rPr>
          <w:rFonts w:ascii="Times New Roman" w:eastAsia="Times New Roman" w:hAnsi="Times New Roman" w:cs="Times New Roman"/>
          <w:color w:val="000000"/>
        </w:rPr>
        <w:t xml:space="preserve"> II receptorių blokatorių ar </w:t>
      </w:r>
      <w:proofErr w:type="spellStart"/>
      <w:r>
        <w:rPr>
          <w:rFonts w:ascii="Times New Roman" w:eastAsia="Times New Roman" w:hAnsi="Times New Roman" w:cs="Times New Roman"/>
          <w:color w:val="000000"/>
        </w:rPr>
        <w:t>aliskireno</w:t>
      </w:r>
      <w:proofErr w:type="spellEnd"/>
      <w:r>
        <w:rPr>
          <w:rFonts w:ascii="Times New Roman" w:eastAsia="Times New Roman" w:hAnsi="Times New Roman" w:cs="Times New Roman"/>
          <w:color w:val="000000"/>
        </w:rPr>
        <w:t xml:space="preserve"> padidėja </w:t>
      </w:r>
      <w:proofErr w:type="spellStart"/>
      <w:r>
        <w:rPr>
          <w:rFonts w:ascii="Times New Roman" w:eastAsia="Times New Roman" w:hAnsi="Times New Roman" w:cs="Times New Roman"/>
          <w:color w:val="000000"/>
        </w:rPr>
        <w:t>hipotenzijos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hiperkalemijos</w:t>
      </w:r>
      <w:proofErr w:type="spellEnd"/>
      <w:r>
        <w:rPr>
          <w:rFonts w:ascii="Times New Roman" w:eastAsia="Times New Roman" w:hAnsi="Times New Roman" w:cs="Times New Roman"/>
          <w:color w:val="000000"/>
        </w:rPr>
        <w:t xml:space="preserve"> ir inkstų funkcijos susilpnėjimo (įskaitant ūminį inkstų nepakankamumą) rizika. Todėl nerekomenduojama dvigubai nuslopinti RAAS, vartojant AKF inhibitorių, </w:t>
      </w:r>
      <w:proofErr w:type="spellStart"/>
      <w:r>
        <w:rPr>
          <w:rFonts w:ascii="Times New Roman" w:eastAsia="Times New Roman" w:hAnsi="Times New Roman" w:cs="Times New Roman"/>
          <w:color w:val="000000"/>
        </w:rPr>
        <w:t>angiotenzino</w:t>
      </w:r>
      <w:proofErr w:type="spellEnd"/>
      <w:r>
        <w:rPr>
          <w:rFonts w:ascii="Times New Roman" w:eastAsia="Times New Roman" w:hAnsi="Times New Roman" w:cs="Times New Roman"/>
          <w:color w:val="000000"/>
        </w:rPr>
        <w:t xml:space="preserve"> II receptorių blokatorių ar </w:t>
      </w:r>
      <w:proofErr w:type="spellStart"/>
      <w:r>
        <w:rPr>
          <w:rFonts w:ascii="Times New Roman" w:eastAsia="Times New Roman" w:hAnsi="Times New Roman" w:cs="Times New Roman"/>
          <w:color w:val="000000"/>
        </w:rPr>
        <w:t>aliskireno</w:t>
      </w:r>
      <w:proofErr w:type="spellEnd"/>
      <w:r>
        <w:rPr>
          <w:rFonts w:ascii="Times New Roman" w:eastAsia="Times New Roman" w:hAnsi="Times New Roman" w:cs="Times New Roman"/>
          <w:color w:val="000000"/>
        </w:rPr>
        <w:t xml:space="preserve"> derinį (žr. 4.5 ir 5.1 skyrius).</w:t>
      </w:r>
    </w:p>
    <w:p w14:paraId="52ED1C00" w14:textId="77777777" w:rsidR="00CA7312" w:rsidRDefault="00047B48">
      <w:pPr>
        <w:widowControl w:val="0"/>
        <w:spacing w:after="0" w:line="240" w:lineRule="auto"/>
        <w:rPr>
          <w:rFonts w:ascii="Times New Roman" w:eastAsia="Calibri" w:hAnsi="Times New Roman" w:cs="Times New Roman"/>
        </w:rPr>
      </w:pPr>
      <w:r>
        <w:rPr>
          <w:rFonts w:ascii="Times New Roman" w:eastAsia="Times New Roman" w:hAnsi="Times New Roman" w:cs="Times New Roman"/>
          <w:color w:val="000000"/>
        </w:rPr>
        <w:t>Jeigu</w:t>
      </w:r>
      <w:r>
        <w:rPr>
          <w:rFonts w:ascii="Times New Roman" w:eastAsia="Calibri" w:hAnsi="Times New Roman" w:cs="Times New Roman"/>
        </w:rPr>
        <w:t xml:space="preserve"> dvigubas nuslopinimas laikomas absoliučiai būtinu, šis gydymas turi būti atliekamas tik prižiūrint specialistams ir dažnai bei atidžiai tiriant inkstų funkciją, elektrolitų koncentracijas bei kraujospūdį.</w:t>
      </w:r>
    </w:p>
    <w:p w14:paraId="6D57FE3B"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sergantiems diabetine </w:t>
      </w:r>
      <w:proofErr w:type="spellStart"/>
      <w:r>
        <w:rPr>
          <w:rFonts w:ascii="Times New Roman" w:eastAsia="Times New Roman" w:hAnsi="Times New Roman" w:cs="Times New Roman"/>
        </w:rPr>
        <w:t>nefropatija</w:t>
      </w:r>
      <w:proofErr w:type="spellEnd"/>
      <w:r>
        <w:rPr>
          <w:rFonts w:ascii="Times New Roman" w:eastAsia="Times New Roman" w:hAnsi="Times New Roman" w:cs="Times New Roman"/>
        </w:rPr>
        <w:t xml:space="preserve">, negalima kartu vartoti AKF inhibitorių ir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receptorių blokatorių.</w:t>
      </w:r>
    </w:p>
    <w:p w14:paraId="63C117DD"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lang w:eastAsia="sl-SI"/>
        </w:rPr>
      </w:pPr>
    </w:p>
    <w:p w14:paraId="01BD7200"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Inkstų arterijos stenozė</w:t>
      </w:r>
    </w:p>
    <w:p w14:paraId="5BCB0F03"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saugu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vartoti pacientams, kuriems yra vienintelio funkcionuojančio inksto arba abiejų inkstų arterijos stenozė, nenustatyta.</w:t>
      </w:r>
    </w:p>
    <w:p w14:paraId="180BDBF5"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Tiriant dvylika pacientų, kurie sirgo </w:t>
      </w:r>
      <w:proofErr w:type="spellStart"/>
      <w:r>
        <w:rPr>
          <w:rFonts w:ascii="Times New Roman" w:eastAsia="Times New Roman" w:hAnsi="Times New Roman" w:cs="Times New Roman"/>
        </w:rPr>
        <w:t>renovaskuline</w:t>
      </w:r>
      <w:proofErr w:type="spellEnd"/>
      <w:r>
        <w:rPr>
          <w:rFonts w:ascii="Times New Roman" w:eastAsia="Times New Roman" w:hAnsi="Times New Roman" w:cs="Times New Roman"/>
        </w:rPr>
        <w:t xml:space="preserve"> hipertenzija, pasireiškusia dėl vieno inksto arterijos stenozės, ir trumpai vartojo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inkstų kraujotaka, kreatinino kiekis serume ir karbamido kiekis kraujyje reikšmingai nepakito. Vis dėlto kitokios </w:t>
      </w:r>
      <w:proofErr w:type="spellStart"/>
      <w:r>
        <w:rPr>
          <w:rFonts w:ascii="Times New Roman" w:eastAsia="Times New Roman" w:hAnsi="Times New Roman" w:cs="Times New Roman"/>
        </w:rPr>
        <w:t>renino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sistemą veikiančios medžiagos pacientams, kuriems yra vieno inksto arterijos stenozė, gali didinti karbamido kiekį kraujyje bei kreatinino kiekį serume, todėl rekomenduojama stebėti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gydomų pacientų inkstų funkciją.</w:t>
      </w:r>
    </w:p>
    <w:p w14:paraId="1A0205C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AA42025"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Inksto persodinimas</w:t>
      </w:r>
    </w:p>
    <w:p w14:paraId="65721384"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Šiuo metu duomenų apie pacientų, kuriems neseniai persodintas inkstas, gydymo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saugumą nėra.</w:t>
      </w:r>
    </w:p>
    <w:p w14:paraId="64639441" w14:textId="77777777" w:rsidR="00CA7312" w:rsidRDefault="00CA7312">
      <w:pPr>
        <w:widowControl w:val="0"/>
        <w:tabs>
          <w:tab w:val="left" w:pos="567"/>
        </w:tabs>
        <w:snapToGrid w:val="0"/>
        <w:spacing w:after="0" w:line="240" w:lineRule="auto"/>
        <w:rPr>
          <w:rFonts w:ascii="Times New Roman" w:hAnsi="Times New Roman" w:cs="Times New Roman"/>
          <w:color w:val="000000"/>
        </w:rPr>
      </w:pPr>
    </w:p>
    <w:p w14:paraId="5B3B71A1" w14:textId="77777777" w:rsidR="00CA7312" w:rsidRPr="00AA30A3" w:rsidRDefault="00047B48">
      <w:pPr>
        <w:widowControl w:val="0"/>
        <w:tabs>
          <w:tab w:val="left" w:pos="567"/>
        </w:tabs>
        <w:snapToGrid w:val="0"/>
        <w:spacing w:after="0" w:line="240" w:lineRule="auto"/>
        <w:rPr>
          <w:rFonts w:ascii="Times New Roman" w:eastAsia="Times New Roman" w:hAnsi="Times New Roman" w:cs="Times New Roman"/>
          <w:u w:val="single"/>
          <w:lang w:eastAsia="sl-SI"/>
        </w:rPr>
      </w:pPr>
      <w:r w:rsidRPr="00AA30A3">
        <w:rPr>
          <w:rFonts w:ascii="Times New Roman" w:hAnsi="Times New Roman" w:cs="Times New Roman"/>
          <w:color w:val="000000"/>
          <w:u w:val="single"/>
        </w:rPr>
        <w:t xml:space="preserve">Žarnyno </w:t>
      </w:r>
      <w:proofErr w:type="spellStart"/>
      <w:r w:rsidRPr="00AA30A3">
        <w:rPr>
          <w:rFonts w:ascii="Times New Roman" w:hAnsi="Times New Roman" w:cs="Times New Roman"/>
          <w:color w:val="000000"/>
          <w:u w:val="single"/>
        </w:rPr>
        <w:t>angioneurozinė</w:t>
      </w:r>
      <w:proofErr w:type="spellEnd"/>
      <w:r w:rsidRPr="00AA30A3">
        <w:rPr>
          <w:rFonts w:ascii="Times New Roman" w:hAnsi="Times New Roman" w:cs="Times New Roman"/>
          <w:color w:val="000000"/>
          <w:u w:val="single"/>
        </w:rPr>
        <w:t xml:space="preserve"> edema</w:t>
      </w:r>
    </w:p>
    <w:p w14:paraId="12831C89"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sidRPr="00AA30A3">
        <w:rPr>
          <w:rFonts w:ascii="Times New Roman" w:hAnsi="Times New Roman" w:cs="Times New Roman"/>
        </w:rPr>
        <w:t xml:space="preserve">Gauta pranešimų apie žarnyno </w:t>
      </w:r>
      <w:proofErr w:type="spellStart"/>
      <w:r w:rsidRPr="00AA30A3">
        <w:rPr>
          <w:rFonts w:ascii="Times New Roman" w:hAnsi="Times New Roman" w:cs="Times New Roman"/>
        </w:rPr>
        <w:t>angioneurozinės</w:t>
      </w:r>
      <w:proofErr w:type="spellEnd"/>
      <w:r w:rsidRPr="00AA30A3">
        <w:rPr>
          <w:rFonts w:ascii="Times New Roman" w:hAnsi="Times New Roman" w:cs="Times New Roman"/>
        </w:rPr>
        <w:t xml:space="preserve"> edemos atvejus, pasireiškusius pacientams, gydytiems </w:t>
      </w:r>
      <w:proofErr w:type="spellStart"/>
      <w:r w:rsidRPr="00AA30A3">
        <w:rPr>
          <w:rFonts w:ascii="Times New Roman" w:hAnsi="Times New Roman" w:cs="Times New Roman"/>
        </w:rPr>
        <w:t>angiotenzino</w:t>
      </w:r>
      <w:proofErr w:type="spellEnd"/>
      <w:r w:rsidRPr="00AA30A3">
        <w:rPr>
          <w:rFonts w:ascii="Times New Roman" w:hAnsi="Times New Roman" w:cs="Times New Roman"/>
        </w:rPr>
        <w:t xml:space="preserve"> II receptorių blokatoriais (įskaitant </w:t>
      </w:r>
      <w:proofErr w:type="spellStart"/>
      <w:r w:rsidRPr="00AA30A3">
        <w:rPr>
          <w:rFonts w:ascii="Times New Roman" w:hAnsi="Times New Roman" w:cs="Times New Roman"/>
        </w:rPr>
        <w:t>valsartaną</w:t>
      </w:r>
      <w:proofErr w:type="spellEnd"/>
      <w:r w:rsidRPr="00AA30A3">
        <w:rPr>
          <w:rFonts w:ascii="Times New Roman" w:hAnsi="Times New Roman" w:cs="Times New Roman"/>
        </w:rPr>
        <w:t xml:space="preserve">) (žr. 4.8 skyrių). Šiems pacientams pasireiškė pilvo skausmas, pykinimas, vėmimas ir viduriavimas. Nutraukus </w:t>
      </w:r>
      <w:proofErr w:type="spellStart"/>
      <w:r w:rsidRPr="00AA30A3">
        <w:rPr>
          <w:rFonts w:ascii="Times New Roman" w:hAnsi="Times New Roman" w:cs="Times New Roman"/>
        </w:rPr>
        <w:t>angiotenzino</w:t>
      </w:r>
      <w:proofErr w:type="spellEnd"/>
      <w:r w:rsidRPr="00AA30A3">
        <w:rPr>
          <w:rFonts w:ascii="Times New Roman" w:hAnsi="Times New Roman" w:cs="Times New Roman"/>
        </w:rPr>
        <w:t xml:space="preserve"> II receptorių antagonistų vartojimą, simptomai išnyko. Diagnozavus žarnyno </w:t>
      </w:r>
      <w:proofErr w:type="spellStart"/>
      <w:r w:rsidRPr="00AA30A3">
        <w:rPr>
          <w:rFonts w:ascii="Times New Roman" w:hAnsi="Times New Roman" w:cs="Times New Roman"/>
        </w:rPr>
        <w:t>angioneurozinę</w:t>
      </w:r>
      <w:proofErr w:type="spellEnd"/>
      <w:r w:rsidRPr="00AA30A3">
        <w:rPr>
          <w:rFonts w:ascii="Times New Roman" w:hAnsi="Times New Roman" w:cs="Times New Roman"/>
        </w:rPr>
        <w:t xml:space="preserve"> edemą, reikia nutraukti</w:t>
      </w:r>
      <w:r w:rsidRPr="00AA30A3">
        <w:rPr>
          <w:rFonts w:ascii="Times New Roman" w:eastAsia="Times New Roman" w:hAnsi="Times New Roman" w:cs="Times New Roman"/>
        </w:rPr>
        <w:t xml:space="preserve"> </w:t>
      </w:r>
      <w:proofErr w:type="spellStart"/>
      <w:r w:rsidRPr="00AA30A3">
        <w:rPr>
          <w:rFonts w:ascii="Times New Roman" w:eastAsia="Times New Roman" w:hAnsi="Times New Roman" w:cs="Times New Roman"/>
        </w:rPr>
        <w:t>valsartano</w:t>
      </w:r>
      <w:proofErr w:type="spellEnd"/>
      <w:r w:rsidRPr="00AA30A3">
        <w:rPr>
          <w:rFonts w:ascii="Times New Roman" w:hAnsi="Times New Roman" w:cs="Times New Roman"/>
        </w:rPr>
        <w:t xml:space="preserve"> vartojimą ir pradėti atitinkamą stebėseną, kol simptomai visiškai išnyksta.</w:t>
      </w:r>
    </w:p>
    <w:p w14:paraId="4AEA6E97"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1EA160E3"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Hiperkalemija</w:t>
      </w:r>
      <w:proofErr w:type="spellEnd"/>
    </w:p>
    <w:p w14:paraId="300EA9A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Kalio papildų, kalį organizme sulaikančių diuretikų, druskų pakaitalų, kurių sudėtyje yra kalio, bei kitokių kalio kiekį organizme didinti galinčių vaistinių preparatų (heparino ir kt.) kartu su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vartoti nerekomenduojama. Būtina tinkamai stebėti kalio kiekį kraujyje.</w:t>
      </w:r>
    </w:p>
    <w:p w14:paraId="3D8E2BB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22F644C"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Pacientai, kurių organizme trūksta natrio ir (arba) skysčių</w:t>
      </w:r>
    </w:p>
    <w:p w14:paraId="3F276B29"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kurių organizme natrio ir (arba) skysčių kiekis yra labai sumažėjęs, pvz., jei vartojama didelė diuretikų dozė, gydymo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pradžioje retais atvejais gali pasireikšti simptominė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xml:space="preserve">. Prieš pradedant gydyti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reikia pašalinti natrio ir (arba) skysčių trūkumą, pvz., sumažinant diuretikų dozę.</w:t>
      </w:r>
    </w:p>
    <w:p w14:paraId="6646DC8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787490A" w14:textId="77777777" w:rsidR="00CA7312" w:rsidRDefault="00047B48">
      <w:pPr>
        <w:widowControl w:val="0"/>
        <w:tabs>
          <w:tab w:val="center" w:pos="4320"/>
          <w:tab w:val="right" w:pos="8640"/>
        </w:tabs>
        <w:snapToGri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Poveikis skeleto raumenims</w:t>
      </w:r>
    </w:p>
    <w:p w14:paraId="2C09D33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visas ir ypač didesnes kaip 20 mg dozes, buvo pranešta apie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gydytiems pacientams pasireiškusį poveikį skeleto raumenims, pvz., </w:t>
      </w:r>
      <w:proofErr w:type="spellStart"/>
      <w:r>
        <w:rPr>
          <w:rFonts w:ascii="Times New Roman" w:eastAsia="Times New Roman" w:hAnsi="Times New Roman" w:cs="Times New Roman"/>
        </w:rPr>
        <w:t>mialgiją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ir (retais atvejais)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Gauta pranešimų apie labai retus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atvejus kartu su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inhibitoriais vartojant </w:t>
      </w:r>
      <w:proofErr w:type="spellStart"/>
      <w:r>
        <w:rPr>
          <w:rFonts w:ascii="Times New Roman" w:eastAsia="Times New Roman" w:hAnsi="Times New Roman" w:cs="Times New Roman"/>
        </w:rPr>
        <w:t>ezetimibą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Farmakodinaminės</w:t>
      </w:r>
      <w:proofErr w:type="spellEnd"/>
      <w:r>
        <w:rPr>
          <w:rFonts w:ascii="Times New Roman" w:eastAsia="Times New Roman" w:hAnsi="Times New Roman" w:cs="Times New Roman"/>
        </w:rPr>
        <w:t xml:space="preserve"> sąveikos paneigti negalima (žr. 4.5 skyrių), todėl šiuos vaistinius preparatus vartoti kartu reikia atsargiai. Kaip ir vartojant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po vaistinio preparato pateikimo į rinką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dažniau pranešta vartojant 40 mg dozę.</w:t>
      </w:r>
    </w:p>
    <w:p w14:paraId="0FF96D08" w14:textId="77777777" w:rsidR="00CA7312" w:rsidRDefault="00CA7312">
      <w:pPr>
        <w:widowControl w:val="0"/>
        <w:tabs>
          <w:tab w:val="left" w:pos="1296"/>
        </w:tabs>
        <w:snapToGrid w:val="0"/>
        <w:spacing w:after="0" w:line="240" w:lineRule="auto"/>
        <w:rPr>
          <w:rFonts w:ascii="Times New Roman" w:eastAsia="Times New Roman" w:hAnsi="Times New Roman" w:cs="Times New Roman"/>
          <w:i/>
          <w:iCs/>
          <w:lang w:eastAsia="sl-SI"/>
        </w:rPr>
      </w:pPr>
    </w:p>
    <w:p w14:paraId="6ED88347" w14:textId="77777777" w:rsidR="00CA7312" w:rsidRDefault="00047B48">
      <w:pPr>
        <w:widowControl w:val="0"/>
        <w:tabs>
          <w:tab w:val="left" w:pos="1296"/>
        </w:tabs>
        <w:snapToGrid w:val="0"/>
        <w:spacing w:after="0" w:line="240" w:lineRule="auto"/>
        <w:rPr>
          <w:rFonts w:ascii="Times New Roman" w:eastAsia="Times New Roman" w:hAnsi="Times New Roman" w:cs="Times New Roman"/>
          <w:i/>
          <w:iCs/>
          <w:lang w:eastAsia="sl-SI"/>
        </w:rPr>
      </w:pPr>
      <w:proofErr w:type="spellStart"/>
      <w:r>
        <w:rPr>
          <w:rFonts w:ascii="Times New Roman" w:eastAsia="Times New Roman" w:hAnsi="Times New Roman" w:cs="Times New Roman"/>
          <w:i/>
        </w:rPr>
        <w:t>Kreatinkinazės</w:t>
      </w:r>
      <w:proofErr w:type="spellEnd"/>
      <w:r>
        <w:rPr>
          <w:rFonts w:ascii="Times New Roman" w:eastAsia="Times New Roman" w:hAnsi="Times New Roman" w:cs="Times New Roman"/>
          <w:i/>
        </w:rPr>
        <w:t xml:space="preserve"> aktyvumo tyrimai</w:t>
      </w:r>
    </w:p>
    <w:p w14:paraId="03311D8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(KK) aktyvumo negalima tirti po didelio fizinio krūvio arba kai yra kita priežastis, dėl kurios gali padidėti KK aktyvumas, nes tai gali apsunkinti rezultatų vertinimą. Jeigu KK aktyvumas yra reikšmingai padidėjęs pradinio vertinimo metu (&gt; 5 kartus viršija VNR), per 5</w:t>
      </w:r>
      <w:r>
        <w:rPr>
          <w:rFonts w:ascii="Times New Roman" w:eastAsia="Times New Roman" w:hAnsi="Times New Roman" w:cs="Times New Roman"/>
        </w:rPr>
        <w:noBreakHyphen/>
        <w:t>7 paras reikia atlikti patvirtinantį tyrimą. Jeigu pakartotinis tyrimas rodo tokį patį KK aktyvumą kaip ir pradinio vertinimo metu (&gt; 5 kartus viršijantį VNR), gydymo pradėti negalima.</w:t>
      </w:r>
    </w:p>
    <w:p w14:paraId="0E476D49"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653852CD" w14:textId="77777777" w:rsidR="00CA7312" w:rsidRDefault="00047B48">
      <w:pPr>
        <w:widowControl w:val="0"/>
        <w:tabs>
          <w:tab w:val="left" w:pos="1296"/>
        </w:tabs>
        <w:snapToGrid w:val="0"/>
        <w:spacing w:after="0" w:line="240" w:lineRule="auto"/>
        <w:rPr>
          <w:rFonts w:ascii="Times New Roman" w:eastAsia="Times New Roman" w:hAnsi="Times New Roman" w:cs="Times New Roman"/>
          <w:i/>
          <w:iCs/>
          <w:lang w:eastAsia="sl-SI"/>
        </w:rPr>
      </w:pPr>
      <w:r>
        <w:rPr>
          <w:rFonts w:ascii="Times New Roman" w:eastAsia="Times New Roman" w:hAnsi="Times New Roman" w:cs="Times New Roman"/>
          <w:i/>
          <w:iCs/>
          <w:lang w:eastAsia="sl-SI"/>
        </w:rPr>
        <w:lastRenderedPageBreak/>
        <w:t>Prieš gydymą</w:t>
      </w:r>
    </w:p>
    <w:p w14:paraId="3CCD65A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kaip ir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reikia atsargiai skirti vartoti pacientams, kuriems yra nustatyta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rizikos veiksnių. Tokie veiksniai yra:</w:t>
      </w:r>
    </w:p>
    <w:p w14:paraId="2EC28A92"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inkstų funkcijos sutrikimas;</w:t>
      </w:r>
    </w:p>
    <w:p w14:paraId="784ACC04"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hipotirozė</w:t>
      </w:r>
      <w:proofErr w:type="spellEnd"/>
      <w:r>
        <w:rPr>
          <w:rFonts w:ascii="Times New Roman" w:eastAsia="Times New Roman" w:hAnsi="Times New Roman" w:cs="Times New Roman"/>
        </w:rPr>
        <w:t>;</w:t>
      </w:r>
    </w:p>
    <w:p w14:paraId="6881B282"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paciento arba jo kraujo giminaičiams diagnozuotas įgimtas raumenų sutrikimas;</w:t>
      </w:r>
    </w:p>
    <w:p w14:paraId="52AA0535"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anksčiau vartojant kitą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arba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pasireiškęs toksinis poveikis raumenims;</w:t>
      </w:r>
    </w:p>
    <w:p w14:paraId="5F96B63E"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piktnaudžiavimas alkoholiu;</w:t>
      </w:r>
    </w:p>
    <w:p w14:paraId="33DA4942"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pacientas vyresnis kaip 70 metų;</w:t>
      </w:r>
    </w:p>
    <w:p w14:paraId="58392F8F"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yra aplinkybių, kurioms esant gali padidėti kiekis plazmoje (žr. 4.2, 4.5 ir 5.2 skyrius);</w:t>
      </w:r>
    </w:p>
    <w:p w14:paraId="24E25ED6" w14:textId="77777777" w:rsidR="00CA7312" w:rsidRDefault="00047B48">
      <w:pPr>
        <w:widowControl w:val="0"/>
        <w:numPr>
          <w:ilvl w:val="0"/>
          <w:numId w:val="4"/>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kartu vartojama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w:t>
      </w:r>
    </w:p>
    <w:p w14:paraId="1B5D021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A254D9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Gydymo riziką tokiems pacientams reikia įvertinti atsižvelgiant į galimą naudą, be to, rekomenduojama stebėti klinikinę pacientų būklę. Jeigu pradinio vertinimo metu KK aktyvumas yra reikšmingai padidėjęs (&gt; 5 kartus viršija VNR), gydymo pradėti negalima.</w:t>
      </w:r>
    </w:p>
    <w:p w14:paraId="641DBC7E"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63D52189"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Gydymo metu</w:t>
      </w:r>
    </w:p>
    <w:p w14:paraId="027476F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būtina nurodyti, kad nedelsdami praneštų apie dėl neaiškios priežasties atsiradusį raumenų skausmą, silpnumą ar mėšlungį, ypač susijusius su bendruoju negalavimu arba karščiavimu. Reikia nustatyti KK aktyvumą tokių pacientų organizme. Jeigu KK aktyvumas reikšmingai padidėja (&gt; 5 kartus viršija VNR) arba raumenų pažeidimo simptomai yra sunkūs ir sukelia kasdieninį diskomfortą (net kai KK aktyvumas ≤ 5 kartus viršija VNR), gydymą reikia nutraukti. Jei simptomai išnyksta ir KK aktyvumas tampa normalus, reikia apsvarstyti gydymo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atnaujinimą arba skirti vartoti kitą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skiriant mažiausią vaistinio preparato dozę ir atidžiai stebint pacientą. Pacientams, kuriems nėra simptomų, KK aktyvumo įprastai stebėti nebūtina.</w:t>
      </w:r>
    </w:p>
    <w:p w14:paraId="49048E5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Gydymo kai kuriais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metu arba po gydymo labai retai buvo gauta pranešimų apie su imunine sistema susijusią </w:t>
      </w:r>
      <w:proofErr w:type="spellStart"/>
      <w:r>
        <w:rPr>
          <w:rFonts w:ascii="Times New Roman" w:eastAsia="Times New Roman" w:hAnsi="Times New Roman" w:cs="Times New Roman"/>
        </w:rPr>
        <w:t>nekrozinę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(INM). INM klinikiniai simptomai yra proksimalinis raumenų silpnumas ir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aktyvumo serume padidėjimas, kuris išlieka net ir nutraukus 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w:t>
      </w:r>
    </w:p>
    <w:p w14:paraId="4ED46FD3"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46D2DD8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tyrimų metu nedideliam skaičiui pacientų, kuriems buvo skirtas gydymas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kartu su kitais vaistiniais preparatais, poveikio skeleto raumenims padažnėjimo nepastebėta. Vis dėlto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vartojant kartu su fibrino rūgšties dariniais, įskaitant </w:t>
      </w:r>
      <w:proofErr w:type="spellStart"/>
      <w:r>
        <w:rPr>
          <w:rFonts w:ascii="Times New Roman" w:eastAsia="Times New Roman" w:hAnsi="Times New Roman" w:cs="Times New Roman"/>
        </w:rPr>
        <w:t>gemfibrozilį</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nikotino rūgštimi, </w:t>
      </w:r>
      <w:proofErr w:type="spellStart"/>
      <w:r>
        <w:rPr>
          <w:rFonts w:ascii="Times New Roman" w:eastAsia="Times New Roman" w:hAnsi="Times New Roman" w:cs="Times New Roman"/>
        </w:rPr>
        <w:t>azolų</w:t>
      </w:r>
      <w:proofErr w:type="spellEnd"/>
      <w:r>
        <w:rPr>
          <w:rFonts w:ascii="Times New Roman" w:eastAsia="Times New Roman" w:hAnsi="Times New Roman" w:cs="Times New Roman"/>
        </w:rPr>
        <w:t xml:space="preserve"> grupės vaistiniais preparatais nuo grybelių sukeltos infekcinės ligos, proteazės inhibitoriais ar </w:t>
      </w:r>
      <w:proofErr w:type="spellStart"/>
      <w:r>
        <w:rPr>
          <w:rFonts w:ascii="Times New Roman" w:eastAsia="Times New Roman" w:hAnsi="Times New Roman" w:cs="Times New Roman"/>
        </w:rPr>
        <w:t>makrolidų</w:t>
      </w:r>
      <w:proofErr w:type="spellEnd"/>
      <w:r>
        <w:rPr>
          <w:rFonts w:ascii="Times New Roman" w:eastAsia="Times New Roman" w:hAnsi="Times New Roman" w:cs="Times New Roman"/>
        </w:rPr>
        <w:t xml:space="preserve"> grupės antibiotikais, </w:t>
      </w:r>
      <w:proofErr w:type="spellStart"/>
      <w:r>
        <w:rPr>
          <w:rFonts w:ascii="Times New Roman" w:eastAsia="Times New Roman" w:hAnsi="Times New Roman" w:cs="Times New Roman"/>
        </w:rPr>
        <w:t>miozitas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 xml:space="preserve"> pasireiškė dažniau. </w:t>
      </w:r>
      <w:proofErr w:type="spellStart"/>
      <w:r>
        <w:rPr>
          <w:rFonts w:ascii="Times New Roman" w:eastAsia="Times New Roman" w:hAnsi="Times New Roman" w:cs="Times New Roman"/>
        </w:rPr>
        <w:t>Gemfibrozilis</w:t>
      </w:r>
      <w:proofErr w:type="spellEnd"/>
      <w:r>
        <w:rPr>
          <w:rFonts w:ascii="Times New Roman" w:eastAsia="Times New Roman" w:hAnsi="Times New Roman" w:cs="Times New Roman"/>
        </w:rPr>
        <w:t>, vartojamas kartu su kai kuriais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inhibitoriais, didina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riziką. Dėl šios priežasties </w:t>
      </w: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 xml:space="preserve">nerekomenduojama vartoti kartu su </w:t>
      </w:r>
      <w:proofErr w:type="spellStart"/>
      <w:r>
        <w:rPr>
          <w:rFonts w:ascii="Times New Roman" w:eastAsia="Times New Roman" w:hAnsi="Times New Roman" w:cs="Times New Roman"/>
        </w:rPr>
        <w:t>gemfibroziliu</w:t>
      </w:r>
      <w:proofErr w:type="spellEnd"/>
      <w:r>
        <w:rPr>
          <w:rFonts w:ascii="Times New Roman" w:eastAsia="Times New Roman" w:hAnsi="Times New Roman" w:cs="Times New Roman"/>
        </w:rPr>
        <w:t xml:space="preserve">. Reikia atidžiai įvertinti poveikio lipidų kiekiui naudos ir galimos rizikos </w:t>
      </w: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 xml:space="preserve">vartojant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ar nikotino rūgštimi santykį. 30 mg ir 40 mg dozių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vartoti draudžiama (žr. 4.5 ir 4.8 skyrius).</w:t>
      </w:r>
    </w:p>
    <w:p w14:paraId="228A3348"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2ADE0874" w14:textId="77777777" w:rsidR="00CA7312" w:rsidRDefault="00047B48">
      <w:pPr>
        <w:widowControl w:val="0"/>
        <w:tabs>
          <w:tab w:val="left" w:pos="567"/>
        </w:tabs>
        <w:snapToGrid w:val="0"/>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 xml:space="preserve">negalima vartoti kartu su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preparatais ir 7 dienas po gydymo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nutraukimo. </w:t>
      </w:r>
      <w:r>
        <w:rPr>
          <w:rFonts w:ascii="Times New Roman" w:eastAsia="Times New Roman" w:hAnsi="Times New Roman" w:cs="Times New Roman"/>
          <w:bCs/>
        </w:rPr>
        <w:t xml:space="preserve">Pacientų, kuriems </w:t>
      </w:r>
      <w:r>
        <w:rPr>
          <w:rFonts w:ascii="Times New Roman" w:eastAsia="Times New Roman" w:hAnsi="Times New Roman" w:cs="Times New Roman"/>
        </w:rPr>
        <w:t xml:space="preserve">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preparatų </w:t>
      </w:r>
      <w:r>
        <w:rPr>
          <w:rFonts w:ascii="Times New Roman" w:eastAsia="Times New Roman" w:hAnsi="Times New Roman" w:cs="Times New Roman"/>
          <w:bCs/>
        </w:rPr>
        <w:t xml:space="preserve">vartojimas būtinas, gydymas </w:t>
      </w:r>
      <w:proofErr w:type="spellStart"/>
      <w:r>
        <w:rPr>
          <w:rFonts w:ascii="Times New Roman" w:eastAsia="Times New Roman" w:hAnsi="Times New Roman" w:cs="Times New Roman"/>
          <w:bCs/>
        </w:rPr>
        <w:t>statinais</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vartojimo laikotarpiu turi būti nutrauktas.</w:t>
      </w:r>
      <w:r>
        <w:rPr>
          <w:rFonts w:ascii="Times New Roman" w:eastAsia="Times New Roman" w:hAnsi="Times New Roman" w:cs="Times New Roman"/>
        </w:rPr>
        <w:t xml:space="preserve"> Pranešta apie </w:t>
      </w:r>
      <w:proofErr w:type="spellStart"/>
      <w:r>
        <w:rPr>
          <w:rFonts w:ascii="Times New Roman" w:eastAsia="Times New Roman" w:hAnsi="Times New Roman" w:cs="Times New Roman"/>
          <w:bCs/>
        </w:rPr>
        <w:t>rabdomiolizės</w:t>
      </w:r>
      <w:proofErr w:type="spellEnd"/>
      <w:r>
        <w:rPr>
          <w:rFonts w:ascii="Times New Roman" w:eastAsia="Times New Roman" w:hAnsi="Times New Roman" w:cs="Times New Roman"/>
          <w:bCs/>
        </w:rPr>
        <w:t xml:space="preserve"> atvejus (įskaitant kelis mirties atvejus) pacientams, kurie kartu vartojo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ir </w:t>
      </w:r>
      <w:proofErr w:type="spellStart"/>
      <w:r>
        <w:rPr>
          <w:rFonts w:ascii="Times New Roman" w:eastAsia="Times New Roman" w:hAnsi="Times New Roman" w:cs="Times New Roman"/>
          <w:bCs/>
        </w:rPr>
        <w:t>statinų</w:t>
      </w:r>
      <w:proofErr w:type="spellEnd"/>
      <w:r>
        <w:rPr>
          <w:rFonts w:ascii="Times New Roman" w:eastAsia="Times New Roman" w:hAnsi="Times New Roman" w:cs="Times New Roman"/>
          <w:bCs/>
        </w:rPr>
        <w:t xml:space="preserve"> (žr. 4.5 skyrių). Pacientas turi būti informuojamas, kad nedelsdamas kreiptųsi medicininės pagalbos, jeigu atsiras raumenų silpnumo, skausmo ar jautrumo simptomų.</w:t>
      </w:r>
    </w:p>
    <w:p w14:paraId="22F725EE"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rPr>
      </w:pPr>
    </w:p>
    <w:p w14:paraId="7E76E27D" w14:textId="77777777" w:rsidR="00CA7312" w:rsidRDefault="00047B48">
      <w:pPr>
        <w:widowControl w:val="0"/>
        <w:tabs>
          <w:tab w:val="left" w:pos="567"/>
        </w:tabs>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Gydymą </w:t>
      </w:r>
      <w:proofErr w:type="spellStart"/>
      <w:r>
        <w:rPr>
          <w:rFonts w:ascii="Times New Roman" w:eastAsia="Times New Roman" w:hAnsi="Times New Roman" w:cs="Times New Roman"/>
          <w:bCs/>
        </w:rPr>
        <w:t>statinais</w:t>
      </w:r>
      <w:proofErr w:type="spellEnd"/>
      <w:r>
        <w:rPr>
          <w:rFonts w:ascii="Times New Roman" w:eastAsia="Times New Roman" w:hAnsi="Times New Roman" w:cs="Times New Roman"/>
          <w:bCs/>
        </w:rPr>
        <w:t xml:space="preserve"> galima atnaujinti praėjus septynioms dienoms nuo paskutiniosios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dozės pavartojimo.</w:t>
      </w:r>
    </w:p>
    <w:p w14:paraId="31DBDD1B"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rPr>
      </w:pPr>
    </w:p>
    <w:p w14:paraId="5ABE2CD9" w14:textId="77777777" w:rsidR="00CA7312" w:rsidRDefault="00047B48">
      <w:pPr>
        <w:widowControl w:val="0"/>
        <w:tabs>
          <w:tab w:val="left" w:pos="567"/>
        </w:tabs>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Išimtiniais atvejais, kai reikalingas ilgesnis gydymas sisteminio poveikio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preparatu, pvz., gydant sunkias infekcines ligas, būtinybė kartu vartoti </w:t>
      </w: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bCs/>
        </w:rPr>
        <w:t xml:space="preserve">ir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turi būti apsvarstyta kiekvienu atskiru atveju bei esant atidžiai medicininei priežiūrai.</w:t>
      </w:r>
    </w:p>
    <w:p w14:paraId="4CCB6B14"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sl-SI"/>
        </w:rPr>
      </w:pPr>
    </w:p>
    <w:p w14:paraId="32D7CDD6"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 xml:space="preserve">negalima vartoti jokiam pacientui, kuriam pasireiškia ūminė sunki būklė, galinti rodyti </w:t>
      </w:r>
      <w:proofErr w:type="spellStart"/>
      <w:r>
        <w:rPr>
          <w:rFonts w:ascii="Times New Roman" w:eastAsia="Times New Roman" w:hAnsi="Times New Roman" w:cs="Times New Roman"/>
        </w:rPr>
        <w:lastRenderedPageBreak/>
        <w:t>miopatiją</w:t>
      </w:r>
      <w:proofErr w:type="spellEnd"/>
      <w:r>
        <w:rPr>
          <w:rFonts w:ascii="Times New Roman" w:eastAsia="Times New Roman" w:hAnsi="Times New Roman" w:cs="Times New Roman"/>
        </w:rPr>
        <w:t xml:space="preserve"> arba skatinti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sukelto antrinio inkstų nepakankamumo atsiradimą (pvz., sepsis,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didelės apimties chirurginė operacija, trauma, sunkus metabolizmo, endokrininės sistemos ar elektrolitų pusiausvyros sutrikimas, nekontroliuojami traukuliai).</w:t>
      </w:r>
    </w:p>
    <w:p w14:paraId="1C004FFA" w14:textId="77777777" w:rsidR="00CA7312" w:rsidRDefault="00CA7312">
      <w:pPr>
        <w:widowControl w:val="0"/>
        <w:tabs>
          <w:tab w:val="left" w:pos="1296"/>
        </w:tabs>
        <w:snapToGrid w:val="0"/>
        <w:spacing w:after="0" w:line="240" w:lineRule="auto"/>
        <w:rPr>
          <w:rFonts w:ascii="Times New Roman" w:hAnsi="Times New Roman" w:cs="Times New Roman"/>
        </w:rPr>
      </w:pPr>
    </w:p>
    <w:p w14:paraId="5308FD5D" w14:textId="77777777" w:rsidR="00CA7312" w:rsidRDefault="00047B48">
      <w:pPr>
        <w:widowControl w:val="0"/>
        <w:tabs>
          <w:tab w:val="left" w:pos="1296"/>
        </w:tabs>
        <w:snapToGrid w:val="0"/>
        <w:spacing w:after="0" w:line="240" w:lineRule="auto"/>
        <w:rPr>
          <w:rFonts w:ascii="Times New Roman" w:hAnsi="Times New Roman" w:cs="Times New Roman"/>
          <w:u w:val="single"/>
        </w:rPr>
      </w:pPr>
      <w:r>
        <w:rPr>
          <w:rFonts w:ascii="Times New Roman" w:hAnsi="Times New Roman" w:cs="Times New Roman"/>
          <w:u w:val="single"/>
        </w:rPr>
        <w:t xml:space="preserve">Sunkioji </w:t>
      </w:r>
      <w:proofErr w:type="spellStart"/>
      <w:r>
        <w:rPr>
          <w:rFonts w:ascii="Times New Roman" w:hAnsi="Times New Roman" w:cs="Times New Roman"/>
          <w:u w:val="single"/>
        </w:rPr>
        <w:t>miastenija</w:t>
      </w:r>
      <w:proofErr w:type="spellEnd"/>
      <w:r>
        <w:rPr>
          <w:rFonts w:ascii="Times New Roman" w:hAnsi="Times New Roman" w:cs="Times New Roman"/>
          <w:u w:val="single"/>
        </w:rPr>
        <w:t xml:space="preserve"> ar akių </w:t>
      </w:r>
      <w:proofErr w:type="spellStart"/>
      <w:r>
        <w:rPr>
          <w:rFonts w:ascii="Times New Roman" w:hAnsi="Times New Roman" w:cs="Times New Roman"/>
          <w:u w:val="single"/>
        </w:rPr>
        <w:t>miastenija</w:t>
      </w:r>
      <w:proofErr w:type="spellEnd"/>
    </w:p>
    <w:p w14:paraId="1AECC6EF" w14:textId="77777777" w:rsidR="00CA7312" w:rsidRDefault="00047B48">
      <w:pPr>
        <w:widowControl w:val="0"/>
        <w:tabs>
          <w:tab w:val="left" w:pos="1296"/>
        </w:tabs>
        <w:snapToGrid w:val="0"/>
        <w:spacing w:after="0" w:line="240" w:lineRule="auto"/>
        <w:rPr>
          <w:rFonts w:ascii="Times New Roman" w:hAnsi="Times New Roman" w:cs="Times New Roman"/>
        </w:rPr>
      </w:pPr>
      <w:r>
        <w:rPr>
          <w:rFonts w:ascii="Times New Roman" w:hAnsi="Times New Roman" w:cs="Times New Roman"/>
        </w:rPr>
        <w:t xml:space="preserve">Keliais atvejais gauta pranešimų apie tai, kad </w:t>
      </w:r>
      <w:proofErr w:type="spellStart"/>
      <w:r>
        <w:rPr>
          <w:rFonts w:ascii="Times New Roman" w:hAnsi="Times New Roman" w:cs="Times New Roman"/>
        </w:rPr>
        <w:t>statinai</w:t>
      </w:r>
      <w:proofErr w:type="spellEnd"/>
      <w:r>
        <w:rPr>
          <w:rFonts w:ascii="Times New Roman" w:hAnsi="Times New Roman" w:cs="Times New Roman"/>
        </w:rPr>
        <w:t xml:space="preserve"> de </w:t>
      </w:r>
      <w:proofErr w:type="spellStart"/>
      <w:r>
        <w:rPr>
          <w:rFonts w:ascii="Times New Roman" w:hAnsi="Times New Roman" w:cs="Times New Roman"/>
        </w:rPr>
        <w:t>novo</w:t>
      </w:r>
      <w:proofErr w:type="spellEnd"/>
      <w:r>
        <w:rPr>
          <w:rFonts w:ascii="Times New Roman" w:hAnsi="Times New Roman" w:cs="Times New Roman"/>
        </w:rPr>
        <w:t xml:space="preserve"> sukelia sunkiąją </w:t>
      </w:r>
      <w:proofErr w:type="spellStart"/>
      <w:r>
        <w:rPr>
          <w:rFonts w:ascii="Times New Roman" w:hAnsi="Times New Roman" w:cs="Times New Roman"/>
        </w:rPr>
        <w:t>miasteniją</w:t>
      </w:r>
      <w:proofErr w:type="spellEnd"/>
      <w:r>
        <w:rPr>
          <w:rFonts w:ascii="Times New Roman" w:hAnsi="Times New Roman" w:cs="Times New Roman"/>
        </w:rPr>
        <w:t xml:space="preserve"> ar akių </w:t>
      </w:r>
      <w:proofErr w:type="spellStart"/>
      <w:r>
        <w:rPr>
          <w:rFonts w:ascii="Times New Roman" w:hAnsi="Times New Roman" w:cs="Times New Roman"/>
        </w:rPr>
        <w:t>miasteniją</w:t>
      </w:r>
      <w:proofErr w:type="spellEnd"/>
      <w:r>
        <w:rPr>
          <w:rFonts w:ascii="Times New Roman" w:hAnsi="Times New Roman" w:cs="Times New Roman"/>
        </w:rPr>
        <w:t xml:space="preserve"> arba pasunkina šiomis ligomis jau sergančių pacientų būklę (žr. 4.8 skyrių). Jeigu ligos simptomai paūmėja, </w:t>
      </w:r>
      <w:proofErr w:type="spellStart"/>
      <w:r>
        <w:rPr>
          <w:rFonts w:ascii="Times New Roman" w:hAnsi="Times New Roman" w:cs="Times New Roman"/>
        </w:rPr>
        <w:t>Ravalsyo</w:t>
      </w:r>
      <w:proofErr w:type="spellEnd"/>
      <w:r>
        <w:rPr>
          <w:rFonts w:ascii="Times New Roman" w:hAnsi="Times New Roman" w:cs="Times New Roman"/>
        </w:rPr>
        <w:t xml:space="preserve"> vartojimą reikia nutraukti. Gauta pranešimų apie atsinaujinusios ligos atvejus, kai buvo (pakartotinai) vartojamas tas pats arba kitas </w:t>
      </w:r>
      <w:proofErr w:type="spellStart"/>
      <w:r>
        <w:rPr>
          <w:rFonts w:ascii="Times New Roman" w:hAnsi="Times New Roman" w:cs="Times New Roman"/>
        </w:rPr>
        <w:t>statinų</w:t>
      </w:r>
      <w:proofErr w:type="spellEnd"/>
      <w:r>
        <w:rPr>
          <w:rFonts w:ascii="Times New Roman" w:hAnsi="Times New Roman" w:cs="Times New Roman"/>
        </w:rPr>
        <w:t xml:space="preserve"> grupės vaistinis preparatas.</w:t>
      </w:r>
    </w:p>
    <w:p w14:paraId="089872C1" w14:textId="77777777" w:rsidR="00CA7312" w:rsidRDefault="00CA7312">
      <w:pPr>
        <w:widowControl w:val="0"/>
        <w:tabs>
          <w:tab w:val="left" w:pos="1296"/>
        </w:tabs>
        <w:snapToGrid w:val="0"/>
        <w:spacing w:after="0" w:line="240" w:lineRule="auto"/>
        <w:rPr>
          <w:rFonts w:ascii="Times New Roman" w:eastAsia="Times New Roman" w:hAnsi="Times New Roman" w:cs="Times New Roman"/>
          <w:u w:val="single"/>
          <w:lang w:eastAsia="sl-SI"/>
        </w:rPr>
      </w:pPr>
    </w:p>
    <w:p w14:paraId="5B7704DE" w14:textId="77777777" w:rsidR="00CA7312" w:rsidRDefault="00047B48">
      <w:pPr>
        <w:widowControl w:val="0"/>
        <w:tabs>
          <w:tab w:val="left" w:pos="567"/>
        </w:tabs>
        <w:snapToGrid w:val="0"/>
        <w:spacing w:after="0" w:line="240" w:lineRule="auto"/>
        <w:rPr>
          <w:rFonts w:ascii="Times New Roman" w:hAnsi="Times New Roman" w:cs="Times New Roman"/>
          <w:u w:val="single"/>
        </w:rPr>
      </w:pPr>
      <w:r>
        <w:rPr>
          <w:rFonts w:ascii="Times New Roman" w:hAnsi="Times New Roman" w:cs="Times New Roman"/>
          <w:u w:val="single"/>
        </w:rPr>
        <w:t>Sunkios nepageidaujamos odos reakcijos</w:t>
      </w:r>
    </w:p>
    <w:p w14:paraId="00029FAE" w14:textId="77777777" w:rsidR="00CA7312" w:rsidRDefault="00047B48">
      <w:pPr>
        <w:widowControl w:val="0"/>
        <w:tabs>
          <w:tab w:val="left" w:pos="567"/>
        </w:tabs>
        <w:snapToGrid w:val="0"/>
        <w:spacing w:after="0" w:line="240" w:lineRule="auto"/>
        <w:rPr>
          <w:rFonts w:ascii="Times New Roman" w:hAnsi="Times New Roman" w:cs="Times New Roman"/>
        </w:rPr>
      </w:pPr>
      <w:r>
        <w:rPr>
          <w:rFonts w:ascii="Times New Roman" w:hAnsi="Times New Roman" w:cs="Times New Roman"/>
        </w:rPr>
        <w:t xml:space="preserve">Pranešta apie su </w:t>
      </w:r>
      <w:proofErr w:type="spellStart"/>
      <w:r>
        <w:rPr>
          <w:rFonts w:ascii="Times New Roman" w:hAnsi="Times New Roman" w:cs="Times New Roman"/>
        </w:rPr>
        <w:t>rozuvastatino</w:t>
      </w:r>
      <w:proofErr w:type="spellEnd"/>
      <w:r>
        <w:rPr>
          <w:rFonts w:ascii="Times New Roman" w:hAnsi="Times New Roman" w:cs="Times New Roman"/>
        </w:rPr>
        <w:t xml:space="preserve"> vartojimu susijusias sunkias odos nepageidaujamas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 sindromą (</w:t>
      </w:r>
      <w:r>
        <w:rPr>
          <w:rFonts w:ascii="Times New Roman" w:hAnsi="Times New Roman" w:cs="Times New Roman"/>
          <w:i/>
        </w:rPr>
        <w:t>SDS</w:t>
      </w:r>
      <w:r>
        <w:rPr>
          <w:rFonts w:ascii="Times New Roman" w:hAnsi="Times New Roman" w:cs="Times New Roman"/>
        </w:rPr>
        <w:t xml:space="preserve">) ir reakciją į vaistinį preparatą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i/>
        </w:rPr>
        <w:t>drug</w:t>
      </w:r>
      <w:proofErr w:type="spellEnd"/>
      <w:r>
        <w:rPr>
          <w:rFonts w:ascii="Times New Roman" w:hAnsi="Times New Roman" w:cs="Times New Roman"/>
          <w:i/>
        </w:rPr>
        <w:t xml:space="preserve"> </w:t>
      </w:r>
      <w:proofErr w:type="spellStart"/>
      <w:r>
        <w:rPr>
          <w:rFonts w:ascii="Times New Roman" w:hAnsi="Times New Roman" w:cs="Times New Roman"/>
          <w:i/>
        </w:rPr>
        <w:t>reaction</w:t>
      </w:r>
      <w:proofErr w:type="spellEnd"/>
      <w:r>
        <w:rPr>
          <w:rFonts w:ascii="Times New Roman" w:hAnsi="Times New Roman" w:cs="Times New Roman"/>
          <w:i/>
        </w:rPr>
        <w:t xml:space="preserve"> </w:t>
      </w:r>
      <w:proofErr w:type="spellStart"/>
      <w:r>
        <w:rPr>
          <w:rFonts w:ascii="Times New Roman" w:hAnsi="Times New Roman" w:cs="Times New Roman"/>
          <w:i/>
        </w:rPr>
        <w:t>with</w:t>
      </w:r>
      <w:proofErr w:type="spellEnd"/>
      <w:r>
        <w:rPr>
          <w:rFonts w:ascii="Times New Roman" w:hAnsi="Times New Roman" w:cs="Times New Roman"/>
          <w:i/>
        </w:rPr>
        <w:t xml:space="preserve"> </w:t>
      </w:r>
      <w:proofErr w:type="spellStart"/>
      <w:r>
        <w:rPr>
          <w:rFonts w:ascii="Times New Roman" w:hAnsi="Times New Roman" w:cs="Times New Roman"/>
          <w:i/>
        </w:rPr>
        <w:t>eosinophilia</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systemic</w:t>
      </w:r>
      <w:proofErr w:type="spellEnd"/>
      <w:r>
        <w:rPr>
          <w:rFonts w:ascii="Times New Roman" w:hAnsi="Times New Roman" w:cs="Times New Roman"/>
          <w:i/>
        </w:rPr>
        <w:t xml:space="preserve"> </w:t>
      </w:r>
      <w:proofErr w:type="spellStart"/>
      <w:r>
        <w:rPr>
          <w:rFonts w:ascii="Times New Roman" w:hAnsi="Times New Roman" w:cs="Times New Roman"/>
          <w:i/>
        </w:rPr>
        <w:t>symptoms</w:t>
      </w:r>
      <w:proofErr w:type="spellEnd"/>
      <w:r>
        <w:rPr>
          <w:rFonts w:ascii="Times New Roman" w:hAnsi="Times New Roman" w:cs="Times New Roman"/>
          <w:i/>
        </w:rPr>
        <w:t>, DRESS</w:t>
      </w:r>
      <w:r>
        <w:rPr>
          <w:rFonts w:ascii="Times New Roman" w:hAnsi="Times New Roman" w:cs="Times New Roman"/>
        </w:rPr>
        <w:t xml:space="preserve">),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w:t>
      </w:r>
      <w:proofErr w:type="spellStart"/>
      <w:r>
        <w:rPr>
          <w:rFonts w:ascii="Times New Roman" w:hAnsi="Times New Roman" w:cs="Times New Roman"/>
        </w:rPr>
        <w:t>Ravalsyo</w:t>
      </w:r>
      <w:proofErr w:type="spellEnd"/>
      <w:r>
        <w:rPr>
          <w:rFonts w:ascii="Times New Roman" w:hAnsi="Times New Roman" w:cs="Times New Roman"/>
        </w:rPr>
        <w:t xml:space="preserve"> vartojimą ir apsvarstyti alternatyvaus gydymo galimybę.</w:t>
      </w:r>
    </w:p>
    <w:p w14:paraId="7FB48051" w14:textId="77777777" w:rsidR="00CA7312" w:rsidRDefault="00047B48">
      <w:pPr>
        <w:widowControl w:val="0"/>
        <w:tabs>
          <w:tab w:val="left" w:pos="567"/>
        </w:tabs>
        <w:snapToGrid w:val="0"/>
        <w:spacing w:after="0" w:line="240" w:lineRule="auto"/>
        <w:rPr>
          <w:rFonts w:ascii="Times New Roman" w:hAnsi="Times New Roman" w:cs="Times New Roman"/>
        </w:rPr>
      </w:pPr>
      <w:r>
        <w:rPr>
          <w:rFonts w:ascii="Times New Roman" w:hAnsi="Times New Roman" w:cs="Times New Roman"/>
        </w:rPr>
        <w:t xml:space="preserve">Jeigu pacientui vartojant </w:t>
      </w:r>
      <w:proofErr w:type="spellStart"/>
      <w:r>
        <w:rPr>
          <w:rFonts w:ascii="Times New Roman" w:hAnsi="Times New Roman" w:cs="Times New Roman"/>
        </w:rPr>
        <w:t>Ravalsyo</w:t>
      </w:r>
      <w:proofErr w:type="spellEnd"/>
      <w:r>
        <w:rPr>
          <w:rFonts w:ascii="Times New Roman" w:hAnsi="Times New Roman" w:cs="Times New Roman"/>
        </w:rPr>
        <w:t xml:space="preserve"> pasireiškia sunki reakcija (tokia kaip </w:t>
      </w:r>
      <w:r>
        <w:rPr>
          <w:rFonts w:ascii="Times New Roman" w:hAnsi="Times New Roman" w:cs="Times New Roman"/>
          <w:i/>
        </w:rPr>
        <w:t>SDS</w:t>
      </w:r>
      <w:r>
        <w:rPr>
          <w:rFonts w:ascii="Times New Roman" w:hAnsi="Times New Roman" w:cs="Times New Roman"/>
        </w:rPr>
        <w:t xml:space="preserve"> ar </w:t>
      </w:r>
      <w:r>
        <w:rPr>
          <w:rFonts w:ascii="Times New Roman" w:hAnsi="Times New Roman" w:cs="Times New Roman"/>
          <w:i/>
        </w:rPr>
        <w:t>DRESS</w:t>
      </w:r>
      <w:r>
        <w:rPr>
          <w:rFonts w:ascii="Times New Roman" w:hAnsi="Times New Roman" w:cs="Times New Roman"/>
        </w:rPr>
        <w:t xml:space="preserve">), tokiam pacientui gydymo </w:t>
      </w:r>
      <w:proofErr w:type="spellStart"/>
      <w:r>
        <w:rPr>
          <w:rFonts w:ascii="Times New Roman" w:hAnsi="Times New Roman" w:cs="Times New Roman"/>
        </w:rPr>
        <w:t>Ravalsyo</w:t>
      </w:r>
      <w:proofErr w:type="spellEnd"/>
      <w:r>
        <w:rPr>
          <w:rFonts w:ascii="Times New Roman" w:hAnsi="Times New Roman" w:cs="Times New Roman"/>
        </w:rPr>
        <w:t xml:space="preserve"> niekada negalima atnaujinti.</w:t>
      </w:r>
    </w:p>
    <w:p w14:paraId="4AABA6C7" w14:textId="77777777" w:rsidR="00CA7312" w:rsidRDefault="00CA7312">
      <w:pPr>
        <w:widowControl w:val="0"/>
        <w:tabs>
          <w:tab w:val="left" w:pos="1296"/>
        </w:tabs>
        <w:snapToGrid w:val="0"/>
        <w:spacing w:after="0" w:line="240" w:lineRule="auto"/>
        <w:rPr>
          <w:rFonts w:ascii="Times New Roman" w:eastAsia="Times New Roman" w:hAnsi="Times New Roman" w:cs="Times New Roman"/>
          <w:u w:val="single"/>
          <w:lang w:eastAsia="sl-SI"/>
        </w:rPr>
      </w:pPr>
    </w:p>
    <w:p w14:paraId="3629F197" w14:textId="77777777" w:rsidR="00CA7312" w:rsidRDefault="00CA7312">
      <w:pPr>
        <w:widowControl w:val="0"/>
        <w:tabs>
          <w:tab w:val="left" w:pos="1296"/>
        </w:tabs>
        <w:snapToGrid w:val="0"/>
        <w:spacing w:after="0" w:line="240" w:lineRule="auto"/>
        <w:rPr>
          <w:rFonts w:ascii="Times New Roman" w:eastAsia="Times New Roman" w:hAnsi="Times New Roman" w:cs="Times New Roman"/>
          <w:u w:val="single"/>
          <w:lang w:eastAsia="sl-SI"/>
        </w:rPr>
      </w:pPr>
    </w:p>
    <w:p w14:paraId="02260AC5"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u w:val="single"/>
          <w:lang w:eastAsia="sl-SI"/>
        </w:rPr>
        <w:t>Poveikis kepenims</w:t>
      </w:r>
    </w:p>
    <w:p w14:paraId="0877E40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rPr>
        <w:t>, kaip ir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reikia atsargiai skirti vartoti pacientams, kurie dideliais kiekiais vartoja alkoholį ir (arba) sirgo kepenų liga.</w:t>
      </w:r>
    </w:p>
    <w:p w14:paraId="7A73F72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DDD616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funkcijos tyrimus rekomenduojama atlikti prieš pradedant gydymą ir praėjus 3 mėnesiams nuo gydymo pradžios. Jeigu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aktyvumas serume daugiau kaip 3 kartus viršija viršutinę normos ribą, reikia nutraukti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vartojimą arba sumažinti dozę. Po vaistinio preparato pateikimo į rinką sunkių su kepenimis susijusių reiškinių (daugiausia kepenų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aktyvumo padidėjimas) dažniau pasireiškė vartojant 40 mg dozę.</w:t>
      </w:r>
    </w:p>
    <w:p w14:paraId="40EDCF9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E415EF1"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sergantiems antrine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kurią sukėlė </w:t>
      </w:r>
      <w:proofErr w:type="spellStart"/>
      <w:r>
        <w:rPr>
          <w:rFonts w:ascii="Times New Roman" w:eastAsia="Times New Roman" w:hAnsi="Times New Roman" w:cs="Times New Roman"/>
        </w:rPr>
        <w:t>hipotirozė</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nefrozinis</w:t>
      </w:r>
      <w:proofErr w:type="spellEnd"/>
      <w:r>
        <w:rPr>
          <w:rFonts w:ascii="Times New Roman" w:eastAsia="Times New Roman" w:hAnsi="Times New Roman" w:cs="Times New Roman"/>
        </w:rPr>
        <w:t xml:space="preserve"> sindromas, pagrindinę ligą reikia gydyti prieš pradedant gydymą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w:t>
      </w:r>
    </w:p>
    <w:p w14:paraId="2CE43F4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B5B9C9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Rasė</w:t>
      </w:r>
    </w:p>
    <w:p w14:paraId="14944AD8"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Farmakokinetikos tyrimai rodo, kad vaistinio preparato ekspozicija iš Azijos kilusių tiriamųjų organizme būna didesnė, palyginti su rodmeniu europidų organizme (žr. 4.2, 4.3 ir 5.2 skyrius).</w:t>
      </w:r>
    </w:p>
    <w:p w14:paraId="1807F41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42C1C5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Proteazės inhibitoriai</w:t>
      </w:r>
    </w:p>
    <w:p w14:paraId="2B4793A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Pacientų,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vartojusių kartu su įvairių proteazės inhibitorių ir ritonaviro deriniu, organizme buvo stebima padidėjusi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sisteminė ekspozicija.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skiriant vartoti ŽIV užkrėstiems pacientams, gydomiems proteazės inhibitoriais, reikia atsižvelgti tiek į lipidų kiekio mažinimo naudą, tiek į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koncentracijos plazmoje padidėjimo galimybę pacientams, gydomiems proteazės inhibitoriais, pradėjus vartoti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ir laipsniškai didinant dozę.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vartoti kartu su proteazės inhibitoriais nerekomenduojama, nebent yra koreguojama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 (žr. 4.2 ir 4.5 skyrius).</w:t>
      </w:r>
    </w:p>
    <w:p w14:paraId="73F8AFBB"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u w:val="single"/>
          <w:lang w:eastAsia="sl-SI"/>
        </w:rPr>
      </w:pPr>
    </w:p>
    <w:p w14:paraId="267A8402"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u w:val="single"/>
          <w:lang w:eastAsia="sl-SI"/>
        </w:rPr>
      </w:pPr>
      <w:proofErr w:type="spellStart"/>
      <w:r>
        <w:rPr>
          <w:rFonts w:ascii="Times New Roman" w:eastAsia="Times New Roman" w:hAnsi="Times New Roman" w:cs="Times New Roman"/>
          <w:iCs/>
          <w:u w:val="single"/>
          <w:lang w:eastAsia="sl-SI"/>
        </w:rPr>
        <w:t>Intersticinė</w:t>
      </w:r>
      <w:proofErr w:type="spellEnd"/>
      <w:r>
        <w:rPr>
          <w:rFonts w:ascii="Times New Roman" w:eastAsia="Times New Roman" w:hAnsi="Times New Roman" w:cs="Times New Roman"/>
          <w:iCs/>
          <w:u w:val="single"/>
          <w:lang w:eastAsia="sl-SI"/>
        </w:rPr>
        <w:t xml:space="preserve"> plaučių liga</w:t>
      </w:r>
    </w:p>
    <w:p w14:paraId="452709E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kai kurių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ypač gydant ilgai, išskirtiniais atvejais buvo pranešta apie </w:t>
      </w:r>
      <w:proofErr w:type="spellStart"/>
      <w:r>
        <w:rPr>
          <w:rFonts w:ascii="Times New Roman" w:eastAsia="Times New Roman" w:hAnsi="Times New Roman" w:cs="Times New Roman"/>
        </w:rPr>
        <w:t>intersticinės</w:t>
      </w:r>
      <w:proofErr w:type="spellEnd"/>
      <w:r>
        <w:rPr>
          <w:rFonts w:ascii="Times New Roman" w:eastAsia="Times New Roman" w:hAnsi="Times New Roman" w:cs="Times New Roman"/>
        </w:rPr>
        <w:t xml:space="preserve"> plaučių ligos atvejus (žr. 4.8 skyrių). Gali pasireikšti dusulys, neproduktyvus kosulys ir bendrosios sveikatos būklės pablogėjimas (nuovargis, kūno svorio mažėjimas ir karščiavimas). Jeigu įtariama, kad pacientui pasireiškė </w:t>
      </w:r>
      <w:proofErr w:type="spellStart"/>
      <w:r>
        <w:rPr>
          <w:rFonts w:ascii="Times New Roman" w:eastAsia="Times New Roman" w:hAnsi="Times New Roman" w:cs="Times New Roman"/>
        </w:rPr>
        <w:t>intersticinė</w:t>
      </w:r>
      <w:proofErr w:type="spellEnd"/>
      <w:r>
        <w:rPr>
          <w:rFonts w:ascii="Times New Roman" w:eastAsia="Times New Roman" w:hAnsi="Times New Roman" w:cs="Times New Roman"/>
        </w:rPr>
        <w:t xml:space="preserve"> plaučių liga, 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reikia nutraukti.</w:t>
      </w:r>
    </w:p>
    <w:p w14:paraId="05B4DB10"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0644A200"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Cukrinis diabetas</w:t>
      </w:r>
    </w:p>
    <w:p w14:paraId="12077B6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tam tikrų duomenų, kad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(kaip klasė) didina gliukozės kiekį kraujyje ir kai kuriems pacientams, turintiems padidintą cukrinio diabeto pasireiškimo riziką, gali sukelti hiperglikemiją, kuri </w:t>
      </w:r>
      <w:r>
        <w:rPr>
          <w:rFonts w:ascii="Times New Roman" w:eastAsia="Times New Roman" w:hAnsi="Times New Roman" w:cs="Times New Roman"/>
        </w:rPr>
        <w:lastRenderedPageBreak/>
        <w:t xml:space="preserve">pagal gaires turi būti gydoma kaip cukrinis diabetas. Vis dėlto šią riziką persveria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sukeliamas kraujagyslinės rizikos sumažėjimas ir tai neturi būti gydymo nutraukimo priežastis. Turi būti stebima rizikos grupės pacientų (gliukozės kiekis nevalgius 5,6</w:t>
      </w:r>
      <w:r>
        <w:rPr>
          <w:rFonts w:ascii="Times New Roman" w:eastAsia="Times New Roman" w:hAnsi="Times New Roman" w:cs="Times New Roman"/>
        </w:rPr>
        <w:noBreakHyphen/>
        <w:t>6,9 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kūno masės indeksas (KMI) &gt; 30 kg/m</w:t>
      </w:r>
      <w:r>
        <w:rPr>
          <w:rFonts w:ascii="Times New Roman" w:eastAsia="Times New Roman" w:hAnsi="Times New Roman" w:cs="Times New Roman"/>
          <w:vertAlign w:val="superscript"/>
        </w:rPr>
        <w:t>2</w:t>
      </w:r>
      <w:r>
        <w:rPr>
          <w:rFonts w:ascii="Times New Roman" w:eastAsia="Times New Roman" w:hAnsi="Times New Roman" w:cs="Times New Roman"/>
        </w:rPr>
        <w:t>, padidėjęs trigliceridų kiekis, hipertenzija) klinikinė būklė ir biocheminiai rodmenys (remiantis nacionalinėmis gairėmis).</w:t>
      </w:r>
    </w:p>
    <w:p w14:paraId="44169229"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30F20404"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JUPITER tyrimo metu bendrasis cukrinio diabeto dažnis buvo 2,8 %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grupėje ir 2,3 % placebo grupėje, dažniausiai cukrinis diabetas pasireiškė pacientams, kurių kraujyje gliukozės kiekis nevalgius buvo 5,6</w:t>
      </w:r>
      <w:r>
        <w:rPr>
          <w:rFonts w:ascii="Times New Roman" w:eastAsia="Times New Roman" w:hAnsi="Times New Roman" w:cs="Times New Roman"/>
          <w:color w:val="000000"/>
        </w:rPr>
        <w:noBreakHyphen/>
        <w:t>6,9 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/l.</w:t>
      </w:r>
    </w:p>
    <w:p w14:paraId="4F90CE1E"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01402560"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Pirminis </w:t>
      </w:r>
      <w:proofErr w:type="spellStart"/>
      <w:r>
        <w:rPr>
          <w:rFonts w:ascii="Times New Roman" w:eastAsia="Times New Roman" w:hAnsi="Times New Roman" w:cs="Times New Roman"/>
          <w:u w:val="single"/>
        </w:rPr>
        <w:t>hiperaldosteronizmas</w:t>
      </w:r>
      <w:proofErr w:type="spellEnd"/>
    </w:p>
    <w:p w14:paraId="14E68A80" w14:textId="77777777" w:rsidR="00CA7312" w:rsidRDefault="00047B48">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Pacientų, sergančių pirminiu </w:t>
      </w:r>
      <w:proofErr w:type="spellStart"/>
      <w:r>
        <w:rPr>
          <w:rFonts w:ascii="Times New Roman" w:eastAsia="Times New Roman" w:hAnsi="Times New Roman" w:cs="Times New Roman"/>
        </w:rPr>
        <w:t>hiperaldosteronizmu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gydyti negalima, kadangi jų organizme </w:t>
      </w:r>
      <w:proofErr w:type="spellStart"/>
      <w:r>
        <w:rPr>
          <w:rFonts w:ascii="Times New Roman" w:eastAsia="Times New Roman" w:hAnsi="Times New Roman" w:cs="Times New Roman"/>
        </w:rPr>
        <w:t>renino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sistema nebūna aktyvi.</w:t>
      </w:r>
    </w:p>
    <w:p w14:paraId="6B5C13E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675AF72"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Aortos ir </w:t>
      </w:r>
      <w:proofErr w:type="spellStart"/>
      <w:r>
        <w:rPr>
          <w:rFonts w:ascii="Times New Roman" w:eastAsia="Times New Roman" w:hAnsi="Times New Roman" w:cs="Times New Roman"/>
          <w:u w:val="single"/>
        </w:rPr>
        <w:t>mitralinio</w:t>
      </w:r>
      <w:proofErr w:type="spellEnd"/>
      <w:r>
        <w:rPr>
          <w:rFonts w:ascii="Times New Roman" w:eastAsia="Times New Roman" w:hAnsi="Times New Roman" w:cs="Times New Roman"/>
          <w:u w:val="single"/>
        </w:rPr>
        <w:t xml:space="preserve"> vožtuvo stenozė, </w:t>
      </w:r>
      <w:proofErr w:type="spellStart"/>
      <w:r>
        <w:rPr>
          <w:rFonts w:ascii="Times New Roman" w:eastAsia="Times New Roman" w:hAnsi="Times New Roman" w:cs="Times New Roman"/>
          <w:u w:val="single"/>
        </w:rPr>
        <w:t>hipertrofinė</w:t>
      </w:r>
      <w:proofErr w:type="spellEnd"/>
      <w:r>
        <w:rPr>
          <w:rFonts w:ascii="Times New Roman" w:eastAsia="Times New Roman" w:hAnsi="Times New Roman" w:cs="Times New Roman"/>
          <w:u w:val="single"/>
        </w:rPr>
        <w:t xml:space="preserve"> obstrukcinė kardiomiopatija</w:t>
      </w:r>
    </w:p>
    <w:p w14:paraId="2BD8952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rPr>
        <w:t xml:space="preserve">, kaip ir visais kitais kraujagysles plečiančiais vaistiniais preparatais, pacientus, kuriems yra aortos ar </w:t>
      </w:r>
      <w:proofErr w:type="spellStart"/>
      <w:r>
        <w:rPr>
          <w:rFonts w:ascii="Times New Roman" w:eastAsia="Times New Roman" w:hAnsi="Times New Roman" w:cs="Times New Roman"/>
        </w:rPr>
        <w:t>mitralinio</w:t>
      </w:r>
      <w:proofErr w:type="spellEnd"/>
      <w:r>
        <w:rPr>
          <w:rFonts w:ascii="Times New Roman" w:eastAsia="Times New Roman" w:hAnsi="Times New Roman" w:cs="Times New Roman"/>
        </w:rPr>
        <w:t xml:space="preserve"> vožtuvo stenozė arba </w:t>
      </w:r>
      <w:proofErr w:type="spellStart"/>
      <w:r>
        <w:rPr>
          <w:rFonts w:ascii="Times New Roman" w:eastAsia="Times New Roman" w:hAnsi="Times New Roman" w:cs="Times New Roman"/>
        </w:rPr>
        <w:t>hipertrofinė</w:t>
      </w:r>
      <w:proofErr w:type="spellEnd"/>
      <w:r>
        <w:rPr>
          <w:rFonts w:ascii="Times New Roman" w:eastAsia="Times New Roman" w:hAnsi="Times New Roman" w:cs="Times New Roman"/>
        </w:rPr>
        <w:t xml:space="preserve"> obstrukcinė kardiomiopatija (HOKM), reikia gydyti ypač atsargiai.</w:t>
      </w:r>
    </w:p>
    <w:p w14:paraId="2EDE28B2" w14:textId="77777777" w:rsidR="00CA7312" w:rsidRDefault="00CA7312">
      <w:pPr>
        <w:widowControl w:val="0"/>
        <w:tabs>
          <w:tab w:val="left" w:pos="567"/>
        </w:tabs>
        <w:snapToGrid w:val="0"/>
        <w:spacing w:after="0" w:line="240" w:lineRule="auto"/>
        <w:rPr>
          <w:rFonts w:ascii="Times New Roman" w:eastAsia="Times New Roman" w:hAnsi="Times New Roman" w:cs="Times New Roman"/>
          <w:color w:val="000000"/>
        </w:rPr>
      </w:pPr>
    </w:p>
    <w:p w14:paraId="1BCC0B5C"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7DDC81F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receptorių blokatorių (AIIRB) nėštumo metu pradėti vartoti negalima. Planuojant nėštumą, pacientei reikia skirti vartoti kitų </w:t>
      </w:r>
      <w:proofErr w:type="spellStart"/>
      <w:r>
        <w:rPr>
          <w:rFonts w:ascii="Times New Roman" w:eastAsia="Times New Roman" w:hAnsi="Times New Roman" w:cs="Times New Roman"/>
        </w:rPr>
        <w:t>antihipertenzinių</w:t>
      </w:r>
      <w:proofErr w:type="spellEnd"/>
      <w:r>
        <w:rPr>
          <w:rFonts w:ascii="Times New Roman" w:eastAsia="Times New Roman" w:hAnsi="Times New Roman" w:cs="Times New Roman"/>
        </w:rPr>
        <w:t xml:space="preserve"> vaistinių preparatų, kurių saugumas nėštumo metu įrodytas, išskyrus atvejus, kai nusprendžiama, kad gydymą AIIRB tęsti neabejotinai būtina. Diagnozavus nėštumą, reikia nedelsiant nutraukti gydymą AIIRB ir, jeigu tinka, pradėti kitokį gydymą (žr. 4.3 ir 4.6 skyrius).</w:t>
      </w:r>
    </w:p>
    <w:p w14:paraId="0F72CDC1"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424C23AE" w14:textId="77777777" w:rsidR="00CA7312" w:rsidRDefault="00047B48">
      <w:pPr>
        <w:widowControl w:val="0"/>
        <w:tabs>
          <w:tab w:val="left" w:pos="567"/>
        </w:tabs>
        <w:snapToGrid w:val="0"/>
        <w:spacing w:after="0" w:line="240" w:lineRule="auto"/>
        <w:rPr>
          <w:rFonts w:ascii="Times New Roman" w:eastAsia="SimSun" w:hAnsi="Times New Roman" w:cs="Times New Roman"/>
          <w:u w:val="single"/>
        </w:rPr>
      </w:pPr>
      <w:r>
        <w:rPr>
          <w:rFonts w:ascii="Times New Roman" w:eastAsia="SimSun" w:hAnsi="Times New Roman" w:cs="Times New Roman"/>
          <w:u w:val="single"/>
        </w:rPr>
        <w:t xml:space="preserve">Buvusi </w:t>
      </w:r>
      <w:proofErr w:type="spellStart"/>
      <w:r>
        <w:rPr>
          <w:rFonts w:ascii="Times New Roman" w:eastAsia="SimSun" w:hAnsi="Times New Roman" w:cs="Times New Roman"/>
          <w:u w:val="single"/>
        </w:rPr>
        <w:t>angioneurozin</w:t>
      </w:r>
      <w:r>
        <w:rPr>
          <w:rFonts w:ascii="Times New Roman" w:eastAsia="MS Mincho" w:hAnsi="Times New Roman" w:cs="Times New Roman"/>
          <w:u w:val="single"/>
        </w:rPr>
        <w:t>ė</w:t>
      </w:r>
      <w:proofErr w:type="spellEnd"/>
      <w:r>
        <w:rPr>
          <w:rFonts w:ascii="Times New Roman" w:eastAsia="SimSun" w:hAnsi="Times New Roman" w:cs="Times New Roman"/>
          <w:u w:val="single"/>
        </w:rPr>
        <w:t xml:space="preserve"> edema</w:t>
      </w:r>
    </w:p>
    <w:p w14:paraId="7E01976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Pranešta apie </w:t>
      </w:r>
      <w:proofErr w:type="spellStart"/>
      <w:r>
        <w:rPr>
          <w:rFonts w:ascii="Times New Roman" w:eastAsia="Times New Roman" w:hAnsi="Times New Roman" w:cs="Times New Roman"/>
        </w:rPr>
        <w:t>angioneurozinės</w:t>
      </w:r>
      <w:proofErr w:type="spellEnd"/>
      <w:r>
        <w:rPr>
          <w:rFonts w:ascii="Times New Roman" w:eastAsia="Times New Roman" w:hAnsi="Times New Roman" w:cs="Times New Roman"/>
        </w:rPr>
        <w:t xml:space="preserve"> edemos, įskaitant kvėpavimo takų obstrukciją sukeliantį gerklų bei tikrojo balso aparato patinimą ir (arba) veido, lūpų, ryklės ir (arba) liežuvio patinimą, atvejus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vartojusiems pacientams. Kai kuriems iš šių pacientų jau anksčiau buvo </w:t>
      </w:r>
      <w:proofErr w:type="spellStart"/>
      <w:r>
        <w:rPr>
          <w:rFonts w:ascii="Times New Roman" w:eastAsia="Times New Roman" w:hAnsi="Times New Roman" w:cs="Times New Roman"/>
        </w:rPr>
        <w:t>angioneurozinės</w:t>
      </w:r>
      <w:proofErr w:type="spellEnd"/>
      <w:r>
        <w:rPr>
          <w:rFonts w:ascii="Times New Roman" w:eastAsia="Times New Roman" w:hAnsi="Times New Roman" w:cs="Times New Roman"/>
        </w:rPr>
        <w:t xml:space="preserve"> edemos atvejų vartojant kitų vaistinių preparatų, įskaitant AKF inhibitorius. Pacientams, kuriems atsiranda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būtina nedelsiant nutraukti </w:t>
      </w: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rPr>
        <w:t>vartojimą, jo atnaujinti nebegalima.</w:t>
      </w:r>
    </w:p>
    <w:p w14:paraId="1E198E41" w14:textId="77777777" w:rsidR="00CA7312" w:rsidRDefault="00CA7312">
      <w:pPr>
        <w:widowControl w:val="0"/>
        <w:tabs>
          <w:tab w:val="left" w:pos="567"/>
        </w:tabs>
        <w:snapToGrid w:val="0"/>
        <w:spacing w:after="0" w:line="240" w:lineRule="auto"/>
        <w:rPr>
          <w:rFonts w:ascii="Times New Roman" w:eastAsia="Times New Roman" w:hAnsi="Times New Roman" w:cs="Times New Roman"/>
          <w:highlight w:val="darkGray"/>
          <w:lang w:eastAsia="sl-SI"/>
        </w:rPr>
      </w:pPr>
    </w:p>
    <w:p w14:paraId="55730CA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sudėtyje yra laktozės. Šio vaistinio preparato negalima vartoti pacientams, kuriems nustatytas retas paveldimas sutrikimas –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netoleravimas, visiškas laktazės stygius arba gliukozės ir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malabsorbcija</w:t>
      </w:r>
      <w:proofErr w:type="spellEnd"/>
      <w:r>
        <w:rPr>
          <w:rFonts w:ascii="Times New Roman" w:eastAsia="Times New Roman" w:hAnsi="Times New Roman" w:cs="Times New Roman"/>
        </w:rPr>
        <w:t>.</w:t>
      </w:r>
    </w:p>
    <w:p w14:paraId="39B8857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tabletėje yra mažiau nei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natrio (23 mg),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14:paraId="76E4B4D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EFA860E"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4.5</w:t>
      </w:r>
      <w:r>
        <w:rPr>
          <w:rFonts w:ascii="Times New Roman" w:eastAsia="Times New Roman" w:hAnsi="Times New Roman" w:cs="Times New Roman"/>
          <w:b/>
          <w:bCs/>
          <w:lang w:eastAsia="x-none"/>
        </w:rPr>
        <w:tab/>
        <w:t>Sąveika su kitais vaistiniais preparatais ir kitokia sąveika</w:t>
      </w:r>
    </w:p>
    <w:p w14:paraId="2BF59AE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845801F"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Susijusi su </w:t>
      </w:r>
      <w:proofErr w:type="spellStart"/>
      <w:r>
        <w:rPr>
          <w:rFonts w:ascii="Times New Roman" w:eastAsia="Times New Roman" w:hAnsi="Times New Roman" w:cs="Times New Roman"/>
          <w:u w:val="single"/>
        </w:rPr>
        <w:t>Ravalsyo</w:t>
      </w:r>
      <w:proofErr w:type="spellEnd"/>
    </w:p>
    <w:p w14:paraId="6D50C8B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F30780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ir kitų vaistinių preparatų sąveikos tyrimų neatlikta.</w:t>
      </w:r>
    </w:p>
    <w:p w14:paraId="1178BDAB"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601113E6"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Susijusi su sudedamąja medžiaga </w:t>
      </w:r>
      <w:proofErr w:type="spellStart"/>
      <w:r>
        <w:rPr>
          <w:rFonts w:ascii="Times New Roman" w:eastAsia="Times New Roman" w:hAnsi="Times New Roman" w:cs="Times New Roman"/>
          <w:u w:val="single"/>
        </w:rPr>
        <w:t>valsartanu</w:t>
      </w:r>
      <w:proofErr w:type="spellEnd"/>
    </w:p>
    <w:p w14:paraId="0A35430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8597A00" w14:textId="77777777" w:rsidR="00CA7312" w:rsidRDefault="00047B48">
      <w:pPr>
        <w:widowControl w:val="0"/>
        <w:tabs>
          <w:tab w:val="left" w:pos="567"/>
        </w:tabs>
        <w:autoSpaceDE w:val="0"/>
        <w:autoSpaceDN w:val="0"/>
        <w:adjustRightInd w:val="0"/>
        <w:snapToGrid w:val="0"/>
        <w:spacing w:after="0" w:line="240" w:lineRule="auto"/>
        <w:rPr>
          <w:rFonts w:ascii="Times New Roman" w:eastAsia="Calibri" w:hAnsi="Times New Roman" w:cs="Times New Roman"/>
          <w:i/>
        </w:rPr>
      </w:pPr>
      <w:r>
        <w:rPr>
          <w:rFonts w:ascii="Times New Roman" w:eastAsia="Calibri" w:hAnsi="Times New Roman" w:cs="Times New Roman"/>
          <w:i/>
        </w:rPr>
        <w:t xml:space="preserve">Dvigubas </w:t>
      </w:r>
      <w:proofErr w:type="spellStart"/>
      <w:r>
        <w:rPr>
          <w:rFonts w:ascii="Times New Roman" w:eastAsia="Calibri" w:hAnsi="Times New Roman" w:cs="Times New Roman"/>
          <w:i/>
        </w:rPr>
        <w:t>renino</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angiotenzino</w:t>
      </w:r>
      <w:proofErr w:type="spellEnd"/>
      <w:r>
        <w:rPr>
          <w:rFonts w:ascii="Times New Roman" w:eastAsia="Calibri" w:hAnsi="Times New Roman" w:cs="Times New Roman"/>
          <w:i/>
        </w:rPr>
        <w:t xml:space="preserve"> ir </w:t>
      </w:r>
      <w:proofErr w:type="spellStart"/>
      <w:r>
        <w:rPr>
          <w:rFonts w:ascii="Times New Roman" w:eastAsia="Calibri" w:hAnsi="Times New Roman" w:cs="Times New Roman"/>
          <w:i/>
        </w:rPr>
        <w:t>aldosterono</w:t>
      </w:r>
      <w:proofErr w:type="spellEnd"/>
      <w:r>
        <w:rPr>
          <w:rFonts w:ascii="Times New Roman" w:eastAsia="Calibri" w:hAnsi="Times New Roman" w:cs="Times New Roman"/>
          <w:i/>
        </w:rPr>
        <w:t xml:space="preserve"> sistemos (RAAS) nuslopinimas vartojant ARB, AKF inhibitorių ar </w:t>
      </w:r>
      <w:proofErr w:type="spellStart"/>
      <w:r>
        <w:rPr>
          <w:rFonts w:ascii="Times New Roman" w:eastAsia="Calibri" w:hAnsi="Times New Roman" w:cs="Times New Roman"/>
          <w:i/>
        </w:rPr>
        <w:t>aliskireno</w:t>
      </w:r>
      <w:proofErr w:type="spellEnd"/>
    </w:p>
    <w:p w14:paraId="5BAA21A6"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tyrimų duomenys parodė, kad, palyginti su vieno RAAS veikiančio preparato vartojimu, dvigubas </w:t>
      </w:r>
      <w:proofErr w:type="spellStart"/>
      <w:r>
        <w:rPr>
          <w:rFonts w:ascii="Times New Roman" w:eastAsia="Times New Roman" w:hAnsi="Times New Roman" w:cs="Times New Roman"/>
        </w:rPr>
        <w:t>renino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aldosterono</w:t>
      </w:r>
      <w:proofErr w:type="spellEnd"/>
      <w:r>
        <w:rPr>
          <w:rFonts w:ascii="Times New Roman" w:eastAsia="Times New Roman" w:hAnsi="Times New Roman" w:cs="Times New Roman"/>
        </w:rPr>
        <w:t xml:space="preserve"> sistemos (RAAS) slopinimas, kai vartojamas AKF inhibitorių,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receptorių blokatorių ar </w:t>
      </w:r>
      <w:proofErr w:type="spellStart"/>
      <w:r>
        <w:rPr>
          <w:rFonts w:ascii="Times New Roman" w:eastAsia="Times New Roman" w:hAnsi="Times New Roman" w:cs="Times New Roman"/>
        </w:rPr>
        <w:t>aliskireno</w:t>
      </w:r>
      <w:proofErr w:type="spellEnd"/>
      <w:r>
        <w:rPr>
          <w:rFonts w:ascii="Times New Roman" w:eastAsia="Times New Roman" w:hAnsi="Times New Roman" w:cs="Times New Roman"/>
        </w:rPr>
        <w:t xml:space="preserve"> derinys, siejamas su dažniau pasitaikančiais nepageidaujamais reiškiniais, tokiais kaip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hiperkalemija</w:t>
      </w:r>
      <w:proofErr w:type="spellEnd"/>
      <w:r>
        <w:rPr>
          <w:rFonts w:ascii="Times New Roman" w:eastAsia="Times New Roman" w:hAnsi="Times New Roman" w:cs="Times New Roman"/>
        </w:rPr>
        <w:t xml:space="preserve"> ir inkstų funkcijos susilpnėjimas (įskaitant ūminį inkstų nepakankamumą) (žr. 4.3, 4.4 ir 5.1 skyrius).</w:t>
      </w:r>
    </w:p>
    <w:p w14:paraId="28D9BA5E" w14:textId="77777777" w:rsidR="00CA7312" w:rsidRDefault="00CA7312">
      <w:pPr>
        <w:widowControl w:val="0"/>
        <w:tabs>
          <w:tab w:val="left" w:pos="567"/>
        </w:tabs>
        <w:snapToGrid w:val="0"/>
        <w:spacing w:after="0" w:line="240" w:lineRule="auto"/>
        <w:rPr>
          <w:rFonts w:ascii="Times New Roman" w:eastAsia="Times New Roman" w:hAnsi="Times New Roman" w:cs="Times New Roman"/>
          <w:i/>
          <w:u w:val="single"/>
        </w:rPr>
      </w:pPr>
    </w:p>
    <w:p w14:paraId="43CF728D"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Vaistiniai preparatai, kurių kartu vartoti nerekomenduojama</w:t>
      </w:r>
    </w:p>
    <w:p w14:paraId="086A733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6D3300A"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Litis</w:t>
      </w:r>
    </w:p>
    <w:p w14:paraId="1EE6E3C6"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AKF inhibitorių vartojant kartu su ličiu, buvo laikino ličio koncentracijos serume padidėjimo ir toksinio poveikio sustiprėjimo atvejų. Kadangi gydymo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kartu su ličiu patirties nėra, šių vaistinių preparatų kartu vartoti nerekomenduojama. Jei šių vaistinių preparatų kartu vartoti būtina, rekomenduojama atidžiai stebėti ličio kiekį serume.</w:t>
      </w:r>
    </w:p>
    <w:p w14:paraId="1ABCEB6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C9F013E"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Kalį organizme sulaikantys diuretikai, kalio papildai, druskos pakaitalai, kurių sudėtyje yra kalio, ar kiti vaistiniai preparatai, galintys didinti kalio kiekį</w:t>
      </w:r>
    </w:p>
    <w:p w14:paraId="5AFF7DEA"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manoma, kad kalio kiekį keičiančių vaistinių preparatų kartu su </w:t>
      </w:r>
      <w:proofErr w:type="spellStart"/>
      <w:r>
        <w:rPr>
          <w:rFonts w:ascii="Times New Roman" w:eastAsia="Times New Roman" w:hAnsi="Times New Roman" w:cs="Times New Roman"/>
          <w:color w:val="000000"/>
        </w:rPr>
        <w:t>valsartanu</w:t>
      </w:r>
      <w:proofErr w:type="spellEnd"/>
      <w:r>
        <w:rPr>
          <w:rFonts w:ascii="Times New Roman" w:eastAsia="Times New Roman" w:hAnsi="Times New Roman" w:cs="Times New Roman"/>
          <w:color w:val="000000"/>
        </w:rPr>
        <w:t xml:space="preserve"> vartoti būtina, rekomenduojama stebėti kalio kiekį plazmoje.</w:t>
      </w:r>
    </w:p>
    <w:p w14:paraId="168E646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FAEC0EC"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Vaistiniai preparatai, kurių kartu vartoti būtina atsargiai</w:t>
      </w:r>
    </w:p>
    <w:p w14:paraId="1E2C011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932A3CD"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Nesteroidiniai vaistiniai preparatai nuo uždegimo (NVNU), įskaitant selektyvaus poveikio COX-2 inhibitorius, </w:t>
      </w:r>
      <w:proofErr w:type="spellStart"/>
      <w:r>
        <w:rPr>
          <w:rFonts w:ascii="Times New Roman" w:eastAsia="Times New Roman" w:hAnsi="Times New Roman" w:cs="Times New Roman"/>
          <w:i/>
        </w:rPr>
        <w:t>acetilsalicilo</w:t>
      </w:r>
      <w:proofErr w:type="spellEnd"/>
      <w:r>
        <w:rPr>
          <w:rFonts w:ascii="Times New Roman" w:eastAsia="Times New Roman" w:hAnsi="Times New Roman" w:cs="Times New Roman"/>
          <w:i/>
        </w:rPr>
        <w:t xml:space="preserve"> rūgštį (jei paros dozė &gt; 3 g) ir neselektyvaus poveikio NVNU</w:t>
      </w:r>
    </w:p>
    <w:p w14:paraId="46C2BE26"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NVNU gali silpninti </w:t>
      </w:r>
      <w:proofErr w:type="spellStart"/>
      <w:r>
        <w:rPr>
          <w:rFonts w:ascii="Times New Roman" w:eastAsia="Times New Roman" w:hAnsi="Times New Roman" w:cs="Times New Roman"/>
        </w:rPr>
        <w:t>antihipertenzinį</w:t>
      </w:r>
      <w:proofErr w:type="spellEnd"/>
      <w:r>
        <w:rPr>
          <w:rFonts w:ascii="Times New Roman" w:eastAsia="Times New Roman" w:hAnsi="Times New Roman" w:cs="Times New Roman"/>
        </w:rPr>
        <w:t xml:space="preserve"> kartu vartojamo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receptorių antagonistų poveikį. Be to, kartu vartojant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antagonistą ir NVNU, gali pablogėti inkstų funkcija ir padidėti kalio kiekis serume. Gydymo pradžioje rekomenduojama stebėti inkstų funkciją, be to, paciento organizme turi būti pakankamas skysčio kiekis.</w:t>
      </w:r>
    </w:p>
    <w:p w14:paraId="3805870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7190AFA" w14:textId="77777777" w:rsidR="00CA7312" w:rsidRDefault="00047B48">
      <w:pPr>
        <w:widowControl w:val="0"/>
        <w:autoSpaceDE w:val="0"/>
        <w:autoSpaceDN w:val="0"/>
        <w:adjustRightInd w:val="0"/>
        <w:spacing w:after="0" w:line="240" w:lineRule="auto"/>
        <w:rPr>
          <w:rFonts w:ascii="Times New Roman" w:eastAsia="Calibri" w:hAnsi="Times New Roman" w:cs="Times New Roman"/>
          <w:i/>
          <w:u w:val="single"/>
          <w:lang w:eastAsia="x-none"/>
        </w:rPr>
      </w:pPr>
      <w:r>
        <w:rPr>
          <w:rFonts w:ascii="Times New Roman" w:eastAsia="Calibri" w:hAnsi="Times New Roman" w:cs="Times New Roman"/>
          <w:i/>
          <w:u w:val="single"/>
          <w:lang w:eastAsia="x-none"/>
        </w:rPr>
        <w:t>Pernašoje dalyvaujančios medžiagos</w:t>
      </w:r>
    </w:p>
    <w:p w14:paraId="26C6FBF4"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gauti duomenys rodo, kad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yra pasisavinimo kepenyse pernešėjo OATP1B1/OATP1B3 ir šalinimo iš kepenų ląstelių pernešėjo MRP2 substratas. Klinikinė tokių duomenų reikšmė nėra žinoma. Pasisavinimo pernešėjo inhibitoriai (pvz., </w:t>
      </w:r>
      <w:proofErr w:type="spellStart"/>
      <w:r>
        <w:rPr>
          <w:rFonts w:ascii="Times New Roman" w:eastAsia="Times New Roman" w:hAnsi="Times New Roman" w:cs="Times New Roman"/>
        </w:rPr>
        <w:t>rifampinas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ciklosporinas</w:t>
      </w:r>
      <w:proofErr w:type="spellEnd"/>
      <w:r>
        <w:rPr>
          <w:rFonts w:ascii="Times New Roman" w:eastAsia="Times New Roman" w:hAnsi="Times New Roman" w:cs="Times New Roman"/>
        </w:rPr>
        <w:t xml:space="preserve">) ar šalinimo inhibitoriai (pvz., ritonaviras) gali didinti sisteminę kartu vartojamo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ekspoziciją. Jei pradedamas ar baigiamas kombinuotasis gydymas minėtais vaistiniais preparatais, būtina užtikrinti tinkamą paciento priežiūrą</w:t>
      </w:r>
      <w:r>
        <w:rPr>
          <w:rFonts w:ascii="Times New Roman" w:eastAsia="Times New Roman" w:hAnsi="Times New Roman" w:cs="Times New Roman"/>
          <w:color w:val="000000"/>
        </w:rPr>
        <w:t>.</w:t>
      </w:r>
    </w:p>
    <w:p w14:paraId="3ABC7F0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C622301"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Kita informacija</w:t>
      </w:r>
    </w:p>
    <w:p w14:paraId="0BE5DA0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sąveikos su kitais vaistiniais preparatais tyrimų metu kliniškai reikšmingos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cimetidino</w:t>
      </w:r>
      <w:proofErr w:type="spellEnd"/>
      <w:r>
        <w:rPr>
          <w:rFonts w:ascii="Times New Roman" w:eastAsia="Times New Roman" w:hAnsi="Times New Roman" w:cs="Times New Roman"/>
        </w:rPr>
        <w:t xml:space="preserve">, varfarino, </w:t>
      </w:r>
      <w:proofErr w:type="spellStart"/>
      <w:r>
        <w:rPr>
          <w:rFonts w:ascii="Times New Roman" w:eastAsia="Times New Roman" w:hAnsi="Times New Roman" w:cs="Times New Roman"/>
        </w:rPr>
        <w:t>furozemido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atenololio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indometacino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hidrochlorotiazido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amlodipino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glibenklamido</w:t>
      </w:r>
      <w:proofErr w:type="spellEnd"/>
      <w:r>
        <w:rPr>
          <w:rFonts w:ascii="Times New Roman" w:eastAsia="Times New Roman" w:hAnsi="Times New Roman" w:cs="Times New Roman"/>
        </w:rPr>
        <w:t xml:space="preserve"> sąveikos neatsirado.</w:t>
      </w:r>
    </w:p>
    <w:p w14:paraId="0BEABB6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7251FDC"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Vaikų populiacija</w:t>
      </w:r>
    </w:p>
    <w:p w14:paraId="76441DE6"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t xml:space="preserve">Hipertenzija sergantiems vaikams ir paaugliams dažnai kartu būna inkstų sutrikimų, todėl </w:t>
      </w:r>
      <w:proofErr w:type="spellStart"/>
      <w:r>
        <w:rPr>
          <w:rFonts w:ascii="Times New Roman" w:eastAsia="Times New Roman" w:hAnsi="Times New Roman" w:cs="Times New Roman"/>
          <w:color w:val="000000"/>
          <w:lang w:bidi="th-TH"/>
        </w:rPr>
        <w:t>valsartano</w:t>
      </w:r>
      <w:proofErr w:type="spellEnd"/>
      <w:r>
        <w:rPr>
          <w:rFonts w:ascii="Times New Roman" w:eastAsia="Times New Roman" w:hAnsi="Times New Roman" w:cs="Times New Roman"/>
          <w:color w:val="000000"/>
          <w:lang w:bidi="th-TH"/>
        </w:rPr>
        <w:t xml:space="preserve"> ir kitų medžiagų, slopinančių </w:t>
      </w:r>
      <w:proofErr w:type="spellStart"/>
      <w:r>
        <w:rPr>
          <w:rFonts w:ascii="Times New Roman" w:eastAsia="Times New Roman" w:hAnsi="Times New Roman" w:cs="Times New Roman"/>
          <w:color w:val="000000"/>
          <w:lang w:bidi="th-TH"/>
        </w:rPr>
        <w:t>renino</w:t>
      </w:r>
      <w:proofErr w:type="spellEnd"/>
      <w:r>
        <w:rPr>
          <w:rFonts w:ascii="Times New Roman" w:eastAsia="Times New Roman" w:hAnsi="Times New Roman" w:cs="Times New Roman"/>
          <w:color w:val="000000"/>
          <w:lang w:bidi="th-TH"/>
        </w:rPr>
        <w:t xml:space="preserve">, </w:t>
      </w:r>
      <w:proofErr w:type="spellStart"/>
      <w:r>
        <w:rPr>
          <w:rFonts w:ascii="Times New Roman" w:eastAsia="Times New Roman" w:hAnsi="Times New Roman" w:cs="Times New Roman"/>
          <w:color w:val="000000"/>
          <w:lang w:bidi="th-TH"/>
        </w:rPr>
        <w:t>angiotenzino</w:t>
      </w:r>
      <w:proofErr w:type="spellEnd"/>
      <w:r>
        <w:rPr>
          <w:rFonts w:ascii="Times New Roman" w:eastAsia="Times New Roman" w:hAnsi="Times New Roman" w:cs="Times New Roman"/>
          <w:color w:val="000000"/>
          <w:lang w:bidi="th-TH"/>
        </w:rPr>
        <w:t xml:space="preserve"> ir </w:t>
      </w:r>
      <w:proofErr w:type="spellStart"/>
      <w:r>
        <w:rPr>
          <w:rFonts w:ascii="Times New Roman" w:eastAsia="Times New Roman" w:hAnsi="Times New Roman" w:cs="Times New Roman"/>
          <w:color w:val="000000"/>
          <w:lang w:bidi="th-TH"/>
        </w:rPr>
        <w:t>aldosterono</w:t>
      </w:r>
      <w:proofErr w:type="spellEnd"/>
      <w:r>
        <w:rPr>
          <w:rFonts w:ascii="Times New Roman" w:eastAsia="Times New Roman" w:hAnsi="Times New Roman" w:cs="Times New Roman"/>
          <w:color w:val="000000"/>
          <w:lang w:bidi="th-TH"/>
        </w:rPr>
        <w:t xml:space="preserve"> sistemą ir galinčių didinti kalio kiekį kraujyje, vartoti kartu rekomenduojama atsargiai. Reikia atidžiai stebėti inkstų funkciją ir kalio kiekį serume.</w:t>
      </w:r>
    </w:p>
    <w:p w14:paraId="2E3BFEBC"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4EA847A4"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Susijusi su sudedamąja medžiaga </w:t>
      </w:r>
      <w:proofErr w:type="spellStart"/>
      <w:r>
        <w:rPr>
          <w:rFonts w:ascii="Times New Roman" w:eastAsia="Times New Roman" w:hAnsi="Times New Roman" w:cs="Times New Roman"/>
          <w:u w:val="single"/>
        </w:rPr>
        <w:t>rozuvastatinu</w:t>
      </w:r>
      <w:proofErr w:type="spellEnd"/>
    </w:p>
    <w:p w14:paraId="28D13426"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7CCA59E9"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 xml:space="preserve">Kartu vartojamų vaistinių preparatų poveikis </w:t>
      </w:r>
      <w:proofErr w:type="spellStart"/>
      <w:r>
        <w:rPr>
          <w:rFonts w:ascii="Times New Roman" w:eastAsia="Times New Roman" w:hAnsi="Times New Roman" w:cs="Times New Roman"/>
          <w:i/>
          <w:u w:val="single"/>
        </w:rPr>
        <w:t>rozuvastatinui</w:t>
      </w:r>
      <w:proofErr w:type="spellEnd"/>
    </w:p>
    <w:p w14:paraId="79E8441D"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5E8A1221"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Pernašos inhibitoriai.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tam tikrų pernašos baltymų, įskaitant pasisavinimo kepenyse pernešėją OATP1B1 ir šalinimo pernešėją BCRP, substratas.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vartojant kartu su kitais vaistiniais preparatais, kurie yra šių pernašos baltymų inhibitoriai, gali padidėti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koncentracija plazmoje ir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rizika (žr. 4.2 ir 4.4 skyrius bei 4.5 skyriaus 1 lentelę).</w:t>
      </w:r>
    </w:p>
    <w:p w14:paraId="71E67718"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rPr>
      </w:pPr>
    </w:p>
    <w:p w14:paraId="3173BE4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Ciklosporinas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buvo vidutiniškai 7 kartus didesnė nei sveikiems savanoriams nustatytas rodmuo (žr. 1 lentelę).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gydomiems pacientams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vartoti draudžiama (žr. 4.3 skyrių). Minėtų vaistinių preparatų vartojant kartu,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koncentracija plazmoje nepakito.</w:t>
      </w:r>
    </w:p>
    <w:p w14:paraId="40571BEE"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rPr>
      </w:pPr>
    </w:p>
    <w:p w14:paraId="68D7628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Proteazės inhibitoriai.</w:t>
      </w:r>
      <w:r>
        <w:rPr>
          <w:rFonts w:ascii="Times New Roman" w:eastAsia="Times New Roman" w:hAnsi="Times New Roman" w:cs="Times New Roman"/>
        </w:rPr>
        <w:t xml:space="preserve"> Nors tikslus sąveikos mechanizmas nėra žinomas, kartu vartojami proteazės inhibitoriai gali labai padidinti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ekspoziciją (žr. 1 lentelę). Pavyzdžiui, farmakokinetikos tyrimo metu sveikiems savanoriams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 vartojant kartu su dviejų proteazės inhibitorių deriniu (300 mg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/100 mg ritonaviro), esant </w:t>
      </w:r>
      <w:proofErr w:type="spellStart"/>
      <w:r>
        <w:rPr>
          <w:rFonts w:ascii="Times New Roman" w:eastAsia="Times New Roman" w:hAnsi="Times New Roman" w:cs="Times New Roman"/>
        </w:rPr>
        <w:t>pusiausvyrinei</w:t>
      </w:r>
      <w:proofErr w:type="spellEnd"/>
      <w:r>
        <w:rPr>
          <w:rFonts w:ascii="Times New Roman" w:eastAsia="Times New Roman" w:hAnsi="Times New Roman" w:cs="Times New Roman"/>
        </w:rPr>
        <w:t xml:space="preserve"> apykaitai, </w:t>
      </w:r>
      <w:proofErr w:type="spellStart"/>
      <w:r>
        <w:rPr>
          <w:rFonts w:ascii="Times New Roman" w:eastAsia="Times New Roman" w:hAnsi="Times New Roman" w:cs="Times New Roman"/>
        </w:rPr>
        <w:lastRenderedPageBreak/>
        <w:t>rozuvastatino</w:t>
      </w:r>
      <w:proofErr w:type="spellEnd"/>
      <w:r>
        <w:rPr>
          <w:rFonts w:ascii="Times New Roman" w:eastAsia="Times New Roman" w:hAnsi="Times New Roman" w:cs="Times New Roman"/>
        </w:rPr>
        <w:t xml:space="preserve"> AUC ir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padidėjo atitinkamai</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maždaug tris ir septynis kartus.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vartojimas kartu su kai kuriais proteazės inhibitorių deriniais gali būti svarstomas tik atidžiai įvertinus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dozės koregavimo reikalingumą remiantis tikėtinu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ekspozicijos padidėjimu (žr. 4.2 ir 4.4 skyrius bei 4.5 skyriaus 1 lentelę).</w:t>
      </w:r>
    </w:p>
    <w:p w14:paraId="29EB0865"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i/>
        </w:rPr>
      </w:pPr>
    </w:p>
    <w:p w14:paraId="38ADC52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Gemfibrozilis</w:t>
      </w:r>
      <w:proofErr w:type="spellEnd"/>
      <w:r>
        <w:rPr>
          <w:rFonts w:ascii="Times New Roman" w:eastAsia="Times New Roman" w:hAnsi="Times New Roman" w:cs="Times New Roman"/>
          <w:i/>
        </w:rPr>
        <w:t xml:space="preserve"> ir kiti lipidų kiekį mažinantys vaistiniai preparatai.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gemfibroziliu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ir AUC padidėjo 2 kartus (žr. 4.4 skyrių).</w:t>
      </w:r>
    </w:p>
    <w:p w14:paraId="7D709D4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specialių sąveikos tyrimų duomenimis, reikšminga </w:t>
      </w:r>
      <w:proofErr w:type="spellStart"/>
      <w:r>
        <w:rPr>
          <w:rFonts w:ascii="Times New Roman" w:eastAsia="Times New Roman" w:hAnsi="Times New Roman" w:cs="Times New Roman"/>
        </w:rPr>
        <w:t>farmakokinetinė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 xml:space="preserve"> sąveika nėra tikėtina, tačiau gali pasireikšti </w:t>
      </w:r>
      <w:proofErr w:type="spellStart"/>
      <w:r>
        <w:rPr>
          <w:rFonts w:ascii="Times New Roman" w:eastAsia="Times New Roman" w:hAnsi="Times New Roman" w:cs="Times New Roman"/>
        </w:rPr>
        <w:t>farmakodinaminė</w:t>
      </w:r>
      <w:proofErr w:type="spellEnd"/>
      <w:r>
        <w:rPr>
          <w:rFonts w:ascii="Times New Roman" w:eastAsia="Times New Roman" w:hAnsi="Times New Roman" w:cs="Times New Roman"/>
        </w:rPr>
        <w:t xml:space="preserve"> sąveika. Kartu su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inhibitoriais vartojami </w:t>
      </w:r>
      <w:proofErr w:type="spellStart"/>
      <w:r>
        <w:rPr>
          <w:rFonts w:ascii="Times New Roman" w:eastAsia="Times New Roman" w:hAnsi="Times New Roman" w:cs="Times New Roman"/>
        </w:rPr>
        <w:t>gemfibrozilis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fenofibratas</w:t>
      </w:r>
      <w:proofErr w:type="spellEnd"/>
      <w:r>
        <w:rPr>
          <w:rFonts w:ascii="Times New Roman" w:eastAsia="Times New Roman" w:hAnsi="Times New Roman" w:cs="Times New Roman"/>
        </w:rPr>
        <w:t xml:space="preserve">, kiti </w:t>
      </w:r>
      <w:proofErr w:type="spellStart"/>
      <w:r>
        <w:rPr>
          <w:rFonts w:ascii="Times New Roman" w:eastAsia="Times New Roman" w:hAnsi="Times New Roman" w:cs="Times New Roman"/>
        </w:rPr>
        <w:t>fibratai</w:t>
      </w:r>
      <w:proofErr w:type="spellEnd"/>
      <w:r>
        <w:rPr>
          <w:rFonts w:ascii="Times New Roman" w:eastAsia="Times New Roman" w:hAnsi="Times New Roman" w:cs="Times New Roman"/>
        </w:rPr>
        <w:t xml:space="preserve"> ir lipidų kiekį mažinančios </w:t>
      </w:r>
      <w:proofErr w:type="spellStart"/>
      <w:r>
        <w:rPr>
          <w:rFonts w:ascii="Times New Roman" w:eastAsia="Times New Roman" w:hAnsi="Times New Roman" w:cs="Times New Roman"/>
        </w:rPr>
        <w:t>niacino</w:t>
      </w:r>
      <w:proofErr w:type="spellEnd"/>
      <w:r>
        <w:rPr>
          <w:rFonts w:ascii="Times New Roman" w:eastAsia="Times New Roman" w:hAnsi="Times New Roman" w:cs="Times New Roman"/>
        </w:rPr>
        <w:t xml:space="preserve"> (nikotino rūgšties) dozės (1 g per parą arba didesnės) didina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riziką (greičiausiai dėl to, kad tokį poveikį sukelia ir </w:t>
      </w:r>
      <w:proofErr w:type="spellStart"/>
      <w:r>
        <w:rPr>
          <w:rFonts w:ascii="Times New Roman" w:eastAsia="Times New Roman" w:hAnsi="Times New Roman" w:cs="Times New Roman"/>
        </w:rPr>
        <w:t>monoterapijos</w:t>
      </w:r>
      <w:proofErr w:type="spellEnd"/>
      <w:r>
        <w:rPr>
          <w:rFonts w:ascii="Times New Roman" w:eastAsia="Times New Roman" w:hAnsi="Times New Roman" w:cs="Times New Roman"/>
        </w:rPr>
        <w:t xml:space="preserve"> atveju). 30 mg ir 40 mg dozių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vartoti draudžiama (žr. 4.3 ir 4.4 skyrius). Tokie pacientai iš pradžių turi vartoti 5 mg dozę.</w:t>
      </w:r>
    </w:p>
    <w:p w14:paraId="644E1377" w14:textId="77777777" w:rsidR="00CA7312" w:rsidRDefault="00CA7312">
      <w:pPr>
        <w:widowControl w:val="0"/>
        <w:tabs>
          <w:tab w:val="center" w:pos="4320"/>
          <w:tab w:val="right" w:pos="8640"/>
        </w:tabs>
        <w:spacing w:after="0" w:line="240" w:lineRule="auto"/>
        <w:rPr>
          <w:rFonts w:ascii="Times New Roman" w:eastAsia="SimSun" w:hAnsi="Times New Roman" w:cs="Times New Roman"/>
          <w:lang w:eastAsia="zh-CN"/>
        </w:rPr>
      </w:pPr>
    </w:p>
    <w:p w14:paraId="224DAD7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Ezetimibas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Vartojant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kartu su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sergantiems tiriamiesiems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 padidėjo 1,2 karto (1 lentelė). Vis dėlto, vertinant nepageidaujamą poveikį, </w:t>
      </w:r>
      <w:proofErr w:type="spellStart"/>
      <w:r>
        <w:rPr>
          <w:rFonts w:ascii="Times New Roman" w:eastAsia="Times New Roman" w:hAnsi="Times New Roman" w:cs="Times New Roman"/>
        </w:rPr>
        <w:t>farmakodinaminės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sąveikos paneigti negalima (žr. 4.4 skyrių).</w:t>
      </w:r>
    </w:p>
    <w:p w14:paraId="1903D9DD"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43C9B8E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Antacidiniai</w:t>
      </w:r>
      <w:proofErr w:type="spellEnd"/>
      <w:r>
        <w:rPr>
          <w:rFonts w:ascii="Times New Roman" w:eastAsia="Times New Roman" w:hAnsi="Times New Roman" w:cs="Times New Roman"/>
          <w:i/>
        </w:rPr>
        <w:t xml:space="preserve"> vaistiniai preparatai.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antacidine</w:t>
      </w:r>
      <w:proofErr w:type="spellEnd"/>
      <w:r>
        <w:rPr>
          <w:rFonts w:ascii="Times New Roman" w:eastAsia="Times New Roman" w:hAnsi="Times New Roman" w:cs="Times New Roman"/>
        </w:rPr>
        <w:t xml:space="preserve"> suspensija, kurios sudėtyje yra aliuminio ir magnio hidroksidų,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koncentracija plazmoje sumažėjo maždaug 50 %. Toks poveikis buvo silpnesnis, </w:t>
      </w:r>
      <w:proofErr w:type="spellStart"/>
      <w:r>
        <w:rPr>
          <w:rFonts w:ascii="Times New Roman" w:eastAsia="Times New Roman" w:hAnsi="Times New Roman" w:cs="Times New Roman"/>
        </w:rPr>
        <w:t>antacidinį</w:t>
      </w:r>
      <w:proofErr w:type="spellEnd"/>
      <w:r>
        <w:rPr>
          <w:rFonts w:ascii="Times New Roman" w:eastAsia="Times New Roman" w:hAnsi="Times New Roman" w:cs="Times New Roman"/>
        </w:rPr>
        <w:t xml:space="preserve"> vaistinį preparatą geriant praėjus 2 val. po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pavartojimo. Šios sąveikos klinikinė reikšmė netirta.</w:t>
      </w:r>
    </w:p>
    <w:p w14:paraId="2CC6F937"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68538C8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Eritromicinas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eritromicinu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AUC</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sumažėjo 20 %,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sumažėjo 30 %. Ši sąveika gali pasireikšti dėl </w:t>
      </w:r>
      <w:proofErr w:type="spellStart"/>
      <w:r>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sukelto žarnų peristaltikos suaktyvėjimo.</w:t>
      </w:r>
    </w:p>
    <w:p w14:paraId="6842A67A"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i/>
        </w:rPr>
      </w:pPr>
    </w:p>
    <w:p w14:paraId="5FF98031"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Citochromo</w:t>
      </w:r>
      <w:proofErr w:type="spellEnd"/>
      <w:r>
        <w:rPr>
          <w:rFonts w:ascii="Times New Roman" w:eastAsia="Times New Roman" w:hAnsi="Times New Roman" w:cs="Times New Roman"/>
          <w:i/>
        </w:rPr>
        <w:t xml:space="preserve"> P450 fermentai. </w:t>
      </w:r>
      <w:r>
        <w:rPr>
          <w:rFonts w:ascii="Times New Roman" w:eastAsia="Times New Roman" w:hAnsi="Times New Roman" w:cs="Times New Roman"/>
        </w:rPr>
        <w:t xml:space="preserve">Tyrimų </w:t>
      </w:r>
      <w:proofErr w:type="spellStart"/>
      <w:r>
        <w:rPr>
          <w:rFonts w:ascii="Times New Roman" w:eastAsia="Times New Roman" w:hAnsi="Times New Roman" w:cs="Times New Roman"/>
          <w:i/>
        </w:rPr>
        <w:t>in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vitro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i/>
        </w:rPr>
        <w:t>in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vivo</w:t>
      </w:r>
      <w:proofErr w:type="spellEnd"/>
      <w:r>
        <w:rPr>
          <w:rFonts w:ascii="Times New Roman" w:eastAsia="Times New Roman" w:hAnsi="Times New Roman" w:cs="Times New Roman"/>
        </w:rPr>
        <w:t xml:space="preserve"> duomenys rodo, kad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neslopina ir nesužadina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w:t>
      </w:r>
      <w:proofErr w:type="spellStart"/>
      <w:r>
        <w:rPr>
          <w:rFonts w:ascii="Times New Roman" w:eastAsia="Times New Roman" w:hAnsi="Times New Roman" w:cs="Times New Roman"/>
        </w:rPr>
        <w:t>izofermentų</w:t>
      </w:r>
      <w:proofErr w:type="spellEnd"/>
      <w:r>
        <w:rPr>
          <w:rFonts w:ascii="Times New Roman" w:eastAsia="Times New Roman" w:hAnsi="Times New Roman" w:cs="Times New Roman"/>
        </w:rPr>
        <w:t xml:space="preserve">. Be to, šie </w:t>
      </w:r>
      <w:proofErr w:type="spellStart"/>
      <w:r>
        <w:rPr>
          <w:rFonts w:ascii="Times New Roman" w:eastAsia="Times New Roman" w:hAnsi="Times New Roman" w:cs="Times New Roman"/>
        </w:rPr>
        <w:t>izofermentai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metabolizuoja</w:t>
      </w:r>
      <w:proofErr w:type="spellEnd"/>
      <w:r>
        <w:rPr>
          <w:rFonts w:ascii="Times New Roman" w:eastAsia="Times New Roman" w:hAnsi="Times New Roman" w:cs="Times New Roman"/>
        </w:rPr>
        <w:t xml:space="preserve"> tik mažą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dalį. Dėl šios priežasties vaistinių preparatų sąveika, susijusi su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veikiamu metabolizmu, nėra tikėtina. Jokios kliniškai reikšmingos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sąveikos su </w:t>
      </w:r>
      <w:proofErr w:type="spellStart"/>
      <w:r>
        <w:rPr>
          <w:rFonts w:ascii="Times New Roman" w:eastAsia="Times New Roman" w:hAnsi="Times New Roman" w:cs="Times New Roman"/>
        </w:rPr>
        <w:t>flukonazolu</w:t>
      </w:r>
      <w:proofErr w:type="spellEnd"/>
      <w:r>
        <w:rPr>
          <w:rFonts w:ascii="Times New Roman" w:eastAsia="Times New Roman" w:hAnsi="Times New Roman" w:cs="Times New Roman"/>
        </w:rPr>
        <w:t xml:space="preserve"> (CYP2C9 ir CYP3A4 inhibitorius) ar </w:t>
      </w:r>
      <w:proofErr w:type="spellStart"/>
      <w:r>
        <w:rPr>
          <w:rFonts w:ascii="Times New Roman" w:eastAsia="Times New Roman" w:hAnsi="Times New Roman" w:cs="Times New Roman"/>
        </w:rPr>
        <w:t>ketokonazolu</w:t>
      </w:r>
      <w:proofErr w:type="spellEnd"/>
      <w:r>
        <w:rPr>
          <w:rFonts w:ascii="Times New Roman" w:eastAsia="Times New Roman" w:hAnsi="Times New Roman" w:cs="Times New Roman"/>
        </w:rPr>
        <w:t xml:space="preserve"> (CYP2A6 ir CYP3A4 inhibitorius) nepastebėta.</w:t>
      </w:r>
    </w:p>
    <w:p w14:paraId="01B7CAE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2EF66A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Sąveikos, kai būtina koreguoti </w:t>
      </w:r>
      <w:proofErr w:type="spellStart"/>
      <w:r>
        <w:rPr>
          <w:rFonts w:ascii="Times New Roman" w:eastAsia="Times New Roman" w:hAnsi="Times New Roman" w:cs="Times New Roman"/>
          <w:i/>
        </w:rPr>
        <w:t>rozuvastatino</w:t>
      </w:r>
      <w:proofErr w:type="spellEnd"/>
      <w:r>
        <w:rPr>
          <w:rFonts w:ascii="Times New Roman" w:eastAsia="Times New Roman" w:hAnsi="Times New Roman" w:cs="Times New Roman"/>
          <w:i/>
        </w:rPr>
        <w:t xml:space="preserve"> dozę (taip pat žr. 1 lentelę). </w:t>
      </w:r>
      <w:r>
        <w:rPr>
          <w:rFonts w:ascii="Times New Roman" w:eastAsia="Times New Roman" w:hAnsi="Times New Roman" w:cs="Times New Roman"/>
        </w:rPr>
        <w:t xml:space="preserve">Kai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būtina vartoti kartu su jo ekspoziciją didinančiais vaistiniais preparatais, būtina koreguoti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 Jei tikėtinas ekspozicijos (AUC) padidėjimas yra maždaug 2 kartai ar daugiau, pradinė kartą per parą vartojama dozė turi būti 5 mg. Maksimali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paros dozė turėtų būti koreguojama taip, kad tikėtina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ekspozicija neviršytų būnančios vartojant 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paros dozę be sąveiką sukeliančių vaistinių preparatų, </w:t>
      </w:r>
      <w:proofErr w:type="spellStart"/>
      <w:r>
        <w:rPr>
          <w:rFonts w:ascii="Times New Roman" w:eastAsia="Times New Roman" w:hAnsi="Times New Roman" w:cs="Times New Roman"/>
        </w:rPr>
        <w:t>pvz</w:t>
      </w:r>
      <w:proofErr w:type="spellEnd"/>
      <w:r>
        <w:rPr>
          <w:rFonts w:ascii="Times New Roman" w:eastAsia="Times New Roman" w:hAnsi="Times New Roman" w:cs="Times New Roman"/>
        </w:rPr>
        <w:t xml:space="preserve">,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 vartojant su </w:t>
      </w:r>
      <w:proofErr w:type="spellStart"/>
      <w:r>
        <w:rPr>
          <w:rFonts w:ascii="Times New Roman" w:eastAsia="Times New Roman" w:hAnsi="Times New Roman" w:cs="Times New Roman"/>
        </w:rPr>
        <w:t>gemfibroziliu</w:t>
      </w:r>
      <w:proofErr w:type="spellEnd"/>
      <w:r>
        <w:rPr>
          <w:rFonts w:ascii="Times New Roman" w:eastAsia="Times New Roman" w:hAnsi="Times New Roman" w:cs="Times New Roman"/>
        </w:rPr>
        <w:t xml:space="preserve"> (padidėjimas 1,9 karto) ir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 vartojant su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ritonaviro deriniu (padidėjimas 3,1 karto).</w:t>
      </w:r>
    </w:p>
    <w:p w14:paraId="35427FC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32D7F22"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Tikagreloras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Tikagreloras</w:t>
      </w:r>
      <w:proofErr w:type="spellEnd"/>
      <w:r>
        <w:rPr>
          <w:rFonts w:ascii="Times New Roman" w:eastAsia="Times New Roman" w:hAnsi="Times New Roman" w:cs="Times New Roman"/>
        </w:rPr>
        <w:t xml:space="preserve"> gali turėti įtakos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išsiskyrimui per inkstus ir padidinti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akumuliacijos riziką. Tikslus mechanizmas nežinomas, tačiau kartu vartojant </w:t>
      </w:r>
      <w:proofErr w:type="spellStart"/>
      <w:r>
        <w:rPr>
          <w:rFonts w:ascii="Times New Roman" w:eastAsia="Times New Roman" w:hAnsi="Times New Roman" w:cs="Times New Roman"/>
        </w:rPr>
        <w:t>tikagreloro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užfiksuota atvejų, kai susilpnėjo inkstų funkcija, padidėjo KFK koncentracija ir pasireiškė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w:t>
      </w:r>
    </w:p>
    <w:p w14:paraId="13731F3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281F92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hAnsi="Times New Roman"/>
        </w:rPr>
        <w:t xml:space="preserve">Jeigu nustatyta, kad kartu vartojamas vaistinis preparatas padidina </w:t>
      </w:r>
      <w:proofErr w:type="spellStart"/>
      <w:r>
        <w:rPr>
          <w:rFonts w:ascii="Times New Roman" w:hAnsi="Times New Roman"/>
        </w:rPr>
        <w:t>rozuvastatino</w:t>
      </w:r>
      <w:proofErr w:type="spellEnd"/>
      <w:r>
        <w:rPr>
          <w:rFonts w:ascii="Times New Roman" w:hAnsi="Times New Roman"/>
        </w:rPr>
        <w:t xml:space="preserve"> AUC mažiau kaip 2 kartus, tai pradinės </w:t>
      </w:r>
      <w:proofErr w:type="spellStart"/>
      <w:r>
        <w:rPr>
          <w:rFonts w:ascii="Times New Roman" w:hAnsi="Times New Roman"/>
        </w:rPr>
        <w:t>rozuvastatino</w:t>
      </w:r>
      <w:proofErr w:type="spellEnd"/>
      <w:r>
        <w:rPr>
          <w:rFonts w:ascii="Times New Roman" w:hAnsi="Times New Roman"/>
        </w:rPr>
        <w:t xml:space="preserve"> dozės mažinti nereikia, tačiau ją didinant virš 20 mg būtinos atsargumo priemonės.</w:t>
      </w:r>
    </w:p>
    <w:p w14:paraId="0F3FCAB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tbl>
      <w:tblPr>
        <w:tblW w:w="9225" w:type="dxa"/>
        <w:tblLayout w:type="fixed"/>
        <w:tblLook w:val="04A0" w:firstRow="1" w:lastRow="0" w:firstColumn="1" w:lastColumn="0" w:noHBand="0" w:noVBand="1"/>
      </w:tblPr>
      <w:tblGrid>
        <w:gridCol w:w="9225"/>
      </w:tblGrid>
      <w:tr w:rsidR="00CA7312" w14:paraId="5A24CD90" w14:textId="77777777">
        <w:trPr>
          <w:cantSplit/>
          <w:tblHeader/>
        </w:trPr>
        <w:tc>
          <w:tcPr>
            <w:tcW w:w="9225" w:type="dxa"/>
            <w:tcBorders>
              <w:top w:val="nil"/>
              <w:left w:val="nil"/>
              <w:bottom w:val="single" w:sz="12" w:space="0" w:color="auto"/>
              <w:right w:val="nil"/>
            </w:tcBorders>
            <w:hideMark/>
          </w:tcPr>
          <w:p w14:paraId="1D4FE8BB" w14:textId="77777777" w:rsidR="00CA7312" w:rsidRDefault="00047B48">
            <w:pPr>
              <w:widowControl w:val="0"/>
              <w:tabs>
                <w:tab w:val="left" w:pos="1800"/>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 xml:space="preserve">1 lentelė. Kartu vartojamų vaistinių preparatų poveikis </w:t>
            </w:r>
            <w:proofErr w:type="spellStart"/>
            <w:r>
              <w:rPr>
                <w:rFonts w:ascii="Times New Roman" w:eastAsia="Times New Roman" w:hAnsi="Times New Roman" w:cs="Times New Roman"/>
                <w:bCs/>
              </w:rPr>
              <w:t>rozuvastatino</w:t>
            </w:r>
            <w:proofErr w:type="spellEnd"/>
            <w:r>
              <w:rPr>
                <w:rFonts w:ascii="Times New Roman" w:eastAsia="Times New Roman" w:hAnsi="Times New Roman" w:cs="Times New Roman"/>
                <w:bCs/>
              </w:rPr>
              <w:t xml:space="preserve"> ekspozicijai (AUC; mažėjančio dydžio tvarka), remiantis paskelbtais klinikinių tyrimų rezultatais</w:t>
            </w:r>
          </w:p>
          <w:tbl>
            <w:tblPr>
              <w:tblW w:w="9228" w:type="dxa"/>
              <w:tblLayout w:type="fixed"/>
              <w:tblLook w:val="04A0" w:firstRow="1" w:lastRow="0" w:firstColumn="1" w:lastColumn="0" w:noHBand="0" w:noVBand="1"/>
            </w:tblPr>
            <w:tblGrid>
              <w:gridCol w:w="3828"/>
              <w:gridCol w:w="3120"/>
              <w:gridCol w:w="2280"/>
            </w:tblGrid>
            <w:tr w:rsidR="00CA7312" w14:paraId="204B94D5" w14:textId="77777777">
              <w:trPr>
                <w:cantSplit/>
                <w:trHeight w:val="426"/>
              </w:trPr>
              <w:tc>
                <w:tcPr>
                  <w:tcW w:w="9228" w:type="dxa"/>
                  <w:gridSpan w:val="3"/>
                  <w:tcBorders>
                    <w:top w:val="single" w:sz="4" w:space="0" w:color="auto"/>
                    <w:left w:val="nil"/>
                    <w:bottom w:val="single" w:sz="12" w:space="0" w:color="auto"/>
                    <w:right w:val="nil"/>
                  </w:tcBorders>
                </w:tcPr>
                <w:p w14:paraId="1DA00E26" w14:textId="77777777" w:rsidR="00CA7312" w:rsidRDefault="00047B48">
                  <w:pPr>
                    <w:widowControl w:val="0"/>
                    <w:tabs>
                      <w:tab w:val="left" w:pos="1800"/>
                    </w:tabs>
                    <w:spacing w:after="0" w:line="240" w:lineRule="auto"/>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AUC padidėjimas 2 kartus arba daugiau</w:t>
                  </w:r>
                </w:p>
              </w:tc>
            </w:tr>
            <w:tr w:rsidR="00CA7312" w14:paraId="7DCCCD4E" w14:textId="77777777">
              <w:trPr>
                <w:cantSplit/>
              </w:trPr>
              <w:tc>
                <w:tcPr>
                  <w:tcW w:w="3828" w:type="dxa"/>
                  <w:tcBorders>
                    <w:top w:val="single" w:sz="12" w:space="0" w:color="auto"/>
                    <w:left w:val="nil"/>
                    <w:bottom w:val="single" w:sz="6" w:space="0" w:color="auto"/>
                    <w:right w:val="nil"/>
                  </w:tcBorders>
                  <w:hideMark/>
                </w:tcPr>
                <w:p w14:paraId="0E997EBB" w14:textId="77777777" w:rsidR="00CA7312" w:rsidRDefault="00047B48">
                  <w:pPr>
                    <w:widowControl w:val="0"/>
                    <w:spacing w:after="0" w:line="240" w:lineRule="auto"/>
                    <w:rPr>
                      <w:rFonts w:ascii="Times New Roman" w:hAnsi="Times New Roman"/>
                    </w:rPr>
                  </w:pPr>
                  <w:r>
                    <w:rPr>
                      <w:rFonts w:ascii="Times New Roman" w:hAnsi="Times New Roman"/>
                    </w:rPr>
                    <w:t>Sąveiką sukeliančių vaistinių preparatų dozavimas</w:t>
                  </w:r>
                </w:p>
              </w:tc>
              <w:tc>
                <w:tcPr>
                  <w:tcW w:w="3120" w:type="dxa"/>
                  <w:tcBorders>
                    <w:top w:val="single" w:sz="12" w:space="0" w:color="auto"/>
                    <w:left w:val="nil"/>
                    <w:bottom w:val="single" w:sz="6" w:space="0" w:color="auto"/>
                    <w:right w:val="nil"/>
                  </w:tcBorders>
                  <w:hideMark/>
                </w:tcPr>
                <w:p w14:paraId="319F8D1F" w14:textId="77777777" w:rsidR="00CA7312" w:rsidRDefault="00047B48">
                  <w:pPr>
                    <w:widowControl w:val="0"/>
                    <w:spacing w:after="0" w:line="240" w:lineRule="auto"/>
                    <w:jc w:val="center"/>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dozavimas</w:t>
                  </w:r>
                </w:p>
              </w:tc>
              <w:tc>
                <w:tcPr>
                  <w:tcW w:w="2280" w:type="dxa"/>
                  <w:tcBorders>
                    <w:top w:val="single" w:sz="12" w:space="0" w:color="auto"/>
                    <w:left w:val="nil"/>
                    <w:bottom w:val="single" w:sz="6" w:space="0" w:color="auto"/>
                    <w:right w:val="nil"/>
                  </w:tcBorders>
                  <w:hideMark/>
                </w:tcPr>
                <w:p w14:paraId="50F5B926" w14:textId="77777777" w:rsidR="00CA7312" w:rsidRDefault="00047B48">
                  <w:pPr>
                    <w:widowControl w:val="0"/>
                    <w:spacing w:after="0" w:line="240" w:lineRule="auto"/>
                    <w:jc w:val="center"/>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AUC pokytis*</w:t>
                  </w:r>
                </w:p>
              </w:tc>
            </w:tr>
            <w:tr w:rsidR="00CA7312" w14:paraId="39343AD4" w14:textId="77777777">
              <w:trPr>
                <w:cantSplit/>
              </w:trPr>
              <w:tc>
                <w:tcPr>
                  <w:tcW w:w="3828" w:type="dxa"/>
                  <w:tcBorders>
                    <w:top w:val="single" w:sz="6" w:space="0" w:color="auto"/>
                    <w:left w:val="nil"/>
                    <w:bottom w:val="nil"/>
                    <w:right w:val="nil"/>
                  </w:tcBorders>
                  <w:hideMark/>
                </w:tcPr>
                <w:p w14:paraId="34ED15C2"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Sofosbuviras</w:t>
                  </w:r>
                  <w:proofErr w:type="spellEnd"/>
                  <w:r>
                    <w:rPr>
                      <w:rFonts w:ascii="Times New Roman" w:hAnsi="Times New Roman"/>
                    </w:rPr>
                    <w:t xml:space="preserve"> / </w:t>
                  </w:r>
                  <w:proofErr w:type="spellStart"/>
                  <w:r>
                    <w:rPr>
                      <w:rFonts w:ascii="Times New Roman" w:hAnsi="Times New Roman"/>
                    </w:rPr>
                    <w:t>velpatasviras</w:t>
                  </w:r>
                  <w:proofErr w:type="spellEnd"/>
                  <w:r>
                    <w:rPr>
                      <w:rFonts w:ascii="Times New Roman" w:hAnsi="Times New Roman"/>
                    </w:rPr>
                    <w:t xml:space="preserve"> / </w:t>
                  </w:r>
                  <w:proofErr w:type="spellStart"/>
                  <w:r>
                    <w:rPr>
                      <w:rFonts w:ascii="Times New Roman" w:hAnsi="Times New Roman"/>
                    </w:rPr>
                    <w:t>voksilapreviras</w:t>
                  </w:r>
                  <w:proofErr w:type="spellEnd"/>
                  <w:r>
                    <w:rPr>
                      <w:rFonts w:ascii="Times New Roman" w:hAnsi="Times New Roman"/>
                    </w:rPr>
                    <w:t xml:space="preserve"> (400 mg – 100 mg – 100 mg) + </w:t>
                  </w:r>
                  <w:proofErr w:type="spellStart"/>
                  <w:r>
                    <w:rPr>
                      <w:rFonts w:ascii="Times New Roman" w:hAnsi="Times New Roman"/>
                    </w:rPr>
                    <w:t>voksilapreviras</w:t>
                  </w:r>
                  <w:proofErr w:type="spellEnd"/>
                  <w:r>
                    <w:rPr>
                      <w:rFonts w:ascii="Times New Roman" w:hAnsi="Times New Roman"/>
                    </w:rPr>
                    <w:t xml:space="preserve"> (100 mg) 1 kartą per parą 15 dienų</w:t>
                  </w:r>
                </w:p>
                <w:p w14:paraId="06688707"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Ciklosporinas</w:t>
                  </w:r>
                  <w:proofErr w:type="spellEnd"/>
                  <w:r>
                    <w:rPr>
                      <w:rFonts w:ascii="Times New Roman" w:hAnsi="Times New Roman"/>
                    </w:rPr>
                    <w:t>, 75 mg BID iki 200 mg BID, 6 mėnesius</w:t>
                  </w:r>
                </w:p>
                <w:p w14:paraId="7310B8F5"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Darolutamidas</w:t>
                  </w:r>
                  <w:proofErr w:type="spellEnd"/>
                  <w:r>
                    <w:rPr>
                      <w:rFonts w:ascii="Times New Roman" w:hAnsi="Times New Roman"/>
                    </w:rPr>
                    <w:t>, 600 mg BID, 5 dienas</w:t>
                  </w:r>
                </w:p>
                <w:p w14:paraId="63948FA7"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Regorafenibas</w:t>
                  </w:r>
                  <w:proofErr w:type="spellEnd"/>
                  <w:r>
                    <w:rPr>
                      <w:rFonts w:ascii="Times New Roman" w:hAnsi="Times New Roman"/>
                    </w:rPr>
                    <w:t>, 160 mg OD, 14 dienų</w:t>
                  </w:r>
                </w:p>
              </w:tc>
              <w:tc>
                <w:tcPr>
                  <w:tcW w:w="3120" w:type="dxa"/>
                  <w:tcBorders>
                    <w:top w:val="single" w:sz="6" w:space="0" w:color="auto"/>
                    <w:left w:val="nil"/>
                    <w:bottom w:val="nil"/>
                    <w:right w:val="nil"/>
                  </w:tcBorders>
                  <w:hideMark/>
                </w:tcPr>
                <w:p w14:paraId="5557F539" w14:textId="77777777" w:rsidR="00CA7312" w:rsidRDefault="00047B48">
                  <w:pPr>
                    <w:widowControl w:val="0"/>
                    <w:tabs>
                      <w:tab w:val="left" w:pos="0"/>
                    </w:tabs>
                    <w:snapToGrid w:val="0"/>
                    <w:spacing w:after="0" w:line="240" w:lineRule="auto"/>
                    <w:ind w:left="425" w:hanging="425"/>
                    <w:rPr>
                      <w:rFonts w:ascii="Times New Roman" w:hAnsi="Times New Roman"/>
                    </w:rPr>
                  </w:pPr>
                  <w:r>
                    <w:rPr>
                      <w:rFonts w:ascii="Times New Roman" w:hAnsi="Times New Roman"/>
                    </w:rPr>
                    <w:t>10 mg, viena dozė</w:t>
                  </w:r>
                </w:p>
                <w:p w14:paraId="2A6779B4" w14:textId="77777777" w:rsidR="00CA7312" w:rsidRDefault="00CA7312">
                  <w:pPr>
                    <w:widowControl w:val="0"/>
                    <w:tabs>
                      <w:tab w:val="left" w:pos="0"/>
                    </w:tabs>
                    <w:snapToGrid w:val="0"/>
                    <w:spacing w:after="0" w:line="240" w:lineRule="auto"/>
                    <w:ind w:left="425" w:hanging="425"/>
                    <w:rPr>
                      <w:rFonts w:ascii="Times New Roman" w:hAnsi="Times New Roman"/>
                    </w:rPr>
                  </w:pPr>
                </w:p>
                <w:p w14:paraId="5EB4BABE" w14:textId="77777777" w:rsidR="00CA7312" w:rsidRDefault="00CA7312">
                  <w:pPr>
                    <w:widowControl w:val="0"/>
                    <w:tabs>
                      <w:tab w:val="left" w:pos="0"/>
                    </w:tabs>
                    <w:snapToGrid w:val="0"/>
                    <w:spacing w:after="0" w:line="240" w:lineRule="auto"/>
                    <w:ind w:left="425" w:hanging="425"/>
                    <w:rPr>
                      <w:rFonts w:ascii="Times New Roman" w:hAnsi="Times New Roman"/>
                    </w:rPr>
                  </w:pPr>
                </w:p>
                <w:p w14:paraId="566CE862" w14:textId="77777777" w:rsidR="00CA7312" w:rsidRDefault="00CA7312">
                  <w:pPr>
                    <w:widowControl w:val="0"/>
                    <w:tabs>
                      <w:tab w:val="left" w:pos="0"/>
                    </w:tabs>
                    <w:snapToGrid w:val="0"/>
                    <w:spacing w:after="0" w:line="240" w:lineRule="auto"/>
                    <w:ind w:left="425" w:hanging="425"/>
                    <w:rPr>
                      <w:rFonts w:ascii="Times New Roman" w:hAnsi="Times New Roman"/>
                    </w:rPr>
                  </w:pPr>
                </w:p>
                <w:p w14:paraId="2B1BDDE1" w14:textId="77777777" w:rsidR="00CA7312" w:rsidRDefault="00047B48">
                  <w:pPr>
                    <w:widowControl w:val="0"/>
                    <w:tabs>
                      <w:tab w:val="left" w:pos="0"/>
                    </w:tabs>
                    <w:snapToGrid w:val="0"/>
                    <w:spacing w:after="0" w:line="240" w:lineRule="auto"/>
                    <w:ind w:left="425" w:hanging="425"/>
                    <w:rPr>
                      <w:rFonts w:ascii="Times New Roman" w:hAnsi="Times New Roman"/>
                    </w:rPr>
                  </w:pPr>
                  <w:r>
                    <w:rPr>
                      <w:rFonts w:ascii="Times New Roman" w:hAnsi="Times New Roman"/>
                    </w:rPr>
                    <w:t>10 mg OD, 10 dienų</w:t>
                  </w:r>
                </w:p>
                <w:p w14:paraId="671BD841" w14:textId="77777777" w:rsidR="00CA7312" w:rsidRDefault="00CA7312">
                  <w:pPr>
                    <w:widowControl w:val="0"/>
                    <w:tabs>
                      <w:tab w:val="left" w:pos="0"/>
                    </w:tabs>
                    <w:snapToGrid w:val="0"/>
                    <w:spacing w:after="0" w:line="240" w:lineRule="auto"/>
                    <w:ind w:left="425" w:hanging="425"/>
                    <w:rPr>
                      <w:rFonts w:ascii="Times New Roman" w:hAnsi="Times New Roman"/>
                    </w:rPr>
                  </w:pPr>
                </w:p>
                <w:p w14:paraId="32441573" w14:textId="77777777" w:rsidR="00CA7312" w:rsidRDefault="00047B48">
                  <w:pPr>
                    <w:widowControl w:val="0"/>
                    <w:tabs>
                      <w:tab w:val="left" w:pos="0"/>
                    </w:tabs>
                    <w:snapToGrid w:val="0"/>
                    <w:spacing w:after="0" w:line="240" w:lineRule="auto"/>
                    <w:ind w:left="425" w:hanging="425"/>
                    <w:rPr>
                      <w:rFonts w:ascii="Times New Roman" w:hAnsi="Times New Roman"/>
                    </w:rPr>
                  </w:pPr>
                  <w:r>
                    <w:rPr>
                      <w:rFonts w:ascii="Times New Roman" w:hAnsi="Times New Roman"/>
                    </w:rPr>
                    <w:t>5 mg, viena dozė</w:t>
                  </w:r>
                </w:p>
                <w:p w14:paraId="78F79C77" w14:textId="77777777" w:rsidR="00CA7312" w:rsidRDefault="00047B48">
                  <w:pPr>
                    <w:widowControl w:val="0"/>
                    <w:tabs>
                      <w:tab w:val="left" w:pos="0"/>
                    </w:tabs>
                    <w:snapToGrid w:val="0"/>
                    <w:spacing w:after="0" w:line="240" w:lineRule="auto"/>
                    <w:ind w:left="425" w:hanging="425"/>
                    <w:rPr>
                      <w:rFonts w:ascii="Times New Roman" w:hAnsi="Times New Roman"/>
                    </w:rPr>
                  </w:pPr>
                  <w:r>
                    <w:rPr>
                      <w:rFonts w:ascii="Times New Roman" w:hAnsi="Times New Roman"/>
                    </w:rPr>
                    <w:t>5 mg viena dozė</w:t>
                  </w:r>
                </w:p>
              </w:tc>
              <w:tc>
                <w:tcPr>
                  <w:tcW w:w="2280" w:type="dxa"/>
                  <w:tcBorders>
                    <w:top w:val="single" w:sz="6" w:space="0" w:color="auto"/>
                    <w:left w:val="nil"/>
                    <w:bottom w:val="nil"/>
                    <w:right w:val="nil"/>
                  </w:tcBorders>
                  <w:hideMark/>
                </w:tcPr>
                <w:p w14:paraId="4E3A6A34" w14:textId="77777777" w:rsidR="00CA7312" w:rsidRDefault="00047B48">
                  <w:pPr>
                    <w:widowControl w:val="0"/>
                    <w:tabs>
                      <w:tab w:val="left" w:pos="1296"/>
                    </w:tabs>
                    <w:snapToGrid w:val="0"/>
                    <w:spacing w:after="0" w:line="240" w:lineRule="auto"/>
                    <w:rPr>
                      <w:rFonts w:ascii="Times New Roman" w:hAnsi="Times New Roman"/>
                    </w:rPr>
                  </w:pPr>
                  <w:r>
                    <w:rPr>
                      <w:rFonts w:ascii="Times New Roman" w:hAnsi="Times New Roman"/>
                    </w:rPr>
                    <w:t>7,4 karto ↑</w:t>
                  </w:r>
                </w:p>
                <w:p w14:paraId="3209392A" w14:textId="77777777" w:rsidR="00CA7312" w:rsidRDefault="00CA7312">
                  <w:pPr>
                    <w:widowControl w:val="0"/>
                    <w:tabs>
                      <w:tab w:val="left" w:pos="1296"/>
                    </w:tabs>
                    <w:snapToGrid w:val="0"/>
                    <w:spacing w:after="0" w:line="240" w:lineRule="auto"/>
                    <w:rPr>
                      <w:rFonts w:ascii="Times New Roman" w:hAnsi="Times New Roman"/>
                    </w:rPr>
                  </w:pPr>
                </w:p>
                <w:p w14:paraId="26E2C5CB" w14:textId="77777777" w:rsidR="00CA7312" w:rsidRDefault="00CA7312">
                  <w:pPr>
                    <w:widowControl w:val="0"/>
                    <w:tabs>
                      <w:tab w:val="left" w:pos="1296"/>
                    </w:tabs>
                    <w:snapToGrid w:val="0"/>
                    <w:spacing w:after="0" w:line="240" w:lineRule="auto"/>
                    <w:rPr>
                      <w:rFonts w:ascii="Times New Roman" w:hAnsi="Times New Roman"/>
                    </w:rPr>
                  </w:pPr>
                </w:p>
                <w:p w14:paraId="64CAC5CD" w14:textId="77777777" w:rsidR="00CA7312" w:rsidRDefault="00CA7312">
                  <w:pPr>
                    <w:widowControl w:val="0"/>
                    <w:tabs>
                      <w:tab w:val="left" w:pos="1296"/>
                    </w:tabs>
                    <w:snapToGrid w:val="0"/>
                    <w:spacing w:after="0" w:line="240" w:lineRule="auto"/>
                    <w:rPr>
                      <w:rFonts w:ascii="Times New Roman" w:hAnsi="Times New Roman"/>
                    </w:rPr>
                  </w:pPr>
                </w:p>
                <w:p w14:paraId="52132722" w14:textId="77777777" w:rsidR="00CA7312" w:rsidRDefault="00047B48">
                  <w:pPr>
                    <w:widowControl w:val="0"/>
                    <w:tabs>
                      <w:tab w:val="left" w:pos="1296"/>
                    </w:tabs>
                    <w:snapToGrid w:val="0"/>
                    <w:spacing w:after="0" w:line="240" w:lineRule="auto"/>
                    <w:rPr>
                      <w:rFonts w:ascii="Times New Roman" w:hAnsi="Times New Roman"/>
                    </w:rPr>
                  </w:pPr>
                  <w:r>
                    <w:rPr>
                      <w:rFonts w:ascii="Times New Roman" w:hAnsi="Times New Roman"/>
                    </w:rPr>
                    <w:t>7,1 karto ↑</w:t>
                  </w:r>
                </w:p>
                <w:p w14:paraId="43D11F24" w14:textId="77777777" w:rsidR="00CA7312" w:rsidRDefault="00CA7312">
                  <w:pPr>
                    <w:widowControl w:val="0"/>
                    <w:tabs>
                      <w:tab w:val="left" w:pos="1296"/>
                    </w:tabs>
                    <w:snapToGrid w:val="0"/>
                    <w:spacing w:after="0" w:line="240" w:lineRule="auto"/>
                    <w:rPr>
                      <w:rFonts w:ascii="Times New Roman" w:hAnsi="Times New Roman"/>
                    </w:rPr>
                  </w:pPr>
                </w:p>
                <w:p w14:paraId="48A46F1C" w14:textId="77777777" w:rsidR="00CA7312" w:rsidRDefault="00047B48">
                  <w:pPr>
                    <w:widowControl w:val="0"/>
                    <w:tabs>
                      <w:tab w:val="left" w:pos="1296"/>
                    </w:tabs>
                    <w:snapToGrid w:val="0"/>
                    <w:spacing w:after="0" w:line="240" w:lineRule="auto"/>
                    <w:rPr>
                      <w:rFonts w:ascii="Times New Roman" w:hAnsi="Times New Roman"/>
                    </w:rPr>
                  </w:pPr>
                  <w:r>
                    <w:rPr>
                      <w:rFonts w:ascii="Times New Roman" w:hAnsi="Times New Roman"/>
                    </w:rPr>
                    <w:t>5,2 karto ↑</w:t>
                  </w:r>
                </w:p>
                <w:p w14:paraId="67476680" w14:textId="77777777" w:rsidR="00CA7312" w:rsidRDefault="00047B48">
                  <w:pPr>
                    <w:widowControl w:val="0"/>
                    <w:tabs>
                      <w:tab w:val="left" w:pos="1296"/>
                    </w:tabs>
                    <w:snapToGrid w:val="0"/>
                    <w:spacing w:after="0" w:line="240" w:lineRule="auto"/>
                    <w:rPr>
                      <w:rFonts w:ascii="Times New Roman" w:hAnsi="Times New Roman"/>
                    </w:rPr>
                  </w:pPr>
                  <w:r>
                    <w:rPr>
                      <w:rFonts w:ascii="Times New Roman" w:hAnsi="Times New Roman"/>
                    </w:rPr>
                    <w:t>3,8 karto ↑</w:t>
                  </w:r>
                </w:p>
              </w:tc>
            </w:tr>
            <w:tr w:rsidR="00CA7312" w14:paraId="0331416E" w14:textId="77777777">
              <w:trPr>
                <w:cantSplit/>
                <w:trHeight w:val="353"/>
              </w:trPr>
              <w:tc>
                <w:tcPr>
                  <w:tcW w:w="3828" w:type="dxa"/>
                  <w:hideMark/>
                </w:tcPr>
                <w:p w14:paraId="23C1BA4C"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Atazanaviras</w:t>
                  </w:r>
                  <w:proofErr w:type="spellEnd"/>
                  <w:r>
                    <w:rPr>
                      <w:rFonts w:ascii="Times New Roman" w:hAnsi="Times New Roman"/>
                    </w:rPr>
                    <w:t>, 300 mg/ ritonaviras, 100 mg OD, 8 dienas</w:t>
                  </w:r>
                </w:p>
              </w:tc>
              <w:tc>
                <w:tcPr>
                  <w:tcW w:w="3120" w:type="dxa"/>
                  <w:hideMark/>
                </w:tcPr>
                <w:p w14:paraId="5A14C2EF" w14:textId="77777777" w:rsidR="00CA7312" w:rsidRDefault="00047B48">
                  <w:pPr>
                    <w:widowControl w:val="0"/>
                    <w:tabs>
                      <w:tab w:val="left" w:pos="0"/>
                    </w:tabs>
                    <w:snapToGrid w:val="0"/>
                    <w:spacing w:after="0" w:line="240" w:lineRule="auto"/>
                    <w:rPr>
                      <w:rFonts w:ascii="Times New Roman" w:hAnsi="Times New Roman"/>
                    </w:rPr>
                  </w:pPr>
                  <w:r>
                    <w:rPr>
                      <w:rFonts w:ascii="Times New Roman" w:hAnsi="Times New Roman"/>
                    </w:rPr>
                    <w:t>10 mg, viena dozė</w:t>
                  </w:r>
                </w:p>
              </w:tc>
              <w:tc>
                <w:tcPr>
                  <w:tcW w:w="2280" w:type="dxa"/>
                  <w:hideMark/>
                </w:tcPr>
                <w:p w14:paraId="6987360B"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3,1 karto ↑</w:t>
                  </w:r>
                </w:p>
              </w:tc>
            </w:tr>
            <w:tr w:rsidR="00CA7312" w14:paraId="0410D8FC" w14:textId="77777777">
              <w:trPr>
                <w:cantSplit/>
              </w:trPr>
              <w:tc>
                <w:tcPr>
                  <w:tcW w:w="3828" w:type="dxa"/>
                </w:tcPr>
                <w:p w14:paraId="13A7CEFD" w14:textId="14555C4A" w:rsidR="00CA7312" w:rsidRDefault="00047B48">
                  <w:pPr>
                    <w:widowControl w:val="0"/>
                    <w:spacing w:after="0" w:line="240" w:lineRule="auto"/>
                    <w:rPr>
                      <w:rFonts w:ascii="Times New Roman" w:hAnsi="Times New Roman"/>
                    </w:rPr>
                  </w:pPr>
                  <w:proofErr w:type="spellStart"/>
                  <w:r>
                    <w:rPr>
                      <w:rFonts w:ascii="Times New Roman" w:hAnsi="Times New Roman"/>
                    </w:rPr>
                    <w:t>Roksadustatas</w:t>
                  </w:r>
                  <w:proofErr w:type="spellEnd"/>
                  <w:r>
                    <w:rPr>
                      <w:rFonts w:ascii="Times New Roman" w:hAnsi="Times New Roman"/>
                    </w:rPr>
                    <w:t xml:space="preserve"> 200 mg </w:t>
                  </w:r>
                  <w:r w:rsidR="00721AF0">
                    <w:rPr>
                      <w:rFonts w:ascii="Times New Roman" w:hAnsi="Times New Roman"/>
                    </w:rPr>
                    <w:t>; QOD</w:t>
                  </w:r>
                </w:p>
              </w:tc>
              <w:tc>
                <w:tcPr>
                  <w:tcW w:w="3120" w:type="dxa"/>
                </w:tcPr>
                <w:p w14:paraId="27BC71F7" w14:textId="77777777" w:rsidR="00CA7312" w:rsidRDefault="00047B48">
                  <w:pPr>
                    <w:widowControl w:val="0"/>
                    <w:tabs>
                      <w:tab w:val="left" w:pos="567"/>
                    </w:tabs>
                    <w:spacing w:after="0" w:line="240" w:lineRule="auto"/>
                    <w:ind w:left="425" w:hanging="425"/>
                    <w:rPr>
                      <w:rFonts w:ascii="Times New Roman" w:hAnsi="Times New Roman"/>
                    </w:rPr>
                  </w:pPr>
                  <w:r>
                    <w:rPr>
                      <w:rFonts w:ascii="Times New Roman" w:hAnsi="Times New Roman"/>
                    </w:rPr>
                    <w:t>10 mg, viena dozė</w:t>
                  </w:r>
                </w:p>
              </w:tc>
              <w:tc>
                <w:tcPr>
                  <w:tcW w:w="2280" w:type="dxa"/>
                </w:tcPr>
                <w:p w14:paraId="036CE81A" w14:textId="77777777" w:rsidR="00CA7312" w:rsidRDefault="00047B48">
                  <w:pPr>
                    <w:widowControl w:val="0"/>
                    <w:spacing w:after="0" w:line="240" w:lineRule="auto"/>
                    <w:rPr>
                      <w:rFonts w:ascii="Times New Roman" w:hAnsi="Times New Roman"/>
                    </w:rPr>
                  </w:pPr>
                  <w:r>
                    <w:rPr>
                      <w:rFonts w:ascii="Times New Roman" w:hAnsi="Times New Roman"/>
                    </w:rPr>
                    <w:t xml:space="preserve">2,9 karto </w:t>
                  </w:r>
                  <w:r>
                    <w:rPr>
                      <w:rFonts w:ascii="Times New Roman" w:hAnsi="Times New Roman"/>
                    </w:rPr>
                    <w:sym w:font="Symbol" w:char="F0AD"/>
                  </w:r>
                </w:p>
              </w:tc>
            </w:tr>
            <w:tr w:rsidR="00CA7312" w14:paraId="3181B642" w14:textId="77777777">
              <w:trPr>
                <w:cantSplit/>
              </w:trPr>
              <w:tc>
                <w:tcPr>
                  <w:tcW w:w="3828" w:type="dxa"/>
                </w:tcPr>
                <w:p w14:paraId="1560DD1E" w14:textId="77777777" w:rsidR="00CA7312" w:rsidRDefault="00047B48">
                  <w:pPr>
                    <w:widowControl w:val="0"/>
                    <w:spacing w:after="0" w:line="240" w:lineRule="auto"/>
                    <w:rPr>
                      <w:rFonts w:ascii="Times New Roman" w:hAnsi="Times New Roman"/>
                    </w:rPr>
                  </w:pPr>
                  <w:proofErr w:type="spellStart"/>
                  <w:r>
                    <w:rPr>
                      <w:rFonts w:ascii="Times New Roman" w:hAnsi="Times New Roman"/>
                    </w:rPr>
                    <w:t>Velpatasviras</w:t>
                  </w:r>
                  <w:proofErr w:type="spellEnd"/>
                  <w:r>
                    <w:rPr>
                      <w:rFonts w:ascii="Times New Roman" w:hAnsi="Times New Roman"/>
                    </w:rPr>
                    <w:t xml:space="preserve"> 100 mg OD</w:t>
                  </w:r>
                </w:p>
              </w:tc>
              <w:tc>
                <w:tcPr>
                  <w:tcW w:w="3120" w:type="dxa"/>
                </w:tcPr>
                <w:p w14:paraId="400F89C3" w14:textId="77777777" w:rsidR="00CA7312" w:rsidRDefault="00047B48">
                  <w:pPr>
                    <w:widowControl w:val="0"/>
                    <w:tabs>
                      <w:tab w:val="left" w:pos="567"/>
                    </w:tabs>
                    <w:spacing w:after="0" w:line="240" w:lineRule="auto"/>
                    <w:ind w:left="425" w:hanging="425"/>
                    <w:rPr>
                      <w:rFonts w:ascii="Times New Roman" w:hAnsi="Times New Roman"/>
                    </w:rPr>
                  </w:pPr>
                  <w:r>
                    <w:rPr>
                      <w:rFonts w:ascii="Times New Roman" w:hAnsi="Times New Roman"/>
                    </w:rPr>
                    <w:t>10 mg, viena dozė</w:t>
                  </w:r>
                </w:p>
              </w:tc>
              <w:tc>
                <w:tcPr>
                  <w:tcW w:w="2280" w:type="dxa"/>
                </w:tcPr>
                <w:p w14:paraId="2F24CAB8" w14:textId="77777777" w:rsidR="00CA7312" w:rsidRDefault="00047B48">
                  <w:pPr>
                    <w:widowControl w:val="0"/>
                    <w:spacing w:after="0" w:line="240" w:lineRule="auto"/>
                    <w:rPr>
                      <w:rFonts w:ascii="Times New Roman" w:hAnsi="Times New Roman"/>
                    </w:rPr>
                  </w:pPr>
                  <w:r>
                    <w:rPr>
                      <w:rFonts w:ascii="Times New Roman" w:hAnsi="Times New Roman"/>
                    </w:rPr>
                    <w:t xml:space="preserve">2,7 karto </w:t>
                  </w:r>
                  <w:r>
                    <w:rPr>
                      <w:rFonts w:ascii="Times New Roman" w:hAnsi="Times New Roman"/>
                    </w:rPr>
                    <w:sym w:font="Symbol" w:char="F0AD"/>
                  </w:r>
                </w:p>
              </w:tc>
            </w:tr>
            <w:tr w:rsidR="00CA7312" w14:paraId="6A043246" w14:textId="77777777">
              <w:trPr>
                <w:cantSplit/>
              </w:trPr>
              <w:tc>
                <w:tcPr>
                  <w:tcW w:w="3828" w:type="dxa"/>
                </w:tcPr>
                <w:p w14:paraId="5839CB68" w14:textId="77777777" w:rsidR="00CA7312" w:rsidRDefault="00047B48">
                  <w:pPr>
                    <w:widowControl w:val="0"/>
                    <w:spacing w:after="0" w:line="240" w:lineRule="auto"/>
                    <w:rPr>
                      <w:rFonts w:ascii="Times New Roman" w:hAnsi="Times New Roman"/>
                    </w:rPr>
                  </w:pPr>
                  <w:proofErr w:type="spellStart"/>
                  <w:r>
                    <w:rPr>
                      <w:rFonts w:ascii="Times New Roman" w:hAnsi="Times New Roman"/>
                    </w:rPr>
                    <w:t>Ombitasviras</w:t>
                  </w:r>
                  <w:proofErr w:type="spellEnd"/>
                  <w:r>
                    <w:rPr>
                      <w:rFonts w:ascii="Times New Roman" w:hAnsi="Times New Roman"/>
                    </w:rPr>
                    <w:t xml:space="preserve"> 25 mg/</w:t>
                  </w:r>
                  <w:proofErr w:type="spellStart"/>
                  <w:r>
                    <w:rPr>
                      <w:rFonts w:ascii="Times New Roman" w:hAnsi="Times New Roman"/>
                    </w:rPr>
                    <w:t>paritapreviras</w:t>
                  </w:r>
                  <w:proofErr w:type="spellEnd"/>
                  <w:r>
                    <w:rPr>
                      <w:rFonts w:ascii="Times New Roman" w:hAnsi="Times New Roman"/>
                    </w:rPr>
                    <w:t xml:space="preserve"> 150 mg/ ritonaviras 100 mg OD/ </w:t>
                  </w:r>
                  <w:proofErr w:type="spellStart"/>
                  <w:r>
                    <w:rPr>
                      <w:rFonts w:ascii="Times New Roman" w:hAnsi="Times New Roman"/>
                    </w:rPr>
                    <w:t>dasabuviras</w:t>
                  </w:r>
                  <w:proofErr w:type="spellEnd"/>
                  <w:r>
                    <w:rPr>
                      <w:rFonts w:ascii="Times New Roman" w:hAnsi="Times New Roman"/>
                    </w:rPr>
                    <w:t xml:space="preserve"> 400 mg BID, 14 dienų</w:t>
                  </w:r>
                </w:p>
              </w:tc>
              <w:tc>
                <w:tcPr>
                  <w:tcW w:w="3120" w:type="dxa"/>
                </w:tcPr>
                <w:p w14:paraId="3C3D2EEC" w14:textId="77777777" w:rsidR="00CA7312" w:rsidRDefault="00047B48">
                  <w:pPr>
                    <w:widowControl w:val="0"/>
                    <w:tabs>
                      <w:tab w:val="left" w:pos="567"/>
                    </w:tabs>
                    <w:spacing w:after="0" w:line="240" w:lineRule="auto"/>
                    <w:ind w:left="425" w:hanging="425"/>
                    <w:rPr>
                      <w:rFonts w:ascii="Times New Roman" w:hAnsi="Times New Roman"/>
                    </w:rPr>
                  </w:pPr>
                  <w:r>
                    <w:rPr>
                      <w:rFonts w:ascii="Times New Roman" w:hAnsi="Times New Roman"/>
                    </w:rPr>
                    <w:t>5 mg, viena dozė</w:t>
                  </w:r>
                </w:p>
              </w:tc>
              <w:tc>
                <w:tcPr>
                  <w:tcW w:w="2280" w:type="dxa"/>
                </w:tcPr>
                <w:p w14:paraId="123DDAEB" w14:textId="77777777" w:rsidR="00CA7312" w:rsidRDefault="00047B48">
                  <w:pPr>
                    <w:widowControl w:val="0"/>
                    <w:spacing w:after="0" w:line="240" w:lineRule="auto"/>
                    <w:rPr>
                      <w:rFonts w:ascii="Times New Roman" w:hAnsi="Times New Roman"/>
                    </w:rPr>
                  </w:pPr>
                  <w:r>
                    <w:rPr>
                      <w:rFonts w:ascii="Times New Roman" w:hAnsi="Times New Roman"/>
                    </w:rPr>
                    <w:t xml:space="preserve">2,6 karto </w:t>
                  </w:r>
                  <w:r>
                    <w:rPr>
                      <w:rFonts w:ascii="Times New Roman" w:hAnsi="Times New Roman"/>
                    </w:rPr>
                    <w:sym w:font="Symbol" w:char="F0AD"/>
                  </w:r>
                </w:p>
              </w:tc>
            </w:tr>
            <w:tr w:rsidR="00CA7312" w14:paraId="1C9BC665" w14:textId="77777777">
              <w:trPr>
                <w:cantSplit/>
              </w:trPr>
              <w:tc>
                <w:tcPr>
                  <w:tcW w:w="3828" w:type="dxa"/>
                </w:tcPr>
                <w:p w14:paraId="3E099D84" w14:textId="77777777" w:rsidR="00CA7312" w:rsidRDefault="00047B48">
                  <w:pPr>
                    <w:widowControl w:val="0"/>
                    <w:spacing w:after="0" w:line="240" w:lineRule="auto"/>
                    <w:rPr>
                      <w:rFonts w:ascii="Times New Roman" w:hAnsi="Times New Roman"/>
                    </w:rPr>
                  </w:pPr>
                  <w:proofErr w:type="spellStart"/>
                  <w:r>
                    <w:rPr>
                      <w:rFonts w:ascii="Times New Roman" w:hAnsi="Times New Roman"/>
                    </w:rPr>
                    <w:t>Teriflunomidas</w:t>
                  </w:r>
                  <w:proofErr w:type="spellEnd"/>
                </w:p>
              </w:tc>
              <w:tc>
                <w:tcPr>
                  <w:tcW w:w="3120" w:type="dxa"/>
                </w:tcPr>
                <w:p w14:paraId="11ECB4FC" w14:textId="77777777" w:rsidR="00CA7312" w:rsidRDefault="00047B48">
                  <w:pPr>
                    <w:widowControl w:val="0"/>
                    <w:tabs>
                      <w:tab w:val="left" w:pos="567"/>
                    </w:tabs>
                    <w:spacing w:after="0" w:line="240" w:lineRule="auto"/>
                    <w:ind w:left="425" w:hanging="425"/>
                    <w:rPr>
                      <w:rFonts w:ascii="Times New Roman" w:hAnsi="Times New Roman"/>
                    </w:rPr>
                  </w:pPr>
                  <w:r>
                    <w:rPr>
                      <w:rFonts w:ascii="Times New Roman" w:hAnsi="Times New Roman"/>
                    </w:rPr>
                    <w:t>Nepateikiamas</w:t>
                  </w:r>
                </w:p>
              </w:tc>
              <w:tc>
                <w:tcPr>
                  <w:tcW w:w="2280" w:type="dxa"/>
                </w:tcPr>
                <w:p w14:paraId="40E7EDD4" w14:textId="77777777" w:rsidR="00CA7312" w:rsidRDefault="00047B48">
                  <w:pPr>
                    <w:widowControl w:val="0"/>
                    <w:spacing w:after="0" w:line="240" w:lineRule="auto"/>
                    <w:rPr>
                      <w:rFonts w:ascii="Times New Roman" w:hAnsi="Times New Roman"/>
                    </w:rPr>
                  </w:pPr>
                  <w:r>
                    <w:rPr>
                      <w:rFonts w:ascii="Times New Roman" w:hAnsi="Times New Roman"/>
                    </w:rPr>
                    <w:t xml:space="preserve">2,5 karto </w:t>
                  </w:r>
                  <w:r>
                    <w:rPr>
                      <w:rFonts w:ascii="Times New Roman" w:hAnsi="Times New Roman"/>
                    </w:rPr>
                    <w:sym w:font="Symbol" w:char="F0AD"/>
                  </w:r>
                </w:p>
              </w:tc>
            </w:tr>
            <w:tr w:rsidR="00CA7312" w14:paraId="1931BB14" w14:textId="77777777">
              <w:trPr>
                <w:cantSplit/>
              </w:trPr>
              <w:tc>
                <w:tcPr>
                  <w:tcW w:w="3828" w:type="dxa"/>
                </w:tcPr>
                <w:p w14:paraId="1F16C525" w14:textId="77777777" w:rsidR="00CA7312" w:rsidRDefault="00047B48">
                  <w:pPr>
                    <w:widowControl w:val="0"/>
                    <w:spacing w:after="0" w:line="240" w:lineRule="auto"/>
                    <w:rPr>
                      <w:rFonts w:ascii="Times New Roman" w:hAnsi="Times New Roman"/>
                    </w:rPr>
                  </w:pPr>
                  <w:proofErr w:type="spellStart"/>
                  <w:r>
                    <w:rPr>
                      <w:rFonts w:ascii="Times New Roman" w:hAnsi="Times New Roman"/>
                    </w:rPr>
                    <w:t>Grazopreviras</w:t>
                  </w:r>
                  <w:proofErr w:type="spellEnd"/>
                  <w:r>
                    <w:rPr>
                      <w:rFonts w:ascii="Times New Roman" w:hAnsi="Times New Roman"/>
                    </w:rPr>
                    <w:t xml:space="preserve"> 200 mg/</w:t>
                  </w:r>
                  <w:proofErr w:type="spellStart"/>
                  <w:r>
                    <w:rPr>
                      <w:rFonts w:ascii="Times New Roman" w:hAnsi="Times New Roman"/>
                    </w:rPr>
                    <w:t>elbasvirasas</w:t>
                  </w:r>
                  <w:proofErr w:type="spellEnd"/>
                  <w:r>
                    <w:rPr>
                      <w:rFonts w:ascii="Times New Roman" w:hAnsi="Times New Roman"/>
                    </w:rPr>
                    <w:t xml:space="preserve"> 50 mg OD, 11 dienų</w:t>
                  </w:r>
                </w:p>
              </w:tc>
              <w:tc>
                <w:tcPr>
                  <w:tcW w:w="3120" w:type="dxa"/>
                </w:tcPr>
                <w:p w14:paraId="4795D59D" w14:textId="77777777" w:rsidR="00CA7312" w:rsidRDefault="00047B48">
                  <w:pPr>
                    <w:widowControl w:val="0"/>
                    <w:tabs>
                      <w:tab w:val="left" w:pos="567"/>
                    </w:tabs>
                    <w:spacing w:after="0" w:line="240" w:lineRule="auto"/>
                    <w:ind w:left="425" w:hanging="425"/>
                    <w:rPr>
                      <w:rFonts w:ascii="Times New Roman" w:hAnsi="Times New Roman"/>
                    </w:rPr>
                  </w:pPr>
                  <w:r>
                    <w:rPr>
                      <w:rFonts w:ascii="Times New Roman" w:hAnsi="Times New Roman"/>
                    </w:rPr>
                    <w:t>10 mg, viena dozė</w:t>
                  </w:r>
                </w:p>
              </w:tc>
              <w:tc>
                <w:tcPr>
                  <w:tcW w:w="2280" w:type="dxa"/>
                </w:tcPr>
                <w:p w14:paraId="5A30B237" w14:textId="77777777" w:rsidR="00CA7312" w:rsidRDefault="00047B48">
                  <w:pPr>
                    <w:widowControl w:val="0"/>
                    <w:spacing w:after="0" w:line="240" w:lineRule="auto"/>
                    <w:rPr>
                      <w:rFonts w:ascii="Times New Roman" w:hAnsi="Times New Roman"/>
                    </w:rPr>
                  </w:pPr>
                  <w:r>
                    <w:rPr>
                      <w:rFonts w:ascii="Times New Roman" w:hAnsi="Times New Roman"/>
                    </w:rPr>
                    <w:t xml:space="preserve">2,3 karto </w:t>
                  </w:r>
                  <w:r>
                    <w:rPr>
                      <w:rFonts w:ascii="Times New Roman" w:hAnsi="Times New Roman"/>
                    </w:rPr>
                    <w:sym w:font="Symbol" w:char="F0AD"/>
                  </w:r>
                </w:p>
              </w:tc>
            </w:tr>
            <w:tr w:rsidR="00CA7312" w14:paraId="35A351EF" w14:textId="77777777">
              <w:trPr>
                <w:cantSplit/>
              </w:trPr>
              <w:tc>
                <w:tcPr>
                  <w:tcW w:w="3828" w:type="dxa"/>
                </w:tcPr>
                <w:p w14:paraId="23E2B29A" w14:textId="77777777" w:rsidR="00CA7312" w:rsidRDefault="00047B48">
                  <w:pPr>
                    <w:widowControl w:val="0"/>
                    <w:spacing w:after="0" w:line="240" w:lineRule="auto"/>
                    <w:rPr>
                      <w:rFonts w:ascii="Times New Roman" w:hAnsi="Times New Roman"/>
                    </w:rPr>
                  </w:pPr>
                  <w:proofErr w:type="spellStart"/>
                  <w:r>
                    <w:rPr>
                      <w:rFonts w:ascii="Times New Roman" w:hAnsi="Times New Roman"/>
                    </w:rPr>
                    <w:t>Glecapreviras</w:t>
                  </w:r>
                  <w:proofErr w:type="spellEnd"/>
                  <w:r>
                    <w:rPr>
                      <w:rFonts w:ascii="Times New Roman" w:hAnsi="Times New Roman"/>
                    </w:rPr>
                    <w:t xml:space="preserve"> 400 mg/</w:t>
                  </w:r>
                  <w:proofErr w:type="spellStart"/>
                  <w:r>
                    <w:rPr>
                      <w:rFonts w:ascii="Times New Roman" w:hAnsi="Times New Roman"/>
                    </w:rPr>
                    <w:t>pibrentasviras</w:t>
                  </w:r>
                  <w:proofErr w:type="spellEnd"/>
                  <w:r>
                    <w:rPr>
                      <w:rFonts w:ascii="Times New Roman" w:hAnsi="Times New Roman"/>
                    </w:rPr>
                    <w:t xml:space="preserve"> 120 mg OD, 7 dienos</w:t>
                  </w:r>
                </w:p>
              </w:tc>
              <w:tc>
                <w:tcPr>
                  <w:tcW w:w="3120" w:type="dxa"/>
                </w:tcPr>
                <w:p w14:paraId="4AEA8A99" w14:textId="77777777" w:rsidR="00CA7312" w:rsidRDefault="00047B48">
                  <w:pPr>
                    <w:widowControl w:val="0"/>
                    <w:spacing w:after="0" w:line="240" w:lineRule="auto"/>
                    <w:rPr>
                      <w:rFonts w:ascii="Times New Roman" w:hAnsi="Times New Roman"/>
                    </w:rPr>
                  </w:pPr>
                  <w:r>
                    <w:rPr>
                      <w:rFonts w:ascii="Times New Roman" w:hAnsi="Times New Roman"/>
                    </w:rPr>
                    <w:t>5 mg OD, 7 dienas</w:t>
                  </w:r>
                </w:p>
              </w:tc>
              <w:tc>
                <w:tcPr>
                  <w:tcW w:w="2280" w:type="dxa"/>
                </w:tcPr>
                <w:p w14:paraId="22D3E274" w14:textId="77777777" w:rsidR="00CA7312" w:rsidRDefault="00047B48">
                  <w:pPr>
                    <w:widowControl w:val="0"/>
                    <w:spacing w:after="0" w:line="240" w:lineRule="auto"/>
                    <w:rPr>
                      <w:rFonts w:ascii="Times New Roman" w:hAnsi="Times New Roman"/>
                    </w:rPr>
                  </w:pPr>
                  <w:r>
                    <w:rPr>
                      <w:rFonts w:ascii="Times New Roman" w:hAnsi="Times New Roman"/>
                    </w:rPr>
                    <w:t xml:space="preserve">2,2 karto </w:t>
                  </w:r>
                  <w:r>
                    <w:rPr>
                      <w:rFonts w:ascii="Times New Roman" w:hAnsi="Times New Roman"/>
                    </w:rPr>
                    <w:sym w:font="Symbol" w:char="F0AD"/>
                  </w:r>
                </w:p>
              </w:tc>
            </w:tr>
            <w:tr w:rsidR="00CA7312" w14:paraId="01380FB2" w14:textId="77777777">
              <w:trPr>
                <w:cantSplit/>
                <w:trHeight w:val="496"/>
              </w:trPr>
              <w:tc>
                <w:tcPr>
                  <w:tcW w:w="3828" w:type="dxa"/>
                  <w:hideMark/>
                </w:tcPr>
                <w:p w14:paraId="558B16D7"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Lopinaviras, 400 mg/ ritonaviras, 100 mg BID, 17 dienų</w:t>
                  </w:r>
                </w:p>
              </w:tc>
              <w:tc>
                <w:tcPr>
                  <w:tcW w:w="3120" w:type="dxa"/>
                  <w:hideMark/>
                </w:tcPr>
                <w:p w14:paraId="53F807DA"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20 mg OD, 7 dienas</w:t>
                  </w:r>
                </w:p>
              </w:tc>
              <w:tc>
                <w:tcPr>
                  <w:tcW w:w="2280" w:type="dxa"/>
                  <w:hideMark/>
                </w:tcPr>
                <w:p w14:paraId="6D52168D"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2,1 karto ↑</w:t>
                  </w:r>
                </w:p>
              </w:tc>
            </w:tr>
            <w:tr w:rsidR="00CA7312" w14:paraId="3D5D6BFF" w14:textId="77777777">
              <w:trPr>
                <w:cantSplit/>
                <w:trHeight w:val="560"/>
              </w:trPr>
              <w:tc>
                <w:tcPr>
                  <w:tcW w:w="3828" w:type="dxa"/>
                  <w:hideMark/>
                </w:tcPr>
                <w:p w14:paraId="5EBEC580"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Kapmatinibas</w:t>
                  </w:r>
                  <w:proofErr w:type="spellEnd"/>
                  <w:r>
                    <w:rPr>
                      <w:rFonts w:ascii="Times New Roman" w:hAnsi="Times New Roman"/>
                    </w:rPr>
                    <w:t xml:space="preserve"> 400 mg BID</w:t>
                  </w:r>
                </w:p>
                <w:p w14:paraId="57ABB54A"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Klopidogrelis</w:t>
                  </w:r>
                  <w:proofErr w:type="spellEnd"/>
                  <w:r>
                    <w:rPr>
                      <w:rFonts w:ascii="Times New Roman" w:hAnsi="Times New Roman"/>
                    </w:rPr>
                    <w:t>, 300 mg (įsotinamoji dozė), po to 75 mg po 24 val.</w:t>
                  </w:r>
                </w:p>
              </w:tc>
              <w:tc>
                <w:tcPr>
                  <w:tcW w:w="3120" w:type="dxa"/>
                  <w:hideMark/>
                </w:tcPr>
                <w:p w14:paraId="7156AB80"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viena dozė</w:t>
                  </w:r>
                </w:p>
                <w:p w14:paraId="24FE429D"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20 mg, viena dozė</w:t>
                  </w:r>
                </w:p>
              </w:tc>
              <w:tc>
                <w:tcPr>
                  <w:tcW w:w="2280" w:type="dxa"/>
                  <w:hideMark/>
                </w:tcPr>
                <w:p w14:paraId="494E5747"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2,1 karto ↑</w:t>
                  </w:r>
                </w:p>
                <w:p w14:paraId="5D771B41"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2 kartus ↑</w:t>
                  </w:r>
                </w:p>
              </w:tc>
            </w:tr>
            <w:tr w:rsidR="00CA7312" w14:paraId="42E1FF98" w14:textId="77777777">
              <w:trPr>
                <w:cantSplit/>
                <w:trHeight w:val="283"/>
              </w:trPr>
              <w:tc>
                <w:tcPr>
                  <w:tcW w:w="3828" w:type="dxa"/>
                  <w:tcBorders>
                    <w:bottom w:val="single" w:sz="4" w:space="0" w:color="auto"/>
                  </w:tcBorders>
                  <w:hideMark/>
                </w:tcPr>
                <w:p w14:paraId="4404F83E"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eastAsia="Times New Roman" w:hAnsi="Times New Roman"/>
                    </w:rPr>
                    <w:t>Tafamidis</w:t>
                  </w:r>
                  <w:proofErr w:type="spellEnd"/>
                  <w:r>
                    <w:rPr>
                      <w:rFonts w:ascii="Times New Roman" w:eastAsia="Times New Roman" w:hAnsi="Times New Roman"/>
                    </w:rPr>
                    <w:t xml:space="preserve"> </w:t>
                  </w:r>
                  <w:r>
                    <w:rPr>
                      <w:rFonts w:ascii="Times New Roman" w:eastAsia="Times New Roman" w:hAnsi="Times New Roman"/>
                      <w:color w:val="000000"/>
                    </w:rPr>
                    <w:t xml:space="preserve">61 mg </w:t>
                  </w:r>
                  <w:r>
                    <w:rPr>
                      <w:rFonts w:ascii="Times New Roman" w:eastAsia="Times New Roman" w:hAnsi="Times New Roman"/>
                    </w:rPr>
                    <w:t>BID</w:t>
                  </w:r>
                  <w:r>
                    <w:rPr>
                      <w:rFonts w:ascii="Times New Roman" w:eastAsia="Times New Roman" w:hAnsi="Times New Roman"/>
                      <w:color w:val="000000"/>
                    </w:rPr>
                    <w:t xml:space="preserve"> pirmą ir antrą dienomis, paskui OD nuo trečios iki devintos dienos</w:t>
                  </w:r>
                </w:p>
                <w:p w14:paraId="0DB43DDD"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Fostamatinibas</w:t>
                  </w:r>
                  <w:proofErr w:type="spellEnd"/>
                  <w:r>
                    <w:rPr>
                      <w:rFonts w:ascii="Times New Roman" w:hAnsi="Times New Roman"/>
                    </w:rPr>
                    <w:t xml:space="preserve"> 100 mg </w:t>
                  </w:r>
                  <w:r>
                    <w:rPr>
                      <w:rFonts w:ascii="Times New Roman" w:hAnsi="Times New Roman"/>
                      <w:lang w:eastAsia="zh-CN"/>
                    </w:rPr>
                    <w:t>2 kartus per parą</w:t>
                  </w:r>
                </w:p>
              </w:tc>
              <w:tc>
                <w:tcPr>
                  <w:tcW w:w="3120" w:type="dxa"/>
                  <w:tcBorders>
                    <w:bottom w:val="single" w:sz="4" w:space="0" w:color="auto"/>
                  </w:tcBorders>
                  <w:hideMark/>
                </w:tcPr>
                <w:p w14:paraId="56B60ADF"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viena dozė</w:t>
                  </w:r>
                </w:p>
                <w:p w14:paraId="20CBE0B5" w14:textId="77777777" w:rsidR="00CA7312" w:rsidRDefault="00CA7312">
                  <w:pPr>
                    <w:widowControl w:val="0"/>
                    <w:tabs>
                      <w:tab w:val="left" w:pos="567"/>
                    </w:tabs>
                    <w:snapToGrid w:val="0"/>
                    <w:spacing w:after="0" w:line="240" w:lineRule="auto"/>
                    <w:ind w:left="425" w:hanging="425"/>
                    <w:rPr>
                      <w:rFonts w:ascii="Times New Roman" w:hAnsi="Times New Roman"/>
                    </w:rPr>
                  </w:pPr>
                </w:p>
                <w:p w14:paraId="48785579" w14:textId="77777777" w:rsidR="00CA7312" w:rsidRDefault="00CA7312">
                  <w:pPr>
                    <w:widowControl w:val="0"/>
                    <w:tabs>
                      <w:tab w:val="left" w:pos="567"/>
                    </w:tabs>
                    <w:snapToGrid w:val="0"/>
                    <w:spacing w:after="0" w:line="240" w:lineRule="auto"/>
                    <w:ind w:left="425" w:hanging="425"/>
                    <w:rPr>
                      <w:rFonts w:ascii="Times New Roman" w:hAnsi="Times New Roman"/>
                    </w:rPr>
                  </w:pPr>
                </w:p>
                <w:p w14:paraId="4B73D501"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20 mg, viena dozė</w:t>
                  </w:r>
                </w:p>
              </w:tc>
              <w:tc>
                <w:tcPr>
                  <w:tcW w:w="2280" w:type="dxa"/>
                  <w:tcBorders>
                    <w:bottom w:val="single" w:sz="4" w:space="0" w:color="auto"/>
                  </w:tcBorders>
                  <w:hideMark/>
                </w:tcPr>
                <w:p w14:paraId="35BF5D3B"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2,0 kartus ↑</w:t>
                  </w:r>
                </w:p>
                <w:p w14:paraId="0968806C" w14:textId="77777777" w:rsidR="00CA7312" w:rsidRDefault="00CA7312">
                  <w:pPr>
                    <w:widowControl w:val="0"/>
                    <w:tabs>
                      <w:tab w:val="left" w:pos="567"/>
                    </w:tabs>
                    <w:snapToGrid w:val="0"/>
                    <w:spacing w:after="0" w:line="240" w:lineRule="auto"/>
                    <w:rPr>
                      <w:rFonts w:ascii="Times New Roman" w:hAnsi="Times New Roman"/>
                    </w:rPr>
                  </w:pPr>
                </w:p>
                <w:p w14:paraId="09135680" w14:textId="77777777" w:rsidR="00CA7312" w:rsidRDefault="00CA7312">
                  <w:pPr>
                    <w:widowControl w:val="0"/>
                    <w:tabs>
                      <w:tab w:val="left" w:pos="567"/>
                    </w:tabs>
                    <w:snapToGrid w:val="0"/>
                    <w:spacing w:after="0" w:line="240" w:lineRule="auto"/>
                    <w:rPr>
                      <w:rFonts w:ascii="Times New Roman" w:hAnsi="Times New Roman"/>
                    </w:rPr>
                  </w:pPr>
                </w:p>
                <w:p w14:paraId="45EA26DE"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2,0 kartus ↑</w:t>
                  </w:r>
                </w:p>
              </w:tc>
            </w:tr>
            <w:tr w:rsidR="00CA7312" w14:paraId="5F35FE23" w14:textId="77777777">
              <w:trPr>
                <w:cantSplit/>
                <w:trHeight w:val="283"/>
              </w:trPr>
              <w:tc>
                <w:tcPr>
                  <w:tcW w:w="9228" w:type="dxa"/>
                  <w:gridSpan w:val="3"/>
                  <w:tcBorders>
                    <w:top w:val="single" w:sz="4" w:space="0" w:color="auto"/>
                    <w:bottom w:val="single" w:sz="4" w:space="0" w:color="auto"/>
                  </w:tcBorders>
                </w:tcPr>
                <w:p w14:paraId="7317481A" w14:textId="77777777" w:rsidR="00CA7312" w:rsidRDefault="00047B48">
                  <w:pPr>
                    <w:widowControl w:val="0"/>
                    <w:tabs>
                      <w:tab w:val="left" w:pos="567"/>
                    </w:tabs>
                    <w:snapToGrid w:val="0"/>
                    <w:spacing w:after="0" w:line="240" w:lineRule="auto"/>
                    <w:rPr>
                      <w:rFonts w:ascii="Times New Roman" w:hAnsi="Times New Roman"/>
                      <w:b/>
                    </w:rPr>
                  </w:pPr>
                  <w:proofErr w:type="spellStart"/>
                  <w:r>
                    <w:rPr>
                      <w:rFonts w:ascii="Times New Roman" w:hAnsi="Times New Roman"/>
                    </w:rPr>
                    <w:t>Rozuvastatino</w:t>
                  </w:r>
                  <w:proofErr w:type="spellEnd"/>
                  <w:r>
                    <w:rPr>
                      <w:rFonts w:ascii="Times New Roman" w:hAnsi="Times New Roman"/>
                    </w:rPr>
                    <w:t xml:space="preserve"> AUC padidėjimas mažiau kaip 2 kartus</w:t>
                  </w:r>
                </w:p>
              </w:tc>
            </w:tr>
            <w:tr w:rsidR="00CA7312" w14:paraId="102599AD" w14:textId="77777777" w:rsidTr="00AA30A3">
              <w:trPr>
                <w:cantSplit/>
                <w:trHeight w:val="283"/>
              </w:trPr>
              <w:tc>
                <w:tcPr>
                  <w:tcW w:w="3828" w:type="dxa"/>
                  <w:tcBorders>
                    <w:top w:val="single" w:sz="4" w:space="0" w:color="auto"/>
                  </w:tcBorders>
                </w:tcPr>
                <w:p w14:paraId="356365BF"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Sąveikaujančio vaistinio preparato dozavimas</w:t>
                  </w:r>
                </w:p>
                <w:p w14:paraId="414332D8"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Gemfibrozilis</w:t>
                  </w:r>
                  <w:proofErr w:type="spellEnd"/>
                  <w:r>
                    <w:rPr>
                      <w:rFonts w:ascii="Times New Roman" w:hAnsi="Times New Roman"/>
                    </w:rPr>
                    <w:t xml:space="preserve">, 600 mg BID, 7 dienas       </w:t>
                  </w:r>
                </w:p>
              </w:tc>
              <w:tc>
                <w:tcPr>
                  <w:tcW w:w="3120" w:type="dxa"/>
                  <w:tcBorders>
                    <w:top w:val="single" w:sz="4" w:space="0" w:color="auto"/>
                  </w:tcBorders>
                </w:tcPr>
                <w:p w14:paraId="4A0255DF" w14:textId="77777777" w:rsidR="00CA7312" w:rsidRDefault="00047B48">
                  <w:pPr>
                    <w:widowControl w:val="0"/>
                    <w:tabs>
                      <w:tab w:val="left" w:pos="567"/>
                    </w:tabs>
                    <w:snapToGrid w:val="0"/>
                    <w:spacing w:after="0" w:line="240" w:lineRule="auto"/>
                    <w:ind w:left="425" w:hanging="425"/>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dozavimas</w:t>
                  </w:r>
                </w:p>
                <w:p w14:paraId="56A517D7" w14:textId="77777777" w:rsidR="00CA7312" w:rsidRDefault="00CA7312">
                  <w:pPr>
                    <w:widowControl w:val="0"/>
                    <w:tabs>
                      <w:tab w:val="left" w:pos="567"/>
                    </w:tabs>
                    <w:snapToGrid w:val="0"/>
                    <w:spacing w:after="0" w:line="240" w:lineRule="auto"/>
                    <w:ind w:left="425" w:hanging="425"/>
                    <w:rPr>
                      <w:rFonts w:ascii="Times New Roman" w:hAnsi="Times New Roman"/>
                    </w:rPr>
                  </w:pPr>
                </w:p>
                <w:p w14:paraId="1690660E"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80 mg, viena dozė</w:t>
                  </w:r>
                </w:p>
              </w:tc>
              <w:tc>
                <w:tcPr>
                  <w:tcW w:w="2280" w:type="dxa"/>
                  <w:tcBorders>
                    <w:top w:val="single" w:sz="4" w:space="0" w:color="auto"/>
                  </w:tcBorders>
                </w:tcPr>
                <w:p w14:paraId="3CA7DD7C"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AUC pokytis</w:t>
                  </w:r>
                </w:p>
                <w:p w14:paraId="0EE8B2F2"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1,9 karto ↑</w:t>
                  </w:r>
                </w:p>
              </w:tc>
            </w:tr>
            <w:tr w:rsidR="00CA7312" w14:paraId="06C5A656" w14:textId="77777777" w:rsidTr="00AA30A3">
              <w:trPr>
                <w:cantSplit/>
              </w:trPr>
              <w:tc>
                <w:tcPr>
                  <w:tcW w:w="3828" w:type="dxa"/>
                </w:tcPr>
                <w:p w14:paraId="0D853853"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Febuksostatas</w:t>
                  </w:r>
                  <w:proofErr w:type="spellEnd"/>
                  <w:r>
                    <w:rPr>
                      <w:rFonts w:ascii="Times New Roman" w:hAnsi="Times New Roman"/>
                    </w:rPr>
                    <w:t xml:space="preserve"> 120 mg OD</w:t>
                  </w:r>
                </w:p>
              </w:tc>
              <w:tc>
                <w:tcPr>
                  <w:tcW w:w="3120" w:type="dxa"/>
                </w:tcPr>
                <w:p w14:paraId="4ACE7DA7"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viena dozė</w:t>
                  </w:r>
                </w:p>
              </w:tc>
              <w:tc>
                <w:tcPr>
                  <w:tcW w:w="2280" w:type="dxa"/>
                </w:tcPr>
                <w:p w14:paraId="6EB73DAA"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1,9 karto ↑</w:t>
                  </w:r>
                </w:p>
              </w:tc>
            </w:tr>
            <w:tr w:rsidR="00CA7312" w14:paraId="40452F24" w14:textId="77777777" w:rsidTr="00AA30A3">
              <w:trPr>
                <w:cantSplit/>
              </w:trPr>
              <w:tc>
                <w:tcPr>
                  <w:tcW w:w="3828" w:type="dxa"/>
                  <w:hideMark/>
                </w:tcPr>
                <w:p w14:paraId="678AE338"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Eltrombopagas</w:t>
                  </w:r>
                  <w:proofErr w:type="spellEnd"/>
                  <w:r>
                    <w:rPr>
                      <w:rFonts w:ascii="Times New Roman" w:hAnsi="Times New Roman"/>
                    </w:rPr>
                    <w:t>, 75 mg OD, 5 dienas</w:t>
                  </w:r>
                </w:p>
              </w:tc>
              <w:tc>
                <w:tcPr>
                  <w:tcW w:w="3120" w:type="dxa"/>
                  <w:hideMark/>
                </w:tcPr>
                <w:p w14:paraId="563BBB1A"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viena dozė</w:t>
                  </w:r>
                </w:p>
              </w:tc>
              <w:tc>
                <w:tcPr>
                  <w:tcW w:w="2280" w:type="dxa"/>
                  <w:hideMark/>
                </w:tcPr>
                <w:p w14:paraId="4C85B387"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1,6 karto ↑</w:t>
                  </w:r>
                </w:p>
              </w:tc>
            </w:tr>
            <w:tr w:rsidR="00CA7312" w14:paraId="2BB0360A" w14:textId="77777777">
              <w:trPr>
                <w:cantSplit/>
              </w:trPr>
              <w:tc>
                <w:tcPr>
                  <w:tcW w:w="3828" w:type="dxa"/>
                  <w:hideMark/>
                </w:tcPr>
                <w:p w14:paraId="392E3D8A"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Darunaviras</w:t>
                  </w:r>
                  <w:proofErr w:type="spellEnd"/>
                  <w:r>
                    <w:rPr>
                      <w:rFonts w:ascii="Times New Roman" w:hAnsi="Times New Roman"/>
                    </w:rPr>
                    <w:t>, 600 mg/ ritonaviras, 100 mg BID, 7 dienas</w:t>
                  </w:r>
                </w:p>
              </w:tc>
              <w:tc>
                <w:tcPr>
                  <w:tcW w:w="3120" w:type="dxa"/>
                  <w:hideMark/>
                </w:tcPr>
                <w:p w14:paraId="3DFB9938"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OD, 7 dienas</w:t>
                  </w:r>
                </w:p>
              </w:tc>
              <w:tc>
                <w:tcPr>
                  <w:tcW w:w="2280" w:type="dxa"/>
                  <w:hideMark/>
                </w:tcPr>
                <w:p w14:paraId="7831DB1F"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1,5 karto ↑</w:t>
                  </w:r>
                </w:p>
              </w:tc>
            </w:tr>
            <w:tr w:rsidR="00CA7312" w14:paraId="2DDCAF9A" w14:textId="77777777">
              <w:trPr>
                <w:cantSplit/>
              </w:trPr>
              <w:tc>
                <w:tcPr>
                  <w:tcW w:w="3828" w:type="dxa"/>
                  <w:hideMark/>
                </w:tcPr>
                <w:p w14:paraId="2215E830"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Tipranaviras</w:t>
                  </w:r>
                  <w:proofErr w:type="spellEnd"/>
                  <w:r>
                    <w:rPr>
                      <w:rFonts w:ascii="Times New Roman" w:hAnsi="Times New Roman"/>
                    </w:rPr>
                    <w:t>, 500 mg/ ritonaviras 200 mg BID, 11 dienų</w:t>
                  </w:r>
                </w:p>
              </w:tc>
              <w:tc>
                <w:tcPr>
                  <w:tcW w:w="3120" w:type="dxa"/>
                  <w:hideMark/>
                </w:tcPr>
                <w:p w14:paraId="3D794903"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viena dozė</w:t>
                  </w:r>
                </w:p>
              </w:tc>
              <w:tc>
                <w:tcPr>
                  <w:tcW w:w="2280" w:type="dxa"/>
                  <w:hideMark/>
                </w:tcPr>
                <w:p w14:paraId="70F2CE2E"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1,4 karto ↑</w:t>
                  </w:r>
                </w:p>
              </w:tc>
            </w:tr>
            <w:tr w:rsidR="00CA7312" w14:paraId="3A1E0505" w14:textId="77777777">
              <w:trPr>
                <w:cantSplit/>
              </w:trPr>
              <w:tc>
                <w:tcPr>
                  <w:tcW w:w="3828" w:type="dxa"/>
                  <w:hideMark/>
                </w:tcPr>
                <w:p w14:paraId="06496836"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Dronedaronas</w:t>
                  </w:r>
                  <w:proofErr w:type="spellEnd"/>
                  <w:r>
                    <w:rPr>
                      <w:rFonts w:ascii="Times New Roman" w:hAnsi="Times New Roman"/>
                    </w:rPr>
                    <w:t>, 400 mg BID</w:t>
                  </w:r>
                </w:p>
              </w:tc>
              <w:tc>
                <w:tcPr>
                  <w:tcW w:w="3120" w:type="dxa"/>
                  <w:hideMark/>
                </w:tcPr>
                <w:p w14:paraId="492F9B1C"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Duomenų nėra</w:t>
                  </w:r>
                </w:p>
              </w:tc>
              <w:tc>
                <w:tcPr>
                  <w:tcW w:w="2280" w:type="dxa"/>
                  <w:hideMark/>
                </w:tcPr>
                <w:p w14:paraId="425E638E"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1,4 karto ↑</w:t>
                  </w:r>
                </w:p>
              </w:tc>
            </w:tr>
            <w:tr w:rsidR="00CA7312" w14:paraId="76203630" w14:textId="77777777">
              <w:trPr>
                <w:cantSplit/>
              </w:trPr>
              <w:tc>
                <w:tcPr>
                  <w:tcW w:w="3828" w:type="dxa"/>
                  <w:hideMark/>
                </w:tcPr>
                <w:p w14:paraId="2CB360C4"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Intrakonazolas</w:t>
                  </w:r>
                  <w:proofErr w:type="spellEnd"/>
                  <w:r>
                    <w:rPr>
                      <w:rFonts w:ascii="Times New Roman" w:hAnsi="Times New Roman"/>
                    </w:rPr>
                    <w:t>, 200 mg, OD, 5 dienas</w:t>
                  </w:r>
                </w:p>
              </w:tc>
              <w:tc>
                <w:tcPr>
                  <w:tcW w:w="3120" w:type="dxa"/>
                  <w:hideMark/>
                </w:tcPr>
                <w:p w14:paraId="789411C5"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viena dozė</w:t>
                  </w:r>
                </w:p>
              </w:tc>
              <w:tc>
                <w:tcPr>
                  <w:tcW w:w="2280" w:type="dxa"/>
                  <w:hideMark/>
                </w:tcPr>
                <w:p w14:paraId="637AB936"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1,4 karto ↑**</w:t>
                  </w:r>
                </w:p>
              </w:tc>
            </w:tr>
            <w:tr w:rsidR="00CA7312" w14:paraId="711D72B4" w14:textId="77777777">
              <w:trPr>
                <w:cantSplit/>
              </w:trPr>
              <w:tc>
                <w:tcPr>
                  <w:tcW w:w="3828" w:type="dxa"/>
                </w:tcPr>
                <w:p w14:paraId="4CCBCD04"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Ezetimibas</w:t>
                  </w:r>
                  <w:proofErr w:type="spellEnd"/>
                  <w:r>
                    <w:rPr>
                      <w:rFonts w:ascii="Times New Roman" w:hAnsi="Times New Roman"/>
                    </w:rPr>
                    <w:t>, 10 mg OD, 14 dienų</w:t>
                  </w:r>
                </w:p>
              </w:tc>
              <w:tc>
                <w:tcPr>
                  <w:tcW w:w="3120" w:type="dxa"/>
                </w:tcPr>
                <w:p w14:paraId="4184FCC7"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10 mg OD, 14 dienų</w:t>
                  </w:r>
                </w:p>
              </w:tc>
              <w:tc>
                <w:tcPr>
                  <w:tcW w:w="2280" w:type="dxa"/>
                </w:tcPr>
                <w:p w14:paraId="25E22E78"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 xml:space="preserve">1,2 karto </w:t>
                  </w:r>
                  <w:r>
                    <w:rPr>
                      <w:rFonts w:ascii="Times New Roman" w:hAnsi="Times New Roman"/>
                    </w:rPr>
                    <w:sym w:font="Symbol" w:char="F0AD"/>
                  </w:r>
                  <w:r>
                    <w:rPr>
                      <w:rFonts w:ascii="Times New Roman" w:hAnsi="Times New Roman"/>
                      <w:vertAlign w:val="superscript"/>
                    </w:rPr>
                    <w:t>**</w:t>
                  </w:r>
                </w:p>
              </w:tc>
            </w:tr>
            <w:tr w:rsidR="00CA7312" w14:paraId="5E972D8D" w14:textId="77777777">
              <w:trPr>
                <w:cantSplit/>
              </w:trPr>
              <w:tc>
                <w:tcPr>
                  <w:tcW w:w="3828" w:type="dxa"/>
                  <w:tcBorders>
                    <w:top w:val="single" w:sz="4" w:space="0" w:color="auto"/>
                    <w:bottom w:val="single" w:sz="4" w:space="0" w:color="auto"/>
                  </w:tcBorders>
                </w:tcPr>
                <w:p w14:paraId="11C65DAD"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AUC sumažėjimas</w:t>
                  </w:r>
                </w:p>
              </w:tc>
              <w:tc>
                <w:tcPr>
                  <w:tcW w:w="3120" w:type="dxa"/>
                  <w:tcBorders>
                    <w:top w:val="single" w:sz="4" w:space="0" w:color="auto"/>
                    <w:bottom w:val="single" w:sz="4" w:space="0" w:color="auto"/>
                  </w:tcBorders>
                </w:tcPr>
                <w:p w14:paraId="02047A1D" w14:textId="77777777" w:rsidR="00CA7312" w:rsidRDefault="00CA7312">
                  <w:pPr>
                    <w:widowControl w:val="0"/>
                    <w:tabs>
                      <w:tab w:val="left" w:pos="567"/>
                    </w:tabs>
                    <w:snapToGrid w:val="0"/>
                    <w:spacing w:after="0" w:line="240" w:lineRule="auto"/>
                    <w:ind w:left="425" w:hanging="425"/>
                    <w:rPr>
                      <w:rFonts w:ascii="Times New Roman" w:hAnsi="Times New Roman"/>
                    </w:rPr>
                  </w:pPr>
                </w:p>
              </w:tc>
              <w:tc>
                <w:tcPr>
                  <w:tcW w:w="2280" w:type="dxa"/>
                  <w:tcBorders>
                    <w:top w:val="single" w:sz="4" w:space="0" w:color="auto"/>
                    <w:bottom w:val="single" w:sz="4" w:space="0" w:color="auto"/>
                  </w:tcBorders>
                </w:tcPr>
                <w:p w14:paraId="00CD49DC" w14:textId="77777777" w:rsidR="00CA7312" w:rsidRDefault="00CA7312">
                  <w:pPr>
                    <w:widowControl w:val="0"/>
                    <w:tabs>
                      <w:tab w:val="left" w:pos="567"/>
                    </w:tabs>
                    <w:snapToGrid w:val="0"/>
                    <w:spacing w:after="0" w:line="240" w:lineRule="auto"/>
                    <w:rPr>
                      <w:rFonts w:ascii="Times New Roman" w:hAnsi="Times New Roman"/>
                    </w:rPr>
                  </w:pPr>
                </w:p>
              </w:tc>
            </w:tr>
            <w:tr w:rsidR="00CA7312" w14:paraId="11A8D037" w14:textId="77777777">
              <w:trPr>
                <w:cantSplit/>
              </w:trPr>
              <w:tc>
                <w:tcPr>
                  <w:tcW w:w="3828" w:type="dxa"/>
                  <w:tcBorders>
                    <w:top w:val="single" w:sz="4" w:space="0" w:color="auto"/>
                    <w:bottom w:val="single" w:sz="4" w:space="0" w:color="auto"/>
                  </w:tcBorders>
                </w:tcPr>
                <w:p w14:paraId="68BB66A3"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Sąveikaujančio vaistinio preparato dozavimas</w:t>
                  </w:r>
                </w:p>
              </w:tc>
              <w:tc>
                <w:tcPr>
                  <w:tcW w:w="3120" w:type="dxa"/>
                  <w:tcBorders>
                    <w:top w:val="single" w:sz="4" w:space="0" w:color="auto"/>
                    <w:bottom w:val="single" w:sz="4" w:space="0" w:color="auto"/>
                  </w:tcBorders>
                </w:tcPr>
                <w:p w14:paraId="785D61F0" w14:textId="77777777" w:rsidR="00CA7312" w:rsidRDefault="00047B48">
                  <w:pPr>
                    <w:widowControl w:val="0"/>
                    <w:tabs>
                      <w:tab w:val="left" w:pos="567"/>
                    </w:tabs>
                    <w:snapToGrid w:val="0"/>
                    <w:spacing w:after="0" w:line="240" w:lineRule="auto"/>
                    <w:ind w:left="425" w:hanging="425"/>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dozavimas</w:t>
                  </w:r>
                </w:p>
              </w:tc>
              <w:tc>
                <w:tcPr>
                  <w:tcW w:w="2280" w:type="dxa"/>
                  <w:tcBorders>
                    <w:top w:val="single" w:sz="4" w:space="0" w:color="auto"/>
                    <w:bottom w:val="single" w:sz="4" w:space="0" w:color="auto"/>
                  </w:tcBorders>
                </w:tcPr>
                <w:p w14:paraId="31833584"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Rozuvastatino</w:t>
                  </w:r>
                  <w:proofErr w:type="spellEnd"/>
                  <w:r>
                    <w:rPr>
                      <w:rFonts w:ascii="Times New Roman" w:hAnsi="Times New Roman"/>
                    </w:rPr>
                    <w:t xml:space="preserve"> AUC pokytis</w:t>
                  </w:r>
                  <w:r>
                    <w:rPr>
                      <w:rFonts w:ascii="Times New Roman" w:hAnsi="Times New Roman"/>
                      <w:b/>
                    </w:rPr>
                    <w:t>*</w:t>
                  </w:r>
                </w:p>
              </w:tc>
            </w:tr>
            <w:tr w:rsidR="00CA7312" w14:paraId="59847FEB" w14:textId="77777777">
              <w:trPr>
                <w:cantSplit/>
              </w:trPr>
              <w:tc>
                <w:tcPr>
                  <w:tcW w:w="3828" w:type="dxa"/>
                  <w:tcBorders>
                    <w:top w:val="single" w:sz="4" w:space="0" w:color="auto"/>
                  </w:tcBorders>
                  <w:hideMark/>
                </w:tcPr>
                <w:p w14:paraId="1448777E"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Eritromicinas</w:t>
                  </w:r>
                  <w:proofErr w:type="spellEnd"/>
                  <w:r>
                    <w:rPr>
                      <w:rFonts w:ascii="Times New Roman" w:hAnsi="Times New Roman"/>
                    </w:rPr>
                    <w:t>, 500 mg QID, 7 dienas</w:t>
                  </w:r>
                </w:p>
              </w:tc>
              <w:tc>
                <w:tcPr>
                  <w:tcW w:w="3120" w:type="dxa"/>
                  <w:tcBorders>
                    <w:top w:val="single" w:sz="4" w:space="0" w:color="auto"/>
                  </w:tcBorders>
                  <w:hideMark/>
                </w:tcPr>
                <w:p w14:paraId="3B1CE860"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80 mg, viena dozė</w:t>
                  </w:r>
                </w:p>
              </w:tc>
              <w:tc>
                <w:tcPr>
                  <w:tcW w:w="2280" w:type="dxa"/>
                  <w:tcBorders>
                    <w:top w:val="single" w:sz="4" w:space="0" w:color="auto"/>
                  </w:tcBorders>
                  <w:hideMark/>
                </w:tcPr>
                <w:p w14:paraId="5F0B8F47"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20%↓</w:t>
                  </w:r>
                </w:p>
              </w:tc>
            </w:tr>
            <w:tr w:rsidR="00CA7312" w14:paraId="5C31103B" w14:textId="77777777">
              <w:trPr>
                <w:cantSplit/>
              </w:trPr>
              <w:tc>
                <w:tcPr>
                  <w:tcW w:w="3828" w:type="dxa"/>
                </w:tcPr>
                <w:p w14:paraId="4B2C2E24" w14:textId="77777777" w:rsidR="00CA7312" w:rsidRDefault="00047B48">
                  <w:pPr>
                    <w:widowControl w:val="0"/>
                    <w:tabs>
                      <w:tab w:val="left" w:pos="567"/>
                    </w:tabs>
                    <w:snapToGrid w:val="0"/>
                    <w:spacing w:after="0" w:line="240" w:lineRule="auto"/>
                    <w:rPr>
                      <w:rFonts w:ascii="Times New Roman" w:hAnsi="Times New Roman"/>
                    </w:rPr>
                  </w:pPr>
                  <w:proofErr w:type="spellStart"/>
                  <w:r>
                    <w:rPr>
                      <w:rFonts w:ascii="Times New Roman" w:hAnsi="Times New Roman"/>
                    </w:rPr>
                    <w:t>Baikalinas</w:t>
                  </w:r>
                  <w:proofErr w:type="spellEnd"/>
                  <w:r>
                    <w:rPr>
                      <w:rFonts w:ascii="Times New Roman" w:hAnsi="Times New Roman"/>
                    </w:rPr>
                    <w:t>, 50 mg TID, 14 dienų</w:t>
                  </w:r>
                </w:p>
              </w:tc>
              <w:tc>
                <w:tcPr>
                  <w:tcW w:w="3120" w:type="dxa"/>
                </w:tcPr>
                <w:p w14:paraId="78F2F7C3" w14:textId="77777777" w:rsidR="00CA7312" w:rsidRDefault="00047B48">
                  <w:pPr>
                    <w:widowControl w:val="0"/>
                    <w:tabs>
                      <w:tab w:val="left" w:pos="567"/>
                    </w:tabs>
                    <w:snapToGrid w:val="0"/>
                    <w:spacing w:after="0" w:line="240" w:lineRule="auto"/>
                    <w:ind w:left="425" w:hanging="425"/>
                    <w:rPr>
                      <w:rFonts w:ascii="Times New Roman" w:hAnsi="Times New Roman"/>
                    </w:rPr>
                  </w:pPr>
                  <w:r>
                    <w:rPr>
                      <w:rFonts w:ascii="Times New Roman" w:hAnsi="Times New Roman"/>
                    </w:rPr>
                    <w:t>20 mg, viena dozė</w:t>
                  </w:r>
                </w:p>
              </w:tc>
              <w:tc>
                <w:tcPr>
                  <w:tcW w:w="2280" w:type="dxa"/>
                </w:tcPr>
                <w:p w14:paraId="1C17E822"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47%↓</w:t>
                  </w:r>
                </w:p>
              </w:tc>
            </w:tr>
            <w:tr w:rsidR="00CA7312" w14:paraId="7C4674C2" w14:textId="77777777">
              <w:trPr>
                <w:cantSplit/>
              </w:trPr>
              <w:tc>
                <w:tcPr>
                  <w:tcW w:w="9228" w:type="dxa"/>
                  <w:gridSpan w:val="3"/>
                  <w:tcBorders>
                    <w:top w:val="single" w:sz="8" w:space="0" w:color="auto"/>
                    <w:left w:val="nil"/>
                    <w:bottom w:val="single" w:sz="12" w:space="0" w:color="auto"/>
                    <w:right w:val="nil"/>
                  </w:tcBorders>
                  <w:hideMark/>
                </w:tcPr>
                <w:p w14:paraId="614883E5"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 xml:space="preserve">* Duomenys, pateikti kaip x kartų pokytis, rodo paprastąjį vartojant kartu ir taikant </w:t>
                  </w:r>
                  <w:proofErr w:type="spellStart"/>
                  <w:r>
                    <w:rPr>
                      <w:rFonts w:ascii="Times New Roman" w:hAnsi="Times New Roman"/>
                    </w:rPr>
                    <w:t>rozuvastatino</w:t>
                  </w:r>
                  <w:proofErr w:type="spellEnd"/>
                  <w:r>
                    <w:rPr>
                      <w:rFonts w:ascii="Times New Roman" w:hAnsi="Times New Roman"/>
                    </w:rPr>
                    <w:t xml:space="preserve"> </w:t>
                  </w:r>
                  <w:proofErr w:type="spellStart"/>
                  <w:r>
                    <w:rPr>
                      <w:rFonts w:ascii="Times New Roman" w:hAnsi="Times New Roman"/>
                    </w:rPr>
                    <w:t>monoterapiją</w:t>
                  </w:r>
                  <w:proofErr w:type="spellEnd"/>
                  <w:r>
                    <w:rPr>
                      <w:rFonts w:ascii="Times New Roman" w:hAnsi="Times New Roman"/>
                    </w:rPr>
                    <w:t xml:space="preserve"> nustatyto rodmens santykį. Duomenys, pateikti kaip procentinis pokytis, rodo procentinį (%) skirtumą nuo rodmens taikant </w:t>
                  </w:r>
                  <w:proofErr w:type="spellStart"/>
                  <w:r>
                    <w:rPr>
                      <w:rFonts w:ascii="Times New Roman" w:hAnsi="Times New Roman"/>
                    </w:rPr>
                    <w:t>rozuvastatino</w:t>
                  </w:r>
                  <w:proofErr w:type="spellEnd"/>
                  <w:r>
                    <w:rPr>
                      <w:rFonts w:ascii="Times New Roman" w:hAnsi="Times New Roman"/>
                    </w:rPr>
                    <w:t xml:space="preserve"> </w:t>
                  </w:r>
                  <w:proofErr w:type="spellStart"/>
                  <w:r>
                    <w:rPr>
                      <w:rFonts w:ascii="Times New Roman" w:hAnsi="Times New Roman"/>
                    </w:rPr>
                    <w:t>monoterapiją</w:t>
                  </w:r>
                  <w:proofErr w:type="spellEnd"/>
                  <w:r>
                    <w:rPr>
                      <w:rFonts w:ascii="Times New Roman" w:hAnsi="Times New Roman"/>
                    </w:rPr>
                    <w:t>.</w:t>
                  </w:r>
                </w:p>
                <w:p w14:paraId="35F8C793"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lastRenderedPageBreak/>
                    <w:t>Padidėjimas nurodytas kaip „↑“, pokyčio nebuvimas kaip „</w:t>
                  </w:r>
                  <w:r>
                    <w:rPr>
                      <w:rFonts w:ascii="Times New Roman" w:hAnsi="Times New Roman"/>
                    </w:rPr>
                    <w:sym w:font="Symbol" w:char="F0AB"/>
                  </w:r>
                  <w:r>
                    <w:rPr>
                      <w:rFonts w:ascii="Times New Roman" w:hAnsi="Times New Roman"/>
                    </w:rPr>
                    <w:t>“, sumažėjimas kaip „↓“.</w:t>
                  </w:r>
                </w:p>
                <w:p w14:paraId="240D3503" w14:textId="77777777"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 xml:space="preserve">** Buvo atlikta keletas sąveikos tyrimų su skirtingomis </w:t>
                  </w:r>
                  <w:proofErr w:type="spellStart"/>
                  <w:r>
                    <w:rPr>
                      <w:rFonts w:ascii="Times New Roman" w:hAnsi="Times New Roman"/>
                    </w:rPr>
                    <w:t>rozuvastatino</w:t>
                  </w:r>
                  <w:proofErr w:type="spellEnd"/>
                  <w:r>
                    <w:rPr>
                      <w:rFonts w:ascii="Times New Roman" w:hAnsi="Times New Roman"/>
                    </w:rPr>
                    <w:t xml:space="preserve"> dozėmis. Lentelėje pateiktas reikšmingiausias santykis.</w:t>
                  </w:r>
                </w:p>
                <w:p w14:paraId="29B76911" w14:textId="29C22C3F" w:rsidR="00CA7312" w:rsidRDefault="00047B48">
                  <w:pPr>
                    <w:widowControl w:val="0"/>
                    <w:tabs>
                      <w:tab w:val="left" w:pos="567"/>
                    </w:tabs>
                    <w:snapToGrid w:val="0"/>
                    <w:spacing w:after="0" w:line="240" w:lineRule="auto"/>
                    <w:rPr>
                      <w:rFonts w:ascii="Times New Roman" w:hAnsi="Times New Roman"/>
                    </w:rPr>
                  </w:pPr>
                  <w:r>
                    <w:rPr>
                      <w:rFonts w:ascii="Times New Roman" w:hAnsi="Times New Roman"/>
                    </w:rPr>
                    <w:t xml:space="preserve">AUC – plotas po koncentracijos kreive; OD –kartą per parą; BID – du kartus per parą; TID – tris kartus per parą; QID – keturis kartus per parą; QOD </w:t>
                  </w:r>
                  <w:r w:rsidR="00721AF0">
                    <w:rPr>
                      <w:rFonts w:ascii="Times New Roman" w:hAnsi="Times New Roman"/>
                    </w:rPr>
                    <w:t>–</w:t>
                  </w:r>
                  <w:r>
                    <w:rPr>
                      <w:rFonts w:ascii="Times New Roman" w:hAnsi="Times New Roman"/>
                    </w:rPr>
                    <w:t xml:space="preserve"> kas antrą dieną</w:t>
                  </w:r>
                </w:p>
              </w:tc>
            </w:tr>
          </w:tbl>
          <w:p w14:paraId="35FA3089" w14:textId="77777777" w:rsidR="00CA7312" w:rsidRDefault="00CA7312">
            <w:pPr>
              <w:widowControl w:val="0"/>
              <w:tabs>
                <w:tab w:val="left" w:pos="1800"/>
              </w:tabs>
              <w:spacing w:after="0" w:line="240" w:lineRule="auto"/>
              <w:rPr>
                <w:rFonts w:ascii="Times New Roman" w:eastAsia="Times New Roman" w:hAnsi="Times New Roman" w:cs="Times New Roman"/>
                <w:bCs/>
              </w:rPr>
            </w:pPr>
          </w:p>
        </w:tc>
      </w:tr>
    </w:tbl>
    <w:p w14:paraId="50EEE654" w14:textId="77777777" w:rsidR="00CA7312" w:rsidRDefault="00CA7312">
      <w:pPr>
        <w:widowControl w:val="0"/>
        <w:autoSpaceDE w:val="0"/>
        <w:autoSpaceDN w:val="0"/>
        <w:adjustRightInd w:val="0"/>
        <w:spacing w:after="0" w:line="240" w:lineRule="auto"/>
        <w:jc w:val="both"/>
        <w:rPr>
          <w:rFonts w:ascii="Times New Roman" w:eastAsia="SimSun" w:hAnsi="Times New Roman" w:cs="Times New Roman"/>
          <w:lang w:eastAsia="en-GB"/>
        </w:rPr>
      </w:pPr>
    </w:p>
    <w:p w14:paraId="7806F642" w14:textId="77777777" w:rsidR="00CA7312" w:rsidRDefault="00047B48">
      <w:pPr>
        <w:widowControl w:val="0"/>
        <w:autoSpaceDE w:val="0"/>
        <w:autoSpaceDN w:val="0"/>
        <w:adjustRightInd w:val="0"/>
        <w:spacing w:after="0" w:line="240" w:lineRule="auto"/>
        <w:jc w:val="both"/>
        <w:rPr>
          <w:rFonts w:ascii="Times New Roman" w:eastAsia="Times New Roman" w:hAnsi="Times New Roman"/>
          <w:lang w:eastAsia="lt-LT"/>
        </w:rPr>
      </w:pPr>
      <w:r>
        <w:rPr>
          <w:rFonts w:ascii="Times New Roman" w:hAnsi="Times New Roman"/>
        </w:rPr>
        <w:t xml:space="preserve">Šie vaistiniai preparatai ar jų deriniai, vartoti kartu, neturėjo kliniškai reikšmingos įtakos </w:t>
      </w:r>
      <w:proofErr w:type="spellStart"/>
      <w:r>
        <w:rPr>
          <w:rFonts w:ascii="Times New Roman" w:hAnsi="Times New Roman"/>
        </w:rPr>
        <w:t>rozuvastatino</w:t>
      </w:r>
      <w:proofErr w:type="spellEnd"/>
      <w:r>
        <w:rPr>
          <w:rFonts w:ascii="Times New Roman" w:hAnsi="Times New Roman"/>
        </w:rPr>
        <w:t xml:space="preserve"> AUC: 0,3 mg </w:t>
      </w:r>
      <w:proofErr w:type="spellStart"/>
      <w:r>
        <w:rPr>
          <w:rFonts w:ascii="Times New Roman" w:hAnsi="Times New Roman"/>
        </w:rPr>
        <w:t>aleglitazaro</w:t>
      </w:r>
      <w:proofErr w:type="spellEnd"/>
      <w:r>
        <w:rPr>
          <w:rFonts w:ascii="Times New Roman" w:hAnsi="Times New Roman"/>
        </w:rPr>
        <w:t xml:space="preserve"> 7 dienas, po 67 mg </w:t>
      </w:r>
      <w:proofErr w:type="spellStart"/>
      <w:r>
        <w:rPr>
          <w:rFonts w:ascii="Times New Roman" w:hAnsi="Times New Roman"/>
        </w:rPr>
        <w:t>fenofibrato</w:t>
      </w:r>
      <w:proofErr w:type="spellEnd"/>
      <w:r>
        <w:rPr>
          <w:rFonts w:ascii="Times New Roman" w:hAnsi="Times New Roman"/>
        </w:rPr>
        <w:t xml:space="preserve"> TID 7 dienas, 200 mg </w:t>
      </w:r>
      <w:proofErr w:type="spellStart"/>
      <w:r>
        <w:rPr>
          <w:rFonts w:ascii="Times New Roman" w:hAnsi="Times New Roman"/>
        </w:rPr>
        <w:t>flukonazolo</w:t>
      </w:r>
      <w:proofErr w:type="spellEnd"/>
      <w:r>
        <w:rPr>
          <w:rFonts w:ascii="Times New Roman" w:hAnsi="Times New Roman"/>
        </w:rPr>
        <w:t xml:space="preserve"> OD 11 dienų, po 700 mg</w:t>
      </w:r>
      <w:r>
        <w:t xml:space="preserve"> </w:t>
      </w:r>
      <w:proofErr w:type="spellStart"/>
      <w:r>
        <w:rPr>
          <w:rFonts w:ascii="Times New Roman" w:hAnsi="Times New Roman"/>
        </w:rPr>
        <w:t>fosamprenaviro</w:t>
      </w:r>
      <w:proofErr w:type="spellEnd"/>
      <w:r>
        <w:rPr>
          <w:rFonts w:ascii="Times New Roman" w:hAnsi="Times New Roman"/>
        </w:rPr>
        <w:t xml:space="preserve"> / 100 mg ritonaviro BID 8 dienas, po 200 mg </w:t>
      </w:r>
      <w:proofErr w:type="spellStart"/>
      <w:r>
        <w:rPr>
          <w:rFonts w:ascii="Times New Roman" w:hAnsi="Times New Roman"/>
        </w:rPr>
        <w:t>ketokonazolo</w:t>
      </w:r>
      <w:proofErr w:type="spellEnd"/>
      <w:r>
        <w:rPr>
          <w:rFonts w:ascii="Times New Roman" w:hAnsi="Times New Roman"/>
        </w:rPr>
        <w:t xml:space="preserve"> BID 7 dienas, 450 mg </w:t>
      </w:r>
      <w:proofErr w:type="spellStart"/>
      <w:r>
        <w:rPr>
          <w:rFonts w:ascii="Times New Roman" w:hAnsi="Times New Roman"/>
        </w:rPr>
        <w:t>rifampino</w:t>
      </w:r>
      <w:proofErr w:type="spellEnd"/>
      <w:r>
        <w:rPr>
          <w:rFonts w:ascii="Times New Roman" w:hAnsi="Times New Roman"/>
        </w:rPr>
        <w:t xml:space="preserve"> OD 7 dienas ir po 140 mg </w:t>
      </w:r>
      <w:proofErr w:type="spellStart"/>
      <w:r>
        <w:rPr>
          <w:rFonts w:ascii="Times New Roman" w:hAnsi="Times New Roman"/>
        </w:rPr>
        <w:t>silimarino</w:t>
      </w:r>
      <w:proofErr w:type="spellEnd"/>
      <w:r>
        <w:rPr>
          <w:rFonts w:ascii="Times New Roman" w:hAnsi="Times New Roman"/>
        </w:rPr>
        <w:t xml:space="preserve"> TID 5 dienas.</w:t>
      </w:r>
    </w:p>
    <w:p w14:paraId="3E2248B3" w14:textId="77777777" w:rsidR="00CA7312" w:rsidRDefault="00CA7312">
      <w:pPr>
        <w:widowControl w:val="0"/>
        <w:autoSpaceDE w:val="0"/>
        <w:autoSpaceDN w:val="0"/>
        <w:adjustRightInd w:val="0"/>
        <w:spacing w:after="0" w:line="240" w:lineRule="auto"/>
        <w:jc w:val="both"/>
        <w:rPr>
          <w:rFonts w:ascii="Times New Roman" w:eastAsia="SimSun" w:hAnsi="Times New Roman" w:cs="Times New Roman"/>
          <w:lang w:eastAsia="en-GB"/>
        </w:rPr>
      </w:pPr>
    </w:p>
    <w:p w14:paraId="444BC548"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Rozuvastatino</w:t>
      </w:r>
      <w:proofErr w:type="spellEnd"/>
      <w:r>
        <w:rPr>
          <w:rFonts w:ascii="Times New Roman" w:eastAsia="Times New Roman" w:hAnsi="Times New Roman" w:cs="Times New Roman"/>
          <w:u w:val="single"/>
        </w:rPr>
        <w:t xml:space="preserve"> poveikis kartu vartojamiems vaistiniams preparatams</w:t>
      </w:r>
    </w:p>
    <w:p w14:paraId="29DC3539"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7FF28BE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Vitamino K antagonistai. </w:t>
      </w:r>
      <w:r>
        <w:rPr>
          <w:rFonts w:ascii="Times New Roman" w:eastAsia="Times New Roman" w:hAnsi="Times New Roman" w:cs="Times New Roman"/>
        </w:rPr>
        <w:t xml:space="preserve">Pradėjus gydymą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(kaip ir kitais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inhibitoriais) arba padidinus dozę, pacientams, kurie kartu gydomi vitamino K antagonistais (pvz., varfarinu ar kitokiu kumarino grupės antikoaguliantu), gali padidėti tarptautinis normalizuotas santykis (TNS). Nutraukus vartojimą arba sumažinus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dozę, TNS gali sumažėti. Tokiais atvejais reikia tinkamai stebėti TNS.</w:t>
      </w:r>
    </w:p>
    <w:p w14:paraId="16EEA9C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CF36D3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Geriamieji kontraceptikai, pakaitinė hormonų terapija (PHT).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vartojant kartu su geriamuoju kontraceptiku, </w:t>
      </w:r>
      <w:proofErr w:type="spellStart"/>
      <w:r>
        <w:rPr>
          <w:rFonts w:ascii="Times New Roman" w:eastAsia="Times New Roman" w:hAnsi="Times New Roman" w:cs="Times New Roman"/>
        </w:rPr>
        <w:t>etinilestradiolio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norgestrelio</w:t>
      </w:r>
      <w:proofErr w:type="spellEnd"/>
      <w:r>
        <w:rPr>
          <w:rFonts w:ascii="Times New Roman" w:eastAsia="Times New Roman" w:hAnsi="Times New Roman" w:cs="Times New Roman"/>
        </w:rPr>
        <w:t xml:space="preserve"> AUC padidėjo atitinkamai 26 % ir 34 %. Parenkant geriamojo kontraceptiko dozę, reikia atsižvelgti į kiekio plazmoje padidėjimą,. Duomenų apie farmakokinetiką tiriamųjų, vartojančių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kartu su PHT, organizme nėra, todėl panašaus poveikio paneigti negalima. Vis dėlto klinikinių tyrimų metu šį vaistinių preparatų derinį vartojo ir gerai toleravo daug moterų.</w:t>
      </w:r>
    </w:p>
    <w:p w14:paraId="01B0B1FE"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72A911CC" w14:textId="77777777" w:rsidR="00CA7312" w:rsidRDefault="00047B48">
      <w:pPr>
        <w:widowControl w:val="0"/>
        <w:tabs>
          <w:tab w:val="left" w:pos="567"/>
        </w:tabs>
        <w:snapToGrid w:val="0"/>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Kiti vaistiniai preparatai</w:t>
      </w:r>
    </w:p>
    <w:p w14:paraId="5B1CA59D" w14:textId="77777777" w:rsidR="00CA7312" w:rsidRDefault="00CA7312">
      <w:pPr>
        <w:widowControl w:val="0"/>
        <w:tabs>
          <w:tab w:val="left" w:pos="567"/>
        </w:tabs>
        <w:snapToGrid w:val="0"/>
        <w:spacing w:after="0" w:line="240" w:lineRule="auto"/>
        <w:rPr>
          <w:rFonts w:ascii="Times New Roman" w:eastAsia="Times New Roman" w:hAnsi="Times New Roman" w:cs="Times New Roman"/>
          <w:bCs/>
          <w:u w:val="single"/>
        </w:rPr>
      </w:pPr>
    </w:p>
    <w:p w14:paraId="750A552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rPr>
        <w:t>Digoksinas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Remiantis specialių sąveikos tyrimų duomenimis, kliniškai reikšmingos sąveikos su </w:t>
      </w:r>
      <w:proofErr w:type="spellStart"/>
      <w:r>
        <w:rPr>
          <w:rFonts w:ascii="Times New Roman" w:eastAsia="Times New Roman" w:hAnsi="Times New Roman" w:cs="Times New Roman"/>
        </w:rPr>
        <w:t>digoksinu</w:t>
      </w:r>
      <w:proofErr w:type="spellEnd"/>
      <w:r>
        <w:rPr>
          <w:rFonts w:ascii="Times New Roman" w:eastAsia="Times New Roman" w:hAnsi="Times New Roman" w:cs="Times New Roman"/>
        </w:rPr>
        <w:t xml:space="preserve"> nesitikima.</w:t>
      </w:r>
    </w:p>
    <w:p w14:paraId="28724A5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39B6917" w14:textId="77777777" w:rsidR="00CA7312" w:rsidRDefault="00047B48">
      <w:pPr>
        <w:widowControl w:val="0"/>
        <w:tabs>
          <w:tab w:val="left" w:pos="567"/>
        </w:tabs>
        <w:snapToGrid w:val="0"/>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i/>
          <w:lang w:eastAsia="lt-LT"/>
        </w:rPr>
        <w:t>Fuzido</w:t>
      </w:r>
      <w:proofErr w:type="spellEnd"/>
      <w:r>
        <w:rPr>
          <w:rFonts w:ascii="Times New Roman" w:eastAsia="Times New Roman" w:hAnsi="Times New Roman" w:cs="Times New Roman"/>
          <w:i/>
          <w:lang w:eastAsia="lt-LT"/>
        </w:rPr>
        <w:t xml:space="preserve"> rūgštis.</w:t>
      </w:r>
      <w:r>
        <w:rPr>
          <w:rFonts w:ascii="Times New Roman" w:eastAsia="Times New Roman" w:hAnsi="Times New Roman" w:cs="Times New Roman"/>
          <w:lang w:eastAsia="lt-LT"/>
        </w:rPr>
        <w:t xml:space="preserve"> </w:t>
      </w:r>
      <w:r>
        <w:rPr>
          <w:rFonts w:ascii="Times New Roman" w:eastAsia="Times New Roman" w:hAnsi="Times New Roman"/>
          <w:lang w:eastAsia="lt-LT"/>
        </w:rPr>
        <w:t xml:space="preserve">Sąveika tarp </w:t>
      </w:r>
      <w:proofErr w:type="spellStart"/>
      <w:r>
        <w:rPr>
          <w:rFonts w:ascii="Times New Roman" w:eastAsia="Times New Roman" w:hAnsi="Times New Roman"/>
          <w:lang w:eastAsia="lt-LT"/>
        </w:rPr>
        <w:t>rozuvastatino</w:t>
      </w:r>
      <w:proofErr w:type="spellEnd"/>
      <w:r>
        <w:rPr>
          <w:rFonts w:ascii="Times New Roman" w:eastAsia="Times New Roman" w:hAnsi="Times New Roman"/>
          <w:lang w:eastAsia="lt-LT"/>
        </w:rPr>
        <w:t xml:space="preserve"> ir </w:t>
      </w:r>
      <w:proofErr w:type="spellStart"/>
      <w:r>
        <w:rPr>
          <w:rFonts w:ascii="Times New Roman" w:eastAsia="Times New Roman" w:hAnsi="Times New Roman"/>
          <w:lang w:eastAsia="lt-LT"/>
        </w:rPr>
        <w:t>fuzido</w:t>
      </w:r>
      <w:proofErr w:type="spellEnd"/>
      <w:r>
        <w:rPr>
          <w:rFonts w:ascii="Times New Roman" w:eastAsia="Times New Roman" w:hAnsi="Times New Roman"/>
          <w:lang w:eastAsia="lt-LT"/>
        </w:rPr>
        <w:t xml:space="preserve"> rūgšties netirta.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rizika gali padidėti kartu vartojant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rūgštį ir </w:t>
      </w:r>
      <w:proofErr w:type="spellStart"/>
      <w:r>
        <w:rPr>
          <w:rFonts w:ascii="Times New Roman" w:eastAsia="Times New Roman" w:hAnsi="Times New Roman" w:cs="Times New Roman"/>
        </w:rPr>
        <w:t>statinus</w:t>
      </w:r>
      <w:proofErr w:type="spellEnd"/>
      <w:r>
        <w:rPr>
          <w:rFonts w:ascii="Times New Roman" w:eastAsia="Times New Roman" w:hAnsi="Times New Roman" w:cs="Times New Roman"/>
        </w:rPr>
        <w:t xml:space="preserve">. Tokios sąveikos mechanizmas (ar jis yra </w:t>
      </w:r>
      <w:proofErr w:type="spellStart"/>
      <w:r>
        <w:rPr>
          <w:rFonts w:ascii="Times New Roman" w:eastAsia="Times New Roman" w:hAnsi="Times New Roman" w:cs="Times New Roman"/>
        </w:rPr>
        <w:t>farmakodinaminis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farmakokinetinis</w:t>
      </w:r>
      <w:proofErr w:type="spellEnd"/>
      <w:r>
        <w:rPr>
          <w:rFonts w:ascii="Times New Roman" w:eastAsia="Times New Roman" w:hAnsi="Times New Roman" w:cs="Times New Roman"/>
        </w:rPr>
        <w:t xml:space="preserve"> ar abu) kol kas nežinomas. Pranešta apie </w:t>
      </w:r>
      <w:proofErr w:type="spellStart"/>
      <w:r>
        <w:rPr>
          <w:rFonts w:ascii="Times New Roman" w:eastAsia="Times New Roman" w:hAnsi="Times New Roman" w:cs="Times New Roman"/>
          <w:bCs/>
        </w:rPr>
        <w:t>rabdomiolizės</w:t>
      </w:r>
      <w:proofErr w:type="spellEnd"/>
      <w:r>
        <w:rPr>
          <w:rFonts w:ascii="Times New Roman" w:eastAsia="Times New Roman" w:hAnsi="Times New Roman" w:cs="Times New Roman"/>
          <w:bCs/>
        </w:rPr>
        <w:t xml:space="preserve"> atvejus (įskaitant kelis mirties atvejus) pacientams, kurie kartu vartojo t</w:t>
      </w:r>
      <w:r>
        <w:rPr>
          <w:rFonts w:ascii="Times New Roman" w:eastAsia="Times New Roman" w:hAnsi="Times New Roman" w:cs="Times New Roman"/>
        </w:rPr>
        <w:t xml:space="preserve">okį vaistinių preparatų derinį. </w:t>
      </w:r>
      <w:r>
        <w:rPr>
          <w:rFonts w:ascii="Times New Roman" w:eastAsia="Times New Roman" w:hAnsi="Times New Roman" w:cs="Times New Roman"/>
          <w:bCs/>
        </w:rPr>
        <w:t xml:space="preserve">Pacientų, kuriems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preparatų </w:t>
      </w:r>
      <w:r>
        <w:rPr>
          <w:rFonts w:ascii="Times New Roman" w:eastAsia="Times New Roman" w:hAnsi="Times New Roman" w:cs="Times New Roman"/>
          <w:bCs/>
        </w:rPr>
        <w:t xml:space="preserve">vartojimas būtinas, gydymas </w:t>
      </w:r>
      <w:proofErr w:type="spellStart"/>
      <w:r>
        <w:rPr>
          <w:rFonts w:ascii="Times New Roman" w:eastAsia="Times New Roman" w:hAnsi="Times New Roman" w:cs="Times New Roman"/>
          <w:bCs/>
        </w:rPr>
        <w:t>statinais</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fuzido</w:t>
      </w:r>
      <w:proofErr w:type="spellEnd"/>
      <w:r>
        <w:rPr>
          <w:rFonts w:ascii="Times New Roman" w:eastAsia="Times New Roman" w:hAnsi="Times New Roman" w:cs="Times New Roman"/>
          <w:bCs/>
        </w:rPr>
        <w:t xml:space="preserve"> rūgšties vartojimo laikotarpiu turi būti nutrauktas </w:t>
      </w:r>
      <w:r>
        <w:rPr>
          <w:rFonts w:ascii="Times New Roman" w:eastAsia="Times New Roman" w:hAnsi="Times New Roman" w:cs="Times New Roman"/>
        </w:rPr>
        <w:t>(žr. 4.4 skyrių).</w:t>
      </w:r>
    </w:p>
    <w:p w14:paraId="3C1B5DA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0E41E98"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i/>
        </w:rPr>
        <w:t>Vaikų populiacija.</w:t>
      </w:r>
      <w:r>
        <w:rPr>
          <w:rFonts w:ascii="Times New Roman" w:eastAsia="Times New Roman" w:hAnsi="Times New Roman" w:cs="Times New Roman"/>
        </w:rPr>
        <w:t xml:space="preserve"> </w:t>
      </w:r>
      <w:r>
        <w:rPr>
          <w:rFonts w:ascii="Times New Roman" w:eastAsia="Times New Roman" w:hAnsi="Times New Roman" w:cs="Times New Roman"/>
          <w:color w:val="000000"/>
        </w:rPr>
        <w:t>Sąveikos tyrimai atlikti tik suaugusiesiems. Sąveikos apimtis vaikų populiacijai nėra žinoma.</w:t>
      </w:r>
    </w:p>
    <w:p w14:paraId="4A7661A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A8DBCA8"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4.6</w:t>
      </w:r>
      <w:r>
        <w:rPr>
          <w:rFonts w:ascii="Times New Roman" w:eastAsia="Times New Roman" w:hAnsi="Times New Roman" w:cs="Times New Roman"/>
          <w:b/>
          <w:bCs/>
          <w:lang w:eastAsia="x-none"/>
        </w:rPr>
        <w:tab/>
        <w:t>Vaisingumas, nėštumo ir žindymo laikotarpis</w:t>
      </w:r>
    </w:p>
    <w:p w14:paraId="6A8B4EA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D560DEC"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rPr>
        <w:t>nėštumo ir žindymo laikotarpiu vartoti draudžiama.</w:t>
      </w:r>
    </w:p>
    <w:p w14:paraId="69611716"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4CBF86AD"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Nėštumas</w:t>
      </w:r>
    </w:p>
    <w:p w14:paraId="6A9E72F6"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5BAD3895"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 xml:space="preserve">Informacija, susijusi su sudedamąja medžiaga </w:t>
      </w:r>
      <w:proofErr w:type="spellStart"/>
      <w:r>
        <w:rPr>
          <w:rFonts w:ascii="Times New Roman" w:eastAsia="Times New Roman" w:hAnsi="Times New Roman" w:cs="Times New Roman"/>
          <w:i/>
          <w:u w:val="single"/>
        </w:rPr>
        <w:t>rozuvastatinu</w:t>
      </w:r>
      <w:proofErr w:type="spellEnd"/>
    </w:p>
    <w:p w14:paraId="1F609794"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57A3CE5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Vaisingos moterys turi naudoti veiksmingą kontracepcijos metodą.</w:t>
      </w:r>
    </w:p>
    <w:p w14:paraId="423108E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E2F391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Cholesterolis ir kitos cholesterolio </w:t>
      </w:r>
      <w:proofErr w:type="spellStart"/>
      <w:r>
        <w:rPr>
          <w:rFonts w:ascii="Times New Roman" w:eastAsia="Times New Roman" w:hAnsi="Times New Roman" w:cs="Times New Roman"/>
        </w:rPr>
        <w:t>biosintezės</w:t>
      </w:r>
      <w:proofErr w:type="spellEnd"/>
      <w:r>
        <w:rPr>
          <w:rFonts w:ascii="Times New Roman" w:eastAsia="Times New Roman" w:hAnsi="Times New Roman" w:cs="Times New Roman"/>
        </w:rPr>
        <w:t xml:space="preserve"> metu gaminamos medžiagos yra būtinos vaisiaus vystymuisi, todėl galima su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slopinimu rizika viršija gydymo nėštumo metu naudą. Tyrimų su gyvūnais metu gauta nedaug duomenų apie toksinį poveikį reprodukcijai (žr. 5.3 skyrių). Jeigu pacientė pastojo vartodama šį vaistinį preparatą, gydymą reikia nedelsiant nutraukti.</w:t>
      </w:r>
    </w:p>
    <w:p w14:paraId="24AE29E2" w14:textId="77777777" w:rsidR="00CA7312" w:rsidRDefault="00CA7312">
      <w:pPr>
        <w:widowControl w:val="0"/>
        <w:tabs>
          <w:tab w:val="left" w:pos="567"/>
        </w:tabs>
        <w:snapToGrid w:val="0"/>
        <w:spacing w:after="0" w:line="240" w:lineRule="auto"/>
        <w:rPr>
          <w:rFonts w:ascii="Times New Roman" w:eastAsia="Times New Roman" w:hAnsi="Times New Roman" w:cs="Times New Roman"/>
          <w:i/>
          <w:u w:val="single"/>
        </w:rPr>
      </w:pPr>
    </w:p>
    <w:p w14:paraId="488986C3"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 xml:space="preserve">Informacija, susijusi su sudedamąja medžiaga </w:t>
      </w:r>
      <w:proofErr w:type="spellStart"/>
      <w:r>
        <w:rPr>
          <w:rFonts w:ascii="Times New Roman" w:eastAsia="Times New Roman" w:hAnsi="Times New Roman" w:cs="Times New Roman"/>
          <w:i/>
          <w:u w:val="single"/>
        </w:rPr>
        <w:t>valsartanu</w:t>
      </w:r>
      <w:proofErr w:type="spellEnd"/>
    </w:p>
    <w:p w14:paraId="5F03C180"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u w:val="single"/>
        </w:rPr>
      </w:pPr>
    </w:p>
    <w:p w14:paraId="2E234376"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Pirmuoju nėštumo trimestru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receptorių blokatorių (AIIRB) vartoti nerekomenduojama (žr. 4.4 skyrių). Antruoju ir trečiuoju nėštumo trimestrais jų vartoti draudžiama (žr. 4.3 ir 4.4 skyrius).</w:t>
      </w:r>
    </w:p>
    <w:p w14:paraId="19DFD84A"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
    <w:p w14:paraId="3B79613B"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Epidemiologinių tyrimų duomenys dėl pirmuoju nėštumo trimestru vartojamų AKF inhibitorių poveikio nėra galutiniai, tačiau nedidelio rizikos padidėjimo atmesti negalima. Kadangi nėra kontrolinių epidemiologinių duomenų dėl AIIRB rizikos, panaši rizika gali būti ir šių vaistinių preparatų klasei. Išskyrus atvejus, kai tolesnis gydymas AIIRB yra būtinas, pastoti planuojančioms moterims juos reikia keisti kitokiais </w:t>
      </w:r>
      <w:proofErr w:type="spellStart"/>
      <w:r>
        <w:rPr>
          <w:rFonts w:ascii="Times New Roman" w:eastAsia="Times New Roman" w:hAnsi="Times New Roman" w:cs="Times New Roman"/>
        </w:rPr>
        <w:t>antihipertenziniais</w:t>
      </w:r>
      <w:proofErr w:type="spellEnd"/>
      <w:r>
        <w:rPr>
          <w:rFonts w:ascii="Times New Roman" w:eastAsia="Times New Roman" w:hAnsi="Times New Roman" w:cs="Times New Roman"/>
        </w:rPr>
        <w:t xml:space="preserve"> vaistiniais preparatais, kurių vartojimo nėštumo metu saugumas ištirtas. Nustačius nėštumą, AIIRB vartojimą būtina nedelsiant nutraukti ir, jei reikia, skirti kitokį tinkamą gydymą.</w:t>
      </w:r>
    </w:p>
    <w:p w14:paraId="3A93DFD0"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
    <w:p w14:paraId="55FDFE0F"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Žinoma, kad antruoju arba trečiuoju nėštumo trimestrais vartojami AIIRB sukelia toksinį poveikį žmogaus vaisiui (inkstų funkcijos susilpnėjimą, </w:t>
      </w:r>
      <w:proofErr w:type="spellStart"/>
      <w:r>
        <w:rPr>
          <w:rFonts w:ascii="Times New Roman" w:eastAsia="Times New Roman" w:hAnsi="Times New Roman" w:cs="Times New Roman"/>
        </w:rPr>
        <w:t>oligohidramnioną</w:t>
      </w:r>
      <w:proofErr w:type="spellEnd"/>
      <w:r>
        <w:rPr>
          <w:rFonts w:ascii="Times New Roman" w:eastAsia="Times New Roman" w:hAnsi="Times New Roman" w:cs="Times New Roman"/>
        </w:rPr>
        <w:t xml:space="preserve">, kaukolės kaulėjimo sulėtėjimą) ir naujagimiui (inkstų nepakankamumą, </w:t>
      </w:r>
      <w:proofErr w:type="spellStart"/>
      <w:r>
        <w:rPr>
          <w:rFonts w:ascii="Times New Roman" w:eastAsia="Times New Roman" w:hAnsi="Times New Roman" w:cs="Times New Roman"/>
        </w:rPr>
        <w:t>hipotenziją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hiperkalemiją</w:t>
      </w:r>
      <w:proofErr w:type="spellEnd"/>
      <w:r>
        <w:rPr>
          <w:rFonts w:ascii="Times New Roman" w:eastAsia="Times New Roman" w:hAnsi="Times New Roman" w:cs="Times New Roman"/>
        </w:rPr>
        <w:t>) (žr. 5.3 skyrių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saugumo tyrimų duomenys“).</w:t>
      </w:r>
    </w:p>
    <w:p w14:paraId="0C087AF1"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
    <w:p w14:paraId="3C611BD5"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Jeigu moteris antruoju arba trečiuoju nėštumo trimestru vartojo AIIRB, reikia ultragarsu stebėti jos vaisiaus inkstų funkciją ir kaukolę.</w:t>
      </w:r>
    </w:p>
    <w:p w14:paraId="7475A1A1"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
    <w:p w14:paraId="5FC682DD"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atidžiai stebėti, ar naujagimiams, kurių motinos nėštumo metu vartojo AIIRB, nepasireiškia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xml:space="preserve"> (taip pat žr. 4.3 ir 4.4 skyrius).</w:t>
      </w:r>
    </w:p>
    <w:p w14:paraId="5D974F58"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
    <w:p w14:paraId="10CBD4DD"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Žindymas</w:t>
      </w:r>
    </w:p>
    <w:p w14:paraId="76B1D95B" w14:textId="34F54FDF"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rPr>
        <w:t>Ravalsyo</w:t>
      </w:r>
      <w:proofErr w:type="spellEnd"/>
      <w:r>
        <w:rPr>
          <w:rFonts w:ascii="Times New Roman" w:eastAsia="SimSun" w:hAnsi="Times New Roman"/>
          <w:snapToGrid w:val="0"/>
          <w:color w:val="000000"/>
          <w:szCs w:val="20"/>
          <w:lang w:eastAsia="zh-CN"/>
        </w:rPr>
        <w:t xml:space="preserve"> draudžiama vartoti žindymo metu.</w:t>
      </w:r>
      <w:r>
        <w:rPr>
          <w:rFonts w:ascii="Times New Roman" w:eastAsia="Times New Roman" w:hAnsi="Times New Roman" w:cs="Times New Roman"/>
        </w:rPr>
        <w:t xml:space="preserve"> </w:t>
      </w:r>
      <w:r>
        <w:rPr>
          <w:rFonts w:ascii="Times New Roman" w:eastAsia="Times New Roman" w:hAnsi="Times New Roman"/>
        </w:rPr>
        <w:t xml:space="preserve">Nedidelio publikuotų pranešimų skaičiaus duomenimis, </w:t>
      </w:r>
      <w:proofErr w:type="spellStart"/>
      <w:r>
        <w:rPr>
          <w:rFonts w:ascii="Times New Roman" w:eastAsia="Times New Roman" w:hAnsi="Times New Roman"/>
        </w:rPr>
        <w:t>rozuvastatino</w:t>
      </w:r>
      <w:proofErr w:type="spellEnd"/>
      <w:r>
        <w:rPr>
          <w:rFonts w:ascii="Times New Roman" w:eastAsia="Times New Roman" w:hAnsi="Times New Roman"/>
        </w:rPr>
        <w:t xml:space="preserve"> </w:t>
      </w:r>
      <w:r>
        <w:rPr>
          <w:rFonts w:ascii="Times New Roman" w:eastAsia="SimSun" w:hAnsi="Times New Roman"/>
          <w:snapToGrid w:val="0"/>
          <w:color w:val="000000"/>
          <w:szCs w:val="20"/>
          <w:lang w:eastAsia="zh-CN"/>
        </w:rPr>
        <w:t>išsiskiria į gydytų moterų pieną</w:t>
      </w:r>
      <w:r>
        <w:rPr>
          <w:rFonts w:ascii="Times New Roman" w:eastAsia="Times New Roman" w:hAnsi="Times New Roman"/>
        </w:rPr>
        <w:t xml:space="preserve">.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išsiskiria į žiurkių pieną. </w:t>
      </w:r>
      <w:r>
        <w:rPr>
          <w:rFonts w:ascii="Times New Roman" w:eastAsia="Times New Roman" w:hAnsi="Times New Roman"/>
        </w:rPr>
        <w:t xml:space="preserve">Dėl </w:t>
      </w:r>
      <w:proofErr w:type="spellStart"/>
      <w:r>
        <w:rPr>
          <w:rFonts w:ascii="Times New Roman" w:eastAsia="Times New Roman" w:hAnsi="Times New Roman"/>
        </w:rPr>
        <w:t>rozuvastatino</w:t>
      </w:r>
      <w:proofErr w:type="spellEnd"/>
      <w:r>
        <w:rPr>
          <w:rFonts w:ascii="Times New Roman" w:eastAsia="Times New Roman" w:hAnsi="Times New Roman"/>
        </w:rPr>
        <w:t xml:space="preserve"> veikimo mechanizmo yra galimas nepageidaujamų reakcijų pavojus kūdikiui.</w:t>
      </w:r>
    </w:p>
    <w:p w14:paraId="1FEC654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AF734E1" w14:textId="6BF8F7DC" w:rsidR="00CA7312" w:rsidRDefault="00513C0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sidRPr="00513C06">
        <w:rPr>
          <w:rFonts w:ascii="Times New Roman" w:eastAsia="Times New Roman" w:hAnsi="Times New Roman" w:cs="Times New Roman"/>
        </w:rPr>
        <w:t xml:space="preserve">Riboti duomenys rodo, kad </w:t>
      </w:r>
      <w:proofErr w:type="spellStart"/>
      <w:r w:rsidRPr="00513C06">
        <w:rPr>
          <w:rFonts w:ascii="Times New Roman" w:eastAsia="Times New Roman" w:hAnsi="Times New Roman" w:cs="Times New Roman"/>
        </w:rPr>
        <w:t>valsartanas</w:t>
      </w:r>
      <w:proofErr w:type="spellEnd"/>
      <w:r w:rsidRPr="00513C06">
        <w:rPr>
          <w:rFonts w:ascii="Times New Roman" w:eastAsia="Times New Roman" w:hAnsi="Times New Roman" w:cs="Times New Roman"/>
        </w:rPr>
        <w:t xml:space="preserve"> neišskiriamas į motinos pieną. Vis dėlto</w:t>
      </w:r>
      <w:r w:rsidR="00047B48">
        <w:rPr>
          <w:rFonts w:ascii="Times New Roman" w:eastAsia="Times New Roman" w:hAnsi="Times New Roman" w:cs="Times New Roman"/>
        </w:rPr>
        <w:t xml:space="preserve"> </w:t>
      </w:r>
      <w:proofErr w:type="spellStart"/>
      <w:r w:rsidR="00047B48">
        <w:rPr>
          <w:rFonts w:ascii="Times New Roman" w:eastAsia="Times New Roman" w:hAnsi="Times New Roman" w:cs="Times New Roman"/>
        </w:rPr>
        <w:t>valsartaną</w:t>
      </w:r>
      <w:proofErr w:type="spellEnd"/>
      <w:r w:rsidR="00047B48">
        <w:rPr>
          <w:rFonts w:ascii="Times New Roman" w:eastAsia="Times New Roman" w:hAnsi="Times New Roman" w:cs="Times New Roman"/>
        </w:rPr>
        <w:t xml:space="preserve"> krūtimi maitinančioms moterims vartoti nerekomenduojama. Rekomenduojama skirti alternatyvų vaistinį preparatą, kurio saugumas </w:t>
      </w:r>
      <w:r w:rsidR="00047B48">
        <w:rPr>
          <w:rFonts w:ascii="Times New Roman" w:eastAsia="Times New Roman" w:hAnsi="Times New Roman" w:cs="Times New Roman"/>
          <w:bCs/>
        </w:rPr>
        <w:t>žindymo</w:t>
      </w:r>
      <w:r w:rsidR="00047B48">
        <w:rPr>
          <w:rFonts w:ascii="Times New Roman" w:eastAsia="Times New Roman" w:hAnsi="Times New Roman" w:cs="Times New Roman"/>
        </w:rPr>
        <w:t xml:space="preserve"> laikotarpiu ištirtas geriau, ypač jei žindomas naujagimis ar neišnešiotas kūdikis.</w:t>
      </w:r>
    </w:p>
    <w:p w14:paraId="08B489E3"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111A7D65"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Vaisingumas</w:t>
      </w:r>
    </w:p>
    <w:p w14:paraId="40493A72" w14:textId="77777777" w:rsidR="00CA7312" w:rsidRDefault="00047B48">
      <w:pPr>
        <w:widowControl w:val="0"/>
        <w:tabs>
          <w:tab w:val="left" w:pos="567"/>
        </w:tabs>
        <w:autoSpaceDE w:val="0"/>
        <w:autoSpaceDN w:val="0"/>
        <w:adjustRightInd w:val="0"/>
        <w:snapToGrid w:val="0"/>
        <w:spacing w:after="0" w:line="240"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Girdoma ne didesnė kaip 200 mg/kg kūno svorio </w:t>
      </w:r>
      <w:proofErr w:type="spellStart"/>
      <w:r>
        <w:rPr>
          <w:rFonts w:ascii="Times New Roman" w:eastAsia="Times New Roman" w:hAnsi="Times New Roman" w:cs="Times New Roman"/>
          <w:color w:val="000000"/>
        </w:rPr>
        <w:t>valsartano</w:t>
      </w:r>
      <w:proofErr w:type="spellEnd"/>
      <w:r>
        <w:rPr>
          <w:rFonts w:ascii="Times New Roman" w:eastAsia="Times New Roman" w:hAnsi="Times New Roman" w:cs="Times New Roman"/>
          <w:color w:val="000000"/>
        </w:rPr>
        <w:t xml:space="preserve"> paros dozė nepageidaujamo poveikio žiurkių patinų ir patelių reprodukcinei veiklai nesukėlė. Tokia dozė yra 6 kartus didesnė </w:t>
      </w:r>
      <w:r>
        <w:rPr>
          <w:rFonts w:ascii="Times New Roman" w:eastAsia="Times New Roman" w:hAnsi="Times New Roman" w:cs="Times New Roman"/>
        </w:rPr>
        <w:t>už didžiausią rekomenduojamą dozę žmogui, perskaičiuojant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paviršiaus ploto (skaičiuojant laikyta, kad per burną vartojama paros dozė yra 320 mg, o pacientas sveria 60 kg).</w:t>
      </w:r>
    </w:p>
    <w:p w14:paraId="54540E7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7BAD586"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4.7</w:t>
      </w:r>
      <w:r>
        <w:rPr>
          <w:rFonts w:ascii="Times New Roman" w:eastAsia="Times New Roman" w:hAnsi="Times New Roman" w:cs="Times New Roman"/>
          <w:b/>
          <w:bCs/>
          <w:lang w:eastAsia="x-none"/>
        </w:rPr>
        <w:tab/>
        <w:t>Poveikis gebėjimui vairuoti ir valdyti mechanizmus</w:t>
      </w:r>
    </w:p>
    <w:p w14:paraId="159E52A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5D62D8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poveikio gebėjimui vairuoti ir valdyti mechanizmus tyrimų neatlikta. Vairuojant ir valdant mechanizmus, būtina turėti omenyje, kad kartais gali pasireikšti svaigulys ar nuovargis.</w:t>
      </w:r>
    </w:p>
    <w:p w14:paraId="349E8CB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88D9CA" w14:textId="77777777" w:rsidR="00CA7312" w:rsidRDefault="00047B48">
      <w:pPr>
        <w:widowControl w:val="0"/>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4.8</w:t>
      </w:r>
      <w:r>
        <w:rPr>
          <w:rFonts w:ascii="Times New Roman" w:eastAsia="Times New Roman" w:hAnsi="Times New Roman" w:cs="Times New Roman"/>
          <w:b/>
        </w:rPr>
        <w:tab/>
        <w:t>Nepageidaujamas poveikis</w:t>
      </w:r>
    </w:p>
    <w:p w14:paraId="3A17F2A6"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43C4A318" w14:textId="77777777" w:rsidR="00CA7312" w:rsidRDefault="00047B48">
      <w:pPr>
        <w:widowControl w:val="0"/>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iCs/>
          <w:u w:val="single"/>
        </w:rPr>
        <w:t>Bendra nepageidaujamų reakcijų santrauka</w:t>
      </w:r>
    </w:p>
    <w:p w14:paraId="69B1B2E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pasireiškiančios nepageidaujamos reakcijos paprastai būna lengvos ir laikinos. Kontroliuojamų klinikinių tyrimų metu gydymą dėl nepageidaujamų reakcijų nutraukė mažiau kaip 4 %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gydytų pacientų.</w:t>
      </w:r>
    </w:p>
    <w:p w14:paraId="6129F474"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u w:val="single"/>
        </w:rPr>
      </w:pPr>
    </w:p>
    <w:p w14:paraId="2193F57C"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Kontroliuojamų klinikinių hipertenzija sergančių suaugusių pacientų tyrimų metu bendras nepageidaujamų reakcijų (NR) dažnis buvo panašus į pasireiškiantį vartojant placebo bei atitiko farmakologines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savybes. Duomenų, kad NR dažnis būtų susijęs su doze, gydymo trukme, lytimi, amžiumi ar rase, negauta.</w:t>
      </w:r>
    </w:p>
    <w:p w14:paraId="443D6CBD"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u w:val="single"/>
        </w:rPr>
      </w:pPr>
    </w:p>
    <w:p w14:paraId="03816E93" w14:textId="77777777" w:rsidR="00CA7312" w:rsidRDefault="00047B48">
      <w:pPr>
        <w:widowControl w:val="0"/>
        <w:tabs>
          <w:tab w:val="left" w:pos="567"/>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lang w:eastAsia="lt-LT"/>
        </w:rPr>
        <w:t>Nepageidaujamų reakcijų santrauka lentelėje</w:t>
      </w:r>
    </w:p>
    <w:p w14:paraId="177B9DB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Remiantis klinikinių tyrimų metu gautais duomenimis ir ekstensyvia patirtimi po vaistinio preparato pateikimo į rinką, toliau esančioje lentelėje pateikiama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nepageidaujamų reakcijų santrauka. Toliau išvardytos nepageidaujamos reakcijos suskirstytos pagal poveikio ir organų sistemos klases (OSK).</w:t>
      </w:r>
    </w:p>
    <w:p w14:paraId="7C5D9A84"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2DFDA687" w14:textId="77777777" w:rsidR="00CA7312" w:rsidRDefault="00047B48">
      <w:pPr>
        <w:widowControl w:val="0"/>
        <w:numPr>
          <w:ilvl w:val="0"/>
          <w:numId w:val="5"/>
        </w:numPr>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Labai dažnas (≥ 1/10);</w:t>
      </w:r>
    </w:p>
    <w:p w14:paraId="76EA4429" w14:textId="77777777" w:rsidR="00CA7312" w:rsidRDefault="00047B48">
      <w:pPr>
        <w:widowControl w:val="0"/>
        <w:numPr>
          <w:ilvl w:val="0"/>
          <w:numId w:val="5"/>
        </w:numPr>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Dažnas (nuo ≥ 1/100 iki &lt; 1/10);</w:t>
      </w:r>
    </w:p>
    <w:p w14:paraId="1445BECD" w14:textId="77777777" w:rsidR="00CA7312" w:rsidRDefault="00047B48">
      <w:pPr>
        <w:widowControl w:val="0"/>
        <w:numPr>
          <w:ilvl w:val="0"/>
          <w:numId w:val="5"/>
        </w:numPr>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Nedažnas (nuo ≥ 1/1 000 iki &lt; 1/100);</w:t>
      </w:r>
    </w:p>
    <w:p w14:paraId="52B57325" w14:textId="77777777" w:rsidR="00CA7312" w:rsidRDefault="00047B48">
      <w:pPr>
        <w:widowControl w:val="0"/>
        <w:numPr>
          <w:ilvl w:val="0"/>
          <w:numId w:val="5"/>
        </w:numPr>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Retas (nuo ≥ 1/10 000 iki &lt; 1/1 000);</w:t>
      </w:r>
    </w:p>
    <w:p w14:paraId="160F46E2" w14:textId="77777777" w:rsidR="00CA7312" w:rsidRDefault="00047B48">
      <w:pPr>
        <w:widowControl w:val="0"/>
        <w:numPr>
          <w:ilvl w:val="0"/>
          <w:numId w:val="5"/>
        </w:numPr>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Labai retas (&lt; 1/10 000) ir</w:t>
      </w:r>
    </w:p>
    <w:p w14:paraId="631F09EA" w14:textId="77777777" w:rsidR="00CA7312" w:rsidRDefault="00047B48">
      <w:pPr>
        <w:widowControl w:val="0"/>
        <w:numPr>
          <w:ilvl w:val="0"/>
          <w:numId w:val="5"/>
        </w:numPr>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Nežinomas (negali būti apskaičiuotas pagal turimus duomenis).</w:t>
      </w:r>
    </w:p>
    <w:p w14:paraId="38CC5097"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u w:val="single"/>
        </w:rPr>
      </w:pPr>
    </w:p>
    <w:p w14:paraId="113C90FE"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NR bei</w:t>
      </w:r>
      <w:r>
        <w:rPr>
          <w:rFonts w:ascii="Times New Roman" w:eastAsia="Times New Roman" w:hAnsi="Times New Roman" w:cs="Times New Roman"/>
          <w:color w:val="000000"/>
        </w:rPr>
        <w:t xml:space="preserve"> laboratorinių tyrimų rodmenų pokyčiai</w:t>
      </w:r>
      <w:r>
        <w:rPr>
          <w:rFonts w:ascii="Times New Roman" w:eastAsia="Times New Roman" w:hAnsi="Times New Roman" w:cs="Times New Roman"/>
          <w:lang w:eastAsia="sl-SI"/>
        </w:rPr>
        <w:t>, apie kuriuos pranešta klinikinių tyrimų metu bei po vaistinio preparato pateikimo į rinką, nurodyti pagal organų sistemų klases.</w:t>
      </w:r>
    </w:p>
    <w:p w14:paraId="5B93157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684"/>
        <w:gridCol w:w="1481"/>
        <w:gridCol w:w="1647"/>
      </w:tblGrid>
      <w:tr w:rsidR="00CA7312" w14:paraId="54B6409A"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34AB9B73" w14:textId="77777777" w:rsidR="00CA7312" w:rsidRDefault="00047B48">
            <w:pPr>
              <w:widowControl w:val="0"/>
              <w:tabs>
                <w:tab w:val="left" w:pos="567"/>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MedDRA</w:t>
            </w:r>
            <w:proofErr w:type="spellEnd"/>
          </w:p>
          <w:p w14:paraId="3677521C" w14:textId="77777777" w:rsidR="00CA7312" w:rsidRDefault="00047B48">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organų sistemų klasė</w:t>
            </w:r>
          </w:p>
        </w:tc>
        <w:tc>
          <w:tcPr>
            <w:tcW w:w="3684" w:type="dxa"/>
            <w:vMerge w:val="restart"/>
            <w:tcBorders>
              <w:top w:val="single" w:sz="4" w:space="0" w:color="auto"/>
              <w:left w:val="single" w:sz="4" w:space="0" w:color="auto"/>
              <w:bottom w:val="single" w:sz="4" w:space="0" w:color="auto"/>
              <w:right w:val="single" w:sz="4" w:space="0" w:color="auto"/>
            </w:tcBorders>
            <w:vAlign w:val="center"/>
            <w:hideMark/>
          </w:tcPr>
          <w:p w14:paraId="1A95D304" w14:textId="77777777" w:rsidR="00CA7312" w:rsidRDefault="00047B48">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Nepageidaujamas poveikis</w:t>
            </w:r>
          </w:p>
        </w:tc>
        <w:tc>
          <w:tcPr>
            <w:tcW w:w="3128" w:type="dxa"/>
            <w:gridSpan w:val="2"/>
            <w:tcBorders>
              <w:top w:val="single" w:sz="4" w:space="0" w:color="auto"/>
              <w:left w:val="single" w:sz="4" w:space="0" w:color="auto"/>
              <w:bottom w:val="single" w:sz="4" w:space="0" w:color="auto"/>
              <w:right w:val="single" w:sz="4" w:space="0" w:color="auto"/>
            </w:tcBorders>
            <w:vAlign w:val="center"/>
            <w:hideMark/>
          </w:tcPr>
          <w:p w14:paraId="00CD07F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Dažnis</w:t>
            </w:r>
          </w:p>
        </w:tc>
      </w:tr>
      <w:tr w:rsidR="00CA7312" w14:paraId="7FEE92E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ED9398C" w14:textId="77777777" w:rsidR="00CA7312" w:rsidRDefault="00CA7312">
            <w:pPr>
              <w:widowControl w:val="0"/>
              <w:spacing w:after="0" w:line="240" w:lineRule="auto"/>
              <w:ind w:hanging="567"/>
              <w:rPr>
                <w:rFonts w:ascii="Times New Roman" w:eastAsia="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1A0DB" w14:textId="77777777" w:rsidR="00CA7312" w:rsidRDefault="00CA7312">
            <w:pPr>
              <w:widowControl w:val="0"/>
              <w:spacing w:after="0" w:line="240" w:lineRule="auto"/>
              <w:ind w:hanging="567"/>
              <w:rPr>
                <w:rFonts w:ascii="Times New Roman" w:eastAsia="Times New Roman" w:hAnsi="Times New Roman" w:cs="Times New Roman"/>
                <w:b/>
              </w:rPr>
            </w:pPr>
          </w:p>
        </w:tc>
        <w:tc>
          <w:tcPr>
            <w:tcW w:w="1481" w:type="dxa"/>
            <w:tcBorders>
              <w:top w:val="single" w:sz="4" w:space="0" w:color="auto"/>
              <w:left w:val="single" w:sz="4" w:space="0" w:color="auto"/>
              <w:bottom w:val="single" w:sz="4" w:space="0" w:color="auto"/>
              <w:right w:val="single" w:sz="4" w:space="0" w:color="auto"/>
            </w:tcBorders>
            <w:vAlign w:val="center"/>
            <w:hideMark/>
          </w:tcPr>
          <w:p w14:paraId="6E04A1BC"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Valsartanas</w:t>
            </w:r>
            <w:proofErr w:type="spellEnd"/>
          </w:p>
        </w:tc>
        <w:tc>
          <w:tcPr>
            <w:tcW w:w="1647" w:type="dxa"/>
            <w:tcBorders>
              <w:top w:val="single" w:sz="4" w:space="0" w:color="auto"/>
              <w:left w:val="single" w:sz="4" w:space="0" w:color="auto"/>
              <w:bottom w:val="single" w:sz="4" w:space="0" w:color="auto"/>
              <w:right w:val="single" w:sz="4" w:space="0" w:color="auto"/>
            </w:tcBorders>
            <w:vAlign w:val="center"/>
            <w:hideMark/>
          </w:tcPr>
          <w:p w14:paraId="42BDA1A2"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Rozuvastatinas</w:t>
            </w:r>
            <w:proofErr w:type="spellEnd"/>
          </w:p>
        </w:tc>
      </w:tr>
      <w:tr w:rsidR="00CA7312" w14:paraId="63B955A3"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7E867398"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Kraujo ir limfinės sistemos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070D79BF"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Trombocitopenija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2B043AAD"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C4BD1B8"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Reti</w:t>
            </w:r>
          </w:p>
        </w:tc>
      </w:tr>
      <w:tr w:rsidR="00CA7312" w14:paraId="6C30631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817273A"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0B48D42F"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Hemoglobino rodmens sumažėjimas, </w:t>
            </w:r>
            <w:proofErr w:type="spellStart"/>
            <w:r>
              <w:rPr>
                <w:rFonts w:ascii="Times New Roman" w:eastAsia="Times New Roman" w:hAnsi="Times New Roman" w:cs="Times New Roman"/>
              </w:rPr>
              <w:t>hematokrito</w:t>
            </w:r>
            <w:proofErr w:type="spellEnd"/>
            <w:r>
              <w:rPr>
                <w:rFonts w:ascii="Times New Roman" w:eastAsia="Times New Roman" w:hAnsi="Times New Roman" w:cs="Times New Roman"/>
              </w:rPr>
              <w:t xml:space="preserve"> rodmens sumažėjimas, </w:t>
            </w:r>
            <w:proofErr w:type="spellStart"/>
            <w:r>
              <w:rPr>
                <w:rFonts w:ascii="Times New Roman" w:eastAsia="Times New Roman" w:hAnsi="Times New Roman" w:cs="Times New Roman"/>
              </w:rPr>
              <w:t>neutropenija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0400C913"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D2E81A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4B29BA7C"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175571FF"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4030FFD"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Padidėjusio jautrumo reakcijos, įskaitant </w:t>
            </w:r>
            <w:proofErr w:type="spellStart"/>
            <w:r>
              <w:rPr>
                <w:rFonts w:ascii="Times New Roman" w:eastAsia="Times New Roman" w:hAnsi="Times New Roman" w:cs="Times New Roman"/>
              </w:rPr>
              <w:t>angioneurozinę</w:t>
            </w:r>
            <w:proofErr w:type="spellEnd"/>
            <w:r>
              <w:rPr>
                <w:rFonts w:ascii="Times New Roman" w:eastAsia="Times New Roman" w:hAnsi="Times New Roman" w:cs="Times New Roman"/>
              </w:rPr>
              <w:t xml:space="preserve"> edemą</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4893A4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F8D4F58"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Reti</w:t>
            </w:r>
          </w:p>
        </w:tc>
      </w:tr>
      <w:tr w:rsidR="00CA7312" w14:paraId="38F7AA8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AE406E2"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38E8CBCB"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Padidėjęs jautrumas, įskaitant </w:t>
            </w:r>
            <w:proofErr w:type="spellStart"/>
            <w:r>
              <w:rPr>
                <w:rFonts w:ascii="Times New Roman" w:eastAsia="Times New Roman" w:hAnsi="Times New Roman" w:cs="Times New Roman"/>
                <w:lang w:eastAsia="sl-SI"/>
              </w:rPr>
              <w:t>seruminę</w:t>
            </w:r>
            <w:proofErr w:type="spellEnd"/>
            <w:r>
              <w:rPr>
                <w:rFonts w:ascii="Times New Roman" w:eastAsia="Times New Roman" w:hAnsi="Times New Roman" w:cs="Times New Roman"/>
                <w:lang w:eastAsia="sl-SI"/>
              </w:rPr>
              <w:t xml:space="preserve"> ligą</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5DEED5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444A84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23AA718D" w14:textId="77777777">
        <w:tc>
          <w:tcPr>
            <w:tcW w:w="2248" w:type="dxa"/>
            <w:tcBorders>
              <w:top w:val="single" w:sz="4" w:space="0" w:color="auto"/>
              <w:left w:val="single" w:sz="4" w:space="0" w:color="auto"/>
              <w:bottom w:val="single" w:sz="4" w:space="0" w:color="auto"/>
              <w:right w:val="single" w:sz="4" w:space="0" w:color="auto"/>
            </w:tcBorders>
            <w:hideMark/>
          </w:tcPr>
          <w:p w14:paraId="105663AD"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Endokrininiai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D3A9AC5"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Cukrinis diabetas</w:t>
            </w:r>
            <w:r>
              <w:rPr>
                <w:rFonts w:ascii="Times New Roman" w:eastAsia="Times New Roman" w:hAnsi="Times New Roman" w:cs="Times New Roman"/>
                <w:vertAlign w:val="superscript"/>
              </w:rPr>
              <w:t>1</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C5056E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121AB04"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w:t>
            </w:r>
          </w:p>
        </w:tc>
      </w:tr>
      <w:tr w:rsidR="00CA7312" w14:paraId="091E4254" w14:textId="77777777">
        <w:tc>
          <w:tcPr>
            <w:tcW w:w="2248" w:type="dxa"/>
            <w:tcBorders>
              <w:top w:val="single" w:sz="4" w:space="0" w:color="auto"/>
              <w:left w:val="single" w:sz="4" w:space="0" w:color="auto"/>
              <w:bottom w:val="single" w:sz="4" w:space="0" w:color="auto"/>
              <w:right w:val="single" w:sz="4" w:space="0" w:color="auto"/>
            </w:tcBorders>
            <w:hideMark/>
          </w:tcPr>
          <w:p w14:paraId="5CD2F16F"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Metabolizmo ir mitybos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2385068B"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Kalio kiekio serume padidėjimas, </w:t>
            </w:r>
            <w:proofErr w:type="spellStart"/>
            <w:r>
              <w:rPr>
                <w:rFonts w:ascii="Times New Roman" w:eastAsia="Times New Roman" w:hAnsi="Times New Roman" w:cs="Times New Roman"/>
              </w:rPr>
              <w:t>hiponatremija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4158C67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5C246A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755D4CA7" w14:textId="77777777">
        <w:tc>
          <w:tcPr>
            <w:tcW w:w="2248" w:type="dxa"/>
            <w:tcBorders>
              <w:top w:val="single" w:sz="4" w:space="0" w:color="auto"/>
              <w:left w:val="single" w:sz="4" w:space="0" w:color="auto"/>
              <w:bottom w:val="single" w:sz="4" w:space="0" w:color="auto"/>
              <w:right w:val="single" w:sz="4" w:space="0" w:color="auto"/>
            </w:tcBorders>
            <w:hideMark/>
          </w:tcPr>
          <w:p w14:paraId="68E33E12"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Psichikos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0D12329"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Depresija</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23EC7F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D893FB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36810EA8" w14:textId="77777777">
        <w:tc>
          <w:tcPr>
            <w:tcW w:w="2248" w:type="dxa"/>
            <w:vMerge w:val="restart"/>
            <w:tcBorders>
              <w:top w:val="single" w:sz="4" w:space="0" w:color="auto"/>
              <w:left w:val="single" w:sz="4" w:space="0" w:color="auto"/>
              <w:right w:val="single" w:sz="4" w:space="0" w:color="auto"/>
            </w:tcBorders>
            <w:hideMark/>
          </w:tcPr>
          <w:p w14:paraId="17529D54"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Nervų sistemos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76A6054"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Svaigulys, galvos skausmas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6FE54ED"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60CDCD8"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w:t>
            </w:r>
          </w:p>
        </w:tc>
      </w:tr>
      <w:tr w:rsidR="00CA7312" w14:paraId="2AD50E2E" w14:textId="77777777">
        <w:tc>
          <w:tcPr>
            <w:tcW w:w="0" w:type="auto"/>
            <w:vMerge/>
            <w:tcBorders>
              <w:left w:val="single" w:sz="4" w:space="0" w:color="auto"/>
              <w:right w:val="single" w:sz="4" w:space="0" w:color="auto"/>
            </w:tcBorders>
            <w:vAlign w:val="center"/>
            <w:hideMark/>
          </w:tcPr>
          <w:p w14:paraId="101C01C0"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D7BD781"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Polineuropatija, atminties netekimas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3071E8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32B9A8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Labai reti</w:t>
            </w:r>
          </w:p>
        </w:tc>
      </w:tr>
      <w:tr w:rsidR="00CA7312" w14:paraId="1402B178" w14:textId="77777777">
        <w:tc>
          <w:tcPr>
            <w:tcW w:w="0" w:type="auto"/>
            <w:vMerge/>
            <w:tcBorders>
              <w:left w:val="single" w:sz="4" w:space="0" w:color="auto"/>
              <w:right w:val="single" w:sz="4" w:space="0" w:color="auto"/>
            </w:tcBorders>
            <w:vAlign w:val="center"/>
            <w:hideMark/>
          </w:tcPr>
          <w:p w14:paraId="4A8DD752"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3E8A521C"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Periferinė neuropatija, miego sutrikimai (įskaitant nemigą ir košmariškus sapnus)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B7CD689"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F3F21D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6B26631D" w14:textId="77777777">
        <w:tc>
          <w:tcPr>
            <w:tcW w:w="0" w:type="auto"/>
            <w:vMerge/>
            <w:tcBorders>
              <w:left w:val="single" w:sz="4" w:space="0" w:color="auto"/>
              <w:bottom w:val="single" w:sz="4" w:space="0" w:color="auto"/>
              <w:right w:val="single" w:sz="4" w:space="0" w:color="auto"/>
            </w:tcBorders>
            <w:vAlign w:val="center"/>
          </w:tcPr>
          <w:p w14:paraId="465EF314"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tcPr>
          <w:p w14:paraId="43A01FBB"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Sunkioji </w:t>
            </w:r>
            <w:proofErr w:type="spellStart"/>
            <w:r>
              <w:rPr>
                <w:rFonts w:ascii="Times New Roman" w:eastAsia="Times New Roman" w:hAnsi="Times New Roman" w:cs="Times New Roman"/>
              </w:rPr>
              <w:t>miastenija</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70EE1E2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tcPr>
          <w:p w14:paraId="7A069F9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Dažnis nežinomas</w:t>
            </w:r>
          </w:p>
        </w:tc>
      </w:tr>
      <w:tr w:rsidR="00CA7312" w14:paraId="0F5567FE" w14:textId="77777777">
        <w:tc>
          <w:tcPr>
            <w:tcW w:w="2248" w:type="dxa"/>
            <w:tcBorders>
              <w:top w:val="single" w:sz="4" w:space="0" w:color="auto"/>
              <w:left w:val="single" w:sz="4" w:space="0" w:color="auto"/>
              <w:bottom w:val="single" w:sz="4" w:space="0" w:color="auto"/>
              <w:right w:val="single" w:sz="4" w:space="0" w:color="auto"/>
            </w:tcBorders>
          </w:tcPr>
          <w:p w14:paraId="3AB52CF9"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Akių sutrikimai</w:t>
            </w:r>
          </w:p>
        </w:tc>
        <w:tc>
          <w:tcPr>
            <w:tcW w:w="3684" w:type="dxa"/>
            <w:tcBorders>
              <w:top w:val="single" w:sz="4" w:space="0" w:color="auto"/>
              <w:left w:val="single" w:sz="4" w:space="0" w:color="auto"/>
              <w:bottom w:val="single" w:sz="4" w:space="0" w:color="auto"/>
              <w:right w:val="single" w:sz="4" w:space="0" w:color="auto"/>
            </w:tcBorders>
            <w:vAlign w:val="center"/>
          </w:tcPr>
          <w:p w14:paraId="538B136A"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Akių </w:t>
            </w:r>
            <w:proofErr w:type="spellStart"/>
            <w:r>
              <w:rPr>
                <w:rFonts w:ascii="Times New Roman" w:eastAsia="Times New Roman" w:hAnsi="Times New Roman" w:cs="Times New Roman"/>
              </w:rPr>
              <w:t>miastenija</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1974A3E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tcPr>
          <w:p w14:paraId="2ABF7E1A"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Dažnis nežinomas</w:t>
            </w:r>
          </w:p>
        </w:tc>
      </w:tr>
      <w:tr w:rsidR="00CA7312" w14:paraId="69DAA509" w14:textId="77777777">
        <w:tc>
          <w:tcPr>
            <w:tcW w:w="2248" w:type="dxa"/>
            <w:tcBorders>
              <w:top w:val="single" w:sz="4" w:space="0" w:color="auto"/>
              <w:left w:val="single" w:sz="4" w:space="0" w:color="auto"/>
              <w:bottom w:val="single" w:sz="4" w:space="0" w:color="auto"/>
              <w:right w:val="single" w:sz="4" w:space="0" w:color="auto"/>
            </w:tcBorders>
            <w:hideMark/>
          </w:tcPr>
          <w:p w14:paraId="5A8325C2"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Ausų ir labirintų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44C5CF0"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Svaigimas (</w:t>
            </w:r>
            <w:proofErr w:type="spellStart"/>
            <w:r>
              <w:rPr>
                <w:rFonts w:ascii="Times New Roman" w:eastAsia="Times New Roman" w:hAnsi="Times New Roman" w:cs="Times New Roman"/>
                <w:i/>
              </w:rPr>
              <w:t>vertigo</w:t>
            </w:r>
            <w:proofErr w:type="spellEnd"/>
            <w:r>
              <w:rPr>
                <w:rFonts w:ascii="Times New Roman" w:eastAsia="Times New Roman"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0965EBF"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Nedažni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3BD8D19"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423B0F88" w14:textId="77777777">
        <w:tc>
          <w:tcPr>
            <w:tcW w:w="2248" w:type="dxa"/>
            <w:tcBorders>
              <w:top w:val="single" w:sz="4" w:space="0" w:color="auto"/>
              <w:left w:val="single" w:sz="4" w:space="0" w:color="auto"/>
              <w:bottom w:val="single" w:sz="4" w:space="0" w:color="auto"/>
              <w:right w:val="single" w:sz="4" w:space="0" w:color="auto"/>
            </w:tcBorders>
            <w:hideMark/>
          </w:tcPr>
          <w:p w14:paraId="03FA49E0"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Kraujagyslių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33F0D6AA"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Vaskulitas</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39680BC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797B657"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09E78FD9" w14:textId="77777777">
        <w:trPr>
          <w:trHeight w:val="275"/>
        </w:trPr>
        <w:tc>
          <w:tcPr>
            <w:tcW w:w="2248" w:type="dxa"/>
            <w:vMerge w:val="restart"/>
            <w:tcBorders>
              <w:top w:val="single" w:sz="4" w:space="0" w:color="auto"/>
              <w:left w:val="single" w:sz="4" w:space="0" w:color="auto"/>
              <w:bottom w:val="single" w:sz="4" w:space="0" w:color="auto"/>
              <w:right w:val="single" w:sz="4" w:space="0" w:color="auto"/>
            </w:tcBorders>
            <w:hideMark/>
          </w:tcPr>
          <w:p w14:paraId="6ECFABC5"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Kvėpavimo sistemos, krūtinės ląstos ir tarpuplaučio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2FFD9CD4"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Dusulys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F763906"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5766402"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77AB22A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86399F"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F5D4EAC"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Kosulys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99FE204"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Nedažni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5AEA2DF"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Cs/>
                <w:lang w:eastAsia="sl-SI"/>
              </w:rPr>
              <w:t>Nežinomas</w:t>
            </w:r>
          </w:p>
        </w:tc>
      </w:tr>
      <w:tr w:rsidR="00CA7312" w14:paraId="018DAB27" w14:textId="77777777">
        <w:tc>
          <w:tcPr>
            <w:tcW w:w="2248" w:type="dxa"/>
            <w:vMerge w:val="restart"/>
            <w:tcBorders>
              <w:top w:val="single" w:sz="4" w:space="0" w:color="auto"/>
              <w:left w:val="single" w:sz="4" w:space="0" w:color="auto"/>
              <w:right w:val="single" w:sz="4" w:space="0" w:color="auto"/>
            </w:tcBorders>
            <w:hideMark/>
          </w:tcPr>
          <w:p w14:paraId="7B5DFC45" w14:textId="77777777" w:rsidR="00CA7312" w:rsidRPr="00AA30A3" w:rsidRDefault="00047B48">
            <w:pPr>
              <w:widowControl w:val="0"/>
              <w:tabs>
                <w:tab w:val="left" w:pos="567"/>
              </w:tabs>
              <w:snapToGrid w:val="0"/>
              <w:spacing w:after="0" w:line="240" w:lineRule="auto"/>
              <w:rPr>
                <w:rFonts w:ascii="Times New Roman" w:eastAsia="Times New Roman" w:hAnsi="Times New Roman" w:cs="Times New Roman"/>
                <w:i/>
              </w:rPr>
            </w:pPr>
            <w:r w:rsidRPr="00AA30A3">
              <w:rPr>
                <w:rFonts w:ascii="Times New Roman" w:eastAsia="Times New Roman" w:hAnsi="Times New Roman" w:cs="Times New Roman"/>
                <w:i/>
              </w:rPr>
              <w:t>Virškinimo trakto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FA3D089" w14:textId="77777777" w:rsidR="00CA7312" w:rsidRPr="00AA30A3" w:rsidRDefault="00047B48">
            <w:pPr>
              <w:widowControl w:val="0"/>
              <w:tabs>
                <w:tab w:val="left" w:pos="1315"/>
              </w:tabs>
              <w:snapToGrid w:val="0"/>
              <w:spacing w:after="0" w:line="240" w:lineRule="auto"/>
              <w:rPr>
                <w:rFonts w:ascii="Times New Roman" w:eastAsia="Times New Roman" w:hAnsi="Times New Roman" w:cs="Times New Roman"/>
              </w:rPr>
            </w:pPr>
            <w:r w:rsidRPr="00AA30A3">
              <w:rPr>
                <w:rFonts w:ascii="Times New Roman" w:eastAsia="Times New Roman" w:hAnsi="Times New Roman" w:cs="Times New Roman"/>
              </w:rPr>
              <w:t>Pilvo skausmas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A840025"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Nedažni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5066642"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Dažni</w:t>
            </w:r>
          </w:p>
        </w:tc>
      </w:tr>
      <w:tr w:rsidR="00CA7312" w14:paraId="596BAC8A" w14:textId="77777777">
        <w:tc>
          <w:tcPr>
            <w:tcW w:w="0" w:type="auto"/>
            <w:vMerge/>
            <w:tcBorders>
              <w:left w:val="single" w:sz="4" w:space="0" w:color="auto"/>
              <w:right w:val="single" w:sz="4" w:space="0" w:color="auto"/>
            </w:tcBorders>
            <w:vAlign w:val="center"/>
            <w:hideMark/>
          </w:tcPr>
          <w:p w14:paraId="32EB9AFC" w14:textId="77777777" w:rsidR="00CA7312" w:rsidRPr="00AA30A3"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3A588A6" w14:textId="77777777" w:rsidR="00CA7312" w:rsidRPr="00AA30A3" w:rsidRDefault="00047B48">
            <w:pPr>
              <w:widowControl w:val="0"/>
              <w:tabs>
                <w:tab w:val="left" w:pos="1315"/>
              </w:tabs>
              <w:snapToGrid w:val="0"/>
              <w:spacing w:after="0" w:line="240" w:lineRule="auto"/>
              <w:rPr>
                <w:rFonts w:ascii="Times New Roman" w:eastAsia="Times New Roman" w:hAnsi="Times New Roman" w:cs="Times New Roman"/>
              </w:rPr>
            </w:pPr>
            <w:r w:rsidRPr="00AA30A3">
              <w:rPr>
                <w:rFonts w:ascii="Times New Roman" w:eastAsia="Times New Roman" w:hAnsi="Times New Roman" w:cs="Times New Roman"/>
              </w:rPr>
              <w:t>Pykinimas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077F1C7"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4833A98"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Dažni</w:t>
            </w:r>
          </w:p>
        </w:tc>
      </w:tr>
      <w:tr w:rsidR="00CA7312" w14:paraId="2603E0E7" w14:textId="77777777">
        <w:tc>
          <w:tcPr>
            <w:tcW w:w="0" w:type="auto"/>
            <w:vMerge/>
            <w:tcBorders>
              <w:left w:val="single" w:sz="4" w:space="0" w:color="auto"/>
              <w:right w:val="single" w:sz="4" w:space="0" w:color="auto"/>
            </w:tcBorders>
            <w:vAlign w:val="center"/>
            <w:hideMark/>
          </w:tcPr>
          <w:p w14:paraId="12C70360" w14:textId="77777777" w:rsidR="00CA7312" w:rsidRPr="00AA30A3"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77D93A29" w14:textId="77777777" w:rsidR="00CA7312" w:rsidRPr="00AA30A3" w:rsidRDefault="00047B48">
            <w:pPr>
              <w:widowControl w:val="0"/>
              <w:tabs>
                <w:tab w:val="left" w:pos="1315"/>
              </w:tabs>
              <w:snapToGrid w:val="0"/>
              <w:spacing w:after="0" w:line="240" w:lineRule="auto"/>
              <w:rPr>
                <w:rFonts w:ascii="Times New Roman" w:eastAsia="Times New Roman" w:hAnsi="Times New Roman" w:cs="Times New Roman"/>
              </w:rPr>
            </w:pPr>
            <w:r w:rsidRPr="00AA30A3">
              <w:rPr>
                <w:rFonts w:ascii="Times New Roman" w:eastAsia="Times New Roman" w:hAnsi="Times New Roman" w:cs="Times New Roman"/>
              </w:rPr>
              <w:t>Vidurių užkietėjimas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993140"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70355EC"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Dažni</w:t>
            </w:r>
          </w:p>
        </w:tc>
      </w:tr>
      <w:tr w:rsidR="00CA7312" w14:paraId="53DD4D64" w14:textId="77777777">
        <w:tc>
          <w:tcPr>
            <w:tcW w:w="0" w:type="auto"/>
            <w:vMerge/>
            <w:tcBorders>
              <w:left w:val="single" w:sz="4" w:space="0" w:color="auto"/>
              <w:right w:val="single" w:sz="4" w:space="0" w:color="auto"/>
            </w:tcBorders>
            <w:vAlign w:val="center"/>
            <w:hideMark/>
          </w:tcPr>
          <w:p w14:paraId="7DD7D129" w14:textId="77777777" w:rsidR="00CA7312" w:rsidRPr="00AA30A3"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5B800A87" w14:textId="77777777" w:rsidR="00CA7312" w:rsidRPr="00AA30A3" w:rsidRDefault="00047B48">
            <w:pPr>
              <w:widowControl w:val="0"/>
              <w:tabs>
                <w:tab w:val="left" w:pos="1315"/>
              </w:tabs>
              <w:snapToGrid w:val="0"/>
              <w:spacing w:after="0" w:line="240" w:lineRule="auto"/>
              <w:rPr>
                <w:rFonts w:ascii="Times New Roman" w:eastAsia="Times New Roman" w:hAnsi="Times New Roman" w:cs="Times New Roman"/>
              </w:rPr>
            </w:pPr>
            <w:r w:rsidRPr="00AA30A3">
              <w:rPr>
                <w:rFonts w:ascii="Times New Roman" w:eastAsia="Times New Roman" w:hAnsi="Times New Roman" w:cs="Times New Roman"/>
              </w:rPr>
              <w:t>Pankreatitas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A20C7F7"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6A4304A"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Reti</w:t>
            </w:r>
          </w:p>
        </w:tc>
      </w:tr>
      <w:tr w:rsidR="00CA7312" w14:paraId="424B5874" w14:textId="77777777">
        <w:tc>
          <w:tcPr>
            <w:tcW w:w="0" w:type="auto"/>
            <w:vMerge/>
            <w:tcBorders>
              <w:left w:val="single" w:sz="4" w:space="0" w:color="auto"/>
              <w:right w:val="single" w:sz="4" w:space="0" w:color="auto"/>
            </w:tcBorders>
            <w:vAlign w:val="center"/>
            <w:hideMark/>
          </w:tcPr>
          <w:p w14:paraId="6BEECC3E" w14:textId="77777777" w:rsidR="00CA7312" w:rsidRPr="00AA30A3"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431E5B56" w14:textId="77777777" w:rsidR="00CA7312" w:rsidRPr="00AA30A3" w:rsidRDefault="00047B48">
            <w:pPr>
              <w:widowControl w:val="0"/>
              <w:tabs>
                <w:tab w:val="left" w:pos="1315"/>
              </w:tabs>
              <w:snapToGrid w:val="0"/>
              <w:spacing w:after="0" w:line="240" w:lineRule="auto"/>
              <w:rPr>
                <w:rFonts w:ascii="Times New Roman" w:eastAsia="Times New Roman" w:hAnsi="Times New Roman" w:cs="Times New Roman"/>
              </w:rPr>
            </w:pPr>
            <w:r w:rsidRPr="00AA30A3">
              <w:rPr>
                <w:rFonts w:ascii="Times New Roman" w:eastAsia="Times New Roman" w:hAnsi="Times New Roman" w:cs="Times New Roman"/>
                <w:lang w:eastAsia="sl-SI"/>
              </w:rPr>
              <w:t>Viduriavimas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EA2D2F9"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7848767"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Nežinomas</w:t>
            </w:r>
          </w:p>
        </w:tc>
      </w:tr>
      <w:tr w:rsidR="00CA7312" w14:paraId="6C3410DD" w14:textId="77777777">
        <w:tc>
          <w:tcPr>
            <w:tcW w:w="0" w:type="auto"/>
            <w:vMerge/>
            <w:tcBorders>
              <w:left w:val="single" w:sz="4" w:space="0" w:color="auto"/>
              <w:bottom w:val="single" w:sz="4" w:space="0" w:color="auto"/>
              <w:right w:val="single" w:sz="4" w:space="0" w:color="auto"/>
            </w:tcBorders>
            <w:vAlign w:val="center"/>
          </w:tcPr>
          <w:p w14:paraId="5F8D3268" w14:textId="77777777" w:rsidR="00CA7312" w:rsidRPr="00AA30A3"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tcPr>
          <w:p w14:paraId="46D39892" w14:textId="77777777" w:rsidR="00CA7312" w:rsidRPr="00AA30A3" w:rsidRDefault="00047B48">
            <w:pPr>
              <w:widowControl w:val="0"/>
              <w:tabs>
                <w:tab w:val="left" w:pos="1315"/>
              </w:tabs>
              <w:snapToGrid w:val="0"/>
              <w:spacing w:after="0" w:line="240" w:lineRule="auto"/>
              <w:rPr>
                <w:rFonts w:ascii="Times New Roman" w:eastAsia="Times New Roman" w:hAnsi="Times New Roman" w:cs="Times New Roman"/>
                <w:lang w:eastAsia="sl-SI"/>
              </w:rPr>
            </w:pPr>
            <w:r w:rsidRPr="00AA30A3">
              <w:rPr>
                <w:rFonts w:ascii="Times New Roman" w:hAnsi="Times New Roman" w:cs="Times New Roman"/>
              </w:rPr>
              <w:t xml:space="preserve">Žarnyno </w:t>
            </w:r>
            <w:proofErr w:type="spellStart"/>
            <w:r w:rsidRPr="00AA30A3">
              <w:rPr>
                <w:rFonts w:ascii="Times New Roman" w:hAnsi="Times New Roman" w:cs="Times New Roman"/>
              </w:rPr>
              <w:t>angioneurozinė</w:t>
            </w:r>
            <w:proofErr w:type="spellEnd"/>
            <w:r w:rsidRPr="00AA30A3">
              <w:rPr>
                <w:rFonts w:ascii="Times New Roman" w:hAnsi="Times New Roman" w:cs="Times New Roman"/>
              </w:rPr>
              <w:t xml:space="preserve"> edema</w:t>
            </w:r>
          </w:p>
        </w:tc>
        <w:tc>
          <w:tcPr>
            <w:tcW w:w="1481" w:type="dxa"/>
            <w:tcBorders>
              <w:top w:val="single" w:sz="4" w:space="0" w:color="auto"/>
              <w:left w:val="single" w:sz="4" w:space="0" w:color="auto"/>
              <w:bottom w:val="single" w:sz="4" w:space="0" w:color="auto"/>
              <w:right w:val="single" w:sz="4" w:space="0" w:color="auto"/>
            </w:tcBorders>
            <w:vAlign w:val="center"/>
          </w:tcPr>
          <w:p w14:paraId="3E90FC3F"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Labai reti</w:t>
            </w:r>
          </w:p>
        </w:tc>
        <w:tc>
          <w:tcPr>
            <w:tcW w:w="1647" w:type="dxa"/>
            <w:tcBorders>
              <w:top w:val="single" w:sz="4" w:space="0" w:color="auto"/>
              <w:left w:val="single" w:sz="4" w:space="0" w:color="auto"/>
              <w:bottom w:val="single" w:sz="4" w:space="0" w:color="auto"/>
              <w:right w:val="single" w:sz="4" w:space="0" w:color="auto"/>
            </w:tcBorders>
            <w:vAlign w:val="center"/>
          </w:tcPr>
          <w:p w14:paraId="5B29C33E" w14:textId="77777777" w:rsidR="00CA7312" w:rsidRPr="00AA30A3" w:rsidRDefault="00047B48">
            <w:pPr>
              <w:widowControl w:val="0"/>
              <w:tabs>
                <w:tab w:val="left" w:pos="567"/>
              </w:tabs>
              <w:snapToGrid w:val="0"/>
              <w:spacing w:after="0" w:line="240" w:lineRule="auto"/>
              <w:jc w:val="center"/>
              <w:rPr>
                <w:rFonts w:ascii="Times New Roman" w:eastAsia="Times New Roman" w:hAnsi="Times New Roman" w:cs="Times New Roman"/>
              </w:rPr>
            </w:pPr>
            <w:r w:rsidRPr="00AA30A3">
              <w:rPr>
                <w:rFonts w:ascii="Times New Roman" w:eastAsia="Times New Roman" w:hAnsi="Times New Roman" w:cs="Times New Roman"/>
              </w:rPr>
              <w:t>-</w:t>
            </w:r>
          </w:p>
        </w:tc>
      </w:tr>
      <w:tr w:rsidR="00CA7312" w14:paraId="5A3B4874"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2477EB58"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color w:val="333333"/>
              </w:rPr>
              <w:t>Kepenų, tulžies pūslės ir latakų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278C4897"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Hepatitas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BC9967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F9ECD6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Labai reti</w:t>
            </w:r>
          </w:p>
        </w:tc>
      </w:tr>
      <w:tr w:rsidR="00CA7312" w14:paraId="5AB4598A"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76807"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473E9EDF"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Gelta</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861B20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6F83273"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Labai reti</w:t>
            </w:r>
          </w:p>
        </w:tc>
      </w:tr>
      <w:tr w:rsidR="00CA7312" w14:paraId="6A8D4FE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DBF553"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385F4419"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aktyvumo </w:t>
            </w:r>
            <w:r>
              <w:rPr>
                <w:rFonts w:ascii="Times New Roman" w:eastAsia="Times New Roman" w:hAnsi="Times New Roman" w:cs="Times New Roman"/>
              </w:rPr>
              <w:lastRenderedPageBreak/>
              <w:t>padidėjimas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9C44FD8"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B37E65D"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Reti</w:t>
            </w:r>
          </w:p>
        </w:tc>
      </w:tr>
      <w:tr w:rsidR="00CA7312" w14:paraId="5C2D88A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3F541E"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7A8ADEC2"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funkcijos rodmenų padidėjimas, įskaitant </w:t>
            </w: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kiekio serume padidėjimą</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C90ACD7"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543916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5737EBDA" w14:textId="77777777">
        <w:tc>
          <w:tcPr>
            <w:tcW w:w="2248" w:type="dxa"/>
            <w:vMerge w:val="restart"/>
            <w:tcBorders>
              <w:top w:val="single" w:sz="4" w:space="0" w:color="auto"/>
              <w:left w:val="single" w:sz="4" w:space="0" w:color="auto"/>
              <w:right w:val="single" w:sz="4" w:space="0" w:color="auto"/>
            </w:tcBorders>
            <w:hideMark/>
          </w:tcPr>
          <w:p w14:paraId="59DFB0DA"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Odos ir poodinio audinio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5907AA7"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Išbėrimas, niežėjimas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2BE423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8001BD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Nedažni</w:t>
            </w:r>
          </w:p>
        </w:tc>
      </w:tr>
      <w:tr w:rsidR="00CA7312" w14:paraId="26110A14" w14:textId="77777777">
        <w:tc>
          <w:tcPr>
            <w:tcW w:w="0" w:type="auto"/>
            <w:vMerge/>
            <w:tcBorders>
              <w:left w:val="single" w:sz="4" w:space="0" w:color="auto"/>
              <w:right w:val="single" w:sz="4" w:space="0" w:color="auto"/>
            </w:tcBorders>
            <w:vAlign w:val="center"/>
            <w:hideMark/>
          </w:tcPr>
          <w:p w14:paraId="175FFC9D"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586AD485"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Dilgėlinė</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567E91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E657A48"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Nedažni</w:t>
            </w:r>
          </w:p>
        </w:tc>
      </w:tr>
      <w:tr w:rsidR="00CA7312" w14:paraId="3B5D6AE5" w14:textId="77777777">
        <w:tc>
          <w:tcPr>
            <w:tcW w:w="0" w:type="auto"/>
            <w:vMerge/>
            <w:tcBorders>
              <w:left w:val="single" w:sz="4" w:space="0" w:color="auto"/>
              <w:right w:val="single" w:sz="4" w:space="0" w:color="auto"/>
            </w:tcBorders>
            <w:vAlign w:val="center"/>
            <w:hideMark/>
          </w:tcPr>
          <w:p w14:paraId="76BC66A5"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34BACFCA"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SimSun" w:hAnsi="Times New Roman" w:cs="Times New Roman"/>
              </w:rPr>
              <w:t>Stivenso</w:t>
            </w:r>
            <w:proofErr w:type="spellEnd"/>
            <w:r>
              <w:rPr>
                <w:rFonts w:ascii="Times New Roman" w:eastAsia="SimSun" w:hAnsi="Times New Roman" w:cs="Times New Roman"/>
              </w:rPr>
              <w:t>-Džonsono (</w:t>
            </w:r>
            <w:proofErr w:type="spellStart"/>
            <w:r>
              <w:rPr>
                <w:rFonts w:ascii="Times New Roman" w:eastAsia="SimSun" w:hAnsi="Times New Roman" w:cs="Times New Roman"/>
                <w:i/>
              </w:rPr>
              <w:t>Stevens-Johnson</w:t>
            </w:r>
            <w:proofErr w:type="spellEnd"/>
            <w:r>
              <w:rPr>
                <w:rFonts w:ascii="Times New Roman" w:eastAsia="SimSun" w:hAnsi="Times New Roman" w:cs="Times New Roman"/>
              </w:rPr>
              <w:t xml:space="preserve">) </w:t>
            </w:r>
            <w:r>
              <w:rPr>
                <w:rFonts w:ascii="Times New Roman" w:eastAsia="Times New Roman" w:hAnsi="Times New Roman" w:cs="Times New Roman"/>
              </w:rPr>
              <w:t>sindromas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DC237F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EEB13A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405217FF" w14:textId="77777777">
        <w:tc>
          <w:tcPr>
            <w:tcW w:w="0" w:type="auto"/>
            <w:vMerge/>
            <w:tcBorders>
              <w:left w:val="single" w:sz="4" w:space="0" w:color="auto"/>
              <w:right w:val="single" w:sz="4" w:space="0" w:color="auto"/>
            </w:tcBorders>
            <w:vAlign w:val="center"/>
            <w:hideMark/>
          </w:tcPr>
          <w:p w14:paraId="09DAB7C0"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26C7EB16"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E927685"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3D9A9C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59C0C991" w14:textId="77777777">
        <w:tc>
          <w:tcPr>
            <w:tcW w:w="2248" w:type="dxa"/>
            <w:vMerge/>
            <w:tcBorders>
              <w:left w:val="single" w:sz="4" w:space="0" w:color="auto"/>
              <w:bottom w:val="single" w:sz="4" w:space="0" w:color="auto"/>
              <w:right w:val="single" w:sz="4" w:space="0" w:color="auto"/>
            </w:tcBorders>
          </w:tcPr>
          <w:p w14:paraId="286F6509" w14:textId="77777777" w:rsidR="00CA7312" w:rsidRDefault="00CA7312">
            <w:pPr>
              <w:widowControl w:val="0"/>
              <w:tabs>
                <w:tab w:val="left" w:pos="567"/>
              </w:tabs>
              <w:snapToGrid w:val="0"/>
              <w:spacing w:after="0" w:line="240" w:lineRule="auto"/>
              <w:rPr>
                <w:rFonts w:ascii="Times New Roman" w:eastAsia="TimesNewRomanPSMT"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tcPr>
          <w:p w14:paraId="5483C41D"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hAnsi="Times New Roman" w:cs="Times New Roman"/>
              </w:rPr>
              <w:t xml:space="preserve">Reakcija į vaistinį preparatą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w:t>
            </w:r>
            <w:r>
              <w:rPr>
                <w:rFonts w:ascii="Times New Roman" w:hAnsi="Times New Roman" w:cs="Times New Roman"/>
                <w:i/>
              </w:rPr>
              <w:t>DRESS</w:t>
            </w:r>
            <w:r>
              <w:rPr>
                <w:rFonts w:ascii="Times New Roman"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vAlign w:val="center"/>
          </w:tcPr>
          <w:p w14:paraId="5E076F1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tcPr>
          <w:p w14:paraId="5E3CB38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Dažnis nežinomas -</w:t>
            </w:r>
          </w:p>
        </w:tc>
      </w:tr>
      <w:tr w:rsidR="00CA7312" w14:paraId="6C3D8E5C"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540192FF"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NewRomanPSMT" w:hAnsi="Times New Roman" w:cs="Times New Roman"/>
                <w:i/>
              </w:rPr>
              <w:t>Raumenų, kaulų ir jungiamojo audinio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B7119E0"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Mialgija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1CFA8D07"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3011989"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w:t>
            </w:r>
          </w:p>
        </w:tc>
      </w:tr>
      <w:tr w:rsidR="00CA7312" w14:paraId="19527CF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8B475A"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4A3CF8C6"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miozitą</w:t>
            </w:r>
            <w:proofErr w:type="spellEnd"/>
            <w:r>
              <w:rPr>
                <w:rFonts w:ascii="Times New Roman" w:eastAsia="Times New Roman" w:hAnsi="Times New Roman" w:cs="Times New Roman"/>
              </w:rPr>
              <w:t>), į vilkligę panašus sindromas, raumenų plyšimas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0209CCC"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E2C01EC"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Reti</w:t>
            </w:r>
          </w:p>
        </w:tc>
      </w:tr>
      <w:tr w:rsidR="00CA7312" w14:paraId="2D01219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C9125D1"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37646FBC"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Rabdomiolizė</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231F4A9A"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27DBE7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Reti</w:t>
            </w:r>
          </w:p>
        </w:tc>
      </w:tr>
      <w:tr w:rsidR="00CA7312" w14:paraId="27276D7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7189F4"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61C60AB0"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Artralgija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0594F2DC"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E358B22"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Labai reti</w:t>
            </w:r>
          </w:p>
        </w:tc>
      </w:tr>
      <w:tr w:rsidR="00CA7312" w14:paraId="5054AA0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E9E7CF1"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12BEAD1"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 imunine sistema susijusi </w:t>
            </w:r>
            <w:proofErr w:type="spellStart"/>
            <w:r>
              <w:rPr>
                <w:rFonts w:ascii="Times New Roman" w:eastAsia="Times New Roman" w:hAnsi="Times New Roman" w:cs="Times New Roman"/>
              </w:rPr>
              <w:t>nekrozinė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5CDC0F6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1485E42"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68EEC7A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B0C5E4F"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048ADABD"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Sausgyslės pažeidimas, galintis komplikuotis plyšimu</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DF6369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9980B1A"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0EAC65E5"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2B6E1807"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NewRomanPSMT" w:hAnsi="Times New Roman" w:cs="Times New Roman"/>
                <w:i/>
              </w:rPr>
              <w:t>Inkstų ir šlapimo takų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399C8D86"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Haematurija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45EE245F"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BF6306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Labai reti</w:t>
            </w:r>
          </w:p>
        </w:tc>
      </w:tr>
      <w:tr w:rsidR="00CA7312" w14:paraId="5399178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CDC0AF" w14:textId="77777777" w:rsidR="00CA7312" w:rsidRDefault="00CA7312">
            <w:pPr>
              <w:widowControl w:val="0"/>
              <w:spacing w:after="0" w:line="240" w:lineRule="auto"/>
              <w:ind w:hanging="567"/>
              <w:rPr>
                <w:rFonts w:ascii="Times New Roman" w:eastAsia="Times New Roman"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E65BFC9"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Inkstų nepakankamumas ir funkcijos sutrikimas, kreatinino kiekio serume padidėjimas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07B3D1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2E26DBF"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A7312" w14:paraId="5D3CFB0E" w14:textId="77777777">
        <w:tc>
          <w:tcPr>
            <w:tcW w:w="2248" w:type="dxa"/>
            <w:tcBorders>
              <w:top w:val="single" w:sz="4" w:space="0" w:color="auto"/>
              <w:left w:val="single" w:sz="4" w:space="0" w:color="auto"/>
              <w:bottom w:val="single" w:sz="4" w:space="0" w:color="auto"/>
              <w:right w:val="single" w:sz="4" w:space="0" w:color="auto"/>
            </w:tcBorders>
            <w:hideMark/>
          </w:tcPr>
          <w:p w14:paraId="33292390"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NewRomanPSMT" w:hAnsi="Times New Roman" w:cs="Times New Roman"/>
                <w:i/>
              </w:rPr>
            </w:pPr>
            <w:r>
              <w:rPr>
                <w:rFonts w:ascii="Times New Roman" w:eastAsia="TimesNewRomanPSMT" w:hAnsi="Times New Roman" w:cs="Times New Roman"/>
                <w:i/>
              </w:rPr>
              <w:t>Lytinės sistemos ir krūties sutrikimai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C460CA6"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Ginekomastija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3660252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17D414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Labai reti</w:t>
            </w:r>
          </w:p>
        </w:tc>
      </w:tr>
      <w:tr w:rsidR="00CA7312" w14:paraId="1A668210" w14:textId="77777777">
        <w:tc>
          <w:tcPr>
            <w:tcW w:w="2248" w:type="dxa"/>
            <w:vMerge w:val="restart"/>
            <w:tcBorders>
              <w:top w:val="single" w:sz="4" w:space="0" w:color="auto"/>
              <w:left w:val="single" w:sz="4" w:space="0" w:color="auto"/>
              <w:bottom w:val="single" w:sz="4" w:space="0" w:color="auto"/>
              <w:right w:val="single" w:sz="4" w:space="0" w:color="auto"/>
            </w:tcBorders>
            <w:hideMark/>
          </w:tcPr>
          <w:p w14:paraId="07783AE1"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NewRomanPSMT" w:hAnsi="Times New Roman" w:cs="Times New Roman"/>
                <w:i/>
              </w:rPr>
            </w:pPr>
            <w:r>
              <w:rPr>
                <w:rFonts w:ascii="Times New Roman" w:eastAsia="Calibri" w:hAnsi="Times New Roman" w:cs="Times New Roman"/>
                <w:i/>
              </w:rPr>
              <w:t>Bendrieji sutrikimai ir vartojimo vietos pažeidimai</w:t>
            </w:r>
          </w:p>
        </w:tc>
        <w:tc>
          <w:tcPr>
            <w:tcW w:w="3684" w:type="dxa"/>
            <w:tcBorders>
              <w:top w:val="single" w:sz="4" w:space="0" w:color="auto"/>
              <w:left w:val="single" w:sz="4" w:space="0" w:color="auto"/>
              <w:bottom w:val="single" w:sz="4" w:space="0" w:color="auto"/>
              <w:right w:val="single" w:sz="4" w:space="0" w:color="auto"/>
            </w:tcBorders>
            <w:vAlign w:val="center"/>
            <w:hideMark/>
          </w:tcPr>
          <w:p w14:paraId="2A7787B5"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Astenija</w:t>
            </w:r>
            <w:proofErr w:type="spellEnd"/>
          </w:p>
        </w:tc>
        <w:tc>
          <w:tcPr>
            <w:tcW w:w="1481" w:type="dxa"/>
            <w:tcBorders>
              <w:top w:val="single" w:sz="4" w:space="0" w:color="auto"/>
              <w:left w:val="single" w:sz="4" w:space="0" w:color="auto"/>
              <w:bottom w:val="single" w:sz="4" w:space="0" w:color="auto"/>
              <w:right w:val="single" w:sz="4" w:space="0" w:color="auto"/>
            </w:tcBorders>
            <w:vAlign w:val="center"/>
            <w:hideMark/>
          </w:tcPr>
          <w:p w14:paraId="469DE68C"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2A260C0"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Dažni</w:t>
            </w:r>
          </w:p>
        </w:tc>
      </w:tr>
      <w:tr w:rsidR="00CA7312" w14:paraId="78C397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987142" w14:textId="77777777" w:rsidR="00CA7312" w:rsidRDefault="00CA7312">
            <w:pPr>
              <w:widowControl w:val="0"/>
              <w:spacing w:after="0" w:line="240" w:lineRule="auto"/>
              <w:ind w:hanging="567"/>
              <w:rPr>
                <w:rFonts w:ascii="Times New Roman" w:eastAsia="TimesNewRomanPSMT"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83DDBD4"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Edema</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827083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C73FD27"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Nežinomas</w:t>
            </w:r>
          </w:p>
        </w:tc>
      </w:tr>
      <w:tr w:rsidR="00CA7312" w14:paraId="461B86A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9FF318" w14:textId="77777777" w:rsidR="00CA7312" w:rsidRDefault="00CA7312">
            <w:pPr>
              <w:widowControl w:val="0"/>
              <w:spacing w:after="0" w:line="240" w:lineRule="auto"/>
              <w:ind w:hanging="567"/>
              <w:rPr>
                <w:rFonts w:ascii="Times New Roman" w:eastAsia="TimesNewRomanPSMT" w:hAnsi="Times New Roman" w:cs="Times New Roman"/>
                <w:i/>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4D3D8868" w14:textId="77777777" w:rsidR="00CA7312" w:rsidRDefault="00047B48">
            <w:pPr>
              <w:widowControl w:val="0"/>
              <w:tabs>
                <w:tab w:val="left" w:pos="1315"/>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Nuovargis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CA6C976"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Nedažni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58B8FE1"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bl>
    <w:p w14:paraId="290A6FD1" w14:textId="77777777" w:rsidR="00CA7312" w:rsidRDefault="00047B48">
      <w:pPr>
        <w:widowControl w:val="0"/>
        <w:tabs>
          <w:tab w:val="left" w:pos="567"/>
        </w:tabs>
        <w:snapToGrid w:val="0"/>
        <w:spacing w:after="0" w:line="240" w:lineRule="auto"/>
        <w:rPr>
          <w:rFonts w:ascii="Times New Roman" w:eastAsia="Times New Roman" w:hAnsi="Times New Roman" w:cs="Times New Roman"/>
          <w:kern w:val="28"/>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kern w:val="28"/>
        </w:rPr>
        <w:t xml:space="preserve">Dažnumas priklausys nuo to, ar yra rizikos veiksnių (gliukozės kiekis kraujyje nevalgius </w:t>
      </w:r>
      <w:r>
        <w:rPr>
          <w:rFonts w:ascii="Times New Roman" w:eastAsia="Times New Roman" w:hAnsi="Times New Roman" w:cs="Times New Roman"/>
        </w:rPr>
        <w:t>≥ 5,6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KMI &gt; 30 kg/m</w:t>
      </w:r>
      <w:r>
        <w:rPr>
          <w:rFonts w:ascii="Times New Roman" w:eastAsia="Times New Roman" w:hAnsi="Times New Roman" w:cs="Times New Roman"/>
          <w:vertAlign w:val="superscript"/>
        </w:rPr>
        <w:t>2</w:t>
      </w:r>
      <w:r>
        <w:rPr>
          <w:rFonts w:ascii="Times New Roman" w:eastAsia="Times New Roman" w:hAnsi="Times New Roman" w:cs="Times New Roman"/>
        </w:rPr>
        <w:t>, padidėjęs trigliceridų kiekis, buvusi hipertenzija).</w:t>
      </w:r>
    </w:p>
    <w:p w14:paraId="10707E0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69F382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Kaip ir vartojant kitokių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yra nepageidaujamų reakcijų dažnio priklausomybės nuo dozės tendencija.</w:t>
      </w:r>
    </w:p>
    <w:p w14:paraId="653AA5DB"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u w:val="single"/>
        </w:rPr>
      </w:pPr>
    </w:p>
    <w:p w14:paraId="15F9B367" w14:textId="77777777" w:rsidR="00CA7312" w:rsidRDefault="00047B48">
      <w:pPr>
        <w:widowControl w:val="0"/>
        <w:tabs>
          <w:tab w:val="left" w:pos="567"/>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lang w:eastAsia="lt-LT"/>
        </w:rPr>
        <w:t>Atrinktų nepageidaujamų reakcijų apibūdinimas</w:t>
      </w:r>
    </w:p>
    <w:p w14:paraId="27643F06"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u w:val="single"/>
        </w:rPr>
      </w:pPr>
    </w:p>
    <w:p w14:paraId="4BD2A36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Poveikis inkstams</w:t>
      </w:r>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gydytiems pacientams juostelės mėginiu buvo nustatyta </w:t>
      </w:r>
      <w:proofErr w:type="spellStart"/>
      <w:r>
        <w:rPr>
          <w:rFonts w:ascii="Times New Roman" w:eastAsia="Times New Roman" w:hAnsi="Times New Roman" w:cs="Times New Roman"/>
        </w:rPr>
        <w:t>proteinurija</w:t>
      </w:r>
      <w:proofErr w:type="spellEnd"/>
      <w:r>
        <w:rPr>
          <w:rFonts w:ascii="Times New Roman" w:eastAsia="Times New Roman" w:hAnsi="Times New Roman" w:cs="Times New Roman"/>
        </w:rPr>
        <w:t xml:space="preserve">, kuri dažniausiai buvo kanalėlių kilmės. Mažiau kaip 1 % pacientų, gydytų 10 mg arba 20 mg doze, ir maždaug 3 % pacientų, gydytų 40 mg doze, tam tikru metu baltymo šlapime rodmuo pakito nuo „nėra“ arba „pėdsakai“ iki „++“ ar daugiau. Vartojant 20 mg dozę, pastebėtas nedidelis pokytis nuo „nėra“ arba „pėdsakai“ iki „+“. Dažniausiai </w:t>
      </w:r>
      <w:proofErr w:type="spellStart"/>
      <w:r>
        <w:rPr>
          <w:rFonts w:ascii="Times New Roman" w:eastAsia="Times New Roman" w:hAnsi="Times New Roman" w:cs="Times New Roman"/>
        </w:rPr>
        <w:t>proteinurija</w:t>
      </w:r>
      <w:proofErr w:type="spellEnd"/>
      <w:r>
        <w:rPr>
          <w:rFonts w:ascii="Times New Roman" w:eastAsia="Times New Roman" w:hAnsi="Times New Roman" w:cs="Times New Roman"/>
        </w:rPr>
        <w:t xml:space="preserve"> sumažėja arba išnyksta savaime tęsiant gydymą. Peržiūrėjus klinikinių tyrimų duomenis ir po vaistinio preparato pateikimo į rinką gautus duomenis, priežastinio ryšio tarp </w:t>
      </w:r>
      <w:proofErr w:type="spellStart"/>
      <w:r>
        <w:rPr>
          <w:rFonts w:ascii="Times New Roman" w:eastAsia="Times New Roman" w:hAnsi="Times New Roman" w:cs="Times New Roman"/>
        </w:rPr>
        <w:t>proteinurijos</w:t>
      </w:r>
      <w:proofErr w:type="spellEnd"/>
      <w:r>
        <w:rPr>
          <w:rFonts w:ascii="Times New Roman" w:eastAsia="Times New Roman" w:hAnsi="Times New Roman" w:cs="Times New Roman"/>
        </w:rPr>
        <w:t xml:space="preserve"> ir ūminės ar progresuojančios inkstų ligos nenustatyta.</w:t>
      </w:r>
    </w:p>
    <w:p w14:paraId="6AD327D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AC4E41"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gydytiems pacientams buvo </w:t>
      </w:r>
      <w:proofErr w:type="spellStart"/>
      <w:r>
        <w:rPr>
          <w:rFonts w:ascii="Times New Roman" w:eastAsia="Times New Roman" w:hAnsi="Times New Roman" w:cs="Times New Roman"/>
        </w:rPr>
        <w:t>hematurijos</w:t>
      </w:r>
      <w:proofErr w:type="spellEnd"/>
      <w:r>
        <w:rPr>
          <w:rFonts w:ascii="Times New Roman" w:eastAsia="Times New Roman" w:hAnsi="Times New Roman" w:cs="Times New Roman"/>
        </w:rPr>
        <w:t xml:space="preserve"> atvejų. Klinikinių tyrimų duomenys rodo, kad ji pasireiškia retai.</w:t>
      </w:r>
    </w:p>
    <w:p w14:paraId="0A42E3D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32C5D5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Poveikis skeleto raumenims. </w:t>
      </w:r>
      <w:r>
        <w:rPr>
          <w:rFonts w:ascii="Times New Roman" w:eastAsia="Times New Roman" w:hAnsi="Times New Roman" w:cs="Times New Roman"/>
        </w:rPr>
        <w:t xml:space="preserve">Pranešta apie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gydytiems pacientams pasireiškusį poveikį skeleto raumenims, pvz., </w:t>
      </w:r>
      <w:proofErr w:type="spellStart"/>
      <w:r>
        <w:rPr>
          <w:rFonts w:ascii="Times New Roman" w:eastAsia="Times New Roman" w:hAnsi="Times New Roman" w:cs="Times New Roman"/>
        </w:rPr>
        <w:t>mialgiją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miozitą</w:t>
      </w:r>
      <w:proofErr w:type="spellEnd"/>
      <w:r>
        <w:rPr>
          <w:rFonts w:ascii="Times New Roman" w:eastAsia="Times New Roman" w:hAnsi="Times New Roman" w:cs="Times New Roman"/>
        </w:rPr>
        <w:t xml:space="preserve">) ir retais atvejais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su ūminiu inkstų nepakankamumu arba be jo vartojant visas dozes ir ypač didesnę kaip 20 mg dozę.</w:t>
      </w:r>
    </w:p>
    <w:p w14:paraId="1806AEF3"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537264E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gydytiems pacientams pastebėtas nuo dozės priklausomas KK aktyvumo padidėjimas. Dažniausiai šis suaktyvėjimas buvo lengvas, </w:t>
      </w:r>
      <w:proofErr w:type="spellStart"/>
      <w:r>
        <w:rPr>
          <w:rFonts w:ascii="Times New Roman" w:eastAsia="Times New Roman" w:hAnsi="Times New Roman" w:cs="Times New Roman"/>
        </w:rPr>
        <w:t>besimptomis</w:t>
      </w:r>
      <w:proofErr w:type="spellEnd"/>
      <w:r>
        <w:rPr>
          <w:rFonts w:ascii="Times New Roman" w:eastAsia="Times New Roman" w:hAnsi="Times New Roman" w:cs="Times New Roman"/>
        </w:rPr>
        <w:t xml:space="preserve"> ir laikinas. Jeigu pasireiškia KK aktyvumo padidėjimas (&gt; 5 kartus viršijama VNR), gydymą reikia nutraukti (žr. 4.4 skyrių).</w:t>
      </w:r>
    </w:p>
    <w:p w14:paraId="6696272B"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2969855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Poveikis kepenims. </w:t>
      </w:r>
      <w:r>
        <w:rPr>
          <w:rFonts w:ascii="Times New Roman" w:eastAsia="Times New Roman" w:hAnsi="Times New Roman" w:cs="Times New Roman"/>
        </w:rPr>
        <w:t xml:space="preserve">Nedidelei daliai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kaip ir kitokiais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inhibitoriais, gydytų pacientų pastebėtas nuo dozės priklausomas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suaktyvėjimas. Dauguma atvejų šis suaktyvėjimas buvo lengvas, </w:t>
      </w:r>
      <w:proofErr w:type="spellStart"/>
      <w:r>
        <w:rPr>
          <w:rFonts w:ascii="Times New Roman" w:eastAsia="Times New Roman" w:hAnsi="Times New Roman" w:cs="Times New Roman"/>
        </w:rPr>
        <w:t>besimptomis</w:t>
      </w:r>
      <w:proofErr w:type="spellEnd"/>
      <w:r>
        <w:rPr>
          <w:rFonts w:ascii="Times New Roman" w:eastAsia="Times New Roman" w:hAnsi="Times New Roman" w:cs="Times New Roman"/>
        </w:rPr>
        <w:t xml:space="preserve"> ir laikinas.</w:t>
      </w:r>
    </w:p>
    <w:p w14:paraId="502E64CD"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highlight w:val="yellow"/>
          <w:u w:val="single"/>
        </w:rPr>
      </w:pPr>
    </w:p>
    <w:p w14:paraId="1EDDFDC4"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kai kurių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buvo pranešta apie toliau išvardytus nepageidaujamus reiškinius.</w:t>
      </w:r>
    </w:p>
    <w:p w14:paraId="455D1441" w14:textId="77777777" w:rsidR="00CA7312" w:rsidRDefault="00047B48">
      <w:pPr>
        <w:widowControl w:val="0"/>
        <w:numPr>
          <w:ilvl w:val="0"/>
          <w:numId w:val="8"/>
        </w:numPr>
        <w:tabs>
          <w:tab w:val="clear" w:pos="720"/>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Lytinės funkcijos sutrikimas.</w:t>
      </w:r>
    </w:p>
    <w:p w14:paraId="1EDEE977" w14:textId="77777777" w:rsidR="00CA7312" w:rsidRDefault="00047B48">
      <w:pPr>
        <w:widowControl w:val="0"/>
        <w:numPr>
          <w:ilvl w:val="0"/>
          <w:numId w:val="8"/>
        </w:numPr>
        <w:tabs>
          <w:tab w:val="clear" w:pos="720"/>
        </w:tabs>
        <w:snapToGrid w:val="0"/>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Intersticinė</w:t>
      </w:r>
      <w:proofErr w:type="spellEnd"/>
      <w:r>
        <w:rPr>
          <w:rFonts w:ascii="Times New Roman" w:eastAsia="Times New Roman" w:hAnsi="Times New Roman" w:cs="Times New Roman"/>
        </w:rPr>
        <w:t xml:space="preserve"> plaučių liga (išskirtiniais atvejais), ypač gydant ilgai (žr. 4.4 skyrių).</w:t>
      </w:r>
    </w:p>
    <w:p w14:paraId="68AF4AA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7CED88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40 mg dozę,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sunkius inkstų reiškinius ir sunkius kepenų reiškinius (dažniausiai apie kepenų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suaktyvėjimą) pranešta dažniau.</w:t>
      </w:r>
    </w:p>
    <w:p w14:paraId="4554BAC8"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highlight w:val="yellow"/>
          <w:u w:val="single"/>
        </w:rPr>
      </w:pPr>
    </w:p>
    <w:p w14:paraId="5E8E7667" w14:textId="77777777" w:rsidR="00CA7312" w:rsidRDefault="00047B48">
      <w:pPr>
        <w:widowControl w:val="0"/>
        <w:tabs>
          <w:tab w:val="left" w:pos="567"/>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Vaikų populiacija</w:t>
      </w:r>
    </w:p>
    <w:p w14:paraId="1A612EE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52 savaičių klinikinio tyrimo, kuriame dalyvavo vaikai ir paaugliai, metu dažniau (palyginti su klinikinių tyrimų su suaugusiaisiais metu gautais rodmenimis) pasireiškė KK aktyvumo padidėjimas (&gt; 10 kartų viršijantis VNR) ir atsirado raumenų simptomų po mankštos arba didesnio fizinio aktyvumo (žr. 4.4 skyrių). Kitais atžvilgiais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saugumo savybės vaikams ir paaugliams buvo panašios į nustatytas suaugusiesiems.</w:t>
      </w:r>
    </w:p>
    <w:p w14:paraId="1D511376"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u w:val="single"/>
        </w:rPr>
      </w:pPr>
    </w:p>
    <w:p w14:paraId="4A644A8B"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048C8493" w14:textId="77777777" w:rsidR="00CA7312" w:rsidRDefault="00047B48">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6BBC6D9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6C40D72" w14:textId="77777777" w:rsidR="00CA7312" w:rsidRDefault="00047B48">
      <w:pPr>
        <w:widowControl w:val="0"/>
        <w:tabs>
          <w:tab w:val="left" w:pos="567"/>
        </w:tabs>
        <w:snapToGrid w:val="0"/>
        <w:spacing w:after="0" w:line="240" w:lineRule="auto"/>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4.9</w:t>
      </w:r>
      <w:r>
        <w:rPr>
          <w:rFonts w:ascii="Times New Roman" w:eastAsia="Times New Roman" w:hAnsi="Times New Roman" w:cs="Times New Roman"/>
          <w:b/>
          <w:bCs/>
          <w:lang w:eastAsia="x-none"/>
        </w:rPr>
        <w:tab/>
        <w:t>Perdozavimas</w:t>
      </w:r>
    </w:p>
    <w:p w14:paraId="1A44AA0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73C942E" w14:textId="77777777" w:rsidR="00CA7312" w:rsidRDefault="00047B48">
      <w:pPr>
        <w:widowControl w:val="0"/>
        <w:tabs>
          <w:tab w:val="left" w:pos="567"/>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Simptomai</w:t>
      </w:r>
    </w:p>
    <w:p w14:paraId="4A0D9249" w14:textId="77777777" w:rsidR="00CA7312" w:rsidRDefault="00047B48">
      <w:pPr>
        <w:widowControl w:val="0"/>
        <w:tabs>
          <w:tab w:val="left" w:pos="567"/>
        </w:tabs>
        <w:snapToGrid w:val="0"/>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perdozavimas gali sukelti reikšmingą </w:t>
      </w:r>
      <w:proofErr w:type="spellStart"/>
      <w:r>
        <w:rPr>
          <w:rFonts w:ascii="Times New Roman" w:eastAsia="Times New Roman" w:hAnsi="Times New Roman" w:cs="Times New Roman"/>
        </w:rPr>
        <w:t>hipotenziją</w:t>
      </w:r>
      <w:proofErr w:type="spellEnd"/>
      <w:r>
        <w:rPr>
          <w:rFonts w:ascii="Times New Roman" w:eastAsia="Times New Roman" w:hAnsi="Times New Roman" w:cs="Times New Roman"/>
        </w:rPr>
        <w:t xml:space="preserve"> (gali priblėsti sąmonė), kraujotakos </w:t>
      </w:r>
      <w:proofErr w:type="spellStart"/>
      <w:r>
        <w:rPr>
          <w:rFonts w:ascii="Times New Roman" w:eastAsia="Times New Roman" w:hAnsi="Times New Roman" w:cs="Times New Roman"/>
        </w:rPr>
        <w:t>kolapsą</w:t>
      </w:r>
      <w:proofErr w:type="spellEnd"/>
      <w:r>
        <w:rPr>
          <w:rFonts w:ascii="Times New Roman" w:eastAsia="Times New Roman" w:hAnsi="Times New Roman" w:cs="Times New Roman"/>
        </w:rPr>
        <w:t xml:space="preserve"> ir (arba) šoką.</w:t>
      </w:r>
    </w:p>
    <w:p w14:paraId="05B1D1BD"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11C803A0" w14:textId="77777777" w:rsidR="00CA7312" w:rsidRDefault="00047B48">
      <w:pPr>
        <w:widowControl w:val="0"/>
        <w:tabs>
          <w:tab w:val="left" w:pos="567"/>
        </w:tabs>
        <w:snapToGri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Gydymas</w:t>
      </w:r>
    </w:p>
    <w:p w14:paraId="413FBAEF"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Gydymas priklauso nuo tablečių išgėrimo laiko, simptomų pobūdžio bei sunkumo. Svarbiausia yra stabilizuoti kraujotaką.</w:t>
      </w:r>
    </w:p>
    <w:p w14:paraId="44F34A4D"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pasireiškia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pacientą reikia paguldyti ant nugaros ir koreguoti kraujo tūrį.</w:t>
      </w:r>
    </w:p>
    <w:p w14:paraId="44763FE4"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pašalinimas iš organizmo hemodialize nėra tikėtinas.</w:t>
      </w:r>
    </w:p>
    <w:p w14:paraId="077DF874"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06B13FD4"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Specifinio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perdozavimo gydymo nėra. Perdozavimo atveju pacientui pagal poreikį turi būti skiriamas simptominis ir palaikomasis gydymas. Reikia stebėti kepenų funkciją ir KK aktyvumą. Palankus hemodializės poveikis nėra tikėtinas.</w:t>
      </w:r>
    </w:p>
    <w:p w14:paraId="58EA58A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157875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F0B0F6"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5.</w:t>
      </w:r>
      <w:r>
        <w:rPr>
          <w:rFonts w:ascii="Times New Roman" w:eastAsia="Times New Roman" w:hAnsi="Times New Roman" w:cs="Times New Roman"/>
          <w:b/>
          <w:bCs/>
          <w:lang w:eastAsia="x-none"/>
        </w:rPr>
        <w:tab/>
        <w:t>FARMAKOLOGINĖS SAVYBĖS</w:t>
      </w:r>
    </w:p>
    <w:p w14:paraId="7DC18D5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58BA8C"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5.1</w:t>
      </w:r>
      <w:r>
        <w:rPr>
          <w:rFonts w:ascii="Times New Roman" w:eastAsia="Times New Roman" w:hAnsi="Times New Roman" w:cs="Times New Roman"/>
          <w:b/>
          <w:bCs/>
          <w:lang w:eastAsia="x-none"/>
        </w:rPr>
        <w:tab/>
      </w:r>
      <w:proofErr w:type="spellStart"/>
      <w:r>
        <w:rPr>
          <w:rFonts w:ascii="Times New Roman" w:eastAsia="Times New Roman" w:hAnsi="Times New Roman" w:cs="Times New Roman"/>
          <w:b/>
          <w:bCs/>
          <w:lang w:eastAsia="x-none"/>
        </w:rPr>
        <w:t>Farmakodinaminės</w:t>
      </w:r>
      <w:proofErr w:type="spellEnd"/>
      <w:r>
        <w:rPr>
          <w:rFonts w:ascii="Times New Roman" w:eastAsia="Times New Roman" w:hAnsi="Times New Roman" w:cs="Times New Roman"/>
          <w:b/>
          <w:bCs/>
          <w:lang w:eastAsia="x-none"/>
        </w:rPr>
        <w:t xml:space="preserve"> savybės</w:t>
      </w:r>
    </w:p>
    <w:p w14:paraId="37F9424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070B18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lipidų kiekį modifikuojantys vaistiniai preparatai,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inhibitoriai, kiti deriniai – ATC kodas C10BX10.</w:t>
      </w:r>
    </w:p>
    <w:p w14:paraId="2E584F8E"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0CF0D2A1"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Valsartanas</w:t>
      </w:r>
      <w:proofErr w:type="spellEnd"/>
    </w:p>
    <w:p w14:paraId="0DCD2E6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378E215"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yra specifinis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(ANG II) receptorių blokatorius, veiksmingas pavartotas per burną. Jis selektyviai veikia AT</w:t>
      </w:r>
      <w:r>
        <w:rPr>
          <w:rFonts w:ascii="Times New Roman" w:eastAsia="Times New Roman" w:hAnsi="Times New Roman" w:cs="Times New Roman"/>
          <w:vertAlign w:val="subscript"/>
        </w:rPr>
        <w:t>1</w:t>
      </w:r>
      <w:r>
        <w:rPr>
          <w:rFonts w:ascii="Times New Roman" w:eastAsia="Times New Roman" w:hAnsi="Times New Roman" w:cs="Times New Roman"/>
        </w:rPr>
        <w:t xml:space="preserve"> receptorių, kuriuos stimuliuojant pasireiškia žinomas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poveikis, potipį. </w:t>
      </w:r>
      <w:proofErr w:type="spellStart"/>
      <w:r>
        <w:rPr>
          <w:rFonts w:ascii="Times New Roman" w:eastAsia="Times New Roman" w:hAnsi="Times New Roman" w:cs="Times New Roman"/>
        </w:rPr>
        <w:t>Valsartanui</w:t>
      </w:r>
      <w:proofErr w:type="spellEnd"/>
      <w:r>
        <w:rPr>
          <w:rFonts w:ascii="Times New Roman" w:eastAsia="Times New Roman" w:hAnsi="Times New Roman" w:cs="Times New Roman"/>
        </w:rPr>
        <w:t xml:space="preserve"> užblokavus AT</w:t>
      </w:r>
      <w:r>
        <w:rPr>
          <w:rFonts w:ascii="Times New Roman" w:eastAsia="Times New Roman" w:hAnsi="Times New Roman" w:cs="Times New Roman"/>
          <w:vertAlign w:val="subscript"/>
        </w:rPr>
        <w:t xml:space="preserve">1 </w:t>
      </w:r>
      <w:r>
        <w:rPr>
          <w:rFonts w:ascii="Times New Roman" w:eastAsia="Times New Roman" w:hAnsi="Times New Roman" w:cs="Times New Roman"/>
        </w:rPr>
        <w:t>receptorius, kraujo plazmoje padaugėja ANG II, galinčio stimuliuoti neužblokuotus AT</w:t>
      </w:r>
      <w:r>
        <w:rPr>
          <w:rFonts w:ascii="Times New Roman" w:eastAsia="Times New Roman" w:hAnsi="Times New Roman" w:cs="Times New Roman"/>
          <w:vertAlign w:val="subscript"/>
        </w:rPr>
        <w:t xml:space="preserve">2 </w:t>
      </w:r>
      <w:r>
        <w:rPr>
          <w:rFonts w:ascii="Times New Roman" w:eastAsia="Times New Roman" w:hAnsi="Times New Roman" w:cs="Times New Roman"/>
        </w:rPr>
        <w:t>receptorius, ir taip neutralizuojamas AT</w:t>
      </w:r>
      <w:r>
        <w:rPr>
          <w:rFonts w:ascii="Times New Roman" w:eastAsia="Times New Roman" w:hAnsi="Times New Roman" w:cs="Times New Roman"/>
          <w:vertAlign w:val="subscript"/>
        </w:rPr>
        <w:t xml:space="preserve">1 </w:t>
      </w:r>
      <w:r>
        <w:rPr>
          <w:rFonts w:ascii="Times New Roman" w:eastAsia="Times New Roman" w:hAnsi="Times New Roman" w:cs="Times New Roman"/>
        </w:rPr>
        <w:t xml:space="preserve">receptorių sukeltas poveikis. Dalinis </w:t>
      </w:r>
      <w:proofErr w:type="spellStart"/>
      <w:r>
        <w:rPr>
          <w:rFonts w:ascii="Times New Roman" w:eastAsia="Times New Roman" w:hAnsi="Times New Roman" w:cs="Times New Roman"/>
        </w:rPr>
        <w:t>agonistinis</w:t>
      </w:r>
      <w:proofErr w:type="spellEnd"/>
      <w:r>
        <w:rPr>
          <w:rFonts w:ascii="Times New Roman" w:eastAsia="Times New Roman" w:hAnsi="Times New Roman" w:cs="Times New Roman"/>
        </w:rPr>
        <w:t xml:space="preserve"> aktyvumas AT</w:t>
      </w:r>
      <w:r>
        <w:rPr>
          <w:rFonts w:ascii="Times New Roman" w:eastAsia="Times New Roman" w:hAnsi="Times New Roman" w:cs="Times New Roman"/>
          <w:vertAlign w:val="subscript"/>
        </w:rPr>
        <w:t xml:space="preserve">1 </w:t>
      </w:r>
      <w:r>
        <w:rPr>
          <w:rFonts w:ascii="Times New Roman" w:eastAsia="Times New Roman" w:hAnsi="Times New Roman" w:cs="Times New Roman"/>
        </w:rPr>
        <w:t xml:space="preserve">receptoriams </w:t>
      </w:r>
      <w:proofErr w:type="spellStart"/>
      <w:r>
        <w:rPr>
          <w:rFonts w:ascii="Times New Roman" w:eastAsia="Times New Roman" w:hAnsi="Times New Roman" w:cs="Times New Roman"/>
        </w:rPr>
        <w:t>valsartanui</w:t>
      </w:r>
      <w:proofErr w:type="spellEnd"/>
      <w:r>
        <w:rPr>
          <w:rFonts w:ascii="Times New Roman" w:eastAsia="Times New Roman" w:hAnsi="Times New Roman" w:cs="Times New Roman"/>
        </w:rPr>
        <w:t xml:space="preserve"> nebūdingas.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afinitetas</w:t>
      </w:r>
      <w:proofErr w:type="spellEnd"/>
      <w:r>
        <w:rPr>
          <w:rFonts w:ascii="Times New Roman" w:eastAsia="Times New Roman" w:hAnsi="Times New Roman" w:cs="Times New Roman"/>
        </w:rPr>
        <w:t xml:space="preserve"> AT</w:t>
      </w:r>
      <w:r>
        <w:rPr>
          <w:rFonts w:ascii="Times New Roman" w:eastAsia="Times New Roman" w:hAnsi="Times New Roman" w:cs="Times New Roman"/>
          <w:vertAlign w:val="subscript"/>
        </w:rPr>
        <w:t xml:space="preserve">1 </w:t>
      </w:r>
      <w:r>
        <w:rPr>
          <w:rFonts w:ascii="Times New Roman" w:eastAsia="Times New Roman" w:hAnsi="Times New Roman" w:cs="Times New Roman"/>
        </w:rPr>
        <w:lastRenderedPageBreak/>
        <w:t>receptoriams yra maždaug 20 000 kartų didesnis negu AT</w:t>
      </w:r>
      <w:r>
        <w:rPr>
          <w:rFonts w:ascii="Times New Roman" w:eastAsia="Times New Roman" w:hAnsi="Times New Roman" w:cs="Times New Roman"/>
          <w:vertAlign w:val="subscript"/>
        </w:rPr>
        <w:t>2</w:t>
      </w:r>
      <w:r>
        <w:rPr>
          <w:rFonts w:ascii="Times New Roman" w:eastAsia="Times New Roman" w:hAnsi="Times New Roman" w:cs="Times New Roman"/>
        </w:rPr>
        <w:t xml:space="preserve"> receptoriams. Duomenų, kad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jungtųsi prie kitų širdies ir kraujagyslių sistemos reguliavimui svarbių hormonų receptorių ar jonų kanalų arba juos blokuotų, nėra.</w:t>
      </w:r>
    </w:p>
    <w:p w14:paraId="1F8604D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37565D4"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neslopina AKF (</w:t>
      </w:r>
      <w:proofErr w:type="spellStart"/>
      <w:r>
        <w:rPr>
          <w:rFonts w:ascii="Times New Roman" w:eastAsia="Times New Roman" w:hAnsi="Times New Roman" w:cs="Times New Roman"/>
        </w:rPr>
        <w:t>kininazės</w:t>
      </w:r>
      <w:proofErr w:type="spellEnd"/>
      <w:r>
        <w:rPr>
          <w:rFonts w:ascii="Times New Roman" w:eastAsia="Times New Roman" w:hAnsi="Times New Roman" w:cs="Times New Roman"/>
        </w:rPr>
        <w:t xml:space="preserve"> II), kuris ANG I verčia ANG II ir skaido </w:t>
      </w:r>
      <w:proofErr w:type="spellStart"/>
      <w:r>
        <w:rPr>
          <w:rFonts w:ascii="Times New Roman" w:eastAsia="Times New Roman" w:hAnsi="Times New Roman" w:cs="Times New Roman"/>
        </w:rPr>
        <w:t>bradikininą</w:t>
      </w:r>
      <w:proofErr w:type="spellEnd"/>
      <w:r>
        <w:rPr>
          <w:rFonts w:ascii="Times New Roman" w:eastAsia="Times New Roman" w:hAnsi="Times New Roman" w:cs="Times New Roman"/>
        </w:rPr>
        <w:t xml:space="preserve">. Kadangi poveikio AKF ar </w:t>
      </w:r>
      <w:proofErr w:type="spellStart"/>
      <w:r>
        <w:rPr>
          <w:rFonts w:ascii="Times New Roman" w:eastAsia="Times New Roman" w:hAnsi="Times New Roman" w:cs="Times New Roman"/>
        </w:rPr>
        <w:t>bradikinino</w:t>
      </w:r>
      <w:proofErr w:type="spellEnd"/>
      <w:r>
        <w:rPr>
          <w:rFonts w:ascii="Times New Roman" w:eastAsia="Times New Roman" w:hAnsi="Times New Roman" w:cs="Times New Roman"/>
        </w:rPr>
        <w:t xml:space="preserve"> ar P medžiagos poveikio sustiprėjimo neatsiranda, </w:t>
      </w:r>
      <w:proofErr w:type="spellStart"/>
      <w:r>
        <w:rPr>
          <w:rFonts w:ascii="Times New Roman" w:eastAsia="Times New Roman" w:hAnsi="Times New Roman" w:cs="Times New Roman"/>
        </w:rPr>
        <w:t>angiotenzino</w:t>
      </w:r>
      <w:proofErr w:type="spellEnd"/>
      <w:r>
        <w:rPr>
          <w:rFonts w:ascii="Times New Roman" w:eastAsia="Times New Roman" w:hAnsi="Times New Roman" w:cs="Times New Roman"/>
        </w:rPr>
        <w:t xml:space="preserve"> II receptorių blokatoriai kosulio sukelti neturėtų. Klinikinių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ir AKF inhibitoriaus poveikio palyginimo tyrimų metu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vartojusiems pacientams sausas kosulys pasireiškė reikšmingai (P </w:t>
      </w:r>
      <w:r>
        <w:rPr>
          <w:rFonts w:ascii="Times New Roman" w:eastAsia="Times New Roman" w:hAnsi="Times New Roman" w:cs="Times New Roman"/>
        </w:rPr>
        <w:sym w:font="Symbol" w:char="F03C"/>
      </w:r>
      <w:r>
        <w:rPr>
          <w:rFonts w:ascii="Times New Roman" w:eastAsia="Times New Roman" w:hAnsi="Times New Roman" w:cs="Times New Roman"/>
        </w:rPr>
        <w:t>0,05) rečiau nei pacientams, vartojusiems AKF inhibitorių (atitinkamai 2,6</w:t>
      </w:r>
      <w:r>
        <w:rPr>
          <w:rFonts w:ascii="Times New Roman" w:eastAsia="Times New Roman" w:hAnsi="Times New Roman" w:cs="Times New Roman"/>
        </w:rPr>
        <w:sym w:font="Symbol" w:char="F025"/>
      </w:r>
      <w:r>
        <w:rPr>
          <w:rFonts w:ascii="Times New Roman" w:eastAsia="Times New Roman" w:hAnsi="Times New Roman" w:cs="Times New Roman"/>
        </w:rPr>
        <w:t>, palyginti su 7,9</w:t>
      </w:r>
      <w:r>
        <w:rPr>
          <w:rFonts w:ascii="Times New Roman" w:eastAsia="Times New Roman" w:hAnsi="Times New Roman" w:cs="Times New Roman"/>
        </w:rPr>
        <w:sym w:font="Symbol" w:char="F025"/>
      </w:r>
      <w:r>
        <w:rPr>
          <w:rFonts w:ascii="Times New Roman" w:eastAsia="Times New Roman" w:hAnsi="Times New Roman" w:cs="Times New Roman"/>
        </w:rPr>
        <w:t xml:space="preserve">). Klinikinių tyrimų metu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kosulį sukėlė 19,5</w:t>
      </w:r>
      <w:r>
        <w:rPr>
          <w:rFonts w:ascii="Times New Roman" w:eastAsia="Times New Roman" w:hAnsi="Times New Roman" w:cs="Times New Roman"/>
        </w:rPr>
        <w:sym w:font="Symbol" w:char="F025"/>
      </w:r>
      <w:r>
        <w:rPr>
          <w:rFonts w:ascii="Times New Roman" w:eastAsia="Times New Roman" w:hAnsi="Times New Roman" w:cs="Times New Roman"/>
        </w:rPr>
        <w:t xml:space="preserve"> pacientų, kuriems sausas kosulys buvo atsiradęs ankstesnio gydymo AKF inhibitoriais metu, </w:t>
      </w:r>
      <w:proofErr w:type="spellStart"/>
      <w:r>
        <w:rPr>
          <w:rFonts w:ascii="Times New Roman" w:eastAsia="Times New Roman" w:hAnsi="Times New Roman" w:cs="Times New Roman"/>
        </w:rPr>
        <w:t>tiazidiniai</w:t>
      </w:r>
      <w:proofErr w:type="spellEnd"/>
      <w:r>
        <w:rPr>
          <w:rFonts w:ascii="Times New Roman" w:eastAsia="Times New Roman" w:hAnsi="Times New Roman" w:cs="Times New Roman"/>
        </w:rPr>
        <w:t xml:space="preserve"> diuretikai </w:t>
      </w:r>
      <w:r>
        <w:rPr>
          <w:rFonts w:ascii="Times New Roman" w:eastAsia="Times New Roman" w:hAnsi="Times New Roman" w:cs="Times New Roman"/>
        </w:rPr>
        <w:sym w:font="Symbol" w:char="F02D"/>
      </w:r>
      <w:r>
        <w:rPr>
          <w:rFonts w:ascii="Times New Roman" w:eastAsia="Times New Roman" w:hAnsi="Times New Roman" w:cs="Times New Roman"/>
        </w:rPr>
        <w:t xml:space="preserve"> 19,0</w:t>
      </w:r>
      <w:r>
        <w:rPr>
          <w:rFonts w:ascii="Times New Roman" w:eastAsia="Times New Roman" w:hAnsi="Times New Roman" w:cs="Times New Roman"/>
        </w:rPr>
        <w:sym w:font="Symbol" w:char="F025"/>
      </w:r>
      <w:r>
        <w:rPr>
          <w:rFonts w:ascii="Times New Roman" w:eastAsia="Times New Roman" w:hAnsi="Times New Roman" w:cs="Times New Roman"/>
        </w:rPr>
        <w:t>, AKF inhibitoriai - 68,5</w:t>
      </w:r>
      <w:r>
        <w:rPr>
          <w:rFonts w:ascii="Times New Roman" w:eastAsia="Times New Roman" w:hAnsi="Times New Roman" w:cs="Times New Roman"/>
        </w:rPr>
        <w:sym w:font="Symbol" w:char="F025"/>
      </w:r>
      <w:r>
        <w:rPr>
          <w:rFonts w:ascii="Times New Roman" w:eastAsia="Times New Roman" w:hAnsi="Times New Roman" w:cs="Times New Roman"/>
        </w:rPr>
        <w:t xml:space="preserve"> (P</w:t>
      </w:r>
      <w:r>
        <w:rPr>
          <w:rFonts w:ascii="Times New Roman" w:eastAsia="Times New Roman" w:hAnsi="Times New Roman" w:cs="Times New Roman"/>
        </w:rPr>
        <w:sym w:font="Symbol" w:char="F03C"/>
      </w:r>
      <w:r>
        <w:rPr>
          <w:rFonts w:ascii="Times New Roman" w:eastAsia="Times New Roman" w:hAnsi="Times New Roman" w:cs="Times New Roman"/>
        </w:rPr>
        <w:t>0,05).</w:t>
      </w:r>
    </w:p>
    <w:p w14:paraId="79D0642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A9F5355"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Hipertenzija</w:t>
      </w:r>
    </w:p>
    <w:p w14:paraId="5D4CC70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57B7D7A"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Hipertenzija sergantiems pacientams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mažina kraujospūdį, tačiau nekeičia širdies susitraukimo dažnio.</w:t>
      </w:r>
    </w:p>
    <w:p w14:paraId="4D89A4C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483895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Daugumai pacientų išgertos vienkartinės dozės sukeliamas </w:t>
      </w:r>
      <w:proofErr w:type="spellStart"/>
      <w:r>
        <w:rPr>
          <w:rFonts w:ascii="Times New Roman" w:eastAsia="Times New Roman" w:hAnsi="Times New Roman" w:cs="Times New Roman"/>
        </w:rPr>
        <w:t>antihipertenzinis</w:t>
      </w:r>
      <w:proofErr w:type="spellEnd"/>
      <w:r>
        <w:rPr>
          <w:rFonts w:ascii="Times New Roman" w:eastAsia="Times New Roman" w:hAnsi="Times New Roman" w:cs="Times New Roman"/>
        </w:rPr>
        <w:t xml:space="preserve"> poveikis pasireiškia per 2 val., stipriausias būna po 4</w:t>
      </w:r>
      <w:r>
        <w:rPr>
          <w:rFonts w:ascii="Times New Roman" w:eastAsia="Times New Roman" w:hAnsi="Times New Roman" w:cs="Times New Roman"/>
        </w:rPr>
        <w:noBreakHyphen/>
        <w:t xml:space="preserve">6 val. ir trunka 24 val. Vartojant kartotines dozes, reikšmingas </w:t>
      </w:r>
      <w:proofErr w:type="spellStart"/>
      <w:r>
        <w:rPr>
          <w:rFonts w:ascii="Times New Roman" w:eastAsia="Times New Roman" w:hAnsi="Times New Roman" w:cs="Times New Roman"/>
        </w:rPr>
        <w:t>antihipertenzinis</w:t>
      </w:r>
      <w:proofErr w:type="spellEnd"/>
      <w:r>
        <w:rPr>
          <w:rFonts w:ascii="Times New Roman" w:eastAsia="Times New Roman" w:hAnsi="Times New Roman" w:cs="Times New Roman"/>
        </w:rPr>
        <w:t xml:space="preserve"> poveikis pasireiškia per 2 savaites, stipriausias - per 4 gydymo savaites ir ilgalaikio gydymo metu išlieka.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hidrochlorotiazidu</w:t>
      </w:r>
      <w:proofErr w:type="spellEnd"/>
      <w:r>
        <w:rPr>
          <w:rFonts w:ascii="Times New Roman" w:eastAsia="Times New Roman" w:hAnsi="Times New Roman" w:cs="Times New Roman"/>
        </w:rPr>
        <w:t>, pasireiškia reikšmingas papildomas kraujospūdžio sumažėjimas.</w:t>
      </w:r>
    </w:p>
    <w:p w14:paraId="35388BA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55320B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vartojimą nutraukus staiga, atoveiksmio hipertenzijos ar kitokių nepageidaujamų klinikinių reiškinių neatsiranda.</w:t>
      </w:r>
    </w:p>
    <w:p w14:paraId="711C225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F5F47F6"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 xml:space="preserve">Kita: dvigubas </w:t>
      </w:r>
      <w:proofErr w:type="spellStart"/>
      <w:r>
        <w:rPr>
          <w:rFonts w:ascii="Times New Roman" w:eastAsia="Times New Roman" w:hAnsi="Times New Roman" w:cs="Times New Roman"/>
          <w:i/>
          <w:u w:val="single"/>
        </w:rPr>
        <w:t>renino</w:t>
      </w:r>
      <w:proofErr w:type="spellEnd"/>
      <w:r>
        <w:rPr>
          <w:rFonts w:ascii="Times New Roman" w:eastAsia="Times New Roman" w:hAnsi="Times New Roman" w:cs="Times New Roman"/>
          <w:i/>
          <w:u w:val="single"/>
        </w:rPr>
        <w:t xml:space="preserve">, </w:t>
      </w:r>
      <w:proofErr w:type="spellStart"/>
      <w:r>
        <w:rPr>
          <w:rFonts w:ascii="Times New Roman" w:eastAsia="Times New Roman" w:hAnsi="Times New Roman" w:cs="Times New Roman"/>
          <w:i/>
          <w:u w:val="single"/>
        </w:rPr>
        <w:t>angiotenzino</w:t>
      </w:r>
      <w:proofErr w:type="spellEnd"/>
      <w:r>
        <w:rPr>
          <w:rFonts w:ascii="Times New Roman" w:eastAsia="Times New Roman" w:hAnsi="Times New Roman" w:cs="Times New Roman"/>
          <w:i/>
          <w:u w:val="single"/>
        </w:rPr>
        <w:t xml:space="preserve"> ir </w:t>
      </w:r>
      <w:proofErr w:type="spellStart"/>
      <w:r>
        <w:rPr>
          <w:rFonts w:ascii="Times New Roman" w:eastAsia="Times New Roman" w:hAnsi="Times New Roman" w:cs="Times New Roman"/>
          <w:i/>
          <w:u w:val="single"/>
        </w:rPr>
        <w:t>aldosterono</w:t>
      </w:r>
      <w:proofErr w:type="spellEnd"/>
      <w:r>
        <w:rPr>
          <w:rFonts w:ascii="Times New Roman" w:eastAsia="Times New Roman" w:hAnsi="Times New Roman" w:cs="Times New Roman"/>
          <w:i/>
          <w:u w:val="single"/>
        </w:rPr>
        <w:t xml:space="preserve"> sistemos (RAAS) slopinimas</w:t>
      </w:r>
    </w:p>
    <w:p w14:paraId="6558A41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49B4279" w14:textId="77777777" w:rsidR="00CA7312" w:rsidRDefault="00047B48">
      <w:pPr>
        <w:widowControl w:val="0"/>
        <w:tabs>
          <w:tab w:val="left" w:pos="567"/>
        </w:tabs>
        <w:snapToGrid w:val="0"/>
        <w:spacing w:after="0" w:line="240" w:lineRule="auto"/>
        <w:rPr>
          <w:rFonts w:ascii="Times New Roman" w:eastAsia="Arial Unicode MS" w:hAnsi="Times New Roman" w:cs="Times New Roman"/>
        </w:rPr>
      </w:pPr>
      <w:r>
        <w:rPr>
          <w:rFonts w:ascii="Times New Roman" w:eastAsia="Arial Unicode MS" w:hAnsi="Times New Roman" w:cs="Times New Roman"/>
        </w:rPr>
        <w:t>Dviem dideliais atsitiktinės atrankos, kontroliuojamais tyrimais (ONTARGET (angl. „</w:t>
      </w:r>
      <w:proofErr w:type="spellStart"/>
      <w:r>
        <w:rPr>
          <w:rFonts w:ascii="Times New Roman" w:eastAsia="Arial Unicode MS" w:hAnsi="Times New Roman" w:cs="Times New Roman"/>
          <w:i/>
        </w:rPr>
        <w:t>ONgoing</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Telmisartan</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Alone</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and</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in</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combination</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with</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Ramipril</w:t>
      </w:r>
      <w:proofErr w:type="spellEnd"/>
      <w:r>
        <w:rPr>
          <w:rFonts w:ascii="Times New Roman" w:eastAsia="Arial Unicode MS" w:hAnsi="Times New Roman" w:cs="Times New Roman"/>
          <w:i/>
        </w:rPr>
        <w:t xml:space="preserve"> Global </w:t>
      </w:r>
      <w:proofErr w:type="spellStart"/>
      <w:r>
        <w:rPr>
          <w:rFonts w:ascii="Times New Roman" w:eastAsia="Arial Unicode MS" w:hAnsi="Times New Roman" w:cs="Times New Roman"/>
          <w:i/>
        </w:rPr>
        <w:t>Endpoint</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Tria</w:t>
      </w:r>
      <w:r>
        <w:rPr>
          <w:rFonts w:ascii="Times New Roman" w:eastAsia="Arial Unicode MS" w:hAnsi="Times New Roman" w:cs="Times New Roman"/>
        </w:rPr>
        <w:t>l</w:t>
      </w:r>
      <w:proofErr w:type="spellEnd"/>
      <w:r>
        <w:rPr>
          <w:rFonts w:ascii="Times New Roman" w:eastAsia="Arial Unicode MS" w:hAnsi="Times New Roman" w:cs="Times New Roman"/>
        </w:rPr>
        <w:t>“) ir VA NEPHRON-D (angl. „</w:t>
      </w:r>
      <w:proofErr w:type="spellStart"/>
      <w:r>
        <w:rPr>
          <w:rFonts w:ascii="Times New Roman" w:eastAsia="Arial Unicode MS" w:hAnsi="Times New Roman" w:cs="Times New Roman"/>
          <w:i/>
        </w:rPr>
        <w:t>The</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Veterans</w:t>
      </w:r>
      <w:proofErr w:type="spellEnd"/>
      <w:r>
        <w:rPr>
          <w:rFonts w:ascii="Times New Roman" w:eastAsia="Arial Unicode MS" w:hAnsi="Times New Roman" w:cs="Times New Roman"/>
          <w:i/>
        </w:rPr>
        <w:t xml:space="preserve"> Affairs </w:t>
      </w:r>
      <w:proofErr w:type="spellStart"/>
      <w:r>
        <w:rPr>
          <w:rFonts w:ascii="Times New Roman" w:eastAsia="Arial Unicode MS" w:hAnsi="Times New Roman" w:cs="Times New Roman"/>
          <w:i/>
        </w:rPr>
        <w:t>Nephropathy</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in</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Diabetes</w:t>
      </w:r>
      <w:proofErr w:type="spellEnd"/>
      <w:r>
        <w:rPr>
          <w:rFonts w:ascii="Times New Roman" w:eastAsia="Arial Unicode MS" w:hAnsi="Times New Roman" w:cs="Times New Roman"/>
        </w:rPr>
        <w:t xml:space="preserve">“)) buvo ištirtas AKF inhibitoriaus ir </w:t>
      </w:r>
      <w:proofErr w:type="spellStart"/>
      <w:r>
        <w:rPr>
          <w:rFonts w:ascii="Times New Roman" w:eastAsia="Arial Unicode MS" w:hAnsi="Times New Roman" w:cs="Times New Roman"/>
        </w:rPr>
        <w:t>angiotenzino</w:t>
      </w:r>
      <w:proofErr w:type="spellEnd"/>
      <w:r>
        <w:rPr>
          <w:rFonts w:ascii="Times New Roman" w:eastAsia="Arial Unicode MS" w:hAnsi="Times New Roman" w:cs="Times New Roman"/>
        </w:rPr>
        <w:t xml:space="preserve"> II receptorių blokatoriaus derinio vartojimas.</w:t>
      </w:r>
    </w:p>
    <w:p w14:paraId="2351E012" w14:textId="77777777" w:rsidR="00CA7312" w:rsidRDefault="00CA7312">
      <w:pPr>
        <w:widowControl w:val="0"/>
        <w:tabs>
          <w:tab w:val="left" w:pos="567"/>
        </w:tabs>
        <w:snapToGrid w:val="0"/>
        <w:spacing w:after="0" w:line="240" w:lineRule="auto"/>
        <w:rPr>
          <w:rFonts w:ascii="Times New Roman" w:eastAsia="Arial Unicode MS" w:hAnsi="Times New Roman" w:cs="Times New Roman"/>
        </w:rPr>
      </w:pPr>
    </w:p>
    <w:p w14:paraId="170DCA4A" w14:textId="77777777" w:rsidR="00CA7312" w:rsidRDefault="00047B48">
      <w:pPr>
        <w:widowControl w:val="0"/>
        <w:tabs>
          <w:tab w:val="left" w:pos="567"/>
        </w:tabs>
        <w:snapToGri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ascii="Times New Roman" w:eastAsia="Arial Unicode MS" w:hAnsi="Times New Roman" w:cs="Times New Roman"/>
        </w:rPr>
        <w:t>nefropatija</w:t>
      </w:r>
      <w:proofErr w:type="spellEnd"/>
      <w:r>
        <w:rPr>
          <w:rFonts w:ascii="Times New Roman" w:eastAsia="Arial Unicode MS" w:hAnsi="Times New Roman" w:cs="Times New Roman"/>
        </w:rPr>
        <w:t>.</w:t>
      </w:r>
    </w:p>
    <w:p w14:paraId="071631C2" w14:textId="77777777" w:rsidR="00CA7312" w:rsidRDefault="00CA7312">
      <w:pPr>
        <w:widowControl w:val="0"/>
        <w:tabs>
          <w:tab w:val="left" w:pos="567"/>
        </w:tabs>
        <w:snapToGrid w:val="0"/>
        <w:spacing w:after="0" w:line="240" w:lineRule="auto"/>
        <w:rPr>
          <w:rFonts w:ascii="Times New Roman" w:eastAsia="Arial Unicode MS" w:hAnsi="Times New Roman" w:cs="Times New Roman"/>
        </w:rPr>
      </w:pPr>
    </w:p>
    <w:p w14:paraId="797F8DC7" w14:textId="77777777" w:rsidR="00CA7312" w:rsidRDefault="00047B48">
      <w:pPr>
        <w:widowControl w:val="0"/>
        <w:tabs>
          <w:tab w:val="left" w:pos="567"/>
        </w:tabs>
        <w:snapToGri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Šie tyrimai neparodė reikšmingo teigiamo poveikio inkstų ir (arba) širdies ir kraujagyslių ligų baigtims ir mirštamumui, bet, palyginti su </w:t>
      </w:r>
      <w:proofErr w:type="spellStart"/>
      <w:r>
        <w:rPr>
          <w:rFonts w:ascii="Times New Roman" w:eastAsia="Arial Unicode MS" w:hAnsi="Times New Roman" w:cs="Times New Roman"/>
        </w:rPr>
        <w:t>monoterapija</w:t>
      </w:r>
      <w:proofErr w:type="spellEnd"/>
      <w:r>
        <w:rPr>
          <w:rFonts w:ascii="Times New Roman" w:eastAsia="Arial Unicode MS" w:hAnsi="Times New Roman" w:cs="Times New Roman"/>
        </w:rPr>
        <w:t xml:space="preserve">, buvo pastebėta didesnė </w:t>
      </w:r>
      <w:proofErr w:type="spellStart"/>
      <w:r>
        <w:rPr>
          <w:rFonts w:ascii="Times New Roman" w:eastAsia="Arial Unicode MS" w:hAnsi="Times New Roman" w:cs="Times New Roman"/>
        </w:rPr>
        <w:t>hiperkalemijos</w:t>
      </w:r>
      <w:proofErr w:type="spellEnd"/>
      <w:r>
        <w:rPr>
          <w:rFonts w:ascii="Times New Roman" w:eastAsia="Arial Unicode MS" w:hAnsi="Times New Roman" w:cs="Times New Roman"/>
        </w:rPr>
        <w:t xml:space="preserve">, ūminio inkstų pažeidimo ir (arba) </w:t>
      </w:r>
      <w:proofErr w:type="spellStart"/>
      <w:r>
        <w:rPr>
          <w:rFonts w:ascii="Times New Roman" w:eastAsia="Arial Unicode MS" w:hAnsi="Times New Roman" w:cs="Times New Roman"/>
        </w:rPr>
        <w:t>hipotenzijos</w:t>
      </w:r>
      <w:proofErr w:type="spellEnd"/>
      <w:r>
        <w:rPr>
          <w:rFonts w:ascii="Times New Roman" w:eastAsia="Arial Unicode MS" w:hAnsi="Times New Roman" w:cs="Times New Roman"/>
        </w:rPr>
        <w:t xml:space="preserve"> rizika. Atsižvelgiant į panašias </w:t>
      </w:r>
      <w:proofErr w:type="spellStart"/>
      <w:r>
        <w:rPr>
          <w:rFonts w:ascii="Times New Roman" w:eastAsia="Arial Unicode MS" w:hAnsi="Times New Roman" w:cs="Times New Roman"/>
        </w:rPr>
        <w:t>farmakodinamines</w:t>
      </w:r>
      <w:proofErr w:type="spellEnd"/>
      <w:r>
        <w:rPr>
          <w:rFonts w:ascii="Times New Roman" w:eastAsia="Arial Unicode MS" w:hAnsi="Times New Roman" w:cs="Times New Roman"/>
        </w:rPr>
        <w:t xml:space="preserve"> savybes, šie rezultatai taip pat galioja kitiems AKF inhibitoriams ir </w:t>
      </w:r>
      <w:proofErr w:type="spellStart"/>
      <w:r>
        <w:rPr>
          <w:rFonts w:ascii="Times New Roman" w:eastAsia="Arial Unicode MS" w:hAnsi="Times New Roman" w:cs="Times New Roman"/>
        </w:rPr>
        <w:t>angiotenzino</w:t>
      </w:r>
      <w:proofErr w:type="spellEnd"/>
      <w:r>
        <w:rPr>
          <w:rFonts w:ascii="Times New Roman" w:eastAsia="Arial Unicode MS" w:hAnsi="Times New Roman" w:cs="Times New Roman"/>
        </w:rPr>
        <w:t xml:space="preserve"> II receptorių blokatoriams.</w:t>
      </w:r>
    </w:p>
    <w:p w14:paraId="2D6F153D" w14:textId="77777777" w:rsidR="00CA7312" w:rsidRDefault="00CA7312">
      <w:pPr>
        <w:widowControl w:val="0"/>
        <w:tabs>
          <w:tab w:val="left" w:pos="567"/>
        </w:tabs>
        <w:snapToGrid w:val="0"/>
        <w:spacing w:after="0" w:line="240" w:lineRule="auto"/>
        <w:rPr>
          <w:rFonts w:ascii="Times New Roman" w:eastAsia="Arial Unicode MS" w:hAnsi="Times New Roman" w:cs="Times New Roman"/>
        </w:rPr>
      </w:pPr>
    </w:p>
    <w:p w14:paraId="198E8813" w14:textId="77777777" w:rsidR="00CA7312" w:rsidRDefault="00047B48">
      <w:pPr>
        <w:widowControl w:val="0"/>
        <w:tabs>
          <w:tab w:val="left" w:pos="567"/>
        </w:tabs>
        <w:snapToGri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Todėl pacientams, sergantiems diabetine </w:t>
      </w:r>
      <w:proofErr w:type="spellStart"/>
      <w:r>
        <w:rPr>
          <w:rFonts w:ascii="Times New Roman" w:eastAsia="Arial Unicode MS" w:hAnsi="Times New Roman" w:cs="Times New Roman"/>
        </w:rPr>
        <w:t>nefropatija</w:t>
      </w:r>
      <w:proofErr w:type="spellEnd"/>
      <w:r>
        <w:rPr>
          <w:rFonts w:ascii="Times New Roman" w:eastAsia="Arial Unicode MS" w:hAnsi="Times New Roman" w:cs="Times New Roman"/>
        </w:rPr>
        <w:t xml:space="preserve">, negalima kartu vartoti AKF inhibitorių ir </w:t>
      </w:r>
      <w:proofErr w:type="spellStart"/>
      <w:r>
        <w:rPr>
          <w:rFonts w:ascii="Times New Roman" w:eastAsia="Arial Unicode MS" w:hAnsi="Times New Roman" w:cs="Times New Roman"/>
        </w:rPr>
        <w:t>angiotenzino</w:t>
      </w:r>
      <w:proofErr w:type="spellEnd"/>
      <w:r>
        <w:rPr>
          <w:rFonts w:ascii="Times New Roman" w:eastAsia="Arial Unicode MS" w:hAnsi="Times New Roman" w:cs="Times New Roman"/>
        </w:rPr>
        <w:t xml:space="preserve"> II receptorių blokatorių.</w:t>
      </w:r>
    </w:p>
    <w:p w14:paraId="0C06FC40" w14:textId="77777777" w:rsidR="00CA7312" w:rsidRDefault="00CA7312">
      <w:pPr>
        <w:widowControl w:val="0"/>
        <w:tabs>
          <w:tab w:val="left" w:pos="567"/>
        </w:tabs>
        <w:snapToGrid w:val="0"/>
        <w:spacing w:after="0" w:line="240" w:lineRule="auto"/>
        <w:rPr>
          <w:rFonts w:ascii="Times New Roman" w:eastAsia="Arial Unicode MS" w:hAnsi="Times New Roman" w:cs="Times New Roman"/>
        </w:rPr>
      </w:pPr>
    </w:p>
    <w:p w14:paraId="0307D156" w14:textId="77777777" w:rsidR="00CA7312" w:rsidRDefault="00047B48">
      <w:pPr>
        <w:widowControl w:val="0"/>
        <w:tabs>
          <w:tab w:val="left" w:pos="567"/>
        </w:tabs>
        <w:snapToGrid w:val="0"/>
        <w:spacing w:after="0" w:line="240" w:lineRule="auto"/>
        <w:rPr>
          <w:rFonts w:ascii="Times New Roman" w:eastAsia="Arial Unicode MS" w:hAnsi="Times New Roman" w:cs="Times New Roman"/>
        </w:rPr>
      </w:pPr>
      <w:r>
        <w:rPr>
          <w:rFonts w:ascii="Times New Roman" w:eastAsia="Arial Unicode MS" w:hAnsi="Times New Roman" w:cs="Times New Roman"/>
        </w:rPr>
        <w:t>ALTITUDE (angl. „</w:t>
      </w:r>
      <w:proofErr w:type="spellStart"/>
      <w:r>
        <w:rPr>
          <w:rFonts w:ascii="Times New Roman" w:eastAsia="Arial Unicode MS" w:hAnsi="Times New Roman" w:cs="Times New Roman"/>
          <w:i/>
        </w:rPr>
        <w:t>Aliskiren</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Trial</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in</w:t>
      </w:r>
      <w:proofErr w:type="spellEnd"/>
      <w:r>
        <w:rPr>
          <w:rFonts w:ascii="Times New Roman" w:eastAsia="Arial Unicode MS" w:hAnsi="Times New Roman" w:cs="Times New Roman"/>
          <w:i/>
        </w:rPr>
        <w:t xml:space="preserve"> Type 2 </w:t>
      </w:r>
      <w:proofErr w:type="spellStart"/>
      <w:r>
        <w:rPr>
          <w:rFonts w:ascii="Times New Roman" w:eastAsia="Arial Unicode MS" w:hAnsi="Times New Roman" w:cs="Times New Roman"/>
          <w:i/>
        </w:rPr>
        <w:t>Diabetes</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Using</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Cardiovascular</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and</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Renal</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Disease</w:t>
      </w:r>
      <w:proofErr w:type="spellEnd"/>
      <w:r>
        <w:rPr>
          <w:rFonts w:ascii="Times New Roman" w:eastAsia="Arial Unicode MS" w:hAnsi="Times New Roman" w:cs="Times New Roman"/>
          <w:i/>
        </w:rPr>
        <w:t xml:space="preserve"> </w:t>
      </w:r>
      <w:proofErr w:type="spellStart"/>
      <w:r>
        <w:rPr>
          <w:rFonts w:ascii="Times New Roman" w:eastAsia="Arial Unicode MS" w:hAnsi="Times New Roman" w:cs="Times New Roman"/>
          <w:i/>
        </w:rPr>
        <w:t>Endpoints</w:t>
      </w:r>
      <w:proofErr w:type="spellEnd"/>
      <w:r>
        <w:rPr>
          <w:rFonts w:ascii="Times New Roman" w:eastAsia="Arial Unicode MS" w:hAnsi="Times New Roman" w:cs="Times New Roman"/>
        </w:rPr>
        <w:t xml:space="preserve">“) tyrimu buvo siekiama ištirti, ar būtų naudingas </w:t>
      </w:r>
      <w:proofErr w:type="spellStart"/>
      <w:r>
        <w:rPr>
          <w:rFonts w:ascii="Times New Roman" w:eastAsia="Arial Unicode MS" w:hAnsi="Times New Roman" w:cs="Times New Roman"/>
        </w:rPr>
        <w:t>aliskireno</w:t>
      </w:r>
      <w:proofErr w:type="spellEnd"/>
      <w:r>
        <w:rPr>
          <w:rFonts w:ascii="Times New Roman" w:eastAsia="Arial Unicode MS" w:hAnsi="Times New Roman" w:cs="Times New Roman"/>
        </w:rPr>
        <w:t xml:space="preserve"> įtraukimas į standartinį pacientų, sergančių 2 tipo cukriniu diabetu ir lėtine inkstų liga, širdies ir kraujagyslių liga arba abiem ligomis, gydymą AKF inhibitoriumi arba </w:t>
      </w:r>
      <w:proofErr w:type="spellStart"/>
      <w:r>
        <w:rPr>
          <w:rFonts w:ascii="Times New Roman" w:eastAsia="Arial Unicode MS" w:hAnsi="Times New Roman" w:cs="Times New Roman"/>
        </w:rPr>
        <w:t>angiotenzino</w:t>
      </w:r>
      <w:proofErr w:type="spellEnd"/>
      <w:r>
        <w:rPr>
          <w:rFonts w:ascii="Times New Roman" w:eastAsia="Arial Unicode MS" w:hAnsi="Times New Roman" w:cs="Times New Roman"/>
        </w:rPr>
        <w:t xml:space="preserve"> II receptorių blokatoriumi. Tyrimas buvo nutrauktas pirma laiko, nes padidėjo nepageidaujamų baigčių rizika. Mirčių nuo širdies ir kraujagyslių ligų ir insulto atvejų skaičius </w:t>
      </w:r>
      <w:proofErr w:type="spellStart"/>
      <w:r>
        <w:rPr>
          <w:rFonts w:ascii="Times New Roman" w:eastAsia="Arial Unicode MS" w:hAnsi="Times New Roman" w:cs="Times New Roman"/>
        </w:rPr>
        <w:t>aliskireno</w:t>
      </w:r>
      <w:proofErr w:type="spellEnd"/>
      <w:r>
        <w:rPr>
          <w:rFonts w:ascii="Times New Roman" w:eastAsia="Arial Unicode MS" w:hAnsi="Times New Roman" w:cs="Times New Roman"/>
        </w:rPr>
        <w:t xml:space="preserve"> grupėje buvo didesnis nei placebo grupėje, o nepageidaujami reiškiniai ir sunkūs nepageidaujami reiškiniai (</w:t>
      </w:r>
      <w:proofErr w:type="spellStart"/>
      <w:r>
        <w:rPr>
          <w:rFonts w:ascii="Times New Roman" w:eastAsia="Arial Unicode MS" w:hAnsi="Times New Roman" w:cs="Times New Roman"/>
        </w:rPr>
        <w:t>hiperkalemija</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hipotenzija</w:t>
      </w:r>
      <w:proofErr w:type="spellEnd"/>
      <w:r>
        <w:rPr>
          <w:rFonts w:ascii="Times New Roman" w:eastAsia="Arial Unicode MS" w:hAnsi="Times New Roman" w:cs="Times New Roman"/>
        </w:rPr>
        <w:t xml:space="preserve"> ir inkstų funkcijos sutrikimai) </w:t>
      </w:r>
      <w:proofErr w:type="spellStart"/>
      <w:r>
        <w:rPr>
          <w:rFonts w:ascii="Times New Roman" w:eastAsia="Arial Unicode MS" w:hAnsi="Times New Roman" w:cs="Times New Roman"/>
        </w:rPr>
        <w:t>aliskireno</w:t>
      </w:r>
      <w:proofErr w:type="spellEnd"/>
      <w:r>
        <w:rPr>
          <w:rFonts w:ascii="Times New Roman" w:eastAsia="Arial Unicode MS" w:hAnsi="Times New Roman" w:cs="Times New Roman"/>
        </w:rPr>
        <w:t xml:space="preserve"> grupėje taip pat pasireiškė dažniau nei placebo grupėje.</w:t>
      </w:r>
    </w:p>
    <w:p w14:paraId="5DF6788D"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537BAEC9"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Rozuvastatinas</w:t>
      </w:r>
      <w:proofErr w:type="spellEnd"/>
    </w:p>
    <w:p w14:paraId="4AED45A3"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0B955848"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selektyvusis konkurencinis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inhibitorius. Šis fermentas yra cholesterolio pirmtako </w:t>
      </w:r>
      <w:proofErr w:type="spellStart"/>
      <w:r>
        <w:rPr>
          <w:rFonts w:ascii="Times New Roman" w:eastAsia="Times New Roman" w:hAnsi="Times New Roman" w:cs="Times New Roman"/>
        </w:rPr>
        <w:t>mevalonato</w:t>
      </w:r>
      <w:proofErr w:type="spellEnd"/>
      <w:r>
        <w:rPr>
          <w:rFonts w:ascii="Times New Roman" w:eastAsia="Times New Roman" w:hAnsi="Times New Roman" w:cs="Times New Roman"/>
        </w:rPr>
        <w:t xml:space="preserve"> sintezės iš 3-hidroksi-3-metilglutaril </w:t>
      </w:r>
      <w:proofErr w:type="spellStart"/>
      <w:r>
        <w:rPr>
          <w:rFonts w:ascii="Times New Roman" w:eastAsia="Times New Roman" w:hAnsi="Times New Roman" w:cs="Times New Roman"/>
        </w:rPr>
        <w:t>kofermento</w:t>
      </w:r>
      <w:proofErr w:type="spellEnd"/>
      <w:r>
        <w:rPr>
          <w:rFonts w:ascii="Times New Roman" w:eastAsia="Times New Roman" w:hAnsi="Times New Roman" w:cs="Times New Roman"/>
        </w:rPr>
        <w:t xml:space="preserve"> A greitį ribojantis fermentas. Pagrindinė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veikimo vieta yra kepenys, kurios yra cholesterolio kiekio mažinimo organas taikinys.</w:t>
      </w:r>
    </w:p>
    <w:p w14:paraId="7B68825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35E438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didina mažo tankio lipoproteinų (MLP) receptorių skaičių kepenų ląstelių paviršiuje, todėl skatina MTL patekimą į kepenis ir </w:t>
      </w:r>
      <w:proofErr w:type="spellStart"/>
      <w:r>
        <w:rPr>
          <w:rFonts w:ascii="Times New Roman" w:eastAsia="Times New Roman" w:hAnsi="Times New Roman" w:cs="Times New Roman"/>
        </w:rPr>
        <w:t>katabolizmą</w:t>
      </w:r>
      <w:proofErr w:type="spellEnd"/>
      <w:r>
        <w:rPr>
          <w:rFonts w:ascii="Times New Roman" w:eastAsia="Times New Roman" w:hAnsi="Times New Roman" w:cs="Times New Roman"/>
        </w:rPr>
        <w:t xml:space="preserve"> ir slopina labai mažo tankio lipoproteinų (LMTL) sintezę kepenyse, todėl mažina bendrą LMTL ir MTL dalelių skaičių.</w:t>
      </w:r>
    </w:p>
    <w:p w14:paraId="0251D47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8515A5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mažina </w:t>
      </w:r>
      <w:proofErr w:type="spellStart"/>
      <w:r>
        <w:rPr>
          <w:rFonts w:ascii="Times New Roman" w:eastAsia="Times New Roman" w:hAnsi="Times New Roman" w:cs="Times New Roman"/>
        </w:rPr>
        <w:t>padidėjuį</w:t>
      </w:r>
      <w:proofErr w:type="spellEnd"/>
      <w:r>
        <w:rPr>
          <w:rFonts w:ascii="Times New Roman" w:eastAsia="Times New Roman" w:hAnsi="Times New Roman" w:cs="Times New Roman"/>
        </w:rPr>
        <w:t xml:space="preserve"> MTL cholesterolio, bendro cholesterolio ir trigliceridų kiekį bei didina didelio tankio lipoproteinų (DTL) cholesterolio kiekį. Be to,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mažina </w:t>
      </w:r>
      <w:proofErr w:type="spellStart"/>
      <w:r>
        <w:rPr>
          <w:rFonts w:ascii="Times New Roman" w:eastAsia="Times New Roman" w:hAnsi="Times New Roman" w:cs="Times New Roman"/>
        </w:rPr>
        <w:t>ApoB</w:t>
      </w:r>
      <w:proofErr w:type="spellEnd"/>
      <w:r>
        <w:rPr>
          <w:rFonts w:ascii="Times New Roman" w:eastAsia="Times New Roman" w:hAnsi="Times New Roman" w:cs="Times New Roman"/>
        </w:rPr>
        <w:t xml:space="preserve">, ne didelio tankio lipoproteinų (ne DTL) cholesterolio, LMTL cholesterolio, LMTL trigliceridų kiekį bei didina </w:t>
      </w:r>
      <w:proofErr w:type="spellStart"/>
      <w:r>
        <w:rPr>
          <w:rFonts w:ascii="Times New Roman" w:eastAsia="Times New Roman" w:hAnsi="Times New Roman" w:cs="Times New Roman"/>
        </w:rPr>
        <w:t>ApoA</w:t>
      </w:r>
      <w:proofErr w:type="spellEnd"/>
      <w:r>
        <w:rPr>
          <w:rFonts w:ascii="Times New Roman" w:eastAsia="Times New Roman" w:hAnsi="Times New Roman" w:cs="Times New Roman"/>
        </w:rPr>
        <w:t xml:space="preserve">-I kiekį (žr. 2 lentelę). Be to,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mažina MTL cholesterolio ir DTL cholesterolio, bendrojo cholesterolio ir DTL cholesterolio bei ne DTL cholesterolio ir DTL cholesterolio, </w:t>
      </w:r>
      <w:proofErr w:type="spellStart"/>
      <w:r>
        <w:rPr>
          <w:rFonts w:ascii="Times New Roman" w:eastAsia="Times New Roman" w:hAnsi="Times New Roman" w:cs="Times New Roman"/>
        </w:rPr>
        <w:t>ApoB</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ApoA</w:t>
      </w:r>
      <w:proofErr w:type="spellEnd"/>
      <w:r>
        <w:rPr>
          <w:rFonts w:ascii="Times New Roman" w:eastAsia="Times New Roman" w:hAnsi="Times New Roman" w:cs="Times New Roman"/>
        </w:rPr>
        <w:t>-I santykius.</w:t>
      </w:r>
    </w:p>
    <w:p w14:paraId="04026A90" w14:textId="77777777" w:rsidR="00CA7312" w:rsidRDefault="00CA7312">
      <w:pPr>
        <w:widowControl w:val="0"/>
        <w:spacing w:after="0" w:line="240" w:lineRule="auto"/>
        <w:rPr>
          <w:rFonts w:ascii="Times New Roman" w:eastAsia="Times New Roman" w:hAnsi="Times New Roman" w:cs="Times New Roman"/>
          <w:color w:val="000000"/>
        </w:rPr>
      </w:pPr>
    </w:p>
    <w:p w14:paraId="6BBEC2F8" w14:textId="77777777" w:rsidR="00CA7312" w:rsidRDefault="00047B48">
      <w:pPr>
        <w:widowControl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2 lentelė. </w:t>
      </w:r>
      <w:r>
        <w:rPr>
          <w:rFonts w:ascii="Times New Roman" w:eastAsia="Times New Roman" w:hAnsi="Times New Roman" w:cs="Times New Roman"/>
          <w:b/>
          <w:color w:val="000000"/>
        </w:rPr>
        <w:t xml:space="preserve">Pacientų, sergančių pirmine </w:t>
      </w:r>
      <w:proofErr w:type="spellStart"/>
      <w:r>
        <w:rPr>
          <w:rFonts w:ascii="Times New Roman" w:eastAsia="Times New Roman" w:hAnsi="Times New Roman" w:cs="Times New Roman"/>
          <w:b/>
          <w:color w:val="000000"/>
        </w:rPr>
        <w:t>hipercholesterolemija</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IIa</w:t>
      </w:r>
      <w:proofErr w:type="spellEnd"/>
      <w:r>
        <w:rPr>
          <w:rFonts w:ascii="Times New Roman" w:eastAsia="Times New Roman" w:hAnsi="Times New Roman" w:cs="Times New Roman"/>
          <w:b/>
          <w:color w:val="000000"/>
        </w:rPr>
        <w:t xml:space="preserve"> arba </w:t>
      </w:r>
      <w:proofErr w:type="spellStart"/>
      <w:r>
        <w:rPr>
          <w:rFonts w:ascii="Times New Roman" w:eastAsia="Times New Roman" w:hAnsi="Times New Roman" w:cs="Times New Roman"/>
          <w:b/>
          <w:color w:val="000000"/>
        </w:rPr>
        <w:t>IIb</w:t>
      </w:r>
      <w:proofErr w:type="spellEnd"/>
      <w:r>
        <w:rPr>
          <w:rFonts w:ascii="Times New Roman" w:eastAsia="Times New Roman" w:hAnsi="Times New Roman" w:cs="Times New Roman"/>
          <w:b/>
          <w:color w:val="000000"/>
        </w:rPr>
        <w:t xml:space="preserve"> tipo) atsakas į dozę (koreguotas vidutinis procentinis pokytis nuo pradinio rodmens</w:t>
      </w:r>
      <w:r>
        <w:rPr>
          <w:rFonts w:ascii="Times New Roman" w:eastAsia="Times New Roman" w:hAnsi="Times New Roman" w:cs="Times New Roman"/>
          <w:b/>
          <w:bCs/>
          <w:color w:val="000000"/>
        </w:rPr>
        <w:t>)</w:t>
      </w:r>
    </w:p>
    <w:p w14:paraId="104A87D4" w14:textId="77777777" w:rsidR="00CA7312" w:rsidRDefault="00CA7312">
      <w:pPr>
        <w:widowControl w:val="0"/>
        <w:spacing w:after="0" w:line="240" w:lineRule="auto"/>
        <w:rPr>
          <w:rFonts w:ascii="Times New Roman" w:eastAsia="Times New Roman" w:hAnsi="Times New Roman" w:cs="Times New Roman"/>
          <w:color w:val="000000"/>
        </w:rPr>
      </w:pPr>
    </w:p>
    <w:tbl>
      <w:tblPr>
        <w:tblW w:w="4813" w:type="pct"/>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053"/>
        <w:gridCol w:w="701"/>
        <w:gridCol w:w="979"/>
        <w:gridCol w:w="1180"/>
        <w:gridCol w:w="885"/>
        <w:gridCol w:w="704"/>
        <w:gridCol w:w="1307"/>
        <w:gridCol w:w="864"/>
        <w:gridCol w:w="1014"/>
      </w:tblGrid>
      <w:tr w:rsidR="00CA7312" w14:paraId="40995785" w14:textId="77777777">
        <w:tc>
          <w:tcPr>
            <w:tcW w:w="1085" w:type="dxa"/>
            <w:tcBorders>
              <w:top w:val="double" w:sz="6" w:space="0" w:color="000000"/>
              <w:left w:val="double" w:sz="6" w:space="0" w:color="000000"/>
              <w:bottom w:val="single" w:sz="6" w:space="0" w:color="000000"/>
              <w:right w:val="single" w:sz="6" w:space="0" w:color="000000"/>
            </w:tcBorders>
            <w:hideMark/>
          </w:tcPr>
          <w:p w14:paraId="16497A81" w14:textId="77777777" w:rsidR="00CA7312" w:rsidRDefault="00047B4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Dozė</w:t>
            </w:r>
          </w:p>
        </w:tc>
        <w:tc>
          <w:tcPr>
            <w:tcW w:w="829" w:type="dxa"/>
            <w:tcBorders>
              <w:top w:val="double" w:sz="6" w:space="0" w:color="000000"/>
              <w:left w:val="single" w:sz="6" w:space="0" w:color="000000"/>
              <w:bottom w:val="single" w:sz="6" w:space="0" w:color="000000"/>
              <w:right w:val="single" w:sz="6" w:space="0" w:color="000000"/>
            </w:tcBorders>
            <w:hideMark/>
          </w:tcPr>
          <w:p w14:paraId="1BED59F8"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N</w:t>
            </w:r>
          </w:p>
        </w:tc>
        <w:tc>
          <w:tcPr>
            <w:tcW w:w="1071" w:type="dxa"/>
            <w:tcBorders>
              <w:top w:val="double" w:sz="6" w:space="0" w:color="000000"/>
              <w:left w:val="single" w:sz="6" w:space="0" w:color="000000"/>
              <w:bottom w:val="single" w:sz="6" w:space="0" w:color="000000"/>
              <w:right w:val="single" w:sz="6" w:space="0" w:color="000000"/>
            </w:tcBorders>
            <w:hideMark/>
          </w:tcPr>
          <w:p w14:paraId="7BA12DEC"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MTL-C</w:t>
            </w:r>
          </w:p>
        </w:tc>
        <w:tc>
          <w:tcPr>
            <w:tcW w:w="1268" w:type="dxa"/>
            <w:tcBorders>
              <w:top w:val="double" w:sz="6" w:space="0" w:color="000000"/>
              <w:left w:val="single" w:sz="6" w:space="0" w:color="000000"/>
              <w:bottom w:val="single" w:sz="6" w:space="0" w:color="000000"/>
              <w:right w:val="single" w:sz="6" w:space="0" w:color="000000"/>
            </w:tcBorders>
            <w:hideMark/>
          </w:tcPr>
          <w:p w14:paraId="716BA4BA"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Bendras C</w:t>
            </w:r>
          </w:p>
        </w:tc>
        <w:tc>
          <w:tcPr>
            <w:tcW w:w="954" w:type="dxa"/>
            <w:tcBorders>
              <w:top w:val="double" w:sz="6" w:space="0" w:color="000000"/>
              <w:left w:val="single" w:sz="6" w:space="0" w:color="000000"/>
              <w:bottom w:val="single" w:sz="6" w:space="0" w:color="000000"/>
              <w:right w:val="single" w:sz="6" w:space="0" w:color="000000"/>
            </w:tcBorders>
            <w:hideMark/>
          </w:tcPr>
          <w:p w14:paraId="499B6649"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DTL-C</w:t>
            </w:r>
          </w:p>
        </w:tc>
        <w:tc>
          <w:tcPr>
            <w:tcW w:w="786" w:type="dxa"/>
            <w:tcBorders>
              <w:top w:val="double" w:sz="6" w:space="0" w:color="000000"/>
              <w:left w:val="single" w:sz="6" w:space="0" w:color="000000"/>
              <w:bottom w:val="single" w:sz="6" w:space="0" w:color="000000"/>
              <w:right w:val="single" w:sz="6" w:space="0" w:color="000000"/>
            </w:tcBorders>
            <w:hideMark/>
          </w:tcPr>
          <w:p w14:paraId="69AFDBF4"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TG</w:t>
            </w:r>
          </w:p>
        </w:tc>
        <w:tc>
          <w:tcPr>
            <w:tcW w:w="1475" w:type="dxa"/>
            <w:tcBorders>
              <w:top w:val="double" w:sz="6" w:space="0" w:color="000000"/>
              <w:left w:val="single" w:sz="6" w:space="0" w:color="000000"/>
              <w:bottom w:val="single" w:sz="6" w:space="0" w:color="000000"/>
              <w:right w:val="single" w:sz="6" w:space="0" w:color="000000"/>
            </w:tcBorders>
            <w:hideMark/>
          </w:tcPr>
          <w:p w14:paraId="1A960CE4" w14:textId="77777777" w:rsidR="00CA7312" w:rsidRDefault="00047B48">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neDTL</w:t>
            </w:r>
            <w:proofErr w:type="spellEnd"/>
            <w:r>
              <w:rPr>
                <w:rFonts w:ascii="Times New Roman" w:eastAsia="Times New Roman" w:hAnsi="Times New Roman" w:cs="Times New Roman"/>
                <w:b/>
                <w:bCs/>
                <w:color w:val="000000"/>
              </w:rPr>
              <w:t>-C</w:t>
            </w:r>
          </w:p>
        </w:tc>
        <w:tc>
          <w:tcPr>
            <w:tcW w:w="918" w:type="dxa"/>
            <w:tcBorders>
              <w:top w:val="double" w:sz="6" w:space="0" w:color="000000"/>
              <w:left w:val="single" w:sz="6" w:space="0" w:color="000000"/>
              <w:bottom w:val="single" w:sz="6" w:space="0" w:color="000000"/>
              <w:right w:val="single" w:sz="6" w:space="0" w:color="000000"/>
            </w:tcBorders>
            <w:hideMark/>
          </w:tcPr>
          <w:p w14:paraId="097933DD" w14:textId="77777777" w:rsidR="00CA7312" w:rsidRDefault="00047B48">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ApoB</w:t>
            </w:r>
            <w:proofErr w:type="spellEnd"/>
          </w:p>
        </w:tc>
        <w:tc>
          <w:tcPr>
            <w:tcW w:w="1099" w:type="dxa"/>
            <w:tcBorders>
              <w:top w:val="double" w:sz="6" w:space="0" w:color="000000"/>
              <w:left w:val="single" w:sz="6" w:space="0" w:color="000000"/>
              <w:bottom w:val="single" w:sz="6" w:space="0" w:color="000000"/>
              <w:right w:val="double" w:sz="6" w:space="0" w:color="000000"/>
            </w:tcBorders>
            <w:hideMark/>
          </w:tcPr>
          <w:p w14:paraId="09C75F22" w14:textId="77777777" w:rsidR="00CA7312" w:rsidRDefault="00047B48">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ApoA</w:t>
            </w:r>
            <w:proofErr w:type="spellEnd"/>
            <w:r>
              <w:rPr>
                <w:rFonts w:ascii="Times New Roman" w:eastAsia="Times New Roman" w:hAnsi="Times New Roman" w:cs="Times New Roman"/>
                <w:b/>
                <w:bCs/>
                <w:color w:val="000000"/>
              </w:rPr>
              <w:t>-I</w:t>
            </w:r>
          </w:p>
        </w:tc>
      </w:tr>
      <w:tr w:rsidR="00CA7312" w14:paraId="01C880B5" w14:textId="77777777">
        <w:tc>
          <w:tcPr>
            <w:tcW w:w="1085" w:type="dxa"/>
            <w:tcBorders>
              <w:top w:val="single" w:sz="6" w:space="0" w:color="000000"/>
              <w:left w:val="double" w:sz="6" w:space="0" w:color="000000"/>
              <w:bottom w:val="single" w:sz="6" w:space="0" w:color="000000"/>
              <w:right w:val="single" w:sz="6" w:space="0" w:color="000000"/>
            </w:tcBorders>
            <w:hideMark/>
          </w:tcPr>
          <w:p w14:paraId="55BF5DAF" w14:textId="77777777" w:rsidR="00CA7312" w:rsidRDefault="00047B4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Placebas</w:t>
            </w:r>
          </w:p>
        </w:tc>
        <w:tc>
          <w:tcPr>
            <w:tcW w:w="829" w:type="dxa"/>
            <w:tcBorders>
              <w:top w:val="single" w:sz="6" w:space="0" w:color="000000"/>
              <w:left w:val="single" w:sz="6" w:space="0" w:color="000000"/>
              <w:bottom w:val="single" w:sz="6" w:space="0" w:color="000000"/>
              <w:right w:val="single" w:sz="6" w:space="0" w:color="000000"/>
            </w:tcBorders>
            <w:hideMark/>
          </w:tcPr>
          <w:p w14:paraId="2979F0A5"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71" w:type="dxa"/>
            <w:tcBorders>
              <w:top w:val="single" w:sz="6" w:space="0" w:color="000000"/>
              <w:left w:val="single" w:sz="6" w:space="0" w:color="000000"/>
              <w:bottom w:val="single" w:sz="6" w:space="0" w:color="000000"/>
              <w:right w:val="single" w:sz="6" w:space="0" w:color="000000"/>
            </w:tcBorders>
            <w:hideMark/>
          </w:tcPr>
          <w:p w14:paraId="4611BD43"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268" w:type="dxa"/>
            <w:tcBorders>
              <w:top w:val="single" w:sz="6" w:space="0" w:color="000000"/>
              <w:left w:val="single" w:sz="6" w:space="0" w:color="000000"/>
              <w:bottom w:val="single" w:sz="6" w:space="0" w:color="000000"/>
              <w:right w:val="single" w:sz="6" w:space="0" w:color="000000"/>
            </w:tcBorders>
            <w:hideMark/>
          </w:tcPr>
          <w:p w14:paraId="31968C95"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54" w:type="dxa"/>
            <w:tcBorders>
              <w:top w:val="single" w:sz="6" w:space="0" w:color="000000"/>
              <w:left w:val="single" w:sz="6" w:space="0" w:color="000000"/>
              <w:bottom w:val="single" w:sz="6" w:space="0" w:color="000000"/>
              <w:right w:val="single" w:sz="6" w:space="0" w:color="000000"/>
            </w:tcBorders>
            <w:hideMark/>
          </w:tcPr>
          <w:p w14:paraId="779BF06A"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86" w:type="dxa"/>
            <w:tcBorders>
              <w:top w:val="single" w:sz="6" w:space="0" w:color="000000"/>
              <w:left w:val="single" w:sz="6" w:space="0" w:color="000000"/>
              <w:bottom w:val="single" w:sz="6" w:space="0" w:color="000000"/>
              <w:right w:val="single" w:sz="6" w:space="0" w:color="000000"/>
            </w:tcBorders>
            <w:hideMark/>
          </w:tcPr>
          <w:p w14:paraId="34630CDE"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75" w:type="dxa"/>
            <w:tcBorders>
              <w:top w:val="single" w:sz="6" w:space="0" w:color="000000"/>
              <w:left w:val="single" w:sz="6" w:space="0" w:color="000000"/>
              <w:bottom w:val="single" w:sz="6" w:space="0" w:color="000000"/>
              <w:right w:val="single" w:sz="6" w:space="0" w:color="000000"/>
            </w:tcBorders>
            <w:hideMark/>
          </w:tcPr>
          <w:p w14:paraId="56F16BF3"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18" w:type="dxa"/>
            <w:tcBorders>
              <w:top w:val="single" w:sz="6" w:space="0" w:color="000000"/>
              <w:left w:val="single" w:sz="6" w:space="0" w:color="000000"/>
              <w:bottom w:val="single" w:sz="6" w:space="0" w:color="000000"/>
              <w:right w:val="single" w:sz="6" w:space="0" w:color="000000"/>
            </w:tcBorders>
            <w:hideMark/>
          </w:tcPr>
          <w:p w14:paraId="06C7382D"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99" w:type="dxa"/>
            <w:tcBorders>
              <w:top w:val="single" w:sz="6" w:space="0" w:color="000000"/>
              <w:left w:val="single" w:sz="6" w:space="0" w:color="000000"/>
              <w:bottom w:val="single" w:sz="6" w:space="0" w:color="000000"/>
              <w:right w:val="double" w:sz="6" w:space="0" w:color="000000"/>
            </w:tcBorders>
            <w:hideMark/>
          </w:tcPr>
          <w:p w14:paraId="23C2C33B"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A7312" w14:paraId="09CE25A6" w14:textId="77777777">
        <w:tc>
          <w:tcPr>
            <w:tcW w:w="1085" w:type="dxa"/>
            <w:tcBorders>
              <w:top w:val="single" w:sz="6" w:space="0" w:color="000000"/>
              <w:left w:val="double" w:sz="6" w:space="0" w:color="000000"/>
              <w:bottom w:val="single" w:sz="6" w:space="0" w:color="000000"/>
              <w:right w:val="single" w:sz="6" w:space="0" w:color="000000"/>
            </w:tcBorders>
            <w:hideMark/>
          </w:tcPr>
          <w:p w14:paraId="03FE642B" w14:textId="77777777" w:rsidR="00CA7312" w:rsidRDefault="00047B4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29" w:type="dxa"/>
            <w:tcBorders>
              <w:top w:val="single" w:sz="6" w:space="0" w:color="000000"/>
              <w:left w:val="single" w:sz="6" w:space="0" w:color="000000"/>
              <w:bottom w:val="single" w:sz="6" w:space="0" w:color="000000"/>
              <w:right w:val="single" w:sz="6" w:space="0" w:color="000000"/>
            </w:tcBorders>
            <w:hideMark/>
          </w:tcPr>
          <w:p w14:paraId="515572E1"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71" w:type="dxa"/>
            <w:tcBorders>
              <w:top w:val="single" w:sz="6" w:space="0" w:color="000000"/>
              <w:left w:val="single" w:sz="6" w:space="0" w:color="000000"/>
              <w:bottom w:val="single" w:sz="6" w:space="0" w:color="000000"/>
              <w:right w:val="single" w:sz="6" w:space="0" w:color="000000"/>
            </w:tcBorders>
            <w:hideMark/>
          </w:tcPr>
          <w:p w14:paraId="5625077B"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268" w:type="dxa"/>
            <w:tcBorders>
              <w:top w:val="single" w:sz="6" w:space="0" w:color="000000"/>
              <w:left w:val="single" w:sz="6" w:space="0" w:color="000000"/>
              <w:bottom w:val="single" w:sz="6" w:space="0" w:color="000000"/>
              <w:right w:val="single" w:sz="6" w:space="0" w:color="000000"/>
            </w:tcBorders>
            <w:hideMark/>
          </w:tcPr>
          <w:p w14:paraId="659CDDDC"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954" w:type="dxa"/>
            <w:tcBorders>
              <w:top w:val="single" w:sz="6" w:space="0" w:color="000000"/>
              <w:left w:val="single" w:sz="6" w:space="0" w:color="000000"/>
              <w:bottom w:val="single" w:sz="6" w:space="0" w:color="000000"/>
              <w:right w:val="single" w:sz="6" w:space="0" w:color="000000"/>
            </w:tcBorders>
            <w:hideMark/>
          </w:tcPr>
          <w:p w14:paraId="4DF83B81"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86" w:type="dxa"/>
            <w:tcBorders>
              <w:top w:val="single" w:sz="6" w:space="0" w:color="000000"/>
              <w:left w:val="single" w:sz="6" w:space="0" w:color="000000"/>
              <w:bottom w:val="single" w:sz="6" w:space="0" w:color="000000"/>
              <w:right w:val="single" w:sz="6" w:space="0" w:color="000000"/>
            </w:tcBorders>
            <w:hideMark/>
          </w:tcPr>
          <w:p w14:paraId="470FA3FF"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475" w:type="dxa"/>
            <w:tcBorders>
              <w:top w:val="single" w:sz="6" w:space="0" w:color="000000"/>
              <w:left w:val="single" w:sz="6" w:space="0" w:color="000000"/>
              <w:bottom w:val="single" w:sz="6" w:space="0" w:color="000000"/>
              <w:right w:val="single" w:sz="6" w:space="0" w:color="000000"/>
            </w:tcBorders>
            <w:hideMark/>
          </w:tcPr>
          <w:p w14:paraId="3E134933"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918" w:type="dxa"/>
            <w:tcBorders>
              <w:top w:val="single" w:sz="6" w:space="0" w:color="000000"/>
              <w:left w:val="single" w:sz="6" w:space="0" w:color="000000"/>
              <w:bottom w:val="single" w:sz="6" w:space="0" w:color="000000"/>
              <w:right w:val="single" w:sz="6" w:space="0" w:color="000000"/>
            </w:tcBorders>
            <w:hideMark/>
          </w:tcPr>
          <w:p w14:paraId="04EC0206"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099" w:type="dxa"/>
            <w:tcBorders>
              <w:top w:val="single" w:sz="6" w:space="0" w:color="000000"/>
              <w:left w:val="single" w:sz="6" w:space="0" w:color="000000"/>
              <w:bottom w:val="single" w:sz="6" w:space="0" w:color="000000"/>
              <w:right w:val="double" w:sz="6" w:space="0" w:color="000000"/>
            </w:tcBorders>
            <w:hideMark/>
          </w:tcPr>
          <w:p w14:paraId="6D164125"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CA7312" w14:paraId="3235511D" w14:textId="77777777">
        <w:tc>
          <w:tcPr>
            <w:tcW w:w="1085" w:type="dxa"/>
            <w:tcBorders>
              <w:top w:val="single" w:sz="6" w:space="0" w:color="000000"/>
              <w:left w:val="double" w:sz="6" w:space="0" w:color="000000"/>
              <w:bottom w:val="single" w:sz="6" w:space="0" w:color="000000"/>
              <w:right w:val="single" w:sz="6" w:space="0" w:color="000000"/>
            </w:tcBorders>
            <w:hideMark/>
          </w:tcPr>
          <w:p w14:paraId="448718DC" w14:textId="77777777" w:rsidR="00CA7312" w:rsidRDefault="00047B4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29" w:type="dxa"/>
            <w:tcBorders>
              <w:top w:val="single" w:sz="6" w:space="0" w:color="000000"/>
              <w:left w:val="single" w:sz="6" w:space="0" w:color="000000"/>
              <w:bottom w:val="single" w:sz="6" w:space="0" w:color="000000"/>
              <w:right w:val="single" w:sz="6" w:space="0" w:color="000000"/>
            </w:tcBorders>
            <w:hideMark/>
          </w:tcPr>
          <w:p w14:paraId="0DD19BAC"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71" w:type="dxa"/>
            <w:tcBorders>
              <w:top w:val="single" w:sz="6" w:space="0" w:color="000000"/>
              <w:left w:val="single" w:sz="6" w:space="0" w:color="000000"/>
              <w:bottom w:val="single" w:sz="6" w:space="0" w:color="000000"/>
              <w:right w:val="single" w:sz="6" w:space="0" w:color="000000"/>
            </w:tcBorders>
            <w:hideMark/>
          </w:tcPr>
          <w:p w14:paraId="3D4DD09A"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268" w:type="dxa"/>
            <w:tcBorders>
              <w:top w:val="single" w:sz="6" w:space="0" w:color="000000"/>
              <w:left w:val="single" w:sz="6" w:space="0" w:color="000000"/>
              <w:bottom w:val="single" w:sz="6" w:space="0" w:color="000000"/>
              <w:right w:val="single" w:sz="6" w:space="0" w:color="000000"/>
            </w:tcBorders>
            <w:hideMark/>
          </w:tcPr>
          <w:p w14:paraId="6D4889D8"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54" w:type="dxa"/>
            <w:tcBorders>
              <w:top w:val="single" w:sz="6" w:space="0" w:color="000000"/>
              <w:left w:val="single" w:sz="6" w:space="0" w:color="000000"/>
              <w:bottom w:val="single" w:sz="6" w:space="0" w:color="000000"/>
              <w:right w:val="single" w:sz="6" w:space="0" w:color="000000"/>
            </w:tcBorders>
            <w:hideMark/>
          </w:tcPr>
          <w:p w14:paraId="12DD24DF"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786" w:type="dxa"/>
            <w:tcBorders>
              <w:top w:val="single" w:sz="6" w:space="0" w:color="000000"/>
              <w:left w:val="single" w:sz="6" w:space="0" w:color="000000"/>
              <w:bottom w:val="single" w:sz="6" w:space="0" w:color="000000"/>
              <w:right w:val="single" w:sz="6" w:space="0" w:color="000000"/>
            </w:tcBorders>
            <w:hideMark/>
          </w:tcPr>
          <w:p w14:paraId="48DC4D29"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75" w:type="dxa"/>
            <w:tcBorders>
              <w:top w:val="single" w:sz="6" w:space="0" w:color="000000"/>
              <w:left w:val="single" w:sz="6" w:space="0" w:color="000000"/>
              <w:bottom w:val="single" w:sz="6" w:space="0" w:color="000000"/>
              <w:right w:val="single" w:sz="6" w:space="0" w:color="000000"/>
            </w:tcBorders>
            <w:hideMark/>
          </w:tcPr>
          <w:p w14:paraId="4689090B"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918" w:type="dxa"/>
            <w:tcBorders>
              <w:top w:val="single" w:sz="6" w:space="0" w:color="000000"/>
              <w:left w:val="single" w:sz="6" w:space="0" w:color="000000"/>
              <w:bottom w:val="single" w:sz="6" w:space="0" w:color="000000"/>
              <w:right w:val="single" w:sz="6" w:space="0" w:color="000000"/>
            </w:tcBorders>
            <w:hideMark/>
          </w:tcPr>
          <w:p w14:paraId="122CBB19"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099" w:type="dxa"/>
            <w:tcBorders>
              <w:top w:val="single" w:sz="6" w:space="0" w:color="000000"/>
              <w:left w:val="single" w:sz="6" w:space="0" w:color="000000"/>
              <w:bottom w:val="single" w:sz="6" w:space="0" w:color="000000"/>
              <w:right w:val="double" w:sz="6" w:space="0" w:color="000000"/>
            </w:tcBorders>
            <w:hideMark/>
          </w:tcPr>
          <w:p w14:paraId="5912683A"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CA7312" w14:paraId="77236229" w14:textId="77777777">
        <w:tc>
          <w:tcPr>
            <w:tcW w:w="1085" w:type="dxa"/>
            <w:tcBorders>
              <w:top w:val="single" w:sz="6" w:space="0" w:color="000000"/>
              <w:left w:val="double" w:sz="6" w:space="0" w:color="000000"/>
              <w:bottom w:val="single" w:sz="6" w:space="0" w:color="000000"/>
              <w:right w:val="single" w:sz="6" w:space="0" w:color="000000"/>
            </w:tcBorders>
            <w:hideMark/>
          </w:tcPr>
          <w:p w14:paraId="4275896C" w14:textId="77777777" w:rsidR="00CA7312" w:rsidRDefault="00047B4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29" w:type="dxa"/>
            <w:tcBorders>
              <w:top w:val="single" w:sz="6" w:space="0" w:color="000000"/>
              <w:left w:val="single" w:sz="6" w:space="0" w:color="000000"/>
              <w:bottom w:val="single" w:sz="6" w:space="0" w:color="000000"/>
              <w:right w:val="single" w:sz="6" w:space="0" w:color="000000"/>
            </w:tcBorders>
            <w:hideMark/>
          </w:tcPr>
          <w:p w14:paraId="3225BD71"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71" w:type="dxa"/>
            <w:tcBorders>
              <w:top w:val="single" w:sz="6" w:space="0" w:color="000000"/>
              <w:left w:val="single" w:sz="6" w:space="0" w:color="000000"/>
              <w:bottom w:val="single" w:sz="6" w:space="0" w:color="000000"/>
              <w:right w:val="single" w:sz="6" w:space="0" w:color="000000"/>
            </w:tcBorders>
            <w:hideMark/>
          </w:tcPr>
          <w:p w14:paraId="6CE15D48"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268" w:type="dxa"/>
            <w:tcBorders>
              <w:top w:val="single" w:sz="6" w:space="0" w:color="000000"/>
              <w:left w:val="single" w:sz="6" w:space="0" w:color="000000"/>
              <w:bottom w:val="single" w:sz="6" w:space="0" w:color="000000"/>
              <w:right w:val="single" w:sz="6" w:space="0" w:color="000000"/>
            </w:tcBorders>
            <w:hideMark/>
          </w:tcPr>
          <w:p w14:paraId="1CC48D11"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54" w:type="dxa"/>
            <w:tcBorders>
              <w:top w:val="single" w:sz="6" w:space="0" w:color="000000"/>
              <w:left w:val="single" w:sz="6" w:space="0" w:color="000000"/>
              <w:bottom w:val="single" w:sz="6" w:space="0" w:color="000000"/>
              <w:right w:val="single" w:sz="6" w:space="0" w:color="000000"/>
            </w:tcBorders>
            <w:hideMark/>
          </w:tcPr>
          <w:p w14:paraId="3B648D08"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86" w:type="dxa"/>
            <w:tcBorders>
              <w:top w:val="single" w:sz="6" w:space="0" w:color="000000"/>
              <w:left w:val="single" w:sz="6" w:space="0" w:color="000000"/>
              <w:bottom w:val="single" w:sz="6" w:space="0" w:color="000000"/>
              <w:right w:val="single" w:sz="6" w:space="0" w:color="000000"/>
            </w:tcBorders>
            <w:hideMark/>
          </w:tcPr>
          <w:p w14:paraId="1B834D2A"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475" w:type="dxa"/>
            <w:tcBorders>
              <w:top w:val="single" w:sz="6" w:space="0" w:color="000000"/>
              <w:left w:val="single" w:sz="6" w:space="0" w:color="000000"/>
              <w:bottom w:val="single" w:sz="6" w:space="0" w:color="000000"/>
              <w:right w:val="single" w:sz="6" w:space="0" w:color="000000"/>
            </w:tcBorders>
            <w:hideMark/>
          </w:tcPr>
          <w:p w14:paraId="17341542"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918" w:type="dxa"/>
            <w:tcBorders>
              <w:top w:val="single" w:sz="6" w:space="0" w:color="000000"/>
              <w:left w:val="single" w:sz="6" w:space="0" w:color="000000"/>
              <w:bottom w:val="single" w:sz="6" w:space="0" w:color="000000"/>
              <w:right w:val="single" w:sz="6" w:space="0" w:color="000000"/>
            </w:tcBorders>
            <w:hideMark/>
          </w:tcPr>
          <w:p w14:paraId="44204604"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099" w:type="dxa"/>
            <w:tcBorders>
              <w:top w:val="single" w:sz="6" w:space="0" w:color="000000"/>
              <w:left w:val="single" w:sz="6" w:space="0" w:color="000000"/>
              <w:bottom w:val="single" w:sz="6" w:space="0" w:color="000000"/>
              <w:right w:val="double" w:sz="6" w:space="0" w:color="000000"/>
            </w:tcBorders>
            <w:hideMark/>
          </w:tcPr>
          <w:p w14:paraId="252AD468"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CA7312" w14:paraId="1AF6876C" w14:textId="77777777">
        <w:tc>
          <w:tcPr>
            <w:tcW w:w="1085" w:type="dxa"/>
            <w:tcBorders>
              <w:top w:val="single" w:sz="6" w:space="0" w:color="000000"/>
              <w:left w:val="double" w:sz="6" w:space="0" w:color="000000"/>
              <w:bottom w:val="double" w:sz="6" w:space="0" w:color="000000"/>
              <w:right w:val="single" w:sz="6" w:space="0" w:color="000000"/>
            </w:tcBorders>
            <w:hideMark/>
          </w:tcPr>
          <w:p w14:paraId="2379AA92" w14:textId="77777777" w:rsidR="00CA7312" w:rsidRDefault="00047B4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829" w:type="dxa"/>
            <w:tcBorders>
              <w:top w:val="single" w:sz="6" w:space="0" w:color="000000"/>
              <w:left w:val="single" w:sz="6" w:space="0" w:color="000000"/>
              <w:bottom w:val="double" w:sz="6" w:space="0" w:color="000000"/>
              <w:right w:val="single" w:sz="6" w:space="0" w:color="000000"/>
            </w:tcBorders>
            <w:hideMark/>
          </w:tcPr>
          <w:p w14:paraId="0D915744"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071" w:type="dxa"/>
            <w:tcBorders>
              <w:top w:val="single" w:sz="6" w:space="0" w:color="000000"/>
              <w:left w:val="single" w:sz="6" w:space="0" w:color="000000"/>
              <w:bottom w:val="double" w:sz="6" w:space="0" w:color="000000"/>
              <w:right w:val="single" w:sz="6" w:space="0" w:color="000000"/>
            </w:tcBorders>
            <w:hideMark/>
          </w:tcPr>
          <w:p w14:paraId="1BCD9656"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268" w:type="dxa"/>
            <w:tcBorders>
              <w:top w:val="single" w:sz="6" w:space="0" w:color="000000"/>
              <w:left w:val="single" w:sz="6" w:space="0" w:color="000000"/>
              <w:bottom w:val="double" w:sz="6" w:space="0" w:color="000000"/>
              <w:right w:val="single" w:sz="6" w:space="0" w:color="000000"/>
            </w:tcBorders>
            <w:hideMark/>
          </w:tcPr>
          <w:p w14:paraId="390D116C"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954" w:type="dxa"/>
            <w:tcBorders>
              <w:top w:val="single" w:sz="6" w:space="0" w:color="000000"/>
              <w:left w:val="single" w:sz="6" w:space="0" w:color="000000"/>
              <w:bottom w:val="double" w:sz="6" w:space="0" w:color="000000"/>
              <w:right w:val="single" w:sz="6" w:space="0" w:color="000000"/>
            </w:tcBorders>
            <w:hideMark/>
          </w:tcPr>
          <w:p w14:paraId="45622E35"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86" w:type="dxa"/>
            <w:tcBorders>
              <w:top w:val="single" w:sz="6" w:space="0" w:color="000000"/>
              <w:left w:val="single" w:sz="6" w:space="0" w:color="000000"/>
              <w:bottom w:val="double" w:sz="6" w:space="0" w:color="000000"/>
              <w:right w:val="single" w:sz="6" w:space="0" w:color="000000"/>
            </w:tcBorders>
            <w:hideMark/>
          </w:tcPr>
          <w:p w14:paraId="62937627"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475" w:type="dxa"/>
            <w:tcBorders>
              <w:top w:val="single" w:sz="6" w:space="0" w:color="000000"/>
              <w:left w:val="single" w:sz="6" w:space="0" w:color="000000"/>
              <w:bottom w:val="double" w:sz="6" w:space="0" w:color="000000"/>
              <w:right w:val="single" w:sz="6" w:space="0" w:color="000000"/>
            </w:tcBorders>
            <w:hideMark/>
          </w:tcPr>
          <w:p w14:paraId="4E289A46"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918" w:type="dxa"/>
            <w:tcBorders>
              <w:top w:val="single" w:sz="6" w:space="0" w:color="000000"/>
              <w:left w:val="single" w:sz="6" w:space="0" w:color="000000"/>
              <w:bottom w:val="double" w:sz="6" w:space="0" w:color="000000"/>
              <w:right w:val="single" w:sz="6" w:space="0" w:color="000000"/>
            </w:tcBorders>
            <w:hideMark/>
          </w:tcPr>
          <w:p w14:paraId="06B33CAF"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099" w:type="dxa"/>
            <w:tcBorders>
              <w:top w:val="single" w:sz="6" w:space="0" w:color="000000"/>
              <w:left w:val="single" w:sz="6" w:space="0" w:color="000000"/>
              <w:bottom w:val="double" w:sz="6" w:space="0" w:color="000000"/>
              <w:right w:val="double" w:sz="6" w:space="0" w:color="000000"/>
            </w:tcBorders>
            <w:hideMark/>
          </w:tcPr>
          <w:p w14:paraId="252BC378" w14:textId="77777777" w:rsidR="00CA7312" w:rsidRDefault="00047B48">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7EB5EFE1" w14:textId="77777777" w:rsidR="00CA7312" w:rsidRDefault="00CA7312">
      <w:pPr>
        <w:widowControl w:val="0"/>
        <w:spacing w:after="0" w:line="240" w:lineRule="auto"/>
        <w:rPr>
          <w:rFonts w:ascii="Times New Roman" w:eastAsia="Times New Roman" w:hAnsi="Times New Roman" w:cs="Times New Roman"/>
          <w:color w:val="000000"/>
        </w:rPr>
      </w:pPr>
    </w:p>
    <w:p w14:paraId="24C08D0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Gydomasis poveikis pasireiškia per 1 savaitę nuo gydymo pradžios ir 90 % stipriausio atsako pasiekiama per 2 savaites. Stipriausias atsakas paprastai pasiekiamas per 4 savaites ir palaikomas vėliau.</w:t>
      </w:r>
    </w:p>
    <w:p w14:paraId="09EF8DAE" w14:textId="77777777" w:rsidR="00CA7312" w:rsidRDefault="00CA7312">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highlight w:val="yellow"/>
        </w:rPr>
      </w:pPr>
    </w:p>
    <w:p w14:paraId="461B05E8"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veiksmingas gydant suaugusiuosius, sergančius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su </w:t>
      </w:r>
      <w:proofErr w:type="spellStart"/>
      <w:r>
        <w:rPr>
          <w:rFonts w:ascii="Times New Roman" w:eastAsia="Times New Roman" w:hAnsi="Times New Roman" w:cs="Times New Roman"/>
        </w:rPr>
        <w:t>hipertrigliceridemija</w:t>
      </w:r>
      <w:proofErr w:type="spellEnd"/>
      <w:r>
        <w:rPr>
          <w:rFonts w:ascii="Times New Roman" w:eastAsia="Times New Roman" w:hAnsi="Times New Roman" w:cs="Times New Roman"/>
        </w:rPr>
        <w:t xml:space="preserve"> arba be jos, nepriklausomai nuo rasės, lyties ir amžiaus, ir gydant specialių grupių pacientus, pvz., sergančius cukriniu diabetu bei šeimine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w:t>
      </w:r>
    </w:p>
    <w:p w14:paraId="15BE69E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4F092F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apibendrintais III fazės tyrimų duomenimis,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yra veiksmingas gydant daugumą pacientų, sergančių </w:t>
      </w:r>
      <w:proofErr w:type="spellStart"/>
      <w:r>
        <w:rPr>
          <w:rFonts w:ascii="Times New Roman" w:eastAsia="Times New Roman" w:hAnsi="Times New Roman" w:cs="Times New Roman"/>
        </w:rPr>
        <w:t>IIa</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IIb</w:t>
      </w:r>
      <w:proofErr w:type="spellEnd"/>
      <w:r>
        <w:rPr>
          <w:rFonts w:ascii="Times New Roman" w:eastAsia="Times New Roman" w:hAnsi="Times New Roman" w:cs="Times New Roman"/>
        </w:rPr>
        <w:t xml:space="preserve"> tipo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(vidutinis MTL cholesterolio kiekis prieš gydymą buvo maždaug 4,8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iki tikslinio kieko pagal Europos aterosklerozės sąjungos (EAS, 1998 m.) rekomendacijas. Maždaug 80 % pacientų, gydytų 10 mg doze, pasiekė tikslinį MTL cholesterolio kiekį pagal EAS (&lt; 3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w:t>
      </w:r>
    </w:p>
    <w:p w14:paraId="5C43BADE" w14:textId="77777777" w:rsidR="00CA7312" w:rsidRDefault="00CA7312">
      <w:pPr>
        <w:widowControl w:val="0"/>
        <w:tabs>
          <w:tab w:val="left" w:pos="567"/>
        </w:tabs>
        <w:snapToGrid w:val="0"/>
        <w:spacing w:after="0" w:line="240" w:lineRule="auto"/>
        <w:rPr>
          <w:rFonts w:ascii="Times New Roman" w:eastAsia="Times New Roman" w:hAnsi="Times New Roman" w:cs="Times New Roman"/>
          <w:color w:val="000000"/>
        </w:rPr>
      </w:pPr>
    </w:p>
    <w:p w14:paraId="2D64B10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Didelio tyrimo duomenimis, 435 pacientų, sergančių </w:t>
      </w:r>
      <w:proofErr w:type="spellStart"/>
      <w:r>
        <w:rPr>
          <w:rFonts w:ascii="Times New Roman" w:eastAsia="Times New Roman" w:hAnsi="Times New Roman" w:cs="Times New Roman"/>
        </w:rPr>
        <w:t>heterozigotine</w:t>
      </w:r>
      <w:proofErr w:type="spellEnd"/>
      <w:r>
        <w:rPr>
          <w:rFonts w:ascii="Times New Roman" w:eastAsia="Times New Roman" w:hAnsi="Times New Roman" w:cs="Times New Roman"/>
        </w:rPr>
        <w:t xml:space="preserve"> šeimine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vartojo 20</w:t>
      </w:r>
      <w:r>
        <w:rPr>
          <w:rFonts w:ascii="Times New Roman" w:eastAsia="Times New Roman" w:hAnsi="Times New Roman" w:cs="Times New Roman"/>
        </w:rPr>
        <w:noBreakHyphen/>
        <w:t xml:space="preserve">80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 pagal privalomo dozės padidinimo schemą. Nustatyta, kad visos dozės sukelia palankų poveikį lipidų rodmenims ir, jas vartojant, pasiekiamas tikslinis kiekis. Paros dozę padidinus iki 40 mg (per 12 gydymo savaičių), MTL cholesterolio koncentracija sumažėjo 53 %. Trisdešimt trys procentai (33%) pacientų plazmoje buvo pasiektas tikslinis MTL cholesterolio kiekis pagal EAS gaires (&lt; 3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w:t>
      </w:r>
    </w:p>
    <w:p w14:paraId="0AE79C2E" w14:textId="77777777" w:rsidR="00CA7312" w:rsidRDefault="00CA7312">
      <w:pPr>
        <w:widowControl w:val="0"/>
        <w:spacing w:after="0" w:line="240" w:lineRule="auto"/>
        <w:rPr>
          <w:rFonts w:ascii="Times New Roman" w:eastAsia="Times New Roman" w:hAnsi="Times New Roman" w:cs="Times New Roman"/>
          <w:color w:val="000000"/>
        </w:rPr>
      </w:pPr>
    </w:p>
    <w:p w14:paraId="725F4D4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Atviro privalomo dozės didinimo klinikinio tyrimo metu buvo įvertintas 42 </w:t>
      </w:r>
      <w:proofErr w:type="spellStart"/>
      <w:r>
        <w:rPr>
          <w:rFonts w:ascii="Times New Roman" w:eastAsia="Times New Roman" w:hAnsi="Times New Roman" w:cs="Times New Roman"/>
        </w:rPr>
        <w:t>homozigotine</w:t>
      </w:r>
      <w:proofErr w:type="spellEnd"/>
      <w:r>
        <w:rPr>
          <w:rFonts w:ascii="Times New Roman" w:eastAsia="Times New Roman" w:hAnsi="Times New Roman" w:cs="Times New Roman"/>
        </w:rPr>
        <w:t xml:space="preserve"> šeimine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sergančių pacientų atsakas į 20</w:t>
      </w:r>
      <w:r>
        <w:rPr>
          <w:rFonts w:ascii="Times New Roman" w:eastAsia="Times New Roman" w:hAnsi="Times New Roman" w:cs="Times New Roman"/>
        </w:rPr>
        <w:noBreakHyphen/>
        <w:t xml:space="preserve">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dozes. Bendroje populiacijoje MTL cholesterolio kiekis sumažėjo vidutiniškai 22 %.</w:t>
      </w:r>
    </w:p>
    <w:p w14:paraId="4D238776" w14:textId="77777777" w:rsidR="00CA7312" w:rsidRDefault="00CA7312">
      <w:pPr>
        <w:widowControl w:val="0"/>
        <w:spacing w:after="0" w:line="240" w:lineRule="auto"/>
        <w:rPr>
          <w:rFonts w:ascii="Times New Roman" w:eastAsia="Times New Roman" w:hAnsi="Times New Roman" w:cs="Times New Roman"/>
          <w:color w:val="000000"/>
        </w:rPr>
      </w:pPr>
    </w:p>
    <w:p w14:paraId="67109368"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Klinikiniai tyrimai, kuriuose dalyvavo nedaug pacientų, parodė, kad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vartojamo kartu su </w:t>
      </w:r>
      <w:proofErr w:type="spellStart"/>
      <w:r>
        <w:rPr>
          <w:rFonts w:ascii="Times New Roman" w:eastAsia="Times New Roman" w:hAnsi="Times New Roman" w:cs="Times New Roman"/>
        </w:rPr>
        <w:t>fenofibratu</w:t>
      </w:r>
      <w:proofErr w:type="spellEnd"/>
      <w:r>
        <w:rPr>
          <w:rFonts w:ascii="Times New Roman" w:eastAsia="Times New Roman" w:hAnsi="Times New Roman" w:cs="Times New Roman"/>
        </w:rPr>
        <w:t xml:space="preserve">, poveikis mažinant trigliceridų kiekį ir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vartojamo kartu su nikotino rūgštimi, poveikis didinant DTL cholesterolio kiekį yra adityvus (žr. 4.4 skyrių).</w:t>
      </w:r>
    </w:p>
    <w:p w14:paraId="01F3D8F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2D67F6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Daugiacentriame</w:t>
      </w:r>
      <w:proofErr w:type="spellEnd"/>
      <w:r>
        <w:rPr>
          <w:rFonts w:ascii="Times New Roman" w:eastAsia="Times New Roman" w:hAnsi="Times New Roman" w:cs="Times New Roman"/>
        </w:rPr>
        <w:t xml:space="preserve"> dvigubai koduotame placebu kontroliuotame klinikiniame tyrime (</w:t>
      </w:r>
      <w:r>
        <w:rPr>
          <w:rFonts w:ascii="Times New Roman" w:eastAsia="Times New Roman" w:hAnsi="Times New Roman" w:cs="Times New Roman"/>
          <w:i/>
        </w:rPr>
        <w:t>METEOR</w:t>
      </w:r>
      <w:r>
        <w:rPr>
          <w:rFonts w:ascii="Times New Roman" w:eastAsia="Times New Roman" w:hAnsi="Times New Roman" w:cs="Times New Roman"/>
        </w:rPr>
        <w:t>) dalyvavo 984 pacientai nuo 45 iki 70 metų, kuriems buvo maža išeminės širdies ligos rizika (apibūdinama kaip mažesnė nei 10</w:t>
      </w:r>
      <w:r>
        <w:rPr>
          <w:rFonts w:ascii="Times New Roman" w:eastAsia="Times New Roman" w:hAnsi="Times New Roman" w:cs="Times New Roman"/>
        </w:rPr>
        <w:sym w:font="Symbol" w:char="F025"/>
      </w:r>
      <w:r>
        <w:rPr>
          <w:rFonts w:ascii="Times New Roman" w:eastAsia="Times New Roman" w:hAnsi="Times New Roman" w:cs="Times New Roman"/>
        </w:rPr>
        <w:t xml:space="preserve"> rizika pagal </w:t>
      </w:r>
      <w:proofErr w:type="spellStart"/>
      <w:r>
        <w:rPr>
          <w:rFonts w:ascii="Times New Roman" w:eastAsia="Times New Roman" w:hAnsi="Times New Roman" w:cs="Times New Roman"/>
          <w:i/>
        </w:rPr>
        <w:t>Framingham</w:t>
      </w:r>
      <w:proofErr w:type="spellEnd"/>
      <w:r>
        <w:rPr>
          <w:rFonts w:ascii="Times New Roman" w:eastAsia="Times New Roman" w:hAnsi="Times New Roman" w:cs="Times New Roman"/>
        </w:rPr>
        <w:t xml:space="preserve"> per 10 metų), vidutinis MTL cholesterolio kiekis – 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/l (154,5 mg/dl), tačiau buvo diagnozuota </w:t>
      </w:r>
      <w:proofErr w:type="spellStart"/>
      <w:r>
        <w:rPr>
          <w:rFonts w:ascii="Times New Roman" w:eastAsia="Times New Roman" w:hAnsi="Times New Roman" w:cs="Times New Roman"/>
        </w:rPr>
        <w:t>subklinikinė</w:t>
      </w:r>
      <w:proofErr w:type="spellEnd"/>
      <w:r>
        <w:rPr>
          <w:rFonts w:ascii="Times New Roman" w:eastAsia="Times New Roman" w:hAnsi="Times New Roman" w:cs="Times New Roman"/>
        </w:rPr>
        <w:t xml:space="preserve"> aterosklerozė (nustatyta pagal miego arterijos vidinio ir vidurinio dangalo storį (angl. </w:t>
      </w:r>
      <w:proofErr w:type="spellStart"/>
      <w:r>
        <w:rPr>
          <w:rFonts w:ascii="Times New Roman" w:eastAsia="Times New Roman" w:hAnsi="Times New Roman" w:cs="Times New Roman"/>
          <w:i/>
          <w:color w:val="000000"/>
        </w:rPr>
        <w:t>Carotid</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Intima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Media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Thickness</w:t>
      </w:r>
      <w:proofErr w:type="spellEnd"/>
      <w:r>
        <w:rPr>
          <w:rFonts w:ascii="Times New Roman" w:eastAsia="Times New Roman" w:hAnsi="Times New Roman" w:cs="Times New Roman"/>
        </w:rPr>
        <w:t xml:space="preserve">)). Pacientai buvo atsitiktiniu būdu suskirstyti į grupes, kad 2 metus vartotų arba 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 vieną kartą per parą arba placebą.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palyginti su placebu, reikšmingai -0,0145 mm per metus sulėtino didžiausio </w:t>
      </w:r>
      <w:r>
        <w:rPr>
          <w:rFonts w:ascii="Times New Roman" w:eastAsia="Times New Roman" w:hAnsi="Times New Roman" w:cs="Times New Roman"/>
          <w:i/>
        </w:rPr>
        <w:t>CIMT</w:t>
      </w:r>
      <w:r>
        <w:rPr>
          <w:rFonts w:ascii="Times New Roman" w:eastAsia="Times New Roman" w:hAnsi="Times New Roman" w:cs="Times New Roman"/>
        </w:rPr>
        <w:t xml:space="preserve"> progresavimą 12-oje miego arterijos vietų (95 % </w:t>
      </w:r>
      <w:proofErr w:type="spellStart"/>
      <w:r>
        <w:rPr>
          <w:rFonts w:ascii="Times New Roman" w:eastAsia="Times New Roman" w:hAnsi="Times New Roman" w:cs="Times New Roman"/>
        </w:rPr>
        <w:t>pasikliautinasis</w:t>
      </w:r>
      <w:proofErr w:type="spellEnd"/>
      <w:r>
        <w:rPr>
          <w:rFonts w:ascii="Times New Roman" w:eastAsia="Times New Roman" w:hAnsi="Times New Roman" w:cs="Times New Roman"/>
        </w:rPr>
        <w:t xml:space="preserve"> intervalas, -0,0196, -0,0093, p&lt;0,0001).</w:t>
      </w:r>
      <w:r>
        <w:rPr>
          <w:rFonts w:ascii="Times New Roman" w:eastAsia="Times New Roman" w:hAnsi="Times New Roman" w:cs="Times New Roman"/>
          <w:color w:val="000080"/>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grupėje nustatytas -0,0014 mm (-0,12 % per metus (nereikšmingas)) pokytis, o placebo grupėje – progresavimas +0,0131 mm (1,12 % per metus (p&lt;0,0001)). Tiesioginio ryšio tarp </w:t>
      </w:r>
      <w:r>
        <w:rPr>
          <w:rFonts w:ascii="Times New Roman" w:eastAsia="Times New Roman" w:hAnsi="Times New Roman" w:cs="Times New Roman"/>
          <w:i/>
        </w:rPr>
        <w:t>CIMT</w:t>
      </w:r>
      <w:r>
        <w:rPr>
          <w:rFonts w:ascii="Times New Roman" w:eastAsia="Times New Roman" w:hAnsi="Times New Roman" w:cs="Times New Roman"/>
        </w:rPr>
        <w:t xml:space="preserve"> sumažėjimo ir sunkių kardiovaskulinių reiškinių nenustatyta. </w:t>
      </w:r>
      <w:r>
        <w:rPr>
          <w:rFonts w:ascii="Times New Roman" w:eastAsia="Times New Roman" w:hAnsi="Times New Roman" w:cs="Times New Roman"/>
          <w:i/>
        </w:rPr>
        <w:t>METEOR</w:t>
      </w:r>
      <w:r>
        <w:rPr>
          <w:rFonts w:ascii="Times New Roman" w:eastAsia="Times New Roman" w:hAnsi="Times New Roman" w:cs="Times New Roman"/>
        </w:rPr>
        <w:t xml:space="preserve"> tyrimo metu tirtoje populiacijoje buvo maža išeminės širdies ligos rizika, rezultatai neatspindi tos populiacijos, kuriai vartoti skirta 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 40 mg dozę reikia skirti tik tiems pacientams, kuriems yra diagnozuota sunki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ir nustatyta didelė kardiovaskulinė rizika (žr. 4.2 skyrių).</w:t>
      </w:r>
    </w:p>
    <w:p w14:paraId="79E3455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EE771F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vartojimo pirminei profilaktikai pagrindimo intervencinio tyrimo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poveikiui įvertinti tyrimo (angl., </w:t>
      </w:r>
      <w:proofErr w:type="spellStart"/>
      <w:r>
        <w:rPr>
          <w:rFonts w:ascii="Times New Roman" w:eastAsia="Times New Roman" w:hAnsi="Times New Roman" w:cs="Times New Roman"/>
          <w:i/>
          <w:color w:val="000000"/>
        </w:rPr>
        <w:t>Justification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for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the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Use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of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Statins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Primary</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Prevention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Intervention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Trial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Evaluating</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Rosuvastatin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rPr>
        <w:t>JUPITER</w:t>
      </w:r>
      <w:r>
        <w:rPr>
          <w:rFonts w:ascii="Times New Roman" w:eastAsia="Times New Roman" w:hAnsi="Times New Roman" w:cs="Times New Roman"/>
        </w:rPr>
        <w:t xml:space="preserve"> metu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poveikis didžiųjų aterosklerozinių kardiovaskulinės ligos reiškinių atsiradimui buvo įvertintas stebint 17 802 pacientus (≥50 metų vyrus ir ≥ 60 metų moteris).</w:t>
      </w:r>
    </w:p>
    <w:p w14:paraId="300CDE6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Tiriamieji buvo atsitiktinai suskirstyti į grupes, kad vartotų placebą (n=8 901) arba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 kartą per parą (n=8 901), ir buvo stebėti vidutiniškai 2 metus.</w:t>
      </w:r>
    </w:p>
    <w:p w14:paraId="78BC4FE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grupėje, palyginti su placebo grupe, MTL cholesterolio koncentracija sumažėjo 45 % (p&lt;0,001).</w:t>
      </w:r>
    </w:p>
    <w:p w14:paraId="6B517BB9" w14:textId="77777777" w:rsidR="00CA7312" w:rsidRDefault="00CA7312">
      <w:pPr>
        <w:widowControl w:val="0"/>
        <w:tabs>
          <w:tab w:val="left" w:pos="567"/>
        </w:tabs>
        <w:snapToGrid w:val="0"/>
        <w:spacing w:after="0" w:line="240" w:lineRule="auto"/>
        <w:rPr>
          <w:rFonts w:ascii="Times New Roman" w:eastAsia="Times New Roman" w:hAnsi="Times New Roman" w:cs="Times New Roman"/>
          <w:color w:val="000000"/>
        </w:rPr>
      </w:pPr>
    </w:p>
    <w:p w14:paraId="30045454"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Vėlesnė (angl. </w:t>
      </w:r>
      <w:proofErr w:type="spellStart"/>
      <w:r>
        <w:rPr>
          <w:rFonts w:ascii="Times New Roman" w:eastAsia="Times New Roman" w:hAnsi="Times New Roman" w:cs="Times New Roman"/>
          <w:i/>
        </w:rPr>
        <w:t>post-hoc</w:t>
      </w:r>
      <w:proofErr w:type="spellEnd"/>
      <w:r>
        <w:rPr>
          <w:rFonts w:ascii="Times New Roman" w:eastAsia="Times New Roman" w:hAnsi="Times New Roman" w:cs="Times New Roman"/>
        </w:rPr>
        <w:t xml:space="preserve">) didelės rizikos pogrupio tiriamųjų, kurių pradinis rizikos įvertinimas pagal </w:t>
      </w:r>
      <w:proofErr w:type="spellStart"/>
      <w:r>
        <w:rPr>
          <w:rFonts w:ascii="Times New Roman" w:eastAsia="Times New Roman" w:hAnsi="Times New Roman" w:cs="Times New Roman"/>
          <w:i/>
        </w:rPr>
        <w:t>Framingham</w:t>
      </w:r>
      <w:proofErr w:type="spellEnd"/>
      <w:r>
        <w:rPr>
          <w:rFonts w:ascii="Times New Roman" w:eastAsia="Times New Roman" w:hAnsi="Times New Roman" w:cs="Times New Roman"/>
        </w:rPr>
        <w:t xml:space="preserve"> buvo &gt; 2 % (1 558 tiriamieji), duomenų analizė parodė reikšmingą kombinuotosios kardiovaskulinės mirties, insulto ir miokardo infarkto vertinamosios baigties rizikos sumažėjimą (p=0,028) gydymo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grupėje, palyginti su placebo grupe. </w:t>
      </w:r>
      <w:bookmarkStart w:id="0" w:name="OLE_LINK3"/>
      <w:bookmarkStart w:id="1" w:name="OLE_LINK4"/>
      <w:r>
        <w:rPr>
          <w:rFonts w:ascii="Times New Roman" w:eastAsia="Times New Roman" w:hAnsi="Times New Roman" w:cs="Times New Roman"/>
        </w:rPr>
        <w:t>Absoliutus šių reiškinių rizikos sumažėjimas per 1 000 paciento metų buvo</w:t>
      </w:r>
      <w:bookmarkEnd w:id="0"/>
      <w:bookmarkEnd w:id="1"/>
      <w:r>
        <w:rPr>
          <w:rFonts w:ascii="Times New Roman" w:eastAsia="Times New Roman" w:hAnsi="Times New Roman" w:cs="Times New Roman"/>
        </w:rPr>
        <w:t xml:space="preserve"> 8,8. Bendrasis mirtingumas šioje didelės rizikos grupėje nepakito (p=0,193). Vėlesnė (angl., </w:t>
      </w:r>
      <w:proofErr w:type="spellStart"/>
      <w:r>
        <w:rPr>
          <w:rFonts w:ascii="Times New Roman" w:eastAsia="Times New Roman" w:hAnsi="Times New Roman" w:cs="Times New Roman"/>
          <w:i/>
        </w:rPr>
        <w:t>post-hoc</w:t>
      </w:r>
      <w:proofErr w:type="spellEnd"/>
      <w:r>
        <w:rPr>
          <w:rFonts w:ascii="Times New Roman" w:eastAsia="Times New Roman" w:hAnsi="Times New Roman" w:cs="Times New Roman"/>
        </w:rPr>
        <w:t>) didelės rizikos pogrupio tiriamųjų (iš viso 9 302 asmenys), kurių pradinis rizikos įvertinimas buvo ≥ 5 % (</w:t>
      </w:r>
      <w:proofErr w:type="spellStart"/>
      <w:r>
        <w:rPr>
          <w:rFonts w:ascii="Times New Roman" w:eastAsia="Times New Roman" w:hAnsi="Times New Roman" w:cs="Times New Roman"/>
        </w:rPr>
        <w:t>ekstrapoliuota</w:t>
      </w:r>
      <w:proofErr w:type="spellEnd"/>
      <w:r>
        <w:rPr>
          <w:rFonts w:ascii="Times New Roman" w:eastAsia="Times New Roman" w:hAnsi="Times New Roman" w:cs="Times New Roman"/>
        </w:rPr>
        <w:t xml:space="preserve">, kad apimtų vyresnius kaip 65 metų asmenis), analizė parodė reikšmingą kombinuotosios kardiovaskulinės mirties, insulto ir miokardo infarkto (p=0,0003) vertinamosios baigties rizikos sumažėjimą gydymo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grupėje, palyginti su placebo grupe. Absoliutus šių reiškinių rizikos sumažėjimas 1 000 paciento metų buvo 5,1. Bendrasis mirtingumas šioje didelės rizikos grupėje nepakito (p=0,076).</w:t>
      </w:r>
    </w:p>
    <w:p w14:paraId="3123F88D" w14:textId="77777777" w:rsidR="00CA7312" w:rsidRDefault="00CA7312">
      <w:pPr>
        <w:widowControl w:val="0"/>
        <w:tabs>
          <w:tab w:val="left" w:pos="567"/>
        </w:tabs>
        <w:snapToGrid w:val="0"/>
        <w:spacing w:after="0" w:line="240" w:lineRule="auto"/>
        <w:rPr>
          <w:rFonts w:ascii="Times New Roman" w:eastAsia="Times New Roman" w:hAnsi="Times New Roman" w:cs="Times New Roman"/>
          <w:color w:val="000000"/>
        </w:rPr>
      </w:pPr>
    </w:p>
    <w:p w14:paraId="4C03117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i/>
        </w:rPr>
        <w:t>JUPITER</w:t>
      </w:r>
      <w:r>
        <w:rPr>
          <w:rFonts w:ascii="Times New Roman" w:eastAsia="Times New Roman" w:hAnsi="Times New Roman" w:cs="Times New Roman"/>
        </w:rPr>
        <w:t xml:space="preserve"> tyrime 6,6 %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ir 6,2 % placebą vartojusių tiriamųjų nutraukė tiriamojo vaistinio preparato vartojimą dėl nepageidaujamų reiškinių. Dažniausi nepageidaujami reiškiniai, dėl kurių buvo nutrauktas gydymas, buvo </w:t>
      </w: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 xml:space="preserve"> (0,3 %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0,2 % placebo grupėje), pilvo skausmas (0,03 %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0,02 % placebo grupėje) ir išbėrimas (0,02 %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0,03 % placebo grupėje). Dažniausi nepageidaujami reiškiniai, kurių dažnis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grupėje buvo toks pats arba didesnis negu placebo grupėje, buvo šlapimo takų infekcinė liga (8,7 %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8,6 % placebo grupėje), </w:t>
      </w:r>
      <w:proofErr w:type="spellStart"/>
      <w:r>
        <w:rPr>
          <w:rFonts w:ascii="Times New Roman" w:eastAsia="Times New Roman" w:hAnsi="Times New Roman" w:cs="Times New Roman"/>
        </w:rPr>
        <w:t>nazofaringitas</w:t>
      </w:r>
      <w:proofErr w:type="spellEnd"/>
      <w:r>
        <w:rPr>
          <w:rFonts w:ascii="Times New Roman" w:eastAsia="Times New Roman" w:hAnsi="Times New Roman" w:cs="Times New Roman"/>
        </w:rPr>
        <w:t xml:space="preserve"> (7,6 %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7,2 % placebo grupėje), nugaros skausmas (7,6 %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6,9 % placebo grupėje) ir </w:t>
      </w: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 xml:space="preserve"> (7,6 %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6,6 % placebo grupėje).</w:t>
      </w:r>
    </w:p>
    <w:p w14:paraId="2CC2C13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67AA4BB"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5.2</w:t>
      </w:r>
      <w:r>
        <w:rPr>
          <w:rFonts w:ascii="Times New Roman" w:eastAsia="Times New Roman" w:hAnsi="Times New Roman" w:cs="Times New Roman"/>
          <w:b/>
          <w:bCs/>
          <w:lang w:eastAsia="x-none"/>
        </w:rPr>
        <w:tab/>
      </w:r>
      <w:proofErr w:type="spellStart"/>
      <w:r>
        <w:rPr>
          <w:rFonts w:ascii="Times New Roman" w:eastAsia="Times New Roman" w:hAnsi="Times New Roman" w:cs="Times New Roman"/>
          <w:b/>
          <w:bCs/>
          <w:lang w:eastAsia="x-none"/>
        </w:rPr>
        <w:t>Farmakokinetinės</w:t>
      </w:r>
      <w:proofErr w:type="spellEnd"/>
      <w:r>
        <w:rPr>
          <w:rFonts w:ascii="Times New Roman" w:eastAsia="Times New Roman" w:hAnsi="Times New Roman" w:cs="Times New Roman"/>
          <w:b/>
          <w:bCs/>
          <w:lang w:eastAsia="x-none"/>
        </w:rPr>
        <w:t xml:space="preserve"> savybės</w:t>
      </w:r>
    </w:p>
    <w:p w14:paraId="6A0E86A7"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4A50A403" w14:textId="77777777" w:rsidR="00CA7312" w:rsidRDefault="00047B48">
      <w:pPr>
        <w:widowControl w:val="0"/>
        <w:tabs>
          <w:tab w:val="left" w:pos="567"/>
        </w:tabs>
        <w:snapToGrid w:val="0"/>
        <w:spacing w:after="0" w:line="240" w:lineRule="auto"/>
        <w:outlineLvl w:val="0"/>
        <w:rPr>
          <w:rFonts w:ascii="Times New Roman" w:eastAsia="Times New Roman" w:hAnsi="Times New Roman" w:cs="Times New Roman"/>
          <w:bCs/>
          <w:color w:val="000000"/>
          <w:u w:val="single"/>
          <w:lang w:eastAsia="sl-SI"/>
        </w:rPr>
      </w:pPr>
      <w:r>
        <w:rPr>
          <w:rFonts w:ascii="Times New Roman" w:eastAsia="Times New Roman" w:hAnsi="Times New Roman" w:cs="Times New Roman"/>
          <w:bCs/>
          <w:color w:val="000000"/>
          <w:u w:val="single"/>
          <w:lang w:eastAsia="sl-SI"/>
        </w:rPr>
        <w:t>Absorbcija</w:t>
      </w:r>
    </w:p>
    <w:p w14:paraId="12B0DDC9"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
    <w:p w14:paraId="26392191"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roofErr w:type="spellStart"/>
      <w:r>
        <w:rPr>
          <w:rFonts w:ascii="Times New Roman" w:eastAsia="Times New Roman" w:hAnsi="Times New Roman" w:cs="Times New Roman"/>
          <w:i/>
          <w:iCs/>
        </w:rPr>
        <w:t>Valsartanas</w:t>
      </w:r>
      <w:proofErr w:type="spellEnd"/>
    </w:p>
    <w:p w14:paraId="78C97E54"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Išgėrus vien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didžiausia jo koncentracija plazmoje atsiranda per 2–4 valandas (jei vartojama tablečių) ir per 1</w:t>
      </w:r>
      <w:r>
        <w:rPr>
          <w:rFonts w:ascii="Times New Roman" w:eastAsia="Times New Roman" w:hAnsi="Times New Roman" w:cs="Times New Roman"/>
        </w:rPr>
        <w:noBreakHyphen/>
        <w:t xml:space="preserve">2 valandas, jei vartojama tirpalo. Vidutinis absoliutus biologinis prieinamumas yra 23 % ir 39 % (atitinkamai vartojant tablečių ir tirpalo). Maistas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ekspoziciją (vertinant AUC) sumažina 40</w:t>
      </w:r>
      <w:r>
        <w:rPr>
          <w:rFonts w:ascii="Times New Roman" w:eastAsia="Times New Roman" w:hAnsi="Times New Roman" w:cs="Times New Roman"/>
        </w:rPr>
        <w:sym w:font="Symbol" w:char="F025"/>
      </w:r>
      <w:r>
        <w:rPr>
          <w:rFonts w:ascii="Times New Roman" w:eastAsia="Times New Roman" w:hAnsi="Times New Roman" w:cs="Times New Roman"/>
        </w:rPr>
        <w:t>, didžiausią koncentraciją plazmoje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 maždaug 50 %, tačiau po vaistinio </w:t>
      </w:r>
      <w:r>
        <w:rPr>
          <w:rFonts w:ascii="Times New Roman" w:eastAsia="Times New Roman" w:hAnsi="Times New Roman" w:cs="Times New Roman"/>
        </w:rPr>
        <w:lastRenderedPageBreak/>
        <w:t xml:space="preserve">preparato išgėrimo praėjus maždaug 8 val.,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koncentracija žmonių, kurie jo gėrė valgio metu bei nevalgę, plazmoje būna panaši. Toks AUC sumažėjimas nėra susijęs su kliniškai reikšmingu terapinio veiksmingumo mažėjimu, todėl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galima vartoti tiek valgant, tiek nevalgius.</w:t>
      </w:r>
    </w:p>
    <w:p w14:paraId="650067BB"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5B985DA7"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roofErr w:type="spellStart"/>
      <w:r>
        <w:rPr>
          <w:rFonts w:ascii="Times New Roman" w:eastAsia="Times New Roman" w:hAnsi="Times New Roman" w:cs="Times New Roman"/>
          <w:i/>
          <w:iCs/>
        </w:rPr>
        <w:t>Rozuvastatinas</w:t>
      </w:r>
      <w:proofErr w:type="spellEnd"/>
    </w:p>
    <w:p w14:paraId="7F4DBF0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koncentracija plazmoje atsiranda praėjus maždaug 5 val. po vaistinio preparato pavartojimo per burną. Absoliutus biologinis prieinamumas yra maždaug 20 %.</w:t>
      </w:r>
    </w:p>
    <w:p w14:paraId="64A5ACC8" w14:textId="77777777" w:rsidR="00CA7312" w:rsidRDefault="00CA7312">
      <w:pPr>
        <w:widowControl w:val="0"/>
        <w:tabs>
          <w:tab w:val="left" w:pos="1296"/>
        </w:tabs>
        <w:snapToGrid w:val="0"/>
        <w:spacing w:after="0" w:line="240" w:lineRule="auto"/>
        <w:rPr>
          <w:rFonts w:ascii="Times New Roman" w:eastAsia="Times New Roman" w:hAnsi="Times New Roman" w:cs="Times New Roman"/>
          <w:b/>
          <w:bCs/>
          <w:color w:val="000000"/>
        </w:rPr>
      </w:pPr>
    </w:p>
    <w:p w14:paraId="42E254A4"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bCs/>
          <w:color w:val="000000"/>
          <w:u w:val="single"/>
        </w:rPr>
        <w:t>Pasiskirstymas</w:t>
      </w:r>
    </w:p>
    <w:p w14:paraId="7FD5E533" w14:textId="77777777" w:rsidR="00CA7312" w:rsidRDefault="00CA7312">
      <w:pPr>
        <w:widowControl w:val="0"/>
        <w:tabs>
          <w:tab w:val="left" w:pos="1296"/>
        </w:tabs>
        <w:snapToGrid w:val="0"/>
        <w:spacing w:after="0" w:line="240" w:lineRule="auto"/>
        <w:rPr>
          <w:rFonts w:ascii="Times New Roman" w:eastAsia="Times New Roman" w:hAnsi="Times New Roman" w:cs="Times New Roman"/>
          <w:i/>
          <w:iCs/>
          <w:color w:val="000000"/>
        </w:rPr>
      </w:pPr>
    </w:p>
    <w:p w14:paraId="4BC6DC9F"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roofErr w:type="spellStart"/>
      <w:r>
        <w:rPr>
          <w:rFonts w:ascii="Times New Roman" w:eastAsia="Times New Roman" w:hAnsi="Times New Roman" w:cs="Times New Roman"/>
          <w:i/>
          <w:iCs/>
        </w:rPr>
        <w:t>Valsartanas</w:t>
      </w:r>
      <w:proofErr w:type="spellEnd"/>
    </w:p>
    <w:p w14:paraId="270AACC9"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Nusistovėjus </w:t>
      </w:r>
      <w:proofErr w:type="spellStart"/>
      <w:r>
        <w:rPr>
          <w:rFonts w:ascii="Times New Roman" w:eastAsia="Times New Roman" w:hAnsi="Times New Roman" w:cs="Times New Roman"/>
        </w:rPr>
        <w:t>pusiausvyrinei</w:t>
      </w:r>
      <w:proofErr w:type="spellEnd"/>
      <w:r>
        <w:rPr>
          <w:rFonts w:ascii="Times New Roman" w:eastAsia="Times New Roman" w:hAnsi="Times New Roman" w:cs="Times New Roman"/>
        </w:rPr>
        <w:t xml:space="preserve"> apykaitai, į veną sušvirkšto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pasiskirstymo tūris yra maždaug 17 litrų, tai rodo, kad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audiniuose pasiskirsto neekstensyviai. Daug (94</w:t>
      </w:r>
      <w:r>
        <w:rPr>
          <w:rFonts w:ascii="Times New Roman" w:eastAsia="Times New Roman" w:hAnsi="Times New Roman" w:cs="Times New Roman"/>
        </w:rPr>
        <w:noBreakHyphen/>
        <w:t>97</w:t>
      </w:r>
      <w:r>
        <w:rPr>
          <w:rFonts w:ascii="Times New Roman" w:eastAsia="Times New Roman" w:hAnsi="Times New Roman" w:cs="Times New Roman"/>
        </w:rPr>
        <w:sym w:font="Symbol" w:char="F025"/>
      </w:r>
      <w:r>
        <w:rPr>
          <w:rFonts w:ascii="Times New Roman" w:eastAsia="Times New Roman" w:hAnsi="Times New Roman" w:cs="Times New Roman"/>
        </w:rPr>
        <w:t xml:space="preserve">)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jungiasi prie kraujo serumo baltymų, daugiausia </w:t>
      </w:r>
      <w:proofErr w:type="spellStart"/>
      <w:r>
        <w:rPr>
          <w:rFonts w:ascii="Times New Roman" w:eastAsia="Times New Roman" w:hAnsi="Times New Roman" w:cs="Times New Roman"/>
        </w:rPr>
        <w:t>albuminų</w:t>
      </w:r>
      <w:proofErr w:type="spellEnd"/>
      <w:r>
        <w:rPr>
          <w:rFonts w:ascii="Times New Roman" w:eastAsia="Times New Roman" w:hAnsi="Times New Roman" w:cs="Times New Roman"/>
        </w:rPr>
        <w:t>.</w:t>
      </w:r>
    </w:p>
    <w:p w14:paraId="5F935982"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32DDBCCC"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roofErr w:type="spellStart"/>
      <w:r>
        <w:rPr>
          <w:rFonts w:ascii="Times New Roman" w:eastAsia="Times New Roman" w:hAnsi="Times New Roman" w:cs="Times New Roman"/>
          <w:i/>
          <w:iCs/>
        </w:rPr>
        <w:t>Rozuvastatinas</w:t>
      </w:r>
      <w:proofErr w:type="spellEnd"/>
    </w:p>
    <w:p w14:paraId="7FA0BF8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Didelė dalis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patenka į kepenis, kurios yra pagrindinė cholesterolio sintezės ir MTL cholesterolio klirenso vieta.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pasiskirstymo tūris yra maždaug 134 litrai. Maždaug 90 %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prisijungia prie plazmos baltymų, </w:t>
      </w:r>
      <w:proofErr w:type="spellStart"/>
      <w:r>
        <w:rPr>
          <w:rFonts w:ascii="Times New Roman" w:eastAsia="Times New Roman" w:hAnsi="Times New Roman" w:cs="Times New Roman"/>
        </w:rPr>
        <w:t>daugiausių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albuminų</w:t>
      </w:r>
      <w:proofErr w:type="spellEnd"/>
      <w:r>
        <w:rPr>
          <w:rFonts w:ascii="Times New Roman" w:eastAsia="Times New Roman" w:hAnsi="Times New Roman" w:cs="Times New Roman"/>
        </w:rPr>
        <w:t>.</w:t>
      </w:r>
    </w:p>
    <w:p w14:paraId="54E009E3" w14:textId="77777777" w:rsidR="00CA7312" w:rsidRDefault="00CA7312">
      <w:pPr>
        <w:widowControl w:val="0"/>
        <w:tabs>
          <w:tab w:val="left" w:pos="1296"/>
        </w:tabs>
        <w:snapToGrid w:val="0"/>
        <w:spacing w:after="0" w:line="240" w:lineRule="auto"/>
        <w:rPr>
          <w:rFonts w:ascii="Times New Roman" w:eastAsia="Times New Roman" w:hAnsi="Times New Roman" w:cs="Times New Roman"/>
          <w:bCs/>
          <w:i/>
          <w:color w:val="000000"/>
        </w:rPr>
      </w:pPr>
    </w:p>
    <w:p w14:paraId="31E828B3"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bCs/>
          <w:color w:val="000000"/>
          <w:u w:val="single"/>
        </w:rPr>
      </w:pPr>
      <w:proofErr w:type="spellStart"/>
      <w:r>
        <w:rPr>
          <w:rFonts w:ascii="Times New Roman" w:eastAsia="Times New Roman" w:hAnsi="Times New Roman" w:cs="Times New Roman"/>
          <w:bCs/>
          <w:color w:val="000000"/>
          <w:u w:val="single"/>
        </w:rPr>
        <w:t>Biotransformacija</w:t>
      </w:r>
      <w:proofErr w:type="spellEnd"/>
    </w:p>
    <w:p w14:paraId="326E2FB3" w14:textId="77777777" w:rsidR="00CA7312" w:rsidRDefault="00CA7312">
      <w:pPr>
        <w:widowControl w:val="0"/>
        <w:tabs>
          <w:tab w:val="left" w:pos="1296"/>
        </w:tabs>
        <w:snapToGrid w:val="0"/>
        <w:spacing w:after="0" w:line="240" w:lineRule="auto"/>
        <w:rPr>
          <w:rFonts w:ascii="Times New Roman" w:eastAsia="Times New Roman" w:hAnsi="Times New Roman" w:cs="Times New Roman"/>
          <w:i/>
          <w:iCs/>
          <w:color w:val="000000"/>
        </w:rPr>
      </w:pPr>
    </w:p>
    <w:p w14:paraId="4828A33E"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i/>
          <w:iCs/>
          <w:color w:val="000000"/>
        </w:rPr>
        <w:t>Valsartanas</w:t>
      </w:r>
      <w:proofErr w:type="spellEnd"/>
    </w:p>
    <w:p w14:paraId="5A0B6AB9"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Biotransformuojama</w:t>
      </w:r>
      <w:proofErr w:type="spellEnd"/>
      <w:r>
        <w:rPr>
          <w:rFonts w:ascii="Times New Roman" w:eastAsia="Times New Roman" w:hAnsi="Times New Roman" w:cs="Times New Roman"/>
        </w:rPr>
        <w:t xml:space="preserve"> nedidelė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dalis: tik 20 % dozės išsiskiria metabolitų pavidalu.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hidroksi</w:t>
      </w:r>
      <w:proofErr w:type="spellEnd"/>
      <w:r>
        <w:rPr>
          <w:rFonts w:ascii="Times New Roman" w:eastAsia="Times New Roman" w:hAnsi="Times New Roman" w:cs="Times New Roman"/>
        </w:rPr>
        <w:t>- metabolito koncentracija plazmoje būna maža (mažiau kaip 10 </w:t>
      </w:r>
      <w:r>
        <w:rPr>
          <w:rFonts w:ascii="Times New Roman" w:eastAsia="Times New Roman" w:hAnsi="Times New Roman" w:cs="Times New Roman"/>
        </w:rPr>
        <w:sym w:font="Symbol" w:char="F025"/>
      </w:r>
      <w:r>
        <w:rPr>
          <w:rFonts w:ascii="Times New Roman" w:eastAsia="Times New Roman" w:hAnsi="Times New Roman" w:cs="Times New Roman"/>
        </w:rPr>
        <w:t xml:space="preserve">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AUC). Farmakologinio poveikio šis metabolitas nesukelia.</w:t>
      </w:r>
    </w:p>
    <w:p w14:paraId="030A15F3" w14:textId="77777777" w:rsidR="00CA7312" w:rsidRDefault="00CA7312">
      <w:pPr>
        <w:widowControl w:val="0"/>
        <w:tabs>
          <w:tab w:val="left" w:pos="1296"/>
        </w:tabs>
        <w:snapToGrid w:val="0"/>
        <w:spacing w:after="0" w:line="240" w:lineRule="auto"/>
        <w:rPr>
          <w:rFonts w:ascii="Times New Roman" w:eastAsia="Times New Roman" w:hAnsi="Times New Roman" w:cs="Times New Roman"/>
          <w:i/>
          <w:iCs/>
          <w:color w:val="000000"/>
        </w:rPr>
      </w:pPr>
    </w:p>
    <w:p w14:paraId="34F8BD7B"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i/>
          <w:iCs/>
          <w:color w:val="000000"/>
        </w:rPr>
        <w:t>Rozuvastatinas</w:t>
      </w:r>
      <w:proofErr w:type="spellEnd"/>
    </w:p>
    <w:p w14:paraId="4589E5F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Metabolizuojama</w:t>
      </w:r>
      <w:proofErr w:type="spellEnd"/>
      <w:r>
        <w:rPr>
          <w:rFonts w:ascii="Times New Roman" w:eastAsia="Times New Roman" w:hAnsi="Times New Roman" w:cs="Times New Roman"/>
        </w:rPr>
        <w:t xml:space="preserve"> nedidelė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dalis (maždaug 10 %). Metabolizmo tyrimai </w:t>
      </w:r>
      <w:proofErr w:type="spellStart"/>
      <w:r>
        <w:rPr>
          <w:rFonts w:ascii="Times New Roman" w:eastAsia="Times New Roman" w:hAnsi="Times New Roman" w:cs="Times New Roman"/>
          <w:i/>
        </w:rPr>
        <w:t>in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vitro</w:t>
      </w:r>
      <w:proofErr w:type="spellEnd"/>
      <w:r>
        <w:rPr>
          <w:rFonts w:ascii="Times New Roman" w:eastAsia="Times New Roman" w:hAnsi="Times New Roman" w:cs="Times New Roman"/>
        </w:rPr>
        <w:t xml:space="preserve">, naudojant žmogaus kepenų ląsteles, parodė, kad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fermentų sistema mažai veikia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metabolizmą. Pagrindinis </w:t>
      </w:r>
      <w:proofErr w:type="spellStart"/>
      <w:r>
        <w:rPr>
          <w:rFonts w:ascii="Times New Roman" w:eastAsia="Times New Roman" w:hAnsi="Times New Roman" w:cs="Times New Roman"/>
        </w:rPr>
        <w:t>izofermentas</w:t>
      </w:r>
      <w:proofErr w:type="spellEnd"/>
      <w:r>
        <w:rPr>
          <w:rFonts w:ascii="Times New Roman" w:eastAsia="Times New Roman" w:hAnsi="Times New Roman" w:cs="Times New Roman"/>
        </w:rPr>
        <w:t xml:space="preserve">, kuris veikia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metabolizmą, yra CYP2C9, mažesniu mastu – 2C19, 3A4 ir 2D6. Pagrindiniai nustatyti metabolitai yra L</w:t>
      </w:r>
      <w:r>
        <w:rPr>
          <w:rFonts w:ascii="Times New Roman" w:eastAsia="Times New Roman" w:hAnsi="Times New Roman" w:cs="Times New Roman"/>
        </w:rPr>
        <w:noBreakHyphen/>
      </w:r>
      <w:proofErr w:type="spellStart"/>
      <w:r>
        <w:rPr>
          <w:rFonts w:ascii="Times New Roman" w:eastAsia="Times New Roman" w:hAnsi="Times New Roman" w:cs="Times New Roman"/>
        </w:rPr>
        <w:t>desmetil</w:t>
      </w:r>
      <w:proofErr w:type="spellEnd"/>
      <w:r>
        <w:rPr>
          <w:rFonts w:ascii="Times New Roman" w:eastAsia="Times New Roman" w:hAnsi="Times New Roman" w:cs="Times New Roman"/>
        </w:rPr>
        <w:noBreakHyphen/>
        <w:t xml:space="preserve">metabolitas ir </w:t>
      </w:r>
      <w:proofErr w:type="spellStart"/>
      <w:r>
        <w:rPr>
          <w:rFonts w:ascii="Times New Roman" w:eastAsia="Times New Roman" w:hAnsi="Times New Roman" w:cs="Times New Roman"/>
        </w:rPr>
        <w:t>laktoninio</w:t>
      </w:r>
      <w:proofErr w:type="spellEnd"/>
      <w:r>
        <w:rPr>
          <w:rFonts w:ascii="Times New Roman" w:eastAsia="Times New Roman" w:hAnsi="Times New Roman" w:cs="Times New Roman"/>
        </w:rPr>
        <w:t xml:space="preserve"> metabolitas. L</w:t>
      </w:r>
      <w:r>
        <w:rPr>
          <w:rFonts w:ascii="Times New Roman" w:eastAsia="Times New Roman" w:hAnsi="Times New Roman" w:cs="Times New Roman"/>
        </w:rPr>
        <w:noBreakHyphen/>
      </w:r>
      <w:proofErr w:type="spellStart"/>
      <w:r>
        <w:rPr>
          <w:rFonts w:ascii="Times New Roman" w:eastAsia="Times New Roman" w:hAnsi="Times New Roman" w:cs="Times New Roman"/>
        </w:rPr>
        <w:t>desmetil</w:t>
      </w:r>
      <w:proofErr w:type="spellEnd"/>
      <w:r>
        <w:rPr>
          <w:rFonts w:ascii="Times New Roman" w:eastAsia="Times New Roman" w:hAnsi="Times New Roman" w:cs="Times New Roman"/>
        </w:rPr>
        <w:noBreakHyphen/>
        <w:t xml:space="preserve">metabolito aktyvumas yra maždaug 50 % mažesnis už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laktoninis</w:t>
      </w:r>
      <w:proofErr w:type="spellEnd"/>
      <w:r>
        <w:rPr>
          <w:rFonts w:ascii="Times New Roman" w:eastAsia="Times New Roman" w:hAnsi="Times New Roman" w:cs="Times New Roman"/>
        </w:rPr>
        <w:t xml:space="preserve"> metabolitas laikomas kliniškai neveikliu. Daugiau kaip 90 % kraujyje esančios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aktyvumo sumažėjimo yra susiję su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w:t>
      </w:r>
    </w:p>
    <w:p w14:paraId="5648DE45"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4483E238"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Cs/>
          <w:u w:val="single"/>
        </w:rPr>
      </w:pPr>
      <w:r>
        <w:rPr>
          <w:rFonts w:ascii="Times New Roman" w:eastAsia="Times New Roman" w:hAnsi="Times New Roman" w:cs="Times New Roman"/>
          <w:iCs/>
          <w:u w:val="single"/>
        </w:rPr>
        <w:t>Eliminacija</w:t>
      </w:r>
    </w:p>
    <w:p w14:paraId="128A606E" w14:textId="77777777" w:rsidR="00CA7312" w:rsidRDefault="00CA7312">
      <w:pPr>
        <w:widowControl w:val="0"/>
        <w:tabs>
          <w:tab w:val="left" w:pos="1296"/>
        </w:tabs>
        <w:snapToGrid w:val="0"/>
        <w:spacing w:after="0" w:line="240" w:lineRule="auto"/>
        <w:rPr>
          <w:rFonts w:ascii="Times New Roman" w:eastAsia="Times New Roman" w:hAnsi="Times New Roman" w:cs="Times New Roman"/>
          <w:i/>
          <w:iCs/>
          <w:color w:val="000000"/>
        </w:rPr>
      </w:pPr>
    </w:p>
    <w:p w14:paraId="61A20685"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i/>
          <w:iCs/>
          <w:color w:val="000000"/>
        </w:rPr>
        <w:t>Valsartanas</w:t>
      </w:r>
      <w:proofErr w:type="spellEnd"/>
    </w:p>
    <w:p w14:paraId="1FE0FCC0"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kinetiką apibūdina </w:t>
      </w:r>
      <w:proofErr w:type="spellStart"/>
      <w:r>
        <w:rPr>
          <w:rFonts w:ascii="Times New Roman" w:eastAsia="Times New Roman" w:hAnsi="Times New Roman" w:cs="Times New Roman"/>
        </w:rPr>
        <w:t>multieksponentinio</w:t>
      </w:r>
      <w:proofErr w:type="spellEnd"/>
      <w:r>
        <w:rPr>
          <w:rFonts w:ascii="Times New Roman" w:eastAsia="Times New Roman" w:hAnsi="Times New Roman" w:cs="Times New Roman"/>
        </w:rPr>
        <w:t xml:space="preserve"> mažėjimo funkcija (t</w:t>
      </w:r>
      <w:r>
        <w:rPr>
          <w:rFonts w:ascii="Times New Roman" w:eastAsia="Times New Roman" w:hAnsi="Times New Roman" w:cs="Times New Roman"/>
          <w:vertAlign w:val="subscript"/>
        </w:rPr>
        <w:t>1/2</w:t>
      </w:r>
      <w:r>
        <w:rPr>
          <w:rFonts w:ascii="Times New Roman" w:eastAsia="Times New Roman" w:hAnsi="Times New Roman" w:cs="Times New Roman"/>
          <w:vertAlign w:val="subscript"/>
        </w:rPr>
        <w:sym w:font="Symbol" w:char="F061"/>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yra </w:t>
      </w:r>
      <w:r>
        <w:rPr>
          <w:rFonts w:ascii="Times New Roman" w:eastAsia="Times New Roman" w:hAnsi="Times New Roman" w:cs="Times New Roman"/>
        </w:rPr>
        <w:sym w:font="Symbol" w:char="F03C"/>
      </w:r>
      <w:r>
        <w:rPr>
          <w:rFonts w:ascii="Times New Roman" w:eastAsia="Times New Roman" w:hAnsi="Times New Roman" w:cs="Times New Roman"/>
        </w:rPr>
        <w:t>1 val., t</w:t>
      </w:r>
      <w:r>
        <w:rPr>
          <w:rFonts w:ascii="Times New Roman" w:eastAsia="Times New Roman" w:hAnsi="Times New Roman" w:cs="Times New Roman"/>
          <w:vertAlign w:val="subscript"/>
        </w:rPr>
        <w:t xml:space="preserve">1/2β </w:t>
      </w:r>
      <w:r>
        <w:rPr>
          <w:rFonts w:ascii="Times New Roman" w:eastAsia="Times New Roman" w:hAnsi="Times New Roman" w:cs="Times New Roman"/>
        </w:rPr>
        <w:t xml:space="preserve">– maždaug 9 val.).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daugiausia išsiskiria </w:t>
      </w:r>
      <w:proofErr w:type="spellStart"/>
      <w:r>
        <w:rPr>
          <w:rFonts w:ascii="Times New Roman" w:eastAsia="Times New Roman" w:hAnsi="Times New Roman" w:cs="Times New Roman"/>
        </w:rPr>
        <w:t>biliarinės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ekskrecijos</w:t>
      </w:r>
      <w:proofErr w:type="spellEnd"/>
      <w:r>
        <w:rPr>
          <w:rFonts w:ascii="Times New Roman" w:eastAsia="Times New Roman" w:hAnsi="Times New Roman" w:cs="Times New Roman"/>
        </w:rPr>
        <w:t xml:space="preserve"> būdu su išmatomis (maždaug 83</w:t>
      </w:r>
      <w:r>
        <w:rPr>
          <w:rFonts w:ascii="Times New Roman" w:eastAsia="Times New Roman" w:hAnsi="Times New Roman" w:cs="Times New Roman"/>
        </w:rPr>
        <w:sym w:font="Symbol" w:char="F025"/>
      </w:r>
      <w:r>
        <w:rPr>
          <w:rFonts w:ascii="Times New Roman" w:eastAsia="Times New Roman" w:hAnsi="Times New Roman" w:cs="Times New Roman"/>
        </w:rPr>
        <w:t xml:space="preserve"> dozės) ir per inkstus su šlapimu (maždaug 13 </w:t>
      </w:r>
      <w:r>
        <w:rPr>
          <w:rFonts w:ascii="Times New Roman" w:eastAsia="Times New Roman" w:hAnsi="Times New Roman" w:cs="Times New Roman"/>
        </w:rPr>
        <w:sym w:font="Symbol" w:char="F025"/>
      </w:r>
      <w:r>
        <w:rPr>
          <w:rFonts w:ascii="Times New Roman" w:eastAsia="Times New Roman" w:hAnsi="Times New Roman" w:cs="Times New Roman"/>
        </w:rPr>
        <w:t xml:space="preserve"> dozės), daugiausiai nepakitusio vaistinio preparato pavidalu. Į veną sušvirkšto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plazmos klirensas yra maždaug 2 l/val., inkstų klirensas – 0,62 l/val. (tai sudaro maždaug 30 % bendrojo klirenso).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pusinės eliminacijos laikas yra 6 valandos.</w:t>
      </w:r>
    </w:p>
    <w:p w14:paraId="154D22D3"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4B3DC0A8"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roofErr w:type="spellStart"/>
      <w:r>
        <w:rPr>
          <w:rFonts w:ascii="Times New Roman" w:eastAsia="Times New Roman" w:hAnsi="Times New Roman" w:cs="Times New Roman"/>
          <w:i/>
          <w:iCs/>
        </w:rPr>
        <w:t>Rozuvastatinas</w:t>
      </w:r>
      <w:proofErr w:type="spellEnd"/>
    </w:p>
    <w:p w14:paraId="1B14DC3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Maždaug 90 %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dozės šalinama su išmatomis nepakitusiu pavidalu (šį kiekį sudaro absorbuota ir neabsorbuota veiklioji medžiaga), kita dalis – su šlapimu. Maždaug 5 % dozės šalinama su šlapimu nepakitusiu pavidalu. Pusinės eliminacijos laikas plazmoje yra maždaug 20 val. Pusinės eliminacijos laikas vartojant didesnes dozes nepailgėja. Plazmos klirenso geometrinis vidurkis yra maždaug 50 l/val. (kintamumo koeficientas – 21,7 %).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kaip ir kitokių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kaupimuisi kepenyse svarbus membranos nešiklis OATP-C. Šis nešiklis svarbus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eliminacijai per kepenis.</w:t>
      </w:r>
    </w:p>
    <w:p w14:paraId="0A5165D4"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rPr>
      </w:pPr>
    </w:p>
    <w:p w14:paraId="6FBC37CD"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u w:val="single"/>
        </w:rPr>
        <w:t>Tiesinis / netiesinis pobūdis</w:t>
      </w:r>
    </w:p>
    <w:p w14:paraId="22B59FBF"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
    <w:p w14:paraId="2CBE27FF"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proofErr w:type="spellStart"/>
      <w:r>
        <w:rPr>
          <w:rFonts w:ascii="Times New Roman" w:eastAsia="Times New Roman" w:hAnsi="Times New Roman" w:cs="Times New Roman"/>
          <w:i/>
          <w:iCs/>
        </w:rPr>
        <w:lastRenderedPageBreak/>
        <w:t>Rozuvastatinas</w:t>
      </w:r>
      <w:proofErr w:type="spellEnd"/>
    </w:p>
    <w:p w14:paraId="161131A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sisteminė ekspozicija didėja proporcingai dozei. Vartojant kartotines vaistinio preparato paros dozes, jo farmakokinetikos rodmenys nepakinta.</w:t>
      </w:r>
    </w:p>
    <w:p w14:paraId="2CAAF9E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64321FD" w14:textId="77777777" w:rsidR="00CA7312" w:rsidRDefault="00047B48">
      <w:pPr>
        <w:widowControl w:val="0"/>
        <w:tabs>
          <w:tab w:val="left" w:pos="567"/>
        </w:tabs>
        <w:snapToGrid w:val="0"/>
        <w:spacing w:after="0" w:line="240" w:lineRule="auto"/>
        <w:rPr>
          <w:rFonts w:ascii="Times New Roman" w:eastAsia="Times New Roman" w:hAnsi="Times New Roman" w:cs="Times New Roman"/>
          <w:b/>
          <w:i/>
        </w:rPr>
      </w:pPr>
      <w:r>
        <w:rPr>
          <w:rFonts w:ascii="Times New Roman" w:eastAsia="Times New Roman" w:hAnsi="Times New Roman" w:cs="Times New Roman"/>
          <w:b/>
        </w:rPr>
        <w:t>Ypatingos populiacijos</w:t>
      </w:r>
    </w:p>
    <w:p w14:paraId="487BAA6C" w14:textId="77777777" w:rsidR="00CA7312" w:rsidRDefault="00CA7312">
      <w:pPr>
        <w:widowControl w:val="0"/>
        <w:tabs>
          <w:tab w:val="left" w:pos="567"/>
        </w:tabs>
        <w:snapToGrid w:val="0"/>
        <w:spacing w:after="0" w:line="240" w:lineRule="auto"/>
        <w:rPr>
          <w:rFonts w:ascii="Times New Roman" w:eastAsia="Times New Roman" w:hAnsi="Times New Roman" w:cs="Times New Roman"/>
          <w:i/>
        </w:rPr>
      </w:pPr>
    </w:p>
    <w:p w14:paraId="4B45BDF6"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Amžius ir lytis</w:t>
      </w:r>
    </w:p>
    <w:p w14:paraId="4D95603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Amžius ir lytis neturi kliniškai reikšmingos įtakos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farmakokinetikai suaugusių žmonių organizme.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farmakokinetika </w:t>
      </w:r>
      <w:proofErr w:type="spellStart"/>
      <w:r>
        <w:rPr>
          <w:rFonts w:ascii="Times New Roman" w:eastAsia="Times New Roman" w:hAnsi="Times New Roman" w:cs="Times New Roman"/>
        </w:rPr>
        <w:t>heterozigotine</w:t>
      </w:r>
      <w:proofErr w:type="spellEnd"/>
      <w:r>
        <w:rPr>
          <w:rFonts w:ascii="Times New Roman" w:eastAsia="Times New Roman" w:hAnsi="Times New Roman" w:cs="Times New Roman"/>
        </w:rPr>
        <w:t xml:space="preserve"> šeimine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sergančių vaikų ir paauglių organizme yra panaši į sveikų suaugusių savanorių rodmenis (žr. „Vaikų populiacija“ toliau).</w:t>
      </w:r>
    </w:p>
    <w:p w14:paraId="7698A2E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8AF377C"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 kurių senyvų žmonių organizme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ekspozicija buvo šiek tiek didesnė negu jaunų pacientų organizme, tačiau duomenų apie klinikinę tokio skirtumo reikšmę negauta.</w:t>
      </w:r>
    </w:p>
    <w:p w14:paraId="54F084B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A200CD7" w14:textId="77777777" w:rsidR="00CA7312" w:rsidRDefault="00047B48">
      <w:pPr>
        <w:widowControl w:val="0"/>
        <w:tabs>
          <w:tab w:val="left" w:pos="567"/>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Rasė</w:t>
      </w:r>
    </w:p>
    <w:p w14:paraId="2A995BF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Farmakokinetikos tyrimai parodė, kad AUC ir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mediana azijiečių (japonų, kinų, filipiniečių, vietnamiečių ir korėjiečių) organizme būna maždaug 2 kartus didesnė už europidų rodmenį. Azijiečių indų AUC ir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mediana būna maždaug 1,3 karto didesnė. Farmakokinetikos populiacijoje analizė kliniškai reikšmingų farmakokinetikos skirtumų europidų ir juodaodžių pacientų organizme neparodė.</w:t>
      </w:r>
    </w:p>
    <w:p w14:paraId="5869CD9F" w14:textId="77777777" w:rsidR="00CA7312" w:rsidRDefault="00CA7312">
      <w:pPr>
        <w:widowControl w:val="0"/>
        <w:tabs>
          <w:tab w:val="left" w:pos="1296"/>
        </w:tabs>
        <w:snapToGrid w:val="0"/>
        <w:spacing w:after="0" w:line="240" w:lineRule="auto"/>
        <w:rPr>
          <w:rFonts w:ascii="Times New Roman" w:eastAsia="Times New Roman" w:hAnsi="Times New Roman" w:cs="Times New Roman"/>
          <w:b/>
          <w:bCs/>
          <w:color w:val="000000"/>
        </w:rPr>
      </w:pPr>
    </w:p>
    <w:p w14:paraId="6E02441F"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r>
        <w:rPr>
          <w:rFonts w:ascii="Times New Roman" w:eastAsia="Times New Roman" w:hAnsi="Times New Roman" w:cs="Times New Roman"/>
          <w:i/>
          <w:iCs/>
        </w:rPr>
        <w:t>Sutrikusi inkstų funkcija</w:t>
      </w:r>
    </w:p>
    <w:p w14:paraId="67FC40A9"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Tyrimo, kuriame dalyvavo įvairaus laipsnio inkstų funkcijos sutrikimu sergantys pacientai, duomenimis, lengva ir vidutinio sunkumo inkstų liga neturėjo įtakos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ar N-</w:t>
      </w:r>
      <w:proofErr w:type="spellStart"/>
      <w:r>
        <w:rPr>
          <w:rFonts w:ascii="Times New Roman" w:eastAsia="Times New Roman" w:hAnsi="Times New Roman" w:cs="Times New Roman"/>
          <w:color w:val="000000"/>
        </w:rPr>
        <w:t>desmetilmetabolito</w:t>
      </w:r>
      <w:proofErr w:type="spellEnd"/>
      <w:r>
        <w:rPr>
          <w:rFonts w:ascii="Times New Roman" w:eastAsia="Times New Roman" w:hAnsi="Times New Roman" w:cs="Times New Roman"/>
          <w:color w:val="000000"/>
        </w:rPr>
        <w:t xml:space="preserve"> koncentracijai plazmoje. Tiriamųjų, kuriems yra sunkus inkstų funkcijos sutrikimas (kreatinino klirensas &lt; 30 ml/min.), plazmoje išmatuota 3 kartus didesnė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ir 9 kartus didesnė N-</w:t>
      </w:r>
      <w:proofErr w:type="spellStart"/>
      <w:r>
        <w:rPr>
          <w:rFonts w:ascii="Times New Roman" w:eastAsia="Times New Roman" w:hAnsi="Times New Roman" w:cs="Times New Roman"/>
          <w:color w:val="000000"/>
        </w:rPr>
        <w:t>desmetilmetabolito</w:t>
      </w:r>
      <w:proofErr w:type="spellEnd"/>
      <w:r>
        <w:rPr>
          <w:rFonts w:ascii="Times New Roman" w:eastAsia="Times New Roman" w:hAnsi="Times New Roman" w:cs="Times New Roman"/>
          <w:color w:val="000000"/>
        </w:rPr>
        <w:t xml:space="preserve"> koncentracija, palyginti su sveikų savanorių rodmenimis. </w:t>
      </w:r>
      <w:proofErr w:type="spellStart"/>
      <w:r>
        <w:rPr>
          <w:rFonts w:ascii="Times New Roman" w:eastAsia="Times New Roman" w:hAnsi="Times New Roman" w:cs="Times New Roman"/>
          <w:color w:val="000000"/>
        </w:rPr>
        <w:t>Rozuvastatino</w:t>
      </w:r>
      <w:proofErr w:type="spellEnd"/>
      <w:r>
        <w:rPr>
          <w:rFonts w:ascii="Times New Roman" w:eastAsia="Times New Roman" w:hAnsi="Times New Roman" w:cs="Times New Roman"/>
          <w:color w:val="000000"/>
        </w:rPr>
        <w:t xml:space="preserve"> pusiausvyros apykaitos koncentracija tiriamųjų, kuriems atliekamos hemodializės, plazmoje buvo maždaug 50 % didesnė, palyginti su sveikų savanorių.</w:t>
      </w:r>
    </w:p>
    <w:p w14:paraId="534986B5"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rPr>
      </w:pPr>
    </w:p>
    <w:p w14:paraId="46C1BC7F"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Kaip ir tikėtina medžiagai, kurios inkstų klirensas sudaro tik 30 </w:t>
      </w:r>
      <w:r>
        <w:rPr>
          <w:rFonts w:ascii="Times New Roman" w:eastAsia="Times New Roman" w:hAnsi="Times New Roman" w:cs="Times New Roman"/>
        </w:rPr>
        <w:sym w:font="Symbol" w:char="F025"/>
      </w:r>
      <w:r>
        <w:rPr>
          <w:rFonts w:ascii="Times New Roman" w:eastAsia="Times New Roman" w:hAnsi="Times New Roman" w:cs="Times New Roman"/>
        </w:rPr>
        <w:t xml:space="preserve"> bendro plazmos klirenso, koreliacijos tarp sisteminės ekspozicijos ir inkstų funkcijos nepastebėta. Pacientams, kurių inkstų funkcija sutrikusi (kreatinino klirensas </w:t>
      </w:r>
      <w:r>
        <w:rPr>
          <w:rFonts w:ascii="Times New Roman" w:eastAsia="Times New Roman" w:hAnsi="Times New Roman" w:cs="Times New Roman"/>
        </w:rPr>
        <w:sym w:font="Symbol" w:char="F03E"/>
      </w:r>
      <w:r>
        <w:rPr>
          <w:rFonts w:ascii="Times New Roman" w:eastAsia="Times New Roman" w:hAnsi="Times New Roman" w:cs="Times New Roman"/>
        </w:rPr>
        <w:t xml:space="preserve"> 10 ml/min.), dozės keisti nereikia. Duomenų apie pacientų, kurių kreatinino klirensas yra &lt; 10 ml/min. ir kurie gydomi dializėmis, gydymo </w:t>
      </w:r>
      <w:proofErr w:type="spellStart"/>
      <w:r>
        <w:rPr>
          <w:rFonts w:ascii="Times New Roman" w:eastAsia="Times New Roman" w:hAnsi="Times New Roman" w:cs="Times New Roman"/>
        </w:rPr>
        <w:t>valsartanu</w:t>
      </w:r>
      <w:proofErr w:type="spellEnd"/>
      <w:r>
        <w:rPr>
          <w:rFonts w:ascii="Times New Roman" w:eastAsia="Times New Roman" w:hAnsi="Times New Roman" w:cs="Times New Roman"/>
        </w:rPr>
        <w:t xml:space="preserve"> saugumą šiuo metu nėra, todėl tokiems pacientams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būtina skirti atsargiai (žr. 4.2 ir 4.4 skyrius). Daug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prisijungia prie plazmos baltymų, todėl iš organizmo dialize jis neturėtų būti pašalinamas.</w:t>
      </w:r>
    </w:p>
    <w:p w14:paraId="11693FD0"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iCs/>
          <w:u w:val="single"/>
        </w:rPr>
      </w:pPr>
    </w:p>
    <w:p w14:paraId="0DC1C2B7"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r>
        <w:rPr>
          <w:rFonts w:ascii="Times New Roman" w:eastAsia="Times New Roman" w:hAnsi="Times New Roman" w:cs="Times New Roman"/>
          <w:i/>
          <w:iCs/>
        </w:rPr>
        <w:t>Sutrikusi kepenų funkcija</w:t>
      </w:r>
    </w:p>
    <w:p w14:paraId="5D57AA24"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Tyrimo, kuriame dalyvavo įvairaus laipsnio kepenų funkcijos sutrikimu sergantys pacientai, duomenimis, sisteminės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ekspozicijos padidėjimo tiriamųjų, kurių 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 buvo 7 ar mažiau, organizme nenustatyta. Vis dėlto dviejų tiriamųjų, kurių 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skalę buvo 8 ir 9, organizme buvo nustatyta bent 2 kartus didesnė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sisteminė ekspozicija, palyginti su tiriamųjų, kurių įvertinimas pagal </w:t>
      </w:r>
      <w:proofErr w:type="spellStart"/>
      <w:r>
        <w:rPr>
          <w:rFonts w:ascii="Times New Roman" w:eastAsia="Times New Roman" w:hAnsi="Times New Roman" w:cs="Times New Roman"/>
          <w:i/>
          <w:color w:val="000000"/>
          <w:lang w:eastAsia="sl-SI"/>
        </w:rPr>
        <w:t>Child-Pugh</w:t>
      </w:r>
      <w:proofErr w:type="spellEnd"/>
      <w:r>
        <w:rPr>
          <w:rFonts w:ascii="Times New Roman" w:eastAsia="Times New Roman" w:hAnsi="Times New Roman" w:cs="Times New Roman"/>
          <w:color w:val="000000"/>
          <w:lang w:eastAsia="sl-SI"/>
        </w:rPr>
        <w:t xml:space="preserve"> buvo mažesnis, rodmenimis. </w:t>
      </w:r>
      <w:r>
        <w:rPr>
          <w:rFonts w:ascii="Times New Roman" w:eastAsia="Times New Roman" w:hAnsi="Times New Roman" w:cs="Times New Roman"/>
        </w:rPr>
        <w:t xml:space="preserve">Tiriamųjų, kurių būklės įvertinimas pagal </w:t>
      </w:r>
      <w:proofErr w:type="spellStart"/>
      <w:r>
        <w:rPr>
          <w:rFonts w:ascii="Times New Roman" w:eastAsia="Times New Roman" w:hAnsi="Times New Roman" w:cs="Times New Roman"/>
          <w:i/>
        </w:rPr>
        <w:t>Child-Pugh</w:t>
      </w:r>
      <w:proofErr w:type="spellEnd"/>
      <w:r>
        <w:rPr>
          <w:rFonts w:ascii="Times New Roman" w:eastAsia="Times New Roman" w:hAnsi="Times New Roman" w:cs="Times New Roman"/>
        </w:rPr>
        <w:t xml:space="preserve"> skalę yra daugiau kaip 9, gydymo patirties nėra</w:t>
      </w:r>
      <w:r>
        <w:rPr>
          <w:rFonts w:ascii="Times New Roman" w:eastAsia="Times New Roman" w:hAnsi="Times New Roman" w:cs="Times New Roman"/>
          <w:color w:val="000000"/>
          <w:lang w:eastAsia="sl-SI"/>
        </w:rPr>
        <w:t>.</w:t>
      </w:r>
    </w:p>
    <w:p w14:paraId="072701BF"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7E7AA79E"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Maždaug 70 % absorbuotos dozės pasišalina su tulžimi, daugiausia nepakitusiu pavidalu. Reikšmingos biologinės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biotransformacijos</w:t>
      </w:r>
      <w:proofErr w:type="spellEnd"/>
      <w:r>
        <w:rPr>
          <w:rFonts w:ascii="Times New Roman" w:eastAsia="Times New Roman" w:hAnsi="Times New Roman" w:cs="Times New Roman"/>
        </w:rPr>
        <w:t xml:space="preserve"> nevyksta. Lengvo ar vidutinio sunkumo kepenų funkcijos sutrikimo atveju ekspozicija (AUC) padvigubėdavo, palyginti su sveikų žmonių rodmenimis. Vis dėlto koreliacijos tarp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koncentracijos plazmoje ir kepenų funkcijos sutrikimo sunkumo laipsnio nepastebėta.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tyrimų su pacientais, kuriems yra sunkus kepenų funkcijos sutrikimas, neatlikta (žr. 4.2, 4.3 ir 4.4 skyrius).</w:t>
      </w:r>
    </w:p>
    <w:p w14:paraId="427D512F"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iCs/>
          <w:u w:val="single"/>
        </w:rPr>
      </w:pPr>
    </w:p>
    <w:p w14:paraId="5CA04A6B"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r>
        <w:rPr>
          <w:rFonts w:ascii="Times New Roman" w:eastAsia="Times New Roman" w:hAnsi="Times New Roman" w:cs="Times New Roman"/>
          <w:i/>
          <w:iCs/>
        </w:rPr>
        <w:t>Vaikų populiacija</w:t>
      </w:r>
    </w:p>
    <w:p w14:paraId="0C53DC9E"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Farmakokinetikos parametrai 10</w:t>
      </w:r>
      <w:r>
        <w:rPr>
          <w:rFonts w:ascii="Times New Roman" w:eastAsia="Times New Roman" w:hAnsi="Times New Roman" w:cs="Times New Roman"/>
          <w:color w:val="000000"/>
          <w:lang w:eastAsia="sl-SI"/>
        </w:rPr>
        <w:noBreakHyphen/>
        <w:t xml:space="preserve">17 metų vaikų ir paauglių, sergančių </w:t>
      </w:r>
      <w:proofErr w:type="spellStart"/>
      <w:r>
        <w:rPr>
          <w:rFonts w:ascii="Times New Roman" w:eastAsia="Times New Roman" w:hAnsi="Times New Roman" w:cs="Times New Roman"/>
          <w:color w:val="000000"/>
          <w:lang w:eastAsia="sl-SI"/>
        </w:rPr>
        <w:t>heterozigotine</w:t>
      </w:r>
      <w:proofErr w:type="spellEnd"/>
      <w:r>
        <w:rPr>
          <w:rFonts w:ascii="Times New Roman" w:eastAsia="Times New Roman" w:hAnsi="Times New Roman" w:cs="Times New Roman"/>
          <w:color w:val="000000"/>
          <w:lang w:eastAsia="sl-SI"/>
        </w:rPr>
        <w:t xml:space="preserve"> šeimine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organizme išsamiai apibūdinti nebuvo. Nedidelio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farmakokinetikos tyrimo, kuriame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(tablečių forma) vartojo 18 vaikų ir paauglių, metu </w:t>
      </w:r>
      <w:r>
        <w:rPr>
          <w:rFonts w:ascii="Times New Roman" w:eastAsia="Times New Roman" w:hAnsi="Times New Roman" w:cs="Times New Roman"/>
          <w:color w:val="000000"/>
          <w:lang w:eastAsia="sl-SI"/>
        </w:rPr>
        <w:lastRenderedPageBreak/>
        <w:t>nustatyta, kad vaikų ir paauglių organizme ekspozicija yra panaši į būnančią suaugusių pacientų organizme. Be to, rezultatai rodo, kad didelis nukrypimas nuo dozės proporcingumo nėra tikėtinas.</w:t>
      </w:r>
    </w:p>
    <w:p w14:paraId="0843428A"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175C50E6"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Tyrimo, kuriame dalyvavo 26 hipertenzija sirgę 1</w:t>
      </w:r>
      <w:r>
        <w:rPr>
          <w:rFonts w:ascii="Times New Roman" w:eastAsia="Times New Roman" w:hAnsi="Times New Roman" w:cs="Times New Roman"/>
        </w:rPr>
        <w:noBreakHyphen/>
        <w:t xml:space="preserve">16 metų vaikai ir paaugliai, metu vartota vienkartinė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suspensijos dozė (vidurkis 0,9</w:t>
      </w:r>
      <w:r>
        <w:rPr>
          <w:rFonts w:ascii="Times New Roman" w:eastAsia="Times New Roman" w:hAnsi="Times New Roman" w:cs="Times New Roman"/>
        </w:rPr>
        <w:noBreakHyphen/>
        <w:t xml:space="preserve">2 mg/kg kūno svorio, didžiausia dozė − 80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klirensas (l/val./kg kūno svorio) visose amžiaus grupėse (nuo 1 iki 16 metų) buvo panašus, be to, buvo panašus į būnantį tokią pačią farmacinę formą vartojantiems suaugusiems žmonėms.</w:t>
      </w:r>
    </w:p>
    <w:p w14:paraId="4B9833D6"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29097FFF" w14:textId="77777777" w:rsidR="00CA7312" w:rsidRDefault="00047B48">
      <w:pPr>
        <w:widowControl w:val="0"/>
        <w:tabs>
          <w:tab w:val="left" w:pos="1296"/>
        </w:tabs>
        <w:snapToGrid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Genetinis polimorfizmas</w:t>
      </w:r>
    </w:p>
    <w:p w14:paraId="6C8018A6"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įskaitant </w:t>
      </w:r>
      <w:proofErr w:type="spellStart"/>
      <w:r>
        <w:rPr>
          <w:rFonts w:ascii="Times New Roman" w:eastAsia="Times New Roman" w:hAnsi="Times New Roman" w:cs="Times New Roman"/>
        </w:rPr>
        <w:t>rozuvastatiną</w:t>
      </w:r>
      <w:proofErr w:type="spellEnd"/>
      <w:r>
        <w:rPr>
          <w:rFonts w:ascii="Times New Roman" w:eastAsia="Times New Roman" w:hAnsi="Times New Roman" w:cs="Times New Roman"/>
        </w:rPr>
        <w:t xml:space="preserve">, dispozicijoje dalyvauja pernašos baltymai OATP1B1 ir BCRP. Pacientams, turintiems SLCO1B1 (OATP1B1) ir (arba) ABCG2 (BCRP) genetinį polimorfizmą, yra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ekspozicijos padidėjimo rizika. Genotipai SLCO1B1 c.521CC ir ABCG2 c.421AA (individualus polimorfizmas) yra susiję su atitinkamai maždaug 1,7 karto ir 2,4 karto didesne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ekspozicija (AUC) negu SLCO1B1 c.521TT ir ABCG2 c.421CC genotipai. Šis specifinių genotipų nustatymas nėra paplitęs klinikinėje praktikoje, tačiau, jei turima informacijos, kad pacientui būdingas minėtas polimorfizmas, rekomenduojama vartoti mažesnę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dozę.</w:t>
      </w:r>
    </w:p>
    <w:p w14:paraId="093E8F4B"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400BF4CE"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i/>
          <w:iCs/>
        </w:rPr>
      </w:pPr>
      <w:r>
        <w:rPr>
          <w:rFonts w:ascii="Times New Roman" w:eastAsia="Times New Roman" w:hAnsi="Times New Roman" w:cs="Times New Roman"/>
          <w:i/>
          <w:iCs/>
        </w:rPr>
        <w:t>Sutrikusi inkstų funkcija</w:t>
      </w:r>
    </w:p>
    <w:p w14:paraId="25BB6465"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bidi="th-TH"/>
        </w:rPr>
        <w:t xml:space="preserve">Tyrimų su vaikais ir paaugliais, kurių kreatinino klirensas &lt; 30 ml/min. ar kurie gydomi dializėmis, neatlikta, todėl tokiems pacientams </w:t>
      </w:r>
      <w:proofErr w:type="spellStart"/>
      <w:r>
        <w:rPr>
          <w:rFonts w:ascii="Times New Roman" w:eastAsia="Times New Roman" w:hAnsi="Times New Roman" w:cs="Times New Roman"/>
          <w:color w:val="000000"/>
          <w:lang w:bidi="th-TH"/>
        </w:rPr>
        <w:t>valsartano</w:t>
      </w:r>
      <w:proofErr w:type="spellEnd"/>
      <w:r>
        <w:rPr>
          <w:rFonts w:ascii="Times New Roman" w:eastAsia="Times New Roman" w:hAnsi="Times New Roman" w:cs="Times New Roman"/>
          <w:color w:val="000000"/>
          <w:lang w:bidi="th-TH"/>
        </w:rPr>
        <w:t xml:space="preserve"> vartoti nerekomenduojama. Vaikams ir paaugliams, kurių kreatinino klirensas &gt; 30 ml/min., dozės koreguoti nereikia. Reikia atidžiai stebėti inkstų funkciją ir kalio kiekį serume (žr. 4.2 ir 4.4 skyrius).</w:t>
      </w:r>
    </w:p>
    <w:p w14:paraId="21073D33" w14:textId="77777777" w:rsidR="00CA7312" w:rsidRDefault="00CA7312">
      <w:pPr>
        <w:widowControl w:val="0"/>
        <w:tabs>
          <w:tab w:val="left" w:pos="567"/>
        </w:tabs>
        <w:snapToGrid w:val="0"/>
        <w:spacing w:after="0" w:line="240" w:lineRule="auto"/>
        <w:jc w:val="both"/>
        <w:outlineLvl w:val="3"/>
        <w:rPr>
          <w:rFonts w:ascii="Times New Roman" w:eastAsia="Times New Roman" w:hAnsi="Times New Roman" w:cs="Times New Roman"/>
        </w:rPr>
      </w:pPr>
    </w:p>
    <w:p w14:paraId="2DC3A472"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5.3</w:t>
      </w:r>
      <w:r>
        <w:rPr>
          <w:rFonts w:ascii="Times New Roman" w:eastAsia="Times New Roman" w:hAnsi="Times New Roman" w:cs="Times New Roman"/>
          <w:b/>
          <w:bCs/>
          <w:lang w:eastAsia="x-none"/>
        </w:rPr>
        <w:tab/>
      </w:r>
      <w:proofErr w:type="spellStart"/>
      <w:r>
        <w:rPr>
          <w:rFonts w:ascii="Times New Roman" w:eastAsia="Times New Roman" w:hAnsi="Times New Roman" w:cs="Times New Roman"/>
          <w:b/>
          <w:bCs/>
          <w:lang w:eastAsia="x-none"/>
        </w:rPr>
        <w:t>Ikiklinikinių</w:t>
      </w:r>
      <w:proofErr w:type="spellEnd"/>
      <w:r>
        <w:rPr>
          <w:rFonts w:ascii="Times New Roman" w:eastAsia="Times New Roman" w:hAnsi="Times New Roman" w:cs="Times New Roman"/>
          <w:b/>
          <w:bCs/>
          <w:lang w:eastAsia="x-none"/>
        </w:rPr>
        <w:t xml:space="preserve"> saugumo tyrimų duomenys</w:t>
      </w:r>
    </w:p>
    <w:p w14:paraId="458877DD"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F6B39F2"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Valsartanas</w:t>
      </w:r>
      <w:proofErr w:type="spellEnd"/>
    </w:p>
    <w:p w14:paraId="6F9AB887" w14:textId="77777777" w:rsidR="00CA7312" w:rsidRDefault="00CA7312">
      <w:pPr>
        <w:widowControl w:val="0"/>
        <w:tabs>
          <w:tab w:val="left" w:pos="567"/>
        </w:tabs>
        <w:snapToGrid w:val="0"/>
        <w:spacing w:after="0" w:line="240" w:lineRule="auto"/>
        <w:rPr>
          <w:rFonts w:ascii="Times New Roman" w:eastAsia="Times New Roman" w:hAnsi="Times New Roman" w:cs="Times New Roman"/>
          <w:b/>
        </w:rPr>
      </w:pPr>
    </w:p>
    <w:p w14:paraId="1DA5F50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Įprastų farmakologinio saugumo, kartotinių dozių toksiškumo, </w:t>
      </w:r>
      <w:proofErr w:type="spellStart"/>
      <w:r>
        <w:rPr>
          <w:rFonts w:ascii="Times New Roman" w:eastAsia="Times New Roman" w:hAnsi="Times New Roman" w:cs="Times New Roman"/>
        </w:rPr>
        <w:t>genotoksiškumo</w:t>
      </w:r>
      <w:proofErr w:type="spellEnd"/>
      <w:r>
        <w:rPr>
          <w:rFonts w:ascii="Times New Roman" w:eastAsia="Times New Roman" w:hAnsi="Times New Roman" w:cs="Times New Roman"/>
        </w:rPr>
        <w:t xml:space="preserve"> ir galimo </w:t>
      </w:r>
      <w:proofErr w:type="spellStart"/>
      <w:r>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w:t>
      </w:r>
    </w:p>
    <w:p w14:paraId="02B6BDAE"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Paskutinėmis vaikingumo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paviršiaus ploto (skaičiuojant laikyta, kad geriamoji paros dozė yra 320 mg, o pacientas sveria 60 kg).</w:t>
      </w:r>
    </w:p>
    <w:p w14:paraId="37977A67"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saugumo tyrimų metu žiurkėms, vartojusioms didelę (200–600 mg/kg kūno svorio)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dozę, sumažėjo eritrocitų parametrai (eritrocitų ir hemoglobino kiekis, </w:t>
      </w:r>
      <w:proofErr w:type="spellStart"/>
      <w:r>
        <w:rPr>
          <w:rFonts w:ascii="Times New Roman" w:eastAsia="Times New Roman" w:hAnsi="Times New Roman" w:cs="Times New Roman"/>
        </w:rPr>
        <w:t>hematokrito</w:t>
      </w:r>
      <w:proofErr w:type="spellEnd"/>
      <w:r>
        <w:rPr>
          <w:rFonts w:ascii="Times New Roman" w:eastAsia="Times New Roman" w:hAnsi="Times New Roman" w:cs="Times New Roman"/>
        </w:rPr>
        <w:t xml:space="preserve"> rodmuo), atsirado inkstų kraujotakos pakitimų (šiek tiek padaugėjo karbamido koncentracija plazmoje, patinams atsirado inkstų kanalėlių </w:t>
      </w:r>
      <w:proofErr w:type="spellStart"/>
      <w:r>
        <w:rPr>
          <w:rFonts w:ascii="Times New Roman" w:eastAsia="Times New Roman" w:hAnsi="Times New Roman" w:cs="Times New Roman"/>
        </w:rPr>
        <w:t>hiperplazija</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bazofilija</w:t>
      </w:r>
      <w:proofErr w:type="spellEnd"/>
      <w:r>
        <w:rPr>
          <w:rFonts w:ascii="Times New Roman" w:eastAsia="Times New Roman" w:hAnsi="Times New Roman" w:cs="Times New Roman"/>
        </w:rPr>
        <w:t>). Tokia žiurkėms skirta paros dozė (200 mg/kg kūno svorio ir 600 mg/kg kūno svorio) yra maždaug 6 ir 18 kartų didesnė už rekomenduojamą dozę žmogui, perskaičiuojant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paviršiaus ploto (skaičiuojant laikyta, kad geriamoji paros dozė yra 320 mg, o pacientas sveria 60 kg).</w:t>
      </w:r>
    </w:p>
    <w:p w14:paraId="493F921E"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Marmozetėms</w:t>
      </w:r>
      <w:proofErr w:type="spellEnd"/>
      <w:r>
        <w:rPr>
          <w:rFonts w:ascii="Times New Roman" w:eastAsia="Times New Roman" w:hAnsi="Times New Roman" w:cs="Times New Roman"/>
        </w:rPr>
        <w:t xml:space="preserve">, vartojusioms panašias dozes, pokyčiai buvo panašūs, tik stipresni, ypač poveikis inkstams (pokyčiai progresavo iki </w:t>
      </w:r>
      <w:proofErr w:type="spellStart"/>
      <w:r>
        <w:rPr>
          <w:rFonts w:ascii="Times New Roman" w:eastAsia="Times New Roman" w:hAnsi="Times New Roman" w:cs="Times New Roman"/>
        </w:rPr>
        <w:t>nefropatijos</w:t>
      </w:r>
      <w:proofErr w:type="spellEnd"/>
      <w:r>
        <w:rPr>
          <w:rFonts w:ascii="Times New Roman" w:eastAsia="Times New Roman" w:hAnsi="Times New Roman" w:cs="Times New Roman"/>
        </w:rPr>
        <w:t>, padidėjant karbamido ir kreatinino koncentracijai kraujyje).</w:t>
      </w:r>
    </w:p>
    <w:p w14:paraId="26D56B6E"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Abiejų rūšių gyvūnams atsirado </w:t>
      </w:r>
      <w:proofErr w:type="spellStart"/>
      <w:r>
        <w:rPr>
          <w:rFonts w:ascii="Times New Roman" w:eastAsia="Times New Roman" w:hAnsi="Times New Roman" w:cs="Times New Roman"/>
        </w:rPr>
        <w:t>jukstaglomerulinių</w:t>
      </w:r>
      <w:proofErr w:type="spellEnd"/>
      <w:r>
        <w:rPr>
          <w:rFonts w:ascii="Times New Roman" w:eastAsia="Times New Roman" w:hAnsi="Times New Roman" w:cs="Times New Roman"/>
        </w:rPr>
        <w:t xml:space="preserve"> ląstelių hipertrofija. Laikyta, jog visus pokyčius sukėlė farmakologinis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poveikis - ilgalaikė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xml:space="preserve">, ypač </w:t>
      </w:r>
      <w:proofErr w:type="spellStart"/>
      <w:r>
        <w:rPr>
          <w:rFonts w:ascii="Times New Roman" w:eastAsia="Times New Roman" w:hAnsi="Times New Roman" w:cs="Times New Roman"/>
        </w:rPr>
        <w:t>marmozetėms</w:t>
      </w:r>
      <w:proofErr w:type="spellEnd"/>
      <w:r>
        <w:rPr>
          <w:rFonts w:ascii="Times New Roman" w:eastAsia="Times New Roman" w:hAnsi="Times New Roman" w:cs="Times New Roman"/>
        </w:rPr>
        <w:t xml:space="preserve">. Terapinėmis dozėmis gydomiems žmonėms tyrimo metu gauti duomenys apie </w:t>
      </w:r>
      <w:proofErr w:type="spellStart"/>
      <w:r>
        <w:rPr>
          <w:rFonts w:ascii="Times New Roman" w:eastAsia="Times New Roman" w:hAnsi="Times New Roman" w:cs="Times New Roman"/>
        </w:rPr>
        <w:t>jukstaglomerulinių</w:t>
      </w:r>
      <w:proofErr w:type="spellEnd"/>
      <w:r>
        <w:rPr>
          <w:rFonts w:ascii="Times New Roman" w:eastAsia="Times New Roman" w:hAnsi="Times New Roman" w:cs="Times New Roman"/>
        </w:rPr>
        <w:t xml:space="preserve"> ląstelių hipertrofiją neturėtų būti reikšmingi.</w:t>
      </w:r>
    </w:p>
    <w:p w14:paraId="64872F54"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sl-SI"/>
        </w:rPr>
      </w:pPr>
    </w:p>
    <w:p w14:paraId="312F9796" w14:textId="77777777" w:rsidR="00CA7312" w:rsidRDefault="00047B48">
      <w:pPr>
        <w:widowControl w:val="0"/>
        <w:tabs>
          <w:tab w:val="left" w:pos="567"/>
        </w:tabs>
        <w:snapToGrid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Vaikų populiacija</w:t>
      </w:r>
    </w:p>
    <w:p w14:paraId="09D728D1"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t xml:space="preserve">Kasdien tik atsivestiems ir jauniems </w:t>
      </w:r>
      <w:proofErr w:type="spellStart"/>
      <w:r>
        <w:rPr>
          <w:rFonts w:ascii="Times New Roman" w:eastAsia="Times New Roman" w:hAnsi="Times New Roman" w:cs="Times New Roman"/>
          <w:color w:val="000000"/>
          <w:lang w:bidi="th-TH"/>
        </w:rPr>
        <w:t>žiurkiukams</w:t>
      </w:r>
      <w:proofErr w:type="spellEnd"/>
      <w:r>
        <w:rPr>
          <w:rFonts w:ascii="Times New Roman" w:eastAsia="Times New Roman" w:hAnsi="Times New Roman" w:cs="Times New Roman"/>
          <w:color w:val="000000"/>
          <w:lang w:bidi="th-TH"/>
        </w:rPr>
        <w:t xml:space="preserve"> (7</w:t>
      </w:r>
      <w:r>
        <w:rPr>
          <w:rFonts w:ascii="Times New Roman" w:eastAsia="Times New Roman" w:hAnsi="Times New Roman" w:cs="Times New Roman"/>
          <w:color w:val="000000"/>
          <w:lang w:bidi="th-TH"/>
        </w:rPr>
        <w:noBreakHyphen/>
        <w:t>70 parų po atsivedimo) girdyta maža 1</w:t>
      </w:r>
      <w:r>
        <w:rPr>
          <w:rFonts w:ascii="Times New Roman" w:eastAsia="Times New Roman" w:hAnsi="Times New Roman" w:cs="Times New Roman"/>
          <w:color w:val="000000"/>
        </w:rPr>
        <w:t> mg</w:t>
      </w:r>
      <w:r>
        <w:rPr>
          <w:rFonts w:ascii="Times New Roman" w:eastAsia="Times New Roman" w:hAnsi="Times New Roman" w:cs="Times New Roman"/>
          <w:color w:val="000000"/>
          <w:lang w:bidi="th-TH"/>
        </w:rPr>
        <w:t xml:space="preserve">/kg kūno svorio </w:t>
      </w:r>
      <w:proofErr w:type="spellStart"/>
      <w:r>
        <w:rPr>
          <w:rFonts w:ascii="Times New Roman" w:eastAsia="Times New Roman" w:hAnsi="Times New Roman" w:cs="Times New Roman"/>
          <w:color w:val="000000"/>
          <w:lang w:bidi="th-TH"/>
        </w:rPr>
        <w:t>valsartano</w:t>
      </w:r>
      <w:proofErr w:type="spellEnd"/>
      <w:r>
        <w:rPr>
          <w:rFonts w:ascii="Times New Roman" w:eastAsia="Times New Roman" w:hAnsi="Times New Roman" w:cs="Times New Roman"/>
          <w:color w:val="000000"/>
          <w:lang w:bidi="th-TH"/>
        </w:rPr>
        <w:t xml:space="preserve"> paros dozė (maždaug 10</w:t>
      </w:r>
      <w:r>
        <w:rPr>
          <w:rFonts w:ascii="Times New Roman" w:eastAsia="Times New Roman" w:hAnsi="Times New Roman" w:cs="Times New Roman"/>
          <w:color w:val="000000"/>
          <w:lang w:bidi="th-TH"/>
        </w:rPr>
        <w:noBreakHyphen/>
        <w:t>35 % didžiausios vaikams ir paaugliams rekomenduojamos 4</w:t>
      </w:r>
      <w:r>
        <w:rPr>
          <w:rFonts w:ascii="Times New Roman" w:eastAsia="Times New Roman" w:hAnsi="Times New Roman" w:cs="Times New Roman"/>
          <w:color w:val="000000"/>
        </w:rPr>
        <w:t> mg</w:t>
      </w:r>
      <w:r>
        <w:rPr>
          <w:rFonts w:ascii="Times New Roman" w:eastAsia="Times New Roman" w:hAnsi="Times New Roman" w:cs="Times New Roman"/>
          <w:color w:val="000000"/>
          <w:lang w:bidi="th-TH"/>
        </w:rPr>
        <w:t xml:space="preserve">/kg kūno svorio paros dozės, skaičiuojant pagal sisteminę ekspoziciją) sukėlė nuolatinį neišnykstantį inkstų pažeidimą. Toks poveikis atitinka tikėtiną stipresnį farmakologinį </w:t>
      </w:r>
      <w:proofErr w:type="spellStart"/>
      <w:r>
        <w:rPr>
          <w:rFonts w:ascii="Times New Roman" w:eastAsia="Times New Roman" w:hAnsi="Times New Roman" w:cs="Times New Roman"/>
          <w:color w:val="000000"/>
          <w:lang w:bidi="th-TH"/>
        </w:rPr>
        <w:t>angiotenziną</w:t>
      </w:r>
      <w:proofErr w:type="spellEnd"/>
      <w:r>
        <w:rPr>
          <w:rFonts w:ascii="Times New Roman" w:eastAsia="Times New Roman" w:hAnsi="Times New Roman" w:cs="Times New Roman"/>
          <w:color w:val="000000"/>
          <w:lang w:bidi="th-TH"/>
        </w:rPr>
        <w:t xml:space="preserve"> konvertuojančio fermento inhibitorių ir 1 tipo </w:t>
      </w:r>
      <w:proofErr w:type="spellStart"/>
      <w:r>
        <w:rPr>
          <w:rFonts w:ascii="Times New Roman" w:eastAsia="Times New Roman" w:hAnsi="Times New Roman" w:cs="Times New Roman"/>
          <w:color w:val="000000"/>
          <w:lang w:bidi="th-TH"/>
        </w:rPr>
        <w:t>angiotenzino</w:t>
      </w:r>
      <w:proofErr w:type="spellEnd"/>
      <w:r>
        <w:rPr>
          <w:rFonts w:ascii="Times New Roman" w:eastAsia="Times New Roman" w:hAnsi="Times New Roman" w:cs="Times New Roman"/>
          <w:color w:val="000000"/>
          <w:lang w:bidi="th-TH"/>
        </w:rPr>
        <w:t xml:space="preserve"> II receptorių blokatorių </w:t>
      </w:r>
      <w:r>
        <w:rPr>
          <w:rFonts w:ascii="Times New Roman" w:eastAsia="Times New Roman" w:hAnsi="Times New Roman" w:cs="Times New Roman"/>
          <w:color w:val="000000"/>
          <w:lang w:bidi="th-TH"/>
        </w:rPr>
        <w:lastRenderedPageBreak/>
        <w:t>poveikį. Toks poveikis stebėtas žiurkėms, vartojusioms vaistinio preparato per pirmąsias 13</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dienų po atsivedimo.</w:t>
      </w:r>
    </w:p>
    <w:p w14:paraId="1E458CCE"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bidi="th-TH"/>
        </w:rPr>
        <w:t>Šis laikotarpis atitinka 36</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moters nėštumo savaites, tačiau kartais gali atitikti ir laikotarpį iki 44</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 xml:space="preserve">savaitės po pastojimo. Tyrimo metu </w:t>
      </w:r>
      <w:proofErr w:type="spellStart"/>
      <w:r>
        <w:rPr>
          <w:rFonts w:ascii="Times New Roman" w:eastAsia="Times New Roman" w:hAnsi="Times New Roman" w:cs="Times New Roman"/>
          <w:color w:val="000000"/>
          <w:lang w:bidi="th-TH"/>
        </w:rPr>
        <w:t>valsartano</w:t>
      </w:r>
      <w:proofErr w:type="spellEnd"/>
      <w:r>
        <w:rPr>
          <w:rFonts w:ascii="Times New Roman" w:eastAsia="Times New Roman" w:hAnsi="Times New Roman" w:cs="Times New Roman"/>
          <w:color w:val="000000"/>
          <w:lang w:bidi="th-TH"/>
        </w:rPr>
        <w:t xml:space="preserve"> jauniems </w:t>
      </w:r>
      <w:proofErr w:type="spellStart"/>
      <w:r>
        <w:rPr>
          <w:rFonts w:ascii="Times New Roman" w:eastAsia="Times New Roman" w:hAnsi="Times New Roman" w:cs="Times New Roman"/>
          <w:color w:val="000000"/>
          <w:lang w:bidi="th-TH"/>
        </w:rPr>
        <w:t>žiurkiukams</w:t>
      </w:r>
      <w:proofErr w:type="spellEnd"/>
      <w:r>
        <w:rPr>
          <w:rFonts w:ascii="Times New Roman" w:eastAsia="Times New Roman" w:hAnsi="Times New Roman" w:cs="Times New Roman"/>
          <w:color w:val="000000"/>
          <w:lang w:bidi="th-TH"/>
        </w:rPr>
        <w:t xml:space="preserve"> girdyta ne ilgiau kaip iki </w:t>
      </w:r>
      <w:r>
        <w:rPr>
          <w:rFonts w:ascii="Times New Roman" w:eastAsia="Times New Roman" w:hAnsi="Times New Roman" w:cs="Times New Roman"/>
          <w:color w:val="000000"/>
        </w:rPr>
        <w:t>70 gyvenimo paros, poveikio inkstų brendimui (4</w:t>
      </w:r>
      <w:r>
        <w:rPr>
          <w:rFonts w:ascii="Times New Roman" w:eastAsia="Times New Roman" w:hAnsi="Times New Roman" w:cs="Times New Roman"/>
          <w:color w:val="000000"/>
        </w:rPr>
        <w:noBreakHyphen/>
        <w:t>6 </w:t>
      </w:r>
      <w:proofErr w:type="spellStart"/>
      <w:r>
        <w:rPr>
          <w:rFonts w:ascii="Times New Roman" w:eastAsia="Times New Roman" w:hAnsi="Times New Roman" w:cs="Times New Roman"/>
          <w:color w:val="000000"/>
        </w:rPr>
        <w:t>postnatalinė</w:t>
      </w:r>
      <w:proofErr w:type="spellEnd"/>
      <w:r>
        <w:rPr>
          <w:rFonts w:ascii="Times New Roman" w:eastAsia="Times New Roman" w:hAnsi="Times New Roman" w:cs="Times New Roman"/>
          <w:color w:val="000000"/>
        </w:rPr>
        <w:t xml:space="preserve"> savaitė) atmesti negalima. Funkcinis inkstų brendimas yra pirmaisiais žmonių gyvenimo metais vykstantis procesas. Vadinasi, klinikinės tokio poveikio reikšmės &lt; 1 metų vaikams paneigti negalima, tačiau </w:t>
      </w:r>
      <w:proofErr w:type="spellStart"/>
      <w:r>
        <w:rPr>
          <w:rFonts w:ascii="Times New Roman" w:eastAsia="Times New Roman" w:hAnsi="Times New Roman" w:cs="Times New Roman"/>
          <w:color w:val="000000"/>
        </w:rPr>
        <w:t>ikiklinikiniai</w:t>
      </w:r>
      <w:proofErr w:type="spellEnd"/>
      <w:r>
        <w:rPr>
          <w:rFonts w:ascii="Times New Roman" w:eastAsia="Times New Roman" w:hAnsi="Times New Roman" w:cs="Times New Roman"/>
          <w:color w:val="000000"/>
        </w:rPr>
        <w:t xml:space="preserve"> duomenys saugumo problemų, galinčių atsirasti vyresniems kaip 1 metų vaikams, nerodo.</w:t>
      </w:r>
    </w:p>
    <w:p w14:paraId="6D377B1F" w14:textId="77777777" w:rsidR="00CA7312" w:rsidRDefault="00CA7312">
      <w:pPr>
        <w:widowControl w:val="0"/>
        <w:tabs>
          <w:tab w:val="left" w:pos="567"/>
        </w:tabs>
        <w:snapToGrid w:val="0"/>
        <w:spacing w:after="0" w:line="240" w:lineRule="auto"/>
        <w:rPr>
          <w:rFonts w:ascii="Times New Roman" w:eastAsia="Times New Roman" w:hAnsi="Times New Roman" w:cs="Times New Roman"/>
          <w:u w:val="single"/>
        </w:rPr>
      </w:pPr>
    </w:p>
    <w:p w14:paraId="047B4EA0" w14:textId="77777777" w:rsidR="00CA7312" w:rsidRDefault="00047B48">
      <w:pPr>
        <w:widowControl w:val="0"/>
        <w:tabs>
          <w:tab w:val="left" w:pos="567"/>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Rozuvastatinas</w:t>
      </w:r>
      <w:proofErr w:type="spellEnd"/>
    </w:p>
    <w:p w14:paraId="0983F511"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265D55B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Įprastų farmakologinio saugumo, </w:t>
      </w:r>
      <w:proofErr w:type="spellStart"/>
      <w:r>
        <w:rPr>
          <w:rFonts w:ascii="Times New Roman" w:eastAsia="Times New Roman" w:hAnsi="Times New Roman" w:cs="Times New Roman"/>
        </w:rPr>
        <w:t>genotoksiškumo</w:t>
      </w:r>
      <w:proofErr w:type="spellEnd"/>
      <w:r>
        <w:rPr>
          <w:rFonts w:ascii="Times New Roman" w:eastAsia="Times New Roman" w:hAnsi="Times New Roman" w:cs="Times New Roman"/>
        </w:rPr>
        <w:t xml:space="preserve"> ir galimo </w:t>
      </w:r>
      <w:proofErr w:type="spellStart"/>
      <w:r>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rPr>
        <w:t xml:space="preserve">Specialių poveikio </w:t>
      </w:r>
      <w:proofErr w:type="spellStart"/>
      <w:r>
        <w:rPr>
          <w:rFonts w:ascii="Times New Roman" w:eastAsia="Times New Roman" w:hAnsi="Times New Roman" w:cs="Times New Roman"/>
        </w:rPr>
        <w:t>hERG</w:t>
      </w:r>
      <w:proofErr w:type="spellEnd"/>
      <w:r>
        <w:rPr>
          <w:rFonts w:ascii="Times New Roman" w:eastAsia="Times New Roman" w:hAnsi="Times New Roman" w:cs="Times New Roman"/>
        </w:rPr>
        <w:t xml:space="preserve"> tyrimų neatlikta. Nepageidaujamos reakcijos, kurių nepastebėta klinikinių tyrimų metu, bet pasireiškė gyvūnams, esant panašiai į klinikinę ekspozicijai, yra kartotinių dozių toksinio poveikio tyrimų metu nustatyti (tikėtina, kad dėl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farmakologinio poveikio) pelių ir žiurkių kepenų </w:t>
      </w:r>
      <w:proofErr w:type="spellStart"/>
      <w:r>
        <w:rPr>
          <w:rFonts w:ascii="Times New Roman" w:eastAsia="Times New Roman" w:hAnsi="Times New Roman" w:cs="Times New Roman"/>
        </w:rPr>
        <w:t>histopatologiniai</w:t>
      </w:r>
      <w:proofErr w:type="spellEnd"/>
      <w:r>
        <w:rPr>
          <w:rFonts w:ascii="Times New Roman" w:eastAsia="Times New Roman" w:hAnsi="Times New Roman" w:cs="Times New Roman"/>
        </w:rPr>
        <w:t xml:space="preserve"> pokyčiai bei silpnesnis poveikis šunų (bet ne beždžionių) tulžies pūslei. Be to, stebėtas didesnių dozių toksinis poveikis beždžionių ir šunų sėklidėms. Nustatytas toksinis poveikis žiurkių reprodukcijai: mažesnis vados dydis, kūno svoris ir išgyvenimas, kai dozės sukėlė toksinį poveikį vaikingai patelei, o sisteminė ekspozicija kelis kartus viršijo terapinę.</w:t>
      </w:r>
    </w:p>
    <w:p w14:paraId="65ADD3FF"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58AAD645"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2CEAFFD7"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w:t>
      </w:r>
      <w:r>
        <w:rPr>
          <w:rFonts w:ascii="Times New Roman" w:eastAsia="Times New Roman" w:hAnsi="Times New Roman" w:cs="Times New Roman"/>
          <w:b/>
          <w:bCs/>
          <w:lang w:eastAsia="x-none"/>
        </w:rPr>
        <w:tab/>
        <w:t>FARMACINĖ INFORMACIJA</w:t>
      </w:r>
    </w:p>
    <w:p w14:paraId="4E65AEBA"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2DECE452"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6.1</w:t>
      </w:r>
      <w:r>
        <w:rPr>
          <w:rFonts w:ascii="Times New Roman" w:eastAsia="Times New Roman" w:hAnsi="Times New Roman" w:cs="Times New Roman"/>
          <w:b/>
          <w:bCs/>
          <w:lang w:eastAsia="x-none"/>
        </w:rPr>
        <w:tab/>
        <w:t>Pagalbinių medžiagų sąrašas</w:t>
      </w:r>
    </w:p>
    <w:p w14:paraId="73FFF3F4"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D3ED37F"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Tabletės šerdis</w:t>
      </w:r>
    </w:p>
    <w:p w14:paraId="2E4492B8"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w:t>
      </w:r>
    </w:p>
    <w:p w14:paraId="17BD5FAF"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Laktozė </w:t>
      </w:r>
      <w:proofErr w:type="spellStart"/>
      <w:r>
        <w:rPr>
          <w:rFonts w:ascii="Times New Roman" w:eastAsia="Times New Roman" w:hAnsi="Times New Roman" w:cs="Times New Roman"/>
          <w:lang w:eastAsia="sl-SI"/>
        </w:rPr>
        <w:t>monohidratas</w:t>
      </w:r>
      <w:proofErr w:type="spellEnd"/>
    </w:p>
    <w:p w14:paraId="570C70F3"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sl-SI"/>
        </w:rPr>
        <w:t xml:space="preserve"> natrio druska</w:t>
      </w:r>
    </w:p>
    <w:p w14:paraId="1355F2D8"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Bevandenis koloidinis silicio dioksidas</w:t>
      </w:r>
    </w:p>
    <w:p w14:paraId="635216C4"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Magnio </w:t>
      </w:r>
      <w:proofErr w:type="spellStart"/>
      <w:r>
        <w:rPr>
          <w:rFonts w:ascii="Times New Roman" w:eastAsia="Times New Roman" w:hAnsi="Times New Roman" w:cs="Times New Roman"/>
          <w:lang w:eastAsia="sl-SI"/>
        </w:rPr>
        <w:t>stearatas</w:t>
      </w:r>
      <w:proofErr w:type="spellEnd"/>
    </w:p>
    <w:p w14:paraId="5F405649"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Manitolis</w:t>
      </w:r>
      <w:proofErr w:type="spellEnd"/>
    </w:p>
    <w:p w14:paraId="423B1CBD"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Povidonas</w:t>
      </w:r>
      <w:proofErr w:type="spellEnd"/>
      <w:r>
        <w:rPr>
          <w:rFonts w:ascii="Times New Roman" w:eastAsia="Times New Roman" w:hAnsi="Times New Roman" w:cs="Times New Roman"/>
        </w:rPr>
        <w:t xml:space="preserve"> K25</w:t>
      </w:r>
    </w:p>
    <w:p w14:paraId="70CA5FEA"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Natrio </w:t>
      </w:r>
      <w:proofErr w:type="spellStart"/>
      <w:r>
        <w:rPr>
          <w:rFonts w:ascii="Times New Roman" w:eastAsia="Times New Roman" w:hAnsi="Times New Roman" w:cs="Times New Roman"/>
          <w:lang w:eastAsia="sl-SI"/>
        </w:rPr>
        <w:t>laurilsulfatas</w:t>
      </w:r>
      <w:proofErr w:type="spellEnd"/>
    </w:p>
    <w:p w14:paraId="1ECE8B5F"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Geltonasis geležies oksidas (E172)</w:t>
      </w:r>
    </w:p>
    <w:p w14:paraId="74C57C9F" w14:textId="77777777" w:rsidR="00CA7312" w:rsidRDefault="00CA7312">
      <w:pPr>
        <w:widowControl w:val="0"/>
        <w:tabs>
          <w:tab w:val="left" w:pos="1296"/>
        </w:tabs>
        <w:snapToGrid w:val="0"/>
        <w:spacing w:after="0" w:line="240" w:lineRule="auto"/>
        <w:outlineLvl w:val="0"/>
        <w:rPr>
          <w:rFonts w:ascii="Times New Roman" w:eastAsia="Times New Roman" w:hAnsi="Times New Roman" w:cs="Times New Roman"/>
          <w:highlight w:val="yellow"/>
        </w:rPr>
      </w:pPr>
    </w:p>
    <w:p w14:paraId="574ADA0B" w14:textId="77777777" w:rsidR="00CA7312" w:rsidRDefault="00047B48">
      <w:pPr>
        <w:widowControl w:val="0"/>
        <w:tabs>
          <w:tab w:val="left" w:pos="2925"/>
        </w:tabs>
        <w:snapToGrid w:val="0"/>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10 mg/80 mg ir 20 mg/80 mg plėvele dengtų tablečių plėvelė</w:t>
      </w:r>
    </w:p>
    <w:p w14:paraId="6D9BC29E"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Polivinilo alkoholis</w:t>
      </w:r>
    </w:p>
    <w:p w14:paraId="0B861373"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Titano dioksidas (E171)</w:t>
      </w:r>
    </w:p>
    <w:p w14:paraId="31A4D38F"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3350</w:t>
      </w:r>
    </w:p>
    <w:p w14:paraId="1B54D1F2"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lang w:eastAsia="sl-SI"/>
        </w:rPr>
        <w:t>Talkas</w:t>
      </w:r>
    </w:p>
    <w:p w14:paraId="2006DED9"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Raudonasis geležies oksidas (E172)</w:t>
      </w:r>
    </w:p>
    <w:p w14:paraId="429FEB92"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0C1D177C" w14:textId="77777777" w:rsidR="00CA7312" w:rsidRDefault="00047B48">
      <w:pPr>
        <w:widowControl w:val="0"/>
        <w:tabs>
          <w:tab w:val="left" w:pos="2925"/>
        </w:tabs>
        <w:snapToGrid w:val="0"/>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10 mg/160 mg plėvele dengtų tablečių plėvelė</w:t>
      </w:r>
    </w:p>
    <w:p w14:paraId="531AA28C"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Polivinilo alkoholis</w:t>
      </w:r>
    </w:p>
    <w:p w14:paraId="3FDABF08"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Titano dioksidas (E171)</w:t>
      </w:r>
    </w:p>
    <w:p w14:paraId="45DF7E82"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3350</w:t>
      </w:r>
    </w:p>
    <w:p w14:paraId="2A050A95"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lang w:eastAsia="sl-SI"/>
        </w:rPr>
        <w:t>Talkas</w:t>
      </w:r>
    </w:p>
    <w:p w14:paraId="1E73C94D"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Raudonasis geležies oksidas (E172)</w:t>
      </w:r>
    </w:p>
    <w:p w14:paraId="5AFE5A46"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Geltonasis geležies oksidas (E172)</w:t>
      </w:r>
    </w:p>
    <w:p w14:paraId="6ADA1E52" w14:textId="77777777" w:rsidR="00CA7312" w:rsidRDefault="00CA7312">
      <w:pPr>
        <w:widowControl w:val="0"/>
        <w:tabs>
          <w:tab w:val="left" w:pos="567"/>
        </w:tabs>
        <w:snapToGrid w:val="0"/>
        <w:spacing w:after="0" w:line="240" w:lineRule="auto"/>
        <w:rPr>
          <w:rFonts w:ascii="Times New Roman" w:eastAsia="Times New Roman" w:hAnsi="Times New Roman" w:cs="Times New Roman"/>
          <w:iCs/>
        </w:rPr>
      </w:pPr>
    </w:p>
    <w:p w14:paraId="4CCA2966" w14:textId="77777777" w:rsidR="00CA7312" w:rsidRDefault="00047B48">
      <w:pPr>
        <w:widowControl w:val="0"/>
        <w:tabs>
          <w:tab w:val="left" w:pos="2925"/>
        </w:tabs>
        <w:snapToGrid w:val="0"/>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20 mg/160 mg plėvele dengtų tablečių plėvelė</w:t>
      </w:r>
    </w:p>
    <w:p w14:paraId="02A30068"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Polivinilo alkoholis</w:t>
      </w:r>
    </w:p>
    <w:p w14:paraId="42533ACC"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Titano dioksidas (E171)</w:t>
      </w:r>
    </w:p>
    <w:p w14:paraId="0E03739D"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3350</w:t>
      </w:r>
    </w:p>
    <w:p w14:paraId="35770DCD"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lang w:eastAsia="sl-SI"/>
        </w:rPr>
        <w:t>Talkas</w:t>
      </w:r>
    </w:p>
    <w:p w14:paraId="33593B0E"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lastRenderedPageBreak/>
        <w:t>Geltonasis geležies oksidas (E172)</w:t>
      </w:r>
    </w:p>
    <w:p w14:paraId="013B49CD"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5A8AFC69"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6.2</w:t>
      </w:r>
      <w:r>
        <w:rPr>
          <w:rFonts w:ascii="Times New Roman" w:eastAsia="Times New Roman" w:hAnsi="Times New Roman" w:cs="Times New Roman"/>
          <w:b/>
          <w:bCs/>
          <w:lang w:eastAsia="x-none"/>
        </w:rPr>
        <w:tab/>
        <w:t>Nesuderinamumas</w:t>
      </w:r>
    </w:p>
    <w:p w14:paraId="2102382A"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6D317766"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1DBE8396"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0CACAF7"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6.3</w:t>
      </w:r>
      <w:r>
        <w:rPr>
          <w:rFonts w:ascii="Times New Roman" w:eastAsia="Times New Roman" w:hAnsi="Times New Roman" w:cs="Times New Roman"/>
          <w:b/>
          <w:bCs/>
          <w:lang w:eastAsia="x-none"/>
        </w:rPr>
        <w:tab/>
        <w:t>Tinkamumo laikas</w:t>
      </w:r>
    </w:p>
    <w:p w14:paraId="6ED9256B"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B7D62D9"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3 metai</w:t>
      </w:r>
    </w:p>
    <w:p w14:paraId="3445E4BE"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7865128E"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6.4</w:t>
      </w:r>
      <w:r>
        <w:rPr>
          <w:rFonts w:ascii="Times New Roman" w:eastAsia="Times New Roman" w:hAnsi="Times New Roman" w:cs="Times New Roman"/>
          <w:b/>
          <w:bCs/>
          <w:lang w:eastAsia="x-none"/>
        </w:rPr>
        <w:tab/>
        <w:t>Specialios laikymo sąlygos</w:t>
      </w:r>
    </w:p>
    <w:p w14:paraId="5885C101"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E4A211A"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D0D0D"/>
        </w:rPr>
      </w:pPr>
      <w:r>
        <w:rPr>
          <w:rFonts w:ascii="Times New Roman" w:eastAsia="Times New Roman" w:hAnsi="Times New Roman" w:cs="Times New Roman"/>
          <w:color w:val="0D0D0D"/>
        </w:rPr>
        <w:t>Laikyti gamintojo pakuotėje, kad vaistinis preparatas būtų apsaugotas nuo drėgmės.</w:t>
      </w:r>
    </w:p>
    <w:p w14:paraId="1CE49ED7"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09AE6105"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6.5</w:t>
      </w:r>
      <w:r>
        <w:rPr>
          <w:rFonts w:ascii="Times New Roman" w:eastAsia="Times New Roman" w:hAnsi="Times New Roman" w:cs="Times New Roman"/>
          <w:b/>
          <w:bCs/>
          <w:lang w:eastAsia="x-none"/>
        </w:rPr>
        <w:tab/>
      </w:r>
      <w:proofErr w:type="spellStart"/>
      <w:r>
        <w:rPr>
          <w:rFonts w:ascii="Times New Roman" w:eastAsia="Times New Roman" w:hAnsi="Times New Roman" w:cs="Times New Roman"/>
          <w:b/>
          <w:bCs/>
          <w:lang w:eastAsia="x-none"/>
        </w:rPr>
        <w:t>Talpyklės</w:t>
      </w:r>
      <w:proofErr w:type="spellEnd"/>
      <w:r>
        <w:rPr>
          <w:rFonts w:ascii="Times New Roman" w:eastAsia="Times New Roman" w:hAnsi="Times New Roman" w:cs="Times New Roman"/>
          <w:b/>
          <w:bCs/>
          <w:lang w:eastAsia="x-none"/>
        </w:rPr>
        <w:t xml:space="preserve"> pobūdis ir jos turinys</w:t>
      </w:r>
    </w:p>
    <w:p w14:paraId="01CCB82A"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25C1D157"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Lizdinės plokštelės (OPA/aliuminis/PVC//aliuminis): 10, 14, 20, 28, 30, 56, 60, 84, 90 arba 100 plėvele dengtų tablečių dėžutėje.</w:t>
      </w:r>
    </w:p>
    <w:p w14:paraId="1788C549"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7505415B"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65A936F8"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27AEAC20"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bookmarkStart w:id="2" w:name="OLE_LINK1"/>
      <w:r>
        <w:rPr>
          <w:rFonts w:ascii="Times New Roman" w:eastAsia="Times New Roman" w:hAnsi="Times New Roman" w:cs="Times New Roman"/>
          <w:b/>
          <w:bCs/>
          <w:lang w:eastAsia="x-none"/>
        </w:rPr>
        <w:t>6.6</w:t>
      </w:r>
      <w:r>
        <w:rPr>
          <w:rFonts w:ascii="Times New Roman" w:eastAsia="Times New Roman" w:hAnsi="Times New Roman" w:cs="Times New Roman"/>
          <w:b/>
          <w:bCs/>
          <w:lang w:eastAsia="x-none"/>
        </w:rPr>
        <w:tab/>
        <w:t>Specialūs reikalavimai atliekoms tvarkyti</w:t>
      </w:r>
    </w:p>
    <w:bookmarkEnd w:id="2"/>
    <w:p w14:paraId="730E0DE8"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7D3865A7"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77A0B8EB"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6BE2F5F2"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7D023860"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7.</w:t>
      </w:r>
      <w:r>
        <w:rPr>
          <w:rFonts w:ascii="Times New Roman" w:eastAsia="Times New Roman" w:hAnsi="Times New Roman" w:cs="Times New Roman"/>
          <w:b/>
          <w:bCs/>
          <w:lang w:eastAsia="x-none"/>
        </w:rPr>
        <w:tab/>
        <w:t>REGISTRUOTOJAS</w:t>
      </w:r>
    </w:p>
    <w:p w14:paraId="5939B7A1"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64685F7"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A8E0C7B"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2681838E"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51A0B341"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1D09A832"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6864901"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8AB5FBD"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8.</w:t>
      </w:r>
      <w:r>
        <w:rPr>
          <w:rFonts w:ascii="Times New Roman" w:eastAsia="Times New Roman" w:hAnsi="Times New Roman" w:cs="Times New Roman"/>
          <w:b/>
          <w:bCs/>
          <w:lang w:eastAsia="x-none"/>
        </w:rPr>
        <w:tab/>
        <w:t xml:space="preserve">REGISTRACIJOS PAŽYMĖJIMO NUMERIS (-IAI) </w:t>
      </w:r>
    </w:p>
    <w:p w14:paraId="2184AE3A"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tbl>
      <w:tblPr>
        <w:tblStyle w:val="Lentelstinklelis"/>
        <w:tblW w:w="98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2474"/>
        <w:gridCol w:w="2473"/>
        <w:gridCol w:w="2474"/>
      </w:tblGrid>
      <w:tr w:rsidR="00CA7312" w14:paraId="3ED2D70F" w14:textId="77777777">
        <w:tc>
          <w:tcPr>
            <w:tcW w:w="2473" w:type="dxa"/>
            <w:hideMark/>
          </w:tcPr>
          <w:p w14:paraId="7A1CB55E" w14:textId="77777777" w:rsidR="00CA7312" w:rsidRDefault="00047B48">
            <w:pPr>
              <w:widowControl w:val="0"/>
              <w:tabs>
                <w:tab w:val="left" w:pos="1296"/>
              </w:tabs>
              <w:snapToGrid w:val="0"/>
              <w:ind w:left="-57" w:right="-113"/>
              <w:rPr>
                <w:rFonts w:ascii="Times New Roman" w:eastAsia="Times New Roman" w:hAnsi="Times New Roman"/>
                <w:sz w:val="22"/>
                <w:szCs w:val="22"/>
                <w:u w:val="single"/>
                <w:lang w:eastAsia="lt-LT"/>
              </w:rPr>
            </w:pPr>
            <w:r>
              <w:rPr>
                <w:rFonts w:ascii="Times New Roman" w:eastAsia="Times New Roman" w:hAnsi="Times New Roman"/>
                <w:sz w:val="22"/>
                <w:szCs w:val="22"/>
                <w:u w:val="single"/>
                <w:lang w:eastAsia="lt-LT"/>
              </w:rPr>
              <w:t>10 mg/80 mg</w:t>
            </w:r>
          </w:p>
          <w:p w14:paraId="3A66D03C"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LT/1/16/3979/001 – N10</w:t>
            </w:r>
          </w:p>
          <w:p w14:paraId="154F55A8"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LT/1/16/3979/002 – N14</w:t>
            </w:r>
          </w:p>
          <w:p w14:paraId="1F95C8ED"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LT/1/16/3979/003 – N20</w:t>
            </w:r>
          </w:p>
          <w:p w14:paraId="5049FD18"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LT/1/16/3979/004 – N28</w:t>
            </w:r>
          </w:p>
          <w:p w14:paraId="417F691F"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LT/1/16/3979/005 – N30</w:t>
            </w:r>
          </w:p>
          <w:p w14:paraId="4FF09736"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LT/1/16/3979/006 – N56</w:t>
            </w:r>
          </w:p>
          <w:p w14:paraId="5BE5E15C"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LT/1/16/3979/007 – N60</w:t>
            </w:r>
          </w:p>
          <w:p w14:paraId="1D037219"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LT/1/16/3979/008 – N84</w:t>
            </w:r>
          </w:p>
          <w:p w14:paraId="283CDD3C"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LT/1/16/3979/009 – N90</w:t>
            </w:r>
          </w:p>
          <w:p w14:paraId="42000A75"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LT/1/16/3979/010 – N100</w:t>
            </w:r>
          </w:p>
        </w:tc>
        <w:tc>
          <w:tcPr>
            <w:tcW w:w="2474" w:type="dxa"/>
            <w:hideMark/>
          </w:tcPr>
          <w:p w14:paraId="169E052C" w14:textId="77777777" w:rsidR="00CA7312" w:rsidRDefault="00047B48">
            <w:pPr>
              <w:widowControl w:val="0"/>
              <w:tabs>
                <w:tab w:val="left" w:pos="1296"/>
              </w:tabs>
              <w:snapToGrid w:val="0"/>
              <w:ind w:left="-57" w:right="-113"/>
              <w:rPr>
                <w:rFonts w:ascii="Times New Roman" w:eastAsia="Times New Roman" w:hAnsi="Times New Roman"/>
                <w:sz w:val="22"/>
                <w:szCs w:val="22"/>
                <w:u w:val="single"/>
                <w:lang w:eastAsia="lt-LT"/>
              </w:rPr>
            </w:pPr>
            <w:r>
              <w:rPr>
                <w:rFonts w:ascii="Times New Roman" w:eastAsia="Times New Roman" w:hAnsi="Times New Roman"/>
                <w:sz w:val="22"/>
                <w:szCs w:val="22"/>
                <w:u w:val="single"/>
                <w:lang w:eastAsia="lt-LT"/>
              </w:rPr>
              <w:t>20 mg/80 mg</w:t>
            </w:r>
          </w:p>
          <w:p w14:paraId="47391438"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LT/1/16/3979/011 – N10</w:t>
            </w:r>
          </w:p>
          <w:p w14:paraId="73C97AC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LT/1/16/3979/012 – N14</w:t>
            </w:r>
          </w:p>
          <w:p w14:paraId="1377838D"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LT/1/16/3979/013 – N20</w:t>
            </w:r>
          </w:p>
          <w:p w14:paraId="6AFE83AC"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LT/1/16/3979/014 – N28</w:t>
            </w:r>
          </w:p>
          <w:p w14:paraId="410E5A51"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LT/1/16/3979/015 – N30</w:t>
            </w:r>
          </w:p>
          <w:p w14:paraId="5EABA094"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LT/1/16/3979/016 – N56</w:t>
            </w:r>
          </w:p>
          <w:p w14:paraId="793C2EB8"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LT/1/16/3979/017 – N60</w:t>
            </w:r>
          </w:p>
          <w:p w14:paraId="14D94AB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LT/1/16/3979/018 – N84</w:t>
            </w:r>
          </w:p>
          <w:p w14:paraId="6F136042"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LT/1/16/3979/019 – N90</w:t>
            </w:r>
          </w:p>
          <w:p w14:paraId="5560BCC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LT/1/16/3979/020 – N100</w:t>
            </w:r>
          </w:p>
        </w:tc>
        <w:tc>
          <w:tcPr>
            <w:tcW w:w="2473" w:type="dxa"/>
            <w:hideMark/>
          </w:tcPr>
          <w:p w14:paraId="7B36572F" w14:textId="77777777" w:rsidR="00CA7312" w:rsidRDefault="00047B48">
            <w:pPr>
              <w:widowControl w:val="0"/>
              <w:tabs>
                <w:tab w:val="left" w:pos="1296"/>
              </w:tabs>
              <w:snapToGrid w:val="0"/>
              <w:ind w:left="-57" w:right="-113"/>
              <w:rPr>
                <w:rFonts w:ascii="Times New Roman" w:eastAsia="Times New Roman" w:hAnsi="Times New Roman"/>
                <w:sz w:val="22"/>
                <w:szCs w:val="22"/>
                <w:u w:val="single"/>
                <w:lang w:eastAsia="lt-LT"/>
              </w:rPr>
            </w:pPr>
            <w:r>
              <w:rPr>
                <w:rFonts w:ascii="Times New Roman" w:eastAsia="Times New Roman" w:hAnsi="Times New Roman"/>
                <w:sz w:val="22"/>
                <w:szCs w:val="22"/>
                <w:u w:val="single"/>
                <w:lang w:eastAsia="lt-LT"/>
              </w:rPr>
              <w:t>10 mg/160 mg</w:t>
            </w:r>
          </w:p>
          <w:p w14:paraId="6EBB97D0"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LT/1/16/3979/021 – N10</w:t>
            </w:r>
          </w:p>
          <w:p w14:paraId="2DBBFC9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LT/1/16/3979/022 – N14</w:t>
            </w:r>
          </w:p>
          <w:p w14:paraId="1FD5708A"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LT/1/16/3979/023 – N20</w:t>
            </w:r>
          </w:p>
          <w:p w14:paraId="5A4B2F81"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LT/1/16/3979/024 – N28</w:t>
            </w:r>
          </w:p>
          <w:p w14:paraId="116A4BBF"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LT/1/16/3979/025 – N30</w:t>
            </w:r>
          </w:p>
          <w:p w14:paraId="35E896BC"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LT/1/16/3979/026 – N56</w:t>
            </w:r>
          </w:p>
          <w:p w14:paraId="36EB748D"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LT/1/16/3979/027 – N60</w:t>
            </w:r>
          </w:p>
          <w:p w14:paraId="01E31F4A"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LT/1/16/3979/028 – N84</w:t>
            </w:r>
          </w:p>
          <w:p w14:paraId="01341A1A"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LT/1/16/3979/029 – N90</w:t>
            </w:r>
          </w:p>
          <w:p w14:paraId="46D9FE1C"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LT/1/16/3979/030 – N100</w:t>
            </w:r>
          </w:p>
        </w:tc>
        <w:tc>
          <w:tcPr>
            <w:tcW w:w="2474" w:type="dxa"/>
            <w:hideMark/>
          </w:tcPr>
          <w:p w14:paraId="33F65E85" w14:textId="77777777" w:rsidR="00CA7312" w:rsidRDefault="00047B48">
            <w:pPr>
              <w:widowControl w:val="0"/>
              <w:tabs>
                <w:tab w:val="left" w:pos="1296"/>
              </w:tabs>
              <w:snapToGrid w:val="0"/>
              <w:ind w:left="-57" w:right="-113"/>
              <w:rPr>
                <w:rFonts w:ascii="Times New Roman" w:eastAsia="Times New Roman" w:hAnsi="Times New Roman"/>
                <w:sz w:val="22"/>
                <w:szCs w:val="22"/>
                <w:u w:val="single"/>
                <w:lang w:eastAsia="lt-LT"/>
              </w:rPr>
            </w:pPr>
            <w:r>
              <w:rPr>
                <w:rFonts w:ascii="Times New Roman" w:eastAsia="Times New Roman" w:hAnsi="Times New Roman"/>
                <w:sz w:val="22"/>
                <w:szCs w:val="22"/>
                <w:u w:val="single"/>
                <w:lang w:eastAsia="lt-LT"/>
              </w:rPr>
              <w:t>20 mg/160 mg</w:t>
            </w:r>
          </w:p>
          <w:p w14:paraId="0D94DFB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LT/1/16/3979/031 – N10</w:t>
            </w:r>
          </w:p>
          <w:p w14:paraId="23567F2A"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LT/1/16/3979/032 – N14</w:t>
            </w:r>
          </w:p>
          <w:p w14:paraId="48593D62"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LT/1/16/3979/033 – N20</w:t>
            </w:r>
          </w:p>
          <w:p w14:paraId="2294AB40"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LT/1/16/3979/034 – N28</w:t>
            </w:r>
          </w:p>
          <w:p w14:paraId="3C7A772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LT/1/16/3979/035 – N30</w:t>
            </w:r>
          </w:p>
          <w:p w14:paraId="41395F18"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LT/1/16/3979/036 – N56</w:t>
            </w:r>
          </w:p>
          <w:p w14:paraId="5101EC57"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LT/1/16/3979/037 – N60</w:t>
            </w:r>
          </w:p>
          <w:p w14:paraId="51D4B087"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LT/1/16/3979/038 – N84</w:t>
            </w:r>
          </w:p>
          <w:p w14:paraId="67850C99"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LT/1/16/3979/039 – N90</w:t>
            </w:r>
          </w:p>
          <w:p w14:paraId="76413673" w14:textId="77777777" w:rsidR="00CA7312" w:rsidRDefault="00047B48">
            <w:pPr>
              <w:widowControl w:val="0"/>
              <w:tabs>
                <w:tab w:val="left" w:pos="1296"/>
              </w:tabs>
              <w:snapToGrid w:val="0"/>
              <w:ind w:left="-57" w:right="-113"/>
              <w:rPr>
                <w:rFonts w:ascii="Times New Roman" w:eastAsia="Times New Roman" w:hAnsi="Times New Roman"/>
                <w:sz w:val="22"/>
                <w:szCs w:val="22"/>
                <w:lang w:eastAsia="lt-LT"/>
              </w:rPr>
            </w:pPr>
            <w:r>
              <w:rPr>
                <w:rFonts w:ascii="Times New Roman" w:eastAsia="Times New Roman" w:hAnsi="Times New Roman"/>
                <w:sz w:val="22"/>
                <w:szCs w:val="22"/>
                <w:lang w:eastAsia="lt-LT"/>
              </w:rPr>
              <w:t>LT/1/16/3979/040 – N100</w:t>
            </w:r>
          </w:p>
        </w:tc>
      </w:tr>
    </w:tbl>
    <w:p w14:paraId="399128E6"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0DAE037"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7D85D98"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9.</w:t>
      </w:r>
      <w:r>
        <w:rPr>
          <w:rFonts w:ascii="Times New Roman" w:eastAsia="Times New Roman" w:hAnsi="Times New Roman" w:cs="Times New Roman"/>
          <w:b/>
          <w:bCs/>
          <w:lang w:eastAsia="x-none"/>
        </w:rPr>
        <w:tab/>
        <w:t>REGISTRAVIMO / PERREGISTRAVIMO DATA</w:t>
      </w:r>
    </w:p>
    <w:p w14:paraId="028B723B"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AA9E506" w14:textId="77777777" w:rsidR="00CA7312" w:rsidRDefault="00047B48">
      <w:pPr>
        <w:widowControl w:val="0"/>
        <w:tabs>
          <w:tab w:val="left" w:pos="567"/>
          <w:tab w:val="left" w:pos="2160"/>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Registravimo data 2016 m. spalio 11 d.</w:t>
      </w:r>
    </w:p>
    <w:p w14:paraId="22C3FBBD"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hAnsi="Times New Roman" w:cs="Times New Roman"/>
          <w:noProof/>
          <w:snapToGrid w:val="0"/>
        </w:rPr>
        <w:t xml:space="preserve">Paskutinio </w:t>
      </w:r>
      <w:r>
        <w:rPr>
          <w:rFonts w:ascii="Times New Roman" w:hAnsi="Times New Roman" w:cs="Times New Roman"/>
          <w:noProof/>
          <w:snapToGrid w:val="0"/>
          <w:szCs w:val="24"/>
        </w:rPr>
        <w:t>perregistravimo data 2021 m. gruodžio 21 d.</w:t>
      </w:r>
    </w:p>
    <w:p w14:paraId="539D42FF"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53201976"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117DA221"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10.</w:t>
      </w:r>
      <w:r>
        <w:rPr>
          <w:rFonts w:ascii="Times New Roman" w:eastAsia="Times New Roman" w:hAnsi="Times New Roman" w:cs="Times New Roman"/>
          <w:b/>
          <w:bCs/>
          <w:lang w:eastAsia="x-none"/>
        </w:rPr>
        <w:tab/>
        <w:t>TEKSTO PERŽIŪROS DATA</w:t>
      </w:r>
    </w:p>
    <w:p w14:paraId="1BC192CC" w14:textId="77777777" w:rsidR="00CA7312" w:rsidRDefault="00CA7312">
      <w:pPr>
        <w:widowControl w:val="0"/>
        <w:spacing w:after="0" w:line="240" w:lineRule="auto"/>
        <w:ind w:left="567" w:hanging="567"/>
        <w:rPr>
          <w:rFonts w:ascii="Times New Roman" w:eastAsia="Calibri" w:hAnsi="Times New Roman" w:cs="Times New Roman"/>
        </w:rPr>
      </w:pPr>
    </w:p>
    <w:p w14:paraId="6C296889" w14:textId="77777777" w:rsidR="00CA7312" w:rsidRDefault="00CA7312">
      <w:pPr>
        <w:widowControl w:val="0"/>
        <w:spacing w:after="0" w:line="240" w:lineRule="auto"/>
        <w:ind w:left="567" w:hanging="567"/>
        <w:rPr>
          <w:rFonts w:ascii="Times New Roman" w:eastAsia="Calibri" w:hAnsi="Times New Roman" w:cs="Times New Roman"/>
        </w:rPr>
      </w:pPr>
    </w:p>
    <w:p w14:paraId="0B9C341A" w14:textId="2E51CF78" w:rsidR="00CA7312" w:rsidRDefault="00047B48">
      <w:pPr>
        <w:widowControl w:val="0"/>
        <w:tabs>
          <w:tab w:val="left" w:pos="1296"/>
        </w:tabs>
        <w:snapToGrid w:val="0"/>
        <w:spacing w:after="0" w:line="240" w:lineRule="auto"/>
        <w:rPr>
          <w:rFonts w:ascii="Times New Roman" w:eastAsia="Times New Roman" w:hAnsi="Times New Roman" w:cs="Times New Roman"/>
        </w:rPr>
      </w:pPr>
      <w:r w:rsidRPr="00AA30A3">
        <w:rPr>
          <w:rFonts w:ascii="Times New Roman" w:hAnsi="Times New Roman"/>
        </w:rPr>
        <w:t>2025 m. rugpjūčio 22 d.</w:t>
      </w:r>
    </w:p>
    <w:p w14:paraId="02878551" w14:textId="77777777" w:rsidR="00CA7312" w:rsidRDefault="00CA7312">
      <w:pPr>
        <w:widowControl w:val="0"/>
        <w:tabs>
          <w:tab w:val="left" w:pos="5954"/>
          <w:tab w:val="left" w:pos="6237"/>
          <w:tab w:val="left" w:pos="6663"/>
          <w:tab w:val="left" w:pos="6946"/>
        </w:tabs>
        <w:spacing w:after="0" w:line="240" w:lineRule="auto"/>
        <w:rPr>
          <w:rFonts w:ascii="Times New Roman" w:eastAsia="SimSun" w:hAnsi="Times New Roman" w:cs="Times New Roman"/>
          <w:lang w:eastAsia="x-none"/>
        </w:rPr>
      </w:pPr>
    </w:p>
    <w:p w14:paraId="24122CEC" w14:textId="3C11D21D" w:rsidR="00CA7312" w:rsidRDefault="00047B48">
      <w:pPr>
        <w:widowControl w:val="0"/>
        <w:tabs>
          <w:tab w:val="left" w:pos="5954"/>
          <w:tab w:val="left" w:pos="6237"/>
          <w:tab w:val="left" w:pos="6663"/>
          <w:tab w:val="left" w:pos="6946"/>
        </w:tabs>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lang w:eastAsia="x-none"/>
        </w:rPr>
        <w:t xml:space="preserve"> </w:t>
      </w:r>
      <w:r>
        <w:rPr>
          <w:rFonts w:ascii="Times New Roman" w:eastAsia="Times New Roman" w:hAnsi="Times New Roman" w:cs="Times New Roman"/>
          <w:color w:val="0000EE"/>
          <w:u w:val="single"/>
          <w:lang w:eastAsia="lt-LT"/>
        </w:rPr>
        <w:t>https://vvkt.lrv.lt/lt/</w:t>
      </w:r>
    </w:p>
    <w:p w14:paraId="685231ED" w14:textId="77777777" w:rsidR="00CA7312" w:rsidRDefault="00CA7312">
      <w:pPr>
        <w:widowControl w:val="0"/>
        <w:tabs>
          <w:tab w:val="left" w:pos="5954"/>
          <w:tab w:val="left" w:pos="6237"/>
          <w:tab w:val="left" w:pos="6663"/>
          <w:tab w:val="left" w:pos="6946"/>
        </w:tabs>
        <w:spacing w:after="0" w:line="240" w:lineRule="auto"/>
        <w:jc w:val="center"/>
        <w:rPr>
          <w:rFonts w:ascii="Times New Roman" w:eastAsia="SimSun" w:hAnsi="Times New Roman" w:cs="Times New Roman"/>
          <w:lang w:eastAsia="x-none"/>
        </w:rPr>
      </w:pPr>
    </w:p>
    <w:p w14:paraId="345239EC" w14:textId="77777777" w:rsidR="00CA7312" w:rsidRDefault="00047B48">
      <w:pPr>
        <w:widowControl w:val="0"/>
        <w:tabs>
          <w:tab w:val="left" w:pos="4962"/>
        </w:tabs>
        <w:spacing w:after="0" w:line="240" w:lineRule="auto"/>
        <w:rPr>
          <w:rFonts w:ascii="Times New Roman" w:eastAsia="SimSun" w:hAnsi="Times New Roman" w:cs="Times New Roman"/>
          <w:color w:val="000000"/>
          <w:lang w:eastAsia="x-none"/>
        </w:rPr>
      </w:pPr>
      <w:r>
        <w:rPr>
          <w:rFonts w:ascii="Times New Roman" w:eastAsia="Calibri" w:hAnsi="Times New Roman" w:cs="Times New Roman"/>
        </w:rPr>
        <w:br w:type="page"/>
      </w:r>
    </w:p>
    <w:p w14:paraId="5184F0F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41E2D7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4C23AD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A582E6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3FA3A7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A2589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C2CDBB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FF5CCE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3C38AF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FB6408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DD55F7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DBD3B5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F99646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AAD6BF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A1353D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283738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7F3225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79FF10" w14:textId="77777777" w:rsidR="00CA7312" w:rsidRDefault="00CA7312">
      <w:pPr>
        <w:widowControl w:val="0"/>
        <w:tabs>
          <w:tab w:val="left" w:pos="567"/>
        </w:tabs>
        <w:snapToGrid w:val="0"/>
        <w:spacing w:after="0" w:line="240" w:lineRule="auto"/>
        <w:jc w:val="center"/>
        <w:rPr>
          <w:rFonts w:ascii="Times New Roman" w:eastAsia="Times New Roman" w:hAnsi="Times New Roman" w:cs="Times New Roman"/>
          <w:b/>
        </w:rPr>
      </w:pPr>
    </w:p>
    <w:p w14:paraId="343AC1E9" w14:textId="77777777" w:rsidR="00CA7312" w:rsidRDefault="00CA7312">
      <w:pPr>
        <w:widowControl w:val="0"/>
        <w:tabs>
          <w:tab w:val="left" w:pos="567"/>
        </w:tabs>
        <w:snapToGrid w:val="0"/>
        <w:spacing w:after="0" w:line="240" w:lineRule="auto"/>
        <w:jc w:val="center"/>
        <w:rPr>
          <w:rFonts w:ascii="Times New Roman" w:eastAsia="Times New Roman" w:hAnsi="Times New Roman" w:cs="Times New Roman"/>
          <w:b/>
        </w:rPr>
      </w:pPr>
    </w:p>
    <w:p w14:paraId="4D2DCADB" w14:textId="77777777" w:rsidR="00CA7312" w:rsidRDefault="00CA7312">
      <w:pPr>
        <w:widowControl w:val="0"/>
        <w:tabs>
          <w:tab w:val="left" w:pos="567"/>
        </w:tabs>
        <w:snapToGrid w:val="0"/>
        <w:spacing w:after="0" w:line="240" w:lineRule="auto"/>
        <w:jc w:val="center"/>
        <w:rPr>
          <w:rFonts w:ascii="Times New Roman" w:eastAsia="Times New Roman" w:hAnsi="Times New Roman" w:cs="Times New Roman"/>
          <w:b/>
        </w:rPr>
      </w:pPr>
    </w:p>
    <w:p w14:paraId="70CC0AC6" w14:textId="77777777" w:rsidR="00CA7312" w:rsidRDefault="00CA7312">
      <w:pPr>
        <w:widowControl w:val="0"/>
        <w:tabs>
          <w:tab w:val="left" w:pos="567"/>
        </w:tabs>
        <w:snapToGrid w:val="0"/>
        <w:spacing w:after="0" w:line="240" w:lineRule="auto"/>
        <w:jc w:val="center"/>
        <w:rPr>
          <w:rFonts w:ascii="Times New Roman" w:eastAsia="Times New Roman" w:hAnsi="Times New Roman" w:cs="Times New Roman"/>
          <w:b/>
        </w:rPr>
      </w:pPr>
    </w:p>
    <w:p w14:paraId="5EC63840" w14:textId="77777777" w:rsidR="00CA7312" w:rsidRDefault="00CA7312">
      <w:pPr>
        <w:widowControl w:val="0"/>
        <w:tabs>
          <w:tab w:val="left" w:pos="567"/>
        </w:tabs>
        <w:snapToGrid w:val="0"/>
        <w:spacing w:after="0" w:line="240" w:lineRule="auto"/>
        <w:jc w:val="center"/>
        <w:rPr>
          <w:rFonts w:ascii="Times New Roman" w:eastAsia="Times New Roman" w:hAnsi="Times New Roman" w:cs="Times New Roman"/>
          <w:b/>
        </w:rPr>
      </w:pPr>
    </w:p>
    <w:p w14:paraId="7568E5DC" w14:textId="77777777" w:rsidR="00CA7312" w:rsidRDefault="00CA7312">
      <w:pPr>
        <w:widowControl w:val="0"/>
        <w:tabs>
          <w:tab w:val="left" w:pos="567"/>
        </w:tabs>
        <w:snapToGrid w:val="0"/>
        <w:spacing w:after="0" w:line="240" w:lineRule="auto"/>
        <w:jc w:val="center"/>
        <w:rPr>
          <w:rFonts w:ascii="Times New Roman" w:eastAsia="Times New Roman" w:hAnsi="Times New Roman" w:cs="Times New Roman"/>
          <w:b/>
        </w:rPr>
      </w:pPr>
    </w:p>
    <w:p w14:paraId="5447175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II PRIEDAS</w:t>
      </w:r>
    </w:p>
    <w:p w14:paraId="46584119" w14:textId="77777777" w:rsidR="00CA7312" w:rsidRDefault="00CA7312">
      <w:pPr>
        <w:widowControl w:val="0"/>
        <w:tabs>
          <w:tab w:val="left" w:pos="567"/>
        </w:tabs>
        <w:snapToGrid w:val="0"/>
        <w:spacing w:after="0" w:line="240" w:lineRule="auto"/>
        <w:ind w:left="1701" w:right="1416" w:hanging="567"/>
        <w:rPr>
          <w:rFonts w:ascii="Times New Roman" w:eastAsia="Times New Roman" w:hAnsi="Times New Roman" w:cs="Times New Roman"/>
        </w:rPr>
      </w:pPr>
    </w:p>
    <w:p w14:paraId="42C62EA7"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b/>
        </w:rPr>
        <w:t>REGISTRACIJOS SĄLYGOS</w:t>
      </w:r>
    </w:p>
    <w:p w14:paraId="47F89CF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7A9FFC7" w14:textId="77777777" w:rsidR="00CA7312" w:rsidRDefault="00047B48">
      <w:pPr>
        <w:widowControl w:val="0"/>
        <w:tabs>
          <w:tab w:val="left" w:pos="1701"/>
        </w:tabs>
        <w:snapToGrid w:val="0"/>
        <w:spacing w:after="0" w:line="240" w:lineRule="auto"/>
        <w:ind w:left="1701" w:right="567" w:hanging="567"/>
        <w:rPr>
          <w:rFonts w:ascii="Times New Roman" w:eastAsia="Times New Roman" w:hAnsi="Times New Roman" w:cs="Times New Roman"/>
          <w:b/>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3FC6458B" w14:textId="77777777" w:rsidR="00CA7312" w:rsidRDefault="00CA7312">
      <w:pPr>
        <w:widowControl w:val="0"/>
        <w:tabs>
          <w:tab w:val="left" w:pos="1701"/>
        </w:tabs>
        <w:snapToGrid w:val="0"/>
        <w:spacing w:after="0" w:line="240" w:lineRule="auto"/>
        <w:ind w:left="567" w:right="567" w:hanging="567"/>
        <w:rPr>
          <w:rFonts w:ascii="Times New Roman" w:eastAsia="Times New Roman" w:hAnsi="Times New Roman" w:cs="Times New Roman"/>
        </w:rPr>
      </w:pPr>
    </w:p>
    <w:p w14:paraId="3466AD94" w14:textId="77777777" w:rsidR="00CA7312" w:rsidRDefault="00047B48">
      <w:pPr>
        <w:widowControl w:val="0"/>
        <w:tabs>
          <w:tab w:val="left" w:pos="1701"/>
        </w:tabs>
        <w:snapToGrid w:val="0"/>
        <w:spacing w:after="0" w:line="240" w:lineRule="auto"/>
        <w:ind w:left="1701" w:right="567"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621DD690" w14:textId="77777777" w:rsidR="00CA7312" w:rsidRDefault="00CA7312">
      <w:pPr>
        <w:widowControl w:val="0"/>
        <w:tabs>
          <w:tab w:val="left" w:pos="1701"/>
        </w:tabs>
        <w:snapToGrid w:val="0"/>
        <w:spacing w:after="0" w:line="240" w:lineRule="auto"/>
        <w:ind w:left="567" w:right="567" w:hanging="567"/>
        <w:rPr>
          <w:rFonts w:ascii="Times New Roman" w:eastAsia="Times New Roman" w:hAnsi="Times New Roman" w:cs="Times New Roman"/>
        </w:rPr>
      </w:pPr>
    </w:p>
    <w:p w14:paraId="2DBD3D50" w14:textId="77777777" w:rsidR="00CA7312" w:rsidRDefault="00047B48">
      <w:pPr>
        <w:widowControl w:val="0"/>
        <w:tabs>
          <w:tab w:val="left" w:pos="567"/>
        </w:tabs>
        <w:snapToGrid w:val="0"/>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snapToGrid w:val="0"/>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4FE5E83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20ABB75" w14:textId="77777777" w:rsidR="00CA7312" w:rsidRDefault="00047B48">
      <w:pPr>
        <w:widowControl w:val="0"/>
        <w:tabs>
          <w:tab w:val="left" w:pos="567"/>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Gamintojo (-ų), atsakingo (-ų) už serijų išleidimą, pavadinimas (-ai) ir adresas (-ai)</w:t>
      </w:r>
    </w:p>
    <w:p w14:paraId="30C64EC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2C9B30A"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4EE652AF"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74FEEB6C"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729A84FE"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2CED00BB" w14:textId="77777777" w:rsidR="00CA7312" w:rsidRDefault="00CA7312">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1B41D489"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47835400" w14:textId="77777777" w:rsidR="00CA7312" w:rsidRDefault="00CA7312">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143A61BD"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TAD Pharma GmbH</w:t>
      </w:r>
    </w:p>
    <w:p w14:paraId="1EC44C0E"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Heinz-Lohmann-Stra</w:t>
      </w:r>
      <w:proofErr w:type="spellEnd"/>
      <w:r>
        <w:rPr>
          <w:rFonts w:ascii="Times New Roman" w:eastAsia="Times New Roman" w:hAnsi="Times New Roman" w:cs="Times New Roman"/>
        </w:rPr>
        <w:t>βe 5</w:t>
      </w:r>
    </w:p>
    <w:p w14:paraId="6BA677FF"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27472 </w:t>
      </w:r>
      <w:proofErr w:type="spellStart"/>
      <w:r>
        <w:rPr>
          <w:rFonts w:ascii="Times New Roman" w:eastAsia="Times New Roman" w:hAnsi="Times New Roman" w:cs="Times New Roman"/>
        </w:rPr>
        <w:t>Cuxhaven</w:t>
      </w:r>
      <w:proofErr w:type="spellEnd"/>
    </w:p>
    <w:p w14:paraId="6C565357"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14:paraId="46C82B6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8365043" w14:textId="77777777" w:rsidR="00CA7312" w:rsidRDefault="00047B48">
      <w:pPr>
        <w:widowControl w:val="0"/>
        <w:tabs>
          <w:tab w:val="left" w:pos="567"/>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Su pakuote pateikiamame lapelyje nurodomas gamintojo, atsakingo už konkrečios serijos išleidimą, pavadinimas ir adresas.</w:t>
      </w:r>
    </w:p>
    <w:p w14:paraId="26B1CA2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DA4C2F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4D72E55" w14:textId="77777777" w:rsidR="00CA7312" w:rsidRDefault="00047B48">
      <w:pPr>
        <w:widowControl w:val="0"/>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4E192EB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723343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5C982D1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5062A16" w14:textId="77777777" w:rsidR="00CA7312" w:rsidRDefault="00047B48">
      <w:pPr>
        <w:widowControl w:val="0"/>
        <w:tabs>
          <w:tab w:val="left" w:pos="4962"/>
        </w:tabs>
        <w:spacing w:after="0" w:line="240" w:lineRule="auto"/>
        <w:rPr>
          <w:rFonts w:ascii="Times New Roman" w:eastAsia="SimSun" w:hAnsi="Times New Roman" w:cs="Times New Roman"/>
          <w:color w:val="000000"/>
          <w:lang w:eastAsia="x-none"/>
        </w:rPr>
      </w:pPr>
      <w:r>
        <w:rPr>
          <w:rFonts w:ascii="Times New Roman" w:eastAsia="SimSun" w:hAnsi="Times New Roman" w:cs="Times New Roman"/>
          <w:b/>
          <w:lang w:eastAsia="x-none"/>
        </w:rPr>
        <w:br w:type="page"/>
      </w:r>
    </w:p>
    <w:p w14:paraId="68897551" w14:textId="77777777" w:rsidR="00CA7312" w:rsidRDefault="00CA7312">
      <w:pPr>
        <w:widowControl w:val="0"/>
        <w:tabs>
          <w:tab w:val="left" w:pos="567"/>
        </w:tabs>
        <w:snapToGrid w:val="0"/>
        <w:spacing w:after="0" w:line="240" w:lineRule="auto"/>
        <w:ind w:right="566"/>
        <w:rPr>
          <w:rFonts w:ascii="Times New Roman" w:eastAsia="Times New Roman" w:hAnsi="Times New Roman" w:cs="Times New Roman"/>
        </w:rPr>
      </w:pPr>
    </w:p>
    <w:p w14:paraId="7C6690C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CCC86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C320F5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78314E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AC4F64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27A80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966DA6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9D59FE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364056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F30523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BCF670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EB0E11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2B8363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005271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0BA478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55A35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66F52D"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25D89EC4"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024F9083"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416793C2"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3D9C4CBA"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30383E7C"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b/>
        </w:rPr>
      </w:pPr>
    </w:p>
    <w:p w14:paraId="78C1D663" w14:textId="77777777" w:rsidR="00CA7312" w:rsidRDefault="00047B48">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Times New Roman" w:hAnsi="Times New Roman" w:cs="Times New Roman"/>
          <w:b/>
          <w:bCs/>
          <w:iCs/>
          <w:lang w:eastAsia="x-none"/>
        </w:rPr>
        <w:t>III PRIEDAS</w:t>
      </w:r>
    </w:p>
    <w:p w14:paraId="3F4A8EC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A5410AE" w14:textId="77777777" w:rsidR="00CA7312" w:rsidRDefault="00047B48">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Times New Roman" w:hAnsi="Times New Roman" w:cs="Times New Roman"/>
          <w:b/>
          <w:bCs/>
          <w:iCs/>
          <w:lang w:eastAsia="x-none"/>
        </w:rPr>
        <w:t>ŽENKLINIMAS IR PAKUOTĖS LAPELIS</w:t>
      </w:r>
    </w:p>
    <w:p w14:paraId="7610B96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br w:type="page"/>
      </w:r>
    </w:p>
    <w:p w14:paraId="7AA493B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6C4508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4519AD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9AEF1F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78671B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BC56E8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02DB38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44CA89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BEBA5C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A44B59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8F72F1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DD7031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C9D580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B45D40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0E3530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BF5088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25462A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A5A85E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DD0B15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A2FFAB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DB253C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D462CC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8309C7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BEE8634" w14:textId="77777777" w:rsidR="00CA7312" w:rsidRDefault="00047B48">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Times New Roman" w:hAnsi="Times New Roman" w:cs="Times New Roman"/>
          <w:b/>
          <w:bCs/>
          <w:iCs/>
          <w:lang w:eastAsia="x-none"/>
        </w:rPr>
        <w:t>A. ŽENKLINIMAS</w:t>
      </w:r>
    </w:p>
    <w:p w14:paraId="589F22A0"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br w:type="page"/>
      </w:r>
    </w:p>
    <w:p w14:paraId="6C0034A1"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5EF002E4" w14:textId="77777777" w:rsidR="00CA7312" w:rsidRDefault="00CA7312">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38ABCF27"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DĖŽUTĖ</w:t>
      </w:r>
    </w:p>
    <w:p w14:paraId="3236DB5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D89801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F03798D"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635ADA7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F7C8CB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mg/80 mg plėvele dengtos tabletės</w:t>
      </w:r>
    </w:p>
    <w:p w14:paraId="582FB8ED"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20 mg/80 mg plėvele dengtos tabletės</w:t>
      </w:r>
    </w:p>
    <w:p w14:paraId="39D63184"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10 mg/160 mg plėvele dengtos tabletės</w:t>
      </w:r>
    </w:p>
    <w:p w14:paraId="6936717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20 mg/160 mg plėvele dengtos tabletės</w:t>
      </w:r>
    </w:p>
    <w:p w14:paraId="68ACAEC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3B94D5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valsartanas</w:t>
      </w:r>
      <w:proofErr w:type="spellEnd"/>
    </w:p>
    <w:p w14:paraId="36D844D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1D6B8B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5790392"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4E8ACFA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E4C3A4A"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w:t>
      </w:r>
      <w:r>
        <w:rPr>
          <w:rFonts w:ascii="Times New Roman" w:eastAsia="Times New Roman" w:hAnsi="Times New Roman" w:cs="Times New Roman"/>
          <w:lang w:eastAsia="sl-SI"/>
        </w:rPr>
        <w:t>)</w:t>
      </w:r>
      <w:r>
        <w:rPr>
          <w:rFonts w:ascii="Times New Roman" w:eastAsia="Times New Roman" w:hAnsi="Times New Roman" w:cs="Times New Roman"/>
        </w:rPr>
        <w:t xml:space="preserve">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lang w:eastAsia="sl-SI"/>
        </w:rPr>
        <w:t>.</w:t>
      </w:r>
    </w:p>
    <w:p w14:paraId="0D650AD1"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highlight w:val="lightGray"/>
        </w:rPr>
        <w:t xml:space="preserve">Kiekvienoje plėvele dengtoje tabletėje yra 20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w:t>
      </w:r>
      <w:r>
        <w:rPr>
          <w:rFonts w:ascii="Times New Roman" w:eastAsia="Times New Roman" w:hAnsi="Times New Roman" w:cs="Times New Roman"/>
          <w:highlight w:val="lightGray"/>
          <w:lang w:eastAsia="sl-SI"/>
        </w:rPr>
        <w:t>)</w:t>
      </w:r>
      <w:r>
        <w:rPr>
          <w:rFonts w:ascii="Times New Roman" w:eastAsia="Times New Roman" w:hAnsi="Times New Roman" w:cs="Times New Roman"/>
          <w:highlight w:val="lightGray"/>
        </w:rPr>
        <w:t xml:space="preserve"> ir 80 mg </w:t>
      </w:r>
      <w:proofErr w:type="spellStart"/>
      <w:r>
        <w:rPr>
          <w:rFonts w:ascii="Times New Roman" w:eastAsia="Times New Roman" w:hAnsi="Times New Roman" w:cs="Times New Roman"/>
          <w:highlight w:val="lightGray"/>
        </w:rPr>
        <w:t>valsartano</w:t>
      </w:r>
      <w:proofErr w:type="spellEnd"/>
      <w:r>
        <w:rPr>
          <w:rFonts w:ascii="Times New Roman" w:eastAsia="Times New Roman" w:hAnsi="Times New Roman" w:cs="Times New Roman"/>
          <w:highlight w:val="lightGray"/>
          <w:lang w:eastAsia="sl-SI"/>
        </w:rPr>
        <w:t>.</w:t>
      </w:r>
    </w:p>
    <w:p w14:paraId="785CB6E9"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highlight w:val="lightGray"/>
        </w:rPr>
        <w:t xml:space="preserve">Kiekvienoje plėvele dengtoje tabletėje yra 10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w:t>
      </w:r>
      <w:r>
        <w:rPr>
          <w:rFonts w:ascii="Times New Roman" w:eastAsia="Times New Roman" w:hAnsi="Times New Roman" w:cs="Times New Roman"/>
          <w:highlight w:val="lightGray"/>
          <w:lang w:eastAsia="sl-SI"/>
        </w:rPr>
        <w:t>)</w:t>
      </w:r>
      <w:r>
        <w:rPr>
          <w:rFonts w:ascii="Times New Roman" w:eastAsia="Times New Roman" w:hAnsi="Times New Roman" w:cs="Times New Roman"/>
          <w:highlight w:val="lightGray"/>
        </w:rPr>
        <w:t xml:space="preserve"> ir 160 mg </w:t>
      </w:r>
      <w:proofErr w:type="spellStart"/>
      <w:r>
        <w:rPr>
          <w:rFonts w:ascii="Times New Roman" w:eastAsia="Times New Roman" w:hAnsi="Times New Roman" w:cs="Times New Roman"/>
          <w:highlight w:val="lightGray"/>
        </w:rPr>
        <w:t>valsartano</w:t>
      </w:r>
      <w:proofErr w:type="spellEnd"/>
      <w:r>
        <w:rPr>
          <w:rFonts w:ascii="Times New Roman" w:eastAsia="Times New Roman" w:hAnsi="Times New Roman" w:cs="Times New Roman"/>
          <w:highlight w:val="lightGray"/>
          <w:lang w:eastAsia="sl-SI"/>
        </w:rPr>
        <w:t>.</w:t>
      </w:r>
    </w:p>
    <w:p w14:paraId="17E1F152"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highlight w:val="lightGray"/>
        </w:rPr>
        <w:t xml:space="preserve">Kiekvienoje plėvele dengtoje tabletėje yra 20 mg </w:t>
      </w:r>
      <w:proofErr w:type="spellStart"/>
      <w:r>
        <w:rPr>
          <w:rFonts w:ascii="Times New Roman" w:eastAsia="Times New Roman" w:hAnsi="Times New Roman" w:cs="Times New Roman"/>
          <w:highlight w:val="lightGray"/>
        </w:rPr>
        <w:t>rozuvastatino</w:t>
      </w:r>
      <w:proofErr w:type="spellEnd"/>
      <w:r>
        <w:rPr>
          <w:rFonts w:ascii="Times New Roman" w:eastAsia="Times New Roman" w:hAnsi="Times New Roman" w:cs="Times New Roman"/>
          <w:highlight w:val="lightGray"/>
        </w:rPr>
        <w:t xml:space="preserve"> (kalcio druskos pavidalu</w:t>
      </w:r>
      <w:r>
        <w:rPr>
          <w:rFonts w:ascii="Times New Roman" w:eastAsia="Times New Roman" w:hAnsi="Times New Roman" w:cs="Times New Roman"/>
          <w:highlight w:val="lightGray"/>
          <w:lang w:eastAsia="sl-SI"/>
        </w:rPr>
        <w:t>)</w:t>
      </w:r>
      <w:r>
        <w:rPr>
          <w:rFonts w:ascii="Times New Roman" w:eastAsia="Times New Roman" w:hAnsi="Times New Roman" w:cs="Times New Roman"/>
          <w:highlight w:val="lightGray"/>
        </w:rPr>
        <w:t xml:space="preserve"> ir 160 mg </w:t>
      </w:r>
      <w:proofErr w:type="spellStart"/>
      <w:r>
        <w:rPr>
          <w:rFonts w:ascii="Times New Roman" w:eastAsia="Times New Roman" w:hAnsi="Times New Roman" w:cs="Times New Roman"/>
          <w:highlight w:val="lightGray"/>
        </w:rPr>
        <w:t>valsartano</w:t>
      </w:r>
      <w:proofErr w:type="spellEnd"/>
      <w:r>
        <w:rPr>
          <w:rFonts w:ascii="Times New Roman" w:eastAsia="Times New Roman" w:hAnsi="Times New Roman" w:cs="Times New Roman"/>
          <w:highlight w:val="lightGray"/>
          <w:lang w:eastAsia="sl-SI"/>
        </w:rPr>
        <w:t>.</w:t>
      </w:r>
    </w:p>
    <w:p w14:paraId="51F3A73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B61B27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E07FA10"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5310FD3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DCE48A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Pagalbinė medžiaga: laktozė.</w:t>
      </w:r>
    </w:p>
    <w:p w14:paraId="7DC5C7D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pateikiama pakuotės lapelyje.</w:t>
      </w:r>
    </w:p>
    <w:p w14:paraId="2790848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6E383D6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E977705"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13BDF16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8E3D11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Plėvele dengta tabletė</w:t>
      </w:r>
    </w:p>
    <w:p w14:paraId="56DA42A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E3C5AC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10 plėvele dengtų tablečių</w:t>
      </w:r>
    </w:p>
    <w:p w14:paraId="3C73A17E"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14 plėvele dengtų tablečių</w:t>
      </w:r>
    </w:p>
    <w:p w14:paraId="3B073BC3"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20 plėvele dengtų tablečių</w:t>
      </w:r>
    </w:p>
    <w:p w14:paraId="1F8C6B47"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28 plėvele dengtos tabletės</w:t>
      </w:r>
    </w:p>
    <w:p w14:paraId="68FC488D"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30 plėvele dengtų tablečių</w:t>
      </w:r>
    </w:p>
    <w:p w14:paraId="3178272F"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56 plėvele dengtos tabletės</w:t>
      </w:r>
    </w:p>
    <w:p w14:paraId="6984075F"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60 plėvele dengtų tablečių</w:t>
      </w:r>
    </w:p>
    <w:p w14:paraId="091BA46D"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84 plėvele dengtos tabletės</w:t>
      </w:r>
    </w:p>
    <w:p w14:paraId="047FA612"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90 plėvele dengtų tablečių</w:t>
      </w:r>
    </w:p>
    <w:p w14:paraId="3012A40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100 plėvele dengtų tablečių</w:t>
      </w:r>
    </w:p>
    <w:p w14:paraId="562C8AA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5D0BD4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3FB247D"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4B3B05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C81E1A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5DB9FBBC"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2FB4D1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3DCA280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F6D795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5D5DE2B"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lastRenderedPageBreak/>
        <w:t>6.</w:t>
      </w:r>
      <w:r>
        <w:rPr>
          <w:rFonts w:ascii="Times New Roman" w:eastAsia="Times New Roman" w:hAnsi="Times New Roman" w:cs="Times New Roman"/>
          <w:b/>
        </w:rPr>
        <w:tab/>
        <w:t>SPECIALUS ĮSPĖJIMAS, KAD VAISTINĮ PREPARATĄ BŪTINA LAIKYTI VAIKAMS NEPASTEBIMOJE IR NEPASIEKIAMOJE VIETOJE</w:t>
      </w:r>
    </w:p>
    <w:p w14:paraId="28B8FB5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B8F7C8B"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2AA9B9F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C4FE78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07346F2"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51757E4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379D41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3C95018"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2D1259E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40E9FD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EXP &lt;mm/MMMM&gt;</w:t>
      </w:r>
    </w:p>
    <w:p w14:paraId="30170786"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Calibri" w:hAnsi="Times New Roman" w:cs="Times New Roman"/>
          <w:highlight w:val="lightGray"/>
        </w:rPr>
        <w:t>Tinka iki &lt;mm/MMMM&gt;</w:t>
      </w:r>
    </w:p>
    <w:p w14:paraId="7E88624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12F9D14"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AA9ED32"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3FD645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AFF3AE4"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D0D0D"/>
        </w:rPr>
      </w:pPr>
      <w:r>
        <w:rPr>
          <w:rFonts w:ascii="Times New Roman" w:eastAsia="Times New Roman" w:hAnsi="Times New Roman" w:cs="Times New Roman"/>
          <w:color w:val="0D0D0D"/>
        </w:rPr>
        <w:t>Laikyti gamintojo pakuotėje, kad vaistas būtų apsaugotas nuo drėgmės.</w:t>
      </w:r>
    </w:p>
    <w:p w14:paraId="6C831C2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CDB465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326CA3C"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SPECIALIOS ATSARGUMO PRIEMONĖS DĖL NESUVARTOTO VAISTINIO PREPARATO AR JO ATLIEKŲ TVARKYMO (JEI REIKIA)</w:t>
      </w:r>
    </w:p>
    <w:p w14:paraId="022903B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A7F5100"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1536A94"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 xml:space="preserve"> REGISTRUOTOJO PAVADINIMAS IR ADRESAS</w:t>
      </w:r>
    </w:p>
    <w:p w14:paraId="782C6C3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B4103AD"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6836ECF8"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E2DE03B"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60FFEDC1"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5550F96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E7CBAA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211C1DB"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t xml:space="preserve">REGISTRACIJOS PAŽYMĖJIMO NUMERIS (-IAI) </w:t>
      </w:r>
    </w:p>
    <w:p w14:paraId="6E46CDF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D577928" w14:textId="77777777" w:rsidR="00CA7312" w:rsidRDefault="00CA7312">
      <w:pPr>
        <w:widowControl w:val="0"/>
        <w:tabs>
          <w:tab w:val="left" w:pos="1296"/>
        </w:tabs>
        <w:snapToGrid w:val="0"/>
        <w:spacing w:after="0" w:line="240" w:lineRule="auto"/>
        <w:rPr>
          <w:rFonts w:ascii="Times New Roman" w:hAnsi="Times New Roman"/>
          <w:highlight w:val="lightGray"/>
        </w:rPr>
      </w:pPr>
    </w:p>
    <w:p w14:paraId="0FCFCEDF"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10 mg/80 mg</w:t>
      </w:r>
    </w:p>
    <w:p w14:paraId="32400499"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rPr>
        <w:t xml:space="preserve">LT/1/16/3979/001 </w:t>
      </w:r>
      <w:r>
        <w:rPr>
          <w:rFonts w:ascii="Times New Roman" w:hAnsi="Times New Roman"/>
          <w:highlight w:val="lightGray"/>
        </w:rPr>
        <w:t>– N10</w:t>
      </w:r>
    </w:p>
    <w:p w14:paraId="5CFD3547"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LT/1/16/3979/002 – N14</w:t>
      </w:r>
    </w:p>
    <w:p w14:paraId="78F1BA8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LT/1/16/3979/003 – N20</w:t>
      </w:r>
    </w:p>
    <w:p w14:paraId="6C8D05A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LT/1/16/3979/004 – N28</w:t>
      </w:r>
    </w:p>
    <w:p w14:paraId="791E1428"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LT/1/16/3979/005 – N30</w:t>
      </w:r>
    </w:p>
    <w:p w14:paraId="11F82990"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LT/1/16/3979/006 – N56</w:t>
      </w:r>
    </w:p>
    <w:p w14:paraId="785F237E"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LT/1/16/3979/007 – N60</w:t>
      </w:r>
    </w:p>
    <w:p w14:paraId="74E1A317"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LT/1/16/3979/008 – N84</w:t>
      </w:r>
    </w:p>
    <w:p w14:paraId="0F3A8F30"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LT/1/16/3979/009 – N90</w:t>
      </w:r>
    </w:p>
    <w:p w14:paraId="5493D238"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LT/1/16/3979/010 – N100</w:t>
      </w:r>
    </w:p>
    <w:p w14:paraId="45F48782" w14:textId="77777777" w:rsidR="00CA7312" w:rsidRDefault="00CA7312">
      <w:pPr>
        <w:widowControl w:val="0"/>
        <w:tabs>
          <w:tab w:val="left" w:pos="1296"/>
        </w:tabs>
        <w:snapToGrid w:val="0"/>
        <w:spacing w:after="0" w:line="240" w:lineRule="auto"/>
        <w:rPr>
          <w:rFonts w:ascii="Times New Roman" w:hAnsi="Times New Roman"/>
          <w:highlight w:val="lightGray"/>
        </w:rPr>
      </w:pPr>
    </w:p>
    <w:p w14:paraId="50FF65E9"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20 mg/80 mg</w:t>
      </w:r>
    </w:p>
    <w:p w14:paraId="70F573C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rPr>
        <w:t xml:space="preserve">LT/1/16/3979/011 </w:t>
      </w:r>
      <w:r>
        <w:rPr>
          <w:rFonts w:ascii="Times New Roman" w:hAnsi="Times New Roman"/>
          <w:highlight w:val="lightGray"/>
        </w:rPr>
        <w:t>– N10</w:t>
      </w:r>
    </w:p>
    <w:p w14:paraId="1366CAB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LT/1/16/3979/012 – N14</w:t>
      </w:r>
    </w:p>
    <w:p w14:paraId="697AD3D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LT/1/16/3979/013 – N20</w:t>
      </w:r>
    </w:p>
    <w:p w14:paraId="281D123B"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LT/1/16/3979/014 – N28</w:t>
      </w:r>
    </w:p>
    <w:p w14:paraId="7E512D55"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LT/1/16/3979/015 – N30</w:t>
      </w:r>
    </w:p>
    <w:p w14:paraId="0B451629"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LT/1/16/3979/016 – N56</w:t>
      </w:r>
    </w:p>
    <w:p w14:paraId="746FD52B"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LT/1/16/3979/017 – N60</w:t>
      </w:r>
    </w:p>
    <w:p w14:paraId="0151CE4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lastRenderedPageBreak/>
        <w:t>LT/1/16/3979/018 – N84</w:t>
      </w:r>
    </w:p>
    <w:p w14:paraId="3A62625D"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LT/1/16/3979/019 – N90</w:t>
      </w:r>
    </w:p>
    <w:p w14:paraId="6B645FF4"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LT/1/16/3979/020 – N100</w:t>
      </w:r>
    </w:p>
    <w:p w14:paraId="04C1F49A" w14:textId="77777777" w:rsidR="00CA7312" w:rsidRDefault="00CA7312">
      <w:pPr>
        <w:widowControl w:val="0"/>
        <w:tabs>
          <w:tab w:val="left" w:pos="1296"/>
        </w:tabs>
        <w:snapToGrid w:val="0"/>
        <w:spacing w:after="0" w:line="240" w:lineRule="auto"/>
        <w:rPr>
          <w:rFonts w:ascii="Times New Roman" w:hAnsi="Times New Roman"/>
        </w:rPr>
      </w:pPr>
    </w:p>
    <w:p w14:paraId="1FD16D39"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10 mg/160 mg</w:t>
      </w:r>
    </w:p>
    <w:p w14:paraId="4057DCCD"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rPr>
        <w:t xml:space="preserve">LT/1/16/3979/021 </w:t>
      </w:r>
      <w:r>
        <w:rPr>
          <w:rFonts w:ascii="Times New Roman" w:hAnsi="Times New Roman"/>
          <w:highlight w:val="lightGray"/>
        </w:rPr>
        <w:t>– N10</w:t>
      </w:r>
    </w:p>
    <w:p w14:paraId="05BE8E0D"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LT/1/16/3979/022 – N14</w:t>
      </w:r>
    </w:p>
    <w:p w14:paraId="7A5C3993"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LT/1/16/3979/023 – N20</w:t>
      </w:r>
    </w:p>
    <w:p w14:paraId="3F19A6BA"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LT/1/16/3979/024 – N28</w:t>
      </w:r>
    </w:p>
    <w:p w14:paraId="561DFDD1"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LT/1/16/3979/025 – N30</w:t>
      </w:r>
    </w:p>
    <w:p w14:paraId="579F295E"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LT/1/16/3979/026 – N56</w:t>
      </w:r>
    </w:p>
    <w:p w14:paraId="1002F150"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LT/1/16/3979/027 – N60</w:t>
      </w:r>
    </w:p>
    <w:p w14:paraId="5BF04EB2"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LT/1/16/3979/028 – N84</w:t>
      </w:r>
    </w:p>
    <w:p w14:paraId="2D07EB31"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LT/1/16/3979/029 – N90</w:t>
      </w:r>
    </w:p>
    <w:p w14:paraId="23D67930"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LT/1/16/3979/030 – N100</w:t>
      </w:r>
    </w:p>
    <w:p w14:paraId="75F3FDBA" w14:textId="77777777" w:rsidR="00CA7312" w:rsidRDefault="00CA7312">
      <w:pPr>
        <w:widowControl w:val="0"/>
        <w:tabs>
          <w:tab w:val="left" w:pos="1296"/>
        </w:tabs>
        <w:snapToGrid w:val="0"/>
        <w:spacing w:after="0" w:line="240" w:lineRule="auto"/>
        <w:rPr>
          <w:rFonts w:ascii="Times New Roman" w:hAnsi="Times New Roman"/>
          <w:highlight w:val="lightGray"/>
        </w:rPr>
      </w:pPr>
    </w:p>
    <w:p w14:paraId="2C59B9DD"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20 mg/160 mg</w:t>
      </w:r>
    </w:p>
    <w:p w14:paraId="093C1F57"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rPr>
        <w:t xml:space="preserve">LT/1/16/3979/031 </w:t>
      </w:r>
      <w:r>
        <w:rPr>
          <w:rFonts w:ascii="Times New Roman" w:hAnsi="Times New Roman"/>
          <w:highlight w:val="lightGray"/>
        </w:rPr>
        <w:t>– N10</w:t>
      </w:r>
    </w:p>
    <w:p w14:paraId="628B0E17"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LT/1/16/3979/032 – N14</w:t>
      </w:r>
    </w:p>
    <w:p w14:paraId="0BA87F1F"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LT/1/16/3979/033 – N20</w:t>
      </w:r>
    </w:p>
    <w:p w14:paraId="5A2177EA"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LT/1/16/3979/034 – N28</w:t>
      </w:r>
    </w:p>
    <w:p w14:paraId="510239ED"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LT/1/16/3979/035 – N30</w:t>
      </w:r>
    </w:p>
    <w:p w14:paraId="5D7524D8"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LT/1/16/3979/036 – N56</w:t>
      </w:r>
    </w:p>
    <w:p w14:paraId="721353F3"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LT/1/16/3979/037 – N60</w:t>
      </w:r>
    </w:p>
    <w:p w14:paraId="6A88772D"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LT/1/16/3979/038 – N84</w:t>
      </w:r>
    </w:p>
    <w:p w14:paraId="1050FAC1"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LT/1/16/3979/039 – N90</w:t>
      </w:r>
    </w:p>
    <w:p w14:paraId="0DB065D4" w14:textId="77777777" w:rsidR="00CA7312" w:rsidRDefault="00047B48">
      <w:pPr>
        <w:widowControl w:val="0"/>
        <w:tabs>
          <w:tab w:val="left" w:pos="1296"/>
        </w:tabs>
        <w:snapToGrid w:val="0"/>
        <w:spacing w:after="0" w:line="240" w:lineRule="auto"/>
        <w:rPr>
          <w:rFonts w:ascii="Times New Roman" w:hAnsi="Times New Roman"/>
          <w:highlight w:val="lightGray"/>
        </w:rPr>
      </w:pPr>
      <w:r>
        <w:rPr>
          <w:rFonts w:ascii="Times New Roman" w:hAnsi="Times New Roman"/>
          <w:highlight w:val="lightGray"/>
        </w:rPr>
        <w:t>LT/1/16/3979/040 – N100</w:t>
      </w:r>
    </w:p>
    <w:p w14:paraId="433F33D5" w14:textId="77777777" w:rsidR="00CA7312" w:rsidRDefault="00CA7312">
      <w:pPr>
        <w:widowControl w:val="0"/>
        <w:tabs>
          <w:tab w:val="left" w:pos="1296"/>
        </w:tabs>
        <w:snapToGrid w:val="0"/>
        <w:spacing w:after="0" w:line="240" w:lineRule="auto"/>
        <w:rPr>
          <w:rFonts w:ascii="Times New Roman" w:hAnsi="Times New Roman"/>
          <w:highlight w:val="lightGray"/>
        </w:rPr>
      </w:pPr>
    </w:p>
    <w:p w14:paraId="6AB4469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1053BB8"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 xml:space="preserve">SERIJOS NUMERIS </w:t>
      </w:r>
    </w:p>
    <w:p w14:paraId="60D0B70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20AF97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3A11F7B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Calibri" w:hAnsi="Times New Roman" w:cs="Times New Roman"/>
          <w:highlight w:val="lightGray"/>
        </w:rPr>
        <w:t>Serija</w:t>
      </w:r>
    </w:p>
    <w:p w14:paraId="5E5A0ADD"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F5FAE2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4A80CC4"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4DFEA0C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C6BE45D"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1224A25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274ECA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AA77E9B" w14:textId="77777777" w:rsidR="00CA7312" w:rsidRDefault="00047B48">
      <w:pPr>
        <w:widowControl w:val="0"/>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06B10C8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1395EA5"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0F0B91C" w14:textId="77777777" w:rsidR="00CA7312" w:rsidRDefault="00047B48">
      <w:pPr>
        <w:widowControl w:val="0"/>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color w:val="008000"/>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4DFA207E"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FBD59E4"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mg/80 mg</w:t>
      </w:r>
    </w:p>
    <w:p w14:paraId="6E2E4AAE"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20 mg/80 mg</w:t>
      </w:r>
    </w:p>
    <w:p w14:paraId="00F3E0AA"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10 mg/160 mg</w:t>
      </w:r>
    </w:p>
    <w:p w14:paraId="26FE7928"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20 mg/160 mg</w:t>
      </w:r>
    </w:p>
    <w:p w14:paraId="0B7AAB2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C03EDC9" w14:textId="77777777" w:rsidR="00CA7312" w:rsidRDefault="00CA7312">
      <w:pPr>
        <w:widowControl w:val="0"/>
        <w:tabs>
          <w:tab w:val="left" w:pos="567"/>
        </w:tabs>
        <w:snapToGrid w:val="0"/>
        <w:spacing w:after="0" w:line="240" w:lineRule="auto"/>
        <w:rPr>
          <w:rFonts w:ascii="Times New Roman" w:eastAsia="Times New Roman" w:hAnsi="Times New Roman" w:cs="Times New Roman"/>
          <w:shd w:val="clear" w:color="auto" w:fill="CCCCCC"/>
          <w:lang w:eastAsia="lt-LT" w:bidi="lt-LT"/>
        </w:rPr>
      </w:pPr>
    </w:p>
    <w:p w14:paraId="3DC62394"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1080"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17.</w:t>
      </w:r>
      <w:r>
        <w:rPr>
          <w:rFonts w:ascii="Times New Roman" w:eastAsia="Times New Roman" w:hAnsi="Times New Roman" w:cs="Times New Roman"/>
          <w:b/>
          <w:lang w:eastAsia="lt-LT" w:bidi="lt-LT"/>
        </w:rPr>
        <w:tab/>
        <w:t>UNIKALUS IDENTIFIKATORIUS – 2D BRŪKŠNINIS KODAS</w:t>
      </w:r>
    </w:p>
    <w:p w14:paraId="754FC80B"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lt-LT" w:bidi="lt-LT"/>
        </w:rPr>
      </w:pPr>
    </w:p>
    <w:p w14:paraId="10BA41B0"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highlight w:val="lightGray"/>
          <w:lang w:eastAsia="lt-LT" w:bidi="lt-LT"/>
        </w:rPr>
        <w:t>2D brūkšninis kodas su nurodytu unikaliu identifikatoriumi.</w:t>
      </w:r>
    </w:p>
    <w:p w14:paraId="5476C1CC" w14:textId="77777777" w:rsidR="00CA7312" w:rsidRDefault="00CA7312">
      <w:pPr>
        <w:widowControl w:val="0"/>
        <w:tabs>
          <w:tab w:val="left" w:pos="567"/>
        </w:tabs>
        <w:snapToGrid w:val="0"/>
        <w:spacing w:after="0" w:line="240" w:lineRule="auto"/>
        <w:rPr>
          <w:rFonts w:ascii="Times New Roman" w:eastAsia="Times New Roman" w:hAnsi="Times New Roman" w:cs="Times New Roman"/>
          <w:highlight w:val="lightGray"/>
          <w:lang w:eastAsia="lt-LT" w:bidi="lt-LT"/>
        </w:rPr>
      </w:pPr>
    </w:p>
    <w:p w14:paraId="6AF5862C"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lt-LT" w:bidi="lt-LT"/>
        </w:rPr>
      </w:pPr>
    </w:p>
    <w:p w14:paraId="682948BB"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1080"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lastRenderedPageBreak/>
        <w:t>18.</w:t>
      </w:r>
      <w:r>
        <w:rPr>
          <w:rFonts w:ascii="Times New Roman" w:eastAsia="Times New Roman" w:hAnsi="Times New Roman" w:cs="Times New Roman"/>
          <w:b/>
          <w:lang w:eastAsia="lt-LT" w:bidi="lt-LT"/>
        </w:rPr>
        <w:tab/>
        <w:t>UNIKALUS IDENTIFIKATORIUS – ŽMONĖMS SUPRANTAMI DUOMENYS</w:t>
      </w:r>
    </w:p>
    <w:p w14:paraId="12D82CCA" w14:textId="77777777" w:rsidR="00CA7312" w:rsidRDefault="00CA7312">
      <w:pPr>
        <w:widowControl w:val="0"/>
        <w:tabs>
          <w:tab w:val="left" w:pos="1296"/>
        </w:tabs>
        <w:snapToGrid w:val="0"/>
        <w:spacing w:after="0" w:line="240" w:lineRule="auto"/>
        <w:rPr>
          <w:rFonts w:ascii="Times New Roman" w:eastAsia="Times New Roman" w:hAnsi="Times New Roman" w:cs="Times New Roman"/>
          <w:lang w:eastAsia="lt-LT" w:bidi="lt-LT"/>
        </w:rPr>
      </w:pPr>
    </w:p>
    <w:p w14:paraId="0A3B08B8"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PC:</w:t>
      </w:r>
    </w:p>
    <w:p w14:paraId="15CA2B53"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SN:</w:t>
      </w:r>
    </w:p>
    <w:p w14:paraId="07ECD6A3"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NN:</w:t>
      </w:r>
    </w:p>
    <w:p w14:paraId="23F2E9A2"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8F9AB18"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D2576E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br w:type="page"/>
      </w:r>
    </w:p>
    <w:p w14:paraId="014E9AAA"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MINIMALI INFORMACIJA ANT LIZDINIŲ PLOKŠTELIŲ ARBA DVISLUOKSNIŲ JUOSTELIŲ</w:t>
      </w:r>
    </w:p>
    <w:p w14:paraId="3F902813" w14:textId="77777777" w:rsidR="00CA7312" w:rsidRDefault="00CA7312">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185E4336"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LIZDINĖ PLOKŠTELĖ</w:t>
      </w:r>
    </w:p>
    <w:p w14:paraId="7345398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BD7BE9"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1D478193"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5B42956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46A88A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10 mg/80 mg </w:t>
      </w:r>
      <w:r>
        <w:rPr>
          <w:rFonts w:ascii="Times New Roman" w:eastAsia="Times New Roman" w:hAnsi="Times New Roman" w:cs="Times New Roman"/>
          <w:highlight w:val="lightGray"/>
        </w:rPr>
        <w:t>plėvele dengtos</w:t>
      </w:r>
      <w:r>
        <w:rPr>
          <w:rFonts w:ascii="Times New Roman" w:eastAsia="Times New Roman" w:hAnsi="Times New Roman" w:cs="Times New Roman"/>
        </w:rPr>
        <w:t xml:space="preserve"> tabletės</w:t>
      </w:r>
    </w:p>
    <w:p w14:paraId="260A4325"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20 mg/80 mg plėvele dengtos tabletės</w:t>
      </w:r>
    </w:p>
    <w:p w14:paraId="72BEA44D" w14:textId="77777777" w:rsidR="00CA7312" w:rsidRDefault="00047B48">
      <w:pPr>
        <w:widowControl w:val="0"/>
        <w:tabs>
          <w:tab w:val="left" w:pos="567"/>
        </w:tabs>
        <w:snapToGrid w:val="0"/>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10 mg/160 mg plėvele dengtos tabletės</w:t>
      </w:r>
    </w:p>
    <w:p w14:paraId="16B21137"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Ravalsyo</w:t>
      </w:r>
      <w:proofErr w:type="spellEnd"/>
      <w:r>
        <w:rPr>
          <w:rFonts w:ascii="Times New Roman" w:eastAsia="Times New Roman" w:hAnsi="Times New Roman" w:cs="Times New Roman"/>
          <w:highlight w:val="lightGray"/>
        </w:rPr>
        <w:t xml:space="preserve"> 20 mg/160 mg plėvele dengtos tabletės</w:t>
      </w:r>
    </w:p>
    <w:p w14:paraId="484B2C8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6F8A7DE"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valsartanas</w:t>
      </w:r>
      <w:proofErr w:type="spellEnd"/>
    </w:p>
    <w:p w14:paraId="0C4C9B2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1EA220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E276897"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aps/>
        </w:rPr>
        <w:t>REGISTRUOTOJO pavadinimas</w:t>
      </w:r>
    </w:p>
    <w:p w14:paraId="08E435C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5F10E9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KRKA</w:t>
      </w:r>
    </w:p>
    <w:p w14:paraId="7BC92F6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02DB633"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4B3AC8E" w14:textId="77777777" w:rsidR="00CA7312" w:rsidRDefault="00047B48">
      <w:pPr>
        <w:widowControl w:val="0"/>
        <w:pBdr>
          <w:top w:val="single" w:sz="4" w:space="1" w:color="auto"/>
          <w:left w:val="single" w:sz="4" w:space="4" w:color="auto"/>
          <w:bottom w:val="single" w:sz="4" w:space="2"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1BEF77F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CD9F0EF"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EXP &lt;mm/MMMM&gt;</w:t>
      </w:r>
    </w:p>
    <w:p w14:paraId="5FFCCF1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0A2D15A"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01460B31"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772811B1"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73BB62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28C821F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20CC60EB"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BAEDCD4" w14:textId="77777777" w:rsidR="00CA7312" w:rsidRDefault="00047B48">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5E5A997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54BE4C03" w14:textId="77777777" w:rsidR="00CA7312" w:rsidRDefault="00047B48">
      <w:pPr>
        <w:widowControl w:val="0"/>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snapToGrid w:val="0"/>
        </w:rPr>
        <w:br w:type="page"/>
      </w:r>
    </w:p>
    <w:p w14:paraId="2376EA81"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240F216B"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7381D571"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56E64C81"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5C11E5D3"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35AABE3F"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7251549F"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35283A85"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6359C360"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05A92986"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45AA9F85"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3DB680BE"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1D75C12F"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4980D87A"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6EFDA732"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14041211"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7B35D50A"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5B3AC9AE"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79580B86"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41BF026D"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57CCD50E"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68166289"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3DCF038D" w14:textId="77777777" w:rsidR="00CA7312" w:rsidRDefault="00CA7312">
      <w:pPr>
        <w:widowControl w:val="0"/>
        <w:tabs>
          <w:tab w:val="left" w:pos="567"/>
        </w:tabs>
        <w:snapToGrid w:val="0"/>
        <w:spacing w:after="0" w:line="240" w:lineRule="auto"/>
        <w:outlineLvl w:val="0"/>
        <w:rPr>
          <w:rFonts w:ascii="Times New Roman" w:eastAsia="Times New Roman" w:hAnsi="Times New Roman" w:cs="Times New Roman"/>
        </w:rPr>
      </w:pPr>
    </w:p>
    <w:p w14:paraId="49C813A3" w14:textId="77777777" w:rsidR="00CA7312" w:rsidRDefault="00047B48">
      <w:pPr>
        <w:widowControl w:val="0"/>
        <w:tabs>
          <w:tab w:val="left" w:pos="567"/>
        </w:tabs>
        <w:snapToGrid w:val="0"/>
        <w:spacing w:after="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rPr>
        <w:t>B. PAKUOTĖS LAPELIS</w:t>
      </w:r>
    </w:p>
    <w:p w14:paraId="1BA61EC5" w14:textId="77777777" w:rsidR="00CA7312" w:rsidRDefault="00047B48">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Calibri" w:hAnsi="Times New Roman" w:cs="Times New Roman"/>
          <w:i/>
        </w:rPr>
        <w:br w:type="page"/>
      </w:r>
      <w:r>
        <w:rPr>
          <w:rFonts w:ascii="Times New Roman" w:eastAsia="Times New Roman" w:hAnsi="Times New Roman" w:cs="Times New Roman"/>
          <w:b/>
          <w:bCs/>
          <w:iCs/>
          <w:lang w:eastAsia="x-none"/>
        </w:rPr>
        <w:lastRenderedPageBreak/>
        <w:t>Pakuotės lapelis:</w:t>
      </w:r>
      <w:r>
        <w:rPr>
          <w:rFonts w:ascii="Times New Roman" w:eastAsia="Times New Roman" w:hAnsi="Times New Roman" w:cs="Times New Roman"/>
          <w:b/>
          <w:lang w:eastAsia="x-none"/>
        </w:rPr>
        <w:t xml:space="preserve"> </w:t>
      </w:r>
      <w:r>
        <w:rPr>
          <w:rFonts w:ascii="Times New Roman" w:eastAsia="Times New Roman" w:hAnsi="Times New Roman" w:cs="Times New Roman"/>
          <w:b/>
          <w:bCs/>
          <w:iCs/>
          <w:lang w:eastAsia="x-none"/>
        </w:rPr>
        <w:t>informacija pacientui</w:t>
      </w:r>
    </w:p>
    <w:p w14:paraId="4EF73B24" w14:textId="77777777" w:rsidR="00CA7312" w:rsidRDefault="00CA7312">
      <w:pPr>
        <w:widowControl w:val="0"/>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rPr>
      </w:pPr>
    </w:p>
    <w:p w14:paraId="7DA4AA2B"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10 mg/80 mg plėvele dengtos tabletės</w:t>
      </w:r>
    </w:p>
    <w:p w14:paraId="31212883"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20 mg/80 mg plėvele dengtos tabletės</w:t>
      </w:r>
    </w:p>
    <w:p w14:paraId="601BEADA"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10 mg/160 mg plėvele dengtos tabletės</w:t>
      </w:r>
    </w:p>
    <w:p w14:paraId="2A0D8F0E"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20 mg/160 mg plėvele dengtos tabletės</w:t>
      </w:r>
    </w:p>
    <w:p w14:paraId="6535C81A" w14:textId="77777777" w:rsidR="00CA7312" w:rsidRDefault="00047B48">
      <w:pPr>
        <w:widowControl w:val="0"/>
        <w:tabs>
          <w:tab w:val="left" w:pos="567"/>
        </w:tabs>
        <w:snapToGrid w:val="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valsartanas</w:t>
      </w:r>
      <w:proofErr w:type="spellEnd"/>
    </w:p>
    <w:p w14:paraId="5B4A7A3D"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53406C79"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b/>
        </w:rPr>
        <w:t>Atidžiai perskaitykite visą šį lapelį, prieš pradėdami vartoti vaistą, nes jame pateikiama Jums svarbi informacija.</w:t>
      </w:r>
    </w:p>
    <w:p w14:paraId="698E3087" w14:textId="77777777" w:rsidR="00CA7312" w:rsidRDefault="00047B48">
      <w:pPr>
        <w:widowControl w:val="0"/>
        <w:numPr>
          <w:ilvl w:val="0"/>
          <w:numId w:val="1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0EE88B54" w14:textId="77777777" w:rsidR="00CA7312" w:rsidRDefault="00047B48">
      <w:pPr>
        <w:widowControl w:val="0"/>
        <w:numPr>
          <w:ilvl w:val="0"/>
          <w:numId w:val="1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0A35D8A8" w14:textId="77777777" w:rsidR="00CA7312" w:rsidRDefault="00047B48">
      <w:pPr>
        <w:widowControl w:val="0"/>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4EC54EEA" w14:textId="77777777" w:rsidR="00CA7312" w:rsidRDefault="00047B48">
      <w:pPr>
        <w:widowControl w:val="0"/>
        <w:numPr>
          <w:ilvl w:val="0"/>
          <w:numId w:val="10"/>
        </w:numPr>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14:paraId="02715575" w14:textId="77777777" w:rsidR="00CA7312" w:rsidRDefault="00CA7312">
      <w:pPr>
        <w:widowControl w:val="0"/>
        <w:tabs>
          <w:tab w:val="left" w:pos="1296"/>
        </w:tabs>
        <w:snapToGrid w:val="0"/>
        <w:spacing w:after="0" w:line="240" w:lineRule="auto"/>
        <w:ind w:right="-2"/>
        <w:rPr>
          <w:rFonts w:ascii="Times New Roman" w:eastAsia="Times New Roman" w:hAnsi="Times New Roman" w:cs="Times New Roman"/>
        </w:rPr>
      </w:pPr>
    </w:p>
    <w:p w14:paraId="50E812F0"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Apie ką rašoma šiame lapelyje?</w:t>
      </w:r>
    </w:p>
    <w:p w14:paraId="722B6C2F" w14:textId="77777777" w:rsidR="00CA7312" w:rsidRDefault="00CA7312">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rPr>
      </w:pPr>
    </w:p>
    <w:p w14:paraId="06E2469B" w14:textId="77777777" w:rsidR="00CA7312" w:rsidRDefault="00047B48">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ir kam jis vartojamas</w:t>
      </w:r>
    </w:p>
    <w:p w14:paraId="31BB61C8" w14:textId="77777777" w:rsidR="00CA7312" w:rsidRDefault="00047B48">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Ravalsyo</w:t>
      </w:r>
      <w:proofErr w:type="spellEnd"/>
    </w:p>
    <w:p w14:paraId="7CA2F558" w14:textId="77777777" w:rsidR="00CA7312" w:rsidRDefault="00047B48">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Ravalsyo</w:t>
      </w:r>
      <w:proofErr w:type="spellEnd"/>
    </w:p>
    <w:p w14:paraId="12AB19F2" w14:textId="77777777" w:rsidR="00CA7312" w:rsidRDefault="00047B48">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490F1ED2" w14:textId="77777777" w:rsidR="00CA7312" w:rsidRDefault="00047B48">
      <w:pPr>
        <w:widowControl w:val="0"/>
        <w:numPr>
          <w:ilvl w:val="12"/>
          <w:numId w:val="0"/>
        </w:numPr>
        <w:tabs>
          <w:tab w:val="left" w:pos="709"/>
        </w:tabs>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Ravalsyo</w:t>
      </w:r>
      <w:proofErr w:type="spellEnd"/>
    </w:p>
    <w:p w14:paraId="641E4A2F" w14:textId="77777777" w:rsidR="00CA7312" w:rsidRDefault="00047B48">
      <w:pPr>
        <w:widowControl w:val="0"/>
        <w:numPr>
          <w:ilvl w:val="12"/>
          <w:numId w:val="0"/>
        </w:numPr>
        <w:snapToGrid w:val="0"/>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7910DC7D"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6E7AB70"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0A89D43"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1.</w:t>
      </w:r>
      <w:r>
        <w:rPr>
          <w:rFonts w:ascii="Times New Roman" w:eastAsia="Times New Roman" w:hAnsi="Times New Roman" w:cs="Times New Roman"/>
          <w:b/>
          <w:bCs/>
          <w:lang w:eastAsia="x-none"/>
        </w:rPr>
        <w:tab/>
        <w:t xml:space="preserve">Kas yra </w:t>
      </w: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ir kam jis vartojamas</w:t>
      </w:r>
    </w:p>
    <w:p w14:paraId="6FA5E84E"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ACDF7CA"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sudėtyje yra dvi veikliosios medžiagos: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w:t>
      </w:r>
    </w:p>
    <w:p w14:paraId="5AA7D92C"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4435030"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yra skirtas vartoti didelio kraujospūdžio ligai bei kartu esančiam padidėjusiam cholesterolio kiekiui gydyti ir (arba) širdies ir kraujagyslių sutrikimų profilaktikai.</w:t>
      </w:r>
    </w:p>
    <w:p w14:paraId="55682E28"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8BFA3F4"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B017EF1"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2.</w:t>
      </w:r>
      <w:r>
        <w:rPr>
          <w:rFonts w:ascii="Times New Roman" w:eastAsia="Times New Roman" w:hAnsi="Times New Roman" w:cs="Times New Roman"/>
          <w:b/>
          <w:bCs/>
          <w:lang w:eastAsia="x-none"/>
        </w:rPr>
        <w:tab/>
        <w:t xml:space="preserve">Kas žinotina prieš vartojant </w:t>
      </w:r>
      <w:proofErr w:type="spellStart"/>
      <w:r>
        <w:rPr>
          <w:rFonts w:ascii="Times New Roman" w:eastAsia="Times New Roman" w:hAnsi="Times New Roman" w:cs="Times New Roman"/>
          <w:b/>
          <w:bCs/>
          <w:lang w:eastAsia="x-none"/>
        </w:rPr>
        <w:t>Ravalsyo</w:t>
      </w:r>
      <w:proofErr w:type="spellEnd"/>
    </w:p>
    <w:p w14:paraId="536F98F9"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B4C75D9"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vartoti draudžiama:</w:t>
      </w:r>
    </w:p>
    <w:p w14:paraId="3F520D87" w14:textId="77777777" w:rsidR="00CA7312" w:rsidRDefault="00047B48">
      <w:pPr>
        <w:widowControl w:val="0"/>
        <w:numPr>
          <w:ilvl w:val="12"/>
          <w:numId w:val="0"/>
        </w:numPr>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valsartanui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rozuvastatinui</w:t>
      </w:r>
      <w:proofErr w:type="spellEnd"/>
      <w:r>
        <w:rPr>
          <w:rFonts w:ascii="Times New Roman" w:eastAsia="Times New Roman" w:hAnsi="Times New Roman" w:cs="Times New Roman"/>
        </w:rPr>
        <w:t xml:space="preserve"> arba bet kuriai pagalbinei šio vaisto medžiagai (jos išvardytos 6 skyriuje);</w:t>
      </w:r>
    </w:p>
    <w:p w14:paraId="49DDCC15" w14:textId="77777777" w:rsidR="00CA7312" w:rsidRDefault="00047B48">
      <w:pPr>
        <w:widowControl w:val="0"/>
        <w:numPr>
          <w:ilvl w:val="0"/>
          <w:numId w:val="12"/>
        </w:numPr>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color w:val="000000"/>
          <w:lang w:eastAsia="sl-SI"/>
        </w:rPr>
        <w:t xml:space="preserve">jeigu esate nėščia arba maitinate krūtimi. </w:t>
      </w:r>
      <w:r>
        <w:rPr>
          <w:rFonts w:ascii="Times New Roman" w:eastAsia="Times New Roman" w:hAnsi="Times New Roman" w:cs="Times New Roman"/>
        </w:rPr>
        <w:t xml:space="preserve">Jeigu pastojote vartodama </w:t>
      </w:r>
      <w:proofErr w:type="spellStart"/>
      <w:r>
        <w:rPr>
          <w:rFonts w:ascii="Times New Roman" w:eastAsia="Times New Roman" w:hAnsi="Times New Roman" w:cs="Times New Roman"/>
          <w:bCs/>
          <w:color w:val="000000"/>
          <w:lang w:eastAsia="sl-SI"/>
        </w:rPr>
        <w:t>Ravalsyo</w:t>
      </w:r>
      <w:proofErr w:type="spellEnd"/>
      <w:r>
        <w:rPr>
          <w:rFonts w:ascii="Times New Roman" w:eastAsia="Times New Roman" w:hAnsi="Times New Roman" w:cs="Times New Roman"/>
        </w:rPr>
        <w:t xml:space="preserve">, </w:t>
      </w:r>
      <w:r>
        <w:rPr>
          <w:rFonts w:ascii="Times New Roman" w:eastAsia="Times New Roman" w:hAnsi="Times New Roman" w:cs="Times New Roman"/>
          <w:b/>
        </w:rPr>
        <w:t>nedelsdama nutraukite vaisto vartojimą ir kreipkitės į gydytoją</w:t>
      </w:r>
      <w:r>
        <w:rPr>
          <w:rFonts w:ascii="Times New Roman" w:eastAsia="Times New Roman" w:hAnsi="Times New Roman" w:cs="Times New Roman"/>
        </w:rPr>
        <w:t xml:space="preserve">. </w:t>
      </w:r>
      <w:proofErr w:type="spellStart"/>
      <w:r>
        <w:rPr>
          <w:rFonts w:ascii="Times New Roman" w:eastAsia="Times New Roman" w:hAnsi="Times New Roman" w:cs="Times New Roman"/>
          <w:bCs/>
          <w:color w:val="000000"/>
          <w:lang w:eastAsia="sl-SI"/>
        </w:rPr>
        <w:t>Ravalsyo</w:t>
      </w:r>
      <w:proofErr w:type="spellEnd"/>
      <w:r>
        <w:rPr>
          <w:rFonts w:ascii="Times New Roman" w:eastAsia="Times New Roman" w:hAnsi="Times New Roman" w:cs="Times New Roman"/>
          <w:bCs/>
          <w:color w:val="000000"/>
          <w:lang w:eastAsia="sl-SI"/>
        </w:rPr>
        <w:t xml:space="preserve"> </w:t>
      </w:r>
      <w:r>
        <w:rPr>
          <w:rFonts w:ascii="Times New Roman" w:eastAsia="Times New Roman" w:hAnsi="Times New Roman" w:cs="Times New Roman"/>
        </w:rPr>
        <w:t>vartojančios moterys turi saugotis pastojimo (naudoti veiksmingą kontracepcijos metodą);</w:t>
      </w:r>
    </w:p>
    <w:p w14:paraId="5CEB2BE0" w14:textId="77777777" w:rsidR="00CA7312" w:rsidRDefault="00047B48">
      <w:pPr>
        <w:widowControl w:val="0"/>
        <w:numPr>
          <w:ilvl w:val="0"/>
          <w:numId w:val="1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sergate kepenų liga;</w:t>
      </w:r>
    </w:p>
    <w:p w14:paraId="44FF1FF1" w14:textId="77777777" w:rsidR="00CA7312" w:rsidRDefault="00047B48">
      <w:pPr>
        <w:widowControl w:val="0"/>
        <w:numPr>
          <w:ilvl w:val="0"/>
          <w:numId w:val="1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sunkių inkstų sutrikimų;</w:t>
      </w:r>
    </w:p>
    <w:p w14:paraId="0A794C27" w14:textId="77777777" w:rsidR="00CA7312" w:rsidRDefault="00047B48">
      <w:pPr>
        <w:widowControl w:val="0"/>
        <w:numPr>
          <w:ilvl w:val="0"/>
          <w:numId w:val="1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rPr>
        <w:t>jeigu kartojasi arba dėl neaiškios priežasties pasireiškia raumenų maudimas ar skausmas;</w:t>
      </w:r>
    </w:p>
    <w:p w14:paraId="6A6B2159" w14:textId="77777777" w:rsidR="00CA7312" w:rsidRDefault="00047B48">
      <w:pPr>
        <w:numPr>
          <w:ilvl w:val="0"/>
          <w:numId w:val="13"/>
        </w:numPr>
        <w:tabs>
          <w:tab w:val="left" w:pos="567"/>
        </w:tabs>
        <w:spacing w:after="0" w:line="240" w:lineRule="auto"/>
        <w:ind w:left="567" w:hanging="567"/>
        <w:rPr>
          <w:rFonts w:ascii="Times New Roman" w:hAnsi="Times New Roman"/>
        </w:rPr>
      </w:pPr>
      <w:r>
        <w:rPr>
          <w:rFonts w:ascii="Times New Roman" w:hAnsi="Times New Roman"/>
          <w:color w:val="000000"/>
        </w:rPr>
        <w:t xml:space="preserve">jeigu vartojate </w:t>
      </w:r>
      <w:r>
        <w:rPr>
          <w:rFonts w:ascii="Times New Roman" w:hAnsi="Times New Roman"/>
        </w:rPr>
        <w:t xml:space="preserve">kartu su </w:t>
      </w:r>
      <w:proofErr w:type="spellStart"/>
      <w:r>
        <w:rPr>
          <w:rFonts w:ascii="Times New Roman" w:hAnsi="Times New Roman"/>
        </w:rPr>
        <w:t>sofosbuviro</w:t>
      </w:r>
      <w:proofErr w:type="spellEnd"/>
      <w:r>
        <w:rPr>
          <w:rFonts w:ascii="Times New Roman" w:hAnsi="Times New Roman"/>
        </w:rPr>
        <w:t>/</w:t>
      </w:r>
      <w:proofErr w:type="spellStart"/>
      <w:r>
        <w:rPr>
          <w:rFonts w:ascii="Times New Roman" w:hAnsi="Times New Roman"/>
        </w:rPr>
        <w:t>velpatasviro</w:t>
      </w:r>
      <w:proofErr w:type="spellEnd"/>
      <w:r>
        <w:rPr>
          <w:rFonts w:ascii="Times New Roman" w:hAnsi="Times New Roman"/>
        </w:rPr>
        <w:t>/</w:t>
      </w:r>
      <w:proofErr w:type="spellStart"/>
      <w:r>
        <w:rPr>
          <w:rFonts w:ascii="Times New Roman" w:hAnsi="Times New Roman"/>
        </w:rPr>
        <w:t>voksilapreviro</w:t>
      </w:r>
      <w:proofErr w:type="spellEnd"/>
      <w:r>
        <w:rPr>
          <w:rFonts w:ascii="Times New Roman" w:hAnsi="Times New Roman"/>
        </w:rPr>
        <w:t xml:space="preserve"> deriniu (vartojamu kepenų virusinei infekcijai, vadinamai hepatitu C, gydyti);</w:t>
      </w:r>
    </w:p>
    <w:p w14:paraId="2AEB417A" w14:textId="77777777" w:rsidR="00CA7312" w:rsidRDefault="00047B48">
      <w:pPr>
        <w:widowControl w:val="0"/>
        <w:numPr>
          <w:ilvl w:val="0"/>
          <w:numId w:val="1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vaisto, vadinamo </w:t>
      </w:r>
      <w:proofErr w:type="spellStart"/>
      <w:r>
        <w:rPr>
          <w:rFonts w:ascii="Times New Roman" w:eastAsia="Times New Roman" w:hAnsi="Times New Roman" w:cs="Times New Roman"/>
          <w:bCs/>
          <w:color w:val="000000"/>
          <w:lang w:eastAsia="sl-SI"/>
        </w:rPr>
        <w:t>ciklosporinu</w:t>
      </w:r>
      <w:proofErr w:type="spellEnd"/>
      <w:r>
        <w:rPr>
          <w:rFonts w:ascii="Times New Roman" w:eastAsia="Times New Roman" w:hAnsi="Times New Roman" w:cs="Times New Roman"/>
          <w:bCs/>
          <w:color w:val="000000"/>
          <w:lang w:eastAsia="sl-SI"/>
        </w:rPr>
        <w:t xml:space="preserve"> (jo vartojama, pvz., po organo persodinimo);</w:t>
      </w:r>
    </w:p>
    <w:p w14:paraId="1E3BBF9C" w14:textId="77777777" w:rsidR="00CA7312" w:rsidRDefault="00047B48">
      <w:pPr>
        <w:widowControl w:val="0"/>
        <w:numPr>
          <w:ilvl w:val="0"/>
          <w:numId w:val="13"/>
        </w:numPr>
        <w:tabs>
          <w:tab w:val="left" w:pos="1296"/>
        </w:tabs>
        <w:autoSpaceDE w:val="0"/>
        <w:autoSpaceDN w:val="0"/>
        <w:adjustRightInd w:val="0"/>
        <w:snapToGrid w:val="0"/>
        <w:spacing w:after="0" w:line="240" w:lineRule="auto"/>
        <w:ind w:left="567" w:right="-2" w:hanging="567"/>
        <w:rPr>
          <w:rFonts w:ascii="Times New Roman" w:eastAsia="Times New Roman" w:hAnsi="Times New Roman" w:cs="Times New Roman"/>
          <w:color w:val="000000"/>
          <w:lang w:eastAsia="sl-SI"/>
        </w:rPr>
      </w:pPr>
      <w:r>
        <w:rPr>
          <w:rFonts w:ascii="Times New Roman" w:eastAsia="Times New Roman" w:hAnsi="Times New Roman" w:cs="Times New Roman"/>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rPr>
        <w:t>aliskireno</w:t>
      </w:r>
      <w:proofErr w:type="spellEnd"/>
      <w:r>
        <w:rPr>
          <w:rFonts w:ascii="Times New Roman" w:eastAsia="Times New Roman" w:hAnsi="Times New Roman" w:cs="Times New Roman"/>
          <w:color w:val="000000"/>
          <w:lang w:eastAsia="sl-SI"/>
        </w:rPr>
        <w:t>.</w:t>
      </w:r>
    </w:p>
    <w:p w14:paraId="753298CA" w14:textId="77777777" w:rsidR="00CA7312" w:rsidRDefault="00CA7312">
      <w:pPr>
        <w:widowControl w:val="0"/>
        <w:tabs>
          <w:tab w:val="left" w:pos="1296"/>
        </w:tabs>
        <w:snapToGrid w:val="0"/>
        <w:spacing w:after="0" w:line="240" w:lineRule="auto"/>
        <w:ind w:right="-2"/>
        <w:rPr>
          <w:rFonts w:ascii="Times New Roman" w:eastAsia="Times New Roman" w:hAnsi="Times New Roman" w:cs="Times New Roman"/>
        </w:rPr>
      </w:pPr>
    </w:p>
    <w:p w14:paraId="311C6469"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 bet kuri paminėta būklė Jums tinka (arba dėl to abejojate), </w:t>
      </w:r>
      <w:r>
        <w:rPr>
          <w:rFonts w:ascii="Times New Roman" w:eastAsia="Times New Roman" w:hAnsi="Times New Roman" w:cs="Times New Roman"/>
          <w:b/>
          <w:bCs/>
          <w:color w:val="000000"/>
          <w:lang w:eastAsia="sl-SI"/>
        </w:rPr>
        <w:t>grįžkite atgal pas gydytoją ir su juo pasitarkite</w:t>
      </w:r>
      <w:r>
        <w:rPr>
          <w:rFonts w:ascii="Times New Roman" w:eastAsia="Times New Roman" w:hAnsi="Times New Roman" w:cs="Times New Roman"/>
          <w:color w:val="000000"/>
          <w:lang w:eastAsia="sl-SI"/>
        </w:rPr>
        <w:t>.</w:t>
      </w:r>
    </w:p>
    <w:p w14:paraId="2944E0B2"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26CCA41"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Įspėjimai ir atsargumo priemonės</w:t>
      </w:r>
    </w:p>
    <w:p w14:paraId="3298054B"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Pasitarkite su gydytoju arba vaistininku, prieš pradėdami vartoti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w:t>
      </w:r>
    </w:p>
    <w:p w14:paraId="0D0FD462"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lastRenderedPageBreak/>
        <w:t>jeigu yra inkstų sutrikimų arba esate gydomi dializėmis;</w:t>
      </w:r>
    </w:p>
    <w:p w14:paraId="335367AE"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yra kepenų sutrikimų;</w:t>
      </w:r>
    </w:p>
    <w:p w14:paraId="21BD3AE8"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jeigu kartojasi arba dėl neaiškios priežasties pasireiškia raumenų maudimas ar skausmas</w:t>
      </w:r>
      <w:r>
        <w:rPr>
          <w:rFonts w:ascii="Times New Roman" w:eastAsia="Times New Roman" w:hAnsi="Times New Roman" w:cs="Times New Roman"/>
          <w:color w:val="000000"/>
        </w:rPr>
        <w:t>,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w:t>
      </w:r>
    </w:p>
    <w:p w14:paraId="73898EB3"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reguliariai dideliais kiekiais vartojate alkoholį;</w:t>
      </w:r>
    </w:p>
    <w:p w14:paraId="7F34609C"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Jūsų skydliaukės veikla yra sutrikusi;</w:t>
      </w:r>
    </w:p>
    <w:p w14:paraId="176B3CFB"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jei vartojate kitų cholesterolio kiekiui mažinti skirtų vaistų, vadinamų </w:t>
      </w:r>
      <w:proofErr w:type="spellStart"/>
      <w:r>
        <w:rPr>
          <w:rFonts w:ascii="Times New Roman" w:eastAsia="Times New Roman" w:hAnsi="Times New Roman" w:cs="Times New Roman"/>
          <w:bCs/>
          <w:color w:val="000000"/>
        </w:rPr>
        <w:t>fibratais</w:t>
      </w:r>
      <w:proofErr w:type="spellEnd"/>
      <w:r>
        <w:rPr>
          <w:rFonts w:ascii="Times New Roman" w:eastAsia="Times New Roman" w:hAnsi="Times New Roman" w:cs="Times New Roman"/>
          <w:bCs/>
          <w:color w:val="000000"/>
        </w:rPr>
        <w:t>. Atidžiai perskaitykite šį pakuotės lapelį, net jei anksčiau vartojote kitokį vaistą nuo didelio cholesterolio kiekio;</w:t>
      </w:r>
    </w:p>
    <w:p w14:paraId="080F29DA"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jeigu vartojate vaistų nuo ŽIV infekcijos, pvz., </w:t>
      </w:r>
      <w:r>
        <w:rPr>
          <w:rFonts w:ascii="Times New Roman" w:eastAsia="Times New Roman" w:hAnsi="Times New Roman" w:cs="Times New Roman"/>
          <w:color w:val="000000"/>
        </w:rPr>
        <w:t xml:space="preserve">ritonaviro su lopinaviru ir (arba) </w:t>
      </w:r>
      <w:proofErr w:type="spellStart"/>
      <w:r>
        <w:rPr>
          <w:rFonts w:ascii="Times New Roman" w:eastAsia="Times New Roman" w:hAnsi="Times New Roman" w:cs="Times New Roman"/>
          <w:color w:val="000000"/>
        </w:rPr>
        <w:t>atazanaviru</w:t>
      </w:r>
      <w:proofErr w:type="spellEnd"/>
      <w:r>
        <w:rPr>
          <w:rFonts w:ascii="Times New Roman" w:eastAsia="Times New Roman" w:hAnsi="Times New Roman" w:cs="Times New Roman"/>
          <w:color w:val="000000"/>
        </w:rPr>
        <w:t xml:space="preserve"> (žr. poskyrį </w:t>
      </w:r>
      <w:r>
        <w:rPr>
          <w:rFonts w:ascii="Times New Roman" w:eastAsia="Times New Roman" w:hAnsi="Times New Roman" w:cs="Times New Roman"/>
          <w:color w:val="000000"/>
          <w:lang w:eastAsia="sl-SI"/>
        </w:rPr>
        <w:t>„</w:t>
      </w:r>
      <w:r>
        <w:rPr>
          <w:rFonts w:ascii="Times New Roman" w:eastAsia="Times New Roman" w:hAnsi="Times New Roman" w:cs="Times New Roman"/>
          <w:color w:val="000000"/>
        </w:rPr>
        <w:t xml:space="preserve">Kiti vaistai ir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w:t>
      </w:r>
    </w:p>
    <w:p w14:paraId="48C53A4E"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esate vyresnis kaip 70 metų</w:t>
      </w:r>
      <w:r>
        <w:rPr>
          <w:rFonts w:ascii="Times New Roman" w:eastAsia="Times New Roman" w:hAnsi="Times New Roman" w:cs="Times New Roman"/>
          <w:color w:val="000000"/>
        </w:rPr>
        <w:t xml:space="preserve"> (gydytojas turės parinkti Jums tinkančią pradinę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dozę);</w:t>
      </w:r>
    </w:p>
    <w:p w14:paraId="515A9F52"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yra sunkus kvėpavimo nepakankamumas;</w:t>
      </w:r>
    </w:p>
    <w:p w14:paraId="1C9EF697"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Cs/>
          <w:color w:val="000000"/>
        </w:rPr>
        <w:t>jeigu esate azijietis (japonas, kinas, filipinietis, vietnamietis, korėjietis ar indas) (</w:t>
      </w:r>
      <w:r>
        <w:rPr>
          <w:rFonts w:ascii="Times New Roman" w:eastAsia="Times New Roman" w:hAnsi="Times New Roman" w:cs="Times New Roman"/>
          <w:color w:val="000000"/>
        </w:rPr>
        <w:t xml:space="preserve">gydytojas turės parinkti Jums tinkančią pradinę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dozę);</w:t>
      </w:r>
    </w:p>
    <w:p w14:paraId="1966C49E"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jeigu yra inksto arterijos susiaurėjimas;</w:t>
      </w:r>
    </w:p>
    <w:p w14:paraId="16919900"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jeigu Jums neseniai buvo atlikta inksto transplantacija (persodintas naujas inkstas);</w:t>
      </w:r>
    </w:p>
    <w:p w14:paraId="6AA73FEE"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esate gydomi po širdies priepuolio ar širdies nepakankamumo (gydytojas gali norėti patikrinti Jūsų inkstų funkciją);</w:t>
      </w:r>
    </w:p>
    <w:p w14:paraId="2D4C90BD"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sergate sunkia širdies liga (kitokia nei širdies nepakankamumas ar širdies priepuolis);</w:t>
      </w:r>
    </w:p>
    <w:p w14:paraId="6D595F20"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vartojant kitokio vaisto (įskaitant </w:t>
      </w:r>
      <w:proofErr w:type="spellStart"/>
      <w:r>
        <w:rPr>
          <w:rFonts w:ascii="Times New Roman" w:eastAsia="Times New Roman" w:hAnsi="Times New Roman" w:cs="Times New Roman"/>
          <w:color w:val="000000"/>
        </w:rPr>
        <w:t>angiotenziną</w:t>
      </w:r>
      <w:proofErr w:type="spellEnd"/>
      <w:r>
        <w:rPr>
          <w:rFonts w:ascii="Times New Roman" w:eastAsia="Times New Roman" w:hAnsi="Times New Roman" w:cs="Times New Roman"/>
          <w:color w:val="000000"/>
        </w:rPr>
        <w:t xml:space="preserve"> konvertuojančio fermento (AKF) inhibitorius) buvo pasireiškęs alerginės reakcijos, vadinamos </w:t>
      </w:r>
      <w:proofErr w:type="spellStart"/>
      <w:r>
        <w:rPr>
          <w:rFonts w:ascii="Times New Roman" w:eastAsia="Times New Roman" w:hAnsi="Times New Roman" w:cs="Times New Roman"/>
          <w:color w:val="000000"/>
        </w:rPr>
        <w:t>angioneurozine</w:t>
      </w:r>
      <w:proofErr w:type="spellEnd"/>
      <w:r>
        <w:rPr>
          <w:rFonts w:ascii="Times New Roman" w:eastAsia="Times New Roman" w:hAnsi="Times New Roman" w:cs="Times New Roman"/>
          <w:color w:val="000000"/>
        </w:rPr>
        <w:t xml:space="preserve"> edema, sukeltas liežuvio ar veido patinimas, apie tai pasakykite gydytojui. Jei tokių simptomų pasireikš vartojant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nutraukite jo vartojimą ir niekada nebeatnaujinkite. Taip pat žr. 4 skyrių </w:t>
      </w:r>
      <w:r>
        <w:rPr>
          <w:rFonts w:ascii="Times New Roman" w:eastAsia="Times New Roman" w:hAnsi="Times New Roman" w:cs="Times New Roman"/>
          <w:color w:val="000000"/>
          <w:lang w:eastAsia="sl-SI"/>
        </w:rPr>
        <w:t>„</w:t>
      </w:r>
      <w:r>
        <w:rPr>
          <w:rFonts w:ascii="Times New Roman" w:eastAsia="Times New Roman" w:hAnsi="Times New Roman" w:cs="Times New Roman"/>
          <w:color w:val="000000"/>
        </w:rPr>
        <w:t>Galimas šalutinis poveikis“;</w:t>
      </w:r>
    </w:p>
    <w:p w14:paraId="18A33EDF"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vartojate kalio kiekį kraujyje didinančių vaistų. Tokie vaistai yra kalio papildai ar druskų pakaitalai, kuriuose yra kalio, kalį organizme sulaikantys šlapimo išsiskyrimą skatinantys vaistai ir heparinas. Gali reikėti reguliariai tirti kalio kiekį Jūsų kraujyje;</w:t>
      </w:r>
    </w:p>
    <w:p w14:paraId="49AFA862"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sergate </w:t>
      </w:r>
      <w:proofErr w:type="spellStart"/>
      <w:r>
        <w:rPr>
          <w:rFonts w:ascii="Times New Roman" w:eastAsia="Times New Roman" w:hAnsi="Times New Roman" w:cs="Times New Roman"/>
          <w:color w:val="000000"/>
        </w:rPr>
        <w:t>aldosteronizmu</w:t>
      </w:r>
      <w:proofErr w:type="spellEnd"/>
      <w:r>
        <w:rPr>
          <w:rFonts w:ascii="Times New Roman" w:eastAsia="Times New Roman" w:hAnsi="Times New Roman" w:cs="Times New Roman"/>
          <w:color w:val="000000"/>
        </w:rPr>
        <w:t xml:space="preserve">. Tai yra liga, kuria sergant antinksčiai gamina per daug hormono </w:t>
      </w:r>
      <w:proofErr w:type="spellStart"/>
      <w:r>
        <w:rPr>
          <w:rFonts w:ascii="Times New Roman" w:eastAsia="Times New Roman" w:hAnsi="Times New Roman" w:cs="Times New Roman"/>
          <w:color w:val="000000"/>
        </w:rPr>
        <w:t>aldosterono</w:t>
      </w:r>
      <w:proofErr w:type="spellEnd"/>
      <w:r>
        <w:rPr>
          <w:rFonts w:ascii="Times New Roman" w:eastAsia="Times New Roman" w:hAnsi="Times New Roman" w:cs="Times New Roman"/>
          <w:color w:val="000000"/>
        </w:rPr>
        <w:t xml:space="preserve">. Jei sergate šia liga, Jums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vartoti nerekomenduojama;</w:t>
      </w:r>
    </w:p>
    <w:p w14:paraId="72DB9A5B"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dėl viduriavimo, vėmimo ar didelių šlapimo išsiskyrimą skatinančių vaistų (diuretikų) dozių vartojimo organizme trūksta skysčių (yra dehidratacija);</w:t>
      </w:r>
    </w:p>
    <w:p w14:paraId="6DBD7E55" w14:textId="77777777" w:rsidR="00CA7312" w:rsidRDefault="00047B48">
      <w:pPr>
        <w:widowControl w:val="0"/>
        <w:numPr>
          <w:ilvl w:val="0"/>
          <w:numId w:val="15"/>
        </w:numPr>
        <w:tabs>
          <w:tab w:val="clear" w:pos="1800"/>
        </w:tabs>
        <w:snapToGri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vartojate kurį nors iš šių vaistų padidėjusiam kraujospūdžiui gydyti:</w:t>
      </w:r>
    </w:p>
    <w:p w14:paraId="19A464AA" w14:textId="77777777" w:rsidR="00CA7312" w:rsidRDefault="00047B48">
      <w:pPr>
        <w:widowControl w:val="0"/>
        <w:numPr>
          <w:ilvl w:val="1"/>
          <w:numId w:val="17"/>
        </w:numPr>
        <w:tabs>
          <w:tab w:val="clear" w:pos="1440"/>
        </w:tabs>
        <w:autoSpaceDE w:val="0"/>
        <w:autoSpaceDN w:val="0"/>
        <w:adjustRightInd w:val="0"/>
        <w:snapToGrid w:val="0"/>
        <w:spacing w:after="0" w:line="240" w:lineRule="auto"/>
        <w:ind w:left="1134" w:hanging="567"/>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AKF inhibitorių (pavyzdžiui, </w:t>
      </w:r>
      <w:proofErr w:type="spellStart"/>
      <w:r>
        <w:rPr>
          <w:rFonts w:ascii="Times New Roman" w:eastAsia="SimSun" w:hAnsi="Times New Roman" w:cs="Times New Roman"/>
          <w:color w:val="000000"/>
          <w:lang w:eastAsia="zh-CN"/>
        </w:rPr>
        <w:t>enalaprilį</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lizinoprilį</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ramiprilį</w:t>
      </w:r>
      <w:proofErr w:type="spellEnd"/>
      <w:r>
        <w:rPr>
          <w:rFonts w:ascii="Times New Roman" w:eastAsia="SimSun" w:hAnsi="Times New Roman" w:cs="Times New Roman"/>
          <w:color w:val="000000"/>
          <w:lang w:eastAsia="zh-CN"/>
        </w:rPr>
        <w:t>), ypač jei turite su diabetu susijusių inkstų sutrikimų;</w:t>
      </w:r>
    </w:p>
    <w:p w14:paraId="52B682E2" w14:textId="77777777" w:rsidR="00CA7312" w:rsidRDefault="00047B48">
      <w:pPr>
        <w:widowControl w:val="0"/>
        <w:numPr>
          <w:ilvl w:val="1"/>
          <w:numId w:val="17"/>
        </w:numPr>
        <w:tabs>
          <w:tab w:val="clear" w:pos="1440"/>
        </w:tabs>
        <w:autoSpaceDE w:val="0"/>
        <w:autoSpaceDN w:val="0"/>
        <w:adjustRightInd w:val="0"/>
        <w:snapToGrid w:val="0"/>
        <w:spacing w:after="0" w:line="240" w:lineRule="auto"/>
        <w:ind w:left="1134" w:hanging="567"/>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aliskireną</w:t>
      </w:r>
      <w:proofErr w:type="spellEnd"/>
      <w:r>
        <w:rPr>
          <w:rFonts w:ascii="Times New Roman" w:eastAsia="SimSun" w:hAnsi="Times New Roman" w:cs="Times New Roman"/>
          <w:color w:val="000000"/>
          <w:lang w:eastAsia="zh-CN"/>
        </w:rPr>
        <w:t>;</w:t>
      </w:r>
    </w:p>
    <w:p w14:paraId="3EC7E9A0" w14:textId="77777777" w:rsidR="00CA7312" w:rsidRDefault="00047B48">
      <w:pPr>
        <w:widowControl w:val="0"/>
        <w:numPr>
          <w:ilvl w:val="1"/>
          <w:numId w:val="17"/>
        </w:numPr>
        <w:tabs>
          <w:tab w:val="clear" w:pos="1440"/>
        </w:tabs>
        <w:autoSpaceDE w:val="0"/>
        <w:autoSpaceDN w:val="0"/>
        <w:adjustRightInd w:val="0"/>
        <w:snapToGrid w:val="0"/>
        <w:spacing w:after="0" w:line="240" w:lineRule="auto"/>
        <w:ind w:left="567" w:hanging="567"/>
        <w:rPr>
          <w:rFonts w:ascii="Times New Roman" w:eastAsia="SimSun" w:hAnsi="Times New Roman" w:cs="Times New Roman"/>
          <w:color w:val="000000"/>
          <w:lang w:eastAsia="zh-CN"/>
        </w:rPr>
      </w:pPr>
      <w:r>
        <w:rPr>
          <w:rFonts w:ascii="Times New Roman" w:eastAsia="Calibri" w:hAnsi="Times New Roman" w:cs="Times New Roman"/>
          <w:color w:val="000000"/>
          <w:lang w:eastAsia="zh-CN"/>
        </w:rPr>
        <w:t xml:space="preserve">jeigu vartojate AKF inhibitorių kartu su tam tikrais kitais vaistais, skirtais širdies nepakankamumui gydyti ir vadinamais </w:t>
      </w:r>
      <w:proofErr w:type="spellStart"/>
      <w:r>
        <w:rPr>
          <w:rFonts w:ascii="Times New Roman" w:eastAsia="Calibri" w:hAnsi="Times New Roman" w:cs="Times New Roman"/>
          <w:color w:val="000000"/>
          <w:lang w:eastAsia="zh-CN"/>
        </w:rPr>
        <w:t>mineralokortikoidinių</w:t>
      </w:r>
      <w:proofErr w:type="spellEnd"/>
      <w:r>
        <w:rPr>
          <w:rFonts w:ascii="Times New Roman" w:eastAsia="Calibri" w:hAnsi="Times New Roman" w:cs="Times New Roman"/>
          <w:color w:val="000000"/>
          <w:lang w:eastAsia="zh-CN"/>
        </w:rPr>
        <w:t xml:space="preserve"> receptorių antagonistais (MRA) (pvz., </w:t>
      </w:r>
      <w:proofErr w:type="spellStart"/>
      <w:r>
        <w:rPr>
          <w:rFonts w:ascii="Times New Roman" w:eastAsia="Calibri" w:hAnsi="Times New Roman" w:cs="Times New Roman"/>
          <w:color w:val="000000"/>
          <w:lang w:eastAsia="zh-CN"/>
        </w:rPr>
        <w:t>spironolaktonu</w:t>
      </w:r>
      <w:proofErr w:type="spellEnd"/>
      <w:r>
        <w:rPr>
          <w:rFonts w:ascii="Times New Roman" w:eastAsia="Calibri" w:hAnsi="Times New Roman" w:cs="Times New Roman"/>
          <w:color w:val="000000"/>
          <w:lang w:eastAsia="zh-CN"/>
        </w:rPr>
        <w:t xml:space="preserve">, </w:t>
      </w:r>
      <w:proofErr w:type="spellStart"/>
      <w:r>
        <w:rPr>
          <w:rFonts w:ascii="Times New Roman" w:eastAsia="Calibri" w:hAnsi="Times New Roman" w:cs="Times New Roman"/>
          <w:color w:val="000000"/>
          <w:lang w:eastAsia="zh-CN"/>
        </w:rPr>
        <w:t>eplerenonu</w:t>
      </w:r>
      <w:proofErr w:type="spellEnd"/>
      <w:r>
        <w:rPr>
          <w:rFonts w:ascii="Times New Roman" w:eastAsia="Calibri" w:hAnsi="Times New Roman" w:cs="Times New Roman"/>
          <w:color w:val="000000"/>
          <w:lang w:eastAsia="zh-CN"/>
        </w:rPr>
        <w:t xml:space="preserve">) arba beta </w:t>
      </w:r>
      <w:proofErr w:type="spellStart"/>
      <w:r>
        <w:rPr>
          <w:rFonts w:ascii="Times New Roman" w:eastAsia="Calibri" w:hAnsi="Times New Roman" w:cs="Times New Roman"/>
          <w:color w:val="000000"/>
          <w:lang w:eastAsia="zh-CN"/>
        </w:rPr>
        <w:t>adrenoblokatoriais</w:t>
      </w:r>
      <w:proofErr w:type="spellEnd"/>
      <w:r>
        <w:rPr>
          <w:rFonts w:ascii="Times New Roman" w:eastAsia="Calibri" w:hAnsi="Times New Roman" w:cs="Times New Roman"/>
          <w:color w:val="000000"/>
          <w:lang w:eastAsia="zh-CN"/>
        </w:rPr>
        <w:t xml:space="preserve"> (pvz., </w:t>
      </w:r>
      <w:proofErr w:type="spellStart"/>
      <w:r>
        <w:rPr>
          <w:rFonts w:ascii="Times New Roman" w:eastAsia="Calibri" w:hAnsi="Times New Roman" w:cs="Times New Roman"/>
          <w:color w:val="000000"/>
          <w:lang w:eastAsia="zh-CN"/>
        </w:rPr>
        <w:t>metoprololiu</w:t>
      </w:r>
      <w:proofErr w:type="spellEnd"/>
      <w:r>
        <w:rPr>
          <w:rFonts w:ascii="Times New Roman" w:eastAsia="Calibri" w:hAnsi="Times New Roman" w:cs="Times New Roman"/>
          <w:color w:val="000000"/>
          <w:lang w:eastAsia="zh-CN"/>
        </w:rPr>
        <w:t>);</w:t>
      </w:r>
    </w:p>
    <w:p w14:paraId="165A6A95" w14:textId="77777777" w:rsidR="00CA7312" w:rsidRDefault="00047B48">
      <w:pPr>
        <w:widowControl w:val="0"/>
        <w:numPr>
          <w:ilvl w:val="1"/>
          <w:numId w:val="17"/>
        </w:numPr>
        <w:tabs>
          <w:tab w:val="clear" w:pos="1440"/>
        </w:tabs>
        <w:autoSpaceDE w:val="0"/>
        <w:autoSpaceDN w:val="0"/>
        <w:adjustRightInd w:val="0"/>
        <w:snapToGrid w:val="0"/>
        <w:spacing w:after="0" w:line="240" w:lineRule="auto"/>
        <w:ind w:left="567" w:hanging="567"/>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jeigu vartojate arba paskutinių 7 dienų laikotarpiu vartojote geriamosios ar </w:t>
      </w:r>
      <w:proofErr w:type="spellStart"/>
      <w:r>
        <w:rPr>
          <w:rFonts w:ascii="Times New Roman" w:eastAsia="SimSun" w:hAnsi="Times New Roman" w:cs="Times New Roman"/>
          <w:color w:val="000000"/>
          <w:lang w:eastAsia="zh-CN"/>
        </w:rPr>
        <w:t>injekuojamosios</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fuzido</w:t>
      </w:r>
      <w:proofErr w:type="spellEnd"/>
      <w:r>
        <w:rPr>
          <w:rFonts w:ascii="Times New Roman" w:eastAsia="SimSun" w:hAnsi="Times New Roman" w:cs="Times New Roman"/>
          <w:color w:val="000000"/>
          <w:lang w:eastAsia="zh-CN"/>
        </w:rPr>
        <w:t xml:space="preserve"> rūgšties (vaisto nuo bakterijų sukeltos infekcinės ligos). </w:t>
      </w:r>
      <w:proofErr w:type="spellStart"/>
      <w:r>
        <w:rPr>
          <w:rFonts w:ascii="Times New Roman" w:eastAsia="SimSun" w:hAnsi="Times New Roman" w:cs="Times New Roman"/>
          <w:color w:val="000000"/>
          <w:lang w:eastAsia="zh-CN"/>
        </w:rPr>
        <w:t>Fuzido</w:t>
      </w:r>
      <w:proofErr w:type="spellEnd"/>
      <w:r>
        <w:rPr>
          <w:rFonts w:ascii="Times New Roman" w:eastAsia="SimSun" w:hAnsi="Times New Roman" w:cs="Times New Roman"/>
          <w:color w:val="000000"/>
          <w:lang w:eastAsia="zh-CN"/>
        </w:rPr>
        <w:t xml:space="preserve"> rūgšties ir </w:t>
      </w:r>
      <w:proofErr w:type="spellStart"/>
      <w:r>
        <w:rPr>
          <w:rFonts w:ascii="Times New Roman" w:eastAsia="SimSun" w:hAnsi="Times New Roman" w:cs="Times New Roman"/>
          <w:color w:val="000000"/>
          <w:lang w:eastAsia="zh-CN"/>
        </w:rPr>
        <w:t>Ravalsyo</w:t>
      </w:r>
      <w:proofErr w:type="spellEnd"/>
      <w:r>
        <w:rPr>
          <w:rFonts w:ascii="Times New Roman" w:eastAsia="SimSun" w:hAnsi="Times New Roman" w:cs="Times New Roman"/>
          <w:color w:val="000000"/>
          <w:lang w:eastAsia="zh-CN"/>
        </w:rPr>
        <w:t xml:space="preserve"> derinys gali sukelti sunkių raumenų sutrikimų (</w:t>
      </w:r>
      <w:proofErr w:type="spellStart"/>
      <w:r>
        <w:rPr>
          <w:rFonts w:ascii="Times New Roman" w:eastAsia="SimSun" w:hAnsi="Times New Roman" w:cs="Times New Roman"/>
          <w:color w:val="000000"/>
          <w:lang w:eastAsia="zh-CN"/>
        </w:rPr>
        <w:t>rabdomiolizę</w:t>
      </w:r>
      <w:proofErr w:type="spellEnd"/>
      <w:r>
        <w:rPr>
          <w:rFonts w:ascii="Times New Roman" w:eastAsia="SimSun" w:hAnsi="Times New Roman" w:cs="Times New Roman"/>
          <w:color w:val="000000"/>
          <w:lang w:eastAsia="zh-CN"/>
        </w:rPr>
        <w:t>);</w:t>
      </w:r>
    </w:p>
    <w:p w14:paraId="25B7863C" w14:textId="77777777" w:rsidR="00CA7312" w:rsidRDefault="00047B48">
      <w:pPr>
        <w:pStyle w:val="Sraopastraipa"/>
        <w:numPr>
          <w:ilvl w:val="1"/>
          <w:numId w:val="17"/>
        </w:numPr>
        <w:tabs>
          <w:tab w:val="clear" w:pos="1440"/>
        </w:tabs>
        <w:ind w:left="567" w:hanging="567"/>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jeigu Jums pavartojus </w:t>
      </w:r>
      <w:proofErr w:type="spellStart"/>
      <w:r>
        <w:rPr>
          <w:rFonts w:ascii="Times New Roman" w:eastAsia="SimSun" w:hAnsi="Times New Roman" w:cs="Times New Roman"/>
          <w:color w:val="000000"/>
          <w:lang w:eastAsia="zh-CN"/>
        </w:rPr>
        <w:t>rosuvastatino</w:t>
      </w:r>
      <w:proofErr w:type="spellEnd"/>
      <w:r>
        <w:rPr>
          <w:rFonts w:ascii="Times New Roman" w:eastAsia="SimSun" w:hAnsi="Times New Roman" w:cs="Times New Roman"/>
          <w:color w:val="000000"/>
          <w:lang w:eastAsia="zh-CN"/>
        </w:rPr>
        <w:t xml:space="preserve"> ar vaistų panašių į </w:t>
      </w:r>
      <w:proofErr w:type="spellStart"/>
      <w:r>
        <w:rPr>
          <w:rFonts w:ascii="Times New Roman" w:eastAsia="SimSun" w:hAnsi="Times New Roman" w:cs="Times New Roman"/>
          <w:color w:val="000000"/>
          <w:lang w:eastAsia="zh-CN"/>
        </w:rPr>
        <w:t>rosuvastatiną</w:t>
      </w:r>
      <w:proofErr w:type="spellEnd"/>
      <w:r>
        <w:rPr>
          <w:rFonts w:ascii="Times New Roman" w:eastAsia="SimSun" w:hAnsi="Times New Roman" w:cs="Times New Roman"/>
          <w:color w:val="000000"/>
          <w:lang w:eastAsia="zh-CN"/>
        </w:rPr>
        <w:t xml:space="preserve"> buvo atsiradęs sunkus odos išbėrimas ar lupimasis, pūslių atsiradimas ir (arba) burnos išopėjimas;</w:t>
      </w:r>
    </w:p>
    <w:p w14:paraId="0CA576CE" w14:textId="77777777" w:rsidR="00CA7312" w:rsidRDefault="00047B48">
      <w:pPr>
        <w:pStyle w:val="Sraopastraipa"/>
        <w:numPr>
          <w:ilvl w:val="1"/>
          <w:numId w:val="17"/>
        </w:numPr>
        <w:tabs>
          <w:tab w:val="clear" w:pos="1440"/>
        </w:tabs>
        <w:ind w:left="567" w:hanging="567"/>
        <w:rPr>
          <w:rFonts w:ascii="Times New Roman" w:eastAsia="SimSun" w:hAnsi="Times New Roman" w:cs="Times New Roman"/>
          <w:color w:val="000000"/>
          <w:lang w:eastAsia="zh-CN"/>
        </w:rPr>
      </w:pPr>
      <w:r>
        <w:rPr>
          <w:rFonts w:ascii="Times New Roman" w:hAnsi="Times New Roman" w:cs="Times New Roman"/>
        </w:rPr>
        <w:t xml:space="preserve">jeigu sergate arba sirgote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bendrą raumenų silpnumą, įskaitant kai kuriais atvejais, kvėpuojant naudojamus raumenis) arba akių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akių raumenų silpnumą), nes </w:t>
      </w:r>
      <w:proofErr w:type="spellStart"/>
      <w:r>
        <w:rPr>
          <w:rFonts w:ascii="Times New Roman" w:hAnsi="Times New Roman" w:cs="Times New Roman"/>
        </w:rPr>
        <w:t>statinai</w:t>
      </w:r>
      <w:proofErr w:type="spellEnd"/>
      <w:r>
        <w:rPr>
          <w:rFonts w:ascii="Times New Roman" w:hAnsi="Times New Roman" w:cs="Times New Roman"/>
        </w:rPr>
        <w:t xml:space="preserve"> kartais gali sukelti </w:t>
      </w:r>
      <w:proofErr w:type="spellStart"/>
      <w:r>
        <w:rPr>
          <w:rFonts w:ascii="Times New Roman" w:hAnsi="Times New Roman" w:cs="Times New Roman"/>
        </w:rPr>
        <w:t>miasteniją</w:t>
      </w:r>
      <w:proofErr w:type="spellEnd"/>
      <w:r>
        <w:rPr>
          <w:rFonts w:ascii="Times New Roman" w:hAnsi="Times New Roman" w:cs="Times New Roman"/>
        </w:rPr>
        <w:t xml:space="preserve"> arba pasunkinti ligą (žr. 4 skyrių).</w:t>
      </w:r>
    </w:p>
    <w:p w14:paraId="42CB697E" w14:textId="77777777" w:rsidR="00CA7312" w:rsidRDefault="00CA7312">
      <w:pPr>
        <w:widowControl w:val="0"/>
        <w:tabs>
          <w:tab w:val="left" w:pos="567"/>
        </w:tabs>
        <w:snapToGrid w:val="0"/>
        <w:spacing w:after="0" w:line="240" w:lineRule="auto"/>
        <w:rPr>
          <w:rFonts w:ascii="Times New Roman" w:eastAsia="Times New Roman" w:hAnsi="Times New Roman" w:cs="Times New Roman"/>
          <w:color w:val="000000"/>
        </w:rPr>
      </w:pPr>
    </w:p>
    <w:p w14:paraId="109AEA82"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Nedideliam skaičiui žmonių </w:t>
      </w:r>
      <w:proofErr w:type="spellStart"/>
      <w:r>
        <w:rPr>
          <w:rFonts w:ascii="Times New Roman" w:eastAsia="Times New Roman" w:hAnsi="Times New Roman" w:cs="Times New Roman"/>
          <w:color w:val="000000"/>
        </w:rPr>
        <w:t>statinai</w:t>
      </w:r>
      <w:proofErr w:type="spellEnd"/>
      <w:r>
        <w:rPr>
          <w:rFonts w:ascii="Times New Roman" w:eastAsia="Times New Roman" w:hAnsi="Times New Roman" w:cs="Times New Roman"/>
          <w:color w:val="000000"/>
        </w:rPr>
        <w:t xml:space="preserve"> gali pažeisti kepenis. Tai patvirtinama paprastu tyrimu, nustatant kepenų fermentų aktyvumo padidėjimą kraujyje. Dėl šios priežasties gydytojas atlikinės tokį kraujo tyrimą (kepenų funkcijos tyrimą) gydymo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metu ir po jo.</w:t>
      </w:r>
    </w:p>
    <w:p w14:paraId="222327A3" w14:textId="77777777" w:rsidR="00CA7312" w:rsidRDefault="00CA7312">
      <w:pPr>
        <w:widowControl w:val="0"/>
        <w:numPr>
          <w:ilvl w:val="12"/>
          <w:numId w:val="0"/>
        </w:numPr>
        <w:tabs>
          <w:tab w:val="left" w:pos="567"/>
        </w:tabs>
        <w:snapToGrid w:val="0"/>
        <w:spacing w:after="0" w:line="240" w:lineRule="auto"/>
        <w:rPr>
          <w:rFonts w:ascii="Times New Roman" w:eastAsia="Times New Roman" w:hAnsi="Times New Roman" w:cs="Times New Roman"/>
          <w:color w:val="000000"/>
        </w:rPr>
      </w:pPr>
    </w:p>
    <w:p w14:paraId="39B46AB6" w14:textId="77777777" w:rsidR="00CA7312" w:rsidRDefault="00047B48">
      <w:pPr>
        <w:widowControl w:val="0"/>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596EA16E" w14:textId="77777777" w:rsidR="00CA7312" w:rsidRDefault="00CA7312">
      <w:pPr>
        <w:widowControl w:val="0"/>
        <w:autoSpaceDE w:val="0"/>
        <w:autoSpaceDN w:val="0"/>
        <w:adjustRightInd w:val="0"/>
        <w:spacing w:after="0" w:line="240" w:lineRule="auto"/>
        <w:rPr>
          <w:rFonts w:ascii="Times New Roman" w:eastAsia="SimSun" w:hAnsi="Times New Roman" w:cs="Times New Roman"/>
          <w:color w:val="000000"/>
          <w:lang w:eastAsia="zh-CN"/>
        </w:rPr>
      </w:pPr>
    </w:p>
    <w:p w14:paraId="0433E696" w14:textId="77777777" w:rsidR="00CA7312" w:rsidRDefault="00047B48">
      <w:pPr>
        <w:widowControl w:val="0"/>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Gydytojas gali norėti reguliariais intervalais tirti Jūsų inkstų funkciją, matuoti kraujospūdį ir tirti elektrolitų (pvz., kalio) kiekį kraujyje.</w:t>
      </w:r>
    </w:p>
    <w:p w14:paraId="5621B200" w14:textId="77777777" w:rsidR="00CA7312" w:rsidRDefault="00CA7312">
      <w:pPr>
        <w:widowControl w:val="0"/>
        <w:autoSpaceDE w:val="0"/>
        <w:autoSpaceDN w:val="0"/>
        <w:adjustRightInd w:val="0"/>
        <w:spacing w:after="0" w:line="240" w:lineRule="auto"/>
        <w:rPr>
          <w:rFonts w:ascii="Times New Roman" w:eastAsia="SimSun" w:hAnsi="Times New Roman" w:cs="Times New Roman"/>
          <w:color w:val="000000"/>
          <w:lang w:eastAsia="zh-CN"/>
        </w:rPr>
      </w:pPr>
    </w:p>
    <w:p w14:paraId="65B69BF7" w14:textId="77777777" w:rsidR="00CA7312" w:rsidRDefault="00047B48">
      <w:pPr>
        <w:widowControl w:val="0"/>
        <w:numPr>
          <w:ilvl w:val="12"/>
          <w:numId w:val="0"/>
        </w:numPr>
        <w:spacing w:after="0" w:line="240" w:lineRule="auto"/>
        <w:ind w:right="-2"/>
        <w:rPr>
          <w:rFonts w:ascii="Times New Roman" w:eastAsia="SimSun" w:hAnsi="Times New Roman" w:cs="Times New Roman"/>
          <w:color w:val="000000"/>
          <w:lang w:eastAsia="zh-CN"/>
        </w:rPr>
      </w:pPr>
      <w:r>
        <w:rPr>
          <w:rFonts w:ascii="Times New Roman" w:hAnsi="Times New Roman" w:cs="Times New Roman"/>
        </w:rPr>
        <w:t xml:space="preserve">Pranešta apie su </w:t>
      </w:r>
      <w:proofErr w:type="spellStart"/>
      <w:r>
        <w:rPr>
          <w:rFonts w:ascii="Times New Roman" w:hAnsi="Times New Roman" w:cs="Times New Roman"/>
        </w:rPr>
        <w:t>rozuvastatinu</w:t>
      </w:r>
      <w:proofErr w:type="spellEnd"/>
      <w:r>
        <w:rPr>
          <w:rFonts w:ascii="Times New Roman" w:hAnsi="Times New Roman" w:cs="Times New Roman"/>
        </w:rPr>
        <w:t xml:space="preserve"> vartojimu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 xml:space="preserve"> - 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sindromą ir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w:t>
      </w:r>
      <w:r>
        <w:rPr>
          <w:rFonts w:ascii="Times New Roman" w:hAnsi="Times New Roman" w:cs="Times New Roman"/>
          <w:i/>
        </w:rPr>
        <w:t>DRESS</w:t>
      </w:r>
      <w:r>
        <w:rPr>
          <w:rFonts w:ascii="Times New Roman" w:hAnsi="Times New Roman" w:cs="Times New Roman"/>
        </w:rPr>
        <w:t xml:space="preserve">). Jeigu atsiranda bet kuris iš 4 skyriuje aprašytų simptomų, nutraukite </w:t>
      </w:r>
      <w:proofErr w:type="spellStart"/>
      <w:r>
        <w:rPr>
          <w:rFonts w:ascii="Times New Roman" w:hAnsi="Times New Roman" w:cs="Times New Roman"/>
        </w:rPr>
        <w:t>Ravalsyo</w:t>
      </w:r>
      <w:proofErr w:type="spellEnd"/>
      <w:r>
        <w:rPr>
          <w:rFonts w:ascii="Times New Roman" w:hAnsi="Times New Roman" w:cs="Times New Roman"/>
        </w:rPr>
        <w:t xml:space="preserve"> vartojimą ir nedelsdami kreipkitės į gydytoją.</w:t>
      </w:r>
    </w:p>
    <w:p w14:paraId="298A3723" w14:textId="77777777" w:rsidR="00CA7312" w:rsidRDefault="00CA7312">
      <w:pPr>
        <w:widowControl w:val="0"/>
        <w:tabs>
          <w:tab w:val="left" w:pos="567"/>
        </w:tabs>
        <w:snapToGrid w:val="0"/>
        <w:spacing w:after="0" w:line="240" w:lineRule="auto"/>
        <w:rPr>
          <w:rFonts w:ascii="Times New Roman" w:hAnsi="Times New Roman" w:cs="Times New Roman"/>
        </w:rPr>
      </w:pPr>
    </w:p>
    <w:p w14:paraId="3671FC7A" w14:textId="77777777" w:rsidR="00CA7312" w:rsidRDefault="00047B48">
      <w:pPr>
        <w:widowControl w:val="0"/>
        <w:tabs>
          <w:tab w:val="left" w:pos="567"/>
        </w:tabs>
        <w:snapToGrid w:val="0"/>
        <w:spacing w:after="0" w:line="240" w:lineRule="auto"/>
        <w:rPr>
          <w:rFonts w:ascii="Times New Roman" w:hAnsi="Times New Roman" w:cs="Times New Roman"/>
        </w:rPr>
      </w:pPr>
      <w:r w:rsidRPr="00AA30A3">
        <w:rPr>
          <w:rFonts w:ascii="Times New Roman" w:hAnsi="Times New Roman" w:cs="Times New Roman"/>
        </w:rPr>
        <w:t xml:space="preserve">Pasitarkite su gydytoju, jei pavartojus </w:t>
      </w:r>
      <w:proofErr w:type="spellStart"/>
      <w:r w:rsidRPr="00AA30A3">
        <w:rPr>
          <w:rFonts w:ascii="Times New Roman" w:hAnsi="Times New Roman" w:cs="Times New Roman"/>
        </w:rPr>
        <w:t>Ravalsyo</w:t>
      </w:r>
      <w:proofErr w:type="spellEnd"/>
      <w:r w:rsidRPr="00AA30A3">
        <w:rPr>
          <w:rFonts w:ascii="Times New Roman" w:hAnsi="Times New Roman" w:cs="Times New Roman"/>
        </w:rPr>
        <w:t xml:space="preserve"> jaučiate pilvo skausmą, pykinimą, vėmimą arba viduriavimą. Dėl tolesnio gydymo nuspręs Jūsų gydytojas. Nenustokite vartoti </w:t>
      </w:r>
      <w:proofErr w:type="spellStart"/>
      <w:r w:rsidRPr="00AA30A3">
        <w:rPr>
          <w:rFonts w:ascii="Times New Roman" w:hAnsi="Times New Roman" w:cs="Times New Roman"/>
        </w:rPr>
        <w:t>Ravalsyo</w:t>
      </w:r>
      <w:proofErr w:type="spellEnd"/>
      <w:r w:rsidRPr="00AA30A3">
        <w:rPr>
          <w:rFonts w:ascii="Times New Roman" w:hAnsi="Times New Roman" w:cs="Times New Roman"/>
        </w:rPr>
        <w:t xml:space="preserve"> pats.</w:t>
      </w:r>
    </w:p>
    <w:p w14:paraId="4DEFA817"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7E10570A"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pat žr. poskyryje </w:t>
      </w:r>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vartoti draudžiama</w:t>
      </w:r>
      <w:r>
        <w:rPr>
          <w:rFonts w:ascii="Times New Roman" w:eastAsia="Times New Roman" w:hAnsi="Times New Roman" w:cs="Times New Roman"/>
          <w:color w:val="000000"/>
        </w:rPr>
        <w:t>“</w:t>
      </w:r>
      <w:r>
        <w:rPr>
          <w:rFonts w:ascii="Times New Roman" w:eastAsia="Times New Roman" w:hAnsi="Times New Roman" w:cs="Times New Roman"/>
        </w:rPr>
        <w:t xml:space="preserve"> pateikiamą informaciją.</w:t>
      </w:r>
    </w:p>
    <w:p w14:paraId="53E80EEC"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89149FB" w14:textId="77777777" w:rsidR="00CA7312" w:rsidRDefault="00047B48">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Jei bet kuri paminėta būklė Jums tinka, apie tai gydytojui pasakykite prieš </w:t>
      </w:r>
      <w:proofErr w:type="spellStart"/>
      <w:r>
        <w:rPr>
          <w:rFonts w:ascii="Times New Roman" w:eastAsia="Times New Roman" w:hAnsi="Times New Roman" w:cs="Times New Roman"/>
          <w:b/>
        </w:rPr>
        <w:t>Ravalsyo</w:t>
      </w:r>
      <w:proofErr w:type="spellEnd"/>
      <w:r>
        <w:rPr>
          <w:rFonts w:ascii="Times New Roman" w:eastAsia="Times New Roman" w:hAnsi="Times New Roman" w:cs="Times New Roman"/>
          <w:b/>
        </w:rPr>
        <w:t xml:space="preserve"> vartojimą.</w:t>
      </w:r>
    </w:p>
    <w:p w14:paraId="48CFD848" w14:textId="77777777" w:rsidR="00CA7312" w:rsidRDefault="00CA7312">
      <w:pPr>
        <w:widowControl w:val="0"/>
        <w:numPr>
          <w:ilvl w:val="12"/>
          <w:numId w:val="0"/>
        </w:numPr>
        <w:tabs>
          <w:tab w:val="left" w:pos="1296"/>
        </w:tabs>
        <w:snapToGrid w:val="0"/>
        <w:spacing w:after="0" w:line="240" w:lineRule="auto"/>
        <w:rPr>
          <w:rFonts w:ascii="Times New Roman" w:eastAsia="Times New Roman" w:hAnsi="Times New Roman" w:cs="Times New Roman"/>
          <w:b/>
        </w:rPr>
      </w:pPr>
    </w:p>
    <w:p w14:paraId="68A9218A"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Kiti vaistai ir </w:t>
      </w:r>
      <w:proofErr w:type="spellStart"/>
      <w:r>
        <w:rPr>
          <w:rFonts w:ascii="Times New Roman" w:eastAsia="Times New Roman" w:hAnsi="Times New Roman" w:cs="Times New Roman"/>
          <w:b/>
          <w:bCs/>
          <w:lang w:eastAsia="x-none"/>
        </w:rPr>
        <w:t>Ravalsyo</w:t>
      </w:r>
      <w:proofErr w:type="spellEnd"/>
    </w:p>
    <w:p w14:paraId="3B788DBD"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vartojate ar neseniai vartojote kitų vaistų, įskaitant įsigytus be recepto, arba dėl to nesate tikri, apie tai pasakykite gydytojui arba vaistininkui.</w:t>
      </w:r>
    </w:p>
    <w:p w14:paraId="1AE26700"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Pasakykite gydytojui, jei vartojate bet kurį iš toliau paminėtų vaistų.</w:t>
      </w:r>
    </w:p>
    <w:p w14:paraId="7A962E95"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Ciklosporinas</w:t>
      </w:r>
      <w:proofErr w:type="spellEnd"/>
      <w:r>
        <w:rPr>
          <w:rFonts w:ascii="Times New Roman" w:eastAsia="Times New Roman" w:hAnsi="Times New Roman" w:cs="Times New Roman"/>
          <w:bCs/>
          <w:color w:val="000000"/>
        </w:rPr>
        <w:t xml:space="preserve"> (jo vartojama, pvz., po organų persodinimo).</w:t>
      </w:r>
    </w:p>
    <w:p w14:paraId="6E86042F"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Kraują skystinančių vaistų, pvz., varfarino, </w:t>
      </w:r>
      <w:proofErr w:type="spellStart"/>
      <w:r>
        <w:rPr>
          <w:rFonts w:ascii="Times New Roman" w:eastAsia="Times New Roman" w:hAnsi="Times New Roman" w:cs="Times New Roman"/>
          <w:bCs/>
          <w:color w:val="000000"/>
        </w:rPr>
        <w:t>acenokumarolio</w:t>
      </w:r>
      <w:proofErr w:type="spellEnd"/>
      <w:r>
        <w:rPr>
          <w:rFonts w:ascii="Times New Roman" w:eastAsia="Times New Roman" w:hAnsi="Times New Roman" w:cs="Times New Roman"/>
          <w:bCs/>
          <w:color w:val="000000"/>
        </w:rPr>
        <w:t xml:space="preserve"> arba </w:t>
      </w:r>
      <w:proofErr w:type="spellStart"/>
      <w:r>
        <w:rPr>
          <w:rFonts w:ascii="Times New Roman" w:eastAsia="Times New Roman" w:hAnsi="Times New Roman" w:cs="Times New Roman"/>
          <w:bCs/>
          <w:color w:val="000000"/>
        </w:rPr>
        <w:t>fluindiono</w:t>
      </w:r>
      <w:proofErr w:type="spellEnd"/>
      <w:r>
        <w:rPr>
          <w:rFonts w:ascii="Times New Roman" w:eastAsia="Times New Roman" w:hAnsi="Times New Roman" w:cs="Times New Roman"/>
          <w:bCs/>
          <w:color w:val="000000"/>
        </w:rPr>
        <w:t xml:space="preserve"> (jų vartojant kartu su šiuo vaistu, gali sustiprėti kraują skystinantis poveikis ir padidėti kraujavimo rizika), </w:t>
      </w:r>
      <w:proofErr w:type="spellStart"/>
      <w:r>
        <w:rPr>
          <w:rFonts w:ascii="Times New Roman" w:eastAsia="Times New Roman" w:hAnsi="Times New Roman" w:cs="Times New Roman"/>
          <w:bCs/>
          <w:color w:val="000000"/>
        </w:rPr>
        <w:t>tikagreloro</w:t>
      </w:r>
      <w:proofErr w:type="spellEnd"/>
      <w:r>
        <w:rPr>
          <w:rFonts w:ascii="Times New Roman" w:eastAsia="Times New Roman" w:hAnsi="Times New Roman" w:cs="Times New Roman"/>
          <w:bCs/>
          <w:color w:val="000000"/>
        </w:rPr>
        <w:t xml:space="preserve"> arba </w:t>
      </w:r>
      <w:proofErr w:type="spellStart"/>
      <w:r>
        <w:rPr>
          <w:rFonts w:ascii="Times New Roman" w:eastAsia="Times New Roman" w:hAnsi="Times New Roman" w:cs="Times New Roman"/>
          <w:bCs/>
          <w:color w:val="000000"/>
        </w:rPr>
        <w:t>klopidogrelio</w:t>
      </w:r>
      <w:proofErr w:type="spellEnd"/>
      <w:r>
        <w:rPr>
          <w:rFonts w:ascii="Times New Roman" w:eastAsia="Times New Roman" w:hAnsi="Times New Roman" w:cs="Times New Roman"/>
          <w:bCs/>
          <w:color w:val="000000"/>
        </w:rPr>
        <w:t>.</w:t>
      </w:r>
    </w:p>
    <w:p w14:paraId="265B7B3B"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Fibratai</w:t>
      </w:r>
      <w:proofErr w:type="spellEnd"/>
      <w:r>
        <w:rPr>
          <w:rFonts w:ascii="Times New Roman" w:eastAsia="Times New Roman" w:hAnsi="Times New Roman" w:cs="Times New Roman"/>
          <w:bCs/>
          <w:color w:val="000000"/>
        </w:rPr>
        <w:t xml:space="preserve"> (pvz., </w:t>
      </w:r>
      <w:proofErr w:type="spellStart"/>
      <w:r>
        <w:rPr>
          <w:rFonts w:ascii="Times New Roman" w:eastAsia="Times New Roman" w:hAnsi="Times New Roman" w:cs="Times New Roman"/>
          <w:bCs/>
          <w:color w:val="000000"/>
        </w:rPr>
        <w:t>gemfibrozilis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fenofibratas</w:t>
      </w:r>
      <w:proofErr w:type="spellEnd"/>
      <w:r>
        <w:rPr>
          <w:rFonts w:ascii="Times New Roman" w:eastAsia="Times New Roman" w:hAnsi="Times New Roman" w:cs="Times New Roman"/>
          <w:bCs/>
          <w:color w:val="000000"/>
        </w:rPr>
        <w:t xml:space="preserve">) arba bet koks kitas cholesterolio kiekiui mažinti vartojamas vaistas (pvz., </w:t>
      </w:r>
      <w:proofErr w:type="spellStart"/>
      <w:r>
        <w:rPr>
          <w:rFonts w:ascii="Times New Roman" w:eastAsia="Times New Roman" w:hAnsi="Times New Roman" w:cs="Times New Roman"/>
          <w:bCs/>
          <w:color w:val="000000"/>
        </w:rPr>
        <w:t>ezetimibas</w:t>
      </w:r>
      <w:proofErr w:type="spellEnd"/>
      <w:r>
        <w:rPr>
          <w:rFonts w:ascii="Times New Roman" w:eastAsia="Times New Roman" w:hAnsi="Times New Roman" w:cs="Times New Roman"/>
          <w:bCs/>
          <w:color w:val="000000"/>
        </w:rPr>
        <w:t>).</w:t>
      </w:r>
    </w:p>
    <w:p w14:paraId="1E935F87"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Vaistai nuo </w:t>
      </w:r>
      <w:proofErr w:type="spellStart"/>
      <w:r>
        <w:rPr>
          <w:rFonts w:ascii="Times New Roman" w:eastAsia="Times New Roman" w:hAnsi="Times New Roman" w:cs="Times New Roman"/>
          <w:bCs/>
          <w:color w:val="000000"/>
        </w:rPr>
        <w:t>nevirškinimo</w:t>
      </w:r>
      <w:proofErr w:type="spellEnd"/>
      <w:r>
        <w:rPr>
          <w:rFonts w:ascii="Times New Roman" w:eastAsia="Times New Roman" w:hAnsi="Times New Roman" w:cs="Times New Roman"/>
          <w:bCs/>
          <w:color w:val="000000"/>
        </w:rPr>
        <w:t xml:space="preserve"> (vartojami skrandžio rūgščiai neutralizuoti).</w:t>
      </w:r>
    </w:p>
    <w:p w14:paraId="16C47066"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Eritromicinas</w:t>
      </w:r>
      <w:proofErr w:type="spellEnd"/>
      <w:r>
        <w:rPr>
          <w:rFonts w:ascii="Times New Roman" w:eastAsia="Times New Roman" w:hAnsi="Times New Roman" w:cs="Times New Roman"/>
          <w:bCs/>
          <w:color w:val="000000"/>
        </w:rPr>
        <w:t xml:space="preserve"> (antibiotikas).</w:t>
      </w:r>
    </w:p>
    <w:p w14:paraId="0918AEEF"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Geriamasis kontraceptikas.</w:t>
      </w:r>
    </w:p>
    <w:p w14:paraId="12FBAAF1" w14:textId="77777777" w:rsidR="00CA7312" w:rsidRDefault="00047B48">
      <w:pPr>
        <w:widowControl w:val="0"/>
        <w:numPr>
          <w:ilvl w:val="0"/>
          <w:numId w:val="19"/>
        </w:numPr>
        <w:tabs>
          <w:tab w:val="clear" w:pos="1440"/>
        </w:tabs>
        <w:snapToGrid w:val="0"/>
        <w:spacing w:after="0" w:line="240" w:lineRule="auto"/>
        <w:ind w:left="567" w:hanging="567"/>
        <w:rPr>
          <w:rFonts w:ascii="Times New Roman" w:eastAsia="Times New Roman" w:hAnsi="Times New Roman" w:cs="Times New Roman"/>
          <w:bCs/>
          <w:color w:val="000000"/>
        </w:rPr>
      </w:pPr>
      <w:r>
        <w:rPr>
          <w:rFonts w:ascii="Times New Roman" w:eastAsia="Times New Roman" w:hAnsi="Times New Roman" w:cs="Times New Roman"/>
          <w:bCs/>
          <w:color w:val="000000"/>
        </w:rPr>
        <w:t>Hormonų pakeičiamajam gydymui vartojami vaistai.</w:t>
      </w:r>
    </w:p>
    <w:p w14:paraId="5BD9A828"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Kitokie kraujospūdį mažinantys vaistai, ypač šlapimo išsiskyrimą skatinantys vaistai (diuretikai).</w:t>
      </w:r>
    </w:p>
    <w:p w14:paraId="4814E0BF"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Kalio kiekį kraujyje didinantys vaistai. Tokie vaistai yra kalio papildai ar druskų pakaitalai, kuriuose yra kalio, kalį organizme sulaikantys šlapimo išsiskyrimą skatinantys vaistai ir heparinas.</w:t>
      </w:r>
    </w:p>
    <w:p w14:paraId="63FECD89"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Tam tikri vaistai nuo skausmo, vadinami nesteroidiniais vaistais nuo skausmo (NVNU).</w:t>
      </w:r>
    </w:p>
    <w:p w14:paraId="411FEBEB"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Tam tikri antibiotikai (priklausantys </w:t>
      </w:r>
      <w:proofErr w:type="spellStart"/>
      <w:r>
        <w:rPr>
          <w:rFonts w:ascii="Times New Roman" w:eastAsia="Times New Roman" w:hAnsi="Times New Roman" w:cs="Times New Roman"/>
          <w:color w:val="000000"/>
        </w:rPr>
        <w:t>rifampicino</w:t>
      </w:r>
      <w:proofErr w:type="spellEnd"/>
      <w:r>
        <w:rPr>
          <w:rFonts w:ascii="Times New Roman" w:eastAsia="Times New Roman" w:hAnsi="Times New Roman" w:cs="Times New Roman"/>
          <w:color w:val="000000"/>
        </w:rPr>
        <w:t xml:space="preserve"> grupei), vaistai nuo persodinto organo atmetimo (</w:t>
      </w:r>
      <w:proofErr w:type="spellStart"/>
      <w:r>
        <w:rPr>
          <w:rFonts w:ascii="Times New Roman" w:eastAsia="Times New Roman" w:hAnsi="Times New Roman" w:cs="Times New Roman"/>
          <w:color w:val="000000"/>
        </w:rPr>
        <w:t>ciklosporinas</w:t>
      </w:r>
      <w:proofErr w:type="spellEnd"/>
      <w:r>
        <w:rPr>
          <w:rFonts w:ascii="Times New Roman" w:eastAsia="Times New Roman" w:hAnsi="Times New Roman" w:cs="Times New Roman"/>
          <w:color w:val="000000"/>
        </w:rPr>
        <w:t xml:space="preserve">) ar antiretrovirusiniai vaistai nuo ŽIV infekcijos/AIDS (ritonaviras su lopinaviru ir (arba) </w:t>
      </w:r>
      <w:proofErr w:type="spellStart"/>
      <w:r>
        <w:rPr>
          <w:rFonts w:ascii="Times New Roman" w:eastAsia="Times New Roman" w:hAnsi="Times New Roman" w:cs="Times New Roman"/>
          <w:color w:val="000000"/>
        </w:rPr>
        <w:t>atazanaviru</w:t>
      </w:r>
      <w:proofErr w:type="spellEnd"/>
      <w:r>
        <w:rPr>
          <w:rFonts w:ascii="Times New Roman" w:eastAsia="Times New Roman" w:hAnsi="Times New Roman" w:cs="Times New Roman"/>
          <w:color w:val="000000"/>
        </w:rPr>
        <w:t xml:space="preserve">). Šie vaistai gali sustiprinti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poveikį.</w:t>
      </w:r>
    </w:p>
    <w:p w14:paraId="00AA6679"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Litis (vaistas, vartojamas nuo tam tikrų psichikos sutrikimų).</w:t>
      </w:r>
    </w:p>
    <w:p w14:paraId="2429EA1A"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vartojate AKF inhibitorių arba </w:t>
      </w:r>
      <w:proofErr w:type="spellStart"/>
      <w:r>
        <w:rPr>
          <w:rFonts w:ascii="Times New Roman" w:eastAsia="Times New Roman" w:hAnsi="Times New Roman" w:cs="Times New Roman"/>
          <w:color w:val="000000"/>
        </w:rPr>
        <w:t>aliskireną</w:t>
      </w:r>
      <w:proofErr w:type="spellEnd"/>
      <w:r>
        <w:rPr>
          <w:rFonts w:ascii="Times New Roman" w:eastAsia="Times New Roman" w:hAnsi="Times New Roman" w:cs="Times New Roman"/>
          <w:color w:val="000000"/>
        </w:rPr>
        <w:t xml:space="preserve"> (taip pat žiūrėkite informaciją, pateiktą poskyriuose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vartoti draudžiama“ ir „Įspėjimai ir atsargumo priemonės“).</w:t>
      </w:r>
    </w:p>
    <w:p w14:paraId="7706BF7C"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vartojate AKF inhibitorių kartu su tam tikrais kitais vaistais, skirtais širdies nepakankamumui gydyti ir vadinamais </w:t>
      </w:r>
      <w:proofErr w:type="spellStart"/>
      <w:r>
        <w:rPr>
          <w:rFonts w:ascii="Times New Roman" w:eastAsia="Times New Roman" w:hAnsi="Times New Roman" w:cs="Times New Roman"/>
          <w:color w:val="000000"/>
        </w:rPr>
        <w:t>mineralokortikoidinių</w:t>
      </w:r>
      <w:proofErr w:type="spellEnd"/>
      <w:r>
        <w:rPr>
          <w:rFonts w:ascii="Times New Roman" w:eastAsia="Times New Roman" w:hAnsi="Times New Roman" w:cs="Times New Roman"/>
          <w:color w:val="000000"/>
        </w:rPr>
        <w:t xml:space="preserve"> receptorių antagonistais (MRA) (pvz., </w:t>
      </w:r>
      <w:proofErr w:type="spellStart"/>
      <w:r>
        <w:rPr>
          <w:rFonts w:ascii="Times New Roman" w:eastAsia="Times New Roman" w:hAnsi="Times New Roman" w:cs="Times New Roman"/>
          <w:color w:val="000000"/>
        </w:rPr>
        <w:t>spironolaktonu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eplerenonu</w:t>
      </w:r>
      <w:proofErr w:type="spellEnd"/>
      <w:r>
        <w:rPr>
          <w:rFonts w:ascii="Times New Roman" w:eastAsia="Times New Roman" w:hAnsi="Times New Roman" w:cs="Times New Roman"/>
          <w:color w:val="000000"/>
        </w:rPr>
        <w:t xml:space="preserve">) arba beta </w:t>
      </w:r>
      <w:proofErr w:type="spellStart"/>
      <w:r>
        <w:rPr>
          <w:rFonts w:ascii="Times New Roman" w:eastAsia="Times New Roman" w:hAnsi="Times New Roman" w:cs="Times New Roman"/>
          <w:color w:val="000000"/>
        </w:rPr>
        <w:t>adrenoblokatoriais</w:t>
      </w:r>
      <w:proofErr w:type="spellEnd"/>
      <w:r>
        <w:rPr>
          <w:rFonts w:ascii="Times New Roman" w:eastAsia="Times New Roman" w:hAnsi="Times New Roman" w:cs="Times New Roman"/>
          <w:color w:val="000000"/>
        </w:rPr>
        <w:t xml:space="preserve"> (pvz., </w:t>
      </w:r>
      <w:proofErr w:type="spellStart"/>
      <w:r>
        <w:rPr>
          <w:rFonts w:ascii="Times New Roman" w:eastAsia="Times New Roman" w:hAnsi="Times New Roman" w:cs="Times New Roman"/>
          <w:color w:val="000000"/>
        </w:rPr>
        <w:t>metoprololiu</w:t>
      </w:r>
      <w:proofErr w:type="spellEnd"/>
      <w:r>
        <w:rPr>
          <w:rFonts w:ascii="Times New Roman" w:eastAsia="Times New Roman" w:hAnsi="Times New Roman" w:cs="Times New Roman"/>
          <w:color w:val="000000"/>
        </w:rPr>
        <w:t>).</w:t>
      </w:r>
    </w:p>
    <w:p w14:paraId="58ECEDCC" w14:textId="77777777" w:rsidR="00CA7312" w:rsidRDefault="00047B48">
      <w:pPr>
        <w:widowControl w:val="0"/>
        <w:numPr>
          <w:ilvl w:val="0"/>
          <w:numId w:val="19"/>
        </w:numPr>
        <w:tabs>
          <w:tab w:val="clear" w:pos="1440"/>
        </w:tabs>
        <w:snapToGrid w:val="0"/>
        <w:spacing w:after="0" w:line="240" w:lineRule="auto"/>
        <w:ind w:left="567" w:right="-2"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bakterijų sukeltai infekcinei ligai gydyti reikia vartoti geriamosios </w:t>
      </w:r>
      <w:proofErr w:type="spellStart"/>
      <w:r>
        <w:rPr>
          <w:rFonts w:ascii="Times New Roman" w:eastAsia="Times New Roman" w:hAnsi="Times New Roman" w:cs="Times New Roman"/>
          <w:color w:val="000000"/>
        </w:rPr>
        <w:t>fuzido</w:t>
      </w:r>
      <w:proofErr w:type="spellEnd"/>
      <w:r>
        <w:rPr>
          <w:rFonts w:ascii="Times New Roman" w:eastAsia="Times New Roman" w:hAnsi="Times New Roman" w:cs="Times New Roman"/>
          <w:color w:val="000000"/>
        </w:rPr>
        <w:t xml:space="preserve"> rūgšties, jos vartojimą gydymo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metu turėsite laikinai nutraukti.</w:t>
      </w:r>
      <w:r>
        <w:rPr>
          <w:rFonts w:ascii="Times New Roman" w:eastAsia="Times New Roman" w:hAnsi="Times New Roman" w:cs="Times New Roman"/>
          <w:color w:val="000000"/>
        </w:rPr>
        <w:t xml:space="preserve"> Gydytojas Jums pasakys, kada yra saugu atnaujinti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vartojimą.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derinys retai gali sukelti raumenų silpnumą, jautrumą ar skausmą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Daugiau informacijos apie </w:t>
      </w:r>
      <w:proofErr w:type="spellStart"/>
      <w:r>
        <w:rPr>
          <w:rFonts w:ascii="Times New Roman" w:eastAsia="Times New Roman" w:hAnsi="Times New Roman" w:cs="Times New Roman"/>
          <w:color w:val="000000"/>
        </w:rPr>
        <w:t>rabdomiolizę</w:t>
      </w:r>
      <w:proofErr w:type="spellEnd"/>
      <w:r>
        <w:rPr>
          <w:rFonts w:ascii="Times New Roman" w:eastAsia="Times New Roman" w:hAnsi="Times New Roman" w:cs="Times New Roman"/>
          <w:color w:val="000000"/>
        </w:rPr>
        <w:t xml:space="preserve"> pateikiama 4 skyriuje.</w:t>
      </w:r>
    </w:p>
    <w:p w14:paraId="146B8301" w14:textId="77777777" w:rsidR="00CA7312" w:rsidRDefault="00047B48">
      <w:pPr>
        <w:widowControl w:val="0"/>
        <w:numPr>
          <w:ilvl w:val="0"/>
          <w:numId w:val="2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Regorafenibas</w:t>
      </w:r>
      <w:proofErr w:type="spellEnd"/>
      <w:r>
        <w:rPr>
          <w:rFonts w:ascii="Times New Roman" w:eastAsia="Times New Roman" w:hAnsi="Times New Roman" w:cs="Times New Roman"/>
          <w:lang w:eastAsia="sl-SI"/>
        </w:rPr>
        <w:t xml:space="preserve"> (vartojamas vėžiui gydyti).</w:t>
      </w:r>
    </w:p>
    <w:p w14:paraId="7B8D734F" w14:textId="77777777" w:rsidR="00CA7312" w:rsidRDefault="00047B48">
      <w:pPr>
        <w:widowControl w:val="0"/>
        <w:numPr>
          <w:ilvl w:val="0"/>
          <w:numId w:val="2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Darolutamidas</w:t>
      </w:r>
      <w:proofErr w:type="spellEnd"/>
      <w:r>
        <w:rPr>
          <w:rFonts w:ascii="Times New Roman" w:eastAsia="Times New Roman" w:hAnsi="Times New Roman" w:cs="Times New Roman"/>
          <w:lang w:eastAsia="sl-SI"/>
        </w:rPr>
        <w:t xml:space="preserve"> (vartojamas vėžiui gydyti).</w:t>
      </w:r>
    </w:p>
    <w:p w14:paraId="7C8D9582" w14:textId="77777777" w:rsidR="00CA7312" w:rsidRPr="00AA30A3" w:rsidRDefault="00047B48">
      <w:pPr>
        <w:widowControl w:val="0"/>
        <w:numPr>
          <w:ilvl w:val="0"/>
          <w:numId w:val="22"/>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t>Kapmatinibas</w:t>
      </w:r>
      <w:proofErr w:type="spellEnd"/>
      <w:r w:rsidRPr="00AA30A3">
        <w:rPr>
          <w:rFonts w:ascii="Times New Roman" w:hAnsi="Times New Roman" w:cs="Times New Roman"/>
        </w:rPr>
        <w:t xml:space="preserve"> (vartojamas </w:t>
      </w:r>
      <w:r w:rsidRPr="00AA30A3">
        <w:rPr>
          <w:rFonts w:ascii="Times New Roman" w:hAnsi="Times New Roman" w:cs="Times New Roman"/>
          <w:bCs/>
        </w:rPr>
        <w:t>vėžiui gydyti).</w:t>
      </w:r>
    </w:p>
    <w:p w14:paraId="5EAD8726" w14:textId="65547A73" w:rsidR="00CA7312" w:rsidRPr="00AA30A3" w:rsidRDefault="00047B48">
      <w:pPr>
        <w:widowControl w:val="0"/>
        <w:numPr>
          <w:ilvl w:val="0"/>
          <w:numId w:val="22"/>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t>Fostamatinibas</w:t>
      </w:r>
      <w:proofErr w:type="spellEnd"/>
      <w:r w:rsidRPr="00AA30A3">
        <w:rPr>
          <w:rFonts w:ascii="Times New Roman" w:hAnsi="Times New Roman" w:cs="Times New Roman"/>
          <w:bCs/>
        </w:rPr>
        <w:t xml:space="preserve"> (</w:t>
      </w:r>
      <w:r w:rsidR="00E06994">
        <w:rPr>
          <w:rFonts w:ascii="Times New Roman" w:hAnsi="Times New Roman" w:cs="Times New Roman"/>
          <w:bCs/>
        </w:rPr>
        <w:t xml:space="preserve">vartojamas </w:t>
      </w:r>
      <w:r w:rsidRPr="00AA30A3">
        <w:rPr>
          <w:rFonts w:ascii="Times New Roman" w:hAnsi="Times New Roman" w:cs="Times New Roman"/>
          <w:bCs/>
        </w:rPr>
        <w:t>kraujo plokštelių sumažėjimui gydyti).</w:t>
      </w:r>
    </w:p>
    <w:p w14:paraId="42269E70" w14:textId="306049FD" w:rsidR="00CA7312" w:rsidRPr="00AA30A3" w:rsidRDefault="00047B48">
      <w:pPr>
        <w:widowControl w:val="0"/>
        <w:numPr>
          <w:ilvl w:val="0"/>
          <w:numId w:val="22"/>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lastRenderedPageBreak/>
        <w:t>Febuksostatas</w:t>
      </w:r>
      <w:proofErr w:type="spellEnd"/>
      <w:r w:rsidRPr="00AA30A3">
        <w:rPr>
          <w:rFonts w:ascii="Times New Roman" w:hAnsi="Times New Roman" w:cs="Times New Roman"/>
          <w:bCs/>
        </w:rPr>
        <w:t xml:space="preserve"> (</w:t>
      </w:r>
      <w:r w:rsidR="00E06994">
        <w:rPr>
          <w:rFonts w:ascii="Times New Roman" w:hAnsi="Times New Roman" w:cs="Times New Roman"/>
          <w:bCs/>
        </w:rPr>
        <w:t xml:space="preserve">vartojamas </w:t>
      </w:r>
      <w:r w:rsidRPr="00AA30A3">
        <w:rPr>
          <w:rFonts w:ascii="Times New Roman" w:hAnsi="Times New Roman" w:cs="Times New Roman"/>
          <w:bCs/>
        </w:rPr>
        <w:t>padidėjusiam šlapimo rūgšties kiekiui kraujyje mažinti ar siekiant jo išvengti).</w:t>
      </w:r>
    </w:p>
    <w:p w14:paraId="5E98FC29" w14:textId="6FAB961A" w:rsidR="00CA7312" w:rsidRPr="00AA30A3" w:rsidRDefault="00047B48">
      <w:pPr>
        <w:widowControl w:val="0"/>
        <w:numPr>
          <w:ilvl w:val="0"/>
          <w:numId w:val="22"/>
        </w:numPr>
        <w:tabs>
          <w:tab w:val="left" w:pos="567"/>
          <w:tab w:val="left" w:pos="1296"/>
        </w:tabs>
        <w:snapToGrid w:val="0"/>
        <w:spacing w:after="0" w:line="260" w:lineRule="exact"/>
        <w:ind w:right="-2"/>
        <w:rPr>
          <w:rFonts w:ascii="Times New Roman" w:hAnsi="Times New Roman" w:cs="Times New Roman"/>
          <w:bCs/>
        </w:rPr>
      </w:pPr>
      <w:proofErr w:type="spellStart"/>
      <w:r w:rsidRPr="00AA30A3">
        <w:rPr>
          <w:rFonts w:ascii="Times New Roman" w:hAnsi="Times New Roman" w:cs="Times New Roman"/>
          <w:bCs/>
        </w:rPr>
        <w:t>Teriflunomidas</w:t>
      </w:r>
      <w:proofErr w:type="spellEnd"/>
      <w:r w:rsidRPr="00AA30A3">
        <w:rPr>
          <w:rFonts w:ascii="Times New Roman" w:hAnsi="Times New Roman" w:cs="Times New Roman"/>
          <w:bCs/>
        </w:rPr>
        <w:t xml:space="preserve"> (</w:t>
      </w:r>
      <w:r w:rsidR="00E06994">
        <w:rPr>
          <w:rFonts w:ascii="Times New Roman" w:hAnsi="Times New Roman" w:cs="Times New Roman"/>
          <w:bCs/>
        </w:rPr>
        <w:t xml:space="preserve">vartojamas </w:t>
      </w:r>
      <w:r w:rsidRPr="00AA30A3">
        <w:rPr>
          <w:rFonts w:ascii="Times New Roman" w:hAnsi="Times New Roman" w:cs="Times New Roman"/>
          <w:bCs/>
        </w:rPr>
        <w:t>išsėtinei sklerozei gydyti).</w:t>
      </w:r>
    </w:p>
    <w:p w14:paraId="2E0EAA0E" w14:textId="12B663BA" w:rsidR="00CA7312" w:rsidRPr="00AA30A3" w:rsidRDefault="00047B48">
      <w:pPr>
        <w:widowControl w:val="0"/>
        <w:numPr>
          <w:ilvl w:val="0"/>
          <w:numId w:val="22"/>
        </w:numPr>
        <w:tabs>
          <w:tab w:val="left" w:pos="567"/>
          <w:tab w:val="left" w:pos="1296"/>
        </w:tabs>
        <w:snapToGrid w:val="0"/>
        <w:spacing w:after="0" w:line="260" w:lineRule="exact"/>
        <w:ind w:right="-2"/>
        <w:rPr>
          <w:rFonts w:ascii="Times New Roman" w:hAnsi="Times New Roman" w:cs="Times New Roman"/>
        </w:rPr>
      </w:pPr>
      <w:proofErr w:type="spellStart"/>
      <w:r w:rsidRPr="00AA30A3">
        <w:rPr>
          <w:rFonts w:ascii="Times New Roman" w:hAnsi="Times New Roman" w:cs="Times New Roman"/>
        </w:rPr>
        <w:t>Roksadustatas</w:t>
      </w:r>
      <w:proofErr w:type="spellEnd"/>
      <w:r w:rsidRPr="00AA30A3">
        <w:rPr>
          <w:rFonts w:ascii="Times New Roman" w:hAnsi="Times New Roman" w:cs="Times New Roman"/>
        </w:rPr>
        <w:t xml:space="preserve"> (vartojamas lėtinėmis inkstų ligomis sergančių pacientų mažakraujystei gydyti).</w:t>
      </w:r>
    </w:p>
    <w:p w14:paraId="039EA9EA" w14:textId="77777777" w:rsidR="00CA7312" w:rsidRPr="00AA30A3" w:rsidRDefault="00047B48" w:rsidP="00AA30A3">
      <w:pPr>
        <w:widowControl w:val="0"/>
        <w:numPr>
          <w:ilvl w:val="0"/>
          <w:numId w:val="22"/>
        </w:numPr>
        <w:tabs>
          <w:tab w:val="left" w:pos="567"/>
          <w:tab w:val="left" w:pos="1296"/>
        </w:tabs>
        <w:snapToGrid w:val="0"/>
        <w:spacing w:after="0" w:line="260" w:lineRule="exact"/>
        <w:ind w:right="-2"/>
        <w:rPr>
          <w:rFonts w:ascii="Times New Roman" w:hAnsi="Times New Roman" w:cs="Times New Roman"/>
        </w:rPr>
      </w:pPr>
      <w:proofErr w:type="spellStart"/>
      <w:r w:rsidRPr="00AA30A3">
        <w:rPr>
          <w:rFonts w:ascii="Times New Roman" w:hAnsi="Times New Roman" w:cs="Times New Roman"/>
        </w:rPr>
        <w:t>Tafamidis</w:t>
      </w:r>
      <w:proofErr w:type="spellEnd"/>
      <w:r w:rsidRPr="00AA30A3">
        <w:rPr>
          <w:rFonts w:ascii="Times New Roman" w:hAnsi="Times New Roman" w:cs="Times New Roman"/>
        </w:rPr>
        <w:t xml:space="preserve"> (vartojamas gydyti ligai, kuri vadinama </w:t>
      </w:r>
      <w:proofErr w:type="spellStart"/>
      <w:r w:rsidRPr="00AA30A3">
        <w:rPr>
          <w:rFonts w:ascii="Times New Roman" w:hAnsi="Times New Roman" w:cs="Times New Roman"/>
        </w:rPr>
        <w:t>transtiretino</w:t>
      </w:r>
      <w:proofErr w:type="spellEnd"/>
      <w:r w:rsidRPr="00AA30A3">
        <w:rPr>
          <w:rFonts w:ascii="Times New Roman" w:hAnsi="Times New Roman" w:cs="Times New Roman"/>
        </w:rPr>
        <w:t xml:space="preserve"> </w:t>
      </w:r>
      <w:proofErr w:type="spellStart"/>
      <w:r w:rsidRPr="00AA30A3">
        <w:rPr>
          <w:rFonts w:ascii="Times New Roman" w:hAnsi="Times New Roman" w:cs="Times New Roman"/>
        </w:rPr>
        <w:t>amiloidoze</w:t>
      </w:r>
      <w:proofErr w:type="spellEnd"/>
      <w:r w:rsidRPr="00AA30A3">
        <w:rPr>
          <w:rFonts w:ascii="Times New Roman" w:hAnsi="Times New Roman" w:cs="Times New Roman"/>
        </w:rPr>
        <w:t>).</w:t>
      </w:r>
    </w:p>
    <w:p w14:paraId="78E92CC7" w14:textId="77777777" w:rsidR="00CA7312" w:rsidRDefault="00047B48">
      <w:pPr>
        <w:widowControl w:val="0"/>
        <w:numPr>
          <w:ilvl w:val="0"/>
          <w:numId w:val="2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Bet kuris iš šių vaistų virusinėms infekcijoms (ŽIV arba hepatito C) gydyti arba jų derinių (žr. poskyrį „Įspėjimai ir atsargumo priemonės“): ritonaviras, lopinaviras, </w:t>
      </w:r>
      <w:proofErr w:type="spellStart"/>
      <w:r>
        <w:rPr>
          <w:rFonts w:ascii="Times New Roman" w:eastAsia="Times New Roman" w:hAnsi="Times New Roman" w:cs="Times New Roman"/>
          <w:lang w:eastAsia="sl-SI"/>
        </w:rPr>
        <w:t>atazanaviras</w:t>
      </w:r>
      <w:proofErr w:type="spellEnd"/>
      <w:r>
        <w:rPr>
          <w:rFonts w:ascii="Times New Roman" w:eastAsia="Times New Roman" w:hAnsi="Times New Roman" w:cs="Times New Roman"/>
          <w:lang w:eastAsia="sl-SI"/>
        </w:rPr>
        <w:t xml:space="preserve">, </w:t>
      </w:r>
      <w:proofErr w:type="spellStart"/>
      <w:r>
        <w:rPr>
          <w:rFonts w:ascii="Times New Roman" w:hAnsi="Times New Roman"/>
        </w:rPr>
        <w:t>sofosbuviras</w:t>
      </w:r>
      <w:proofErr w:type="spellEnd"/>
      <w:r>
        <w:rPr>
          <w:rFonts w:ascii="Times New Roman" w:hAnsi="Times New Roman"/>
        </w:rPr>
        <w:t xml:space="preserve">, </w:t>
      </w:r>
      <w:proofErr w:type="spellStart"/>
      <w:r>
        <w:rPr>
          <w:rFonts w:ascii="Times New Roman" w:hAnsi="Times New Roman"/>
        </w:rPr>
        <w:t>voksilapreviras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ombitasviras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paritapreviras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dasabuviras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velpatasviras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grazopreviras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elbasviras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glekapreviras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pibrentasviras</w:t>
      </w:r>
      <w:proofErr w:type="spellEnd"/>
      <w:r>
        <w:rPr>
          <w:rFonts w:ascii="Times New Roman" w:eastAsia="Times New Roman" w:hAnsi="Times New Roman" w:cs="Times New Roman"/>
          <w:lang w:eastAsia="sl-SI"/>
        </w:rPr>
        <w:t>.</w:t>
      </w:r>
    </w:p>
    <w:p w14:paraId="2467C608" w14:textId="77777777" w:rsidR="00CA7312" w:rsidRDefault="00CA7312">
      <w:pPr>
        <w:widowControl w:val="0"/>
        <w:tabs>
          <w:tab w:val="left" w:pos="567"/>
        </w:tabs>
        <w:snapToGrid w:val="0"/>
        <w:spacing w:after="0" w:line="240" w:lineRule="auto"/>
        <w:ind w:right="-2"/>
        <w:rPr>
          <w:rFonts w:ascii="Times New Roman" w:eastAsia="Times New Roman" w:hAnsi="Times New Roman" w:cs="Times New Roman"/>
          <w:color w:val="000000"/>
        </w:rPr>
      </w:pPr>
    </w:p>
    <w:p w14:paraId="3C24DE93"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gali pakeisti šių vaistų poveikį, o jie −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poveikį.</w:t>
      </w:r>
    </w:p>
    <w:p w14:paraId="6D7B73AF"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411E8F3"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vartojimas su maistu ir gėrimais</w:t>
      </w:r>
    </w:p>
    <w:p w14:paraId="2E228D2B" w14:textId="77777777" w:rsidR="00CA7312" w:rsidRDefault="00047B48">
      <w:pPr>
        <w:widowControl w:val="0"/>
        <w:numPr>
          <w:ilvl w:val="12"/>
          <w:numId w:val="0"/>
        </w:numPr>
        <w:tabs>
          <w:tab w:val="left" w:pos="1296"/>
        </w:tabs>
        <w:snapToGri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galima vartoti valgio metu arba nevalgius.</w:t>
      </w:r>
    </w:p>
    <w:p w14:paraId="7E8E6AC2" w14:textId="77777777" w:rsidR="00CA7312" w:rsidRDefault="00CA731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38A280E6"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Nėštumas ir žindymo laikotarpis</w:t>
      </w:r>
    </w:p>
    <w:p w14:paraId="4D37CB19" w14:textId="77777777" w:rsidR="00CA7312" w:rsidRDefault="00047B48">
      <w:pPr>
        <w:widowControl w:val="0"/>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esate nėščia arba maitinate krūtimi, </w:t>
      </w:r>
      <w:proofErr w:type="spellStart"/>
      <w:r>
        <w:rPr>
          <w:rFonts w:ascii="Times New Roman" w:eastAsia="Times New Roman" w:hAnsi="Times New Roman" w:cs="Times New Roman"/>
          <w:b/>
          <w:color w:val="000000"/>
        </w:rPr>
        <w:t>Ravalsyo</w:t>
      </w:r>
      <w:proofErr w:type="spellEnd"/>
      <w:r>
        <w:rPr>
          <w:rFonts w:ascii="Times New Roman" w:eastAsia="Times New Roman" w:hAnsi="Times New Roman" w:cs="Times New Roman"/>
          <w:b/>
          <w:color w:val="000000"/>
        </w:rPr>
        <w:t xml:space="preserve"> vartoti negalite</w:t>
      </w:r>
      <w:r>
        <w:rPr>
          <w:rFonts w:ascii="Times New Roman" w:eastAsia="Times New Roman" w:hAnsi="Times New Roman" w:cs="Times New Roman"/>
          <w:color w:val="000000"/>
        </w:rPr>
        <w:t xml:space="preserve">. Jei gydymo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metu pastosite, </w:t>
      </w:r>
      <w:r>
        <w:rPr>
          <w:rFonts w:ascii="Times New Roman" w:eastAsia="Times New Roman" w:hAnsi="Times New Roman" w:cs="Times New Roman"/>
          <w:b/>
          <w:color w:val="000000"/>
        </w:rPr>
        <w:t>nedelsdama nutraukite jo vartojimą</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ir kreipkitės į gydytoją. Gydymo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rPr>
        <w:t xml:space="preserve"> metu moterys turi vengti pastojimo, t. y. vartoti tinkamą kontracepcijos metodą.</w:t>
      </w:r>
    </w:p>
    <w:p w14:paraId="70776C39" w14:textId="77777777" w:rsidR="00CA7312" w:rsidRDefault="00047B48">
      <w:pPr>
        <w:widowControl w:val="0"/>
        <w:numPr>
          <w:ilvl w:val="12"/>
          <w:numId w:val="0"/>
        </w:numPr>
        <w:tabs>
          <w:tab w:val="left" w:pos="567"/>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Prieš bet kokio vaisto vartojimą pasitarkite su gydytoju arba vaistininku.</w:t>
      </w:r>
    </w:p>
    <w:p w14:paraId="765ECE56"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2E1E9FAC"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Vairavimas ir mechanizmų valdymas</w:t>
      </w:r>
    </w:p>
    <w:p w14:paraId="67E048A6" w14:textId="77777777" w:rsidR="00CA7312" w:rsidRDefault="00047B48">
      <w:pPr>
        <w:widowControl w:val="0"/>
        <w:numPr>
          <w:ilvl w:val="12"/>
          <w:numId w:val="0"/>
        </w:numPr>
        <w:tabs>
          <w:tab w:val="left" w:pos="567"/>
        </w:tabs>
        <w:autoSpaceDE w:val="0"/>
        <w:autoSpaceDN w:val="0"/>
        <w:adjustRightInd w:val="0"/>
        <w:snapToGrid w:val="0"/>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 xml:space="preserve">Prieš vairavimą, darbą su prietaisais, mechanizmų valdymą ar kitokią veiklą, kuriai būtinas susikaupimas, būtina žinoti, kokį poveikį Jums sukelia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kaip ir dauguma kitų vaistų nuo didelio kraujospūdžio ligos, kai kuriems žmonėms gali sukelti svaigulį ir paveikti gebėjimą susikaupti. Jei pasireiškia svaigulys, prieš vairuodami ar valdydami mechanizmus pasitarkite su gydytoju.</w:t>
      </w:r>
    </w:p>
    <w:p w14:paraId="224FE6DE"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E588EF7"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sudėtyje yra </w:t>
      </w:r>
      <w:r>
        <w:rPr>
          <w:rFonts w:ascii="Times New Roman" w:eastAsia="Times New Roman" w:hAnsi="Times New Roman" w:cs="Times New Roman"/>
          <w:b/>
          <w:bCs/>
          <w:color w:val="000000"/>
          <w:lang w:eastAsia="x-none"/>
        </w:rPr>
        <w:t>laktozės ir natrio</w:t>
      </w:r>
    </w:p>
    <w:p w14:paraId="56717C09"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5AB04B19"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Šio vaisto tabletėje yra mažiau nei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natrio (23 mg),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14:paraId="383DD227"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6B3F45D"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0B27797"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3.</w:t>
      </w:r>
      <w:r>
        <w:rPr>
          <w:rFonts w:ascii="Times New Roman" w:eastAsia="Times New Roman" w:hAnsi="Times New Roman" w:cs="Times New Roman"/>
          <w:b/>
          <w:bCs/>
          <w:lang w:eastAsia="x-none"/>
        </w:rPr>
        <w:tab/>
        <w:t xml:space="preserve">Kaip vartoti </w:t>
      </w:r>
      <w:proofErr w:type="spellStart"/>
      <w:r>
        <w:rPr>
          <w:rFonts w:ascii="Times New Roman" w:eastAsia="Times New Roman" w:hAnsi="Times New Roman" w:cs="Times New Roman"/>
          <w:b/>
          <w:bCs/>
          <w:lang w:eastAsia="x-none"/>
        </w:rPr>
        <w:t>Ravalsyo</w:t>
      </w:r>
      <w:proofErr w:type="spellEnd"/>
    </w:p>
    <w:p w14:paraId="49A2B399"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1D0C2F6"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40D40AB1"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1AB1267"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i/>
          <w:color w:val="000000"/>
          <w:u w:val="single"/>
          <w:lang w:eastAsia="sl-SI"/>
        </w:rPr>
      </w:pPr>
      <w:r>
        <w:rPr>
          <w:rFonts w:ascii="Times New Roman" w:eastAsia="Times New Roman" w:hAnsi="Times New Roman" w:cs="Times New Roman"/>
          <w:i/>
          <w:color w:val="000000"/>
          <w:u w:val="single"/>
          <w:lang w:eastAsia="sl-SI"/>
        </w:rPr>
        <w:t>Įprasta dozė suaugusiesiems</w:t>
      </w:r>
    </w:p>
    <w:p w14:paraId="3AEDCBB1"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4FAC09B6"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Rekomenduojama dozė yra viena tabletė per parą.</w:t>
      </w:r>
    </w:p>
    <w:p w14:paraId="15FD5EBD"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34284769"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 xml:space="preserve">Jūsų vaistą galima vartoti prieš valgymą ar gėrimą arba po jo. Vaistą turite kasdien vartoti tuo pačiu metu, užgeriant gurkšniu vandens. </w:t>
      </w:r>
      <w:proofErr w:type="spellStart"/>
      <w:r>
        <w:rPr>
          <w:rFonts w:ascii="Times New Roman" w:eastAsia="Times New Roman" w:hAnsi="Times New Roman" w:cs="Times New Roman"/>
          <w:iCs/>
          <w:color w:val="000000"/>
          <w:lang w:eastAsia="sl-SI"/>
        </w:rPr>
        <w:t>Ravalsyo</w:t>
      </w:r>
      <w:proofErr w:type="spellEnd"/>
      <w:r>
        <w:rPr>
          <w:rFonts w:ascii="Times New Roman" w:eastAsia="Times New Roman" w:hAnsi="Times New Roman" w:cs="Times New Roman"/>
          <w:iCs/>
          <w:color w:val="000000"/>
          <w:lang w:eastAsia="sl-SI"/>
        </w:rPr>
        <w:t xml:space="preserve"> negalima vartoti su greipfrutų sultimis.</w:t>
      </w:r>
    </w:p>
    <w:p w14:paraId="08485D51"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5B309B8E" w14:textId="77777777" w:rsidR="00CA7312" w:rsidRDefault="00047B48">
      <w:pPr>
        <w:widowControl w:val="0"/>
        <w:tabs>
          <w:tab w:val="left" w:pos="-1440"/>
          <w:tab w:val="left" w:pos="-720"/>
          <w:tab w:val="left" w:pos="567"/>
        </w:tabs>
        <w:snapToGrid w:val="0"/>
        <w:spacing w:after="0" w:line="240" w:lineRule="auto"/>
        <w:rPr>
          <w:rFonts w:ascii="Times New Roman" w:eastAsia="Times New Roman" w:hAnsi="Times New Roman" w:cs="Times New Roman"/>
          <w:i/>
          <w:u w:val="single"/>
          <w:lang w:eastAsia="nl-NL"/>
        </w:rPr>
      </w:pPr>
      <w:r>
        <w:rPr>
          <w:rFonts w:ascii="Times New Roman" w:eastAsia="Times New Roman" w:hAnsi="Times New Roman" w:cs="Times New Roman"/>
          <w:i/>
          <w:u w:val="single"/>
          <w:lang w:eastAsia="nl-NL"/>
        </w:rPr>
        <w:t>Vartojimas vaikams ir paaugliams</w:t>
      </w:r>
    </w:p>
    <w:p w14:paraId="72CC7A17" w14:textId="77777777" w:rsidR="00CA7312" w:rsidRDefault="00047B48">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Ravalsyo</w:t>
      </w:r>
      <w:proofErr w:type="spellEnd"/>
      <w:r>
        <w:rPr>
          <w:rFonts w:ascii="Times New Roman" w:eastAsia="Times New Roman" w:hAnsi="Times New Roman" w:cs="Times New Roman"/>
          <w:lang w:eastAsia="sl-SI"/>
        </w:rPr>
        <w:t xml:space="preserve"> vaikams ir paaugliams vartoti negalima.</w:t>
      </w:r>
    </w:p>
    <w:p w14:paraId="2974A697"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7B27A76C" w14:textId="77777777" w:rsidR="00CA7312" w:rsidRDefault="00047B48">
      <w:pPr>
        <w:widowControl w:val="0"/>
        <w:tabs>
          <w:tab w:val="left" w:pos="1296"/>
        </w:tabs>
        <w:snapToGri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Reguliarus cholesterolio kiekio tikrinimas</w:t>
      </w:r>
    </w:p>
    <w:p w14:paraId="3B4EDFC2"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Svarbu reguliariai lankytis pas gydytoją, kad jis galėtų patikrinti, ar cholesterolio kiekis kraujyje pasiekė reikiamą lygį ir ar toks išliko.</w:t>
      </w:r>
    </w:p>
    <w:p w14:paraId="5BEAE353"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Gydytojas gali nuspręsti didinti </w:t>
      </w:r>
      <w:proofErr w:type="spellStart"/>
      <w:r>
        <w:rPr>
          <w:rFonts w:ascii="Times New Roman" w:eastAsia="Times New Roman" w:hAnsi="Times New Roman" w:cs="Times New Roman"/>
          <w:color w:val="000000"/>
        </w:rPr>
        <w:t>Ravalsyo</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rPr>
        <w:t>dozę iki Jums reikiamos.</w:t>
      </w:r>
    </w:p>
    <w:p w14:paraId="5D1FDCCA"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A6611F8"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Ką daryti pavartojus per didelę </w:t>
      </w: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dozę</w:t>
      </w:r>
    </w:p>
    <w:p w14:paraId="28CC0FBE" w14:textId="77777777" w:rsidR="00CA7312" w:rsidRDefault="00047B48">
      <w:pPr>
        <w:widowControl w:val="0"/>
        <w:tabs>
          <w:tab w:val="left" w:pos="567"/>
        </w:tabs>
        <w:snapToGrid w:val="0"/>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Kreipkitės į gydytoją arba artimiausią ligoninę. Jei Jums pasireiškė svaigulys ir (arba) alpulys, atsigulkite. Jei dėl kitos būklės Jūs kreipiatės į ligoninę arba esate gydomi, pasakykite gydytojui, kad </w:t>
      </w:r>
      <w:r>
        <w:rPr>
          <w:rFonts w:ascii="Times New Roman" w:eastAsia="Times New Roman" w:hAnsi="Times New Roman" w:cs="Times New Roman"/>
          <w:lang w:eastAsia="x-none"/>
        </w:rPr>
        <w:lastRenderedPageBreak/>
        <w:t xml:space="preserve">vartojate </w:t>
      </w:r>
      <w:proofErr w:type="spellStart"/>
      <w:r>
        <w:rPr>
          <w:rFonts w:ascii="Times New Roman" w:eastAsia="Times New Roman" w:hAnsi="Times New Roman" w:cs="Times New Roman"/>
          <w:lang w:eastAsia="x-none"/>
        </w:rPr>
        <w:t>Ravalsyo</w:t>
      </w:r>
      <w:proofErr w:type="spellEnd"/>
      <w:r>
        <w:rPr>
          <w:rFonts w:ascii="Times New Roman" w:eastAsia="Times New Roman" w:hAnsi="Times New Roman" w:cs="Times New Roman"/>
          <w:lang w:eastAsia="x-none"/>
        </w:rPr>
        <w:t>.</w:t>
      </w:r>
    </w:p>
    <w:p w14:paraId="3784ABCA" w14:textId="77777777" w:rsidR="00CA7312" w:rsidRDefault="00CA7312">
      <w:pPr>
        <w:widowControl w:val="0"/>
        <w:tabs>
          <w:tab w:val="left" w:pos="567"/>
        </w:tabs>
        <w:snapToGrid w:val="0"/>
        <w:spacing w:after="0" w:line="240" w:lineRule="auto"/>
        <w:rPr>
          <w:rFonts w:ascii="Times New Roman" w:eastAsia="Times New Roman" w:hAnsi="Times New Roman" w:cs="Times New Roman"/>
          <w:lang w:eastAsia="x-none"/>
        </w:rPr>
      </w:pPr>
    </w:p>
    <w:p w14:paraId="77BF2DF6"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Pamiršus pavartoti </w:t>
      </w:r>
      <w:proofErr w:type="spellStart"/>
      <w:r>
        <w:rPr>
          <w:rFonts w:ascii="Times New Roman" w:eastAsia="Times New Roman" w:hAnsi="Times New Roman" w:cs="Times New Roman"/>
          <w:b/>
          <w:bCs/>
          <w:lang w:eastAsia="x-none"/>
        </w:rPr>
        <w:t>Ravalsyo</w:t>
      </w:r>
      <w:proofErr w:type="spellEnd"/>
    </w:p>
    <w:p w14:paraId="7C531E70"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Nesijaudinkite ir kitą dozę gerkite numatytu laiku. Negalima vartoti dvigubos dozės norint kompensuoti praleistą tabletę.</w:t>
      </w:r>
    </w:p>
    <w:p w14:paraId="1BC3BA6E"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ED3DEA9"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 xml:space="preserve">Nustojus vartoti </w:t>
      </w:r>
      <w:proofErr w:type="spellStart"/>
      <w:r>
        <w:rPr>
          <w:rFonts w:ascii="Times New Roman" w:eastAsia="Times New Roman" w:hAnsi="Times New Roman" w:cs="Times New Roman"/>
          <w:b/>
          <w:bCs/>
          <w:lang w:eastAsia="x-none"/>
        </w:rPr>
        <w:t>Ravalsyo</w:t>
      </w:r>
      <w:proofErr w:type="spellEnd"/>
    </w:p>
    <w:p w14:paraId="6111C4EC" w14:textId="77777777" w:rsidR="00CA7312" w:rsidRDefault="00047B48">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 norite nutraukti </w:t>
      </w:r>
      <w:proofErr w:type="spellStart"/>
      <w:r>
        <w:rPr>
          <w:rFonts w:ascii="Times New Roman" w:eastAsia="SimSun" w:hAnsi="Times New Roman" w:cs="Times New Roman"/>
          <w:color w:val="000000"/>
        </w:rPr>
        <w:t>Ravalsyo</w:t>
      </w:r>
      <w:proofErr w:type="spellEnd"/>
      <w:r>
        <w:rPr>
          <w:rFonts w:ascii="Times New Roman" w:eastAsia="SimSun" w:hAnsi="Times New Roman" w:cs="Times New Roman"/>
          <w:color w:val="000000"/>
        </w:rPr>
        <w:t xml:space="preserve"> vartojimą, pasitarkite su gydytoju</w:t>
      </w:r>
      <w:r>
        <w:rPr>
          <w:rFonts w:ascii="Times New Roman" w:eastAsia="SimSun" w:hAnsi="Times New Roman" w:cs="Times New Roman"/>
          <w:color w:val="000000"/>
          <w:lang w:eastAsia="zh-CN"/>
        </w:rPr>
        <w:t xml:space="preserve">. Jei nutrauksite </w:t>
      </w:r>
      <w:proofErr w:type="spellStart"/>
      <w:r>
        <w:rPr>
          <w:rFonts w:ascii="Times New Roman" w:eastAsia="SimSun" w:hAnsi="Times New Roman" w:cs="Times New Roman"/>
          <w:color w:val="000000"/>
        </w:rPr>
        <w:t>Ravalsyo</w:t>
      </w:r>
      <w:proofErr w:type="spellEnd"/>
      <w:r>
        <w:rPr>
          <w:rFonts w:ascii="Times New Roman" w:eastAsia="SimSun" w:hAnsi="Times New Roman" w:cs="Times New Roman"/>
          <w:color w:val="000000"/>
        </w:rPr>
        <w:t xml:space="preserve"> vartojimą, Jūsų liga gali pasunkėti.</w:t>
      </w:r>
      <w:r>
        <w:rPr>
          <w:rFonts w:ascii="Times New Roman" w:eastAsia="SimSun" w:hAnsi="Times New Roman" w:cs="Times New Roman"/>
          <w:color w:val="000000"/>
          <w:lang w:eastAsia="zh-CN"/>
        </w:rPr>
        <w:t xml:space="preserve"> Jei nutrauksite </w:t>
      </w:r>
      <w:proofErr w:type="spellStart"/>
      <w:r>
        <w:rPr>
          <w:rFonts w:ascii="Times New Roman" w:eastAsia="SimSun" w:hAnsi="Times New Roman" w:cs="Times New Roman"/>
          <w:color w:val="000000"/>
        </w:rPr>
        <w:t>Ravalsyo</w:t>
      </w:r>
      <w:proofErr w:type="spellEnd"/>
      <w:r>
        <w:rPr>
          <w:rFonts w:ascii="Times New Roman" w:eastAsia="SimSun" w:hAnsi="Times New Roman" w:cs="Times New Roman"/>
          <w:color w:val="000000"/>
        </w:rPr>
        <w:t xml:space="preserve"> vartojimą</w:t>
      </w:r>
      <w:r>
        <w:rPr>
          <w:rFonts w:ascii="Times New Roman" w:eastAsia="SimSun" w:hAnsi="Times New Roman" w:cs="Times New Roman"/>
          <w:color w:val="000000"/>
          <w:lang w:eastAsia="zh-CN"/>
        </w:rPr>
        <w:t>, cholesterolio kiekis gali vėl padidėti. Nenutraukite vaisto vartojimo, nebent tai nurodė gydytojas.</w:t>
      </w:r>
    </w:p>
    <w:p w14:paraId="01BC6F2D" w14:textId="77777777" w:rsidR="00CA7312" w:rsidRDefault="00CA7312">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p>
    <w:p w14:paraId="3501B1DE" w14:textId="77777777" w:rsidR="00CA7312" w:rsidRDefault="00047B48">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1D11650C" w14:textId="77777777" w:rsidR="00CA7312" w:rsidRDefault="00CA731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3F5E4E35" w14:textId="77777777" w:rsidR="00CA7312" w:rsidRDefault="00CA731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1FEB20B8"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4.</w:t>
      </w:r>
      <w:r>
        <w:rPr>
          <w:rFonts w:ascii="Times New Roman" w:eastAsia="Times New Roman" w:hAnsi="Times New Roman" w:cs="Times New Roman"/>
          <w:b/>
          <w:bCs/>
          <w:lang w:eastAsia="x-none"/>
        </w:rPr>
        <w:tab/>
        <w:t>Galimas šalutinis poveikis</w:t>
      </w:r>
    </w:p>
    <w:p w14:paraId="1A53080A" w14:textId="77777777" w:rsidR="00CA7312" w:rsidRDefault="00CA731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7E682F43" w14:textId="77777777" w:rsidR="00CA7312" w:rsidRDefault="00047B48">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7DEA100D" w14:textId="77777777" w:rsidR="00CA7312" w:rsidRDefault="00CA7312">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p>
    <w:p w14:paraId="1776C686"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eastAsia="sl-SI"/>
        </w:rPr>
        <w:t xml:space="preserve">Svarbu, kad žinotumėte, koks šalutinis poveikis gali pasireikšti. </w:t>
      </w:r>
      <w:r>
        <w:rPr>
          <w:rFonts w:ascii="Times New Roman" w:eastAsia="Times New Roman" w:hAnsi="Times New Roman" w:cs="Times New Roman"/>
          <w:color w:val="000000"/>
        </w:rPr>
        <w:t>Šalutinis poveikis paprastai būna lengvas ir greitai išnyksta.</w:t>
      </w:r>
    </w:p>
    <w:p w14:paraId="42AAC9A3" w14:textId="77777777" w:rsidR="00CA7312" w:rsidRDefault="00CA7312">
      <w:pPr>
        <w:widowControl w:val="0"/>
        <w:shd w:val="clear" w:color="auto" w:fill="FFFFFF"/>
        <w:tabs>
          <w:tab w:val="left" w:pos="1296"/>
        </w:tabs>
        <w:snapToGrid w:val="0"/>
        <w:spacing w:after="0" w:line="240" w:lineRule="auto"/>
        <w:outlineLvl w:val="2"/>
        <w:rPr>
          <w:rFonts w:ascii="Times New Roman" w:eastAsia="Times New Roman" w:hAnsi="Times New Roman" w:cs="Times New Roman"/>
          <w:color w:val="000000"/>
        </w:rPr>
      </w:pPr>
    </w:p>
    <w:p w14:paraId="2D064C94" w14:textId="77777777" w:rsidR="00CA7312" w:rsidRDefault="00047B48">
      <w:pPr>
        <w:widowControl w:val="0"/>
        <w:shd w:val="clear" w:color="auto" w:fill="FFFFFF"/>
        <w:tabs>
          <w:tab w:val="left" w:pos="1296"/>
        </w:tabs>
        <w:snapToGrid w:val="0"/>
        <w:spacing w:after="0" w:line="240" w:lineRule="auto"/>
        <w:outlineLvl w:val="2"/>
        <w:rPr>
          <w:rFonts w:ascii="Times New Roman" w:eastAsia="Times New Roman" w:hAnsi="Times New Roman" w:cs="Times New Roman"/>
          <w:bCs/>
          <w:color w:val="000000"/>
        </w:rPr>
      </w:pPr>
      <w:r>
        <w:rPr>
          <w:rFonts w:ascii="Times New Roman" w:eastAsia="Times New Roman" w:hAnsi="Times New Roman" w:cs="Times New Roman"/>
          <w:b/>
          <w:bCs/>
          <w:color w:val="000000"/>
        </w:rPr>
        <w:t xml:space="preserve">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Cs/>
          <w:color w:val="000000"/>
        </w:rPr>
        <w:t>, jei pasireikš bet kuris toliau paminėtas šalutinis poveikis.</w:t>
      </w:r>
    </w:p>
    <w:p w14:paraId="65B4A5DA" w14:textId="77777777" w:rsidR="00CA7312" w:rsidRDefault="00047B48">
      <w:pPr>
        <w:widowControl w:val="0"/>
        <w:numPr>
          <w:ilvl w:val="0"/>
          <w:numId w:val="25"/>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pasunkėjimas su veido, lūpų, liežuvio ir (arba) gerklės patinimu arba be jo.</w:t>
      </w:r>
    </w:p>
    <w:p w14:paraId="5E4B7F19" w14:textId="77777777" w:rsidR="00CA7312" w:rsidRDefault="00047B48">
      <w:pPr>
        <w:widowControl w:val="0"/>
        <w:numPr>
          <w:ilvl w:val="0"/>
          <w:numId w:val="25"/>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lūpų, liežuvio ir (arba) gerklės patinimas, galintis sukelti rijimo pasunkėjimą.</w:t>
      </w:r>
    </w:p>
    <w:p w14:paraId="1157D94C" w14:textId="77777777" w:rsidR="00CA7312" w:rsidRDefault="00047B48">
      <w:pPr>
        <w:widowControl w:val="0"/>
        <w:numPr>
          <w:ilvl w:val="0"/>
          <w:numId w:val="25"/>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Stiprus odos niežėjimas (su iškilusiais gumbeliais).</w:t>
      </w:r>
    </w:p>
    <w:p w14:paraId="7237EBB5" w14:textId="77777777" w:rsidR="00CA7312" w:rsidRDefault="00047B48">
      <w:pPr>
        <w:widowControl w:val="0"/>
        <w:numPr>
          <w:ilvl w:val="0"/>
          <w:numId w:val="25"/>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Pūslių atsiradimas ant odos, burnos, akių ir (arba) lytinių organų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 xml:space="preserve"> ir Džonsono sindromas).</w:t>
      </w:r>
    </w:p>
    <w:p w14:paraId="665A7A4F" w14:textId="77777777" w:rsidR="00CA7312" w:rsidRDefault="00047B48">
      <w:pPr>
        <w:widowControl w:val="0"/>
        <w:numPr>
          <w:ilvl w:val="0"/>
          <w:numId w:val="25"/>
        </w:numPr>
        <w:tabs>
          <w:tab w:val="clear" w:pos="1440"/>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Į susirgimą vadinamą vilklige panašus sindromas (įskaitant išbėrimą, sąnarių pakenkimą ir poveikį kraujo ląstelėms).</w:t>
      </w:r>
    </w:p>
    <w:p w14:paraId="381316C5" w14:textId="77777777" w:rsidR="00CA7312" w:rsidRDefault="00047B48">
      <w:pPr>
        <w:widowControl w:val="0"/>
        <w:numPr>
          <w:ilvl w:val="0"/>
          <w:numId w:val="25"/>
        </w:numPr>
        <w:tabs>
          <w:tab w:val="clear" w:pos="1440"/>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plyšimas.</w:t>
      </w:r>
    </w:p>
    <w:p w14:paraId="4F5D56E3" w14:textId="77777777" w:rsidR="00CA7312" w:rsidRDefault="00047B48">
      <w:pPr>
        <w:widowControl w:val="0"/>
        <w:numPr>
          <w:ilvl w:val="0"/>
          <w:numId w:val="25"/>
        </w:numPr>
        <w:tabs>
          <w:tab w:val="clear" w:pos="1440"/>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Pr>
          <w:rFonts w:ascii="Times New Roman" w:eastAsia="Times New Roman" w:hAnsi="Times New Roman" w:cs="Times New Roman"/>
          <w:color w:val="000000"/>
          <w:lang w:eastAsia="sl-SI"/>
        </w:rPr>
        <w:t>Stivenso</w:t>
      </w:r>
      <w:proofErr w:type="spellEnd"/>
      <w:r>
        <w:rPr>
          <w:rFonts w:ascii="Times New Roman" w:eastAsia="Times New Roman" w:hAnsi="Times New Roman" w:cs="Times New Roman"/>
          <w:color w:val="000000"/>
          <w:lang w:eastAsia="sl-SI"/>
        </w:rPr>
        <w:t xml:space="preserve"> –Džonsono (</w:t>
      </w:r>
      <w:proofErr w:type="spellStart"/>
      <w:r>
        <w:rPr>
          <w:rFonts w:ascii="Times New Roman" w:eastAsia="Times New Roman" w:hAnsi="Times New Roman" w:cs="Times New Roman"/>
          <w:i/>
          <w:color w:val="000000"/>
          <w:lang w:eastAsia="sl-SI"/>
        </w:rPr>
        <w:t>Stevens-Johnson</w:t>
      </w:r>
      <w:proofErr w:type="spellEnd"/>
      <w:r>
        <w:rPr>
          <w:rFonts w:ascii="Times New Roman" w:eastAsia="Times New Roman" w:hAnsi="Times New Roman" w:cs="Times New Roman"/>
          <w:color w:val="000000"/>
          <w:lang w:eastAsia="sl-SI"/>
        </w:rPr>
        <w:t>) sindromas).</w:t>
      </w:r>
    </w:p>
    <w:p w14:paraId="4ADB1BB4" w14:textId="77777777" w:rsidR="00CA7312" w:rsidRDefault="00047B48">
      <w:pPr>
        <w:widowControl w:val="0"/>
        <w:numPr>
          <w:ilvl w:val="0"/>
          <w:numId w:val="25"/>
        </w:numPr>
        <w:tabs>
          <w:tab w:val="clear" w:pos="1440"/>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Išplitęs išbėrimas, aukšta kūno temperatūra ir padidėję limfmazgiai (DRESS sindromas arba padidėjusio jautrumo vaistui sindromas).</w:t>
      </w:r>
    </w:p>
    <w:p w14:paraId="52C2AF0B"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11C20CFE" w14:textId="77777777" w:rsidR="00CA7312" w:rsidRDefault="00047B48">
      <w:pPr>
        <w:widowControl w:val="0"/>
        <w:tabs>
          <w:tab w:val="left" w:pos="1296"/>
        </w:tabs>
        <w:snapToGri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 xml:space="preserve">Jei Jums pasireikš bet kuris iš šių simptomų, 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color w:val="000000"/>
          <w:lang w:eastAsia="sl-SI"/>
        </w:rPr>
        <w:t xml:space="preserve"> (taip pat žr. 2 skyrių „Įspėjimai ir atsargumo priemonės“).</w:t>
      </w:r>
    </w:p>
    <w:p w14:paraId="5C793780" w14:textId="77777777" w:rsidR="00CA7312" w:rsidRDefault="00CA7312">
      <w:pPr>
        <w:widowControl w:val="0"/>
        <w:tabs>
          <w:tab w:val="left" w:pos="1296"/>
        </w:tabs>
        <w:snapToGrid w:val="0"/>
        <w:spacing w:after="0" w:line="240" w:lineRule="auto"/>
        <w:rPr>
          <w:rFonts w:ascii="Times New Roman" w:eastAsia="Times New Roman" w:hAnsi="Times New Roman" w:cs="Times New Roman"/>
          <w:b/>
          <w:color w:val="000000"/>
          <w:lang w:eastAsia="sl-SI"/>
        </w:rPr>
      </w:pPr>
    </w:p>
    <w:p w14:paraId="3153116D"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Be to,</w:t>
      </w:r>
      <w:r>
        <w:rPr>
          <w:rFonts w:ascii="Times New Roman" w:eastAsia="Times New Roman" w:hAnsi="Times New Roman" w:cs="Times New Roman"/>
          <w:b/>
          <w:color w:val="000000"/>
          <w:lang w:eastAsia="sl-SI"/>
        </w:rPr>
        <w:t xml:space="preserve"> 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r>
        <w:rPr>
          <w:rFonts w:ascii="Times New Roman" w:eastAsia="Times New Roman" w:hAnsi="Times New Roman" w:cs="Times New Roman"/>
          <w:color w:val="000000"/>
          <w:lang w:eastAsia="sl-SI"/>
        </w:rPr>
        <w:t xml:space="preserve">. Raumenų simptomų dažniau pasireiškia vaikams ir paaugliams, palyginti su suaugusiaisiais. Kaip ir vartojant kitų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labai nedideliam skaičiui žmonių pasireiškia nemalonus poveikis raumenims ir retai išsivysto gyvybei pavojų kelti galintis raumenų pažeidimas, vadinamas </w:t>
      </w:r>
      <w:proofErr w:type="spellStart"/>
      <w:r>
        <w:rPr>
          <w:rFonts w:ascii="Times New Roman" w:eastAsia="Times New Roman" w:hAnsi="Times New Roman" w:cs="Times New Roman"/>
          <w:i/>
          <w:iCs/>
          <w:color w:val="000000"/>
          <w:lang w:eastAsia="sl-SI"/>
        </w:rPr>
        <w:t>rabdomiolize</w:t>
      </w:r>
      <w:proofErr w:type="spellEnd"/>
      <w:r>
        <w:rPr>
          <w:rFonts w:ascii="Times New Roman" w:eastAsia="Times New Roman" w:hAnsi="Times New Roman" w:cs="Times New Roman"/>
          <w:color w:val="000000"/>
          <w:lang w:eastAsia="sl-SI"/>
        </w:rPr>
        <w:t>.</w:t>
      </w:r>
    </w:p>
    <w:p w14:paraId="5AD059F6" w14:textId="77777777" w:rsidR="00CA7312" w:rsidRDefault="00CA7312">
      <w:pPr>
        <w:widowControl w:val="0"/>
        <w:tabs>
          <w:tab w:val="left" w:pos="1296"/>
        </w:tabs>
        <w:snapToGrid w:val="0"/>
        <w:spacing w:after="0" w:line="240" w:lineRule="auto"/>
        <w:ind w:right="-29"/>
        <w:rPr>
          <w:rFonts w:ascii="Times New Roman" w:eastAsia="Times New Roman" w:hAnsi="Times New Roman" w:cs="Times New Roman"/>
          <w:u w:val="single"/>
          <w:lang w:eastAsia="sl-SI"/>
        </w:rPr>
      </w:pPr>
    </w:p>
    <w:p w14:paraId="06182AA2"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Dažni šalutinio poveikio reiškiniai</w:t>
      </w:r>
      <w:r>
        <w:rPr>
          <w:rFonts w:ascii="Times New Roman" w:eastAsia="Times New Roman" w:hAnsi="Times New Roman" w:cs="Times New Roman"/>
          <w:bCs/>
          <w:color w:val="000000"/>
          <w:lang w:eastAsia="sl-SI"/>
        </w:rPr>
        <w:t xml:space="preserve"> (gali pasireikšti rečiau kaip 1 iš 10 asmenų):</w:t>
      </w:r>
    </w:p>
    <w:p w14:paraId="68282A6B"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p>
    <w:p w14:paraId="67F03318"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kraujospūdis su tokiais simptomais kaip svaigulys ar alpulys stojantis arba be jų.</w:t>
      </w:r>
    </w:p>
    <w:p w14:paraId="04E512F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Inkstų funkcijos pablogėjimas (inkstų funkcijos sutrikimo požymiai).</w:t>
      </w:r>
    </w:p>
    <w:p w14:paraId="631528C7"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Galvos skausmas.</w:t>
      </w:r>
    </w:p>
    <w:p w14:paraId="3DCA4A1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Pilvo skausmas.</w:t>
      </w:r>
    </w:p>
    <w:p w14:paraId="14890822"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Vidurių užkietėjimas.</w:t>
      </w:r>
    </w:p>
    <w:p w14:paraId="6809C788"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Blogumo jausmas (pykinimas).</w:t>
      </w:r>
    </w:p>
    <w:p w14:paraId="5A389BAC"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Raumenų skausmas.</w:t>
      </w:r>
    </w:p>
    <w:p w14:paraId="48B90B92"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Cs/>
          <w:color w:val="000000"/>
          <w:lang w:eastAsia="sl-SI"/>
        </w:rPr>
        <w:t>Silpnumo pojūtis.</w:t>
      </w:r>
    </w:p>
    <w:p w14:paraId="7DFDC411"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lastRenderedPageBreak/>
        <w:t>Cukrinis diabetas. Tokio poveikio tikimybė didesnė, jei cukraus ir riebalų kiekis Jūsų kraujyje yra didelis, yra per didelis kūno svoris arba didelis kraujospūdis. Gydytojas stebės Jus vaisto vartojimo laikotarpiu.</w:t>
      </w:r>
    </w:p>
    <w:p w14:paraId="0B57ACD3" w14:textId="77777777" w:rsidR="00CA7312" w:rsidRDefault="00CA731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3D8DDCD1"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Nedažni šalutinio poveikio reiškiniai</w:t>
      </w:r>
      <w:r>
        <w:rPr>
          <w:rFonts w:ascii="Times New Roman" w:eastAsia="Times New Roman" w:hAnsi="Times New Roman" w:cs="Times New Roman"/>
          <w:bCs/>
          <w:color w:val="000000"/>
          <w:lang w:eastAsia="sl-SI"/>
        </w:rPr>
        <w:t xml:space="preserve"> (gali pasireikšti rečiau kaip 1 iš 100 asmenų):</w:t>
      </w:r>
    </w:p>
    <w:p w14:paraId="065D0051"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proofErr w:type="spellStart"/>
      <w:r>
        <w:rPr>
          <w:rFonts w:ascii="Times New Roman" w:eastAsia="Times New Roman" w:hAnsi="Times New Roman" w:cs="Times New Roman"/>
          <w:bCs/>
          <w:color w:val="000000"/>
          <w:lang w:eastAsia="sl-SI"/>
        </w:rPr>
        <w:t>Angioneurozinė</w:t>
      </w:r>
      <w:proofErr w:type="spellEnd"/>
      <w:r>
        <w:rPr>
          <w:rFonts w:ascii="Times New Roman" w:eastAsia="Times New Roman" w:hAnsi="Times New Roman" w:cs="Times New Roman"/>
          <w:bCs/>
          <w:color w:val="000000"/>
          <w:lang w:eastAsia="sl-SI"/>
        </w:rPr>
        <w:t xml:space="preserve"> edema (žr. poskyrį „</w:t>
      </w:r>
      <w:r>
        <w:rPr>
          <w:rFonts w:ascii="Times New Roman" w:eastAsia="Times New Roman" w:hAnsi="Times New Roman" w:cs="Times New Roman"/>
          <w:color w:val="000000"/>
          <w:lang w:eastAsia="sl-SI"/>
        </w:rPr>
        <w:t xml:space="preserve">nutraukite </w:t>
      </w:r>
      <w:proofErr w:type="spellStart"/>
      <w:r>
        <w:rPr>
          <w:rFonts w:ascii="Times New Roman" w:eastAsia="Times New Roman" w:hAnsi="Times New Roman" w:cs="Times New Roman"/>
          <w:bCs/>
          <w:color w:val="000000"/>
        </w:rPr>
        <w:t>Ravalsyo</w:t>
      </w:r>
      <w:proofErr w:type="spellEnd"/>
      <w:r>
        <w:rPr>
          <w:rFonts w:ascii="Times New Roman" w:eastAsia="Times New Roman" w:hAnsi="Times New Roman" w:cs="Times New Roman"/>
          <w:bCs/>
          <w:color w:val="000000"/>
        </w:rPr>
        <w:t xml:space="preserve"> vartojimą ir nedelsdami kreipkitės į gydytoją</w:t>
      </w:r>
      <w:r>
        <w:rPr>
          <w:rFonts w:ascii="Times New Roman" w:eastAsia="Times New Roman" w:hAnsi="Times New Roman" w:cs="Times New Roman"/>
          <w:bCs/>
          <w:color w:val="000000"/>
          <w:lang w:eastAsia="sl-SI"/>
        </w:rPr>
        <w:t>“).</w:t>
      </w:r>
    </w:p>
    <w:p w14:paraId="38E1D45B"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Sąmonės neteikimas (apalpimas).</w:t>
      </w:r>
    </w:p>
    <w:p w14:paraId="4A9C71FD"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Sukimosi pojūtis (galvos sukimasis).</w:t>
      </w:r>
    </w:p>
    <w:p w14:paraId="6ECDC2F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Labai pablogėjusi inkstų funkcija (ūminio inkstų nepakankamumo požymiai).</w:t>
      </w:r>
    </w:p>
    <w:p w14:paraId="66BD3F37"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Raumenų spazmai, nenormalus širdies plakimas (</w:t>
      </w:r>
      <w:proofErr w:type="spellStart"/>
      <w:r>
        <w:rPr>
          <w:rFonts w:ascii="Times New Roman" w:eastAsia="Times New Roman" w:hAnsi="Times New Roman" w:cs="Times New Roman"/>
          <w:bCs/>
          <w:color w:val="000000"/>
          <w:lang w:eastAsia="sl-SI"/>
        </w:rPr>
        <w:t>hiperkalemijos</w:t>
      </w:r>
      <w:proofErr w:type="spellEnd"/>
      <w:r>
        <w:rPr>
          <w:rFonts w:ascii="Times New Roman" w:eastAsia="Times New Roman" w:hAnsi="Times New Roman" w:cs="Times New Roman"/>
          <w:bCs/>
          <w:color w:val="000000"/>
          <w:lang w:eastAsia="sl-SI"/>
        </w:rPr>
        <w:t xml:space="preserve"> požymiai).</w:t>
      </w:r>
    </w:p>
    <w:p w14:paraId="052F17E5"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Dusulys, kvėpavimo pasunkėjimas gulint, pėdų ar kojų patinimas (širdies nepakankamumo požymiai).</w:t>
      </w:r>
    </w:p>
    <w:p w14:paraId="7AB469C7"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Kosulys.</w:t>
      </w:r>
    </w:p>
    <w:p w14:paraId="764B0355"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Pilvo skausmas.</w:t>
      </w:r>
    </w:p>
    <w:p w14:paraId="36CBC073"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Pykinimas.</w:t>
      </w:r>
    </w:p>
    <w:p w14:paraId="41A2DD42"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Viduriavimas.</w:t>
      </w:r>
    </w:p>
    <w:p w14:paraId="200F12E2"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Nuovargis.</w:t>
      </w:r>
    </w:p>
    <w:p w14:paraId="7D541CC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Silpnumas.</w:t>
      </w:r>
    </w:p>
    <w:p w14:paraId="1EE0CC5F"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Išbėrimas, niežėjimas ar kitokios odos reakcijos.</w:t>
      </w:r>
    </w:p>
    <w:p w14:paraId="310D167B"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Baltymo kiekio šlapime padidėjimas, paprastai išnykstantis savaime nenutraukiant </w:t>
      </w:r>
      <w:proofErr w:type="spellStart"/>
      <w:r>
        <w:rPr>
          <w:rFonts w:ascii="Times New Roman" w:eastAsia="Times New Roman" w:hAnsi="Times New Roman" w:cs="Times New Roman"/>
          <w:bCs/>
          <w:color w:val="000000"/>
          <w:lang w:eastAsia="sl-SI"/>
        </w:rPr>
        <w:t>Ravalsyo</w:t>
      </w:r>
      <w:proofErr w:type="spellEnd"/>
      <w:r>
        <w:rPr>
          <w:rFonts w:ascii="Times New Roman" w:eastAsia="Times New Roman" w:hAnsi="Times New Roman" w:cs="Times New Roman"/>
          <w:bCs/>
          <w:color w:val="000000"/>
          <w:lang w:eastAsia="sl-SI"/>
        </w:rPr>
        <w:t xml:space="preserve"> tablečių vartojimo.</w:t>
      </w:r>
    </w:p>
    <w:p w14:paraId="5E24287A"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2C31A836"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Reti šalutinio poveikio reiškiniai</w:t>
      </w:r>
      <w:r>
        <w:rPr>
          <w:rFonts w:ascii="Times New Roman" w:eastAsia="Times New Roman" w:hAnsi="Times New Roman" w:cs="Times New Roman"/>
          <w:bCs/>
          <w:color w:val="000000"/>
          <w:lang w:eastAsia="sl-SI"/>
        </w:rPr>
        <w:t xml:space="preserve"> (gali pasireikšti rečiau kaip 1 iš 1 000 asmenų):</w:t>
      </w:r>
    </w:p>
    <w:p w14:paraId="080EFBEF" w14:textId="77777777" w:rsidR="00CA7312" w:rsidRDefault="00047B48">
      <w:pPr>
        <w:widowControl w:val="0"/>
        <w:numPr>
          <w:ilvl w:val="0"/>
          <w:numId w:val="29"/>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Pr>
          <w:rFonts w:ascii="Times New Roman" w:eastAsia="Times New Roman" w:hAnsi="Times New Roman" w:cs="Times New Roman"/>
          <w:b/>
          <w:bCs/>
          <w:color w:val="000000"/>
          <w:lang w:eastAsia="sl-SI"/>
        </w:rPr>
        <w:t xml:space="preserve">Jei manote, kad Jums pasireiškė alerginė reakcija, nutraukite </w:t>
      </w:r>
      <w:proofErr w:type="spellStart"/>
      <w:r>
        <w:rPr>
          <w:rFonts w:ascii="Times New Roman" w:eastAsia="Times New Roman" w:hAnsi="Times New Roman" w:cs="Times New Roman"/>
          <w:b/>
          <w:color w:val="000000"/>
        </w:rPr>
        <w:t>Ravalsyo</w:t>
      </w:r>
      <w:proofErr w:type="spellEnd"/>
      <w:r>
        <w:rPr>
          <w:rFonts w:ascii="Times New Roman" w:eastAsia="Times New Roman" w:hAnsi="Times New Roman" w:cs="Times New Roman"/>
          <w:b/>
          <w:color w:val="000000"/>
        </w:rPr>
        <w:t xml:space="preserve"> vartojimą</w:t>
      </w:r>
      <w:r>
        <w:rPr>
          <w:rFonts w:ascii="Times New Roman" w:eastAsia="Times New Roman" w:hAnsi="Times New Roman" w:cs="Times New Roman"/>
          <w:color w:val="000000"/>
          <w:lang w:eastAsia="sl-SI"/>
        </w:rPr>
        <w:t xml:space="preserve"> ir nedelsdami kreipkitės į gydytoją.</w:t>
      </w:r>
    </w:p>
    <w:p w14:paraId="41E3AAE8" w14:textId="77777777" w:rsidR="00CA7312" w:rsidRDefault="00047B48">
      <w:pPr>
        <w:widowControl w:val="0"/>
        <w:numPr>
          <w:ilvl w:val="0"/>
          <w:numId w:val="29"/>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Raumenų pažeidimas suaugusiesiems. Atsargumo dėlei </w:t>
      </w:r>
      <w:r>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bCs/>
          <w:color w:val="000000"/>
        </w:rPr>
        <w:t>Ravalsyo</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p>
    <w:p w14:paraId="56207121" w14:textId="77777777" w:rsidR="00CA7312" w:rsidRDefault="00047B48">
      <w:pPr>
        <w:widowControl w:val="0"/>
        <w:numPr>
          <w:ilvl w:val="0"/>
          <w:numId w:val="29"/>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color w:val="000000"/>
          <w:lang w:eastAsia="sl-SI"/>
        </w:rPr>
        <w:t>Stiprus pilvo skausmas (kasos uždegimas)</w:t>
      </w:r>
      <w:r>
        <w:rPr>
          <w:rFonts w:ascii="Times New Roman" w:eastAsia="Times New Roman" w:hAnsi="Times New Roman" w:cs="Times New Roman"/>
          <w:bCs/>
          <w:color w:val="000000"/>
        </w:rPr>
        <w:t>.</w:t>
      </w:r>
    </w:p>
    <w:p w14:paraId="35A0D994" w14:textId="77777777" w:rsidR="00CA7312" w:rsidRDefault="00047B48">
      <w:pPr>
        <w:widowControl w:val="0"/>
        <w:numPr>
          <w:ilvl w:val="0"/>
          <w:numId w:val="29"/>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bCs/>
          <w:color w:val="000000"/>
        </w:rPr>
        <w:t>Kepenų fermentų aktyvumo padidėjimas kraujyje.</w:t>
      </w:r>
    </w:p>
    <w:p w14:paraId="76C7CD64" w14:textId="77777777" w:rsidR="00CA7312" w:rsidRDefault="00047B48">
      <w:pPr>
        <w:widowControl w:val="0"/>
        <w:numPr>
          <w:ilvl w:val="0"/>
          <w:numId w:val="29"/>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lang w:eastAsia="sl-SI"/>
        </w:rPr>
        <w:t>Trombocitų kiekio kraujyje sumažėjimas, didinantis kraujavimo ar kraujosruvų atsiradimo riziką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w:t>
      </w:r>
    </w:p>
    <w:p w14:paraId="6A1F723B"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536E39D8" w14:textId="77777777" w:rsidR="00CA7312" w:rsidRDefault="00047B48">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Labai reti šalutinio poveikio reiškiniai</w:t>
      </w:r>
      <w:r>
        <w:rPr>
          <w:rFonts w:ascii="Times New Roman" w:eastAsia="Times New Roman" w:hAnsi="Times New Roman" w:cs="Times New Roman"/>
          <w:bCs/>
          <w:color w:val="000000"/>
          <w:lang w:eastAsia="sl-SI"/>
        </w:rPr>
        <w:t xml:space="preserve"> (gali pasireikšti rečiau kaip 1 iš 10 000 asmenų):</w:t>
      </w:r>
    </w:p>
    <w:p w14:paraId="46ADE95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Gelta (odos ir akių pageltimas).</w:t>
      </w:r>
    </w:p>
    <w:p w14:paraId="18DD683A"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Hepatitas (kepenų uždegimas).</w:t>
      </w:r>
    </w:p>
    <w:p w14:paraId="00F446B3"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Kraujo pėdsakai šlapime.</w:t>
      </w:r>
    </w:p>
    <w:p w14:paraId="3648FB6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Kojų ir rankų nervų pažeidimas (pvz., pasireiškiantis tirpimu).</w:t>
      </w:r>
    </w:p>
    <w:p w14:paraId="28E13EA4"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Sąnarių skausmas.</w:t>
      </w:r>
    </w:p>
    <w:p w14:paraId="642CDC90"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Atminties netekimas.</w:t>
      </w:r>
    </w:p>
    <w:p w14:paraId="281668FD" w14:textId="77777777" w:rsidR="00CA7312" w:rsidRPr="00AA30A3"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proofErr w:type="spellStart"/>
      <w:r w:rsidRPr="00AA30A3">
        <w:rPr>
          <w:rFonts w:ascii="Times New Roman" w:eastAsia="Times New Roman" w:hAnsi="Times New Roman" w:cs="Times New Roman"/>
          <w:bCs/>
          <w:color w:val="000000"/>
          <w:lang w:eastAsia="sl-SI"/>
        </w:rPr>
        <w:t>Ginekomastija</w:t>
      </w:r>
      <w:proofErr w:type="spellEnd"/>
      <w:r w:rsidRPr="00AA30A3">
        <w:rPr>
          <w:rFonts w:ascii="Times New Roman" w:eastAsia="Times New Roman" w:hAnsi="Times New Roman" w:cs="Times New Roman"/>
          <w:bCs/>
          <w:color w:val="000000"/>
          <w:lang w:eastAsia="sl-SI"/>
        </w:rPr>
        <w:t xml:space="preserve"> (krūtų padidėjimas vyrams).</w:t>
      </w:r>
    </w:p>
    <w:p w14:paraId="7EC6823B" w14:textId="77777777" w:rsidR="00CA7312" w:rsidRPr="00AA30A3"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AA30A3">
        <w:rPr>
          <w:rFonts w:ascii="Times New Roman" w:hAnsi="Times New Roman" w:cs="Times New Roman"/>
        </w:rPr>
        <w:t xml:space="preserve">Žarnyno </w:t>
      </w:r>
      <w:proofErr w:type="spellStart"/>
      <w:r w:rsidRPr="00AA30A3">
        <w:rPr>
          <w:rFonts w:ascii="Times New Roman" w:hAnsi="Times New Roman" w:cs="Times New Roman"/>
        </w:rPr>
        <w:t>angioneurozinė</w:t>
      </w:r>
      <w:proofErr w:type="spellEnd"/>
      <w:r w:rsidRPr="00AA30A3">
        <w:rPr>
          <w:rFonts w:ascii="Times New Roman" w:hAnsi="Times New Roman" w:cs="Times New Roman"/>
        </w:rPr>
        <w:t xml:space="preserve"> edema: tinimas žarnyne, pasireiškiantis tokiais simptomais kaip pilvo skausmas, pykinimas, vėmimas ir viduriavimas.</w:t>
      </w:r>
    </w:p>
    <w:p w14:paraId="207F06D9" w14:textId="77777777" w:rsidR="00CA7312" w:rsidRDefault="00CA731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44367E96"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 xml:space="preserve">Šalutinio poveikio reiškiniai, kurių dažnis nežinomas </w:t>
      </w:r>
      <w:r>
        <w:rPr>
          <w:rFonts w:ascii="Times New Roman" w:eastAsia="Times New Roman" w:hAnsi="Times New Roman" w:cs="Times New Roman"/>
          <w:bCs/>
          <w:color w:val="000000"/>
          <w:lang w:eastAsia="sl-SI"/>
        </w:rPr>
        <w:t>(negali būti apskaičiuotas pagal turimus duomenis):</w:t>
      </w:r>
    </w:p>
    <w:p w14:paraId="79A30C77"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Alerginės reakcijos su išbėrimu, niežėjimas ar dilgėlinė; gali pasireikšti karščiavimo simptomai, sąnarių patinimas ir skausmas, raumenų skausmas, limfmazgių patinimas ir (arba) į gripą panašūs simptomai (</w:t>
      </w:r>
      <w:proofErr w:type="spellStart"/>
      <w:r>
        <w:rPr>
          <w:rFonts w:ascii="Times New Roman" w:eastAsia="Times New Roman" w:hAnsi="Times New Roman" w:cs="Times New Roman"/>
          <w:bCs/>
          <w:color w:val="000000"/>
          <w:lang w:eastAsia="sl-SI"/>
        </w:rPr>
        <w:t>seruminės</w:t>
      </w:r>
      <w:proofErr w:type="spellEnd"/>
      <w:r>
        <w:rPr>
          <w:rFonts w:ascii="Times New Roman" w:eastAsia="Times New Roman" w:hAnsi="Times New Roman" w:cs="Times New Roman"/>
          <w:bCs/>
          <w:color w:val="000000"/>
          <w:lang w:eastAsia="sl-SI"/>
        </w:rPr>
        <w:t xml:space="preserve"> ligos požymiai).</w:t>
      </w:r>
    </w:p>
    <w:p w14:paraId="7F223879"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Violetinės ar raudonos dėmės, karščiavimas, niežėjimas (kraujagyslių uždegimo, dar vadinamo </w:t>
      </w:r>
      <w:proofErr w:type="spellStart"/>
      <w:r>
        <w:rPr>
          <w:rFonts w:ascii="Times New Roman" w:eastAsia="Times New Roman" w:hAnsi="Times New Roman" w:cs="Times New Roman"/>
          <w:bCs/>
          <w:color w:val="000000"/>
          <w:lang w:eastAsia="sl-SI"/>
        </w:rPr>
        <w:t>vaskulitu</w:t>
      </w:r>
      <w:proofErr w:type="spellEnd"/>
      <w:r>
        <w:rPr>
          <w:rFonts w:ascii="Times New Roman" w:eastAsia="Times New Roman" w:hAnsi="Times New Roman" w:cs="Times New Roman"/>
          <w:bCs/>
          <w:color w:val="000000"/>
          <w:lang w:eastAsia="sl-SI"/>
        </w:rPr>
        <w:t>, požymiai).</w:t>
      </w:r>
    </w:p>
    <w:p w14:paraId="5EDD74EA"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Infekcijos sukeltas karščiavimas, gerklės skausmas ar burnos gleivinės išopėjimas (mažo baltųjų kraujo ląstelių kiekio, dar vadinamo </w:t>
      </w:r>
      <w:proofErr w:type="spellStart"/>
      <w:r>
        <w:rPr>
          <w:rFonts w:ascii="Times New Roman" w:eastAsia="Times New Roman" w:hAnsi="Times New Roman" w:cs="Times New Roman"/>
          <w:bCs/>
          <w:color w:val="000000"/>
          <w:lang w:eastAsia="sl-SI"/>
        </w:rPr>
        <w:t>neutropenija</w:t>
      </w:r>
      <w:proofErr w:type="spellEnd"/>
      <w:r>
        <w:rPr>
          <w:rFonts w:ascii="Times New Roman" w:eastAsia="Times New Roman" w:hAnsi="Times New Roman" w:cs="Times New Roman"/>
          <w:bCs/>
          <w:color w:val="000000"/>
          <w:lang w:eastAsia="sl-SI"/>
        </w:rPr>
        <w:t>, simptomai).</w:t>
      </w:r>
    </w:p>
    <w:p w14:paraId="70DB11B1"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Hemoglobino kiekio ir procentinės raudonųjų kraujo ląstelių dalies kraujyje sumažėjimas </w:t>
      </w:r>
      <w:r>
        <w:rPr>
          <w:rFonts w:ascii="Times New Roman" w:eastAsia="Times New Roman" w:hAnsi="Times New Roman" w:cs="Times New Roman"/>
          <w:bCs/>
          <w:color w:val="000000"/>
          <w:lang w:eastAsia="sl-SI"/>
        </w:rPr>
        <w:lastRenderedPageBreak/>
        <w:t>(sunkiais atvejais tai gali sukelti mažakraujystę).</w:t>
      </w:r>
    </w:p>
    <w:p w14:paraId="1F42A798"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Kalio kiekio kraujyje padidėjimas (tai gali sukelti raumenų spazmus, sunkiais atvejais sutrikdyti širdies ritmą).</w:t>
      </w:r>
    </w:p>
    <w:p w14:paraId="5B242219"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Natrio kiekio kraujyje sumažėjimas (tai gali sukelti nuovargį ar minčių susipainiojimą, raumenų trūkčiojimus, traukulius ar komą).</w:t>
      </w:r>
    </w:p>
    <w:p w14:paraId="143CF58C"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Kepenų funkciją rodančių rodmenų padidėjimas (tai gali rodyti kepenų pažeidimą), įskaitant </w:t>
      </w:r>
      <w:proofErr w:type="spellStart"/>
      <w:r>
        <w:rPr>
          <w:rFonts w:ascii="Times New Roman" w:eastAsia="Times New Roman" w:hAnsi="Times New Roman" w:cs="Times New Roman"/>
          <w:bCs/>
          <w:color w:val="000000"/>
          <w:lang w:eastAsia="sl-SI"/>
        </w:rPr>
        <w:t>bilirubino</w:t>
      </w:r>
      <w:proofErr w:type="spellEnd"/>
      <w:r>
        <w:rPr>
          <w:rFonts w:ascii="Times New Roman" w:eastAsia="Times New Roman" w:hAnsi="Times New Roman" w:cs="Times New Roman"/>
          <w:bCs/>
          <w:color w:val="000000"/>
          <w:lang w:eastAsia="sl-SI"/>
        </w:rPr>
        <w:t xml:space="preserve"> kiekio kraujyje padidėjimą (sunkiais atvejais tai gali sukelti odos ir akių pageltimą).</w:t>
      </w:r>
    </w:p>
    <w:p w14:paraId="01A4B4E2"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Karbamido kiekio kraujyje ir kreatinino kiekio serume padidėjimas (tai gali rodyti inkstų funkcijos sutrikimą).</w:t>
      </w:r>
    </w:p>
    <w:p w14:paraId="26BBFE59"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Dusulys.</w:t>
      </w:r>
    </w:p>
    <w:p w14:paraId="1519514F"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Edema (patinimas).</w:t>
      </w:r>
    </w:p>
    <w:p w14:paraId="075112CA"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Miego sutrikimai, įskaitant nemigą ir košmariškus sapnus.</w:t>
      </w:r>
    </w:p>
    <w:p w14:paraId="4C4A8B5D"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Lytinės veiklos sutrikimas.</w:t>
      </w:r>
    </w:p>
    <w:p w14:paraId="62D144EA"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Depresija.</w:t>
      </w:r>
    </w:p>
    <w:p w14:paraId="114DAA2A"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Kvėpavimo sutrikimas, įskaitant nuolatinį kosulį ir (arba) dusulį ar karščiavimą.</w:t>
      </w:r>
    </w:p>
    <w:p w14:paraId="6B85C8F9"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Sausgyslės pažeidimas.</w:t>
      </w:r>
    </w:p>
    <w:p w14:paraId="067BEFBF"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Neišnykstantis raumenų silpnumas.</w:t>
      </w:r>
    </w:p>
    <w:p w14:paraId="5BA92C74"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Sunkioji </w:t>
      </w:r>
      <w:proofErr w:type="spellStart"/>
      <w:r>
        <w:rPr>
          <w:rFonts w:ascii="Times New Roman" w:hAnsi="Times New Roman" w:cs="Times New Roman"/>
        </w:rPr>
        <w:t>miastenija</w:t>
      </w:r>
      <w:proofErr w:type="spellEnd"/>
      <w:r>
        <w:rPr>
          <w:rFonts w:ascii="Times New Roman" w:hAnsi="Times New Roman" w:cs="Times New Roman"/>
        </w:rPr>
        <w:t xml:space="preserve"> (liga, sukelianti bendrą raumenų, įskaitant kai kuriais atvejais, kvėpuojant naudojamus raumenis, silpnumą).</w:t>
      </w:r>
    </w:p>
    <w:p w14:paraId="041B5595"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Akių </w:t>
      </w:r>
      <w:proofErr w:type="spellStart"/>
      <w:r>
        <w:rPr>
          <w:rFonts w:ascii="Times New Roman" w:hAnsi="Times New Roman" w:cs="Times New Roman"/>
        </w:rPr>
        <w:t>miastenija</w:t>
      </w:r>
      <w:proofErr w:type="spellEnd"/>
      <w:r>
        <w:rPr>
          <w:rFonts w:ascii="Times New Roman" w:hAnsi="Times New Roman" w:cs="Times New Roman"/>
        </w:rPr>
        <w:t xml:space="preserve"> (akių raumenų silpnumą sukelianti liga).</w:t>
      </w:r>
    </w:p>
    <w:p w14:paraId="27AED6C6" w14:textId="77777777" w:rsidR="00CA7312" w:rsidRDefault="00047B48">
      <w:pPr>
        <w:widowControl w:val="0"/>
        <w:numPr>
          <w:ilvl w:val="0"/>
          <w:numId w:val="27"/>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Pasitarkite su gydytoju, jei jaučiate rankų ar kojų silpnumą, kuris pasunkėja aktyviau pajudėjus, jei dvejinasi akyse arba užkrenta akių vokai, sunku ryti arba pasireiškia dusulys.</w:t>
      </w:r>
    </w:p>
    <w:p w14:paraId="797232C2" w14:textId="77777777" w:rsidR="00CA7312" w:rsidRDefault="00CA731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2D122B99" w14:textId="77777777" w:rsidR="00CA7312" w:rsidRDefault="00047B48">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Tam tikro šalutinio poveikio dažnis gali būti įvairus, tai priklauso nuo Jūsų būklės. Pavyzdžiui, toks šalutinis poveikis kaip svaigulys ir inkstų funkcijos pablogėjimas rečiau pasireiškė pacientams, kurie buvo gydomi nuo didelio kraujospūdžio ligos, palyginti su pacientais, gydytais nuo širdies nepakankamumo ar neseniai ištikusio širdies priepuolio.</w:t>
      </w:r>
    </w:p>
    <w:p w14:paraId="2D1F4E72" w14:textId="77777777" w:rsidR="00CA7312" w:rsidRDefault="00CA7312">
      <w:pPr>
        <w:widowControl w:val="0"/>
        <w:tabs>
          <w:tab w:val="left" w:pos="1296"/>
        </w:tabs>
        <w:snapToGrid w:val="0"/>
        <w:spacing w:after="0" w:line="240" w:lineRule="auto"/>
        <w:ind w:right="-29"/>
        <w:rPr>
          <w:rFonts w:ascii="Times New Roman" w:eastAsia="Times New Roman" w:hAnsi="Times New Roman" w:cs="Times New Roman"/>
          <w:u w:val="single"/>
          <w:lang w:eastAsia="sl-SI"/>
        </w:rPr>
      </w:pPr>
    </w:p>
    <w:p w14:paraId="2511384B" w14:textId="77777777" w:rsidR="00CA7312" w:rsidRDefault="00047B48">
      <w:pPr>
        <w:widowControl w:val="0"/>
        <w:tabs>
          <w:tab w:val="left" w:pos="0"/>
          <w:tab w:val="left" w:pos="851"/>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sunkus šalutinis poveikis arba pastebėjote šiame lapelyje nenurodytą šalutinį poveikį, pasakykite gydytojui arba vaistininkui.</w:t>
      </w:r>
    </w:p>
    <w:p w14:paraId="20A956A9" w14:textId="77777777" w:rsidR="00CA7312" w:rsidRDefault="00CA7312">
      <w:pPr>
        <w:widowControl w:val="0"/>
        <w:tabs>
          <w:tab w:val="left" w:pos="567"/>
        </w:tabs>
        <w:snapToGrid w:val="0"/>
        <w:spacing w:after="0" w:line="240" w:lineRule="auto"/>
        <w:rPr>
          <w:rFonts w:ascii="Times New Roman" w:eastAsia="Times New Roman" w:hAnsi="Times New Roman" w:cs="Times New Roman"/>
          <w:b/>
        </w:rPr>
      </w:pPr>
    </w:p>
    <w:p w14:paraId="1B6E5AD4" w14:textId="77777777" w:rsidR="00CA7312" w:rsidRDefault="00047B48">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739F2ACA" w14:textId="77777777" w:rsidR="00CA7312" w:rsidRDefault="00047B48">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3"/>
    </w:p>
    <w:p w14:paraId="03479785" w14:textId="77777777" w:rsidR="00CA7312" w:rsidRDefault="00CA7312">
      <w:pPr>
        <w:widowControl w:val="0"/>
        <w:tabs>
          <w:tab w:val="left" w:pos="567"/>
        </w:tabs>
        <w:snapToGrid w:val="0"/>
        <w:spacing w:after="0" w:line="240" w:lineRule="auto"/>
        <w:ind w:right="-449"/>
        <w:rPr>
          <w:rFonts w:ascii="Times New Roman" w:eastAsia="Times New Roman" w:hAnsi="Times New Roman" w:cs="Times New Roman"/>
        </w:rPr>
      </w:pPr>
    </w:p>
    <w:p w14:paraId="6C8C809C" w14:textId="77777777" w:rsidR="00CA7312" w:rsidRDefault="00CA7312">
      <w:pPr>
        <w:widowControl w:val="0"/>
        <w:tabs>
          <w:tab w:val="left" w:pos="567"/>
        </w:tabs>
        <w:snapToGrid w:val="0"/>
        <w:spacing w:after="0" w:line="240" w:lineRule="auto"/>
        <w:ind w:right="-449"/>
        <w:rPr>
          <w:rFonts w:ascii="Times New Roman" w:eastAsia="Times New Roman" w:hAnsi="Times New Roman" w:cs="Times New Roman"/>
        </w:rPr>
      </w:pPr>
    </w:p>
    <w:p w14:paraId="652EE2D3"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5.</w:t>
      </w:r>
      <w:r>
        <w:rPr>
          <w:rFonts w:ascii="Times New Roman" w:eastAsia="Times New Roman" w:hAnsi="Times New Roman" w:cs="Times New Roman"/>
          <w:b/>
          <w:bCs/>
          <w:lang w:eastAsia="x-none"/>
        </w:rPr>
        <w:tab/>
        <w:t xml:space="preserve">Kaip laikyti </w:t>
      </w:r>
      <w:proofErr w:type="spellStart"/>
      <w:r>
        <w:rPr>
          <w:rFonts w:ascii="Times New Roman" w:eastAsia="Times New Roman" w:hAnsi="Times New Roman" w:cs="Times New Roman"/>
          <w:b/>
          <w:bCs/>
          <w:lang w:eastAsia="x-none"/>
        </w:rPr>
        <w:t>Ravalsyo</w:t>
      </w:r>
      <w:proofErr w:type="spellEnd"/>
    </w:p>
    <w:p w14:paraId="52C096B0"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161B634"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5C97C1AE"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4EE136B"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Ant dėžutės ir lizdinės plokštelės po „Tinka iki“ arba „</w:t>
      </w:r>
      <w:r>
        <w:rPr>
          <w:rFonts w:ascii="Times New Roman" w:eastAsia="Times New Roman" w:hAnsi="Times New Roman" w:cs="Times New Roman"/>
          <w:bCs/>
        </w:rPr>
        <w:t>EXP</w:t>
      </w:r>
      <w:r>
        <w:rPr>
          <w:rFonts w:ascii="Times New Roman" w:eastAsia="Times New Roman" w:hAnsi="Times New Roman" w:cs="Times New Roman"/>
        </w:rPr>
        <w:t>“ nurodytam tinkamumo laikui pasibaigus, šio vaisto vartoti negalima. Vaistas tinkamas vartoti iki paskutinės nurodyto mėnesio dienos.</w:t>
      </w:r>
    </w:p>
    <w:p w14:paraId="7C6BB63A"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B3ABE6A" w14:textId="77777777" w:rsidR="00CA7312" w:rsidRDefault="00047B48">
      <w:pPr>
        <w:widowControl w:val="0"/>
        <w:tabs>
          <w:tab w:val="left" w:pos="1296"/>
        </w:tabs>
        <w:snapToGrid w:val="0"/>
        <w:spacing w:after="0" w:line="240" w:lineRule="auto"/>
        <w:rPr>
          <w:rFonts w:ascii="Times New Roman" w:eastAsia="Times New Roman" w:hAnsi="Times New Roman" w:cs="Times New Roman"/>
          <w:color w:val="0D0D0D"/>
        </w:rPr>
      </w:pPr>
      <w:r>
        <w:rPr>
          <w:rFonts w:ascii="Times New Roman" w:eastAsia="Times New Roman" w:hAnsi="Times New Roman" w:cs="Times New Roman"/>
          <w:color w:val="0D0D0D"/>
        </w:rPr>
        <w:t>Laikyti gamintojo pakuotėje, kad vaistas būtų apsaugotas nuo drėgmės.</w:t>
      </w:r>
    </w:p>
    <w:p w14:paraId="27A7BF5A"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964A72D"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56E4E20"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3B8073B"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5FA2199" w14:textId="77777777" w:rsidR="00CA7312" w:rsidRDefault="00047B48">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6.</w:t>
      </w:r>
      <w:r>
        <w:rPr>
          <w:rFonts w:ascii="Times New Roman" w:eastAsia="Times New Roman" w:hAnsi="Times New Roman" w:cs="Times New Roman"/>
          <w:bCs/>
          <w:lang w:eastAsia="x-none"/>
        </w:rPr>
        <w:tab/>
      </w:r>
      <w:r>
        <w:rPr>
          <w:rFonts w:ascii="Times New Roman" w:eastAsia="Times New Roman" w:hAnsi="Times New Roman" w:cs="Times New Roman"/>
          <w:b/>
          <w:bCs/>
          <w:lang w:eastAsia="x-none"/>
        </w:rPr>
        <w:t>Pakuotės turinys ir kita informacija</w:t>
      </w:r>
    </w:p>
    <w:p w14:paraId="27E7C925" w14:textId="77777777" w:rsidR="00CA7312" w:rsidRDefault="00CA731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021C4CC3"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sudėtis</w:t>
      </w:r>
    </w:p>
    <w:p w14:paraId="12B990C9" w14:textId="77777777" w:rsidR="00CA7312" w:rsidRDefault="00047B48">
      <w:pPr>
        <w:widowControl w:val="0"/>
        <w:numPr>
          <w:ilvl w:val="0"/>
          <w:numId w:val="31"/>
        </w:numPr>
        <w:autoSpaceDE w:val="0"/>
        <w:autoSpaceDN w:val="0"/>
        <w:adjustRightInd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Veikliosios medžiagos yra </w:t>
      </w:r>
      <w:proofErr w:type="spellStart"/>
      <w:r>
        <w:rPr>
          <w:rFonts w:ascii="Times New Roman" w:eastAsia="Times New Roman" w:hAnsi="Times New Roman" w:cs="Times New Roman"/>
        </w:rPr>
        <w:t>valsartanas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lang w:eastAsia="sl-SI"/>
        </w:rPr>
        <w:t>rozuvastatinas</w:t>
      </w:r>
      <w:proofErr w:type="spellEnd"/>
      <w:r>
        <w:rPr>
          <w:rFonts w:ascii="Times New Roman" w:eastAsia="Times New Roman" w:hAnsi="Times New Roman" w:cs="Times New Roman"/>
        </w:rPr>
        <w:t>.</w:t>
      </w:r>
    </w:p>
    <w:p w14:paraId="73F42E7C"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lastRenderedPageBreak/>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79A8361E"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80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45310C77"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05B81CE8"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w:t>
      </w:r>
    </w:p>
    <w:p w14:paraId="0339A46F" w14:textId="77777777" w:rsidR="00CA7312" w:rsidRDefault="00047B48">
      <w:pPr>
        <w:widowControl w:val="0"/>
        <w:numPr>
          <w:ilvl w:val="0"/>
          <w:numId w:val="31"/>
        </w:numPr>
        <w:autoSpaceDE w:val="0"/>
        <w:autoSpaceDN w:val="0"/>
        <w:adjustRightInd w:val="0"/>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Pagalbinės medžiagos yra:</w:t>
      </w:r>
    </w:p>
    <w:p w14:paraId="5565F9FC"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i/>
        </w:rPr>
        <w:t>tabletės šerdyje</w:t>
      </w:r>
      <w:r>
        <w:rPr>
          <w:rFonts w:ascii="Times New Roman" w:eastAsia="Times New Roman" w:hAnsi="Times New Roman" w:cs="Times New Roman"/>
        </w:rPr>
        <w:t xml:space="preserve">: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sl-SI"/>
        </w:rPr>
        <w:t xml:space="preserve"> natrio druska, bevandenis koloidinis silicio dioksidas,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rPr>
        <w:t>povidonas</w:t>
      </w:r>
      <w:proofErr w:type="spellEnd"/>
      <w:r>
        <w:rPr>
          <w:rFonts w:ascii="Times New Roman" w:eastAsia="Times New Roman" w:hAnsi="Times New Roman" w:cs="Times New Roman"/>
        </w:rPr>
        <w:t xml:space="preserve"> K25, </w:t>
      </w:r>
      <w:r>
        <w:rPr>
          <w:rFonts w:ascii="Times New Roman" w:eastAsia="Times New Roman" w:hAnsi="Times New Roman" w:cs="Times New Roman"/>
          <w:lang w:eastAsia="sl-SI"/>
        </w:rPr>
        <w:t xml:space="preserve">natrio </w:t>
      </w:r>
      <w:proofErr w:type="spellStart"/>
      <w:r>
        <w:rPr>
          <w:rFonts w:ascii="Times New Roman" w:eastAsia="Times New Roman" w:hAnsi="Times New Roman" w:cs="Times New Roman"/>
          <w:lang w:eastAsia="sl-SI"/>
        </w:rPr>
        <w:t>laurilsulfatas</w:t>
      </w:r>
      <w:proofErr w:type="spellEnd"/>
      <w:r>
        <w:rPr>
          <w:rFonts w:ascii="Times New Roman" w:eastAsia="Times New Roman" w:hAnsi="Times New Roman" w:cs="Times New Roman"/>
          <w:lang w:eastAsia="sl-SI"/>
        </w:rPr>
        <w:t xml:space="preserve"> ir geltonasis geležies oksidas </w:t>
      </w:r>
      <w:r>
        <w:rPr>
          <w:rFonts w:ascii="Times New Roman" w:eastAsia="Times New Roman" w:hAnsi="Times New Roman" w:cs="Times New Roman"/>
        </w:rPr>
        <w:t>(E172);</w:t>
      </w:r>
    </w:p>
    <w:p w14:paraId="44341336"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i/>
        </w:rPr>
        <w:t>tabletės plėvelėje</w:t>
      </w:r>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polivinilo alkoholis, titano dioksidas (E171),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3350, talkas</w:t>
      </w:r>
      <w:r>
        <w:rPr>
          <w:rFonts w:ascii="Times New Roman" w:eastAsia="Times New Roman" w:hAnsi="Times New Roman" w:cs="Times New Roman"/>
        </w:rPr>
        <w:t xml:space="preserve"> ir raudonasis geležies oksidas (E172 – tik 10 mg/80 mg, 20 mg/80 mg ir 10 mg/160 mg plėvele dengtų tablečių plėvelėje) bei geltonasis geležies oksidas (E172 – tik 10 mg/160 mg ir 20 mg/160 mg plėvele dengtų tablečių plėvelėje).</w:t>
      </w:r>
    </w:p>
    <w:p w14:paraId="1CD1E738" w14:textId="77777777" w:rsidR="00CA7312" w:rsidRDefault="00047B48">
      <w:pPr>
        <w:widowControl w:val="0"/>
        <w:autoSpaceDE w:val="0"/>
        <w:autoSpaceDN w:val="0"/>
        <w:adjustRightInd w:val="0"/>
        <w:snapToGrid w:val="0"/>
        <w:spacing w:after="0" w:line="240" w:lineRule="auto"/>
        <w:ind w:left="567"/>
        <w:rPr>
          <w:rFonts w:ascii="Times New Roman" w:eastAsia="Times New Roman" w:hAnsi="Times New Roman" w:cs="Times New Roman"/>
        </w:rPr>
      </w:pPr>
      <w:r>
        <w:rPr>
          <w:rFonts w:ascii="Times New Roman" w:eastAsia="Times New Roman" w:hAnsi="Times New Roman" w:cs="Times New Roman"/>
          <w:lang w:eastAsia="sl-SI"/>
        </w:rPr>
        <w:t xml:space="preserve">Taip pat žr. 2 skyriaus poskyrį </w:t>
      </w:r>
      <w:r>
        <w:rPr>
          <w:rFonts w:ascii="Times New Roman" w:eastAsia="Times New Roman" w:hAnsi="Times New Roman" w:cs="Times New Roman"/>
        </w:rPr>
        <w:t>„</w:t>
      </w:r>
      <w:proofErr w:type="spellStart"/>
      <w:r>
        <w:rPr>
          <w:rFonts w:ascii="Times New Roman" w:eastAsia="Times New Roman" w:hAnsi="Times New Roman" w:cs="Times New Roman"/>
          <w:bCs/>
        </w:rPr>
        <w:t>Ravalsyo</w:t>
      </w:r>
      <w:proofErr w:type="spellEnd"/>
      <w:r>
        <w:rPr>
          <w:rFonts w:ascii="Times New Roman" w:eastAsia="Times New Roman" w:hAnsi="Times New Roman" w:cs="Times New Roman"/>
          <w:bCs/>
        </w:rPr>
        <w:t xml:space="preserve"> sudėtyje yra laktozės ir natrio</w:t>
      </w:r>
      <w:r>
        <w:rPr>
          <w:rFonts w:ascii="Times New Roman" w:eastAsia="Times New Roman" w:hAnsi="Times New Roman" w:cs="Times New Roman"/>
        </w:rPr>
        <w:t>“.</w:t>
      </w:r>
    </w:p>
    <w:p w14:paraId="3BA018B3"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7E05E34"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Ravalsyo</w:t>
      </w:r>
      <w:proofErr w:type="spellEnd"/>
      <w:r>
        <w:rPr>
          <w:rFonts w:ascii="Times New Roman" w:eastAsia="Times New Roman" w:hAnsi="Times New Roman" w:cs="Times New Roman"/>
          <w:b/>
          <w:bCs/>
          <w:lang w:eastAsia="x-none"/>
        </w:rPr>
        <w:t xml:space="preserve"> išvaizda ir kiekis pakuotėje</w:t>
      </w:r>
    </w:p>
    <w:p w14:paraId="458A95D5"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10 mg/80 mg plėvele dengtos tabletės (tabletės): tamsiai rausvos, apvalios, šiek tiek abipus išgaubtos, plėvele dengtos tabletės nuožulniais kraštais, vienoje tabletės pusėje įspausta „K4“. Tabletės skersmuo yra 8,7</w:t>
      </w:r>
      <w:r>
        <w:rPr>
          <w:rFonts w:ascii="Times New Roman" w:eastAsia="Times New Roman" w:hAnsi="Times New Roman" w:cs="Times New Roman"/>
        </w:rPr>
        <w:noBreakHyphen/>
        <w:t>9,3 mm.</w:t>
      </w:r>
    </w:p>
    <w:p w14:paraId="70A2D4E8"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 mg/80 mg plėvele dengtos tabletės (tabletės): tamsiai rausvos, kapsulės formos, šiek tiek abipus išgaubtos, plėvele dengtos tabletės, vienoje tabletės pusėje įspausta „K3“. Tabletės matmenys yra 14,7</w:t>
      </w:r>
      <w:r>
        <w:rPr>
          <w:rFonts w:ascii="Times New Roman" w:eastAsia="Times New Roman" w:hAnsi="Times New Roman" w:cs="Times New Roman"/>
          <w:i/>
        </w:rPr>
        <w:noBreakHyphen/>
      </w:r>
      <w:r>
        <w:rPr>
          <w:rFonts w:ascii="Times New Roman" w:eastAsia="Times New Roman" w:hAnsi="Times New Roman" w:cs="Times New Roman"/>
        </w:rPr>
        <w:t>15,3 mm x 6,7</w:t>
      </w:r>
      <w:r>
        <w:rPr>
          <w:rFonts w:ascii="Times New Roman" w:eastAsia="Times New Roman" w:hAnsi="Times New Roman" w:cs="Times New Roman"/>
        </w:rPr>
        <w:noBreakHyphen/>
        <w:t>7,3 mm.</w:t>
      </w:r>
    </w:p>
    <w:p w14:paraId="31CEC1E4"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10 mg/160 mg plėvele dengtos tabletės (tabletės): tamsiai rausvos, ovalios, abipus išgaubtos, plėvele dengtos tabletės, vienoje tabletės pusėje įspausta „K2“. Tabletės matmenys yra 16,7</w:t>
      </w:r>
      <w:r>
        <w:rPr>
          <w:rFonts w:ascii="Times New Roman" w:eastAsia="Times New Roman" w:hAnsi="Times New Roman" w:cs="Times New Roman"/>
        </w:rPr>
        <w:noBreakHyphen/>
        <w:t>17,3 mm x 7,7–8,3 mm.</w:t>
      </w:r>
    </w:p>
    <w:p w14:paraId="63F11A2C" w14:textId="77777777" w:rsidR="00CA7312" w:rsidRDefault="00047B48">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 mg/160 mg plėvele dengtos tabletės (tabletės): šviesiai rusvos-gelsvos, ovalios, abipus išgaubtos, plėvele dengtos tabletės, vienoje tabletės pusėje įspausta „K1“. Tabletės matmenys yra 16,7</w:t>
      </w:r>
      <w:r>
        <w:rPr>
          <w:rFonts w:ascii="Times New Roman" w:eastAsia="Times New Roman" w:hAnsi="Times New Roman" w:cs="Times New Roman"/>
        </w:rPr>
        <w:noBreakHyphen/>
        <w:t>17,3 mm x 7,7</w:t>
      </w:r>
      <w:r>
        <w:rPr>
          <w:rFonts w:ascii="Times New Roman" w:eastAsia="Times New Roman" w:hAnsi="Times New Roman" w:cs="Times New Roman"/>
        </w:rPr>
        <w:noBreakHyphen/>
        <w:t>8,3 mm.</w:t>
      </w:r>
    </w:p>
    <w:p w14:paraId="3385FBBA"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616DE12"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Ravalsyo</w:t>
      </w:r>
      <w:proofErr w:type="spellEnd"/>
      <w:r>
        <w:rPr>
          <w:rFonts w:ascii="Times New Roman" w:eastAsia="Times New Roman" w:hAnsi="Times New Roman" w:cs="Times New Roman"/>
        </w:rPr>
        <w:t xml:space="preserve"> dėžutėje yra 10, 14, 20, 28, 30, 56, 60, 84, 90 arba 100 plėvele dengtų tablečių lizdinėse plokštelėse.</w:t>
      </w:r>
    </w:p>
    <w:p w14:paraId="265227AA" w14:textId="77777777" w:rsidR="00CA7312" w:rsidRDefault="00CA7312">
      <w:pPr>
        <w:widowControl w:val="0"/>
        <w:tabs>
          <w:tab w:val="left" w:pos="1296"/>
        </w:tabs>
        <w:snapToGrid w:val="0"/>
        <w:spacing w:after="0" w:line="240" w:lineRule="auto"/>
        <w:rPr>
          <w:rFonts w:ascii="Times New Roman" w:eastAsia="Times New Roman" w:hAnsi="Times New Roman" w:cs="Times New Roman"/>
        </w:rPr>
      </w:pPr>
    </w:p>
    <w:p w14:paraId="38C87768"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7D9991AA"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7763281"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Registruotojas ir gamintojas</w:t>
      </w:r>
    </w:p>
    <w:p w14:paraId="5C7C2932"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245550F"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Registruotojas</w:t>
      </w:r>
    </w:p>
    <w:p w14:paraId="58DCD785"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B44F690"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0FB3C5B6"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7EB490F5" w14:textId="77777777" w:rsidR="00CA7312" w:rsidRDefault="00047B48">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702A0FE5" w14:textId="77777777" w:rsidR="00CA7312" w:rsidRDefault="00CA731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8B0BF00" w14:textId="77777777" w:rsidR="00CA7312" w:rsidRDefault="00047B48">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Gamintojas</w:t>
      </w:r>
    </w:p>
    <w:p w14:paraId="4F9C31C0"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362D68EB"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071ED4DE"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44D905CA"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54BFF89D" w14:textId="77777777" w:rsidR="00CA7312" w:rsidRDefault="00CA7312">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63B17DE4"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2B379262" w14:textId="77777777" w:rsidR="00CA7312" w:rsidRDefault="00CA7312">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0DF78B6D"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TAD Pharma GmbH</w:t>
      </w:r>
    </w:p>
    <w:p w14:paraId="6CAC958F"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Heinz-Lohmann-Stra</w:t>
      </w:r>
      <w:proofErr w:type="spellEnd"/>
      <w:r>
        <w:rPr>
          <w:rFonts w:ascii="Times New Roman" w:eastAsia="Times New Roman" w:hAnsi="Times New Roman" w:cs="Times New Roman"/>
        </w:rPr>
        <w:t>βe 5</w:t>
      </w:r>
    </w:p>
    <w:p w14:paraId="33F27B4C"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27472 </w:t>
      </w:r>
      <w:proofErr w:type="spellStart"/>
      <w:r>
        <w:rPr>
          <w:rFonts w:ascii="Times New Roman" w:eastAsia="Times New Roman" w:hAnsi="Times New Roman" w:cs="Times New Roman"/>
        </w:rPr>
        <w:t>Cuxhaven</w:t>
      </w:r>
      <w:proofErr w:type="spellEnd"/>
    </w:p>
    <w:p w14:paraId="7870DF42" w14:textId="77777777" w:rsidR="00CA7312" w:rsidRDefault="00047B48">
      <w:pPr>
        <w:widowControl w:val="0"/>
        <w:shd w:val="clear" w:color="auto" w:fill="FFFFFF"/>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14:paraId="1D31E037"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1D734D90"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6B734DE6"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4180606C"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UAB KRKA Lietuva</w:t>
      </w:r>
    </w:p>
    <w:p w14:paraId="74FFF06A"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Senasis Ukmergės kelias 4, </w:t>
      </w:r>
    </w:p>
    <w:p w14:paraId="19B702E7"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Vilniaus raj., </w:t>
      </w:r>
      <w:proofErr w:type="spellStart"/>
      <w:r>
        <w:rPr>
          <w:rFonts w:ascii="Times New Roman" w:eastAsia="Times New Roman" w:hAnsi="Times New Roman" w:cs="Times New Roman"/>
        </w:rPr>
        <w:t>Užubalių</w:t>
      </w:r>
      <w:proofErr w:type="spellEnd"/>
      <w:r>
        <w:rPr>
          <w:rFonts w:ascii="Times New Roman" w:eastAsia="Times New Roman" w:hAnsi="Times New Roman" w:cs="Times New Roman"/>
        </w:rPr>
        <w:t xml:space="preserve"> k.</w:t>
      </w:r>
    </w:p>
    <w:p w14:paraId="1CF71D14"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LT - 14013</w:t>
      </w:r>
    </w:p>
    <w:p w14:paraId="4F2354D7" w14:textId="77777777"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Tel. + 370 5 236 27 40</w:t>
      </w:r>
    </w:p>
    <w:p w14:paraId="197AAE60"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12804C6E" w14:textId="77777777"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b/>
        </w:rPr>
        <w:t>Šis vaistas Europos ekonominės erdvės valstybėse narėse registruotas tokiais pavadinimais</w:t>
      </w:r>
      <w:r>
        <w:rPr>
          <w:rFonts w:ascii="Times New Roman" w:eastAsia="Times New Roman" w:hAnsi="Times New Roman" w:cs="Times New Roman"/>
        </w:rPr>
        <w:t>:</w:t>
      </w:r>
    </w:p>
    <w:p w14:paraId="5F00CA3C"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500"/>
      </w:tblGrid>
      <w:tr w:rsidR="00CA7312" w14:paraId="08ABB18C" w14:textId="77777777">
        <w:tc>
          <w:tcPr>
            <w:tcW w:w="4428" w:type="dxa"/>
            <w:tcMar>
              <w:top w:w="0" w:type="dxa"/>
              <w:left w:w="108" w:type="dxa"/>
              <w:bottom w:w="0" w:type="dxa"/>
              <w:right w:w="108" w:type="dxa"/>
            </w:tcMar>
            <w:hideMark/>
          </w:tcPr>
          <w:p w14:paraId="3C5B5B6E"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4500" w:type="dxa"/>
            <w:tcMar>
              <w:top w:w="0" w:type="dxa"/>
              <w:left w:w="108" w:type="dxa"/>
              <w:bottom w:w="0" w:type="dxa"/>
              <w:right w:w="108" w:type="dxa"/>
            </w:tcMar>
            <w:hideMark/>
          </w:tcPr>
          <w:p w14:paraId="17CF5990" w14:textId="77777777" w:rsidR="00CA7312" w:rsidRDefault="00047B48">
            <w:pPr>
              <w:widowControl w:val="0"/>
              <w:tabs>
                <w:tab w:val="left" w:pos="1296"/>
              </w:tabs>
              <w:snapToGri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t>Vaisto pavadinimas</w:t>
            </w:r>
            <w:r>
              <w:rPr>
                <w:rFonts w:ascii="Times New Roman" w:eastAsia="Times New Roman" w:hAnsi="Times New Roman" w:cs="Times New Roman"/>
                <w:b/>
                <w:lang w:eastAsia="sl-SI"/>
              </w:rPr>
              <w:t xml:space="preserve"> </w:t>
            </w:r>
          </w:p>
        </w:tc>
      </w:tr>
      <w:tr w:rsidR="00CA7312" w14:paraId="5815E3B6" w14:textId="77777777">
        <w:tc>
          <w:tcPr>
            <w:tcW w:w="4428" w:type="dxa"/>
            <w:tcMar>
              <w:top w:w="0" w:type="dxa"/>
              <w:left w:w="108" w:type="dxa"/>
              <w:bottom w:w="0" w:type="dxa"/>
              <w:right w:w="108" w:type="dxa"/>
            </w:tcMar>
          </w:tcPr>
          <w:p w14:paraId="3DC6FF3B"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Lietuva, Čekija, Slovėnija, Vengrija</w:t>
            </w:r>
          </w:p>
        </w:tc>
        <w:tc>
          <w:tcPr>
            <w:tcW w:w="4500" w:type="dxa"/>
            <w:tcMar>
              <w:top w:w="0" w:type="dxa"/>
              <w:left w:w="108" w:type="dxa"/>
              <w:bottom w:w="0" w:type="dxa"/>
              <w:right w:w="108" w:type="dxa"/>
            </w:tcMar>
          </w:tcPr>
          <w:p w14:paraId="163A5D31"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Ravalsyo</w:t>
            </w:r>
            <w:proofErr w:type="spellEnd"/>
          </w:p>
        </w:tc>
      </w:tr>
      <w:tr w:rsidR="00CA7312" w14:paraId="0E5F62C3" w14:textId="77777777">
        <w:tc>
          <w:tcPr>
            <w:tcW w:w="4428" w:type="dxa"/>
            <w:tcMar>
              <w:top w:w="0" w:type="dxa"/>
              <w:left w:w="108" w:type="dxa"/>
              <w:bottom w:w="0" w:type="dxa"/>
              <w:right w:w="108" w:type="dxa"/>
            </w:tcMar>
          </w:tcPr>
          <w:p w14:paraId="5ACD9ED3"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Austrija, Slovakija</w:t>
            </w:r>
          </w:p>
        </w:tc>
        <w:tc>
          <w:tcPr>
            <w:tcW w:w="4500" w:type="dxa"/>
            <w:tcMar>
              <w:top w:w="0" w:type="dxa"/>
              <w:left w:w="108" w:type="dxa"/>
              <w:bottom w:w="0" w:type="dxa"/>
              <w:right w:w="108" w:type="dxa"/>
            </w:tcMar>
          </w:tcPr>
          <w:p w14:paraId="1D52D919"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val="en-GB" w:eastAsia="sl-SI"/>
              </w:rPr>
              <w:t>Ravalsya</w:t>
            </w:r>
            <w:proofErr w:type="spellEnd"/>
          </w:p>
        </w:tc>
      </w:tr>
      <w:tr w:rsidR="00CA7312" w14:paraId="6A0412FF" w14:textId="77777777">
        <w:tc>
          <w:tcPr>
            <w:tcW w:w="4428" w:type="dxa"/>
            <w:tcMar>
              <w:top w:w="0" w:type="dxa"/>
              <w:left w:w="108" w:type="dxa"/>
              <w:bottom w:w="0" w:type="dxa"/>
              <w:right w:w="108" w:type="dxa"/>
            </w:tcMar>
          </w:tcPr>
          <w:p w14:paraId="7C5C7BAC"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Estija, Latvija, Lenkija, Portugalija, Rumunija</w:t>
            </w:r>
          </w:p>
        </w:tc>
        <w:tc>
          <w:tcPr>
            <w:tcW w:w="4500" w:type="dxa"/>
            <w:tcMar>
              <w:top w:w="0" w:type="dxa"/>
              <w:left w:w="108" w:type="dxa"/>
              <w:bottom w:w="0" w:type="dxa"/>
              <w:right w:w="108" w:type="dxa"/>
            </w:tcMar>
          </w:tcPr>
          <w:p w14:paraId="03017577"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val="en-GB" w:eastAsia="sl-SI"/>
              </w:rPr>
              <w:t>Valarox</w:t>
            </w:r>
            <w:proofErr w:type="spellEnd"/>
          </w:p>
        </w:tc>
      </w:tr>
      <w:tr w:rsidR="00CA7312" w14:paraId="286F2594" w14:textId="77777777">
        <w:tc>
          <w:tcPr>
            <w:tcW w:w="4428" w:type="dxa"/>
            <w:tcMar>
              <w:top w:w="0" w:type="dxa"/>
              <w:left w:w="108" w:type="dxa"/>
              <w:bottom w:w="0" w:type="dxa"/>
              <w:right w:w="108" w:type="dxa"/>
            </w:tcMar>
          </w:tcPr>
          <w:p w14:paraId="3959A664"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Ispanija</w:t>
            </w:r>
          </w:p>
        </w:tc>
        <w:tc>
          <w:tcPr>
            <w:tcW w:w="4500" w:type="dxa"/>
            <w:tcMar>
              <w:top w:w="0" w:type="dxa"/>
              <w:left w:w="108" w:type="dxa"/>
              <w:bottom w:w="0" w:type="dxa"/>
              <w:right w:w="108" w:type="dxa"/>
            </w:tcMar>
          </w:tcPr>
          <w:p w14:paraId="3F512E6F"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val="en-GB" w:eastAsia="sl-SI"/>
              </w:rPr>
              <w:t>Valsaros</w:t>
            </w:r>
            <w:proofErr w:type="spellEnd"/>
          </w:p>
        </w:tc>
      </w:tr>
      <w:tr w:rsidR="00CA7312" w14:paraId="2613645C" w14:textId="77777777">
        <w:tc>
          <w:tcPr>
            <w:tcW w:w="4428" w:type="dxa"/>
            <w:tcMar>
              <w:top w:w="0" w:type="dxa"/>
              <w:left w:w="108" w:type="dxa"/>
              <w:bottom w:w="0" w:type="dxa"/>
              <w:right w:w="108" w:type="dxa"/>
            </w:tcMar>
            <w:hideMark/>
          </w:tcPr>
          <w:p w14:paraId="4B015CA8"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Bulgarija</w:t>
            </w:r>
          </w:p>
        </w:tc>
        <w:tc>
          <w:tcPr>
            <w:tcW w:w="4500" w:type="dxa"/>
            <w:tcMar>
              <w:top w:w="0" w:type="dxa"/>
              <w:left w:w="108" w:type="dxa"/>
              <w:bottom w:w="0" w:type="dxa"/>
              <w:right w:w="108" w:type="dxa"/>
            </w:tcMar>
            <w:hideMark/>
          </w:tcPr>
          <w:p w14:paraId="0E4C7439" w14:textId="77777777" w:rsidR="00CA7312" w:rsidRDefault="00047B48">
            <w:pPr>
              <w:widowControl w:val="0"/>
              <w:tabs>
                <w:tab w:val="left" w:pos="1296"/>
              </w:tabs>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bg-BG"/>
              </w:rPr>
              <w:t>Валсарос</w:t>
            </w:r>
          </w:p>
        </w:tc>
      </w:tr>
    </w:tbl>
    <w:p w14:paraId="50FDD2FF" w14:textId="77777777" w:rsidR="00CA7312" w:rsidRDefault="00CA7312">
      <w:pPr>
        <w:widowControl w:val="0"/>
        <w:tabs>
          <w:tab w:val="left" w:pos="567"/>
        </w:tabs>
        <w:snapToGrid w:val="0"/>
        <w:spacing w:after="0" w:line="240" w:lineRule="auto"/>
        <w:rPr>
          <w:rFonts w:ascii="Times New Roman" w:eastAsia="Times New Roman" w:hAnsi="Times New Roman" w:cs="Times New Roman"/>
        </w:rPr>
      </w:pPr>
    </w:p>
    <w:p w14:paraId="3494559B" w14:textId="25503344" w:rsidR="00CA7312" w:rsidRDefault="00047B48">
      <w:pPr>
        <w:widowControl w:val="0"/>
        <w:numPr>
          <w:ilvl w:val="12"/>
          <w:numId w:val="0"/>
        </w:numPr>
        <w:tabs>
          <w:tab w:val="left" w:pos="1296"/>
        </w:tabs>
        <w:snapToGrid w:val="0"/>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 2025-0</w:t>
      </w:r>
      <w:r w:rsidR="00DE206A">
        <w:rPr>
          <w:rFonts w:ascii="Times New Roman" w:eastAsia="Times New Roman" w:hAnsi="Times New Roman" w:cs="Times New Roman"/>
          <w:b/>
        </w:rPr>
        <w:t>8</w:t>
      </w:r>
      <w:r>
        <w:rPr>
          <w:rFonts w:ascii="Times New Roman" w:eastAsia="Times New Roman" w:hAnsi="Times New Roman" w:cs="Times New Roman"/>
          <w:b/>
        </w:rPr>
        <w:t>-22.</w:t>
      </w:r>
    </w:p>
    <w:p w14:paraId="39A4F466"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i/>
        </w:rPr>
      </w:pPr>
    </w:p>
    <w:p w14:paraId="0840C5C6" w14:textId="66405653" w:rsidR="00CA7312" w:rsidRDefault="00047B48">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r w:rsidRPr="00AA30A3">
        <w:rPr>
          <w:rFonts w:ascii="Times New Roman" w:hAnsi="Times New Roman" w:cs="Times New Roman"/>
          <w:color w:val="0000EE"/>
          <w:u w:val="single"/>
          <w:lang w:eastAsia="lt-LT"/>
        </w:rPr>
        <w:t>https://vvkt.lrv.lt/lt/</w:t>
      </w:r>
      <w:r>
        <w:rPr>
          <w:rFonts w:ascii="Times New Roman" w:eastAsia="Times New Roman" w:hAnsi="Times New Roman" w:cs="Times New Roman"/>
        </w:rPr>
        <w:t>.</w:t>
      </w:r>
    </w:p>
    <w:p w14:paraId="37EFF2CE" w14:textId="77777777" w:rsidR="00CA7312" w:rsidRDefault="00CA731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0B429351" w14:textId="77777777" w:rsidR="00CA7312" w:rsidRDefault="00CA7312">
      <w:pPr>
        <w:widowControl w:val="0"/>
        <w:spacing w:after="0" w:line="240" w:lineRule="auto"/>
        <w:ind w:left="567" w:hanging="567"/>
        <w:rPr>
          <w:rFonts w:ascii="Times New Roman" w:eastAsia="Calibri" w:hAnsi="Times New Roman" w:cs="Times New Roman"/>
        </w:rPr>
      </w:pPr>
    </w:p>
    <w:p w14:paraId="141A5309" w14:textId="77777777" w:rsidR="00CA7312" w:rsidRDefault="00CA7312">
      <w:pPr>
        <w:widowControl w:val="0"/>
        <w:spacing w:after="0" w:line="240" w:lineRule="auto"/>
        <w:ind w:left="567" w:hanging="567"/>
        <w:rPr>
          <w:rFonts w:ascii="Times New Roman" w:eastAsia="Calibri" w:hAnsi="Times New Roman" w:cs="Times New Roman"/>
        </w:rPr>
      </w:pPr>
    </w:p>
    <w:p w14:paraId="50F0341F" w14:textId="77777777" w:rsidR="00CA7312" w:rsidRDefault="00CA7312">
      <w:pPr>
        <w:widowControl w:val="0"/>
        <w:spacing w:after="0" w:line="240" w:lineRule="auto"/>
        <w:rPr>
          <w:rFonts w:ascii="Times New Roman" w:hAnsi="Times New Roman" w:cs="Times New Roman"/>
        </w:rPr>
      </w:pPr>
    </w:p>
    <w:p w14:paraId="2A0C576A" w14:textId="77777777" w:rsidR="00CA7312" w:rsidRDefault="00CA7312"/>
    <w:sectPr w:rsidR="00CA731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4049" w14:textId="77777777" w:rsidR="006B067D" w:rsidRDefault="006B067D">
      <w:pPr>
        <w:spacing w:after="0" w:line="240" w:lineRule="auto"/>
      </w:pPr>
      <w:r>
        <w:separator/>
      </w:r>
    </w:p>
  </w:endnote>
  <w:endnote w:type="continuationSeparator" w:id="0">
    <w:p w14:paraId="3FEC3C0F" w14:textId="77777777" w:rsidR="006B067D" w:rsidRDefault="006B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CA38" w14:textId="77777777" w:rsidR="00CA7312" w:rsidRDefault="00CA73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8BCE" w14:textId="77777777" w:rsidR="00CA7312" w:rsidRDefault="00CA73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5177" w14:textId="77777777" w:rsidR="00CA7312" w:rsidRDefault="00CA73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73D2" w14:textId="77777777" w:rsidR="006B067D" w:rsidRDefault="006B067D">
      <w:pPr>
        <w:spacing w:after="0" w:line="240" w:lineRule="auto"/>
      </w:pPr>
      <w:r>
        <w:separator/>
      </w:r>
    </w:p>
  </w:footnote>
  <w:footnote w:type="continuationSeparator" w:id="0">
    <w:p w14:paraId="2441AAEA" w14:textId="77777777" w:rsidR="006B067D" w:rsidRDefault="006B0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C592" w14:textId="77777777" w:rsidR="00CA7312" w:rsidRDefault="00CA73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28B0" w14:textId="77777777" w:rsidR="00CA7312" w:rsidRDefault="00CA73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FEF4" w14:textId="77777777" w:rsidR="00CA7312" w:rsidRDefault="00CA7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632BEB"/>
    <w:multiLevelType w:val="hybridMultilevel"/>
    <w:tmpl w:val="48927098"/>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34C33A1"/>
    <w:multiLevelType w:val="hybridMultilevel"/>
    <w:tmpl w:val="BCB0531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B7244BD"/>
    <w:multiLevelType w:val="hybridMultilevel"/>
    <w:tmpl w:val="0C601F9E"/>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B45F4A"/>
    <w:multiLevelType w:val="hybridMultilevel"/>
    <w:tmpl w:val="D758ECE6"/>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8364B69"/>
    <w:multiLevelType w:val="hybridMultilevel"/>
    <w:tmpl w:val="7220AEF4"/>
    <w:lvl w:ilvl="0" w:tplc="330A4FBC">
      <w:start w:val="1"/>
      <w:numFmt w:val="bullet"/>
      <w:lvlText w:val="-"/>
      <w:lvlJc w:val="left"/>
      <w:pPr>
        <w:tabs>
          <w:tab w:val="num" w:pos="1800"/>
        </w:tabs>
        <w:ind w:left="180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4"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EE9658B"/>
    <w:multiLevelType w:val="hybridMultilevel"/>
    <w:tmpl w:val="8CCAB8F0"/>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975B4"/>
    <w:multiLevelType w:val="hybridMultilevel"/>
    <w:tmpl w:val="9E1AE05E"/>
    <w:lvl w:ilvl="0" w:tplc="8FB2253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8008112">
    <w:abstractNumId w:val="18"/>
  </w:num>
  <w:num w:numId="2" w16cid:durableId="1995983522">
    <w:abstractNumId w:val="18"/>
  </w:num>
  <w:num w:numId="3" w16cid:durableId="612520413">
    <w:abstractNumId w:val="11"/>
  </w:num>
  <w:num w:numId="4" w16cid:durableId="4991262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264560">
    <w:abstractNumId w:val="17"/>
  </w:num>
  <w:num w:numId="6" w16cid:durableId="1892493244">
    <w:abstractNumId w:val="17"/>
  </w:num>
  <w:num w:numId="7" w16cid:durableId="636641832">
    <w:abstractNumId w:val="9"/>
  </w:num>
  <w:num w:numId="8" w16cid:durableId="14813413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8042595">
    <w:abstractNumId w:val="0"/>
  </w:num>
  <w:num w:numId="10" w16cid:durableId="1613782537">
    <w:abstractNumId w:val="0"/>
    <w:lvlOverride w:ilvl="0">
      <w:lvl w:ilvl="0">
        <w:numFmt w:val="bullet"/>
        <w:lvlText w:val="-"/>
        <w:lvlJc w:val="left"/>
        <w:pPr>
          <w:ind w:left="360" w:hanging="360"/>
        </w:pPr>
        <w:rPr>
          <w:rFonts w:cs="Times New Roman"/>
        </w:rPr>
      </w:lvl>
    </w:lvlOverride>
  </w:num>
  <w:num w:numId="11" w16cid:durableId="997615572">
    <w:abstractNumId w:val="4"/>
  </w:num>
  <w:num w:numId="12" w16cid:durableId="13477066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305191">
    <w:abstractNumId w:val="15"/>
  </w:num>
  <w:num w:numId="14" w16cid:durableId="91171175">
    <w:abstractNumId w:val="15"/>
  </w:num>
  <w:num w:numId="15" w16cid:durableId="80179659">
    <w:abstractNumId w:val="13"/>
  </w:num>
  <w:num w:numId="16" w16cid:durableId="336618229">
    <w:abstractNumId w:val="13"/>
  </w:num>
  <w:num w:numId="17" w16cid:durableId="1808887634">
    <w:abstractNumId w:val="7"/>
  </w:num>
  <w:num w:numId="18" w16cid:durableId="1067798517">
    <w:abstractNumId w:val="7"/>
  </w:num>
  <w:num w:numId="19" w16cid:durableId="1532840771">
    <w:abstractNumId w:val="6"/>
  </w:num>
  <w:num w:numId="20" w16cid:durableId="394401722">
    <w:abstractNumId w:val="6"/>
  </w:num>
  <w:num w:numId="21" w16cid:durableId="769358164">
    <w:abstractNumId w:val="2"/>
  </w:num>
  <w:num w:numId="22" w16cid:durableId="1323310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641076">
    <w:abstractNumId w:val="10"/>
  </w:num>
  <w:num w:numId="24" w16cid:durableId="1121807796">
    <w:abstractNumId w:val="10"/>
  </w:num>
  <w:num w:numId="25" w16cid:durableId="1135416690">
    <w:abstractNumId w:val="5"/>
  </w:num>
  <w:num w:numId="26" w16cid:durableId="446508112">
    <w:abstractNumId w:val="5"/>
  </w:num>
  <w:num w:numId="27" w16cid:durableId="687294144">
    <w:abstractNumId w:val="16"/>
  </w:num>
  <w:num w:numId="28" w16cid:durableId="156844572">
    <w:abstractNumId w:val="16"/>
  </w:num>
  <w:num w:numId="29" w16cid:durableId="242953346">
    <w:abstractNumId w:val="3"/>
  </w:num>
  <w:num w:numId="30" w16cid:durableId="221138562">
    <w:abstractNumId w:val="3"/>
  </w:num>
  <w:num w:numId="31" w16cid:durableId="1498808486">
    <w:abstractNumId w:val="12"/>
  </w:num>
  <w:num w:numId="32" w16cid:durableId="590815922">
    <w:abstractNumId w:val="12"/>
  </w:num>
  <w:num w:numId="33" w16cid:durableId="1771387988">
    <w:abstractNumId w:val="8"/>
  </w:num>
  <w:num w:numId="34" w16cid:durableId="2121414070">
    <w:abstractNumId w:val="1"/>
  </w:num>
  <w:num w:numId="35" w16cid:durableId="1124230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12"/>
    <w:rsid w:val="00047B48"/>
    <w:rsid w:val="000D2A69"/>
    <w:rsid w:val="001245B9"/>
    <w:rsid w:val="00144F2B"/>
    <w:rsid w:val="00252DAD"/>
    <w:rsid w:val="002D391F"/>
    <w:rsid w:val="002F0AB2"/>
    <w:rsid w:val="00350A8A"/>
    <w:rsid w:val="00363C0B"/>
    <w:rsid w:val="003D1B12"/>
    <w:rsid w:val="004E6651"/>
    <w:rsid w:val="00513C06"/>
    <w:rsid w:val="006B067D"/>
    <w:rsid w:val="00721AF0"/>
    <w:rsid w:val="007831B2"/>
    <w:rsid w:val="0081666C"/>
    <w:rsid w:val="008905B0"/>
    <w:rsid w:val="00A77D27"/>
    <w:rsid w:val="00AA30A3"/>
    <w:rsid w:val="00BD04BA"/>
    <w:rsid w:val="00C36144"/>
    <w:rsid w:val="00C66D1C"/>
    <w:rsid w:val="00CA7312"/>
    <w:rsid w:val="00DE206A"/>
    <w:rsid w:val="00E06994"/>
    <w:rsid w:val="00E53A4F"/>
    <w:rsid w:val="00EC14AE"/>
    <w:rsid w:val="00EF6F6A"/>
    <w:rsid w:val="00FC5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0CB8"/>
  <w15:docId w15:val="{2F438908-B5EE-42FF-AE0E-3BB70414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semiHidden/>
    <w:unhideWhenUsed/>
    <w:qFormat/>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iPriority w:val="99"/>
    <w:semiHidden/>
    <w:unhideWhenUsed/>
    <w:qFormat/>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uiPriority w:val="99"/>
    <w:semiHidden/>
    <w:unhideWhenUsed/>
    <w:qFormat/>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paragraph" w:styleId="Antrat5">
    <w:name w:val="heading 5"/>
    <w:basedOn w:val="prastasis"/>
    <w:next w:val="prastasis"/>
    <w:link w:val="Antrat5Diagrama"/>
    <w:uiPriority w:val="99"/>
    <w:semiHidden/>
    <w:unhideWhenUsed/>
    <w:qFormat/>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semiHidden/>
    <w:unhideWhenUsed/>
    <w:qFormat/>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semiHidden/>
    <w:unhideWhenUsed/>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semiHidden/>
    <w:unhideWhenUsed/>
    <w:qFormat/>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semiHidden/>
    <w:unhideWhenUsed/>
    <w:qFormat/>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style>
  <w:style w:type="character" w:styleId="Hipersaitas">
    <w:name w:val="Hyperlink"/>
    <w:uiPriority w:val="99"/>
    <w:unhideWhenUsed/>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spacing w:before="100" w:beforeAutospacing="1" w:after="69" w:line="240" w:lineRule="auto"/>
    </w:pPr>
    <w:rPr>
      <w:rFonts w:ascii="Times New Roman" w:eastAsia="Times New Roman" w:hAnsi="Times New Roman" w:cs="Times New Roman"/>
      <w:color w:val="000000"/>
      <w:sz w:val="24"/>
      <w:szCs w:val="24"/>
      <w:lang w:val="en-US"/>
    </w:rPr>
  </w:style>
  <w:style w:type="paragraph" w:styleId="prastasiniatinklio">
    <w:name w:val="Normal (Web)"/>
    <w:basedOn w:val="prastasis"/>
    <w:semiHidden/>
    <w:unhideWhenUsed/>
    <w:pPr>
      <w:spacing w:before="100" w:beforeAutospacing="1" w:after="69" w:line="240" w:lineRule="auto"/>
    </w:pPr>
    <w:rPr>
      <w:rFonts w:ascii="Times New Roman" w:eastAsia="Times New Roman" w:hAnsi="Times New Roman" w:cs="Times New Roman"/>
      <w:color w:val="000000"/>
      <w:sz w:val="24"/>
      <w:szCs w:val="24"/>
      <w:lang w:val="en-US"/>
    </w:rPr>
  </w:style>
  <w:style w:type="paragraph" w:styleId="Komentarotekstas">
    <w:name w:val="annotation text"/>
    <w:basedOn w:val="prastasis"/>
    <w:link w:val="KomentarotekstasDiagrama"/>
    <w:uiPriority w:val="99"/>
    <w:unhideWhenUsed/>
    <w:pPr>
      <w:tabs>
        <w:tab w:val="left" w:pos="567"/>
      </w:tabs>
      <w:snapToGrid w:val="0"/>
      <w:spacing w:after="0" w:line="260" w:lineRule="exact"/>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en-GB" w:eastAsia="x-none"/>
    </w:rPr>
  </w:style>
  <w:style w:type="paragraph" w:styleId="Antrats">
    <w:name w:val="header"/>
    <w:basedOn w:val="prastasis"/>
    <w:link w:val="AntratsDiagrama"/>
    <w:uiPriority w:val="99"/>
    <w:unhideWhenUsed/>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0"/>
      <w:szCs w:val="20"/>
      <w:lang w:val="en-GB" w:eastAsia="zh-CN"/>
    </w:rPr>
  </w:style>
  <w:style w:type="paragraph" w:styleId="Porat">
    <w:name w:val="footer"/>
    <w:basedOn w:val="prastasis"/>
    <w:link w:val="PoratDiagrama"/>
    <w:uiPriority w:val="99"/>
    <w:unhideWhenUsed/>
    <w:pPr>
      <w:tabs>
        <w:tab w:val="left" w:pos="567"/>
        <w:tab w:val="center" w:pos="4536"/>
        <w:tab w:val="right" w:pos="8306"/>
      </w:tabs>
      <w:snapToGrid w:val="0"/>
      <w:spacing w:after="0" w:line="260" w:lineRule="exact"/>
    </w:pPr>
    <w:rPr>
      <w:rFonts w:ascii="Times New Roman" w:eastAsia="Times New Roman" w:hAnsi="Times New Roman" w:cs="Times New Roman"/>
      <w:sz w:val="20"/>
      <w:szCs w:val="20"/>
      <w:lang w:val="en-GB"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SimSun" w:hAnsi="Times New Roman" w:cs="Times New Roman"/>
      <w:sz w:val="20"/>
      <w:szCs w:val="20"/>
      <w:lang w:val="en-GB" w:eastAsia="x-none"/>
    </w:rPr>
  </w:style>
  <w:style w:type="paragraph" w:styleId="Pavadinimas">
    <w:name w:val="Title"/>
    <w:basedOn w:val="prastasis"/>
    <w:link w:val="PavadinimasDiagrama"/>
    <w:uiPriority w:val="99"/>
    <w:qFormat/>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semiHidden/>
    <w:rPr>
      <w:rFonts w:ascii="Times New Roman" w:eastAsia="SimSun" w:hAnsi="Times New Roman" w:cs="Times New Roman"/>
      <w:i/>
      <w:color w:val="008000"/>
      <w:sz w:val="20"/>
      <w:szCs w:val="20"/>
      <w:lang w:val="en-GB" w:eastAsia="x-none"/>
    </w:rPr>
  </w:style>
  <w:style w:type="paragraph" w:styleId="Pagrindiniotekstotrauka">
    <w:name w:val="Body Text Indent"/>
    <w:basedOn w:val="prastasis"/>
    <w:link w:val="PagrindiniotekstotraukaDiagrama"/>
    <w:uiPriority w:val="99"/>
    <w:semiHidden/>
    <w:unhideWhenUsed/>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semiHidden/>
    <w:rPr>
      <w:rFonts w:ascii="Times New Roman" w:eastAsia="SimSun" w:hAnsi="Times New Roman" w:cs="Times New Roman"/>
      <w:b/>
      <w:bCs/>
      <w:color w:val="0000FF"/>
      <w:sz w:val="20"/>
      <w:szCs w:val="20"/>
      <w:u w:val="single"/>
      <w:lang w:val="en-GB" w:eastAsia="x-none"/>
    </w:rPr>
  </w:style>
  <w:style w:type="paragraph" w:styleId="Pagrindinistekstas3">
    <w:name w:val="Body Text 3"/>
    <w:basedOn w:val="prastasis"/>
    <w:link w:val="Pagrindinistekstas3Diagrama"/>
    <w:uiPriority w:val="99"/>
    <w:semiHidden/>
    <w:unhideWhenUsed/>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semiHidden/>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b/>
      <w:bCs/>
      <w:color w:val="0000FF"/>
      <w:sz w:val="20"/>
      <w:szCs w:val="20"/>
      <w:lang w:val="en-GB" w:eastAsia="x-none"/>
    </w:rPr>
  </w:style>
  <w:style w:type="paragraph" w:styleId="Pagrindiniotekstotrauka3">
    <w:name w:val="Body Text Indent 3"/>
    <w:basedOn w:val="prastasis"/>
    <w:link w:val="Pagrindiniotekstotrauka3Diagrama"/>
    <w:uiPriority w:val="99"/>
    <w:semiHidden/>
    <w:unhideWhenUse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SimSun" w:hAnsi="Times New Roman" w:cs="Times New Roman"/>
      <w:sz w:val="20"/>
      <w:szCs w:val="21"/>
      <w:lang w:val="en-GB" w:eastAsia="x-none"/>
    </w:rPr>
  </w:style>
  <w:style w:type="paragraph" w:styleId="Dokumentostruktra">
    <w:name w:val="Document Map"/>
    <w:basedOn w:val="prastasis"/>
    <w:link w:val="DokumentostruktraDiagrama"/>
    <w:uiPriority w:val="99"/>
    <w:semiHidden/>
    <w:unhideWhenUse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semiHidden/>
    <w:rPr>
      <w:rFonts w:ascii="Courier New" w:eastAsia="SimSun" w:hAnsi="Courier New" w:cs="Times New Roman"/>
      <w:sz w:val="20"/>
      <w:szCs w:val="20"/>
      <w:lang w:val="en-US" w:eastAsia="x-none"/>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en-GB" w:eastAsia="x-none"/>
    </w:rPr>
  </w:style>
  <w:style w:type="paragraph" w:styleId="Betarp">
    <w:name w:val="No Spacing"/>
    <w:uiPriority w:val="1"/>
    <w:qFormat/>
    <w:pPr>
      <w:spacing w:after="0" w:line="240" w:lineRule="auto"/>
    </w:pPr>
    <w:rPr>
      <w:rFonts w:ascii="Calibri" w:eastAsia="Calibri" w:hAnsi="Calibri" w:cs="Times New Roman"/>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uiPriority w:val="99"/>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cs="Times New Roman"/>
      <w:noProof/>
      <w:lang w:val="x-none" w:eastAsia="x-none"/>
    </w:rPr>
  </w:style>
  <w:style w:type="paragraph" w:customStyle="1" w:styleId="Listlevel1">
    <w:name w:val="List level 1"/>
    <w:basedOn w:val="prastasis"/>
    <w:pPr>
      <w:autoSpaceDE w:val="0"/>
      <w:autoSpaceDN w:val="0"/>
      <w:adjustRightInd w:val="0"/>
      <w:spacing w:before="40" w:after="20" w:line="240" w:lineRule="auto"/>
      <w:ind w:left="425" w:hanging="425"/>
    </w:pPr>
    <w:rPr>
      <w:rFonts w:ascii="Times New Roman" w:eastAsia="Calibri" w:hAnsi="Times New Roman" w:cs="AdvTimes"/>
      <w:noProof/>
      <w:lang w:val="en-US"/>
    </w:rPr>
  </w:style>
  <w:style w:type="paragraph" w:customStyle="1" w:styleId="A-TableText">
    <w:name w:val="A-Table Text"/>
    <w:uiPriority w:val="99"/>
    <w:pPr>
      <w:spacing w:before="60" w:after="60" w:line="240" w:lineRule="auto"/>
    </w:pPr>
    <w:rPr>
      <w:rFonts w:ascii="Times New Roman" w:eastAsia="Times New Roman" w:hAnsi="Times New Roman" w:cs="Times New Roman"/>
      <w:lang w:val="en-GB"/>
    </w:rPr>
  </w:style>
  <w:style w:type="paragraph" w:customStyle="1" w:styleId="A-TableTitle">
    <w:name w:val="A-Table Title"/>
    <w:next w:val="prastasis"/>
    <w:uiPriority w:val="99"/>
    <w:pPr>
      <w:keepNext/>
      <w:tabs>
        <w:tab w:val="left" w:pos="1800"/>
      </w:tabs>
      <w:spacing w:after="120" w:line="280" w:lineRule="atLeast"/>
      <w:ind w:left="1800" w:hanging="1800"/>
    </w:pPr>
    <w:rPr>
      <w:rFonts w:ascii="Times New Roman" w:eastAsia="Times New Roman" w:hAnsi="Times New Roman" w:cs="Times New Roman"/>
      <w:b/>
      <w:bCs/>
      <w:sz w:val="24"/>
      <w:szCs w:val="24"/>
      <w:lang w:val="en-GB"/>
    </w:rPr>
  </w:style>
  <w:style w:type="paragraph" w:customStyle="1" w:styleId="A-TableHeader">
    <w:name w:val="A-Table Header"/>
    <w:next w:val="A-TableText"/>
    <w:uiPriority w:val="99"/>
    <w:pPr>
      <w:keepNext/>
      <w:spacing w:before="60" w:after="60" w:line="240" w:lineRule="auto"/>
    </w:pPr>
    <w:rPr>
      <w:rFonts w:ascii="Times New Roman" w:eastAsia="Times New Roman" w:hAnsi="Times New Roman" w:cs="Times New Roman"/>
      <w:b/>
      <w:bCs/>
      <w:lang w:val="en-GB"/>
    </w:rPr>
  </w:style>
  <w:style w:type="character" w:customStyle="1" w:styleId="TextChar">
    <w:name w:val="Text Char"/>
    <w:link w:val="Text"/>
    <w:locked/>
    <w:rPr>
      <w:rFonts w:ascii="Times New Roman" w:hAnsi="Times New Roman" w:cs="Times New Roman"/>
      <w:noProof/>
      <w:lang w:val="x-none" w:eastAsia="x-none"/>
    </w:rPr>
  </w:style>
  <w:style w:type="paragraph" w:customStyle="1" w:styleId="Text">
    <w:name w:val="Text"/>
    <w:basedOn w:val="prastasis"/>
    <w:link w:val="TextChar"/>
    <w:pPr>
      <w:autoSpaceDE w:val="0"/>
      <w:autoSpaceDN w:val="0"/>
      <w:adjustRightInd w:val="0"/>
      <w:spacing w:before="120" w:after="0" w:line="240" w:lineRule="auto"/>
      <w:jc w:val="both"/>
    </w:pPr>
    <w:rPr>
      <w:rFonts w:ascii="Times New Roman" w:hAnsi="Times New Roman" w:cs="Times New Roman"/>
      <w:noProof/>
      <w:lang w:val="x-none" w:eastAsia="x-none"/>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HeaderChar">
    <w:name w:val="Header Char"/>
    <w:rPr>
      <w:snapToGrid w:val="0"/>
      <w:sz w:val="22"/>
      <w:lang w:val="en-GB" w:eastAsia="en-US"/>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rPr>
  </w:style>
  <w:style w:type="character" w:customStyle="1" w:styleId="CharChar12">
    <w:name w:val="Char Char12"/>
    <w:locked/>
    <w:rPr>
      <w:snapToGrid w:val="0"/>
      <w:lang w:val="en-GB" w:eastAsia="en-US" w:bidi="ar-SA"/>
    </w:rPr>
  </w:style>
  <w:style w:type="character" w:customStyle="1" w:styleId="apple-converted-space">
    <w:name w:val="apple-converted-space"/>
  </w:style>
  <w:style w:type="table" w:styleId="Lentelstinklelis">
    <w:name w:val="Table Grid"/>
    <w:basedOn w:val="prastojilentel"/>
    <w:uiPriority w:val="5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8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8403-A951-4A09-8EB4-2988D159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67070</Words>
  <Characters>38230</Characters>
  <Application>Microsoft Office Word</Application>
  <DocSecurity>4</DocSecurity>
  <Lines>318</Lines>
  <Paragraphs>210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105090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2026-01-21T06:33:00Z</dcterms:created>
  <dcterms:modified xsi:type="dcterms:W3CDTF">2026-01-21T06:33:00Z</dcterms:modified>
</cp:coreProperties>
</file>